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E7DC" w14:textId="77777777" w:rsidR="001D131C" w:rsidRPr="001D131C" w:rsidRDefault="001D131C" w:rsidP="001D131C">
      <w:pPr>
        <w:jc w:val="right"/>
        <w:rPr>
          <w:rFonts w:eastAsia="Times New Roman"/>
          <w:color w:val="000000"/>
          <w:szCs w:val="24"/>
          <w:lang w:val="mn-MN" w:eastAsia="zh-CN"/>
        </w:rPr>
      </w:pPr>
      <w:r w:rsidRPr="001D131C">
        <w:rPr>
          <w:rFonts w:eastAsia="Times New Roman"/>
          <w:color w:val="000000"/>
          <w:szCs w:val="24"/>
          <w:lang w:val="mn-MN" w:eastAsia="zh-CN"/>
        </w:rPr>
        <w:t>Төсөл</w:t>
      </w:r>
    </w:p>
    <w:bookmarkStart w:id="0" w:name="_MON_1709704227"/>
    <w:bookmarkEnd w:id="0"/>
    <w:p w14:paraId="3D64B532" w14:textId="77777777" w:rsidR="001D131C" w:rsidRDefault="001D131C" w:rsidP="001D131C">
      <w:pPr>
        <w:jc w:val="center"/>
      </w:pPr>
      <w:r w:rsidRPr="00067A7B">
        <w:object w:dxaOrig="662" w:dyaOrig="1152" w14:anchorId="1F74B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72.5pt" o:ole="">
            <v:imagedata r:id="rId8" o:title="" grayscale="t" bilevel="t"/>
          </v:shape>
          <o:OLEObject Type="Embed" ProgID="Word.Picture.8" ShapeID="_x0000_i1025" DrawAspect="Content" ObjectID="_1834226351" r:id="rId9"/>
        </w:object>
      </w:r>
    </w:p>
    <w:p w14:paraId="5B880392" w14:textId="77777777" w:rsidR="00256086" w:rsidRPr="00256086" w:rsidRDefault="00256086" w:rsidP="00256086">
      <w:pPr>
        <w:spacing w:line="276" w:lineRule="auto"/>
        <w:jc w:val="center"/>
        <w:rPr>
          <w:b/>
          <w:szCs w:val="24"/>
        </w:rPr>
      </w:pPr>
      <w:r w:rsidRPr="00256086">
        <w:rPr>
          <w:b/>
          <w:szCs w:val="24"/>
        </w:rPr>
        <w:t>МОНГОЛ</w:t>
      </w:r>
      <w:r w:rsidRPr="00256086">
        <w:rPr>
          <w:b/>
          <w:szCs w:val="24"/>
          <w:lang w:val="mn-MN"/>
        </w:rPr>
        <w:t xml:space="preserve"> </w:t>
      </w:r>
      <w:r w:rsidRPr="00256086">
        <w:rPr>
          <w:b/>
          <w:szCs w:val="24"/>
        </w:rPr>
        <w:t>УЛСЫН</w:t>
      </w:r>
      <w:r w:rsidRPr="00256086">
        <w:rPr>
          <w:b/>
          <w:szCs w:val="24"/>
          <w:lang w:val="mn-MN"/>
        </w:rPr>
        <w:t xml:space="preserve"> </w:t>
      </w:r>
      <w:r w:rsidRPr="00256086">
        <w:rPr>
          <w:b/>
          <w:szCs w:val="24"/>
        </w:rPr>
        <w:t>СТАНДАРТ</w:t>
      </w:r>
    </w:p>
    <w:p w14:paraId="0BFDF207" w14:textId="77777777" w:rsidR="00256086" w:rsidRPr="00256086" w:rsidRDefault="00256086" w:rsidP="00256086">
      <w:pPr>
        <w:spacing w:line="276" w:lineRule="auto"/>
        <w:jc w:val="both"/>
        <w:rPr>
          <w:b/>
          <w:szCs w:val="24"/>
        </w:rPr>
      </w:pPr>
      <w:r w:rsidRPr="00256086">
        <w:rPr>
          <w:noProof/>
          <w:szCs w:val="24"/>
        </w:rPr>
        <mc:AlternateContent>
          <mc:Choice Requires="wps">
            <w:drawing>
              <wp:anchor distT="4294967293" distB="4294967293" distL="114300" distR="114300" simplePos="0" relativeHeight="251659264" behindDoc="0" locked="0" layoutInCell="0" allowOverlap="1" wp14:anchorId="5B4A12BD" wp14:editId="43BDC1D0">
                <wp:simplePos x="0" y="0"/>
                <wp:positionH relativeFrom="column">
                  <wp:posOffset>635</wp:posOffset>
                </wp:positionH>
                <wp:positionV relativeFrom="paragraph">
                  <wp:posOffset>59689</wp:posOffset>
                </wp:positionV>
                <wp:extent cx="5939790" cy="0"/>
                <wp:effectExtent l="0" t="19050" r="22860"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C23EF" id="Straight Connector 10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4.7pt" to="46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n5IAIAADs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hdMomQ&#10;xB00ae8M5k3rUKmkBAmVQd4LWvXa5pBSyp3x1ZKz3OsXRb5bJFXZYtmwwPntogEm9RnxuxS/sRpu&#10;PPRfFIUYfHQqCHeuTechQRJ0Dv253PvDzg4ROJwun5bzJbSRDL4Y50OiNtZ9ZqpD3igiwaWXDuf4&#10;9GKdJ4LzIcQfS7XlQoT2C4n6IpospvNpyLBKcOq9Ps6a5lAKg07YT1D4QlngeQwz6ihpQGsZppub&#10;7TAXVxtuF9LjQS3A52ZdR+THMlluFptFNsoms80oS6pq9GlbZqPZNp1Pq6eqLKv0p6eWZnnLKWXS&#10;sxvGNc3+bhxuD+c6aPeBvesQv0cPggHZ4R9Ih2b6/l0n4aDoZWeGJsOEhuDba/JP4HEP9uObX/8C&#10;AAD//wMAUEsDBBQABgAIAAAAIQAsXrn62QAAAAQBAAAPAAAAZHJzL2Rvd25yZXYueG1sTI7BasJA&#10;FEX3Bf9heIVuik60tWiaiajQXRG0Rbp8yTyT0MybMDOa+Pcdu2mXh3u592SrwbTiQs43lhVMJwkI&#10;4tLqhisFnx9v4wUIH5A1tpZJwZU8rPLRXYaptj3v6XIIlYgj7FNUUIfQpVL6siaDfmI74pidrDMY&#10;IrpKaod9HDetnCXJizTYcHyosaNtTeX34WwUlLjb7vB0lD2Gr/XmsXi/umqh1MP9sH4FEWgIf2W4&#10;6Ud1yKNTYc+svWhvLIKC5TOIGC6f5nMQxS/LPJP/5fMfAAAA//8DAFBLAQItABQABgAIAAAAIQC2&#10;gziS/gAAAOEBAAATAAAAAAAAAAAAAAAAAAAAAABbQ29udGVudF9UeXBlc10ueG1sUEsBAi0AFAAG&#10;AAgAAAAhADj9If/WAAAAlAEAAAsAAAAAAAAAAAAAAAAALwEAAF9yZWxzLy5yZWxzUEsBAi0AFAAG&#10;AAgAAAAhABePCfkgAgAAOwQAAA4AAAAAAAAAAAAAAAAALgIAAGRycy9lMm9Eb2MueG1sUEsBAi0A&#10;FAAGAAgAAAAhACxeufrZAAAABAEAAA8AAAAAAAAAAAAAAAAAegQAAGRycy9kb3ducmV2LnhtbFBL&#10;BQYAAAAABAAEAPMAAACABQAAAAA=&#10;" o:allowincell="f" strokeweight="2.25pt"/>
            </w:pict>
          </mc:Fallback>
        </mc:AlternateContent>
      </w:r>
    </w:p>
    <w:p w14:paraId="283A9EEE" w14:textId="77777777" w:rsidR="00256086" w:rsidRPr="001D131C" w:rsidRDefault="00256086" w:rsidP="001D131C">
      <w:pPr>
        <w:jc w:val="center"/>
        <w:rPr>
          <w:rFonts w:eastAsia="Times New Roman"/>
          <w:color w:val="000000"/>
          <w:szCs w:val="24"/>
          <w:lang w:val="mn-MN" w:eastAsia="zh-CN"/>
        </w:rPr>
      </w:pPr>
    </w:p>
    <w:p w14:paraId="6BEFE6A0" w14:textId="77777777" w:rsidR="005D6D3E" w:rsidRDefault="00B6193D" w:rsidP="009571AB">
      <w:pPr>
        <w:jc w:val="center"/>
        <w:rPr>
          <w:rFonts w:eastAsia="Times New Roman"/>
          <w:b/>
          <w:color w:val="000000"/>
          <w:szCs w:val="24"/>
          <w:lang w:val="mn-MN" w:eastAsia="zh-CN"/>
        </w:rPr>
      </w:pPr>
      <w:r w:rsidRPr="009571AB">
        <w:rPr>
          <w:rFonts w:eastAsia="Times New Roman"/>
          <w:b/>
          <w:color w:val="000000"/>
          <w:szCs w:val="24"/>
          <w:lang w:val="mn-MN" w:eastAsia="zh-CN"/>
        </w:rPr>
        <w:t>35-750 кВ өндөр хүчдэлтэй</w:t>
      </w:r>
      <w:r w:rsidR="00C40248">
        <w:rPr>
          <w:rFonts w:eastAsia="Times New Roman"/>
          <w:b/>
          <w:color w:val="000000"/>
          <w:szCs w:val="24"/>
          <w:lang w:val="mn-MN" w:eastAsia="zh-CN"/>
        </w:rPr>
        <w:t>,</w:t>
      </w:r>
      <w:r w:rsidRPr="009571AB">
        <w:rPr>
          <w:rFonts w:eastAsia="Times New Roman"/>
          <w:b/>
          <w:color w:val="000000"/>
          <w:szCs w:val="24"/>
          <w:lang w:val="mn-MN" w:eastAsia="zh-CN"/>
        </w:rPr>
        <w:t xml:space="preserve"> хувьсах гүйдлий</w:t>
      </w:r>
      <w:r w:rsidR="00C40248">
        <w:rPr>
          <w:rFonts w:eastAsia="Times New Roman"/>
          <w:b/>
          <w:color w:val="000000"/>
          <w:szCs w:val="24"/>
          <w:lang w:val="mn-MN" w:eastAsia="zh-CN"/>
        </w:rPr>
        <w:t>н дэд станцын технологийн зураг</w:t>
      </w:r>
      <w:r w:rsidRPr="009571AB">
        <w:rPr>
          <w:rFonts w:eastAsia="Times New Roman"/>
          <w:b/>
          <w:color w:val="000000"/>
          <w:szCs w:val="24"/>
          <w:lang w:val="mn-MN" w:eastAsia="zh-CN"/>
        </w:rPr>
        <w:t xml:space="preserve"> төсөл боловсруулах норм</w:t>
      </w:r>
    </w:p>
    <w:p w14:paraId="6D6F83FB" w14:textId="77777777" w:rsidR="0058565E" w:rsidRDefault="0058565E" w:rsidP="009571AB">
      <w:pPr>
        <w:jc w:val="center"/>
        <w:rPr>
          <w:rFonts w:eastAsia="Times New Roman"/>
          <w:b/>
          <w:color w:val="000000"/>
          <w:szCs w:val="24"/>
          <w:lang w:val="mn-MN" w:eastAsia="zh-CN"/>
        </w:rPr>
      </w:pPr>
    </w:p>
    <w:p w14:paraId="6A2717C3" w14:textId="77777777" w:rsidR="009571AB" w:rsidRDefault="009571AB" w:rsidP="009571AB">
      <w:pPr>
        <w:jc w:val="center"/>
        <w:rPr>
          <w:b/>
          <w:szCs w:val="24"/>
        </w:rPr>
      </w:pPr>
      <w:proofErr w:type="spellStart"/>
      <w:r w:rsidRPr="009571AB">
        <w:rPr>
          <w:b/>
          <w:szCs w:val="24"/>
        </w:rPr>
        <w:t>Нормы</w:t>
      </w:r>
      <w:proofErr w:type="spellEnd"/>
      <w:r w:rsidRPr="009571AB">
        <w:rPr>
          <w:b/>
          <w:szCs w:val="24"/>
        </w:rPr>
        <w:t xml:space="preserve"> </w:t>
      </w:r>
      <w:proofErr w:type="spellStart"/>
      <w:r w:rsidRPr="009571AB">
        <w:rPr>
          <w:b/>
          <w:szCs w:val="24"/>
        </w:rPr>
        <w:t>технологического</w:t>
      </w:r>
      <w:proofErr w:type="spellEnd"/>
      <w:r w:rsidRPr="009571AB">
        <w:rPr>
          <w:b/>
          <w:szCs w:val="24"/>
        </w:rPr>
        <w:t xml:space="preserve"> </w:t>
      </w:r>
      <w:proofErr w:type="spellStart"/>
      <w:r w:rsidRPr="009571AB">
        <w:rPr>
          <w:b/>
          <w:szCs w:val="24"/>
        </w:rPr>
        <w:t>проектирования</w:t>
      </w:r>
      <w:proofErr w:type="spellEnd"/>
      <w:r w:rsidRPr="009571AB">
        <w:rPr>
          <w:b/>
          <w:szCs w:val="24"/>
        </w:rPr>
        <w:t xml:space="preserve"> </w:t>
      </w:r>
      <w:proofErr w:type="spellStart"/>
      <w:r w:rsidRPr="009571AB">
        <w:rPr>
          <w:b/>
          <w:szCs w:val="24"/>
        </w:rPr>
        <w:t>подстанций</w:t>
      </w:r>
      <w:proofErr w:type="spellEnd"/>
      <w:r w:rsidRPr="009571AB">
        <w:rPr>
          <w:b/>
          <w:szCs w:val="24"/>
        </w:rPr>
        <w:t xml:space="preserve"> </w:t>
      </w:r>
      <w:proofErr w:type="spellStart"/>
      <w:r w:rsidRPr="009571AB">
        <w:rPr>
          <w:b/>
          <w:szCs w:val="24"/>
        </w:rPr>
        <w:t>переменного</w:t>
      </w:r>
      <w:proofErr w:type="spellEnd"/>
      <w:r w:rsidRPr="009571AB">
        <w:rPr>
          <w:b/>
          <w:szCs w:val="24"/>
        </w:rPr>
        <w:t xml:space="preserve"> </w:t>
      </w:r>
      <w:proofErr w:type="spellStart"/>
      <w:r w:rsidRPr="009571AB">
        <w:rPr>
          <w:b/>
          <w:szCs w:val="24"/>
        </w:rPr>
        <w:t>тока</w:t>
      </w:r>
      <w:proofErr w:type="spellEnd"/>
      <w:r w:rsidRPr="009571AB">
        <w:rPr>
          <w:b/>
          <w:szCs w:val="24"/>
        </w:rPr>
        <w:t xml:space="preserve"> с </w:t>
      </w:r>
      <w:proofErr w:type="spellStart"/>
      <w:r w:rsidRPr="009571AB">
        <w:rPr>
          <w:b/>
          <w:szCs w:val="24"/>
        </w:rPr>
        <w:t>высшим</w:t>
      </w:r>
      <w:proofErr w:type="spellEnd"/>
      <w:r w:rsidRPr="009571AB">
        <w:rPr>
          <w:b/>
          <w:szCs w:val="24"/>
        </w:rPr>
        <w:t xml:space="preserve"> </w:t>
      </w:r>
      <w:proofErr w:type="spellStart"/>
      <w:r w:rsidRPr="009571AB">
        <w:rPr>
          <w:b/>
          <w:szCs w:val="24"/>
        </w:rPr>
        <w:t>напряжением</w:t>
      </w:r>
      <w:proofErr w:type="spellEnd"/>
      <w:r w:rsidRPr="009571AB">
        <w:rPr>
          <w:b/>
          <w:szCs w:val="24"/>
        </w:rPr>
        <w:t xml:space="preserve"> 35-750 </w:t>
      </w:r>
      <w:proofErr w:type="spellStart"/>
      <w:r w:rsidRPr="009571AB">
        <w:rPr>
          <w:b/>
          <w:szCs w:val="24"/>
        </w:rPr>
        <w:t>кВ</w:t>
      </w:r>
      <w:proofErr w:type="spellEnd"/>
      <w:r w:rsidRPr="009571AB">
        <w:rPr>
          <w:b/>
          <w:szCs w:val="24"/>
        </w:rPr>
        <w:t xml:space="preserve"> (НТП ПС)</w:t>
      </w:r>
    </w:p>
    <w:p w14:paraId="78C77D1C" w14:textId="77777777" w:rsidR="009571AB" w:rsidRDefault="009571AB" w:rsidP="009571AB">
      <w:pPr>
        <w:jc w:val="center"/>
        <w:rPr>
          <w:b/>
          <w:szCs w:val="24"/>
        </w:rPr>
      </w:pPr>
    </w:p>
    <w:p w14:paraId="1817A33F" w14:textId="26FE621C" w:rsidR="009571AB" w:rsidRPr="009571AB" w:rsidRDefault="0050382B" w:rsidP="009571AB">
      <w:pPr>
        <w:jc w:val="center"/>
        <w:rPr>
          <w:rFonts w:cs="Times New Roman"/>
          <w:b/>
          <w:szCs w:val="24"/>
        </w:rPr>
      </w:pPr>
      <w:r>
        <w:rPr>
          <w:rFonts w:cs="Times New Roman"/>
          <w:b/>
          <w:szCs w:val="24"/>
        </w:rPr>
        <w:t>MNS …</w:t>
      </w:r>
      <w:r>
        <w:rPr>
          <w:rFonts w:cs="Times New Roman"/>
          <w:b/>
          <w:szCs w:val="24"/>
          <w:lang w:val="mn-MN"/>
        </w:rPr>
        <w:t>...............</w:t>
      </w:r>
      <w:r w:rsidR="009571AB" w:rsidRPr="009571AB">
        <w:rPr>
          <w:rFonts w:cs="Times New Roman"/>
          <w:b/>
          <w:szCs w:val="24"/>
        </w:rPr>
        <w:t>:</w:t>
      </w:r>
      <w:r w:rsidR="0042049C">
        <w:rPr>
          <w:rFonts w:cs="Times New Roman"/>
          <w:b/>
          <w:szCs w:val="24"/>
        </w:rPr>
        <w:t>202х</w:t>
      </w:r>
    </w:p>
    <w:p w14:paraId="5DDE55F7" w14:textId="77777777" w:rsidR="009571AB" w:rsidRPr="009571AB" w:rsidRDefault="009571AB" w:rsidP="009571AB">
      <w:pPr>
        <w:spacing w:after="200" w:line="276" w:lineRule="auto"/>
        <w:jc w:val="center"/>
        <w:rPr>
          <w:rFonts w:eastAsia="Times New Roman"/>
          <w:b/>
          <w:szCs w:val="24"/>
        </w:rPr>
      </w:pPr>
    </w:p>
    <w:p w14:paraId="3594D9C5" w14:textId="77777777" w:rsidR="009571AB" w:rsidRDefault="009571AB" w:rsidP="009571AB">
      <w:pPr>
        <w:spacing w:after="200" w:line="276" w:lineRule="auto"/>
        <w:jc w:val="center"/>
        <w:rPr>
          <w:rFonts w:eastAsia="Times New Roman"/>
          <w:b/>
          <w:szCs w:val="24"/>
        </w:rPr>
      </w:pPr>
    </w:p>
    <w:p w14:paraId="2A7329C4" w14:textId="77777777" w:rsidR="009571AB" w:rsidRDefault="009571AB" w:rsidP="009571AB">
      <w:pPr>
        <w:spacing w:after="200" w:line="276" w:lineRule="auto"/>
        <w:jc w:val="center"/>
        <w:rPr>
          <w:rFonts w:eastAsia="Times New Roman"/>
          <w:b/>
          <w:szCs w:val="24"/>
        </w:rPr>
      </w:pPr>
    </w:p>
    <w:p w14:paraId="1F161DD2" w14:textId="77777777" w:rsidR="009571AB" w:rsidRDefault="009571AB" w:rsidP="009571AB">
      <w:pPr>
        <w:spacing w:after="200" w:line="276" w:lineRule="auto"/>
        <w:jc w:val="center"/>
        <w:rPr>
          <w:rFonts w:eastAsia="Times New Roman"/>
          <w:b/>
          <w:szCs w:val="24"/>
        </w:rPr>
      </w:pPr>
    </w:p>
    <w:p w14:paraId="2E82BE0F" w14:textId="77777777" w:rsidR="009571AB" w:rsidRPr="009571AB" w:rsidRDefault="009571AB" w:rsidP="009571AB">
      <w:pPr>
        <w:spacing w:after="200" w:line="276" w:lineRule="auto"/>
        <w:jc w:val="center"/>
        <w:rPr>
          <w:rFonts w:eastAsia="Times New Roman"/>
          <w:b/>
          <w:szCs w:val="24"/>
        </w:rPr>
      </w:pPr>
    </w:p>
    <w:p w14:paraId="68C204D6" w14:textId="77777777" w:rsidR="009571AB" w:rsidRPr="009571AB" w:rsidRDefault="009571AB" w:rsidP="009571AB">
      <w:pPr>
        <w:spacing w:after="200" w:line="276" w:lineRule="auto"/>
        <w:jc w:val="center"/>
        <w:rPr>
          <w:rFonts w:eastAsia="Times New Roman"/>
          <w:b/>
          <w:szCs w:val="24"/>
        </w:rPr>
      </w:pPr>
      <w:proofErr w:type="spellStart"/>
      <w:r w:rsidRPr="009571AB">
        <w:rPr>
          <w:rFonts w:eastAsia="Times New Roman"/>
          <w:b/>
          <w:szCs w:val="24"/>
        </w:rPr>
        <w:t>Албан</w:t>
      </w:r>
      <w:proofErr w:type="spellEnd"/>
      <w:r w:rsidRPr="009571AB">
        <w:rPr>
          <w:rFonts w:eastAsia="Times New Roman"/>
          <w:b/>
          <w:szCs w:val="24"/>
        </w:rPr>
        <w:t xml:space="preserve"> </w:t>
      </w:r>
      <w:proofErr w:type="spellStart"/>
      <w:r w:rsidRPr="009571AB">
        <w:rPr>
          <w:rFonts w:eastAsia="Times New Roman"/>
          <w:b/>
          <w:szCs w:val="24"/>
        </w:rPr>
        <w:t>хэвлэл</w:t>
      </w:r>
      <w:proofErr w:type="spellEnd"/>
    </w:p>
    <w:p w14:paraId="76407934" w14:textId="77777777" w:rsidR="009571AB" w:rsidRPr="009571AB" w:rsidRDefault="009571AB" w:rsidP="009571AB">
      <w:pPr>
        <w:spacing w:after="200" w:line="276" w:lineRule="auto"/>
        <w:jc w:val="center"/>
        <w:rPr>
          <w:rFonts w:eastAsia="Times New Roman"/>
          <w:b/>
          <w:szCs w:val="24"/>
        </w:rPr>
      </w:pPr>
      <w:r w:rsidRPr="009571AB">
        <w:rPr>
          <w:rFonts w:eastAsia="Times New Roman"/>
          <w:b/>
          <w:szCs w:val="24"/>
        </w:rPr>
        <w:t>СТАНДАРТ, ХЭМЖИЛ ЗҮЙН ГАЗАР</w:t>
      </w:r>
    </w:p>
    <w:p w14:paraId="2276BC93" w14:textId="77777777" w:rsidR="009571AB" w:rsidRPr="009571AB" w:rsidRDefault="009571AB" w:rsidP="009571AB">
      <w:pPr>
        <w:spacing w:after="200" w:line="276" w:lineRule="auto"/>
        <w:jc w:val="center"/>
        <w:rPr>
          <w:rFonts w:eastAsia="Times New Roman"/>
          <w:b/>
          <w:szCs w:val="24"/>
        </w:rPr>
      </w:pPr>
      <w:proofErr w:type="spellStart"/>
      <w:r w:rsidRPr="009571AB">
        <w:rPr>
          <w:rFonts w:eastAsia="Times New Roman"/>
          <w:b/>
          <w:szCs w:val="24"/>
        </w:rPr>
        <w:t>Улаанбаатар</w:t>
      </w:r>
      <w:proofErr w:type="spellEnd"/>
      <w:r w:rsidRPr="009571AB">
        <w:rPr>
          <w:rFonts w:eastAsia="Times New Roman"/>
          <w:b/>
          <w:szCs w:val="24"/>
        </w:rPr>
        <w:t xml:space="preserve"> </w:t>
      </w:r>
      <w:proofErr w:type="spellStart"/>
      <w:r w:rsidRPr="009571AB">
        <w:rPr>
          <w:rFonts w:eastAsia="Times New Roman"/>
          <w:b/>
          <w:szCs w:val="24"/>
        </w:rPr>
        <w:t>хот</w:t>
      </w:r>
      <w:proofErr w:type="spellEnd"/>
    </w:p>
    <w:p w14:paraId="402D1078" w14:textId="0174DA44" w:rsidR="009571AB" w:rsidRPr="009571AB" w:rsidRDefault="0042049C" w:rsidP="009571AB">
      <w:pPr>
        <w:spacing w:after="200" w:line="276" w:lineRule="auto"/>
        <w:jc w:val="center"/>
        <w:rPr>
          <w:rFonts w:eastAsia="Times New Roman"/>
          <w:b/>
          <w:bCs/>
          <w:szCs w:val="24"/>
          <w:lang w:val="mn-MN"/>
        </w:rPr>
      </w:pPr>
      <w:r>
        <w:rPr>
          <w:rFonts w:eastAsia="Times New Roman"/>
          <w:b/>
          <w:bCs/>
          <w:szCs w:val="24"/>
        </w:rPr>
        <w:t>202х</w:t>
      </w:r>
      <w:r w:rsidR="009571AB" w:rsidRPr="009571AB">
        <w:rPr>
          <w:rFonts w:eastAsia="Times New Roman"/>
          <w:b/>
          <w:bCs/>
          <w:szCs w:val="24"/>
          <w:lang w:val="mn-MN"/>
        </w:rPr>
        <w:t xml:space="preserve"> </w:t>
      </w:r>
      <w:proofErr w:type="spellStart"/>
      <w:r w:rsidR="009571AB" w:rsidRPr="009571AB">
        <w:rPr>
          <w:rFonts w:eastAsia="Times New Roman"/>
          <w:b/>
          <w:bCs/>
          <w:szCs w:val="24"/>
        </w:rPr>
        <w:t>он</w:t>
      </w:r>
      <w:proofErr w:type="spellEnd"/>
    </w:p>
    <w:p w14:paraId="1BDDA6DC" w14:textId="3D3291F9" w:rsidR="009571AB" w:rsidRPr="009571AB" w:rsidRDefault="009571AB" w:rsidP="009571AB">
      <w:pPr>
        <w:spacing w:after="0" w:line="276" w:lineRule="auto"/>
        <w:jc w:val="both"/>
        <w:rPr>
          <w:rFonts w:eastAsia="Times New Roman"/>
          <w:bCs/>
          <w:szCs w:val="24"/>
          <w:lang w:val="mn-MN"/>
        </w:rPr>
      </w:pPr>
      <w:proofErr w:type="spellStart"/>
      <w:r w:rsidRPr="009571AB">
        <w:rPr>
          <w:rFonts w:eastAsia="Times New Roman"/>
          <w:bCs/>
          <w:szCs w:val="24"/>
          <w:lang w:val="en-GB"/>
        </w:rPr>
        <w:lastRenderedPageBreak/>
        <w:t>Энэ</w:t>
      </w:r>
      <w:proofErr w:type="spellEnd"/>
      <w:r w:rsidRPr="009571AB">
        <w:rPr>
          <w:rFonts w:eastAsia="Times New Roman"/>
          <w:bCs/>
          <w:szCs w:val="24"/>
          <w:lang w:val="mn-MN"/>
        </w:rPr>
        <w:t xml:space="preserve"> </w:t>
      </w:r>
      <w:proofErr w:type="spellStart"/>
      <w:r w:rsidRPr="009571AB">
        <w:rPr>
          <w:rFonts w:eastAsia="Times New Roman"/>
          <w:bCs/>
          <w:szCs w:val="24"/>
          <w:lang w:val="en-GB"/>
        </w:rPr>
        <w:t>стандартыг</w:t>
      </w:r>
      <w:proofErr w:type="spellEnd"/>
      <w:r w:rsidRPr="009571AB">
        <w:rPr>
          <w:rFonts w:eastAsia="Times New Roman"/>
          <w:bCs/>
          <w:szCs w:val="24"/>
          <w:lang w:val="mn-MN"/>
        </w:rPr>
        <w:t xml:space="preserve"> Эрчим хүчний эдийн засгийн хүрээлэ</w:t>
      </w:r>
      <w:r w:rsidR="003F52FF">
        <w:rPr>
          <w:rFonts w:eastAsia="Times New Roman"/>
          <w:bCs/>
          <w:szCs w:val="24"/>
          <w:lang w:val="mn-MN"/>
        </w:rPr>
        <w:t xml:space="preserve">нгийн </w:t>
      </w:r>
      <w:r w:rsidR="00B7258D">
        <w:rPr>
          <w:rFonts w:eastAsia="Times New Roman"/>
          <w:bCs/>
          <w:szCs w:val="24"/>
          <w:lang w:val="mn-MN"/>
        </w:rPr>
        <w:t>Стандарт норм нормативын хэлтс</w:t>
      </w:r>
      <w:r w:rsidR="00FF7E5C">
        <w:rPr>
          <w:rFonts w:eastAsia="Times New Roman"/>
          <w:bCs/>
          <w:szCs w:val="24"/>
          <w:lang w:val="mn-MN"/>
        </w:rPr>
        <w:t xml:space="preserve">ийн ЭША </w:t>
      </w:r>
      <w:r w:rsidRPr="009571AB">
        <w:rPr>
          <w:rFonts w:eastAsia="Times New Roman"/>
          <w:bCs/>
          <w:szCs w:val="24"/>
          <w:lang w:val="mn-MN"/>
        </w:rPr>
        <w:t>Н.Тунгалаг орчуулж, ................... редакц хийсэн.</w:t>
      </w:r>
    </w:p>
    <w:p w14:paraId="2157028B" w14:textId="77777777" w:rsidR="009571AB" w:rsidRPr="009571AB" w:rsidRDefault="009571AB" w:rsidP="009571AB">
      <w:pPr>
        <w:spacing w:after="0" w:line="276" w:lineRule="auto"/>
        <w:ind w:firstLine="720"/>
        <w:jc w:val="both"/>
        <w:rPr>
          <w:rFonts w:eastAsia="Times New Roman"/>
          <w:bCs/>
          <w:szCs w:val="24"/>
          <w:lang w:val="mn-MN"/>
        </w:rPr>
      </w:pPr>
    </w:p>
    <w:p w14:paraId="22093FF3" w14:textId="00AD0082" w:rsidR="009571AB" w:rsidRPr="009571AB" w:rsidRDefault="009571AB" w:rsidP="009571AB">
      <w:pPr>
        <w:spacing w:after="0" w:line="276" w:lineRule="auto"/>
        <w:jc w:val="both"/>
        <w:rPr>
          <w:rFonts w:eastAsia="Times New Roman"/>
          <w:szCs w:val="24"/>
          <w:lang w:val="mn-MN"/>
        </w:rPr>
      </w:pPr>
      <w:proofErr w:type="spellStart"/>
      <w:r w:rsidRPr="009571AB">
        <w:rPr>
          <w:rFonts w:eastAsia="Times New Roman"/>
          <w:szCs w:val="24"/>
          <w:lang w:val="en-GB"/>
        </w:rPr>
        <w:t>Анх</w:t>
      </w:r>
      <w:proofErr w:type="spellEnd"/>
      <w:r w:rsidRPr="009571AB">
        <w:rPr>
          <w:rFonts w:eastAsia="Times New Roman"/>
          <w:szCs w:val="24"/>
          <w:lang w:val="mn-MN"/>
        </w:rPr>
        <w:t xml:space="preserve">ны </w:t>
      </w:r>
      <w:proofErr w:type="spellStart"/>
      <w:r w:rsidRPr="009571AB">
        <w:rPr>
          <w:rFonts w:eastAsia="Times New Roman"/>
          <w:szCs w:val="24"/>
          <w:lang w:val="en-GB"/>
        </w:rPr>
        <w:t>үзлэгийг</w:t>
      </w:r>
      <w:proofErr w:type="spellEnd"/>
      <w:r w:rsidRPr="009571AB">
        <w:rPr>
          <w:rFonts w:eastAsia="Times New Roman"/>
          <w:szCs w:val="24"/>
          <w:lang w:val="en-GB"/>
        </w:rPr>
        <w:t xml:space="preserve"> 20</w:t>
      </w:r>
      <w:r w:rsidR="00B7258D">
        <w:rPr>
          <w:rFonts w:eastAsia="Times New Roman"/>
          <w:szCs w:val="24"/>
          <w:lang w:val="mn-MN"/>
        </w:rPr>
        <w:t>3</w:t>
      </w:r>
      <w:r w:rsidR="00FF7E5C">
        <w:rPr>
          <w:rFonts w:eastAsia="Times New Roman"/>
          <w:szCs w:val="24"/>
          <w:lang w:val="mn-MN"/>
        </w:rPr>
        <w:t>1</w:t>
      </w:r>
      <w:r w:rsidRPr="009571AB">
        <w:rPr>
          <w:rFonts w:eastAsia="Times New Roman"/>
          <w:szCs w:val="24"/>
          <w:lang w:val="mn-MN"/>
        </w:rPr>
        <w:t xml:space="preserve"> </w:t>
      </w:r>
      <w:proofErr w:type="spellStart"/>
      <w:r w:rsidRPr="009571AB">
        <w:rPr>
          <w:rFonts w:eastAsia="Times New Roman"/>
          <w:szCs w:val="24"/>
          <w:lang w:val="en-GB"/>
        </w:rPr>
        <w:t>онд</w:t>
      </w:r>
      <w:proofErr w:type="spellEnd"/>
      <w:r w:rsidRPr="009571AB">
        <w:rPr>
          <w:rFonts w:eastAsia="Times New Roman"/>
          <w:szCs w:val="24"/>
          <w:lang w:val="en-GB"/>
        </w:rPr>
        <w:t xml:space="preserve">, </w:t>
      </w:r>
      <w:proofErr w:type="spellStart"/>
      <w:r w:rsidRPr="009571AB">
        <w:rPr>
          <w:rFonts w:eastAsia="Times New Roman"/>
          <w:szCs w:val="24"/>
          <w:lang w:val="en-GB"/>
        </w:rPr>
        <w:t>дараа</w:t>
      </w:r>
      <w:proofErr w:type="spellEnd"/>
      <w:r w:rsidRPr="009571AB">
        <w:rPr>
          <w:rFonts w:eastAsia="Times New Roman"/>
          <w:szCs w:val="24"/>
          <w:lang w:val="mn-MN"/>
        </w:rPr>
        <w:t xml:space="preserve"> </w:t>
      </w:r>
      <w:proofErr w:type="spellStart"/>
      <w:r w:rsidRPr="009571AB">
        <w:rPr>
          <w:rFonts w:eastAsia="Times New Roman"/>
          <w:szCs w:val="24"/>
          <w:lang w:val="en-GB"/>
        </w:rPr>
        <w:t>нь</w:t>
      </w:r>
      <w:proofErr w:type="spellEnd"/>
      <w:r w:rsidRPr="009571AB">
        <w:rPr>
          <w:rFonts w:eastAsia="Times New Roman"/>
          <w:szCs w:val="24"/>
          <w:lang w:val="en-GB"/>
        </w:rPr>
        <w:t xml:space="preserve"> 5 </w:t>
      </w:r>
      <w:proofErr w:type="spellStart"/>
      <w:r w:rsidRPr="009571AB">
        <w:rPr>
          <w:rFonts w:eastAsia="Times New Roman"/>
          <w:szCs w:val="24"/>
          <w:lang w:val="en-GB"/>
        </w:rPr>
        <w:t>жил</w:t>
      </w:r>
      <w:proofErr w:type="spellEnd"/>
      <w:r w:rsidRPr="009571AB">
        <w:rPr>
          <w:rFonts w:eastAsia="Times New Roman"/>
          <w:szCs w:val="24"/>
          <w:lang w:val="mn-MN"/>
        </w:rPr>
        <w:t xml:space="preserve"> </w:t>
      </w:r>
      <w:proofErr w:type="spellStart"/>
      <w:r w:rsidRPr="009571AB">
        <w:rPr>
          <w:rFonts w:eastAsia="Times New Roman"/>
          <w:szCs w:val="24"/>
          <w:lang w:val="en-GB"/>
        </w:rPr>
        <w:t>тутамд</w:t>
      </w:r>
      <w:proofErr w:type="spellEnd"/>
      <w:r w:rsidRPr="009571AB">
        <w:rPr>
          <w:rFonts w:eastAsia="Times New Roman"/>
          <w:szCs w:val="24"/>
          <w:lang w:val="mn-MN"/>
        </w:rPr>
        <w:t xml:space="preserve"> </w:t>
      </w:r>
      <w:proofErr w:type="spellStart"/>
      <w:r w:rsidRPr="009571AB">
        <w:rPr>
          <w:rFonts w:eastAsia="Times New Roman"/>
          <w:szCs w:val="24"/>
          <w:lang w:val="en-GB"/>
        </w:rPr>
        <w:t>хийнэ</w:t>
      </w:r>
      <w:proofErr w:type="spellEnd"/>
      <w:r w:rsidRPr="009571AB">
        <w:rPr>
          <w:rFonts w:eastAsia="Times New Roman"/>
          <w:szCs w:val="24"/>
          <w:lang w:val="en-GB"/>
        </w:rPr>
        <w:t>.</w:t>
      </w:r>
    </w:p>
    <w:p w14:paraId="57E7229F" w14:textId="77777777" w:rsidR="009571AB" w:rsidRPr="009571AB" w:rsidRDefault="009571AB" w:rsidP="009571AB">
      <w:pPr>
        <w:spacing w:line="276" w:lineRule="auto"/>
        <w:jc w:val="center"/>
        <w:rPr>
          <w:rFonts w:eastAsia="Calibri"/>
          <w:b/>
          <w:szCs w:val="22"/>
        </w:rPr>
      </w:pPr>
    </w:p>
    <w:p w14:paraId="59280354" w14:textId="77777777" w:rsidR="009571AB" w:rsidRPr="009571AB" w:rsidRDefault="009571AB" w:rsidP="009571AB">
      <w:pPr>
        <w:spacing w:line="276" w:lineRule="auto"/>
        <w:jc w:val="center"/>
        <w:rPr>
          <w:szCs w:val="24"/>
        </w:rPr>
      </w:pPr>
    </w:p>
    <w:p w14:paraId="6F1497FC" w14:textId="77777777" w:rsidR="009571AB" w:rsidRPr="009571AB" w:rsidRDefault="009571AB" w:rsidP="009571AB">
      <w:pPr>
        <w:spacing w:line="276" w:lineRule="auto"/>
        <w:jc w:val="center"/>
        <w:rPr>
          <w:szCs w:val="24"/>
        </w:rPr>
      </w:pPr>
    </w:p>
    <w:p w14:paraId="0417A306" w14:textId="77777777" w:rsidR="009571AB" w:rsidRPr="009571AB" w:rsidRDefault="009571AB" w:rsidP="009571AB">
      <w:pPr>
        <w:spacing w:line="276" w:lineRule="auto"/>
        <w:jc w:val="center"/>
        <w:rPr>
          <w:szCs w:val="24"/>
        </w:rPr>
      </w:pPr>
    </w:p>
    <w:p w14:paraId="19D5D60E" w14:textId="77777777" w:rsidR="009571AB" w:rsidRPr="009571AB" w:rsidRDefault="009571AB" w:rsidP="009571AB">
      <w:pPr>
        <w:spacing w:line="276" w:lineRule="auto"/>
        <w:rPr>
          <w:szCs w:val="24"/>
        </w:rPr>
      </w:pPr>
    </w:p>
    <w:p w14:paraId="3B818564" w14:textId="77777777" w:rsidR="009571AB" w:rsidRPr="009571AB" w:rsidRDefault="009571AB" w:rsidP="009571AB">
      <w:pPr>
        <w:spacing w:line="276" w:lineRule="auto"/>
        <w:jc w:val="center"/>
        <w:rPr>
          <w:szCs w:val="24"/>
        </w:rPr>
      </w:pPr>
    </w:p>
    <w:p w14:paraId="72E730E8" w14:textId="77777777" w:rsidR="009571AB" w:rsidRPr="009571AB" w:rsidRDefault="009571AB" w:rsidP="009571AB">
      <w:pPr>
        <w:spacing w:after="200" w:line="276" w:lineRule="auto"/>
        <w:jc w:val="both"/>
        <w:rPr>
          <w:rFonts w:eastAsia="Times New Roman"/>
          <w:b/>
          <w:bCs/>
          <w:szCs w:val="24"/>
          <w:lang w:val="is-IS"/>
        </w:rPr>
      </w:pPr>
      <w:r w:rsidRPr="009571AB">
        <w:rPr>
          <w:rFonts w:eastAsia="Times New Roman"/>
          <w:b/>
          <w:bCs/>
          <w:szCs w:val="24"/>
          <w:lang w:val="is-IS"/>
        </w:rPr>
        <w:t xml:space="preserve">Стандарт, хэмжил зүйн газар (СХЗГ) </w:t>
      </w:r>
    </w:p>
    <w:p w14:paraId="2A4C1D7B" w14:textId="77777777" w:rsidR="009571AB" w:rsidRPr="009571AB" w:rsidRDefault="009571AB" w:rsidP="009571AB">
      <w:pPr>
        <w:spacing w:after="200" w:line="276" w:lineRule="auto"/>
        <w:jc w:val="both"/>
        <w:rPr>
          <w:rFonts w:eastAsia="Times New Roman"/>
          <w:bCs/>
          <w:szCs w:val="24"/>
          <w:lang w:val="is-IS"/>
        </w:rPr>
      </w:pPr>
      <w:r w:rsidRPr="009571AB">
        <w:rPr>
          <w:rFonts w:eastAsia="Times New Roman"/>
          <w:bCs/>
          <w:szCs w:val="24"/>
          <w:lang w:val="is-IS"/>
        </w:rPr>
        <w:t>Энхтайваны өргөн чөлөө 46А</w:t>
      </w:r>
    </w:p>
    <w:p w14:paraId="4513D26C" w14:textId="77777777" w:rsidR="009571AB" w:rsidRPr="009571AB" w:rsidRDefault="009571AB" w:rsidP="009571AB">
      <w:pPr>
        <w:spacing w:after="200" w:line="276" w:lineRule="auto"/>
        <w:jc w:val="both"/>
        <w:rPr>
          <w:rFonts w:eastAsia="Times New Roman"/>
          <w:bCs/>
          <w:szCs w:val="24"/>
          <w:lang w:val="is-IS"/>
        </w:rPr>
      </w:pPr>
      <w:r w:rsidRPr="009571AB">
        <w:rPr>
          <w:rFonts w:eastAsia="Times New Roman"/>
          <w:bCs/>
          <w:szCs w:val="24"/>
          <w:lang w:val="is-IS"/>
        </w:rPr>
        <w:t>Шуудангийн хаяг</w:t>
      </w:r>
    </w:p>
    <w:p w14:paraId="247C51CD" w14:textId="77777777" w:rsidR="009571AB" w:rsidRPr="009571AB" w:rsidRDefault="009571AB" w:rsidP="009571AB">
      <w:pPr>
        <w:spacing w:after="200" w:line="276" w:lineRule="auto"/>
        <w:jc w:val="both"/>
        <w:rPr>
          <w:rFonts w:eastAsia="Times New Roman"/>
          <w:bCs/>
          <w:szCs w:val="24"/>
          <w:lang w:val="is-IS"/>
        </w:rPr>
      </w:pPr>
      <w:r w:rsidRPr="009571AB">
        <w:rPr>
          <w:rFonts w:eastAsia="Times New Roman"/>
          <w:bCs/>
          <w:szCs w:val="24"/>
          <w:lang w:val="is-IS"/>
        </w:rPr>
        <w:t>Улаанбаатар-13343, Ш/Х - 48</w:t>
      </w:r>
    </w:p>
    <w:p w14:paraId="505AF3C6" w14:textId="77777777" w:rsidR="009571AB" w:rsidRPr="009571AB" w:rsidRDefault="009571AB" w:rsidP="009571AB">
      <w:pPr>
        <w:spacing w:after="200" w:line="276" w:lineRule="auto"/>
        <w:jc w:val="both"/>
        <w:rPr>
          <w:rFonts w:eastAsia="Times New Roman"/>
          <w:bCs/>
          <w:szCs w:val="24"/>
          <w:lang w:val="is-IS"/>
        </w:rPr>
      </w:pPr>
      <w:r w:rsidRPr="009571AB">
        <w:rPr>
          <w:rFonts w:eastAsia="Times New Roman"/>
          <w:bCs/>
          <w:szCs w:val="24"/>
          <w:lang w:val="is-IS"/>
        </w:rPr>
        <w:t>Утас: 976-51-263860 Факс: 976-11-458032</w:t>
      </w:r>
    </w:p>
    <w:p w14:paraId="4C46C5A6" w14:textId="77777777" w:rsidR="009571AB" w:rsidRPr="009571AB" w:rsidRDefault="009571AB" w:rsidP="009571AB">
      <w:pPr>
        <w:spacing w:after="200" w:line="276" w:lineRule="auto"/>
        <w:jc w:val="both"/>
        <w:rPr>
          <w:rFonts w:eastAsia="Times New Roman"/>
          <w:szCs w:val="24"/>
        </w:rPr>
      </w:pPr>
      <w:r w:rsidRPr="009571AB">
        <w:rPr>
          <w:rFonts w:eastAsia="Times New Roman"/>
          <w:bCs/>
          <w:szCs w:val="24"/>
        </w:rPr>
        <w:t>E-mail</w:t>
      </w:r>
      <w:r w:rsidRPr="009571AB">
        <w:rPr>
          <w:rFonts w:eastAsia="Times New Roman"/>
          <w:bCs/>
          <w:szCs w:val="24"/>
          <w:lang w:val="is-IS"/>
        </w:rPr>
        <w:t xml:space="preserve">: </w:t>
      </w:r>
      <w:r w:rsidR="00F34C17">
        <w:fldChar w:fldCharType="begin"/>
      </w:r>
      <w:r w:rsidR="00F34C17">
        <w:instrText xml:space="preserve"> HYPERLINK "mailto:masm@mongol.net" </w:instrText>
      </w:r>
      <w:r w:rsidR="00F34C17">
        <w:fldChar w:fldCharType="separate"/>
      </w:r>
      <w:r w:rsidRPr="009571AB">
        <w:rPr>
          <w:rFonts w:eastAsia="Times New Roman"/>
          <w:bCs/>
          <w:color w:val="0000FF"/>
          <w:szCs w:val="24"/>
          <w:u w:val="single"/>
          <w:lang w:val="is-IS"/>
        </w:rPr>
        <w:t>masm@mongol.net</w:t>
      </w:r>
      <w:r w:rsidR="00F34C17">
        <w:rPr>
          <w:rFonts w:eastAsia="Times New Roman"/>
          <w:bCs/>
          <w:color w:val="0000FF"/>
          <w:szCs w:val="24"/>
          <w:u w:val="single"/>
          <w:lang w:val="is-IS"/>
        </w:rPr>
        <w:fldChar w:fldCharType="end"/>
      </w:r>
      <w:r w:rsidRPr="009571AB">
        <w:rPr>
          <w:rFonts w:eastAsia="Times New Roman"/>
          <w:bCs/>
          <w:szCs w:val="24"/>
          <w:lang w:val="is-IS"/>
        </w:rPr>
        <w:t xml:space="preserve">; </w:t>
      </w:r>
      <w:hyperlink r:id="rId10" w:history="1">
        <w:r w:rsidRPr="009571AB">
          <w:rPr>
            <w:rFonts w:eastAsia="Times New Roman"/>
            <w:color w:val="0000FF"/>
            <w:szCs w:val="24"/>
            <w:u w:val="single"/>
          </w:rPr>
          <w:t>standardinform@masm.gov.mn</w:t>
        </w:r>
      </w:hyperlink>
    </w:p>
    <w:p w14:paraId="52195F86" w14:textId="77777777" w:rsidR="009571AB" w:rsidRPr="009571AB" w:rsidRDefault="00D92794" w:rsidP="009571AB">
      <w:pPr>
        <w:spacing w:after="200" w:line="276" w:lineRule="auto"/>
        <w:jc w:val="both"/>
        <w:rPr>
          <w:rFonts w:eastAsia="Times New Roman"/>
          <w:color w:val="0000FF"/>
          <w:szCs w:val="24"/>
          <w:u w:val="single"/>
        </w:rPr>
      </w:pPr>
      <w:hyperlink r:id="rId11" w:history="1">
        <w:r w:rsidR="009571AB" w:rsidRPr="009571AB">
          <w:rPr>
            <w:rFonts w:eastAsia="Times New Roman"/>
            <w:color w:val="0000FF"/>
            <w:szCs w:val="24"/>
            <w:u w:val="single"/>
          </w:rPr>
          <w:t>www.estandard.mn</w:t>
        </w:r>
      </w:hyperlink>
      <w:r w:rsidR="009571AB" w:rsidRPr="009571AB">
        <w:rPr>
          <w:rFonts w:eastAsia="Times New Roman"/>
          <w:szCs w:val="24"/>
        </w:rPr>
        <w:t xml:space="preserve">; </w:t>
      </w:r>
      <w:hyperlink r:id="rId12" w:history="1">
        <w:r w:rsidR="009571AB" w:rsidRPr="009571AB">
          <w:rPr>
            <w:rFonts w:eastAsia="Times New Roman"/>
            <w:color w:val="0000FF"/>
            <w:szCs w:val="24"/>
            <w:u w:val="single"/>
          </w:rPr>
          <w:t>www.masm.gov.mn</w:t>
        </w:r>
      </w:hyperlink>
    </w:p>
    <w:p w14:paraId="327278F0" w14:textId="77777777" w:rsidR="009571AB" w:rsidRPr="009571AB" w:rsidRDefault="009571AB" w:rsidP="009571AB">
      <w:pPr>
        <w:spacing w:after="200" w:line="276" w:lineRule="auto"/>
        <w:jc w:val="both"/>
        <w:rPr>
          <w:rFonts w:eastAsia="Times New Roman"/>
          <w:color w:val="0000FF"/>
          <w:szCs w:val="24"/>
          <w:u w:val="single"/>
        </w:rPr>
      </w:pPr>
    </w:p>
    <w:p w14:paraId="6C96602F" w14:textId="77777777" w:rsidR="009571AB" w:rsidRPr="009571AB" w:rsidRDefault="009571AB" w:rsidP="009571AB">
      <w:pPr>
        <w:spacing w:after="200" w:line="276" w:lineRule="auto"/>
        <w:jc w:val="both"/>
        <w:rPr>
          <w:rFonts w:eastAsia="Times New Roman"/>
          <w:color w:val="0000FF"/>
          <w:szCs w:val="24"/>
          <w:u w:val="single"/>
        </w:rPr>
      </w:pPr>
    </w:p>
    <w:p w14:paraId="5FF4D279" w14:textId="77777777" w:rsidR="009571AB" w:rsidRPr="009571AB" w:rsidRDefault="009571AB" w:rsidP="009571AB">
      <w:pPr>
        <w:spacing w:after="200" w:line="276" w:lineRule="auto"/>
        <w:jc w:val="both"/>
        <w:rPr>
          <w:rFonts w:eastAsia="Times New Roman"/>
          <w:color w:val="0000FF"/>
          <w:szCs w:val="24"/>
          <w:u w:val="single"/>
        </w:rPr>
      </w:pPr>
    </w:p>
    <w:p w14:paraId="4E3B5F45" w14:textId="77777777" w:rsidR="009571AB" w:rsidRPr="009571AB" w:rsidRDefault="009571AB" w:rsidP="009571AB">
      <w:pPr>
        <w:spacing w:after="200" w:line="276" w:lineRule="auto"/>
        <w:jc w:val="both"/>
        <w:rPr>
          <w:rFonts w:eastAsia="Times New Roman"/>
          <w:color w:val="0000FF"/>
          <w:szCs w:val="24"/>
          <w:u w:val="single"/>
        </w:rPr>
      </w:pPr>
    </w:p>
    <w:p w14:paraId="56C2C8CF" w14:textId="77777777" w:rsidR="009571AB" w:rsidRPr="009571AB" w:rsidRDefault="009571AB" w:rsidP="009571AB">
      <w:pPr>
        <w:spacing w:after="200" w:line="276" w:lineRule="auto"/>
        <w:jc w:val="both"/>
        <w:rPr>
          <w:rFonts w:eastAsia="Times New Roman"/>
          <w:color w:val="0000FF"/>
          <w:szCs w:val="24"/>
          <w:u w:val="single"/>
        </w:rPr>
      </w:pPr>
    </w:p>
    <w:p w14:paraId="099E98E0" w14:textId="77777777" w:rsidR="009571AB" w:rsidRPr="009571AB" w:rsidRDefault="009571AB" w:rsidP="009571AB">
      <w:pPr>
        <w:spacing w:after="200" w:line="276" w:lineRule="auto"/>
        <w:jc w:val="both"/>
        <w:rPr>
          <w:rFonts w:eastAsia="Times New Roman"/>
          <w:color w:val="0000FF"/>
          <w:szCs w:val="24"/>
          <w:u w:val="single"/>
        </w:rPr>
      </w:pPr>
    </w:p>
    <w:p w14:paraId="245B7D87" w14:textId="77777777" w:rsidR="009571AB" w:rsidRPr="009571AB" w:rsidRDefault="009571AB" w:rsidP="009571AB">
      <w:pPr>
        <w:spacing w:after="200" w:line="276" w:lineRule="auto"/>
        <w:jc w:val="both"/>
        <w:rPr>
          <w:rFonts w:eastAsia="Times New Roman"/>
          <w:color w:val="0000FF"/>
          <w:szCs w:val="24"/>
          <w:u w:val="single"/>
        </w:rPr>
      </w:pPr>
    </w:p>
    <w:p w14:paraId="64EB67B4" w14:textId="692FA5E6" w:rsidR="009571AB" w:rsidRPr="009571AB" w:rsidRDefault="009571AB" w:rsidP="009571AB">
      <w:pPr>
        <w:pBdr>
          <w:bottom w:val="single" w:sz="4" w:space="0" w:color="auto"/>
        </w:pBdr>
        <w:spacing w:after="120" w:line="276" w:lineRule="auto"/>
        <w:jc w:val="both"/>
        <w:rPr>
          <w:rFonts w:eastAsia="Times New Roman"/>
          <w:b/>
          <w:szCs w:val="24"/>
          <w:lang w:val="is-IS"/>
        </w:rPr>
      </w:pPr>
      <w:r w:rsidRPr="009571AB">
        <w:rPr>
          <w:rFonts w:eastAsia="Times New Roman"/>
          <w:b/>
          <w:szCs w:val="24"/>
          <w:lang w:val="is-IS"/>
        </w:rPr>
        <w:t xml:space="preserve">©  СХЗГ,  </w:t>
      </w:r>
      <w:r w:rsidR="0042049C">
        <w:rPr>
          <w:rFonts w:eastAsia="Times New Roman"/>
          <w:b/>
          <w:szCs w:val="24"/>
          <w:lang w:val="is-IS"/>
        </w:rPr>
        <w:t>202х</w:t>
      </w:r>
    </w:p>
    <w:p w14:paraId="35F63F0E" w14:textId="77777777" w:rsidR="009571AB" w:rsidRPr="009571AB" w:rsidRDefault="009571AB" w:rsidP="009571AB">
      <w:pPr>
        <w:spacing w:after="200" w:line="276" w:lineRule="auto"/>
        <w:jc w:val="both"/>
        <w:rPr>
          <w:rFonts w:eastAsia="Times New Roman"/>
          <w:szCs w:val="24"/>
          <w:lang w:val="is-IS"/>
        </w:rPr>
      </w:pPr>
      <w:r w:rsidRPr="009571AB">
        <w:rPr>
          <w:rFonts w:eastAsia="Times New Roman"/>
          <w:szCs w:val="24"/>
          <w:lang w:val="is-IS"/>
        </w:rPr>
        <w:t xml:space="preserve">“Стандартчилал, тохирлын үнэлгээний тухай” Монгол </w:t>
      </w:r>
      <w:r w:rsidRPr="009571AB">
        <w:rPr>
          <w:rFonts w:eastAsia="Times New Roman"/>
          <w:szCs w:val="24"/>
          <w:lang w:val="mn-MN"/>
        </w:rPr>
        <w:t>У</w:t>
      </w:r>
      <w:r w:rsidRPr="009571AB">
        <w:rPr>
          <w:rFonts w:eastAsia="Times New Roman"/>
          <w:szCs w:val="24"/>
          <w:lang w:val="is-IS"/>
        </w:rPr>
        <w:t xml:space="preserve">лсын хуулийн дагуу энэхүү стандартыг бүрэн, эсвэл хэсэгчлэн хэвлэх, олшруулах эрх нь гагцхүү СХЗГ (Стандартчиллын төв байгууллага)-т байна. </w:t>
      </w:r>
    </w:p>
    <w:p w14:paraId="42DDCDAF" w14:textId="77777777" w:rsidR="009571AB" w:rsidRDefault="00657D0A" w:rsidP="003D16B4">
      <w:pPr>
        <w:rPr>
          <w:b/>
          <w:szCs w:val="24"/>
          <w:lang w:val="mn-MN"/>
        </w:rPr>
      </w:pPr>
      <w:r>
        <w:rPr>
          <w:b/>
          <w:szCs w:val="24"/>
          <w:lang w:val="mn-MN"/>
        </w:rPr>
        <w:lastRenderedPageBreak/>
        <w:t>ӨМНӨХ ҮГ</w:t>
      </w:r>
    </w:p>
    <w:p w14:paraId="522884FF" w14:textId="7720FBC4" w:rsidR="0050382B" w:rsidRDefault="00657D0A" w:rsidP="00657D0A">
      <w:pPr>
        <w:jc w:val="both"/>
        <w:rPr>
          <w:szCs w:val="24"/>
          <w:lang w:val="mn-MN"/>
        </w:rPr>
      </w:pPr>
      <w:r w:rsidRPr="00657D0A">
        <w:rPr>
          <w:szCs w:val="24"/>
          <w:lang w:val="mn-MN"/>
        </w:rPr>
        <w:t xml:space="preserve">ОХУ-ын </w:t>
      </w:r>
      <w:r w:rsidR="0085686D">
        <w:rPr>
          <w:szCs w:val="24"/>
          <w:lang w:val="mn-MN"/>
        </w:rPr>
        <w:t xml:space="preserve">стандартчиллын зорилго болон зарчмыг </w:t>
      </w:r>
      <w:r w:rsidR="00A736DA">
        <w:rPr>
          <w:szCs w:val="24"/>
          <w:lang w:val="mn-MN"/>
        </w:rPr>
        <w:t xml:space="preserve">ОХУ-ын </w:t>
      </w:r>
      <w:r w:rsidR="0085686D">
        <w:rPr>
          <w:szCs w:val="24"/>
          <w:lang w:val="mn-MN"/>
        </w:rPr>
        <w:t xml:space="preserve">2002 оны арванхоёрдугаар сарын 27-ны өдрийн 187-ФЗ </w:t>
      </w:r>
      <w:r w:rsidR="00E81247">
        <w:rPr>
          <w:szCs w:val="24"/>
          <w:lang w:val="mn-MN"/>
        </w:rPr>
        <w:t>дугаартай “Техникийн зохицуулалтын тухай”</w:t>
      </w:r>
      <w:r w:rsidR="0085686D">
        <w:rPr>
          <w:szCs w:val="24"/>
          <w:lang w:val="mn-MN"/>
        </w:rPr>
        <w:t xml:space="preserve"> Холбоон</w:t>
      </w:r>
      <w:r w:rsidR="00816760">
        <w:rPr>
          <w:szCs w:val="24"/>
          <w:lang w:val="mn-MN"/>
        </w:rPr>
        <w:t xml:space="preserve">ы хууль, </w:t>
      </w:r>
      <w:r w:rsidR="00FB138D">
        <w:rPr>
          <w:szCs w:val="24"/>
          <w:lang w:val="mn-MN"/>
        </w:rPr>
        <w:t xml:space="preserve">ГОСТ Р 1.4-2004 </w:t>
      </w:r>
      <w:r w:rsidR="00811444">
        <w:rPr>
          <w:szCs w:val="24"/>
          <w:lang w:val="mn-MN"/>
        </w:rPr>
        <w:t>“ОХУ дахь Стандартчилал. Б</w:t>
      </w:r>
      <w:r w:rsidR="0041238A">
        <w:rPr>
          <w:szCs w:val="24"/>
          <w:lang w:val="mn-MN"/>
        </w:rPr>
        <w:t>айгууллагуудын стандарт</w:t>
      </w:r>
      <w:r w:rsidR="00FB138D">
        <w:rPr>
          <w:szCs w:val="24"/>
          <w:lang w:val="mn-MN"/>
        </w:rPr>
        <w:t>ууд. Ерөнхий зүй</w:t>
      </w:r>
      <w:r w:rsidR="00811444">
        <w:rPr>
          <w:szCs w:val="24"/>
          <w:lang w:val="mn-MN"/>
        </w:rPr>
        <w:t>л”</w:t>
      </w:r>
      <w:r w:rsidR="00FB138D">
        <w:rPr>
          <w:szCs w:val="24"/>
          <w:lang w:val="mn-MN"/>
        </w:rPr>
        <w:t xml:space="preserve"> </w:t>
      </w:r>
      <w:r w:rsidR="00174587">
        <w:rPr>
          <w:szCs w:val="24"/>
          <w:lang w:val="mn-MN"/>
        </w:rPr>
        <w:t>стандарты</w:t>
      </w:r>
      <w:r w:rsidR="0041238A">
        <w:rPr>
          <w:szCs w:val="24"/>
          <w:lang w:val="mn-MN"/>
        </w:rPr>
        <w:t xml:space="preserve">г </w:t>
      </w:r>
      <w:r w:rsidR="00811444">
        <w:rPr>
          <w:szCs w:val="24"/>
          <w:lang w:val="mn-MN"/>
        </w:rPr>
        <w:t xml:space="preserve">ОХУ-ын байгууллагуудын стандартыг </w:t>
      </w:r>
      <w:r w:rsidR="0041238A">
        <w:rPr>
          <w:szCs w:val="24"/>
          <w:lang w:val="mn-MN"/>
        </w:rPr>
        <w:t xml:space="preserve">боловсруулах болон хэрэглэх үеийн стандартчиллын </w:t>
      </w:r>
      <w:r w:rsidR="00811444">
        <w:rPr>
          <w:szCs w:val="24"/>
          <w:lang w:val="mn-MN"/>
        </w:rPr>
        <w:t>судлах зүйл болон нийтлэг нөхцөл,</w:t>
      </w:r>
      <w:r w:rsidR="00751AEF">
        <w:rPr>
          <w:szCs w:val="24"/>
          <w:lang w:val="mn-MN"/>
        </w:rPr>
        <w:t xml:space="preserve"> улс хоорондын стандартчилалд зориулсан улс хоорондын стандартууд, дүрэм болон зааврын бүтэц, танилцуулга, техникийн шийдэл, агуулга б</w:t>
      </w:r>
      <w:r w:rsidR="00983F94">
        <w:rPr>
          <w:szCs w:val="24"/>
          <w:lang w:val="mn-MN"/>
        </w:rPr>
        <w:t>о</w:t>
      </w:r>
      <w:r w:rsidR="00751AEF">
        <w:rPr>
          <w:szCs w:val="24"/>
          <w:lang w:val="mn-MN"/>
        </w:rPr>
        <w:t xml:space="preserve">лон зориулалтад тавих ерөнхий шаардлага, </w:t>
      </w:r>
      <w:r w:rsidR="00983F94">
        <w:rPr>
          <w:szCs w:val="24"/>
          <w:lang w:val="mn-MN"/>
        </w:rPr>
        <w:t>улс хоорондын стандартууд,</w:t>
      </w:r>
      <w:r w:rsidR="00751AEF">
        <w:rPr>
          <w:szCs w:val="24"/>
          <w:lang w:val="mn-MN"/>
        </w:rPr>
        <w:t xml:space="preserve"> дүрэм болон заавры</w:t>
      </w:r>
      <w:r w:rsidR="00983F94">
        <w:rPr>
          <w:szCs w:val="24"/>
          <w:lang w:val="mn-MN"/>
        </w:rPr>
        <w:t>н өөрчлөлтөд тавих ерөнхий шаардлагын тухай ГОСТ 1.5-2001</w:t>
      </w:r>
      <w:r w:rsidR="00CB2A80">
        <w:rPr>
          <w:szCs w:val="24"/>
          <w:lang w:val="mn-MN"/>
        </w:rPr>
        <w:t xml:space="preserve"> стандарт</w:t>
      </w:r>
      <w:r w:rsidR="00983F94">
        <w:rPr>
          <w:szCs w:val="24"/>
          <w:lang w:val="mn-MN"/>
        </w:rPr>
        <w:t xml:space="preserve">, ОХУ-ын үндэсний стандартуудын бүтэц, танилцуулга, техникийн шийдэл болон зориулалт, </w:t>
      </w:r>
      <w:r w:rsidR="00CF5F55">
        <w:rPr>
          <w:szCs w:val="24"/>
          <w:lang w:val="mn-MN"/>
        </w:rPr>
        <w:t xml:space="preserve">түүнчлэн </w:t>
      </w:r>
      <w:r w:rsidR="00983F94">
        <w:rPr>
          <w:szCs w:val="24"/>
          <w:lang w:val="mn-MN"/>
        </w:rPr>
        <w:t>ОХУ-ын үндэсний стандартуудын өөрчлөлтийн техникийн шийдэл болон танилцуулгын дүрмийн тухай ГОСТ Р 1.5-2012 стандартаар</w:t>
      </w:r>
      <w:r w:rsidR="00811444">
        <w:rPr>
          <w:szCs w:val="24"/>
          <w:lang w:val="mn-MN"/>
        </w:rPr>
        <w:t xml:space="preserve"> </w:t>
      </w:r>
      <w:r w:rsidR="0085686D">
        <w:rPr>
          <w:szCs w:val="24"/>
          <w:lang w:val="mn-MN"/>
        </w:rPr>
        <w:t xml:space="preserve">тогтоосон. </w:t>
      </w:r>
    </w:p>
    <w:p w14:paraId="7782FCFB" w14:textId="77777777" w:rsidR="00F03DEB" w:rsidRDefault="00F03DEB" w:rsidP="00657D0A">
      <w:pPr>
        <w:jc w:val="both"/>
        <w:rPr>
          <w:szCs w:val="24"/>
          <w:lang w:val="mn-MN"/>
        </w:rPr>
      </w:pPr>
    </w:p>
    <w:p w14:paraId="77301AEC" w14:textId="77777777" w:rsidR="00F03DEB" w:rsidRDefault="00F03DEB" w:rsidP="00657D0A">
      <w:pPr>
        <w:jc w:val="both"/>
        <w:rPr>
          <w:szCs w:val="24"/>
          <w:lang w:val="mn-MN"/>
        </w:rPr>
      </w:pPr>
    </w:p>
    <w:p w14:paraId="0B85C5C0" w14:textId="77777777" w:rsidR="00036B66" w:rsidRPr="00036B66" w:rsidRDefault="00036B66" w:rsidP="00036B66">
      <w:pPr>
        <w:spacing w:after="200" w:line="276" w:lineRule="auto"/>
        <w:jc w:val="both"/>
        <w:rPr>
          <w:rFonts w:eastAsia="Times New Roman"/>
          <w:b/>
          <w:szCs w:val="24"/>
          <w:lang w:val="mn-MN"/>
        </w:rPr>
      </w:pPr>
      <w:r w:rsidRPr="00036B66">
        <w:rPr>
          <w:rFonts w:eastAsia="Times New Roman"/>
          <w:b/>
          <w:szCs w:val="24"/>
          <w:lang w:val="mn-MN"/>
        </w:rPr>
        <w:t>Стандартын тухай мэдээлэл</w:t>
      </w:r>
    </w:p>
    <w:p w14:paraId="26000D86" w14:textId="694AED43" w:rsidR="00036B66" w:rsidRPr="00993741" w:rsidRDefault="00036B66" w:rsidP="00993741">
      <w:pPr>
        <w:pStyle w:val="ListParagraph"/>
        <w:numPr>
          <w:ilvl w:val="0"/>
          <w:numId w:val="1"/>
        </w:numPr>
        <w:spacing w:after="200" w:line="276" w:lineRule="auto"/>
        <w:jc w:val="both"/>
        <w:rPr>
          <w:rFonts w:eastAsia="Times New Roman"/>
          <w:szCs w:val="24"/>
          <w:lang w:val="mn-MN"/>
        </w:rPr>
      </w:pPr>
      <w:r w:rsidRPr="00993741">
        <w:rPr>
          <w:rFonts w:eastAsia="Times New Roman"/>
          <w:szCs w:val="24"/>
          <w:lang w:val="mn-MN"/>
        </w:rPr>
        <w:t xml:space="preserve"> </w:t>
      </w:r>
      <w:r w:rsidR="00B86432">
        <w:rPr>
          <w:rFonts w:eastAsia="Times New Roman"/>
          <w:szCs w:val="24"/>
          <w:lang w:val="mn-MN"/>
        </w:rPr>
        <w:t xml:space="preserve">ОХУ-ын </w:t>
      </w:r>
      <w:r w:rsidR="005C308D">
        <w:rPr>
          <w:rFonts w:eastAsia="Times New Roman"/>
          <w:szCs w:val="24"/>
          <w:lang w:val="mn-MN"/>
        </w:rPr>
        <w:t>Эрчим</w:t>
      </w:r>
      <w:r w:rsidR="00CF5F55">
        <w:rPr>
          <w:rFonts w:eastAsia="Times New Roman"/>
          <w:szCs w:val="24"/>
          <w:lang w:val="mn-MN"/>
        </w:rPr>
        <w:t xml:space="preserve"> хүчний нэгдсэн</w:t>
      </w:r>
      <w:r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Pr="00993741">
        <w:rPr>
          <w:rFonts w:eastAsia="Times New Roman"/>
          <w:szCs w:val="24"/>
          <w:lang w:val="mn-MN"/>
        </w:rPr>
        <w:t xml:space="preserve"> </w:t>
      </w:r>
      <w:r w:rsidRPr="00993741">
        <w:rPr>
          <w:rFonts w:eastAsia="Times New Roman"/>
          <w:szCs w:val="24"/>
        </w:rPr>
        <w:t>(</w:t>
      </w:r>
      <w:r w:rsidRPr="00993741">
        <w:rPr>
          <w:rFonts w:eastAsia="Times New Roman"/>
          <w:szCs w:val="24"/>
          <w:lang w:val="mn-MN"/>
        </w:rPr>
        <w:t>ФСК ЕЭС</w:t>
      </w:r>
      <w:r w:rsidRPr="00993741">
        <w:rPr>
          <w:rFonts w:eastAsia="Times New Roman"/>
          <w:szCs w:val="24"/>
        </w:rPr>
        <w:t>)</w:t>
      </w:r>
      <w:r w:rsidRPr="00993741">
        <w:rPr>
          <w:rFonts w:eastAsia="Times New Roman"/>
          <w:szCs w:val="24"/>
          <w:lang w:val="mn-MN"/>
        </w:rPr>
        <w:t xml:space="preserve">-ийн </w:t>
      </w:r>
      <w:r w:rsidR="00374802" w:rsidRPr="00993741">
        <w:rPr>
          <w:rFonts w:eastAsia="Times New Roman"/>
          <w:szCs w:val="24"/>
          <w:lang w:val="mn-MN"/>
        </w:rPr>
        <w:t xml:space="preserve">“Шинжлэх ухаан, техникийн төв” </w:t>
      </w:r>
      <w:r w:rsidR="003D5687">
        <w:rPr>
          <w:rFonts w:eastAsia="Times New Roman"/>
          <w:szCs w:val="24"/>
          <w:lang w:val="mn-MN"/>
        </w:rPr>
        <w:t xml:space="preserve">Нээлттэй </w:t>
      </w:r>
      <w:r w:rsidR="00374802" w:rsidRPr="00993741">
        <w:rPr>
          <w:rFonts w:eastAsia="Times New Roman"/>
          <w:szCs w:val="24"/>
          <w:lang w:val="mn-MN"/>
        </w:rPr>
        <w:t>Х</w:t>
      </w:r>
      <w:r w:rsidR="003D5687">
        <w:rPr>
          <w:rFonts w:eastAsia="Times New Roman"/>
          <w:szCs w:val="24"/>
          <w:lang w:val="mn-MN"/>
        </w:rPr>
        <w:t>увьцаат Н</w:t>
      </w:r>
      <w:r w:rsidRPr="00993741">
        <w:rPr>
          <w:rFonts w:eastAsia="Times New Roman"/>
          <w:szCs w:val="24"/>
          <w:lang w:val="mn-MN"/>
        </w:rPr>
        <w:t xml:space="preserve">ийгэмлэг </w:t>
      </w:r>
      <w:r w:rsidRPr="00993741">
        <w:rPr>
          <w:rFonts w:eastAsia="Times New Roman"/>
          <w:szCs w:val="24"/>
        </w:rPr>
        <w:t>(</w:t>
      </w:r>
      <w:r w:rsidR="00374802" w:rsidRPr="00993741">
        <w:rPr>
          <w:rFonts w:eastAsia="Times New Roman"/>
          <w:szCs w:val="24"/>
          <w:lang w:val="mn-MN"/>
        </w:rPr>
        <w:t>АО “НТЦ ФСК ЕЭС</w:t>
      </w:r>
      <w:r w:rsidRPr="00993741">
        <w:rPr>
          <w:rFonts w:eastAsia="Times New Roman"/>
          <w:szCs w:val="24"/>
          <w:lang w:val="mn-MN"/>
        </w:rPr>
        <w:t>”</w:t>
      </w:r>
      <w:r w:rsidRPr="00993741">
        <w:rPr>
          <w:rFonts w:eastAsia="Times New Roman"/>
          <w:szCs w:val="24"/>
        </w:rPr>
        <w:t>)</w:t>
      </w:r>
      <w:r w:rsidR="00374802" w:rsidRPr="00993741">
        <w:rPr>
          <w:rFonts w:eastAsia="Times New Roman"/>
          <w:szCs w:val="24"/>
          <w:lang w:val="mn-MN"/>
        </w:rPr>
        <w:t>-ийн Дэд станц хэлтэс</w:t>
      </w:r>
      <w:r w:rsidRPr="00993741">
        <w:rPr>
          <w:rFonts w:eastAsia="Times New Roman"/>
          <w:szCs w:val="24"/>
        </w:rPr>
        <w:t xml:space="preserve"> </w:t>
      </w:r>
      <w:r w:rsidRPr="00993741">
        <w:rPr>
          <w:rFonts w:eastAsia="Times New Roman"/>
          <w:szCs w:val="24"/>
          <w:lang w:val="mn-MN"/>
        </w:rPr>
        <w:t xml:space="preserve">энэ стандартыг БОЛОВСРУУЛСАН. </w:t>
      </w:r>
    </w:p>
    <w:p w14:paraId="6B139F0D" w14:textId="4D48AE67" w:rsidR="00036B66" w:rsidRPr="00993741" w:rsidRDefault="00036B66" w:rsidP="00993741">
      <w:pPr>
        <w:pStyle w:val="ListParagraph"/>
        <w:numPr>
          <w:ilvl w:val="0"/>
          <w:numId w:val="1"/>
        </w:numPr>
        <w:spacing w:after="200" w:line="276" w:lineRule="auto"/>
        <w:jc w:val="both"/>
        <w:rPr>
          <w:rFonts w:eastAsia="Times New Roman"/>
          <w:szCs w:val="24"/>
          <w:lang w:val="mn-MN"/>
        </w:rPr>
      </w:pPr>
      <w:r w:rsidRPr="00993741">
        <w:rPr>
          <w:rFonts w:eastAsia="Times New Roman"/>
          <w:szCs w:val="24"/>
          <w:lang w:val="mn-MN"/>
        </w:rPr>
        <w:t xml:space="preserve"> </w:t>
      </w:r>
      <w:r w:rsidR="00B86432">
        <w:rPr>
          <w:rFonts w:eastAsia="Times New Roman"/>
          <w:szCs w:val="24"/>
          <w:lang w:val="mn-MN"/>
        </w:rPr>
        <w:t xml:space="preserve">ОХУ-ын </w:t>
      </w:r>
      <w:r w:rsidR="005C308D">
        <w:rPr>
          <w:rFonts w:eastAsia="Times New Roman"/>
          <w:szCs w:val="24"/>
          <w:lang w:val="mn-MN"/>
        </w:rPr>
        <w:t>Эрчим</w:t>
      </w:r>
      <w:r w:rsidR="00374802" w:rsidRPr="00993741">
        <w:rPr>
          <w:rFonts w:eastAsia="Times New Roman"/>
          <w:szCs w:val="24"/>
          <w:lang w:val="mn-MN"/>
        </w:rPr>
        <w:t xml:space="preserve"> хүчний нэгдсэн систем дэх системийн </w:t>
      </w:r>
      <w:r w:rsidR="00EF180A">
        <w:rPr>
          <w:rFonts w:eastAsia="Times New Roman"/>
          <w:szCs w:val="24"/>
          <w:lang w:val="mn-MN"/>
        </w:rPr>
        <w:t>Холбооны сүлжээ компани</w:t>
      </w:r>
      <w:r w:rsidR="00374802" w:rsidRPr="00993741">
        <w:rPr>
          <w:rFonts w:eastAsia="Times New Roman"/>
          <w:szCs w:val="24"/>
          <w:lang w:val="mn-MN"/>
        </w:rPr>
        <w:t xml:space="preserve"> </w:t>
      </w:r>
      <w:r w:rsidR="00374802" w:rsidRPr="00993741">
        <w:rPr>
          <w:rFonts w:eastAsia="Times New Roman"/>
          <w:szCs w:val="24"/>
        </w:rPr>
        <w:t>(</w:t>
      </w:r>
      <w:r w:rsidR="00374802" w:rsidRPr="00993741">
        <w:rPr>
          <w:rFonts w:eastAsia="Times New Roman"/>
          <w:szCs w:val="24"/>
          <w:lang w:val="mn-MN"/>
        </w:rPr>
        <w:t>ФСК ЕЭС</w:t>
      </w:r>
      <w:r w:rsidR="00374802" w:rsidRPr="00993741">
        <w:rPr>
          <w:rFonts w:eastAsia="Times New Roman"/>
          <w:szCs w:val="24"/>
        </w:rPr>
        <w:t>)</w:t>
      </w:r>
      <w:r w:rsidR="00374802" w:rsidRPr="00993741">
        <w:rPr>
          <w:rFonts w:eastAsia="Times New Roman"/>
          <w:szCs w:val="24"/>
          <w:lang w:val="mn-MN"/>
        </w:rPr>
        <w:t xml:space="preserve">-ийн “Шинжлэх ухаан, техникийн төв” </w:t>
      </w:r>
      <w:r w:rsidR="003D5687">
        <w:rPr>
          <w:rFonts w:eastAsia="Times New Roman"/>
          <w:szCs w:val="24"/>
          <w:lang w:val="mn-MN"/>
        </w:rPr>
        <w:t xml:space="preserve">Нээлттэй </w:t>
      </w:r>
      <w:r w:rsidR="00374802" w:rsidRPr="00993741">
        <w:rPr>
          <w:rFonts w:eastAsia="Times New Roman"/>
          <w:szCs w:val="24"/>
          <w:lang w:val="mn-MN"/>
        </w:rPr>
        <w:t xml:space="preserve">Хувьцаат </w:t>
      </w:r>
      <w:r w:rsidR="003D5687">
        <w:rPr>
          <w:rFonts w:eastAsia="Times New Roman"/>
          <w:szCs w:val="24"/>
          <w:lang w:val="mn-MN"/>
        </w:rPr>
        <w:t>Н</w:t>
      </w:r>
      <w:r w:rsidR="00374802" w:rsidRPr="00993741">
        <w:rPr>
          <w:rFonts w:eastAsia="Times New Roman"/>
          <w:szCs w:val="24"/>
          <w:lang w:val="mn-MN"/>
        </w:rPr>
        <w:t xml:space="preserve">ийгэмлэг </w:t>
      </w:r>
      <w:r w:rsidR="00374802" w:rsidRPr="00993741">
        <w:rPr>
          <w:rFonts w:eastAsia="Times New Roman"/>
          <w:szCs w:val="24"/>
        </w:rPr>
        <w:t>(</w:t>
      </w:r>
      <w:r w:rsidR="00374802" w:rsidRPr="00993741">
        <w:rPr>
          <w:rFonts w:eastAsia="Times New Roman"/>
          <w:szCs w:val="24"/>
          <w:lang w:val="mn-MN"/>
        </w:rPr>
        <w:t>АО “НТЦ ФСК ЕЭС”</w:t>
      </w:r>
      <w:r w:rsidR="00374802" w:rsidRPr="00993741">
        <w:rPr>
          <w:rFonts w:eastAsia="Times New Roman"/>
          <w:szCs w:val="24"/>
        </w:rPr>
        <w:t>)</w:t>
      </w:r>
      <w:r w:rsidR="00374802" w:rsidRPr="00993741">
        <w:rPr>
          <w:rFonts w:eastAsia="Times New Roman"/>
          <w:szCs w:val="24"/>
          <w:lang w:val="mn-MN"/>
        </w:rPr>
        <w:t xml:space="preserve">-ийн Дэд станц хэлтэс, </w:t>
      </w:r>
      <w:r w:rsidR="004D79C0" w:rsidRPr="00993741">
        <w:rPr>
          <w:rFonts w:eastAsia="Times New Roman"/>
          <w:szCs w:val="24"/>
          <w:lang w:val="mn-MN"/>
        </w:rPr>
        <w:t>Шинэчлэлтийг хөгжүүлэх хэлтсээс</w:t>
      </w:r>
      <w:r w:rsidRPr="00993741">
        <w:rPr>
          <w:rFonts w:eastAsia="Times New Roman"/>
          <w:szCs w:val="24"/>
          <w:lang w:val="mn-MN"/>
        </w:rPr>
        <w:t xml:space="preserve"> энэ стандартыг ТАНИЛЦУУЛСАН.</w:t>
      </w:r>
    </w:p>
    <w:p w14:paraId="6AC9999A" w14:textId="55C012E0" w:rsidR="00036B66" w:rsidRPr="00993741" w:rsidRDefault="00036B66" w:rsidP="00993741">
      <w:pPr>
        <w:pStyle w:val="ListParagraph"/>
        <w:numPr>
          <w:ilvl w:val="0"/>
          <w:numId w:val="1"/>
        </w:numPr>
        <w:spacing w:after="200" w:line="276" w:lineRule="auto"/>
        <w:jc w:val="both"/>
        <w:rPr>
          <w:rFonts w:eastAsia="Times New Roman"/>
          <w:szCs w:val="24"/>
          <w:lang w:val="mn-MN"/>
        </w:rPr>
      </w:pPr>
      <w:r w:rsidRPr="00993741">
        <w:rPr>
          <w:rFonts w:eastAsia="Times New Roman"/>
          <w:szCs w:val="24"/>
          <w:lang w:val="mn-MN"/>
        </w:rPr>
        <w:t xml:space="preserve"> </w:t>
      </w:r>
      <w:r w:rsidR="00B86432">
        <w:rPr>
          <w:rFonts w:eastAsia="Times New Roman"/>
          <w:szCs w:val="24"/>
          <w:lang w:val="mn-MN"/>
        </w:rPr>
        <w:t xml:space="preserve">ОХУ-ын </w:t>
      </w:r>
      <w:r w:rsidR="00CF5F55">
        <w:rPr>
          <w:rFonts w:eastAsia="Times New Roman"/>
          <w:szCs w:val="24"/>
          <w:lang w:val="mn-MN"/>
        </w:rPr>
        <w:t>Эрчим хүчний нэгдсэн</w:t>
      </w:r>
      <w:r w:rsidR="004D79C0"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Pr="00993741">
        <w:rPr>
          <w:rFonts w:eastAsia="Times New Roman"/>
          <w:szCs w:val="24"/>
          <w:lang w:val="mn-MN"/>
        </w:rPr>
        <w:t xml:space="preserve"> </w:t>
      </w:r>
      <w:r w:rsidR="004D79C0" w:rsidRPr="00993741">
        <w:rPr>
          <w:rFonts w:eastAsia="Times New Roman"/>
          <w:szCs w:val="24"/>
          <w:lang w:val="mn-MN"/>
        </w:rPr>
        <w:t xml:space="preserve">Нээлттэй хувьцаат нийгэмлэгийн 2017 оны наймдугаар сарын 25-ны өдрийн </w:t>
      </w:r>
      <w:r w:rsidR="00993741" w:rsidRPr="00993741">
        <w:rPr>
          <w:rFonts w:eastAsia="Times New Roman"/>
          <w:szCs w:val="24"/>
          <w:lang w:val="mn-MN"/>
        </w:rPr>
        <w:t>343 дугаар тушаалаар</w:t>
      </w:r>
      <w:r w:rsidR="004D79C0" w:rsidRPr="00993741">
        <w:rPr>
          <w:rFonts w:eastAsia="Times New Roman"/>
          <w:szCs w:val="24"/>
          <w:lang w:val="mn-MN"/>
        </w:rPr>
        <w:t xml:space="preserve"> </w:t>
      </w:r>
      <w:r w:rsidRPr="00993741">
        <w:rPr>
          <w:rFonts w:eastAsia="Times New Roman"/>
          <w:szCs w:val="24"/>
          <w:lang w:val="mn-MN"/>
        </w:rPr>
        <w:t xml:space="preserve">энэ стандартыг </w:t>
      </w:r>
      <w:r w:rsidR="00993741" w:rsidRPr="00993741">
        <w:rPr>
          <w:rFonts w:eastAsia="Times New Roman"/>
          <w:szCs w:val="24"/>
          <w:lang w:val="mn-MN"/>
        </w:rPr>
        <w:t>БАТ</w:t>
      </w:r>
      <w:r w:rsidR="00CF5F55">
        <w:rPr>
          <w:rFonts w:eastAsia="Times New Roman"/>
          <w:szCs w:val="24"/>
          <w:lang w:val="mn-MN"/>
        </w:rPr>
        <w:t>АЛЖ, МӨРДӨХӨӨР шийдвэрлэсэн</w:t>
      </w:r>
      <w:r w:rsidR="00993741" w:rsidRPr="00993741">
        <w:rPr>
          <w:rFonts w:eastAsia="Times New Roman"/>
          <w:szCs w:val="24"/>
          <w:lang w:val="mn-MN"/>
        </w:rPr>
        <w:t>.</w:t>
      </w:r>
    </w:p>
    <w:p w14:paraId="531687BB" w14:textId="350D1027" w:rsidR="00CF5F55" w:rsidRPr="00F03DEB" w:rsidRDefault="00B86432" w:rsidP="00657D0A">
      <w:pPr>
        <w:pStyle w:val="ListParagraph"/>
        <w:numPr>
          <w:ilvl w:val="0"/>
          <w:numId w:val="1"/>
        </w:numPr>
        <w:spacing w:after="200" w:line="276" w:lineRule="auto"/>
        <w:jc w:val="both"/>
        <w:rPr>
          <w:rFonts w:eastAsia="Times New Roman"/>
          <w:szCs w:val="24"/>
          <w:lang w:val="mn-MN"/>
        </w:rPr>
      </w:pPr>
      <w:r>
        <w:rPr>
          <w:rFonts w:eastAsia="Times New Roman"/>
          <w:szCs w:val="24"/>
          <w:lang w:val="mn-MN"/>
        </w:rPr>
        <w:t xml:space="preserve">ОХУ-ын </w:t>
      </w:r>
      <w:r w:rsidR="005C308D">
        <w:rPr>
          <w:rFonts w:eastAsia="Times New Roman"/>
          <w:szCs w:val="24"/>
          <w:lang w:val="mn-MN"/>
        </w:rPr>
        <w:t>Эрчим</w:t>
      </w:r>
      <w:r w:rsidR="00CF5F55">
        <w:rPr>
          <w:rFonts w:eastAsia="Times New Roman"/>
          <w:szCs w:val="24"/>
          <w:lang w:val="mn-MN"/>
        </w:rPr>
        <w:t xml:space="preserve"> хүчний нэгдсэн</w:t>
      </w:r>
      <w:r w:rsidR="009C3044"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9C3044" w:rsidRPr="00993741">
        <w:rPr>
          <w:rFonts w:eastAsia="Times New Roman"/>
          <w:szCs w:val="24"/>
          <w:lang w:val="mn-MN"/>
        </w:rPr>
        <w:t xml:space="preserve"> </w:t>
      </w:r>
      <w:r w:rsidR="009C3044" w:rsidRPr="00993741">
        <w:rPr>
          <w:rFonts w:eastAsia="Times New Roman"/>
          <w:szCs w:val="24"/>
        </w:rPr>
        <w:t>(</w:t>
      </w:r>
      <w:r w:rsidR="009C3044" w:rsidRPr="00993741">
        <w:rPr>
          <w:rFonts w:eastAsia="Times New Roman"/>
          <w:szCs w:val="24"/>
          <w:lang w:val="mn-MN"/>
        </w:rPr>
        <w:t>ФСК ЕЭС</w:t>
      </w:r>
      <w:r w:rsidR="009C3044" w:rsidRPr="00993741">
        <w:rPr>
          <w:rFonts w:eastAsia="Times New Roman"/>
          <w:szCs w:val="24"/>
        </w:rPr>
        <w:t>)</w:t>
      </w:r>
      <w:r w:rsidR="009C3044" w:rsidRPr="00993741">
        <w:rPr>
          <w:rFonts w:eastAsia="Times New Roman"/>
          <w:szCs w:val="24"/>
          <w:lang w:val="mn-MN"/>
        </w:rPr>
        <w:t>-ийн</w:t>
      </w:r>
      <w:r w:rsidR="009C3044">
        <w:rPr>
          <w:rFonts w:eastAsia="Times New Roman"/>
          <w:szCs w:val="24"/>
          <w:lang w:val="mn-MN"/>
        </w:rPr>
        <w:t xml:space="preserve"> 2009 оны дөрөвдүгээр сарын 13-ны өдрийн </w:t>
      </w:r>
      <w:r w:rsidR="00785655">
        <w:rPr>
          <w:rFonts w:eastAsia="Times New Roman"/>
          <w:szCs w:val="24"/>
          <w:lang w:val="mn-MN"/>
        </w:rPr>
        <w:t>“</w:t>
      </w:r>
      <w:r w:rsidR="00785655" w:rsidRPr="009C3044">
        <w:rPr>
          <w:rFonts w:eastAsia="Times New Roman"/>
          <w:szCs w:val="24"/>
          <w:lang w:val="mn-MN"/>
        </w:rPr>
        <w:t>35-750 кВ өндөр хүчдэлтэй хувьсах гүйдлийн дэд станцын технологийн зураг, төсөл боловсруулах норм</w:t>
      </w:r>
      <w:r w:rsidR="00785655">
        <w:rPr>
          <w:rFonts w:eastAsia="Times New Roman"/>
          <w:szCs w:val="24"/>
          <w:lang w:val="mn-MN"/>
        </w:rPr>
        <w:t xml:space="preserve">ыг батлах тухай” </w:t>
      </w:r>
      <w:r w:rsidR="009C3044">
        <w:rPr>
          <w:rFonts w:eastAsia="Times New Roman"/>
          <w:szCs w:val="24"/>
          <w:lang w:val="mn-MN"/>
        </w:rPr>
        <w:t xml:space="preserve">136-р тушаалаар баталсан, </w:t>
      </w:r>
      <w:r w:rsidR="009C3044" w:rsidRPr="009C3044">
        <w:rPr>
          <w:rFonts w:eastAsia="Times New Roman"/>
          <w:szCs w:val="24"/>
          <w:lang w:val="mn-MN"/>
        </w:rPr>
        <w:t>СТО 56947007-29.240.10.028-2009</w:t>
      </w:r>
      <w:r w:rsidR="009C3044">
        <w:rPr>
          <w:rFonts w:eastAsia="Times New Roman"/>
          <w:szCs w:val="24"/>
          <w:lang w:val="mn-MN"/>
        </w:rPr>
        <w:t xml:space="preserve"> “</w:t>
      </w:r>
      <w:r w:rsidR="009C3044" w:rsidRPr="009C3044">
        <w:rPr>
          <w:rFonts w:eastAsia="Times New Roman"/>
          <w:szCs w:val="24"/>
          <w:lang w:val="mn-MN"/>
        </w:rPr>
        <w:t>35-750 кВ өндөр хүчдэлтэй хувьсах гүйдлийн дэд станцын технологийн зураг, төсөл боловсруулах норм</w:t>
      </w:r>
      <w:r w:rsidR="009C3044">
        <w:rPr>
          <w:rFonts w:eastAsia="Times New Roman"/>
          <w:szCs w:val="24"/>
          <w:lang w:val="mn-MN"/>
        </w:rPr>
        <w:t xml:space="preserve">” стандартыг </w:t>
      </w:r>
      <w:r w:rsidR="00785655">
        <w:rPr>
          <w:rFonts w:eastAsia="Times New Roman"/>
          <w:szCs w:val="24"/>
          <w:lang w:val="mn-MN"/>
        </w:rPr>
        <w:t>өөрч</w:t>
      </w:r>
      <w:r w:rsidR="00E83DEB">
        <w:rPr>
          <w:rFonts w:eastAsia="Times New Roman"/>
          <w:szCs w:val="24"/>
          <w:lang w:val="mn-MN"/>
        </w:rPr>
        <w:t>илж солихоор</w:t>
      </w:r>
      <w:r w:rsidR="00785655">
        <w:rPr>
          <w:rFonts w:eastAsia="Times New Roman"/>
          <w:szCs w:val="24"/>
          <w:lang w:val="mn-MN"/>
        </w:rPr>
        <w:t xml:space="preserve"> танилцуулсан.</w:t>
      </w:r>
      <w:r w:rsidR="00264F69">
        <w:rPr>
          <w:rFonts w:eastAsia="Times New Roman"/>
          <w:szCs w:val="24"/>
        </w:rPr>
        <w:t xml:space="preserve"> </w:t>
      </w:r>
    </w:p>
    <w:p w14:paraId="2261E23C" w14:textId="77777777" w:rsidR="00CF5F55" w:rsidRDefault="00CF5F55" w:rsidP="00657D0A">
      <w:pPr>
        <w:jc w:val="both"/>
        <w:rPr>
          <w:szCs w:val="24"/>
          <w:lang w:val="mn-MN"/>
        </w:rPr>
      </w:pPr>
    </w:p>
    <w:p w14:paraId="1D65AFBE" w14:textId="77777777" w:rsidR="0042049C" w:rsidRDefault="0042049C" w:rsidP="00657D0A">
      <w:pPr>
        <w:jc w:val="both"/>
        <w:rPr>
          <w:szCs w:val="24"/>
          <w:lang w:val="mn-MN"/>
        </w:rPr>
      </w:pPr>
    </w:p>
    <w:p w14:paraId="52B7CA5A" w14:textId="77777777" w:rsidR="005D01F0" w:rsidRPr="005D01F0" w:rsidRDefault="005D01F0" w:rsidP="0050595C">
      <w:pPr>
        <w:spacing w:line="276" w:lineRule="auto"/>
        <w:jc w:val="both"/>
        <w:rPr>
          <w:b/>
          <w:szCs w:val="24"/>
          <w:lang w:val="mn-MN"/>
        </w:rPr>
      </w:pPr>
      <w:r w:rsidRPr="005D01F0">
        <w:rPr>
          <w:b/>
          <w:szCs w:val="24"/>
          <w:lang w:val="mn-MN"/>
        </w:rPr>
        <w:lastRenderedPageBreak/>
        <w:t>Предисловие</w:t>
      </w:r>
    </w:p>
    <w:p w14:paraId="6FDABC47" w14:textId="77777777" w:rsidR="005D01F0" w:rsidRDefault="005D01F0" w:rsidP="0050595C">
      <w:pPr>
        <w:spacing w:line="276" w:lineRule="auto"/>
        <w:jc w:val="both"/>
        <w:rPr>
          <w:szCs w:val="24"/>
          <w:lang w:val="mn-MN"/>
        </w:rPr>
      </w:pPr>
      <w:r w:rsidRPr="005D01F0">
        <w:rPr>
          <w:szCs w:val="24"/>
          <w:lang w:val="mn-MN"/>
        </w:rPr>
        <w:t>Цели и принципы стандартизации в Российской Федерации установлены Федеральным законом от 27 декабря 2002 г. № 184-ФЗ «О техническом регулировании», объекты стандартизации и общие положения при разработке и применении стандартов организаций Российской Федерации ГОСТ Р 1.4-2004 «Стандартизация в Российской Федерации. Стандарты организаций. Общие положения», общие требования к построению, изложению, оформлению, содержанию и обозначению межгосударственных стандартов, правил и рекомендаций по межгосударственной стандартизации и изменений к ним - ГОСТ 1.5-2001, правила построения, изложения, оформления и обозначения национальных стандартов Российской Федерации, общие требования к их содержанию, а также правила оформления и изложения изменений к национальным стандартам Российской Федерации - ГОСТ Р 1.5-2012.</w:t>
      </w:r>
    </w:p>
    <w:p w14:paraId="3575EAFA" w14:textId="77777777" w:rsidR="005D01F0" w:rsidRPr="005D01F0" w:rsidRDefault="005D01F0" w:rsidP="0050595C">
      <w:pPr>
        <w:spacing w:line="276" w:lineRule="auto"/>
        <w:jc w:val="both"/>
        <w:rPr>
          <w:szCs w:val="24"/>
          <w:lang w:val="mn-MN"/>
        </w:rPr>
      </w:pPr>
    </w:p>
    <w:p w14:paraId="07C443FA" w14:textId="77777777" w:rsidR="005D01F0" w:rsidRPr="005D01F0" w:rsidRDefault="005D01F0" w:rsidP="0050595C">
      <w:pPr>
        <w:spacing w:line="276" w:lineRule="auto"/>
        <w:jc w:val="both"/>
        <w:rPr>
          <w:b/>
          <w:szCs w:val="24"/>
          <w:lang w:val="mn-MN"/>
        </w:rPr>
      </w:pPr>
      <w:r w:rsidRPr="005D01F0">
        <w:rPr>
          <w:b/>
          <w:szCs w:val="24"/>
          <w:lang w:val="mn-MN"/>
        </w:rPr>
        <w:t>Сведения о стандарте организации</w:t>
      </w:r>
    </w:p>
    <w:p w14:paraId="0F70886B" w14:textId="77777777" w:rsidR="005D01F0" w:rsidRPr="005D01F0" w:rsidRDefault="005D01F0" w:rsidP="0050595C">
      <w:pPr>
        <w:spacing w:line="276" w:lineRule="auto"/>
        <w:jc w:val="both"/>
        <w:rPr>
          <w:szCs w:val="24"/>
          <w:lang w:val="mn-MN"/>
        </w:rPr>
      </w:pPr>
      <w:r w:rsidRPr="005D01F0">
        <w:rPr>
          <w:szCs w:val="24"/>
          <w:lang w:val="mn-MN"/>
        </w:rPr>
        <w:t>1. РАЗРАБОТАН: АО «НТЦ ФСК ЕЭС», Департаментом подстанций.</w:t>
      </w:r>
    </w:p>
    <w:p w14:paraId="6B2E25FE" w14:textId="77777777" w:rsidR="005D01F0" w:rsidRPr="005D01F0" w:rsidRDefault="005D01F0" w:rsidP="0050595C">
      <w:pPr>
        <w:spacing w:line="276" w:lineRule="auto"/>
        <w:jc w:val="both"/>
        <w:rPr>
          <w:szCs w:val="24"/>
          <w:lang w:val="mn-MN"/>
        </w:rPr>
      </w:pPr>
      <w:r w:rsidRPr="005D01F0">
        <w:rPr>
          <w:szCs w:val="24"/>
          <w:lang w:val="mn-MN"/>
        </w:rPr>
        <w:t>2. ВНЕСЁН: Департаментом подстанций, Департаментом инновационного развития.</w:t>
      </w:r>
    </w:p>
    <w:p w14:paraId="64747928" w14:textId="77777777" w:rsidR="005D01F0" w:rsidRPr="005D01F0" w:rsidRDefault="005D01F0" w:rsidP="0050595C">
      <w:pPr>
        <w:spacing w:line="276" w:lineRule="auto"/>
        <w:jc w:val="both"/>
        <w:rPr>
          <w:szCs w:val="24"/>
          <w:lang w:val="mn-MN"/>
        </w:rPr>
      </w:pPr>
      <w:r w:rsidRPr="005D01F0">
        <w:rPr>
          <w:szCs w:val="24"/>
          <w:lang w:val="mn-MN"/>
        </w:rPr>
        <w:t>3. УТВЕРЖДЁН И ВВЕДЁН В ДЕЙСТВИЕ: Приказом ПАО «ФСК ЕЭС» от 25.08.2017 № 343.</w:t>
      </w:r>
    </w:p>
    <w:p w14:paraId="6358E558" w14:textId="77777777" w:rsidR="005D01F0" w:rsidRDefault="005D01F0" w:rsidP="0050595C">
      <w:pPr>
        <w:spacing w:line="276" w:lineRule="auto"/>
        <w:jc w:val="both"/>
        <w:rPr>
          <w:szCs w:val="24"/>
          <w:lang w:val="mn-MN"/>
        </w:rPr>
      </w:pPr>
      <w:r w:rsidRPr="005D01F0">
        <w:rPr>
          <w:szCs w:val="24"/>
          <w:lang w:val="mn-MN"/>
        </w:rPr>
        <w:t>4. ВВЕДЁН ВЗАМЕН: СТО 56947007-29.240.10.028-2009 Нормы технологического проектирования подстанций переменного тока с высшим напряжением 35-750 кВ, утвержденного Приказом ОАО «ФСК ЕЭС» от 13.04.2009 № 136 «Об утверждении норм технологического проектирования подстанций переменного тока с высшим напряжением 35-750 кВ».</w:t>
      </w:r>
    </w:p>
    <w:p w14:paraId="64635DCC" w14:textId="77777777" w:rsidR="005D01F0" w:rsidRDefault="005D01F0" w:rsidP="0050595C">
      <w:pPr>
        <w:spacing w:line="276" w:lineRule="auto"/>
        <w:jc w:val="both"/>
        <w:rPr>
          <w:szCs w:val="24"/>
          <w:lang w:val="mn-MN"/>
        </w:rPr>
      </w:pPr>
    </w:p>
    <w:p w14:paraId="53124C7A" w14:textId="77777777" w:rsidR="005D01F0" w:rsidRDefault="005D01F0" w:rsidP="005D01F0">
      <w:pPr>
        <w:jc w:val="both"/>
        <w:rPr>
          <w:szCs w:val="24"/>
          <w:lang w:val="mn-MN"/>
        </w:rPr>
      </w:pPr>
    </w:p>
    <w:p w14:paraId="000CB758" w14:textId="77777777" w:rsidR="005D01F0" w:rsidRDefault="005D01F0" w:rsidP="005D01F0">
      <w:pPr>
        <w:jc w:val="both"/>
        <w:rPr>
          <w:szCs w:val="24"/>
          <w:lang w:val="mn-MN"/>
        </w:rPr>
      </w:pPr>
    </w:p>
    <w:p w14:paraId="02E26857" w14:textId="77777777" w:rsidR="00F03DEB" w:rsidRDefault="00F03DEB" w:rsidP="005D01F0">
      <w:pPr>
        <w:jc w:val="both"/>
        <w:rPr>
          <w:szCs w:val="24"/>
          <w:lang w:val="mn-MN"/>
        </w:rPr>
      </w:pPr>
    </w:p>
    <w:p w14:paraId="42C97C04" w14:textId="77777777" w:rsidR="00F03DEB" w:rsidRDefault="00F03DEB" w:rsidP="005D01F0">
      <w:pPr>
        <w:jc w:val="both"/>
        <w:rPr>
          <w:szCs w:val="24"/>
          <w:lang w:val="mn-MN"/>
        </w:rPr>
      </w:pPr>
    </w:p>
    <w:p w14:paraId="46A7859B" w14:textId="77777777" w:rsidR="00F03DEB" w:rsidRDefault="00F03DEB" w:rsidP="005D01F0">
      <w:pPr>
        <w:jc w:val="both"/>
        <w:rPr>
          <w:szCs w:val="24"/>
          <w:lang w:val="mn-MN"/>
        </w:rPr>
      </w:pPr>
    </w:p>
    <w:p w14:paraId="23BD5F01" w14:textId="77777777" w:rsidR="005D01F0" w:rsidRDefault="005D01F0" w:rsidP="005D01F0">
      <w:pPr>
        <w:jc w:val="both"/>
        <w:rPr>
          <w:szCs w:val="24"/>
          <w:lang w:val="mn-MN"/>
        </w:rPr>
      </w:pPr>
    </w:p>
    <w:p w14:paraId="32F27F15" w14:textId="77777777" w:rsidR="00957017" w:rsidRDefault="00957017" w:rsidP="005D01F0">
      <w:pPr>
        <w:jc w:val="both"/>
        <w:rPr>
          <w:szCs w:val="24"/>
          <w:lang w:val="mn-MN"/>
        </w:rPr>
      </w:pPr>
    </w:p>
    <w:p w14:paraId="1C021AAE" w14:textId="77777777" w:rsidR="00CF5F55" w:rsidRPr="005D01F0" w:rsidRDefault="00CF5F55" w:rsidP="00657D0A">
      <w:pPr>
        <w:jc w:val="both"/>
        <w:rPr>
          <w:b/>
          <w:szCs w:val="24"/>
          <w:lang w:val="mn-MN"/>
        </w:rPr>
      </w:pPr>
      <w:r w:rsidRPr="005D01F0">
        <w:rPr>
          <w:b/>
          <w:szCs w:val="24"/>
          <w:lang w:val="mn-MN"/>
        </w:rPr>
        <w:lastRenderedPageBreak/>
        <w:t>Агуулга</w:t>
      </w:r>
    </w:p>
    <w:p w14:paraId="17C634B8" w14:textId="77777777" w:rsidR="00CF5F55" w:rsidRDefault="003D1347" w:rsidP="0050595C">
      <w:pPr>
        <w:spacing w:line="276" w:lineRule="auto"/>
        <w:rPr>
          <w:lang w:val="mn-MN"/>
        </w:rPr>
      </w:pPr>
      <w:r>
        <w:rPr>
          <w:lang w:val="mn-MN"/>
        </w:rPr>
        <w:t>1.</w:t>
      </w:r>
      <w:r w:rsidR="00CF5F55">
        <w:rPr>
          <w:lang w:val="mn-MN"/>
        </w:rPr>
        <w:t xml:space="preserve"> </w:t>
      </w:r>
      <w:r w:rsidR="00266857">
        <w:rPr>
          <w:lang w:val="mn-MN"/>
        </w:rPr>
        <w:t>Стандартыг х</w:t>
      </w:r>
      <w:r w:rsidR="001C7907">
        <w:rPr>
          <w:lang w:val="mn-MN"/>
        </w:rPr>
        <w:t>эрэглэх салбар.........................................................</w:t>
      </w:r>
    </w:p>
    <w:p w14:paraId="29E13077" w14:textId="77777777" w:rsidR="001C7907" w:rsidRDefault="001C7907" w:rsidP="0050595C">
      <w:pPr>
        <w:spacing w:line="276" w:lineRule="auto"/>
        <w:rPr>
          <w:lang w:val="mn-MN"/>
        </w:rPr>
      </w:pPr>
      <w:r>
        <w:rPr>
          <w:lang w:val="mn-MN"/>
        </w:rPr>
        <w:t>2. Норматив эшлэл..............................................................</w:t>
      </w:r>
    </w:p>
    <w:p w14:paraId="3F0D12DB" w14:textId="77777777" w:rsidR="001C7907" w:rsidRDefault="001C7907" w:rsidP="0050595C">
      <w:pPr>
        <w:spacing w:line="276" w:lineRule="auto"/>
        <w:rPr>
          <w:lang w:val="mn-MN"/>
        </w:rPr>
      </w:pPr>
      <w:r>
        <w:rPr>
          <w:lang w:val="mn-MN"/>
        </w:rPr>
        <w:t>3. Нэр томьёо, тодорхойлолт, тэмдэглэгээ болон хураангуйлсан үг хэллэг............</w:t>
      </w:r>
    </w:p>
    <w:p w14:paraId="73993C4A" w14:textId="77777777" w:rsidR="001C7907" w:rsidRDefault="001C7907" w:rsidP="0050595C">
      <w:pPr>
        <w:spacing w:line="276" w:lineRule="auto"/>
        <w:rPr>
          <w:lang w:val="mn-MN"/>
        </w:rPr>
      </w:pPr>
      <w:r>
        <w:rPr>
          <w:lang w:val="mn-MN"/>
        </w:rPr>
        <w:t>4. Ерөнхий шаардлага...............................................</w:t>
      </w:r>
    </w:p>
    <w:p w14:paraId="58AACFD4" w14:textId="77777777" w:rsidR="001C7907" w:rsidRDefault="001C7907" w:rsidP="0050595C">
      <w:pPr>
        <w:spacing w:line="276" w:lineRule="auto"/>
        <w:rPr>
          <w:lang w:val="mn-MN"/>
        </w:rPr>
      </w:pPr>
      <w:r>
        <w:rPr>
          <w:lang w:val="mn-MN"/>
        </w:rPr>
        <w:t xml:space="preserve">5. </w:t>
      </w:r>
      <w:r w:rsidR="00715886" w:rsidRPr="00715886">
        <w:rPr>
          <w:lang w:val="mn-MN"/>
        </w:rPr>
        <w:t>Дэд станцыг барих талбай</w:t>
      </w:r>
      <w:r>
        <w:rPr>
          <w:lang w:val="mn-MN"/>
        </w:rPr>
        <w:t>...................................</w:t>
      </w:r>
      <w:r w:rsidR="00715886">
        <w:rPr>
          <w:lang w:val="mn-MN"/>
        </w:rPr>
        <w:t>............</w:t>
      </w:r>
    </w:p>
    <w:p w14:paraId="2BF3D60D" w14:textId="77777777" w:rsidR="00916EEF" w:rsidRDefault="00916EEF" w:rsidP="0050595C">
      <w:pPr>
        <w:spacing w:line="276" w:lineRule="auto"/>
        <w:rPr>
          <w:lang w:val="mn-MN"/>
        </w:rPr>
      </w:pPr>
      <w:r>
        <w:rPr>
          <w:lang w:val="mn-MN"/>
        </w:rPr>
        <w:t>6. Хуваарилах байгууламжуудын цахилгааны схем................................</w:t>
      </w:r>
    </w:p>
    <w:p w14:paraId="446788FD" w14:textId="77777777" w:rsidR="00916EEF" w:rsidRDefault="00916EEF" w:rsidP="0050595C">
      <w:pPr>
        <w:spacing w:line="276" w:lineRule="auto"/>
        <w:rPr>
          <w:lang w:val="mn-MN"/>
        </w:rPr>
      </w:pPr>
      <w:r>
        <w:rPr>
          <w:lang w:val="mn-MN"/>
        </w:rPr>
        <w:t xml:space="preserve">7. </w:t>
      </w:r>
      <w:r w:rsidR="00992F03">
        <w:rPr>
          <w:lang w:val="mn-MN"/>
        </w:rPr>
        <w:t>Анхдагч цахилгаан төхөөрөмжийг сонгох................................................</w:t>
      </w:r>
    </w:p>
    <w:p w14:paraId="52FF2AB3" w14:textId="608CF3DD" w:rsidR="00992F03" w:rsidRDefault="00992F03" w:rsidP="0050595C">
      <w:pPr>
        <w:spacing w:line="276" w:lineRule="auto"/>
        <w:rPr>
          <w:lang w:val="mn-MN"/>
        </w:rPr>
      </w:pPr>
      <w:r>
        <w:rPr>
          <w:lang w:val="mn-MN"/>
        </w:rPr>
        <w:t xml:space="preserve">8. </w:t>
      </w:r>
      <w:r w:rsidR="002F1DFC" w:rsidRPr="002F1DFC">
        <w:rPr>
          <w:lang w:val="mn-MN"/>
        </w:rPr>
        <w:t>Хэт хүчдэлээс хамгаалах, газардуулга, цахилгаан соронзон зохицол</w:t>
      </w:r>
      <w:r w:rsidR="00552048">
        <w:rPr>
          <w:lang w:val="mn-MN"/>
        </w:rPr>
        <w:t>...............</w:t>
      </w:r>
    </w:p>
    <w:p w14:paraId="2215F83C" w14:textId="05E1E691" w:rsidR="00552048" w:rsidRDefault="00552048" w:rsidP="0050595C">
      <w:pPr>
        <w:spacing w:line="276" w:lineRule="auto"/>
        <w:rPr>
          <w:lang w:val="mn-MN"/>
        </w:rPr>
      </w:pPr>
      <w:r>
        <w:rPr>
          <w:lang w:val="mn-MN"/>
        </w:rPr>
        <w:t>9. Дотоод хэрэгцээ, кабелийн</w:t>
      </w:r>
      <w:r w:rsidR="00E6004E" w:rsidRPr="00E6004E">
        <w:rPr>
          <w:lang w:val="mn-MN"/>
        </w:rPr>
        <w:t xml:space="preserve"> </w:t>
      </w:r>
      <w:r w:rsidR="00E6004E">
        <w:rPr>
          <w:lang w:val="mn-MN"/>
        </w:rPr>
        <w:t>үйлчилгээ эрхлэгч</w:t>
      </w:r>
      <w:r>
        <w:rPr>
          <w:lang w:val="mn-MN"/>
        </w:rPr>
        <w:t xml:space="preserve"> </w:t>
      </w:r>
      <w:r w:rsidR="009C348A" w:rsidRPr="00E6004E">
        <w:rPr>
          <w:lang w:val="mn-MN"/>
        </w:rPr>
        <w:t>аж ахуй</w:t>
      </w:r>
      <w:r w:rsidR="00135193">
        <w:rPr>
          <w:lang w:val="mn-MN"/>
        </w:rPr>
        <w:t>, хоёрдогч гүйдэл, гэрэлтүүлэг.</w:t>
      </w:r>
      <w:r w:rsidR="002F1DFC">
        <w:rPr>
          <w:lang w:val="mn-MN"/>
        </w:rPr>
        <w:t>.................</w:t>
      </w:r>
    </w:p>
    <w:p w14:paraId="3FE0DC28" w14:textId="77777777" w:rsidR="00135193" w:rsidRDefault="00135193" w:rsidP="0050595C">
      <w:pPr>
        <w:spacing w:line="276" w:lineRule="auto"/>
        <w:rPr>
          <w:lang w:val="mn-MN"/>
        </w:rPr>
      </w:pPr>
      <w:r>
        <w:rPr>
          <w:lang w:val="mn-MN"/>
        </w:rPr>
        <w:t xml:space="preserve">10. Удирдлага, </w:t>
      </w:r>
      <w:r w:rsidR="001B7CBD">
        <w:rPr>
          <w:lang w:val="mn-MN"/>
        </w:rPr>
        <w:t>автоматик</w:t>
      </w:r>
      <w:r>
        <w:rPr>
          <w:lang w:val="mn-MN"/>
        </w:rPr>
        <w:t xml:space="preserve"> болон дохиолол.....................................................</w:t>
      </w:r>
    </w:p>
    <w:p w14:paraId="306AB383" w14:textId="77777777" w:rsidR="00135193" w:rsidRDefault="00135193" w:rsidP="0050595C">
      <w:pPr>
        <w:spacing w:line="276" w:lineRule="auto"/>
        <w:rPr>
          <w:lang w:val="mn-MN"/>
        </w:rPr>
      </w:pPr>
      <w:r>
        <w:rPr>
          <w:lang w:val="mn-MN"/>
        </w:rPr>
        <w:t xml:space="preserve">11. </w:t>
      </w:r>
      <w:r w:rsidR="00802139">
        <w:rPr>
          <w:lang w:val="mn-MN"/>
        </w:rPr>
        <w:t>Цахилгаан тоног төхөөрөмжи</w:t>
      </w:r>
      <w:r w:rsidR="00D97D19">
        <w:rPr>
          <w:lang w:val="mn-MN"/>
        </w:rPr>
        <w:t>д сэлгэ</w:t>
      </w:r>
      <w:r w:rsidR="00490121">
        <w:rPr>
          <w:lang w:val="mn-MN"/>
        </w:rPr>
        <w:t xml:space="preserve">н залгах үеийн буруу үйлдлийг хориглох үйл ажиллагааны </w:t>
      </w:r>
      <w:r w:rsidR="00802139">
        <w:rPr>
          <w:lang w:val="mn-MN"/>
        </w:rPr>
        <w:t>хориг....</w:t>
      </w:r>
      <w:r w:rsidR="00490121">
        <w:rPr>
          <w:lang w:val="mn-MN"/>
        </w:rPr>
        <w:t>...................................</w:t>
      </w:r>
    </w:p>
    <w:p w14:paraId="08757F49" w14:textId="77777777" w:rsidR="005D01F0" w:rsidRDefault="005D01F0" w:rsidP="0050595C">
      <w:pPr>
        <w:spacing w:line="276" w:lineRule="auto"/>
        <w:rPr>
          <w:lang w:val="mn-MN"/>
        </w:rPr>
      </w:pPr>
      <w:r>
        <w:rPr>
          <w:lang w:val="mn-MN"/>
        </w:rPr>
        <w:t xml:space="preserve">12. Реле хамгаалалт болон </w:t>
      </w:r>
      <w:r w:rsidR="001B7CBD">
        <w:rPr>
          <w:lang w:val="mn-MN"/>
        </w:rPr>
        <w:t>автоматик</w:t>
      </w:r>
      <w:r>
        <w:rPr>
          <w:lang w:val="mn-MN"/>
        </w:rPr>
        <w:t>.................................................</w:t>
      </w:r>
    </w:p>
    <w:p w14:paraId="1EA0CD11" w14:textId="77777777" w:rsidR="005D01F0" w:rsidRDefault="005D01F0" w:rsidP="0050595C">
      <w:pPr>
        <w:spacing w:line="276" w:lineRule="auto"/>
        <w:rPr>
          <w:lang w:val="mn-MN"/>
        </w:rPr>
      </w:pPr>
      <w:r>
        <w:rPr>
          <w:lang w:val="mn-MN"/>
        </w:rPr>
        <w:t xml:space="preserve">13. </w:t>
      </w:r>
      <w:r w:rsidR="004D5466">
        <w:rPr>
          <w:lang w:val="mn-MN"/>
        </w:rPr>
        <w:t>Аваар</w:t>
      </w:r>
      <w:r>
        <w:rPr>
          <w:lang w:val="mn-MN"/>
        </w:rPr>
        <w:t xml:space="preserve"> эсэргүүцэх </w:t>
      </w:r>
      <w:r w:rsidR="001B7CBD">
        <w:rPr>
          <w:lang w:val="mn-MN"/>
        </w:rPr>
        <w:t>автоматик</w:t>
      </w:r>
      <w:r>
        <w:rPr>
          <w:lang w:val="mn-MN"/>
        </w:rPr>
        <w:t>......................................................</w:t>
      </w:r>
    </w:p>
    <w:p w14:paraId="19E7CBD6" w14:textId="77777777" w:rsidR="005D01F0" w:rsidRDefault="005D01F0" w:rsidP="0050595C">
      <w:pPr>
        <w:spacing w:line="276" w:lineRule="auto"/>
        <w:rPr>
          <w:lang w:val="mn-MN"/>
        </w:rPr>
      </w:pPr>
      <w:r>
        <w:rPr>
          <w:lang w:val="mn-MN"/>
        </w:rPr>
        <w:t xml:space="preserve">14. </w:t>
      </w:r>
      <w:r w:rsidR="00D55CB6">
        <w:rPr>
          <w:lang w:val="mn-MN"/>
        </w:rPr>
        <w:t xml:space="preserve">Автоматжуулсан удирдлага. </w:t>
      </w:r>
      <w:r w:rsidR="001D45C2" w:rsidRPr="001D45C2">
        <w:rPr>
          <w:lang w:val="mn-MN"/>
        </w:rPr>
        <w:t>ТП УАС</w:t>
      </w:r>
      <w:r w:rsidR="001D45C2">
        <w:rPr>
          <w:lang w:val="mn-MN"/>
        </w:rPr>
        <w:t xml:space="preserve">, ТУАС, </w:t>
      </w:r>
      <w:r w:rsidR="00F11604">
        <w:rPr>
          <w:lang w:val="mn-MN"/>
        </w:rPr>
        <w:t>ДУАС....................................</w:t>
      </w:r>
    </w:p>
    <w:p w14:paraId="6C838F3B" w14:textId="77777777" w:rsidR="00F11604" w:rsidRDefault="00F11604" w:rsidP="0050595C">
      <w:pPr>
        <w:spacing w:line="276" w:lineRule="auto"/>
        <w:rPr>
          <w:lang w:val="mn-MN"/>
        </w:rPr>
      </w:pPr>
      <w:r>
        <w:rPr>
          <w:lang w:val="mn-MN"/>
        </w:rPr>
        <w:t xml:space="preserve">15. </w:t>
      </w:r>
      <w:r w:rsidR="00C53247">
        <w:rPr>
          <w:lang w:val="mn-MN"/>
        </w:rPr>
        <w:t>Холбооны системүүд..............................................................</w:t>
      </w:r>
    </w:p>
    <w:p w14:paraId="0E1AB702" w14:textId="77777777" w:rsidR="00C53247" w:rsidRDefault="00C53247" w:rsidP="0050595C">
      <w:pPr>
        <w:spacing w:line="276" w:lineRule="auto"/>
        <w:rPr>
          <w:lang w:val="mn-MN"/>
        </w:rPr>
      </w:pPr>
      <w:r>
        <w:rPr>
          <w:lang w:val="mn-MN"/>
        </w:rPr>
        <w:t xml:space="preserve">16. </w:t>
      </w:r>
      <w:r w:rsidR="009C348A">
        <w:rPr>
          <w:lang w:val="mn-MN"/>
        </w:rPr>
        <w:t>Байршил</w:t>
      </w:r>
      <w:r w:rsidR="00F6702E">
        <w:rPr>
          <w:lang w:val="mn-MN"/>
        </w:rPr>
        <w:t>, бүтцийн</w:t>
      </w:r>
      <w:r w:rsidR="009C348A">
        <w:rPr>
          <w:lang w:val="mn-MN"/>
        </w:rPr>
        <w:t xml:space="preserve"> хэсэг...................................................</w:t>
      </w:r>
    </w:p>
    <w:p w14:paraId="31EB82D9" w14:textId="77777777" w:rsidR="009C348A" w:rsidRDefault="009C348A" w:rsidP="0050595C">
      <w:pPr>
        <w:spacing w:line="276" w:lineRule="auto"/>
        <w:rPr>
          <w:lang w:val="mn-MN"/>
        </w:rPr>
      </w:pPr>
      <w:r>
        <w:rPr>
          <w:lang w:val="mn-MN"/>
        </w:rPr>
        <w:t>17. Ерөнхий төлөвлөгөө болон тээвэр.......................................................</w:t>
      </w:r>
    </w:p>
    <w:p w14:paraId="33077E5F" w14:textId="77777777" w:rsidR="009C348A" w:rsidRDefault="009C348A" w:rsidP="0050595C">
      <w:pPr>
        <w:spacing w:line="276" w:lineRule="auto"/>
        <w:rPr>
          <w:lang w:val="mn-MN"/>
        </w:rPr>
      </w:pPr>
      <w:r>
        <w:rPr>
          <w:lang w:val="mn-MN"/>
        </w:rPr>
        <w:t xml:space="preserve">18. Туслах барилга байгууламж </w:t>
      </w:r>
      <w:r>
        <w:t>(</w:t>
      </w:r>
      <w:r w:rsidR="0063022A">
        <w:rPr>
          <w:lang w:val="mn-MN"/>
        </w:rPr>
        <w:t>тос боловсруулах цех</w:t>
      </w:r>
      <w:r>
        <w:t>)</w:t>
      </w:r>
      <w:r>
        <w:rPr>
          <w:lang w:val="mn-MN"/>
        </w:rPr>
        <w:t>................................................</w:t>
      </w:r>
    </w:p>
    <w:p w14:paraId="4187DD8D" w14:textId="77777777" w:rsidR="009C348A" w:rsidRDefault="009C348A" w:rsidP="0050595C">
      <w:pPr>
        <w:spacing w:line="276" w:lineRule="auto"/>
        <w:rPr>
          <w:lang w:val="mn-MN"/>
        </w:rPr>
      </w:pPr>
      <w:r>
        <w:rPr>
          <w:lang w:val="mn-MN"/>
        </w:rPr>
        <w:t xml:space="preserve">19. </w:t>
      </w:r>
      <w:r w:rsidR="0031781A">
        <w:rPr>
          <w:lang w:val="mn-MN"/>
        </w:rPr>
        <w:t xml:space="preserve">Ус хангамж, ус зайлуулах систем, </w:t>
      </w:r>
      <w:r w:rsidR="00975ADC">
        <w:rPr>
          <w:lang w:val="mn-MN"/>
        </w:rPr>
        <w:t>гал түймэр унтраах арга хэрэгсэл</w:t>
      </w:r>
      <w:r w:rsidR="0031781A">
        <w:rPr>
          <w:lang w:val="mn-MN"/>
        </w:rPr>
        <w:t>, тос зайлуулах хоолой.......................................................</w:t>
      </w:r>
    </w:p>
    <w:p w14:paraId="144B384D" w14:textId="77777777" w:rsidR="0031781A" w:rsidRDefault="0031781A" w:rsidP="0050595C">
      <w:pPr>
        <w:spacing w:line="276" w:lineRule="auto"/>
        <w:rPr>
          <w:lang w:val="mn-MN"/>
        </w:rPr>
      </w:pPr>
      <w:r>
        <w:rPr>
          <w:lang w:val="mn-MN"/>
        </w:rPr>
        <w:t xml:space="preserve">20. </w:t>
      </w:r>
      <w:r w:rsidR="00724D5A">
        <w:rPr>
          <w:lang w:val="mn-MN"/>
        </w:rPr>
        <w:t>Ашиглалтын байгууллага..............................................</w:t>
      </w:r>
    </w:p>
    <w:p w14:paraId="24BB9FCA" w14:textId="77777777" w:rsidR="00724D5A" w:rsidRDefault="00724D5A" w:rsidP="0050595C">
      <w:pPr>
        <w:spacing w:line="276" w:lineRule="auto"/>
        <w:rPr>
          <w:lang w:val="mn-MN"/>
        </w:rPr>
      </w:pPr>
      <w:r>
        <w:rPr>
          <w:lang w:val="mn-MN"/>
        </w:rPr>
        <w:t xml:space="preserve">21. Цахилгаан сүлжээний иж бүрдлийн </w:t>
      </w:r>
      <w:r w:rsidR="00494EC3">
        <w:rPr>
          <w:lang w:val="mn-MN"/>
        </w:rPr>
        <w:t>байгууламжийг</w:t>
      </w:r>
      <w:r>
        <w:rPr>
          <w:lang w:val="mn-MN"/>
        </w:rPr>
        <w:t xml:space="preserve"> хамгаалалтын инженер техникийн хэрэгслээр хангах.........................................................</w:t>
      </w:r>
    </w:p>
    <w:p w14:paraId="4CEDDC9A" w14:textId="139241BC" w:rsidR="00724D5A" w:rsidRDefault="00724D5A" w:rsidP="0050595C">
      <w:pPr>
        <w:spacing w:line="276" w:lineRule="auto"/>
        <w:rPr>
          <w:lang w:val="mn-MN"/>
        </w:rPr>
      </w:pPr>
      <w:r>
        <w:rPr>
          <w:lang w:val="mn-MN"/>
        </w:rPr>
        <w:t xml:space="preserve">22. </w:t>
      </w:r>
      <w:r w:rsidR="0023411E">
        <w:rPr>
          <w:lang w:val="mn-MN"/>
        </w:rPr>
        <w:t xml:space="preserve">Цахилгаан </w:t>
      </w:r>
      <w:r w:rsidR="00D82DB9" w:rsidRPr="00D82DB9">
        <w:rPr>
          <w:lang w:val="mn-MN"/>
        </w:rPr>
        <w:t>эрчим хүчийг тооцоолох</w:t>
      </w:r>
      <w:r w:rsidR="0023411E">
        <w:rPr>
          <w:lang w:val="mn-MN"/>
        </w:rPr>
        <w:t>.........................................................</w:t>
      </w:r>
    </w:p>
    <w:p w14:paraId="5C34E014" w14:textId="77777777" w:rsidR="0023411E" w:rsidRDefault="0023411E" w:rsidP="0050595C">
      <w:pPr>
        <w:spacing w:line="276" w:lineRule="auto"/>
        <w:rPr>
          <w:lang w:val="mn-MN"/>
        </w:rPr>
      </w:pPr>
      <w:r>
        <w:rPr>
          <w:lang w:val="mn-MN"/>
        </w:rPr>
        <w:t xml:space="preserve">23. </w:t>
      </w:r>
      <w:r w:rsidR="0032440C">
        <w:rPr>
          <w:lang w:val="mn-MN"/>
        </w:rPr>
        <w:t>Цахилгаан эрчим хүчний чанарын хяналт......................................</w:t>
      </w:r>
    </w:p>
    <w:p w14:paraId="73853AD3" w14:textId="6C09DE4F" w:rsidR="0032440C" w:rsidRDefault="0032440C" w:rsidP="0050595C">
      <w:pPr>
        <w:spacing w:line="276" w:lineRule="auto"/>
        <w:rPr>
          <w:lang w:val="mn-MN"/>
        </w:rPr>
      </w:pPr>
      <w:r>
        <w:rPr>
          <w:lang w:val="mn-MN"/>
        </w:rPr>
        <w:lastRenderedPageBreak/>
        <w:t xml:space="preserve">24. Хэмжих хэрэгсэл болон </w:t>
      </w:r>
      <w:r w:rsidR="004C45E5">
        <w:rPr>
          <w:lang w:val="mn-MN"/>
        </w:rPr>
        <w:t>хэмжил зүйн системийн шаардлагыг хангах</w:t>
      </w:r>
      <w:r>
        <w:rPr>
          <w:lang w:val="mn-MN"/>
        </w:rPr>
        <w:t>.................</w:t>
      </w:r>
    </w:p>
    <w:p w14:paraId="592EAF81" w14:textId="77777777" w:rsidR="0032440C" w:rsidRDefault="0032440C" w:rsidP="0050595C">
      <w:pPr>
        <w:spacing w:line="276" w:lineRule="auto"/>
        <w:rPr>
          <w:lang w:val="mn-MN"/>
        </w:rPr>
      </w:pPr>
      <w:r>
        <w:rPr>
          <w:lang w:val="mn-MN"/>
        </w:rPr>
        <w:t>25. Хүрээлэн буй орчны онцгой нөхцөл...........................................</w:t>
      </w:r>
    </w:p>
    <w:p w14:paraId="6F0FD5A1" w14:textId="77777777" w:rsidR="0032440C" w:rsidRDefault="0032440C" w:rsidP="0050595C">
      <w:pPr>
        <w:spacing w:line="276" w:lineRule="auto"/>
        <w:rPr>
          <w:lang w:val="mn-MN"/>
        </w:rPr>
      </w:pPr>
      <w:r>
        <w:rPr>
          <w:lang w:val="mn-MN"/>
        </w:rPr>
        <w:t>26. Хүрээлэн буй орчныг хамгаалах.............................................................</w:t>
      </w:r>
    </w:p>
    <w:p w14:paraId="4D8385A9" w14:textId="77777777" w:rsidR="00AB35CF" w:rsidRDefault="0032440C" w:rsidP="0050595C">
      <w:pPr>
        <w:spacing w:line="276" w:lineRule="auto"/>
        <w:rPr>
          <w:szCs w:val="24"/>
          <w:lang w:val="mn-MN"/>
        </w:rPr>
      </w:pPr>
      <w:r>
        <w:rPr>
          <w:szCs w:val="24"/>
          <w:lang w:val="mn-MN"/>
        </w:rPr>
        <w:t>Ном зүй..........................................................................</w:t>
      </w:r>
    </w:p>
    <w:p w14:paraId="49AB8E1E" w14:textId="77777777" w:rsidR="00AB35CF" w:rsidRDefault="00AB35CF" w:rsidP="00657D0A">
      <w:pPr>
        <w:jc w:val="both"/>
        <w:rPr>
          <w:szCs w:val="24"/>
          <w:lang w:val="mn-MN"/>
        </w:rPr>
      </w:pPr>
    </w:p>
    <w:p w14:paraId="5577FA0D" w14:textId="77777777" w:rsidR="005A6400" w:rsidRDefault="005A6400" w:rsidP="00657D0A">
      <w:pPr>
        <w:jc w:val="both"/>
        <w:rPr>
          <w:szCs w:val="24"/>
          <w:lang w:val="mn-MN"/>
        </w:rPr>
      </w:pPr>
    </w:p>
    <w:p w14:paraId="76C0A6CD" w14:textId="77777777" w:rsidR="0050595C" w:rsidRDefault="0050595C" w:rsidP="00657D0A">
      <w:pPr>
        <w:jc w:val="both"/>
        <w:rPr>
          <w:szCs w:val="24"/>
          <w:lang w:val="mn-MN"/>
        </w:rPr>
      </w:pPr>
    </w:p>
    <w:p w14:paraId="57CBFDC2" w14:textId="77777777" w:rsidR="00E6004E" w:rsidRDefault="00E6004E" w:rsidP="00657D0A">
      <w:pPr>
        <w:jc w:val="both"/>
        <w:rPr>
          <w:szCs w:val="24"/>
          <w:lang w:val="mn-MN"/>
        </w:rPr>
      </w:pPr>
    </w:p>
    <w:p w14:paraId="47D2DBE9" w14:textId="77777777" w:rsidR="00E6004E" w:rsidRDefault="00E6004E" w:rsidP="00657D0A">
      <w:pPr>
        <w:jc w:val="both"/>
        <w:rPr>
          <w:szCs w:val="24"/>
          <w:lang w:val="mn-MN"/>
        </w:rPr>
      </w:pPr>
    </w:p>
    <w:p w14:paraId="7F4B4AB7" w14:textId="77777777" w:rsidR="00E6004E" w:rsidRDefault="00E6004E" w:rsidP="00657D0A">
      <w:pPr>
        <w:jc w:val="both"/>
        <w:rPr>
          <w:szCs w:val="24"/>
          <w:lang w:val="mn-MN"/>
        </w:rPr>
      </w:pPr>
    </w:p>
    <w:p w14:paraId="067E3CDB" w14:textId="77777777" w:rsidR="00E6004E" w:rsidRDefault="00E6004E" w:rsidP="00657D0A">
      <w:pPr>
        <w:jc w:val="both"/>
        <w:rPr>
          <w:szCs w:val="24"/>
          <w:lang w:val="mn-MN"/>
        </w:rPr>
      </w:pPr>
    </w:p>
    <w:p w14:paraId="33F1401A" w14:textId="77777777" w:rsidR="00E6004E" w:rsidRDefault="00E6004E" w:rsidP="00657D0A">
      <w:pPr>
        <w:jc w:val="both"/>
        <w:rPr>
          <w:szCs w:val="24"/>
          <w:lang w:val="mn-MN"/>
        </w:rPr>
      </w:pPr>
    </w:p>
    <w:p w14:paraId="4934F52B" w14:textId="77777777" w:rsidR="00E6004E" w:rsidRDefault="00E6004E" w:rsidP="00657D0A">
      <w:pPr>
        <w:jc w:val="both"/>
        <w:rPr>
          <w:szCs w:val="24"/>
          <w:lang w:val="mn-MN"/>
        </w:rPr>
      </w:pPr>
    </w:p>
    <w:p w14:paraId="0FAE56A7" w14:textId="77777777" w:rsidR="00E6004E" w:rsidRDefault="00E6004E" w:rsidP="00657D0A">
      <w:pPr>
        <w:jc w:val="both"/>
        <w:rPr>
          <w:szCs w:val="24"/>
          <w:lang w:val="mn-MN"/>
        </w:rPr>
      </w:pPr>
    </w:p>
    <w:p w14:paraId="2E3F0AF4" w14:textId="77777777" w:rsidR="00E6004E" w:rsidRDefault="00E6004E" w:rsidP="00657D0A">
      <w:pPr>
        <w:jc w:val="both"/>
        <w:rPr>
          <w:szCs w:val="24"/>
          <w:lang w:val="mn-MN"/>
        </w:rPr>
      </w:pPr>
    </w:p>
    <w:p w14:paraId="4393F4A7" w14:textId="77777777" w:rsidR="00E6004E" w:rsidRDefault="00E6004E" w:rsidP="00657D0A">
      <w:pPr>
        <w:jc w:val="both"/>
        <w:rPr>
          <w:szCs w:val="24"/>
          <w:lang w:val="mn-MN"/>
        </w:rPr>
      </w:pPr>
    </w:p>
    <w:p w14:paraId="1E1D857C" w14:textId="77777777" w:rsidR="00E6004E" w:rsidRDefault="00E6004E" w:rsidP="00657D0A">
      <w:pPr>
        <w:jc w:val="both"/>
        <w:rPr>
          <w:szCs w:val="24"/>
          <w:lang w:val="mn-MN"/>
        </w:rPr>
      </w:pPr>
    </w:p>
    <w:p w14:paraId="6D969F37" w14:textId="77777777" w:rsidR="00E6004E" w:rsidRDefault="00E6004E" w:rsidP="00657D0A">
      <w:pPr>
        <w:jc w:val="both"/>
        <w:rPr>
          <w:szCs w:val="24"/>
          <w:lang w:val="mn-MN"/>
        </w:rPr>
      </w:pPr>
    </w:p>
    <w:p w14:paraId="4666F186" w14:textId="77777777" w:rsidR="00E6004E" w:rsidRDefault="00E6004E" w:rsidP="00657D0A">
      <w:pPr>
        <w:jc w:val="both"/>
        <w:rPr>
          <w:szCs w:val="24"/>
          <w:lang w:val="mn-MN"/>
        </w:rPr>
      </w:pPr>
    </w:p>
    <w:p w14:paraId="764C74EC" w14:textId="77777777" w:rsidR="00E6004E" w:rsidRDefault="00E6004E" w:rsidP="00657D0A">
      <w:pPr>
        <w:jc w:val="both"/>
        <w:rPr>
          <w:szCs w:val="24"/>
          <w:lang w:val="mn-MN"/>
        </w:rPr>
      </w:pPr>
    </w:p>
    <w:p w14:paraId="6E2E7A5E" w14:textId="77777777" w:rsidR="00E6004E" w:rsidRDefault="00E6004E" w:rsidP="00657D0A">
      <w:pPr>
        <w:jc w:val="both"/>
        <w:rPr>
          <w:szCs w:val="24"/>
          <w:lang w:val="mn-MN"/>
        </w:rPr>
      </w:pPr>
    </w:p>
    <w:p w14:paraId="08195313" w14:textId="77777777" w:rsidR="00E6004E" w:rsidRDefault="00E6004E" w:rsidP="00657D0A">
      <w:pPr>
        <w:jc w:val="both"/>
        <w:rPr>
          <w:szCs w:val="24"/>
          <w:lang w:val="mn-MN"/>
        </w:rPr>
      </w:pPr>
    </w:p>
    <w:p w14:paraId="4E94BB2C" w14:textId="77777777" w:rsidR="00E6004E" w:rsidRDefault="00E6004E" w:rsidP="00657D0A">
      <w:pPr>
        <w:jc w:val="both"/>
        <w:rPr>
          <w:szCs w:val="24"/>
          <w:lang w:val="mn-MN"/>
        </w:rPr>
      </w:pPr>
    </w:p>
    <w:p w14:paraId="3ADD5476" w14:textId="77777777" w:rsidR="00E6004E" w:rsidRDefault="00E6004E" w:rsidP="00657D0A">
      <w:pPr>
        <w:jc w:val="both"/>
        <w:rPr>
          <w:szCs w:val="24"/>
          <w:lang w:val="mn-MN"/>
        </w:rPr>
      </w:pPr>
    </w:p>
    <w:p w14:paraId="57FE05A9" w14:textId="77777777" w:rsidR="00E6004E" w:rsidRDefault="00E6004E" w:rsidP="00657D0A">
      <w:pPr>
        <w:jc w:val="both"/>
        <w:rPr>
          <w:szCs w:val="24"/>
          <w:lang w:val="mn-MN"/>
        </w:rPr>
      </w:pPr>
    </w:p>
    <w:p w14:paraId="472C1995" w14:textId="77777777" w:rsidR="00E6004E" w:rsidRDefault="00E6004E" w:rsidP="00657D0A">
      <w:pPr>
        <w:jc w:val="both"/>
        <w:rPr>
          <w:szCs w:val="24"/>
          <w:lang w:val="mn-MN"/>
        </w:rPr>
      </w:pPr>
    </w:p>
    <w:p w14:paraId="01DE4645" w14:textId="77777777" w:rsidR="00957017" w:rsidRDefault="00957017" w:rsidP="00657D0A">
      <w:pPr>
        <w:jc w:val="both"/>
        <w:rPr>
          <w:szCs w:val="24"/>
          <w:lang w:val="mn-MN"/>
        </w:rPr>
      </w:pPr>
    </w:p>
    <w:p w14:paraId="473A7013" w14:textId="77777777" w:rsidR="00E6004E" w:rsidRDefault="00E6004E" w:rsidP="00657D0A">
      <w:pPr>
        <w:jc w:val="both"/>
        <w:rPr>
          <w:szCs w:val="24"/>
          <w:lang w:val="mn-MN"/>
        </w:rPr>
      </w:pPr>
    </w:p>
    <w:p w14:paraId="27EA6CC9" w14:textId="77777777" w:rsidR="00AB35CF" w:rsidRPr="00AB35CF" w:rsidRDefault="00AB35CF" w:rsidP="00657D0A">
      <w:pPr>
        <w:jc w:val="both"/>
        <w:rPr>
          <w:b/>
          <w:szCs w:val="24"/>
          <w:lang w:val="mn-MN"/>
        </w:rPr>
      </w:pPr>
      <w:r w:rsidRPr="00AB35CF">
        <w:rPr>
          <w:b/>
          <w:szCs w:val="24"/>
          <w:lang w:val="mn-MN"/>
        </w:rPr>
        <w:lastRenderedPageBreak/>
        <w:t xml:space="preserve">Содержание </w:t>
      </w:r>
    </w:p>
    <w:p w14:paraId="675C2A5E" w14:textId="77777777" w:rsidR="00AB35CF" w:rsidRDefault="00AB35CF" w:rsidP="00657D0A">
      <w:pPr>
        <w:jc w:val="both"/>
        <w:rPr>
          <w:szCs w:val="24"/>
          <w:lang w:val="mn-MN"/>
        </w:rPr>
      </w:pPr>
      <w:r>
        <w:rPr>
          <w:szCs w:val="24"/>
          <w:lang w:val="mn-MN"/>
        </w:rPr>
        <w:t xml:space="preserve">1 </w:t>
      </w:r>
      <w:r w:rsidRPr="00AB35CF">
        <w:rPr>
          <w:szCs w:val="24"/>
          <w:lang w:val="mn-MN"/>
        </w:rPr>
        <w:t>Область применения......................................................</w:t>
      </w:r>
      <w:r>
        <w:rPr>
          <w:szCs w:val="24"/>
          <w:lang w:val="mn-MN"/>
        </w:rPr>
        <w:t>...............................</w:t>
      </w:r>
      <w:r w:rsidRPr="00AB35CF">
        <w:rPr>
          <w:szCs w:val="24"/>
          <w:lang w:val="mn-MN"/>
        </w:rPr>
        <w:t xml:space="preserve"> </w:t>
      </w:r>
    </w:p>
    <w:p w14:paraId="55D23FB3" w14:textId="77777777" w:rsidR="00AB35CF" w:rsidRDefault="00AB35CF" w:rsidP="00657D0A">
      <w:pPr>
        <w:jc w:val="both"/>
        <w:rPr>
          <w:szCs w:val="24"/>
          <w:lang w:val="mn-MN"/>
        </w:rPr>
      </w:pPr>
      <w:r>
        <w:rPr>
          <w:szCs w:val="24"/>
          <w:lang w:val="mn-MN"/>
        </w:rPr>
        <w:t xml:space="preserve">2 </w:t>
      </w:r>
      <w:r w:rsidRPr="00AB35CF">
        <w:rPr>
          <w:szCs w:val="24"/>
          <w:lang w:val="mn-MN"/>
        </w:rPr>
        <w:t>Нормативные ссылки.....................................................</w:t>
      </w:r>
      <w:r>
        <w:rPr>
          <w:szCs w:val="24"/>
          <w:lang w:val="mn-MN"/>
        </w:rPr>
        <w:t>...............................</w:t>
      </w:r>
      <w:r w:rsidRPr="00AB35CF">
        <w:rPr>
          <w:szCs w:val="24"/>
          <w:lang w:val="mn-MN"/>
        </w:rPr>
        <w:t xml:space="preserve"> </w:t>
      </w:r>
    </w:p>
    <w:p w14:paraId="7DE290E9" w14:textId="77777777" w:rsidR="00AB35CF" w:rsidRDefault="00AB35CF" w:rsidP="00657D0A">
      <w:pPr>
        <w:jc w:val="both"/>
        <w:rPr>
          <w:szCs w:val="24"/>
          <w:lang w:val="mn-MN"/>
        </w:rPr>
      </w:pPr>
      <w:r w:rsidRPr="00AB35CF">
        <w:rPr>
          <w:szCs w:val="24"/>
          <w:lang w:val="mn-MN"/>
        </w:rPr>
        <w:t>3 Термины, определения, обозначения и сокращения.....</w:t>
      </w:r>
      <w:r>
        <w:rPr>
          <w:szCs w:val="24"/>
          <w:lang w:val="mn-MN"/>
        </w:rPr>
        <w:t>..........................</w:t>
      </w:r>
    </w:p>
    <w:p w14:paraId="77DE4782" w14:textId="77777777" w:rsidR="00AB35CF" w:rsidRDefault="00AB35CF" w:rsidP="00657D0A">
      <w:pPr>
        <w:jc w:val="both"/>
        <w:rPr>
          <w:szCs w:val="24"/>
          <w:lang w:val="mn-MN"/>
        </w:rPr>
      </w:pPr>
      <w:r w:rsidRPr="00AB35CF">
        <w:rPr>
          <w:szCs w:val="24"/>
          <w:lang w:val="mn-MN"/>
        </w:rPr>
        <w:t>4 Общие требования........................................................</w:t>
      </w:r>
      <w:r>
        <w:rPr>
          <w:szCs w:val="24"/>
          <w:lang w:val="mn-MN"/>
        </w:rPr>
        <w:t>..............................</w:t>
      </w:r>
      <w:r w:rsidRPr="00AB35CF">
        <w:rPr>
          <w:szCs w:val="24"/>
          <w:lang w:val="mn-MN"/>
        </w:rPr>
        <w:t xml:space="preserve"> </w:t>
      </w:r>
    </w:p>
    <w:p w14:paraId="256A32A6" w14:textId="77777777" w:rsidR="00AB35CF" w:rsidRDefault="00AB35CF" w:rsidP="00657D0A">
      <w:pPr>
        <w:jc w:val="both"/>
        <w:rPr>
          <w:szCs w:val="24"/>
          <w:lang w:val="mn-MN"/>
        </w:rPr>
      </w:pPr>
      <w:r w:rsidRPr="00AB35CF">
        <w:rPr>
          <w:szCs w:val="24"/>
          <w:lang w:val="mn-MN"/>
        </w:rPr>
        <w:t>5 Площадка для строительства подстанции.................</w:t>
      </w:r>
      <w:r>
        <w:rPr>
          <w:szCs w:val="24"/>
          <w:lang w:val="mn-MN"/>
        </w:rPr>
        <w:t>..............................</w:t>
      </w:r>
      <w:r w:rsidRPr="00AB35CF">
        <w:rPr>
          <w:szCs w:val="24"/>
          <w:lang w:val="mn-MN"/>
        </w:rPr>
        <w:t xml:space="preserve"> </w:t>
      </w:r>
    </w:p>
    <w:p w14:paraId="7625DDD9" w14:textId="77777777" w:rsidR="00AB35CF" w:rsidRDefault="00AB35CF" w:rsidP="00657D0A">
      <w:pPr>
        <w:jc w:val="both"/>
        <w:rPr>
          <w:szCs w:val="24"/>
          <w:lang w:val="mn-MN"/>
        </w:rPr>
      </w:pPr>
      <w:r w:rsidRPr="00AB35CF">
        <w:rPr>
          <w:szCs w:val="24"/>
          <w:lang w:val="mn-MN"/>
        </w:rPr>
        <w:t>6 Схемы электрические распределительных устро</w:t>
      </w:r>
      <w:r>
        <w:rPr>
          <w:szCs w:val="24"/>
          <w:lang w:val="mn-MN"/>
        </w:rPr>
        <w:t>йств..........................</w:t>
      </w:r>
      <w:r w:rsidRPr="00AB35CF">
        <w:rPr>
          <w:szCs w:val="24"/>
          <w:lang w:val="mn-MN"/>
        </w:rPr>
        <w:t xml:space="preserve"> </w:t>
      </w:r>
    </w:p>
    <w:p w14:paraId="25BCBBFB" w14:textId="77777777" w:rsidR="00AB35CF" w:rsidRDefault="00AB35CF" w:rsidP="00657D0A">
      <w:pPr>
        <w:jc w:val="both"/>
        <w:rPr>
          <w:szCs w:val="24"/>
          <w:lang w:val="mn-MN"/>
        </w:rPr>
      </w:pPr>
      <w:r w:rsidRPr="00AB35CF">
        <w:rPr>
          <w:szCs w:val="24"/>
          <w:lang w:val="mn-MN"/>
        </w:rPr>
        <w:t>7 Выбор первичного электротехнического обор</w:t>
      </w:r>
      <w:r>
        <w:rPr>
          <w:szCs w:val="24"/>
          <w:lang w:val="mn-MN"/>
        </w:rPr>
        <w:t>удования......................</w:t>
      </w:r>
      <w:r w:rsidRPr="00AB35CF">
        <w:rPr>
          <w:szCs w:val="24"/>
          <w:lang w:val="mn-MN"/>
        </w:rPr>
        <w:t xml:space="preserve"> </w:t>
      </w:r>
    </w:p>
    <w:p w14:paraId="54844042" w14:textId="77777777" w:rsidR="00AB35CF" w:rsidRDefault="00AB35CF" w:rsidP="00657D0A">
      <w:pPr>
        <w:jc w:val="both"/>
        <w:rPr>
          <w:szCs w:val="24"/>
          <w:lang w:val="mn-MN"/>
        </w:rPr>
      </w:pPr>
      <w:r w:rsidRPr="00AB35CF">
        <w:rPr>
          <w:szCs w:val="24"/>
          <w:lang w:val="mn-MN"/>
        </w:rPr>
        <w:t>8 Защита от перенапряжений, заземление, электромагнитная совместимость............................................................................</w:t>
      </w:r>
      <w:r>
        <w:rPr>
          <w:szCs w:val="24"/>
          <w:lang w:val="mn-MN"/>
        </w:rPr>
        <w:t>..............................</w:t>
      </w:r>
      <w:r w:rsidRPr="00AB35CF">
        <w:rPr>
          <w:szCs w:val="24"/>
          <w:lang w:val="mn-MN"/>
        </w:rPr>
        <w:t xml:space="preserve"> </w:t>
      </w:r>
    </w:p>
    <w:p w14:paraId="70A20707" w14:textId="77777777" w:rsidR="00AB35CF" w:rsidRDefault="00AB35CF" w:rsidP="00657D0A">
      <w:pPr>
        <w:jc w:val="both"/>
        <w:rPr>
          <w:szCs w:val="24"/>
          <w:lang w:val="mn-MN"/>
        </w:rPr>
      </w:pPr>
      <w:r w:rsidRPr="00AB35CF">
        <w:rPr>
          <w:szCs w:val="24"/>
          <w:lang w:val="mn-MN"/>
        </w:rPr>
        <w:t>9 Собственные нужды, кабельное хозяйство, оперативный ток, освещение.....................................................................................</w:t>
      </w:r>
      <w:r>
        <w:rPr>
          <w:szCs w:val="24"/>
          <w:lang w:val="mn-MN"/>
        </w:rPr>
        <w:t>..............................</w:t>
      </w:r>
      <w:r w:rsidRPr="00AB35CF">
        <w:rPr>
          <w:szCs w:val="24"/>
          <w:lang w:val="mn-MN"/>
        </w:rPr>
        <w:t xml:space="preserve"> </w:t>
      </w:r>
    </w:p>
    <w:p w14:paraId="12F49CB2" w14:textId="77777777" w:rsidR="00AB35CF" w:rsidRDefault="00AB35CF" w:rsidP="00657D0A">
      <w:pPr>
        <w:jc w:val="both"/>
        <w:rPr>
          <w:szCs w:val="24"/>
          <w:lang w:val="mn-MN"/>
        </w:rPr>
      </w:pPr>
      <w:r w:rsidRPr="00AB35CF">
        <w:rPr>
          <w:szCs w:val="24"/>
          <w:lang w:val="mn-MN"/>
        </w:rPr>
        <w:t>10 Управление, автоматика и сигнализация.................</w:t>
      </w:r>
      <w:r>
        <w:rPr>
          <w:szCs w:val="24"/>
          <w:lang w:val="mn-MN"/>
        </w:rPr>
        <w:t xml:space="preserve">............................ </w:t>
      </w:r>
    </w:p>
    <w:p w14:paraId="4D2C0399" w14:textId="77777777" w:rsidR="00AB35CF" w:rsidRDefault="00AB35CF" w:rsidP="00657D0A">
      <w:pPr>
        <w:jc w:val="both"/>
        <w:rPr>
          <w:szCs w:val="24"/>
          <w:lang w:val="mn-MN"/>
        </w:rPr>
      </w:pPr>
      <w:r w:rsidRPr="00AB35CF">
        <w:rPr>
          <w:szCs w:val="24"/>
          <w:lang w:val="mn-MN"/>
        </w:rPr>
        <w:t>11 Оперативная блокировка неправильных действий при переключениях в электроустановках.......................................................................................</w:t>
      </w:r>
      <w:r>
        <w:rPr>
          <w:szCs w:val="24"/>
          <w:lang w:val="mn-MN"/>
        </w:rPr>
        <w:t>..........</w:t>
      </w:r>
      <w:r w:rsidRPr="00AB35CF">
        <w:rPr>
          <w:szCs w:val="24"/>
          <w:lang w:val="mn-MN"/>
        </w:rPr>
        <w:t xml:space="preserve"> </w:t>
      </w:r>
    </w:p>
    <w:p w14:paraId="2C92E17F" w14:textId="77777777" w:rsidR="00AB35CF" w:rsidRDefault="00AB35CF" w:rsidP="00657D0A">
      <w:pPr>
        <w:jc w:val="both"/>
        <w:rPr>
          <w:szCs w:val="24"/>
          <w:lang w:val="mn-MN"/>
        </w:rPr>
      </w:pPr>
      <w:r w:rsidRPr="00AB35CF">
        <w:rPr>
          <w:szCs w:val="24"/>
          <w:lang w:val="mn-MN"/>
        </w:rPr>
        <w:t>12 Релейная защита и автоматика.................................</w:t>
      </w:r>
      <w:r>
        <w:rPr>
          <w:szCs w:val="24"/>
          <w:lang w:val="mn-MN"/>
        </w:rPr>
        <w:t>..............................</w:t>
      </w:r>
      <w:r w:rsidRPr="00AB35CF">
        <w:rPr>
          <w:szCs w:val="24"/>
          <w:lang w:val="mn-MN"/>
        </w:rPr>
        <w:t xml:space="preserve"> </w:t>
      </w:r>
    </w:p>
    <w:p w14:paraId="19E1819B" w14:textId="77777777" w:rsidR="00AB35CF" w:rsidRDefault="00AB35CF" w:rsidP="00657D0A">
      <w:pPr>
        <w:jc w:val="both"/>
        <w:rPr>
          <w:szCs w:val="24"/>
          <w:lang w:val="mn-MN"/>
        </w:rPr>
      </w:pPr>
      <w:r w:rsidRPr="00AB35CF">
        <w:rPr>
          <w:szCs w:val="24"/>
          <w:lang w:val="mn-MN"/>
        </w:rPr>
        <w:t>13 Противоаварийная автоматика.................................</w:t>
      </w:r>
      <w:r>
        <w:rPr>
          <w:szCs w:val="24"/>
          <w:lang w:val="mn-MN"/>
        </w:rPr>
        <w:t>..............................</w:t>
      </w:r>
      <w:r w:rsidRPr="00AB35CF">
        <w:rPr>
          <w:szCs w:val="24"/>
          <w:lang w:val="mn-MN"/>
        </w:rPr>
        <w:t xml:space="preserve"> </w:t>
      </w:r>
    </w:p>
    <w:p w14:paraId="7B35E12F" w14:textId="77777777" w:rsidR="00AB35CF" w:rsidRDefault="00AB35CF" w:rsidP="00657D0A">
      <w:pPr>
        <w:jc w:val="both"/>
        <w:rPr>
          <w:szCs w:val="24"/>
          <w:lang w:val="mn-MN"/>
        </w:rPr>
      </w:pPr>
      <w:r w:rsidRPr="00AB35CF">
        <w:rPr>
          <w:szCs w:val="24"/>
          <w:lang w:val="mn-MN"/>
        </w:rPr>
        <w:t>14 Автоматизированное управление. АСУ ТП, АСТУ, АС</w:t>
      </w:r>
      <w:r>
        <w:rPr>
          <w:szCs w:val="24"/>
          <w:lang w:val="mn-MN"/>
        </w:rPr>
        <w:t>ДУ...............</w:t>
      </w:r>
    </w:p>
    <w:p w14:paraId="5D0CCC06" w14:textId="77777777" w:rsidR="00AB35CF" w:rsidRDefault="00AB35CF" w:rsidP="00657D0A">
      <w:pPr>
        <w:jc w:val="both"/>
        <w:rPr>
          <w:szCs w:val="24"/>
          <w:lang w:val="mn-MN"/>
        </w:rPr>
      </w:pPr>
      <w:r w:rsidRPr="00AB35CF">
        <w:rPr>
          <w:szCs w:val="24"/>
          <w:lang w:val="mn-MN"/>
        </w:rPr>
        <w:t>15 Системы связи..............................................................</w:t>
      </w:r>
      <w:r>
        <w:rPr>
          <w:szCs w:val="24"/>
          <w:lang w:val="mn-MN"/>
        </w:rPr>
        <w:t>.............................</w:t>
      </w:r>
    </w:p>
    <w:p w14:paraId="4EFBD713" w14:textId="77777777" w:rsidR="00AB35CF" w:rsidRDefault="00AB35CF" w:rsidP="00657D0A">
      <w:pPr>
        <w:jc w:val="both"/>
        <w:rPr>
          <w:szCs w:val="24"/>
          <w:lang w:val="mn-MN"/>
        </w:rPr>
      </w:pPr>
      <w:r w:rsidRPr="00AB35CF">
        <w:rPr>
          <w:szCs w:val="24"/>
          <w:lang w:val="mn-MN"/>
        </w:rPr>
        <w:t>16 Компоновка и конструктивная часть........................</w:t>
      </w:r>
      <w:r>
        <w:rPr>
          <w:szCs w:val="24"/>
          <w:lang w:val="mn-MN"/>
        </w:rPr>
        <w:t>.............................</w:t>
      </w:r>
    </w:p>
    <w:p w14:paraId="2E76C606" w14:textId="77777777" w:rsidR="00AB35CF" w:rsidRDefault="00AB35CF" w:rsidP="00657D0A">
      <w:pPr>
        <w:jc w:val="both"/>
        <w:rPr>
          <w:szCs w:val="24"/>
          <w:lang w:val="mn-MN"/>
        </w:rPr>
      </w:pPr>
      <w:r w:rsidRPr="00AB35CF">
        <w:rPr>
          <w:szCs w:val="24"/>
          <w:lang w:val="mn-MN"/>
        </w:rPr>
        <w:t>17 Генеральный план и транспорт.................................</w:t>
      </w:r>
      <w:r>
        <w:rPr>
          <w:szCs w:val="24"/>
          <w:lang w:val="mn-MN"/>
        </w:rPr>
        <w:t>.............................</w:t>
      </w:r>
    </w:p>
    <w:p w14:paraId="1D97B105" w14:textId="77777777" w:rsidR="00AB35CF" w:rsidRDefault="00AB35CF" w:rsidP="00657D0A">
      <w:pPr>
        <w:jc w:val="both"/>
        <w:rPr>
          <w:szCs w:val="24"/>
          <w:lang w:val="mn-MN"/>
        </w:rPr>
      </w:pPr>
      <w:r w:rsidRPr="00AB35CF">
        <w:rPr>
          <w:szCs w:val="24"/>
          <w:lang w:val="mn-MN"/>
        </w:rPr>
        <w:t>18 Вспомогательные сооружения (масляное хозяй</w:t>
      </w:r>
      <w:r>
        <w:rPr>
          <w:szCs w:val="24"/>
          <w:lang w:val="mn-MN"/>
        </w:rPr>
        <w:t>ство).......................</w:t>
      </w:r>
    </w:p>
    <w:p w14:paraId="5F6EC250" w14:textId="77777777" w:rsidR="00AB35CF" w:rsidRDefault="00AB35CF" w:rsidP="00657D0A">
      <w:pPr>
        <w:jc w:val="both"/>
        <w:rPr>
          <w:szCs w:val="24"/>
          <w:lang w:val="mn-MN"/>
        </w:rPr>
      </w:pPr>
      <w:r w:rsidRPr="00AB35CF">
        <w:rPr>
          <w:szCs w:val="24"/>
          <w:lang w:val="mn-MN"/>
        </w:rPr>
        <w:t>19 Водоснабжение, водоотведение, противопожарные мероприятия, отвод масла..................................................................................</w:t>
      </w:r>
      <w:r>
        <w:rPr>
          <w:szCs w:val="24"/>
          <w:lang w:val="mn-MN"/>
        </w:rPr>
        <w:t>............................</w:t>
      </w:r>
    </w:p>
    <w:p w14:paraId="37216B6D" w14:textId="77777777" w:rsidR="00AB35CF" w:rsidRDefault="00AB35CF" w:rsidP="00657D0A">
      <w:pPr>
        <w:jc w:val="both"/>
        <w:rPr>
          <w:szCs w:val="24"/>
          <w:lang w:val="mn-MN"/>
        </w:rPr>
      </w:pPr>
      <w:r w:rsidRPr="00AB35CF">
        <w:rPr>
          <w:szCs w:val="24"/>
          <w:lang w:val="mn-MN"/>
        </w:rPr>
        <w:t>20 Организация эксплуатации........................................</w:t>
      </w:r>
      <w:r>
        <w:rPr>
          <w:szCs w:val="24"/>
          <w:lang w:val="mn-MN"/>
        </w:rPr>
        <w:t xml:space="preserve">........................... </w:t>
      </w:r>
    </w:p>
    <w:p w14:paraId="182311D0" w14:textId="77777777" w:rsidR="00AB35CF" w:rsidRDefault="00AB35CF" w:rsidP="00657D0A">
      <w:pPr>
        <w:jc w:val="both"/>
        <w:rPr>
          <w:szCs w:val="24"/>
          <w:lang w:val="mn-MN"/>
        </w:rPr>
      </w:pPr>
      <w:r w:rsidRPr="00AB35CF">
        <w:rPr>
          <w:szCs w:val="24"/>
          <w:lang w:val="mn-MN"/>
        </w:rPr>
        <w:t>21 Обеспечение объектов электросетевого комплекса инженернотехническими средствами охраны............................................</w:t>
      </w:r>
      <w:r>
        <w:rPr>
          <w:szCs w:val="24"/>
          <w:lang w:val="mn-MN"/>
        </w:rPr>
        <w:t>............................</w:t>
      </w:r>
    </w:p>
    <w:p w14:paraId="146F0A8B" w14:textId="77777777" w:rsidR="00AB35CF" w:rsidRDefault="00AB35CF" w:rsidP="00657D0A">
      <w:pPr>
        <w:jc w:val="both"/>
        <w:rPr>
          <w:szCs w:val="24"/>
          <w:lang w:val="mn-MN"/>
        </w:rPr>
      </w:pPr>
      <w:r w:rsidRPr="00AB35CF">
        <w:rPr>
          <w:szCs w:val="24"/>
          <w:lang w:val="mn-MN"/>
        </w:rPr>
        <w:t>22 Учет электроэнергии..................................................</w:t>
      </w:r>
      <w:r>
        <w:rPr>
          <w:szCs w:val="24"/>
          <w:lang w:val="mn-MN"/>
        </w:rPr>
        <w:t>............................</w:t>
      </w:r>
    </w:p>
    <w:p w14:paraId="02F42FE5" w14:textId="77777777" w:rsidR="00AB35CF" w:rsidRDefault="00AB35CF" w:rsidP="0050595C">
      <w:pPr>
        <w:spacing w:line="276" w:lineRule="auto"/>
        <w:jc w:val="both"/>
        <w:rPr>
          <w:szCs w:val="24"/>
          <w:lang w:val="mn-MN"/>
        </w:rPr>
      </w:pPr>
      <w:r w:rsidRPr="00AB35CF">
        <w:rPr>
          <w:szCs w:val="24"/>
          <w:lang w:val="mn-MN"/>
        </w:rPr>
        <w:t>23 Контроль качества электроэнергии.......................................</w:t>
      </w:r>
      <w:r>
        <w:rPr>
          <w:szCs w:val="24"/>
          <w:lang w:val="mn-MN"/>
        </w:rPr>
        <w:t>...............</w:t>
      </w:r>
    </w:p>
    <w:p w14:paraId="6CDE1CE9" w14:textId="77777777" w:rsidR="00AB35CF" w:rsidRDefault="00AB35CF" w:rsidP="00657D0A">
      <w:pPr>
        <w:jc w:val="both"/>
        <w:rPr>
          <w:szCs w:val="24"/>
          <w:lang w:val="mn-MN"/>
        </w:rPr>
      </w:pPr>
      <w:r w:rsidRPr="00AB35CF">
        <w:rPr>
          <w:szCs w:val="24"/>
          <w:lang w:val="mn-MN"/>
        </w:rPr>
        <w:t>24 Средства измерений и метрологическое обесп</w:t>
      </w:r>
      <w:r>
        <w:rPr>
          <w:szCs w:val="24"/>
          <w:lang w:val="mn-MN"/>
        </w:rPr>
        <w:t>ечение......................</w:t>
      </w:r>
    </w:p>
    <w:p w14:paraId="200803BF" w14:textId="77777777" w:rsidR="00AB35CF" w:rsidRDefault="00AB35CF" w:rsidP="00657D0A">
      <w:pPr>
        <w:jc w:val="both"/>
        <w:rPr>
          <w:szCs w:val="24"/>
          <w:lang w:val="mn-MN"/>
        </w:rPr>
      </w:pPr>
      <w:r w:rsidRPr="00AB35CF">
        <w:rPr>
          <w:szCs w:val="24"/>
          <w:lang w:val="mn-MN"/>
        </w:rPr>
        <w:lastRenderedPageBreak/>
        <w:t>25 Особые условия окружающей среды.......................</w:t>
      </w:r>
      <w:r>
        <w:rPr>
          <w:szCs w:val="24"/>
          <w:lang w:val="mn-MN"/>
        </w:rPr>
        <w:t>............................</w:t>
      </w:r>
    </w:p>
    <w:p w14:paraId="6E846C8F" w14:textId="77777777" w:rsidR="003D1347" w:rsidRDefault="003D1347" w:rsidP="00657D0A">
      <w:pPr>
        <w:jc w:val="both"/>
        <w:rPr>
          <w:szCs w:val="24"/>
          <w:lang w:val="mn-MN"/>
        </w:rPr>
      </w:pPr>
      <w:r>
        <w:rPr>
          <w:szCs w:val="24"/>
          <w:lang w:val="mn-MN"/>
        </w:rPr>
        <w:t xml:space="preserve">26 </w:t>
      </w:r>
      <w:r w:rsidR="00AB35CF" w:rsidRPr="00AB35CF">
        <w:rPr>
          <w:szCs w:val="24"/>
          <w:lang w:val="mn-MN"/>
        </w:rPr>
        <w:t>Охрана окружающей среды.............................................</w:t>
      </w:r>
      <w:r>
        <w:rPr>
          <w:szCs w:val="24"/>
          <w:lang w:val="mn-MN"/>
        </w:rPr>
        <w:t>...............</w:t>
      </w:r>
    </w:p>
    <w:p w14:paraId="6945904D" w14:textId="77777777" w:rsidR="00AB35CF" w:rsidRDefault="00AB35CF" w:rsidP="00657D0A">
      <w:pPr>
        <w:jc w:val="both"/>
        <w:rPr>
          <w:szCs w:val="24"/>
          <w:lang w:val="mn-MN"/>
        </w:rPr>
      </w:pPr>
      <w:r w:rsidRPr="00AB35CF">
        <w:rPr>
          <w:szCs w:val="24"/>
          <w:lang w:val="mn-MN"/>
        </w:rPr>
        <w:t>Библиография...............................................................</w:t>
      </w:r>
      <w:r w:rsidR="003D1347">
        <w:rPr>
          <w:szCs w:val="24"/>
          <w:lang w:val="mn-MN"/>
        </w:rPr>
        <w:t>..............................</w:t>
      </w:r>
    </w:p>
    <w:p w14:paraId="2CBDB89C" w14:textId="77777777" w:rsidR="00D07CA0" w:rsidRDefault="00D07CA0" w:rsidP="00657D0A">
      <w:pPr>
        <w:jc w:val="both"/>
        <w:rPr>
          <w:szCs w:val="24"/>
          <w:lang w:val="mn-MN"/>
        </w:rPr>
      </w:pPr>
    </w:p>
    <w:p w14:paraId="055FFBF6" w14:textId="77777777" w:rsidR="00D07CA0" w:rsidRDefault="00D07CA0" w:rsidP="00657D0A">
      <w:pPr>
        <w:jc w:val="both"/>
        <w:rPr>
          <w:szCs w:val="24"/>
          <w:lang w:val="mn-MN"/>
        </w:rPr>
      </w:pPr>
    </w:p>
    <w:p w14:paraId="4E51C430" w14:textId="77777777" w:rsidR="00D07CA0" w:rsidRDefault="00D07CA0" w:rsidP="00657D0A">
      <w:pPr>
        <w:jc w:val="both"/>
        <w:rPr>
          <w:szCs w:val="24"/>
          <w:lang w:val="mn-MN"/>
        </w:rPr>
      </w:pPr>
    </w:p>
    <w:p w14:paraId="31E04BA4" w14:textId="77777777" w:rsidR="00D07CA0" w:rsidRDefault="00D07CA0" w:rsidP="00657D0A">
      <w:pPr>
        <w:jc w:val="both"/>
        <w:rPr>
          <w:szCs w:val="24"/>
          <w:lang w:val="mn-MN"/>
        </w:rPr>
      </w:pPr>
    </w:p>
    <w:p w14:paraId="04C2A321" w14:textId="77777777" w:rsidR="00D07CA0" w:rsidRDefault="00D07CA0" w:rsidP="00657D0A">
      <w:pPr>
        <w:jc w:val="both"/>
        <w:rPr>
          <w:szCs w:val="24"/>
          <w:lang w:val="mn-MN"/>
        </w:rPr>
      </w:pPr>
    </w:p>
    <w:p w14:paraId="39F8E694" w14:textId="77777777" w:rsidR="00D07CA0" w:rsidRDefault="00D07CA0" w:rsidP="00657D0A">
      <w:pPr>
        <w:jc w:val="both"/>
        <w:rPr>
          <w:szCs w:val="24"/>
          <w:lang w:val="mn-MN"/>
        </w:rPr>
      </w:pPr>
    </w:p>
    <w:p w14:paraId="1CB2A172" w14:textId="77777777" w:rsidR="00D07CA0" w:rsidRDefault="00D07CA0" w:rsidP="00657D0A">
      <w:pPr>
        <w:jc w:val="both"/>
        <w:rPr>
          <w:szCs w:val="24"/>
          <w:lang w:val="mn-MN"/>
        </w:rPr>
      </w:pPr>
    </w:p>
    <w:p w14:paraId="0BE8588D" w14:textId="77777777" w:rsidR="00D07CA0" w:rsidRDefault="00D07CA0" w:rsidP="00657D0A">
      <w:pPr>
        <w:jc w:val="both"/>
        <w:rPr>
          <w:szCs w:val="24"/>
          <w:lang w:val="mn-MN"/>
        </w:rPr>
      </w:pPr>
    </w:p>
    <w:p w14:paraId="6B99CD4C" w14:textId="77777777" w:rsidR="00D07CA0" w:rsidRDefault="00D07CA0" w:rsidP="00657D0A">
      <w:pPr>
        <w:jc w:val="both"/>
        <w:rPr>
          <w:szCs w:val="24"/>
          <w:lang w:val="mn-MN"/>
        </w:rPr>
      </w:pPr>
    </w:p>
    <w:p w14:paraId="0665BFAB" w14:textId="77777777" w:rsidR="00D07CA0" w:rsidRDefault="00D07CA0" w:rsidP="00657D0A">
      <w:pPr>
        <w:jc w:val="both"/>
        <w:rPr>
          <w:szCs w:val="24"/>
          <w:lang w:val="mn-MN"/>
        </w:rPr>
      </w:pPr>
    </w:p>
    <w:p w14:paraId="0876BBB2" w14:textId="77777777" w:rsidR="00D07CA0" w:rsidRDefault="00D07CA0" w:rsidP="00657D0A">
      <w:pPr>
        <w:jc w:val="both"/>
        <w:rPr>
          <w:szCs w:val="24"/>
          <w:lang w:val="mn-MN"/>
        </w:rPr>
      </w:pPr>
    </w:p>
    <w:p w14:paraId="4E0B5476" w14:textId="77777777" w:rsidR="00D07CA0" w:rsidRDefault="00D07CA0" w:rsidP="00657D0A">
      <w:pPr>
        <w:jc w:val="both"/>
        <w:rPr>
          <w:szCs w:val="24"/>
          <w:lang w:val="mn-MN"/>
        </w:rPr>
      </w:pPr>
    </w:p>
    <w:p w14:paraId="23B40092" w14:textId="77777777" w:rsidR="00D07CA0" w:rsidRDefault="00D07CA0" w:rsidP="00657D0A">
      <w:pPr>
        <w:jc w:val="both"/>
        <w:rPr>
          <w:szCs w:val="24"/>
          <w:lang w:val="mn-MN"/>
        </w:rPr>
      </w:pPr>
    </w:p>
    <w:p w14:paraId="4B86A260" w14:textId="77777777" w:rsidR="00E6004E" w:rsidRDefault="00E6004E" w:rsidP="00657D0A">
      <w:pPr>
        <w:jc w:val="both"/>
        <w:rPr>
          <w:szCs w:val="24"/>
          <w:lang w:val="mn-MN"/>
        </w:rPr>
      </w:pPr>
    </w:p>
    <w:p w14:paraId="071025B4" w14:textId="77777777" w:rsidR="00E6004E" w:rsidRDefault="00E6004E" w:rsidP="00657D0A">
      <w:pPr>
        <w:jc w:val="both"/>
        <w:rPr>
          <w:szCs w:val="24"/>
          <w:lang w:val="mn-MN"/>
        </w:rPr>
      </w:pPr>
    </w:p>
    <w:p w14:paraId="1183224A" w14:textId="77777777" w:rsidR="00E6004E" w:rsidRDefault="00E6004E" w:rsidP="00657D0A">
      <w:pPr>
        <w:jc w:val="both"/>
        <w:rPr>
          <w:szCs w:val="24"/>
          <w:lang w:val="mn-MN"/>
        </w:rPr>
      </w:pPr>
    </w:p>
    <w:p w14:paraId="6EC737B0" w14:textId="77777777" w:rsidR="00E6004E" w:rsidRDefault="00E6004E" w:rsidP="00657D0A">
      <w:pPr>
        <w:jc w:val="both"/>
        <w:rPr>
          <w:szCs w:val="24"/>
          <w:lang w:val="mn-MN"/>
        </w:rPr>
      </w:pPr>
    </w:p>
    <w:p w14:paraId="6BB04DBA" w14:textId="77777777" w:rsidR="00E6004E" w:rsidRDefault="00E6004E" w:rsidP="00657D0A">
      <w:pPr>
        <w:jc w:val="both"/>
        <w:rPr>
          <w:szCs w:val="24"/>
          <w:lang w:val="mn-MN"/>
        </w:rPr>
      </w:pPr>
    </w:p>
    <w:p w14:paraId="65A2BCE6" w14:textId="77777777" w:rsidR="00E6004E" w:rsidRDefault="00E6004E" w:rsidP="00657D0A">
      <w:pPr>
        <w:jc w:val="both"/>
        <w:rPr>
          <w:szCs w:val="24"/>
          <w:lang w:val="mn-MN"/>
        </w:rPr>
      </w:pPr>
    </w:p>
    <w:p w14:paraId="2F35A5C9" w14:textId="77777777" w:rsidR="00E6004E" w:rsidRDefault="00E6004E" w:rsidP="00657D0A">
      <w:pPr>
        <w:jc w:val="both"/>
        <w:rPr>
          <w:szCs w:val="24"/>
          <w:lang w:val="mn-MN"/>
        </w:rPr>
      </w:pPr>
    </w:p>
    <w:p w14:paraId="3825EEE1" w14:textId="77777777" w:rsidR="00D07CA0" w:rsidRDefault="00D07CA0" w:rsidP="00657D0A">
      <w:pPr>
        <w:jc w:val="both"/>
        <w:rPr>
          <w:szCs w:val="24"/>
          <w:lang w:val="mn-MN"/>
        </w:rPr>
      </w:pPr>
    </w:p>
    <w:p w14:paraId="224A05EE" w14:textId="77777777" w:rsidR="00D07CA0" w:rsidRDefault="00D07CA0" w:rsidP="00657D0A">
      <w:pPr>
        <w:jc w:val="both"/>
        <w:rPr>
          <w:szCs w:val="24"/>
          <w:lang w:val="mn-MN"/>
        </w:rPr>
      </w:pPr>
    </w:p>
    <w:p w14:paraId="0CD24D49" w14:textId="77777777" w:rsidR="00D07CA0" w:rsidRDefault="00D07CA0" w:rsidP="00657D0A">
      <w:pPr>
        <w:jc w:val="both"/>
        <w:rPr>
          <w:szCs w:val="24"/>
          <w:lang w:val="mn-MN"/>
        </w:rPr>
      </w:pPr>
    </w:p>
    <w:p w14:paraId="7AEBAA7B" w14:textId="77777777" w:rsidR="0050595C" w:rsidRDefault="0050595C" w:rsidP="00657D0A">
      <w:pPr>
        <w:jc w:val="both"/>
        <w:rPr>
          <w:szCs w:val="24"/>
          <w:lang w:val="mn-MN"/>
        </w:rPr>
      </w:pPr>
    </w:p>
    <w:p w14:paraId="3DF81D08" w14:textId="77777777" w:rsidR="004F10FD" w:rsidRDefault="004F10FD" w:rsidP="00657D0A">
      <w:pPr>
        <w:jc w:val="both"/>
        <w:rPr>
          <w:szCs w:val="24"/>
          <w:lang w:val="mn-MN"/>
        </w:rPr>
      </w:pPr>
    </w:p>
    <w:p w14:paraId="727E888E" w14:textId="77777777" w:rsidR="00D07CA0" w:rsidRDefault="00366AE5" w:rsidP="00366AE5">
      <w:pPr>
        <w:jc w:val="center"/>
        <w:rPr>
          <w:b/>
          <w:szCs w:val="24"/>
          <w:lang w:val="mn-MN"/>
        </w:rPr>
      </w:pPr>
      <w:r w:rsidRPr="00366AE5">
        <w:rPr>
          <w:b/>
          <w:szCs w:val="24"/>
          <w:lang w:val="mn-MN"/>
        </w:rPr>
        <w:lastRenderedPageBreak/>
        <w:t>МОНГОЛ УЛСЫН СТАНДАРТ</w:t>
      </w:r>
    </w:p>
    <w:p w14:paraId="7B49A8D1" w14:textId="77777777" w:rsidR="00366AE5" w:rsidRDefault="00366AE5" w:rsidP="00366AE5">
      <w:pPr>
        <w:rPr>
          <w:b/>
          <w:szCs w:val="24"/>
          <w:lang w:val="mn-MN"/>
        </w:rPr>
      </w:pPr>
      <w:r w:rsidRPr="00366AE5">
        <w:rPr>
          <w:b/>
          <w:szCs w:val="24"/>
          <w:lang w:val="mn-MN"/>
        </w:rPr>
        <w:t>Ангилалтын код</w:t>
      </w:r>
    </w:p>
    <w:tbl>
      <w:tblPr>
        <w:tblStyle w:val="TableGrid"/>
        <w:tblW w:w="0" w:type="auto"/>
        <w:tblLook w:val="04A0" w:firstRow="1" w:lastRow="0" w:firstColumn="1" w:lastColumn="0" w:noHBand="0" w:noVBand="1"/>
      </w:tblPr>
      <w:tblGrid>
        <w:gridCol w:w="6374"/>
        <w:gridCol w:w="2976"/>
      </w:tblGrid>
      <w:tr w:rsidR="00366AE5" w14:paraId="47E7E597" w14:textId="77777777" w:rsidTr="00EB6872">
        <w:tc>
          <w:tcPr>
            <w:tcW w:w="6374" w:type="dxa"/>
          </w:tcPr>
          <w:p w14:paraId="53DE563B" w14:textId="77777777" w:rsidR="00366AE5" w:rsidRPr="00C04744" w:rsidRDefault="00366AE5" w:rsidP="0050595C">
            <w:pPr>
              <w:spacing w:line="276" w:lineRule="auto"/>
              <w:rPr>
                <w:rFonts w:eastAsia="Times New Roman"/>
                <w:b/>
                <w:color w:val="000000"/>
                <w:szCs w:val="24"/>
                <w:lang w:eastAsia="zh-CN"/>
              </w:rPr>
            </w:pPr>
            <w:r w:rsidRPr="009571AB">
              <w:rPr>
                <w:rFonts w:eastAsia="Times New Roman"/>
                <w:b/>
                <w:color w:val="000000"/>
                <w:szCs w:val="24"/>
                <w:lang w:val="mn-MN" w:eastAsia="zh-CN"/>
              </w:rPr>
              <w:t>35-750 кВ өндөр хүчдэлтэй</w:t>
            </w:r>
            <w:r>
              <w:rPr>
                <w:rFonts w:eastAsia="Times New Roman"/>
                <w:b/>
                <w:color w:val="000000"/>
                <w:szCs w:val="24"/>
                <w:lang w:val="mn-MN" w:eastAsia="zh-CN"/>
              </w:rPr>
              <w:t>,</w:t>
            </w:r>
            <w:r w:rsidRPr="009571AB">
              <w:rPr>
                <w:rFonts w:eastAsia="Times New Roman"/>
                <w:b/>
                <w:color w:val="000000"/>
                <w:szCs w:val="24"/>
                <w:lang w:val="mn-MN" w:eastAsia="zh-CN"/>
              </w:rPr>
              <w:t xml:space="preserve"> хувьсах гүйдлий</w:t>
            </w:r>
            <w:r>
              <w:rPr>
                <w:rFonts w:eastAsia="Times New Roman"/>
                <w:b/>
                <w:color w:val="000000"/>
                <w:szCs w:val="24"/>
                <w:lang w:val="mn-MN" w:eastAsia="zh-CN"/>
              </w:rPr>
              <w:t>н дэд станцын технологийн зураг</w:t>
            </w:r>
            <w:r w:rsidRPr="009571AB">
              <w:rPr>
                <w:rFonts w:eastAsia="Times New Roman"/>
                <w:b/>
                <w:color w:val="000000"/>
                <w:szCs w:val="24"/>
                <w:lang w:val="mn-MN" w:eastAsia="zh-CN"/>
              </w:rPr>
              <w:t xml:space="preserve"> төсөл боловсруулах норм</w:t>
            </w:r>
            <w:r w:rsidR="00C04744">
              <w:rPr>
                <w:rFonts w:eastAsia="Times New Roman"/>
                <w:b/>
                <w:color w:val="000000"/>
                <w:szCs w:val="24"/>
                <w:lang w:val="mn-MN" w:eastAsia="zh-CN"/>
              </w:rPr>
              <w:t xml:space="preserve"> </w:t>
            </w:r>
            <w:r w:rsidR="00C04744">
              <w:rPr>
                <w:rFonts w:eastAsia="Times New Roman"/>
                <w:b/>
                <w:color w:val="000000"/>
                <w:szCs w:val="24"/>
                <w:lang w:eastAsia="zh-CN"/>
              </w:rPr>
              <w:t>(</w:t>
            </w:r>
            <w:r w:rsidR="00C04744">
              <w:rPr>
                <w:rFonts w:eastAsia="Times New Roman"/>
                <w:b/>
                <w:color w:val="000000"/>
                <w:szCs w:val="24"/>
                <w:lang w:val="mn-MN" w:eastAsia="zh-CN"/>
              </w:rPr>
              <w:t xml:space="preserve">ДС </w:t>
            </w:r>
            <w:r w:rsidR="00DD7482">
              <w:rPr>
                <w:rFonts w:eastAsia="Times New Roman"/>
                <w:b/>
                <w:color w:val="000000"/>
                <w:szCs w:val="24"/>
                <w:lang w:val="mn-MN" w:eastAsia="zh-CN"/>
              </w:rPr>
              <w:t>ТЗТБН</w:t>
            </w:r>
            <w:r w:rsidR="00C04744">
              <w:rPr>
                <w:rFonts w:eastAsia="Times New Roman"/>
                <w:b/>
                <w:color w:val="000000"/>
                <w:szCs w:val="24"/>
                <w:lang w:eastAsia="zh-CN"/>
              </w:rPr>
              <w:t>)</w:t>
            </w:r>
          </w:p>
        </w:tc>
        <w:tc>
          <w:tcPr>
            <w:tcW w:w="2976" w:type="dxa"/>
          </w:tcPr>
          <w:p w14:paraId="139EFC77" w14:textId="77777777" w:rsidR="00366AE5" w:rsidRDefault="00366AE5" w:rsidP="0050595C">
            <w:pPr>
              <w:spacing w:line="276" w:lineRule="auto"/>
              <w:rPr>
                <w:b/>
                <w:szCs w:val="24"/>
                <w:lang w:val="mn-MN"/>
              </w:rPr>
            </w:pPr>
          </w:p>
          <w:p w14:paraId="55480B57" w14:textId="61075D4A" w:rsidR="0025004B" w:rsidRDefault="0025004B" w:rsidP="0050595C">
            <w:pPr>
              <w:spacing w:line="276" w:lineRule="auto"/>
              <w:rPr>
                <w:b/>
                <w:szCs w:val="24"/>
                <w:lang w:val="mn-MN"/>
              </w:rPr>
            </w:pPr>
            <w:r>
              <w:rPr>
                <w:rFonts w:cs="Times New Roman"/>
                <w:b/>
                <w:szCs w:val="24"/>
              </w:rPr>
              <w:t>MNS …</w:t>
            </w:r>
            <w:r>
              <w:rPr>
                <w:rFonts w:cs="Times New Roman"/>
                <w:b/>
                <w:szCs w:val="24"/>
                <w:lang w:val="mn-MN"/>
              </w:rPr>
              <w:t>...............</w:t>
            </w:r>
            <w:r w:rsidRPr="009571AB">
              <w:rPr>
                <w:rFonts w:cs="Times New Roman"/>
                <w:b/>
                <w:szCs w:val="24"/>
              </w:rPr>
              <w:t>:</w:t>
            </w:r>
            <w:r w:rsidR="0042049C">
              <w:rPr>
                <w:rFonts w:cs="Times New Roman"/>
                <w:b/>
                <w:szCs w:val="24"/>
              </w:rPr>
              <w:t>202х</w:t>
            </w:r>
          </w:p>
        </w:tc>
      </w:tr>
      <w:tr w:rsidR="00366AE5" w14:paraId="6E636143" w14:textId="77777777" w:rsidTr="00EB6872">
        <w:tc>
          <w:tcPr>
            <w:tcW w:w="6374" w:type="dxa"/>
          </w:tcPr>
          <w:p w14:paraId="265FBBA8" w14:textId="77777777" w:rsidR="00366AE5" w:rsidRPr="00C04744" w:rsidRDefault="00366AE5" w:rsidP="0050595C">
            <w:pPr>
              <w:spacing w:line="276" w:lineRule="auto"/>
              <w:rPr>
                <w:b/>
                <w:szCs w:val="24"/>
              </w:rPr>
            </w:pPr>
            <w:proofErr w:type="spellStart"/>
            <w:r w:rsidRPr="009571AB">
              <w:rPr>
                <w:b/>
                <w:szCs w:val="24"/>
              </w:rPr>
              <w:t>Нормы</w:t>
            </w:r>
            <w:proofErr w:type="spellEnd"/>
            <w:r w:rsidRPr="009571AB">
              <w:rPr>
                <w:b/>
                <w:szCs w:val="24"/>
              </w:rPr>
              <w:t xml:space="preserve"> </w:t>
            </w:r>
            <w:proofErr w:type="spellStart"/>
            <w:r w:rsidRPr="009571AB">
              <w:rPr>
                <w:b/>
                <w:szCs w:val="24"/>
              </w:rPr>
              <w:t>технологического</w:t>
            </w:r>
            <w:proofErr w:type="spellEnd"/>
            <w:r w:rsidRPr="009571AB">
              <w:rPr>
                <w:b/>
                <w:szCs w:val="24"/>
              </w:rPr>
              <w:t xml:space="preserve"> </w:t>
            </w:r>
            <w:proofErr w:type="spellStart"/>
            <w:r w:rsidRPr="009571AB">
              <w:rPr>
                <w:b/>
                <w:szCs w:val="24"/>
              </w:rPr>
              <w:t>проектирования</w:t>
            </w:r>
            <w:proofErr w:type="spellEnd"/>
            <w:r w:rsidRPr="009571AB">
              <w:rPr>
                <w:b/>
                <w:szCs w:val="24"/>
              </w:rPr>
              <w:t xml:space="preserve"> </w:t>
            </w:r>
            <w:proofErr w:type="spellStart"/>
            <w:r w:rsidRPr="009571AB">
              <w:rPr>
                <w:b/>
                <w:szCs w:val="24"/>
              </w:rPr>
              <w:t>подстанций</w:t>
            </w:r>
            <w:proofErr w:type="spellEnd"/>
            <w:r w:rsidRPr="009571AB">
              <w:rPr>
                <w:b/>
                <w:szCs w:val="24"/>
              </w:rPr>
              <w:t xml:space="preserve"> </w:t>
            </w:r>
            <w:proofErr w:type="spellStart"/>
            <w:r w:rsidRPr="009571AB">
              <w:rPr>
                <w:b/>
                <w:szCs w:val="24"/>
              </w:rPr>
              <w:t>переменного</w:t>
            </w:r>
            <w:proofErr w:type="spellEnd"/>
            <w:r w:rsidRPr="009571AB">
              <w:rPr>
                <w:b/>
                <w:szCs w:val="24"/>
              </w:rPr>
              <w:t xml:space="preserve"> </w:t>
            </w:r>
            <w:proofErr w:type="spellStart"/>
            <w:r w:rsidRPr="009571AB">
              <w:rPr>
                <w:b/>
                <w:szCs w:val="24"/>
              </w:rPr>
              <w:t>тока</w:t>
            </w:r>
            <w:proofErr w:type="spellEnd"/>
            <w:r w:rsidRPr="009571AB">
              <w:rPr>
                <w:b/>
                <w:szCs w:val="24"/>
              </w:rPr>
              <w:t xml:space="preserve"> с </w:t>
            </w:r>
            <w:proofErr w:type="spellStart"/>
            <w:r w:rsidRPr="009571AB">
              <w:rPr>
                <w:b/>
                <w:szCs w:val="24"/>
              </w:rPr>
              <w:t>высшим</w:t>
            </w:r>
            <w:proofErr w:type="spellEnd"/>
            <w:r w:rsidRPr="009571AB">
              <w:rPr>
                <w:b/>
                <w:szCs w:val="24"/>
              </w:rPr>
              <w:t xml:space="preserve"> </w:t>
            </w:r>
            <w:proofErr w:type="spellStart"/>
            <w:r w:rsidRPr="009571AB">
              <w:rPr>
                <w:b/>
                <w:szCs w:val="24"/>
              </w:rPr>
              <w:t>напряжением</w:t>
            </w:r>
            <w:proofErr w:type="spellEnd"/>
            <w:r w:rsidRPr="009571AB">
              <w:rPr>
                <w:b/>
                <w:szCs w:val="24"/>
              </w:rPr>
              <w:t xml:space="preserve"> 35-750 </w:t>
            </w:r>
            <w:proofErr w:type="spellStart"/>
            <w:r w:rsidRPr="009571AB">
              <w:rPr>
                <w:b/>
                <w:szCs w:val="24"/>
              </w:rPr>
              <w:t>кВ</w:t>
            </w:r>
            <w:proofErr w:type="spellEnd"/>
            <w:r w:rsidRPr="009571AB">
              <w:rPr>
                <w:b/>
                <w:szCs w:val="24"/>
              </w:rPr>
              <w:t xml:space="preserve"> (НТП ПС)</w:t>
            </w:r>
          </w:p>
        </w:tc>
        <w:tc>
          <w:tcPr>
            <w:tcW w:w="2976" w:type="dxa"/>
          </w:tcPr>
          <w:p w14:paraId="41AEE1CA" w14:textId="77777777" w:rsidR="00366AE5" w:rsidRDefault="00366AE5" w:rsidP="0050595C">
            <w:pPr>
              <w:spacing w:line="276" w:lineRule="auto"/>
              <w:rPr>
                <w:b/>
                <w:szCs w:val="24"/>
                <w:lang w:val="mn-MN"/>
              </w:rPr>
            </w:pPr>
          </w:p>
          <w:p w14:paraId="6D18E057" w14:textId="77777777" w:rsidR="0025004B" w:rsidRDefault="0025004B" w:rsidP="0050595C">
            <w:pPr>
              <w:spacing w:line="276" w:lineRule="auto"/>
              <w:rPr>
                <w:b/>
                <w:szCs w:val="24"/>
                <w:lang w:val="mn-MN"/>
              </w:rPr>
            </w:pPr>
            <w:r>
              <w:rPr>
                <w:b/>
                <w:szCs w:val="24"/>
                <w:lang w:val="mn-MN"/>
              </w:rPr>
              <w:t>СТО 56947007</w:t>
            </w:r>
            <w:r w:rsidR="00257003">
              <w:rPr>
                <w:b/>
                <w:szCs w:val="24"/>
                <w:lang w:val="mn-MN"/>
              </w:rPr>
              <w:t xml:space="preserve"> –</w:t>
            </w:r>
            <w:r w:rsidRPr="0025004B">
              <w:rPr>
                <w:b/>
                <w:szCs w:val="24"/>
                <w:lang w:val="mn-MN"/>
              </w:rPr>
              <w:t xml:space="preserve"> 29.240.10.248-2017</w:t>
            </w:r>
          </w:p>
        </w:tc>
      </w:tr>
    </w:tbl>
    <w:p w14:paraId="75974AB0" w14:textId="77777777" w:rsidR="00366AE5" w:rsidRDefault="00366AE5" w:rsidP="00366AE5">
      <w:pPr>
        <w:rPr>
          <w:b/>
          <w:szCs w:val="24"/>
          <w:lang w:val="mn-MN"/>
        </w:rPr>
      </w:pPr>
    </w:p>
    <w:p w14:paraId="48192BD0" w14:textId="7E02D024" w:rsidR="00285EDB" w:rsidRPr="00285EDB" w:rsidRDefault="00285EDB" w:rsidP="00285EDB">
      <w:pPr>
        <w:spacing w:before="120" w:after="0" w:line="276" w:lineRule="auto"/>
        <w:jc w:val="both"/>
        <w:rPr>
          <w:rFonts w:eastAsia="Times New Roman"/>
          <w:szCs w:val="24"/>
          <w:lang w:val="mn-MN"/>
        </w:rPr>
      </w:pPr>
      <w:r w:rsidRPr="00285EDB">
        <w:rPr>
          <w:rFonts w:eastAsia="Times New Roman"/>
          <w:szCs w:val="24"/>
          <w:lang w:val="mn-MN"/>
        </w:rPr>
        <w:t xml:space="preserve">Стандарт, хэмжил зүйн газрын даргын </w:t>
      </w:r>
      <w:r w:rsidR="0042049C">
        <w:rPr>
          <w:rFonts w:eastAsia="Times New Roman"/>
          <w:szCs w:val="24"/>
          <w:lang w:val="mn-MN"/>
        </w:rPr>
        <w:t>202х</w:t>
      </w:r>
      <w:r w:rsidRPr="00285EDB">
        <w:rPr>
          <w:rFonts w:eastAsia="Times New Roman"/>
          <w:szCs w:val="24"/>
          <w:lang w:val="mn-MN"/>
        </w:rPr>
        <w:t xml:space="preserve"> оны … дугаар сарын ... -ны өдрийн ... дугаар тушаалаар батлав.</w:t>
      </w:r>
    </w:p>
    <w:p w14:paraId="08B2975E" w14:textId="5EC625B2" w:rsidR="00285EDB" w:rsidRDefault="00285EDB" w:rsidP="00285EDB">
      <w:pPr>
        <w:spacing w:before="120" w:after="0" w:line="276" w:lineRule="auto"/>
        <w:jc w:val="both"/>
        <w:rPr>
          <w:rFonts w:eastAsia="Times New Roman"/>
          <w:szCs w:val="24"/>
          <w:lang w:val="mn-MN"/>
        </w:rPr>
      </w:pPr>
      <w:r w:rsidRPr="00285EDB">
        <w:rPr>
          <w:rFonts w:eastAsia="Times New Roman"/>
          <w:szCs w:val="24"/>
          <w:lang w:val="mn-MN"/>
        </w:rPr>
        <w:t xml:space="preserve">Энэ стандартыг </w:t>
      </w:r>
      <w:r w:rsidR="0042049C">
        <w:rPr>
          <w:rFonts w:eastAsia="Times New Roman"/>
          <w:szCs w:val="24"/>
          <w:lang w:val="mn-MN"/>
        </w:rPr>
        <w:t>202х</w:t>
      </w:r>
      <w:r w:rsidRPr="00285EDB">
        <w:rPr>
          <w:rFonts w:eastAsia="Times New Roman"/>
          <w:szCs w:val="24"/>
          <w:lang w:val="mn-MN"/>
        </w:rPr>
        <w:t xml:space="preserve"> оны ... дүгээр сарын ...-ний өдрөөс эхлэн дагаж мөрдөнө.</w:t>
      </w:r>
    </w:p>
    <w:p w14:paraId="4665AB98" w14:textId="77777777" w:rsidR="00285EDB" w:rsidRPr="00285EDB" w:rsidRDefault="00285EDB" w:rsidP="00285EDB">
      <w:pPr>
        <w:spacing w:before="120" w:after="0" w:line="276" w:lineRule="auto"/>
        <w:jc w:val="both"/>
        <w:rPr>
          <w:rFonts w:eastAsia="Times New Roman"/>
          <w:szCs w:val="24"/>
          <w:lang w:val="mn-MN"/>
        </w:rPr>
      </w:pPr>
    </w:p>
    <w:tbl>
      <w:tblPr>
        <w:tblStyle w:val="TableGrid"/>
        <w:tblW w:w="0" w:type="auto"/>
        <w:tblLook w:val="04A0" w:firstRow="1" w:lastRow="0" w:firstColumn="1" w:lastColumn="0" w:noHBand="0" w:noVBand="1"/>
      </w:tblPr>
      <w:tblGrid>
        <w:gridCol w:w="4675"/>
        <w:gridCol w:w="4675"/>
      </w:tblGrid>
      <w:tr w:rsidR="00285EDB" w14:paraId="063C1B9E" w14:textId="77777777" w:rsidTr="00285EDB">
        <w:tc>
          <w:tcPr>
            <w:tcW w:w="4675" w:type="dxa"/>
          </w:tcPr>
          <w:p w14:paraId="4574B3C5" w14:textId="77777777" w:rsidR="00285EDB" w:rsidRPr="00E47E85" w:rsidRDefault="00E47E85" w:rsidP="0050595C">
            <w:pPr>
              <w:spacing w:line="276" w:lineRule="auto"/>
              <w:rPr>
                <w:b/>
                <w:lang w:val="mn-MN"/>
              </w:rPr>
            </w:pPr>
            <w:r w:rsidRPr="00E47E85">
              <w:rPr>
                <w:b/>
                <w:lang w:val="mn-MN"/>
              </w:rPr>
              <w:t>1 Стандартыг хэрэглэх салбар</w:t>
            </w:r>
          </w:p>
          <w:p w14:paraId="29216655" w14:textId="57880583" w:rsidR="00E47E85" w:rsidRDefault="0050595C" w:rsidP="00CC55AE">
            <w:pPr>
              <w:spacing w:line="276" w:lineRule="auto"/>
              <w:jc w:val="both"/>
              <w:rPr>
                <w:szCs w:val="24"/>
                <w:lang w:val="mn-MN"/>
              </w:rPr>
            </w:pPr>
            <w:r>
              <w:rPr>
                <w:szCs w:val="24"/>
                <w:lang w:val="mn-MN"/>
              </w:rPr>
              <w:t>Д</w:t>
            </w:r>
            <w:r w:rsidRPr="0050595C">
              <w:rPr>
                <w:szCs w:val="24"/>
                <w:lang w:val="mn-MN"/>
              </w:rPr>
              <w:t>эд станцын технологийн зураг төсөл боловсруулах норм</w:t>
            </w:r>
            <w:r w:rsidR="00FB1183">
              <w:rPr>
                <w:szCs w:val="24"/>
                <w:lang w:val="mn-MN"/>
              </w:rPr>
              <w:t>оор</w:t>
            </w:r>
            <w:r w:rsidR="00CA7FE6">
              <w:rPr>
                <w:szCs w:val="24"/>
                <w:lang w:val="mn-MN"/>
              </w:rPr>
              <w:t xml:space="preserve"> </w:t>
            </w:r>
            <w:r w:rsidR="00CC55AE" w:rsidRPr="00A45E95">
              <w:rPr>
                <w:szCs w:val="24"/>
                <w:lang w:val="mn-MN"/>
              </w:rPr>
              <w:t>(ДС</w:t>
            </w:r>
            <w:r w:rsidR="006B4264">
              <w:rPr>
                <w:szCs w:val="24"/>
                <w:lang w:val="mn-MN"/>
              </w:rPr>
              <w:t>-ын</w:t>
            </w:r>
            <w:r w:rsidR="00CC55AE" w:rsidRPr="00A45E95">
              <w:rPr>
                <w:szCs w:val="24"/>
                <w:lang w:val="mn-MN"/>
              </w:rPr>
              <w:t xml:space="preserve"> </w:t>
            </w:r>
            <w:r w:rsidR="00DD7482">
              <w:rPr>
                <w:szCs w:val="24"/>
                <w:lang w:val="mn-MN"/>
              </w:rPr>
              <w:t>ТЗТБН</w:t>
            </w:r>
            <w:r w:rsidR="00CC55AE" w:rsidRPr="00A45E95">
              <w:rPr>
                <w:szCs w:val="24"/>
                <w:lang w:val="mn-MN"/>
              </w:rPr>
              <w:t>)</w:t>
            </w:r>
            <w:r w:rsidR="00CC55AE">
              <w:rPr>
                <w:szCs w:val="24"/>
                <w:lang w:val="mn-MN"/>
              </w:rPr>
              <w:t xml:space="preserve"> </w:t>
            </w:r>
            <w:r w:rsidR="00CA7FE6" w:rsidRPr="00CA7FE6">
              <w:rPr>
                <w:szCs w:val="24"/>
                <w:lang w:val="mn-MN"/>
              </w:rPr>
              <w:t>35-750 кВ өндөр хүчдэлтэй, хувьсах гүйдлийн</w:t>
            </w:r>
            <w:r w:rsidR="00A45E95">
              <w:rPr>
                <w:szCs w:val="24"/>
                <w:lang w:val="mn-MN"/>
              </w:rPr>
              <w:t xml:space="preserve"> </w:t>
            </w:r>
            <w:r w:rsidR="00FB1183">
              <w:rPr>
                <w:szCs w:val="24"/>
                <w:lang w:val="mn-MN"/>
              </w:rPr>
              <w:t>дэд станц</w:t>
            </w:r>
            <w:r w:rsidR="00A45E95">
              <w:rPr>
                <w:szCs w:val="24"/>
                <w:lang w:val="mn-MN"/>
              </w:rPr>
              <w:t xml:space="preserve"> (ДС</w:t>
            </w:r>
            <w:r w:rsidR="00A45E95" w:rsidRPr="00A45E95">
              <w:rPr>
                <w:szCs w:val="24"/>
                <w:lang w:val="mn-MN"/>
              </w:rPr>
              <w:t>)</w:t>
            </w:r>
            <w:r w:rsidR="008C1871">
              <w:rPr>
                <w:szCs w:val="24"/>
                <w:lang w:val="mn-MN"/>
              </w:rPr>
              <w:t>, хуваарилах төхөөрөмж</w:t>
            </w:r>
            <w:r w:rsidR="00A45E95">
              <w:rPr>
                <w:szCs w:val="24"/>
                <w:lang w:val="mn-MN"/>
              </w:rPr>
              <w:t xml:space="preserve"> </w:t>
            </w:r>
            <w:r w:rsidR="00A45E95">
              <w:rPr>
                <w:szCs w:val="24"/>
              </w:rPr>
              <w:t>(</w:t>
            </w:r>
            <w:r w:rsidR="008C1871">
              <w:rPr>
                <w:szCs w:val="24"/>
                <w:lang w:val="mn-MN"/>
              </w:rPr>
              <w:t>ХТ</w:t>
            </w:r>
            <w:r w:rsidR="00A45E95">
              <w:rPr>
                <w:szCs w:val="24"/>
              </w:rPr>
              <w:t>)</w:t>
            </w:r>
            <w:r w:rsidR="00FB1183">
              <w:rPr>
                <w:szCs w:val="24"/>
                <w:lang w:val="mn-MN"/>
              </w:rPr>
              <w:t xml:space="preserve"> болон </w:t>
            </w:r>
            <w:r w:rsidR="00C04744">
              <w:rPr>
                <w:szCs w:val="24"/>
                <w:lang w:val="mn-MN"/>
              </w:rPr>
              <w:t>сэлгэн залгах цэг</w:t>
            </w:r>
            <w:r w:rsidR="00B05D50">
              <w:rPr>
                <w:szCs w:val="24"/>
                <w:lang w:val="mn-MN"/>
              </w:rPr>
              <w:t>ийн</w:t>
            </w:r>
            <w:r w:rsidR="00A45E95">
              <w:rPr>
                <w:szCs w:val="24"/>
                <w:lang w:val="mn-MN"/>
              </w:rPr>
              <w:t xml:space="preserve"> </w:t>
            </w:r>
            <w:r w:rsidR="00A45E95">
              <w:rPr>
                <w:szCs w:val="24"/>
              </w:rPr>
              <w:t>(</w:t>
            </w:r>
            <w:r w:rsidR="00A45E95">
              <w:rPr>
                <w:szCs w:val="24"/>
                <w:lang w:val="mn-MN"/>
              </w:rPr>
              <w:t>СЗЦ</w:t>
            </w:r>
            <w:r w:rsidR="00A45E95">
              <w:rPr>
                <w:szCs w:val="24"/>
              </w:rPr>
              <w:t>)</w:t>
            </w:r>
            <w:r w:rsidR="00B05D50">
              <w:rPr>
                <w:szCs w:val="24"/>
                <w:lang w:val="mn-MN"/>
              </w:rPr>
              <w:t xml:space="preserve"> </w:t>
            </w:r>
            <w:r w:rsidR="00CA7FE6">
              <w:rPr>
                <w:szCs w:val="24"/>
                <w:lang w:val="mn-MN"/>
              </w:rPr>
              <w:t xml:space="preserve">зураг төслийн үндсэн шаардлагыг тогтооно. </w:t>
            </w:r>
          </w:p>
          <w:p w14:paraId="184855F3" w14:textId="77777777" w:rsidR="00622B81" w:rsidRDefault="00622B81" w:rsidP="00CC55AE">
            <w:pPr>
              <w:spacing w:line="276" w:lineRule="auto"/>
              <w:jc w:val="both"/>
              <w:rPr>
                <w:szCs w:val="24"/>
                <w:lang w:val="mn-MN"/>
              </w:rPr>
            </w:pPr>
          </w:p>
          <w:p w14:paraId="015F9596" w14:textId="31E1A552" w:rsidR="00CC55AE" w:rsidRDefault="0096543E" w:rsidP="00CC55AE">
            <w:pPr>
              <w:spacing w:line="276" w:lineRule="auto"/>
              <w:jc w:val="both"/>
              <w:rPr>
                <w:szCs w:val="24"/>
                <w:lang w:val="mn-MN"/>
              </w:rPr>
            </w:pPr>
            <w:r>
              <w:rPr>
                <w:szCs w:val="24"/>
                <w:lang w:val="mn-MN"/>
              </w:rPr>
              <w:t xml:space="preserve">Энэ стандартыг </w:t>
            </w:r>
            <w:r>
              <w:rPr>
                <w:szCs w:val="24"/>
              </w:rPr>
              <w:t>(</w:t>
            </w:r>
            <w:r>
              <w:rPr>
                <w:szCs w:val="24"/>
                <w:lang w:val="mn-MN"/>
              </w:rPr>
              <w:t>цаашид Норм гэнэ</w:t>
            </w:r>
            <w:r>
              <w:rPr>
                <w:szCs w:val="24"/>
              </w:rPr>
              <w:t>)</w:t>
            </w:r>
            <w:r>
              <w:rPr>
                <w:szCs w:val="24"/>
                <w:lang w:val="mn-MN"/>
              </w:rPr>
              <w:t xml:space="preserve"> </w:t>
            </w:r>
            <w:r w:rsidR="002C0F8B">
              <w:rPr>
                <w:szCs w:val="24"/>
                <w:lang w:val="mn-MN"/>
              </w:rPr>
              <w:t>шинээр бар</w:t>
            </w:r>
            <w:r w:rsidR="00473B33">
              <w:rPr>
                <w:szCs w:val="24"/>
                <w:lang w:val="mn-MN"/>
              </w:rPr>
              <w:t>ь</w:t>
            </w:r>
            <w:r w:rsidR="002C0F8B">
              <w:rPr>
                <w:szCs w:val="24"/>
                <w:lang w:val="mn-MN"/>
              </w:rPr>
              <w:t xml:space="preserve">сан </w:t>
            </w:r>
            <w:r w:rsidR="00494EC3">
              <w:rPr>
                <w:szCs w:val="24"/>
                <w:lang w:val="mn-MN"/>
              </w:rPr>
              <w:t>байгууламжууд</w:t>
            </w:r>
            <w:r w:rsidR="002C0F8B">
              <w:rPr>
                <w:szCs w:val="24"/>
                <w:lang w:val="mn-MN"/>
              </w:rPr>
              <w:t xml:space="preserve">, мөн </w:t>
            </w:r>
            <w:r w:rsidR="00C80A1F">
              <w:rPr>
                <w:szCs w:val="24"/>
                <w:lang w:val="mn-MN"/>
              </w:rPr>
              <w:t>35-750 кВ</w:t>
            </w:r>
            <w:r w:rsidR="008C1871">
              <w:rPr>
                <w:szCs w:val="24"/>
                <w:lang w:val="mn-MN"/>
              </w:rPr>
              <w:t xml:space="preserve"> хүчдэлтэй ДС, ХТ</w:t>
            </w:r>
            <w:r w:rsidR="00C80A1F">
              <w:rPr>
                <w:szCs w:val="24"/>
                <w:lang w:val="mn-MN"/>
              </w:rPr>
              <w:t xml:space="preserve"> болон СЗЦ-ийн техникийн иж бүрэн дахин тоноглол болон шинэчлэлт</w:t>
            </w:r>
            <w:r w:rsidR="00622B81">
              <w:rPr>
                <w:szCs w:val="24"/>
                <w:lang w:val="mn-MN"/>
              </w:rPr>
              <w:t>ийн ажилд</w:t>
            </w:r>
            <w:r w:rsidR="00C80A1F">
              <w:rPr>
                <w:szCs w:val="24"/>
                <w:lang w:val="mn-MN"/>
              </w:rPr>
              <w:t xml:space="preserve"> </w:t>
            </w:r>
            <w:r w:rsidR="00AA2166">
              <w:rPr>
                <w:szCs w:val="24"/>
              </w:rPr>
              <w:t>(</w:t>
            </w:r>
            <w:r w:rsidR="00AA2166">
              <w:rPr>
                <w:szCs w:val="24"/>
                <w:lang w:val="mn-MN"/>
              </w:rPr>
              <w:t>ТИБДТШ</w:t>
            </w:r>
            <w:r w:rsidR="00AA2166">
              <w:rPr>
                <w:szCs w:val="24"/>
              </w:rPr>
              <w:t xml:space="preserve">) </w:t>
            </w:r>
            <w:r w:rsidR="006776DB">
              <w:rPr>
                <w:szCs w:val="24"/>
                <w:lang w:val="mn-MN"/>
              </w:rPr>
              <w:t>мөрдөнө</w:t>
            </w:r>
            <w:r w:rsidR="00C80A1F">
              <w:rPr>
                <w:szCs w:val="24"/>
                <w:lang w:val="mn-MN"/>
              </w:rPr>
              <w:t xml:space="preserve">. </w:t>
            </w:r>
          </w:p>
          <w:p w14:paraId="4AFA52A4" w14:textId="77777777" w:rsidR="00C80A1F" w:rsidRDefault="00C80A1F" w:rsidP="00CC55AE">
            <w:pPr>
              <w:spacing w:line="276" w:lineRule="auto"/>
              <w:jc w:val="both"/>
              <w:rPr>
                <w:szCs w:val="24"/>
                <w:lang w:val="mn-MN"/>
              </w:rPr>
            </w:pPr>
          </w:p>
          <w:p w14:paraId="281447EE" w14:textId="5A750FFA" w:rsidR="002C0B5F" w:rsidRDefault="00EB6872" w:rsidP="00CC55AE">
            <w:pPr>
              <w:spacing w:line="276" w:lineRule="auto"/>
              <w:jc w:val="both"/>
              <w:rPr>
                <w:szCs w:val="24"/>
                <w:lang w:val="mn-MN"/>
              </w:rPr>
            </w:pPr>
            <w:r>
              <w:rPr>
                <w:szCs w:val="24"/>
                <w:lang w:val="mn-MN"/>
              </w:rPr>
              <w:t>ДС-ын ТИБДТШ-ийн зураг төсл</w:t>
            </w:r>
            <w:r w:rsidR="00622B81">
              <w:rPr>
                <w:szCs w:val="24"/>
                <w:lang w:val="mn-MN"/>
              </w:rPr>
              <w:t>ийг</w:t>
            </w:r>
            <w:r>
              <w:rPr>
                <w:szCs w:val="24"/>
                <w:lang w:val="mn-MN"/>
              </w:rPr>
              <w:t xml:space="preserve"> боловсруула</w:t>
            </w:r>
            <w:r w:rsidR="00C01FCF">
              <w:rPr>
                <w:szCs w:val="24"/>
                <w:lang w:val="mn-MN"/>
              </w:rPr>
              <w:t>хдаа</w:t>
            </w:r>
            <w:r>
              <w:rPr>
                <w:szCs w:val="24"/>
                <w:lang w:val="mn-MN"/>
              </w:rPr>
              <w:t xml:space="preserve"> </w:t>
            </w:r>
            <w:r w:rsidR="00AA2166">
              <w:rPr>
                <w:szCs w:val="24"/>
                <w:lang w:val="mn-MN"/>
              </w:rPr>
              <w:t xml:space="preserve">ХБ-ийн одоогийн схем, тоног төхөөрөмжийн </w:t>
            </w:r>
            <w:r w:rsidR="00C01FCF">
              <w:rPr>
                <w:szCs w:val="24"/>
                <w:lang w:val="mn-MN"/>
              </w:rPr>
              <w:t>байршил</w:t>
            </w:r>
            <w:r w:rsidR="00AA2166">
              <w:rPr>
                <w:szCs w:val="24"/>
                <w:lang w:val="mn-MN"/>
              </w:rPr>
              <w:t>, барилга болон туслах байгууламжийн бүт</w:t>
            </w:r>
            <w:r w:rsidR="00D20ED3">
              <w:rPr>
                <w:szCs w:val="24"/>
                <w:lang w:val="mn-MN"/>
              </w:rPr>
              <w:t>ээ</w:t>
            </w:r>
            <w:r w:rsidR="00AA2166">
              <w:rPr>
                <w:szCs w:val="24"/>
                <w:lang w:val="mn-MN"/>
              </w:rPr>
              <w:t>ций</w:t>
            </w:r>
            <w:r w:rsidR="00B0684D">
              <w:rPr>
                <w:szCs w:val="24"/>
                <w:lang w:val="mn-MN"/>
              </w:rPr>
              <w:t xml:space="preserve">г тооцож, </w:t>
            </w:r>
            <w:r w:rsidR="0041536D">
              <w:rPr>
                <w:szCs w:val="24"/>
                <w:lang w:val="mn-MN"/>
              </w:rPr>
              <w:t>зураг төслийн даалгаврыг боловсруулах шатанд</w:t>
            </w:r>
            <w:r w:rsidR="005A14A0">
              <w:rPr>
                <w:szCs w:val="24"/>
                <w:lang w:val="mn-MN"/>
              </w:rPr>
              <w:t xml:space="preserve"> цахилгаан сүлжээний компани болон системийн оператортой </w:t>
            </w:r>
            <w:r w:rsidR="005A14A0">
              <w:rPr>
                <w:szCs w:val="24"/>
              </w:rPr>
              <w:t>(</w:t>
            </w:r>
            <w:r w:rsidR="005A14A0">
              <w:rPr>
                <w:szCs w:val="24"/>
                <w:lang w:val="mn-MN"/>
              </w:rPr>
              <w:t>диспетчерийн байгууламжийн тодорхой хэмжээнд</w:t>
            </w:r>
            <w:r w:rsidR="005A14A0">
              <w:rPr>
                <w:szCs w:val="24"/>
              </w:rPr>
              <w:t>)</w:t>
            </w:r>
            <w:r w:rsidR="0041536D">
              <w:rPr>
                <w:szCs w:val="24"/>
                <w:lang w:val="mn-MN"/>
              </w:rPr>
              <w:t xml:space="preserve"> </w:t>
            </w:r>
            <w:r w:rsidR="0041536D">
              <w:rPr>
                <w:szCs w:val="24"/>
                <w:lang w:val="mn-MN"/>
              </w:rPr>
              <w:lastRenderedPageBreak/>
              <w:t xml:space="preserve">зөвшилцсөн </w:t>
            </w:r>
            <w:r w:rsidR="00C30007">
              <w:rPr>
                <w:szCs w:val="24"/>
                <w:lang w:val="mn-MN"/>
              </w:rPr>
              <w:t xml:space="preserve">үндэслэлтэй үед </w:t>
            </w:r>
            <w:r w:rsidR="0041536D">
              <w:rPr>
                <w:szCs w:val="24"/>
                <w:lang w:val="mn-MN"/>
              </w:rPr>
              <w:t xml:space="preserve">энэ Нормоос </w:t>
            </w:r>
            <w:r w:rsidR="003A2747">
              <w:rPr>
                <w:szCs w:val="24"/>
                <w:lang w:val="mn-MN"/>
              </w:rPr>
              <w:t>зөрөх</w:t>
            </w:r>
            <w:r w:rsidR="001619E2">
              <w:rPr>
                <w:szCs w:val="24"/>
                <w:lang w:val="mn-MN"/>
              </w:rPr>
              <w:t xml:space="preserve"> зөрүүтэй байдлы</w:t>
            </w:r>
            <w:r w:rsidR="0041536D">
              <w:rPr>
                <w:szCs w:val="24"/>
                <w:lang w:val="mn-MN"/>
              </w:rPr>
              <w:t xml:space="preserve">г зөвшөөрнө. </w:t>
            </w:r>
            <w:r w:rsidR="00C01FCF">
              <w:rPr>
                <w:szCs w:val="24"/>
                <w:lang w:val="mn-MN"/>
              </w:rPr>
              <w:t>Хөдөлмөрийн аюулгүй байдал, галын аюулгүй байдал болон хүрээлэн буй орчны хамгаалал</w:t>
            </w:r>
            <w:r w:rsidR="001619E2">
              <w:rPr>
                <w:szCs w:val="24"/>
                <w:lang w:val="mn-MN"/>
              </w:rPr>
              <w:t>та</w:t>
            </w:r>
            <w:r w:rsidR="00C01FCF">
              <w:rPr>
                <w:szCs w:val="24"/>
                <w:lang w:val="mn-MN"/>
              </w:rPr>
              <w:t>д холбоотой шаардлагуудад д</w:t>
            </w:r>
            <w:r w:rsidR="00533E91">
              <w:rPr>
                <w:szCs w:val="24"/>
                <w:lang w:val="mn-MN"/>
              </w:rPr>
              <w:t>ээр заасан</w:t>
            </w:r>
            <w:r w:rsidR="00C01FCF">
              <w:rPr>
                <w:szCs w:val="24"/>
                <w:lang w:val="mn-MN"/>
              </w:rPr>
              <w:t xml:space="preserve"> зөвшөөрөл хамаарахгүй</w:t>
            </w:r>
            <w:r w:rsidR="00533E91">
              <w:rPr>
                <w:szCs w:val="24"/>
                <w:lang w:val="mn-MN"/>
              </w:rPr>
              <w:t xml:space="preserve"> </w:t>
            </w:r>
            <w:r w:rsidR="00C01FCF">
              <w:rPr>
                <w:szCs w:val="24"/>
                <w:lang w:val="mn-MN"/>
              </w:rPr>
              <w:t xml:space="preserve">бөгөөд тогтоосон дүрмийн дагуу энэ </w:t>
            </w:r>
            <w:r w:rsidR="006C0AD1">
              <w:rPr>
                <w:szCs w:val="24"/>
                <w:lang w:val="mn-MN"/>
              </w:rPr>
              <w:t>Н</w:t>
            </w:r>
            <w:r w:rsidR="00C01FCF">
              <w:rPr>
                <w:szCs w:val="24"/>
                <w:lang w:val="mn-MN"/>
              </w:rPr>
              <w:t>ормоос зөрөх</w:t>
            </w:r>
            <w:r w:rsidR="00473B33">
              <w:rPr>
                <w:szCs w:val="24"/>
                <w:lang w:val="mn-MN"/>
              </w:rPr>
              <w:t xml:space="preserve"> эсэхийг</w:t>
            </w:r>
            <w:r w:rsidR="00C01FCF">
              <w:rPr>
                <w:szCs w:val="24"/>
                <w:lang w:val="mn-MN"/>
              </w:rPr>
              <w:t xml:space="preserve"> зөвшилцөнө</w:t>
            </w:r>
            <w:r w:rsidR="00D45C10">
              <w:rPr>
                <w:szCs w:val="24"/>
                <w:lang w:val="mn-MN"/>
              </w:rPr>
              <w:t xml:space="preserve">. </w:t>
            </w:r>
          </w:p>
          <w:p w14:paraId="00412B6F" w14:textId="2D75E400" w:rsidR="00C80A1F" w:rsidRDefault="00D45C10" w:rsidP="00CC55AE">
            <w:pPr>
              <w:spacing w:line="276" w:lineRule="auto"/>
              <w:jc w:val="both"/>
              <w:rPr>
                <w:szCs w:val="24"/>
                <w:lang w:val="mn-MN"/>
              </w:rPr>
            </w:pPr>
            <w:r>
              <w:rPr>
                <w:szCs w:val="24"/>
                <w:lang w:val="mn-MN"/>
              </w:rPr>
              <w:t>ДС, ХТ боло</w:t>
            </w:r>
            <w:r w:rsidR="00665B3A">
              <w:rPr>
                <w:szCs w:val="24"/>
                <w:lang w:val="mn-MN"/>
              </w:rPr>
              <w:t>н СЗЦ-ийн зураг төсөл боловсруула</w:t>
            </w:r>
            <w:r>
              <w:rPr>
                <w:szCs w:val="24"/>
                <w:lang w:val="mn-MN"/>
              </w:rPr>
              <w:t xml:space="preserve">х үед </w:t>
            </w:r>
            <w:r w:rsidR="009703A4">
              <w:rPr>
                <w:szCs w:val="24"/>
                <w:lang w:val="mn-MN"/>
              </w:rPr>
              <w:t xml:space="preserve">Цахилгаан тоног төхөөрөмжийн байгууламжийн дүрэм </w:t>
            </w:r>
            <w:r w:rsidR="009703A4">
              <w:rPr>
                <w:szCs w:val="24"/>
              </w:rPr>
              <w:t>[1]</w:t>
            </w:r>
            <w:r w:rsidR="009703A4">
              <w:rPr>
                <w:szCs w:val="24"/>
                <w:lang w:val="mn-MN"/>
              </w:rPr>
              <w:t xml:space="preserve">, </w:t>
            </w:r>
            <w:r w:rsidR="006B4264" w:rsidRPr="00A45E95">
              <w:rPr>
                <w:szCs w:val="24"/>
                <w:lang w:val="mn-MN"/>
              </w:rPr>
              <w:t>ДС</w:t>
            </w:r>
            <w:r w:rsidR="006B4264">
              <w:rPr>
                <w:szCs w:val="24"/>
                <w:lang w:val="mn-MN"/>
              </w:rPr>
              <w:t>-ын</w:t>
            </w:r>
            <w:r w:rsidR="00B46668">
              <w:rPr>
                <w:szCs w:val="24"/>
                <w:lang w:val="mn-MN"/>
              </w:rPr>
              <w:t xml:space="preserve"> зураг төслийн</w:t>
            </w:r>
            <w:r w:rsidR="006B4264">
              <w:rPr>
                <w:szCs w:val="24"/>
                <w:lang w:val="mn-MN"/>
              </w:rPr>
              <w:t xml:space="preserve"> </w:t>
            </w:r>
            <w:r w:rsidR="009703A4">
              <w:rPr>
                <w:szCs w:val="24"/>
                <w:lang w:val="mn-MN"/>
              </w:rPr>
              <w:t xml:space="preserve">энэ </w:t>
            </w:r>
            <w:r w:rsidR="00DD7482">
              <w:rPr>
                <w:szCs w:val="24"/>
                <w:lang w:val="mn-MN"/>
              </w:rPr>
              <w:t>ТЗТБН</w:t>
            </w:r>
            <w:r w:rsidR="009703A4">
              <w:rPr>
                <w:szCs w:val="24"/>
                <w:lang w:val="mn-MN"/>
              </w:rPr>
              <w:t xml:space="preserve">, 2-р </w:t>
            </w:r>
            <w:r w:rsidR="009D6562">
              <w:rPr>
                <w:szCs w:val="24"/>
                <w:lang w:val="mn-MN"/>
              </w:rPr>
              <w:t>бүлэ</w:t>
            </w:r>
            <w:r w:rsidR="009703A4">
              <w:rPr>
                <w:szCs w:val="24"/>
                <w:lang w:val="mn-MN"/>
              </w:rPr>
              <w:t>гт заасан норматив баримт бичгүү</w:t>
            </w:r>
            <w:r w:rsidR="004D4D94">
              <w:rPr>
                <w:szCs w:val="24"/>
                <w:lang w:val="mn-MN"/>
              </w:rPr>
              <w:t>дийг баримтлах хэрэгтэ</w:t>
            </w:r>
            <w:r w:rsidR="009703A4">
              <w:rPr>
                <w:szCs w:val="24"/>
                <w:lang w:val="mn-MN"/>
              </w:rPr>
              <w:t>й.</w:t>
            </w:r>
          </w:p>
          <w:p w14:paraId="5F2BF5B3" w14:textId="1DCDEAD1" w:rsidR="009703A4" w:rsidRDefault="00665B3A" w:rsidP="009F33A7">
            <w:pPr>
              <w:spacing w:line="276" w:lineRule="auto"/>
              <w:jc w:val="both"/>
              <w:rPr>
                <w:szCs w:val="24"/>
                <w:lang w:val="mn-MN"/>
              </w:rPr>
            </w:pPr>
            <w:r>
              <w:rPr>
                <w:szCs w:val="24"/>
                <w:lang w:val="mn-MN"/>
              </w:rPr>
              <w:t>З</w:t>
            </w:r>
            <w:r w:rsidR="009F33A7">
              <w:rPr>
                <w:szCs w:val="24"/>
                <w:lang w:val="mn-MN"/>
              </w:rPr>
              <w:t>ураг төслийн аж</w:t>
            </w:r>
            <w:r w:rsidR="00B46668">
              <w:rPr>
                <w:szCs w:val="24"/>
                <w:lang w:val="mn-MN"/>
              </w:rPr>
              <w:t>лын явца</w:t>
            </w:r>
            <w:r>
              <w:rPr>
                <w:szCs w:val="24"/>
                <w:lang w:val="mn-MN"/>
              </w:rPr>
              <w:t>д</w:t>
            </w:r>
            <w:r w:rsidR="009F33A7">
              <w:rPr>
                <w:szCs w:val="24"/>
                <w:lang w:val="mn-MN"/>
              </w:rPr>
              <w:t xml:space="preserve"> тухайн зураг төслийг боловсруулах </w:t>
            </w:r>
            <w:r w:rsidR="001422C3">
              <w:rPr>
                <w:szCs w:val="24"/>
                <w:lang w:val="mn-MN"/>
              </w:rPr>
              <w:t>хугацаанд шаардлагатай</w:t>
            </w:r>
            <w:r w:rsidR="004D4D94">
              <w:rPr>
                <w:szCs w:val="24"/>
                <w:lang w:val="mn-MN"/>
              </w:rPr>
              <w:t xml:space="preserve"> болон хүчин төгөлдөр баримт бичгүүд, түүнчлэн </w:t>
            </w:r>
            <w:r w:rsidR="004D4D94" w:rsidRPr="00A45E95">
              <w:rPr>
                <w:szCs w:val="24"/>
                <w:lang w:val="mn-MN"/>
              </w:rPr>
              <w:t>ДС</w:t>
            </w:r>
            <w:r w:rsidR="006B4264">
              <w:rPr>
                <w:szCs w:val="24"/>
                <w:lang w:val="mn-MN"/>
              </w:rPr>
              <w:t>-ын</w:t>
            </w:r>
            <w:r w:rsidR="004D4D94" w:rsidRPr="00A45E95">
              <w:rPr>
                <w:szCs w:val="24"/>
                <w:lang w:val="mn-MN"/>
              </w:rPr>
              <w:t xml:space="preserve"> </w:t>
            </w:r>
            <w:r w:rsidR="006B4264">
              <w:rPr>
                <w:szCs w:val="24"/>
                <w:lang w:val="mn-MN"/>
              </w:rPr>
              <w:t xml:space="preserve">энэ </w:t>
            </w:r>
            <w:r w:rsidR="00DD7482">
              <w:rPr>
                <w:szCs w:val="24"/>
                <w:lang w:val="mn-MN"/>
              </w:rPr>
              <w:t>ТЗТБН</w:t>
            </w:r>
            <w:r w:rsidR="004D4D94">
              <w:rPr>
                <w:szCs w:val="24"/>
                <w:lang w:val="mn-MN"/>
              </w:rPr>
              <w:t>-д заагаагүй баримт бичгүүдийн дахин хянасан хэвлэлийг баримтла</w:t>
            </w:r>
            <w:r w:rsidR="00BF1A82">
              <w:rPr>
                <w:szCs w:val="24"/>
                <w:lang w:val="mn-MN"/>
              </w:rPr>
              <w:t xml:space="preserve">х </w:t>
            </w:r>
            <w:r w:rsidR="001422C3">
              <w:rPr>
                <w:szCs w:val="24"/>
                <w:lang w:val="mn-MN"/>
              </w:rPr>
              <w:t>хэрэгтэй.</w:t>
            </w:r>
          </w:p>
          <w:p w14:paraId="347DAC98" w14:textId="77777777" w:rsidR="001422C3" w:rsidRPr="000E581B" w:rsidRDefault="001422C3" w:rsidP="009F33A7">
            <w:pPr>
              <w:spacing w:line="276" w:lineRule="auto"/>
              <w:jc w:val="both"/>
              <w:rPr>
                <w:b/>
                <w:szCs w:val="24"/>
                <w:lang w:val="mn-MN"/>
              </w:rPr>
            </w:pPr>
            <w:r w:rsidRPr="000E581B">
              <w:rPr>
                <w:b/>
                <w:szCs w:val="24"/>
                <w:lang w:val="mn-MN"/>
              </w:rPr>
              <w:t>2 Норматив эшлэл</w:t>
            </w:r>
          </w:p>
          <w:p w14:paraId="54531FE7" w14:textId="66A5D587" w:rsidR="001422C3" w:rsidRPr="007E0B14" w:rsidRDefault="00F62D34" w:rsidP="007E0B14">
            <w:pPr>
              <w:spacing w:line="276" w:lineRule="auto"/>
              <w:jc w:val="both"/>
              <w:rPr>
                <w:szCs w:val="24"/>
                <w:lang w:val="mn-MN"/>
              </w:rPr>
            </w:pPr>
            <w:r w:rsidRPr="001422C3">
              <w:rPr>
                <w:szCs w:val="24"/>
                <w:lang w:val="mn-MN"/>
              </w:rPr>
              <w:t>ГОСТ 12.1.002-84</w:t>
            </w:r>
            <w:r>
              <w:rPr>
                <w:szCs w:val="24"/>
                <w:lang w:val="mn-MN"/>
              </w:rPr>
              <w:t xml:space="preserve"> ССБТ </w:t>
            </w:r>
            <w:r>
              <w:rPr>
                <w:szCs w:val="24"/>
              </w:rPr>
              <w:t>(</w:t>
            </w:r>
            <w:r>
              <w:rPr>
                <w:szCs w:val="24"/>
                <w:lang w:val="mn-MN"/>
              </w:rPr>
              <w:t>Хөдөлмөрийн аюулгүй байдлын стандартуудын систем</w:t>
            </w:r>
            <w:r>
              <w:rPr>
                <w:szCs w:val="24"/>
              </w:rPr>
              <w:t>)</w:t>
            </w:r>
            <w:r>
              <w:rPr>
                <w:szCs w:val="24"/>
                <w:lang w:val="mn-MN"/>
              </w:rPr>
              <w:t xml:space="preserve">. </w:t>
            </w:r>
            <w:bookmarkStart w:id="1" w:name="_Hlk160439592"/>
            <w:r w:rsidR="00B4673E">
              <w:rPr>
                <w:szCs w:val="24"/>
                <w:lang w:val="mn-MN"/>
              </w:rPr>
              <w:t>Үйлдвэр</w:t>
            </w:r>
            <w:r w:rsidR="00AD5CC8">
              <w:rPr>
                <w:szCs w:val="24"/>
                <w:lang w:val="mn-MN"/>
              </w:rPr>
              <w:t>ийн давтамж</w:t>
            </w:r>
            <w:r w:rsidR="00812869">
              <w:rPr>
                <w:szCs w:val="24"/>
                <w:lang w:val="mn-MN"/>
              </w:rPr>
              <w:t>тай</w:t>
            </w:r>
            <w:r w:rsidR="00AD5CC8">
              <w:rPr>
                <w:szCs w:val="24"/>
                <w:lang w:val="mn-MN"/>
              </w:rPr>
              <w:t xml:space="preserve"> цахилгаан орон</w:t>
            </w:r>
            <w:bookmarkEnd w:id="1"/>
            <w:r w:rsidR="00AD5CC8">
              <w:rPr>
                <w:szCs w:val="24"/>
                <w:lang w:val="mn-MN"/>
              </w:rPr>
              <w:t xml:space="preserve">. </w:t>
            </w:r>
            <w:r w:rsidR="00390A29">
              <w:rPr>
                <w:szCs w:val="24"/>
                <w:lang w:val="mn-MN"/>
              </w:rPr>
              <w:t>Ажлын байрны хүчлэгийн хүлээн зөвшөөрөх түвш</w:t>
            </w:r>
            <w:r w:rsidR="008478C7">
              <w:rPr>
                <w:szCs w:val="24"/>
                <w:lang w:val="mn-MN"/>
              </w:rPr>
              <w:t>ин болон хяналт тавих шаардлага</w:t>
            </w:r>
            <w:r w:rsidR="00390A29">
              <w:rPr>
                <w:szCs w:val="24"/>
                <w:lang w:val="mn-MN"/>
              </w:rPr>
              <w:t xml:space="preserve"> </w:t>
            </w:r>
            <w:r w:rsidR="00390A29">
              <w:rPr>
                <w:szCs w:val="24"/>
              </w:rPr>
              <w:t>(</w:t>
            </w:r>
            <w:r w:rsidR="00390A29" w:rsidRPr="007E0B14">
              <w:rPr>
                <w:b/>
                <w:bCs/>
                <w:szCs w:val="24"/>
              </w:rPr>
              <w:t>MNS 5149:2002</w:t>
            </w:r>
            <w:r w:rsidR="007E0B14" w:rsidRPr="007E0B14">
              <w:rPr>
                <w:b/>
                <w:bCs/>
                <w:szCs w:val="24"/>
                <w:lang w:val="mn-MN"/>
              </w:rPr>
              <w:t xml:space="preserve"> “Үйлдвэрлэлийн давтамжтай цахилгаан орон, ажлын байрны хүчлэгийн зөвшөөрөх түвшин, хяналт тавих шаардлага”</w:t>
            </w:r>
            <w:r w:rsidR="00390A29" w:rsidRPr="007E0B14">
              <w:rPr>
                <w:b/>
                <w:bCs/>
                <w:szCs w:val="24"/>
              </w:rPr>
              <w:t>)</w:t>
            </w:r>
          </w:p>
          <w:p w14:paraId="13FBD536" w14:textId="2829E879" w:rsidR="00390A29" w:rsidRPr="00B06CCD" w:rsidRDefault="00390A29" w:rsidP="00B06CCD">
            <w:pPr>
              <w:spacing w:line="276" w:lineRule="auto"/>
              <w:jc w:val="both"/>
              <w:rPr>
                <w:szCs w:val="24"/>
              </w:rPr>
            </w:pPr>
            <w:r w:rsidRPr="001422C3">
              <w:rPr>
                <w:szCs w:val="24"/>
                <w:lang w:val="mn-MN"/>
              </w:rPr>
              <w:t>ГОСТ 17.1.3.13-86</w:t>
            </w:r>
            <w:r>
              <w:rPr>
                <w:szCs w:val="24"/>
                <w:lang w:val="mn-MN"/>
              </w:rPr>
              <w:t xml:space="preserve"> Байгаль орчны хамгаалал. Усан мандал. Гадаргын усыг бохирдохоос хамгаалах ерөнхий ша</w:t>
            </w:r>
            <w:r w:rsidR="008478C7">
              <w:rPr>
                <w:szCs w:val="24"/>
                <w:lang w:val="mn-MN"/>
              </w:rPr>
              <w:t>ардлага</w:t>
            </w:r>
            <w:r w:rsidR="00B06CCD">
              <w:rPr>
                <w:szCs w:val="24"/>
                <w:lang w:val="mn-MN"/>
              </w:rPr>
              <w:t xml:space="preserve"> </w:t>
            </w:r>
            <w:r w:rsidR="00B06CCD">
              <w:rPr>
                <w:szCs w:val="24"/>
              </w:rPr>
              <w:t>(</w:t>
            </w:r>
            <w:r w:rsidR="00B06CCD" w:rsidRPr="007E0B14">
              <w:rPr>
                <w:b/>
                <w:bCs/>
                <w:szCs w:val="24"/>
              </w:rPr>
              <w:t xml:space="preserve">MNS 4047:1988 </w:t>
            </w:r>
            <w:r w:rsidR="00B06CCD" w:rsidRPr="007E0B14">
              <w:rPr>
                <w:b/>
                <w:bCs/>
                <w:szCs w:val="24"/>
                <w:lang w:val="mn-MN"/>
              </w:rPr>
              <w:t>“</w:t>
            </w:r>
            <w:proofErr w:type="spellStart"/>
            <w:r w:rsidR="00B06CCD" w:rsidRPr="007E0B14">
              <w:rPr>
                <w:b/>
                <w:bCs/>
                <w:szCs w:val="24"/>
              </w:rPr>
              <w:t>Усан</w:t>
            </w:r>
            <w:proofErr w:type="spellEnd"/>
            <w:r w:rsidR="00B06CCD" w:rsidRPr="007E0B14">
              <w:rPr>
                <w:b/>
                <w:bCs/>
                <w:szCs w:val="24"/>
              </w:rPr>
              <w:t xml:space="preserve"> </w:t>
            </w:r>
            <w:proofErr w:type="spellStart"/>
            <w:r w:rsidR="00B06CCD" w:rsidRPr="007E0B14">
              <w:rPr>
                <w:b/>
                <w:bCs/>
                <w:szCs w:val="24"/>
              </w:rPr>
              <w:t>мандал</w:t>
            </w:r>
            <w:proofErr w:type="spellEnd"/>
            <w:r w:rsidR="00B06CCD" w:rsidRPr="007E0B14">
              <w:rPr>
                <w:b/>
                <w:bCs/>
                <w:szCs w:val="24"/>
              </w:rPr>
              <w:t xml:space="preserve">. </w:t>
            </w:r>
            <w:proofErr w:type="spellStart"/>
            <w:r w:rsidR="00B06CCD" w:rsidRPr="007E0B14">
              <w:rPr>
                <w:b/>
                <w:bCs/>
                <w:szCs w:val="24"/>
              </w:rPr>
              <w:t>Гадаргуугийн</w:t>
            </w:r>
            <w:proofErr w:type="spellEnd"/>
            <w:r w:rsidR="00B06CCD" w:rsidRPr="007E0B14">
              <w:rPr>
                <w:b/>
                <w:bCs/>
                <w:szCs w:val="24"/>
              </w:rPr>
              <w:t xml:space="preserve"> </w:t>
            </w:r>
            <w:proofErr w:type="spellStart"/>
            <w:r w:rsidR="00B06CCD" w:rsidRPr="007E0B14">
              <w:rPr>
                <w:b/>
                <w:bCs/>
                <w:szCs w:val="24"/>
              </w:rPr>
              <w:t>усны</w:t>
            </w:r>
            <w:proofErr w:type="spellEnd"/>
            <w:r w:rsidR="00B06CCD" w:rsidRPr="007E0B14">
              <w:rPr>
                <w:b/>
                <w:bCs/>
                <w:szCs w:val="24"/>
              </w:rPr>
              <w:t xml:space="preserve"> </w:t>
            </w:r>
            <w:proofErr w:type="spellStart"/>
            <w:r w:rsidR="00B06CCD" w:rsidRPr="007E0B14">
              <w:rPr>
                <w:b/>
                <w:bCs/>
                <w:szCs w:val="24"/>
              </w:rPr>
              <w:t>чанарыг</w:t>
            </w:r>
            <w:proofErr w:type="spellEnd"/>
            <w:r w:rsidR="00B06CCD" w:rsidRPr="007E0B14">
              <w:rPr>
                <w:b/>
                <w:bCs/>
                <w:szCs w:val="24"/>
              </w:rPr>
              <w:t xml:space="preserve"> </w:t>
            </w:r>
            <w:proofErr w:type="spellStart"/>
            <w:r w:rsidR="00B06CCD" w:rsidRPr="007E0B14">
              <w:rPr>
                <w:b/>
                <w:bCs/>
                <w:szCs w:val="24"/>
              </w:rPr>
              <w:t>хянах</w:t>
            </w:r>
            <w:proofErr w:type="spellEnd"/>
            <w:r w:rsidR="00B06CCD" w:rsidRPr="007E0B14">
              <w:rPr>
                <w:b/>
                <w:bCs/>
                <w:szCs w:val="24"/>
              </w:rPr>
              <w:t xml:space="preserve"> </w:t>
            </w:r>
            <w:proofErr w:type="spellStart"/>
            <w:r w:rsidR="00B06CCD" w:rsidRPr="007E0B14">
              <w:rPr>
                <w:b/>
                <w:bCs/>
                <w:szCs w:val="24"/>
              </w:rPr>
              <w:t>журам</w:t>
            </w:r>
            <w:proofErr w:type="spellEnd"/>
            <w:r w:rsidR="00B06CCD" w:rsidRPr="007E0B14">
              <w:rPr>
                <w:b/>
                <w:bCs/>
                <w:szCs w:val="24"/>
                <w:lang w:val="mn-MN"/>
              </w:rPr>
              <w:t>”</w:t>
            </w:r>
            <w:r w:rsidR="00B06CCD">
              <w:rPr>
                <w:szCs w:val="24"/>
              </w:rPr>
              <w:t>)</w:t>
            </w:r>
          </w:p>
          <w:p w14:paraId="3F2F287F" w14:textId="3B960E7C" w:rsidR="00390A29" w:rsidRPr="003F4813" w:rsidRDefault="00390A29" w:rsidP="009F33A7">
            <w:pPr>
              <w:spacing w:line="276" w:lineRule="auto"/>
              <w:jc w:val="both"/>
              <w:rPr>
                <w:b/>
                <w:bCs/>
                <w:szCs w:val="24"/>
                <w:lang w:val="mn-MN"/>
              </w:rPr>
            </w:pPr>
            <w:r w:rsidRPr="001422C3">
              <w:rPr>
                <w:szCs w:val="24"/>
                <w:lang w:val="mn-MN"/>
              </w:rPr>
              <w:lastRenderedPageBreak/>
              <w:t>ГОСТ 17.5.3.04-83</w:t>
            </w:r>
            <w:r>
              <w:rPr>
                <w:szCs w:val="24"/>
                <w:lang w:val="mn-MN"/>
              </w:rPr>
              <w:t xml:space="preserve"> Байгаль орчны хамгаалал. Газар. </w:t>
            </w:r>
            <w:r w:rsidR="000E581B">
              <w:rPr>
                <w:szCs w:val="24"/>
                <w:lang w:val="mn-MN"/>
              </w:rPr>
              <w:t xml:space="preserve">Хөрс </w:t>
            </w:r>
            <w:r w:rsidR="00812869">
              <w:rPr>
                <w:szCs w:val="24"/>
                <w:lang w:val="mn-MN"/>
              </w:rPr>
              <w:t>боловсруулах</w:t>
            </w:r>
            <w:r w:rsidR="000E581B">
              <w:rPr>
                <w:szCs w:val="24"/>
                <w:lang w:val="mn-MN"/>
              </w:rPr>
              <w:t xml:space="preserve">ад тавих ерөнхий шаардлага </w:t>
            </w:r>
            <w:r w:rsidR="000E581B">
              <w:rPr>
                <w:szCs w:val="24"/>
              </w:rPr>
              <w:t>(</w:t>
            </w:r>
            <w:r w:rsidR="00327707">
              <w:rPr>
                <w:szCs w:val="24"/>
                <w:lang w:val="mn-MN"/>
              </w:rPr>
              <w:t>1 дугаартай</w:t>
            </w:r>
            <w:r w:rsidR="000E581B">
              <w:rPr>
                <w:szCs w:val="24"/>
                <w:lang w:val="mn-MN"/>
              </w:rPr>
              <w:t xml:space="preserve"> </w:t>
            </w:r>
            <w:r w:rsidR="00560DF9">
              <w:rPr>
                <w:szCs w:val="24"/>
                <w:lang w:val="mn-MN"/>
              </w:rPr>
              <w:t>нэмэлт өөрчлөлттэй</w:t>
            </w:r>
            <w:r w:rsidR="000E581B">
              <w:rPr>
                <w:szCs w:val="24"/>
              </w:rPr>
              <w:t>)</w:t>
            </w:r>
            <w:r w:rsidR="003F4813">
              <w:rPr>
                <w:szCs w:val="24"/>
                <w:lang w:val="mn-MN"/>
              </w:rPr>
              <w:t xml:space="preserve"> – </w:t>
            </w:r>
            <w:r w:rsidR="003F4813" w:rsidRPr="003F4813">
              <w:rPr>
                <w:b/>
                <w:bCs/>
                <w:szCs w:val="24"/>
                <w:lang w:val="mn-MN"/>
              </w:rPr>
              <w:t>СХЗГ-ын 2025 оны стандартын жагсаалтаас төстэй стандарт ол</w:t>
            </w:r>
            <w:r w:rsidR="00CA4384">
              <w:rPr>
                <w:b/>
                <w:bCs/>
                <w:szCs w:val="24"/>
                <w:lang w:val="mn-MN"/>
              </w:rPr>
              <w:t>оо</w:t>
            </w:r>
            <w:r w:rsidR="003F4813" w:rsidRPr="003F4813">
              <w:rPr>
                <w:b/>
                <w:bCs/>
                <w:szCs w:val="24"/>
                <w:lang w:val="mn-MN"/>
              </w:rPr>
              <w:t>гүй.</w:t>
            </w:r>
          </w:p>
          <w:p w14:paraId="0F316C9A" w14:textId="77777777" w:rsidR="000E581B" w:rsidRDefault="000E581B" w:rsidP="009F33A7">
            <w:pPr>
              <w:spacing w:line="276" w:lineRule="auto"/>
              <w:jc w:val="both"/>
              <w:rPr>
                <w:szCs w:val="24"/>
                <w:lang w:val="mn-MN"/>
              </w:rPr>
            </w:pPr>
            <w:r w:rsidRPr="001422C3">
              <w:rPr>
                <w:szCs w:val="24"/>
                <w:lang w:val="mn-MN"/>
              </w:rPr>
              <w:t>ГОСТ 5237-83 (СТ СЭВ 3893-82)</w:t>
            </w:r>
          </w:p>
          <w:p w14:paraId="2B6B0AD6" w14:textId="11413C97" w:rsidR="00CA4384" w:rsidRDefault="00E24415" w:rsidP="00E24415">
            <w:pPr>
              <w:spacing w:line="276" w:lineRule="auto"/>
              <w:jc w:val="both"/>
              <w:rPr>
                <w:szCs w:val="24"/>
                <w:lang w:val="mn-MN"/>
              </w:rPr>
            </w:pPr>
            <w:r>
              <w:rPr>
                <w:szCs w:val="24"/>
                <w:lang w:val="mn-MN"/>
              </w:rPr>
              <w:t xml:space="preserve">Цахилгаан холбооны тоноглол. Хангамжийн хүчдэл болон хэмжлийн арга </w:t>
            </w:r>
            <w:r>
              <w:rPr>
                <w:szCs w:val="24"/>
              </w:rPr>
              <w:t>(</w:t>
            </w:r>
            <w:r w:rsidR="00327707">
              <w:rPr>
                <w:szCs w:val="24"/>
                <w:lang w:val="mn-MN"/>
              </w:rPr>
              <w:t>1 дугаартай</w:t>
            </w:r>
            <w:r>
              <w:rPr>
                <w:szCs w:val="24"/>
                <w:lang w:val="mn-MN"/>
              </w:rPr>
              <w:t xml:space="preserve"> </w:t>
            </w:r>
            <w:r w:rsidR="00560DF9">
              <w:rPr>
                <w:szCs w:val="24"/>
                <w:lang w:val="mn-MN"/>
              </w:rPr>
              <w:t>нэмэлт өөрчлөлттэй</w:t>
            </w:r>
            <w:r>
              <w:rPr>
                <w:szCs w:val="24"/>
              </w:rPr>
              <w:t>)</w:t>
            </w:r>
            <w:r w:rsidR="00CA4384">
              <w:rPr>
                <w:szCs w:val="24"/>
                <w:lang w:val="mn-MN"/>
              </w:rPr>
              <w:t xml:space="preserve"> – </w:t>
            </w:r>
            <w:r w:rsidR="00CA4384" w:rsidRPr="003F4813">
              <w:rPr>
                <w:b/>
                <w:bCs/>
                <w:szCs w:val="24"/>
                <w:lang w:val="mn-MN"/>
              </w:rPr>
              <w:t>СХЗГ-ын 2025 оны стандартын жагсаалтаас төстэй стандарт ол</w:t>
            </w:r>
            <w:r w:rsidR="00CA4384">
              <w:rPr>
                <w:b/>
                <w:bCs/>
                <w:szCs w:val="24"/>
                <w:lang w:val="mn-MN"/>
              </w:rPr>
              <w:t>оо</w:t>
            </w:r>
            <w:r w:rsidR="00CA4384" w:rsidRPr="003F4813">
              <w:rPr>
                <w:b/>
                <w:bCs/>
                <w:szCs w:val="24"/>
                <w:lang w:val="mn-MN"/>
              </w:rPr>
              <w:t>гүй.</w:t>
            </w:r>
          </w:p>
          <w:p w14:paraId="4604CE56" w14:textId="42948D25" w:rsidR="00E24415" w:rsidRPr="00FC19C6" w:rsidRDefault="0078061D" w:rsidP="00FC19C6">
            <w:pPr>
              <w:spacing w:line="276" w:lineRule="auto"/>
              <w:jc w:val="both"/>
              <w:rPr>
                <w:szCs w:val="24"/>
              </w:rPr>
            </w:pPr>
            <w:r w:rsidRPr="001422C3">
              <w:rPr>
                <w:szCs w:val="24"/>
                <w:lang w:val="mn-MN"/>
              </w:rPr>
              <w:t xml:space="preserve">ГОСТ 9920-89 (СТ СЭВ 6465-88, </w:t>
            </w:r>
            <w:r w:rsidR="00B26CE0">
              <w:rPr>
                <w:szCs w:val="24"/>
              </w:rPr>
              <w:t>IEC</w:t>
            </w:r>
            <w:r w:rsidRPr="001422C3">
              <w:rPr>
                <w:szCs w:val="24"/>
                <w:lang w:val="mn-MN"/>
              </w:rPr>
              <w:t xml:space="preserve"> 815-86, </w:t>
            </w:r>
            <w:r w:rsidR="00B26CE0">
              <w:rPr>
                <w:szCs w:val="24"/>
              </w:rPr>
              <w:t>IEC</w:t>
            </w:r>
            <w:r w:rsidRPr="001422C3">
              <w:rPr>
                <w:szCs w:val="24"/>
                <w:lang w:val="mn-MN"/>
              </w:rPr>
              <w:t xml:space="preserve"> 694-80)</w:t>
            </w:r>
            <w:r>
              <w:rPr>
                <w:szCs w:val="24"/>
                <w:lang w:val="mn-MN"/>
              </w:rPr>
              <w:t xml:space="preserve"> </w:t>
            </w:r>
            <w:r w:rsidR="000279F4">
              <w:rPr>
                <w:szCs w:val="24"/>
                <w:lang w:val="mn-MN"/>
              </w:rPr>
              <w:t>3 – 750 кВ хүртэл хүчдэлтэй, хувьсах гүйдлийн цахилгаан тоног төхөөрөмж. Гадна талын тусгаарлагын г</w:t>
            </w:r>
            <w:r w:rsidR="000279F4" w:rsidRPr="000279F4">
              <w:rPr>
                <w:szCs w:val="24"/>
                <w:lang w:val="mn-MN"/>
              </w:rPr>
              <w:t>адаргуугийн цахилалтын замын урт</w:t>
            </w:r>
            <w:r w:rsidR="00FC19C6">
              <w:rPr>
                <w:szCs w:val="24"/>
                <w:lang w:val="mn-MN"/>
              </w:rPr>
              <w:t xml:space="preserve"> </w:t>
            </w:r>
            <w:r w:rsidR="00FC19C6">
              <w:rPr>
                <w:szCs w:val="24"/>
              </w:rPr>
              <w:t>(</w:t>
            </w:r>
            <w:r w:rsidR="00FC19C6" w:rsidRPr="00FC19C6">
              <w:rPr>
                <w:b/>
                <w:bCs/>
                <w:szCs w:val="24"/>
              </w:rPr>
              <w:t xml:space="preserve">MNS 6522:2015  </w:t>
            </w:r>
            <w:r w:rsidR="00FC19C6" w:rsidRPr="00FC19C6">
              <w:rPr>
                <w:b/>
                <w:bCs/>
                <w:szCs w:val="24"/>
                <w:lang w:val="mn-MN"/>
              </w:rPr>
              <w:t>“</w:t>
            </w:r>
            <w:r w:rsidR="00FC19C6" w:rsidRPr="00FC19C6">
              <w:rPr>
                <w:b/>
                <w:bCs/>
                <w:szCs w:val="24"/>
              </w:rPr>
              <w:t xml:space="preserve">35-750 </w:t>
            </w:r>
            <w:proofErr w:type="spellStart"/>
            <w:r w:rsidR="00FC19C6" w:rsidRPr="00FC19C6">
              <w:rPr>
                <w:b/>
                <w:bCs/>
                <w:szCs w:val="24"/>
              </w:rPr>
              <w:t>кВ-ын</w:t>
            </w:r>
            <w:proofErr w:type="spellEnd"/>
            <w:r w:rsidR="00FC19C6" w:rsidRPr="00FC19C6">
              <w:rPr>
                <w:b/>
                <w:bCs/>
                <w:szCs w:val="24"/>
              </w:rPr>
              <w:t xml:space="preserve"> </w:t>
            </w:r>
            <w:proofErr w:type="spellStart"/>
            <w:r w:rsidR="00FC19C6" w:rsidRPr="00FC19C6">
              <w:rPr>
                <w:b/>
                <w:bCs/>
                <w:szCs w:val="24"/>
              </w:rPr>
              <w:t>хүчдэлийн</w:t>
            </w:r>
            <w:proofErr w:type="spellEnd"/>
            <w:r w:rsidR="00FC19C6" w:rsidRPr="00FC19C6">
              <w:rPr>
                <w:b/>
                <w:bCs/>
                <w:szCs w:val="24"/>
              </w:rPr>
              <w:t xml:space="preserve"> </w:t>
            </w:r>
            <w:proofErr w:type="spellStart"/>
            <w:r w:rsidR="00FC19C6" w:rsidRPr="00FC19C6">
              <w:rPr>
                <w:b/>
                <w:bCs/>
                <w:szCs w:val="24"/>
              </w:rPr>
              <w:t>цахилгаан</w:t>
            </w:r>
            <w:proofErr w:type="spellEnd"/>
            <w:r w:rsidR="00FC19C6" w:rsidRPr="00FC19C6">
              <w:rPr>
                <w:b/>
                <w:bCs/>
                <w:szCs w:val="24"/>
                <w:lang w:val="mn-MN"/>
              </w:rPr>
              <w:t xml:space="preserve"> </w:t>
            </w:r>
            <w:proofErr w:type="spellStart"/>
            <w:r w:rsidR="00FC19C6" w:rsidRPr="00FC19C6">
              <w:rPr>
                <w:b/>
                <w:bCs/>
                <w:szCs w:val="24"/>
              </w:rPr>
              <w:t>дамжуулах</w:t>
            </w:r>
            <w:proofErr w:type="spellEnd"/>
            <w:r w:rsidR="00FC19C6" w:rsidRPr="00FC19C6">
              <w:rPr>
                <w:b/>
                <w:bCs/>
                <w:szCs w:val="24"/>
              </w:rPr>
              <w:t xml:space="preserve"> </w:t>
            </w:r>
            <w:proofErr w:type="spellStart"/>
            <w:r w:rsidR="00FC19C6" w:rsidRPr="00FC19C6">
              <w:rPr>
                <w:b/>
                <w:bCs/>
                <w:szCs w:val="24"/>
              </w:rPr>
              <w:t>агаарын</w:t>
            </w:r>
            <w:proofErr w:type="spellEnd"/>
            <w:r w:rsidR="00FC19C6" w:rsidRPr="00FC19C6">
              <w:rPr>
                <w:b/>
                <w:bCs/>
                <w:szCs w:val="24"/>
              </w:rPr>
              <w:t xml:space="preserve"> </w:t>
            </w:r>
            <w:proofErr w:type="spellStart"/>
            <w:r w:rsidR="00FC19C6" w:rsidRPr="00FC19C6">
              <w:rPr>
                <w:b/>
                <w:bCs/>
                <w:szCs w:val="24"/>
              </w:rPr>
              <w:t>шугам</w:t>
            </w:r>
            <w:proofErr w:type="spellEnd"/>
            <w:r w:rsidR="00FC19C6" w:rsidRPr="00FC19C6">
              <w:rPr>
                <w:b/>
                <w:bCs/>
                <w:szCs w:val="24"/>
              </w:rPr>
              <w:t xml:space="preserve">. </w:t>
            </w:r>
            <w:proofErr w:type="spellStart"/>
            <w:r w:rsidR="00FC19C6" w:rsidRPr="00FC19C6">
              <w:rPr>
                <w:b/>
                <w:bCs/>
                <w:szCs w:val="24"/>
              </w:rPr>
              <w:t>Барьж</w:t>
            </w:r>
            <w:proofErr w:type="spellEnd"/>
            <w:r w:rsidR="00FC19C6" w:rsidRPr="00FC19C6">
              <w:rPr>
                <w:b/>
                <w:bCs/>
                <w:szCs w:val="24"/>
                <w:lang w:val="mn-MN"/>
              </w:rPr>
              <w:t xml:space="preserve"> </w:t>
            </w:r>
            <w:proofErr w:type="spellStart"/>
            <w:r w:rsidR="00FC19C6" w:rsidRPr="00FC19C6">
              <w:rPr>
                <w:b/>
                <w:bCs/>
                <w:szCs w:val="24"/>
              </w:rPr>
              <w:t>байгуулахад</w:t>
            </w:r>
            <w:proofErr w:type="spellEnd"/>
            <w:r w:rsidR="00FC19C6" w:rsidRPr="00FC19C6">
              <w:rPr>
                <w:b/>
                <w:bCs/>
                <w:szCs w:val="24"/>
              </w:rPr>
              <w:t xml:space="preserve"> </w:t>
            </w:r>
            <w:proofErr w:type="spellStart"/>
            <w:r w:rsidR="00FC19C6" w:rsidRPr="00FC19C6">
              <w:rPr>
                <w:b/>
                <w:bCs/>
                <w:szCs w:val="24"/>
              </w:rPr>
              <w:t>тавигдах</w:t>
            </w:r>
            <w:proofErr w:type="spellEnd"/>
            <w:r w:rsidR="00FC19C6" w:rsidRPr="00FC19C6">
              <w:rPr>
                <w:b/>
                <w:bCs/>
                <w:szCs w:val="24"/>
              </w:rPr>
              <w:t xml:space="preserve"> </w:t>
            </w:r>
            <w:proofErr w:type="spellStart"/>
            <w:r w:rsidR="00FC19C6" w:rsidRPr="00FC19C6">
              <w:rPr>
                <w:b/>
                <w:bCs/>
                <w:szCs w:val="24"/>
              </w:rPr>
              <w:t>шаардлага</w:t>
            </w:r>
            <w:proofErr w:type="spellEnd"/>
            <w:r w:rsidR="00FC19C6" w:rsidRPr="00FC19C6">
              <w:rPr>
                <w:b/>
                <w:bCs/>
                <w:szCs w:val="24"/>
                <w:lang w:val="mn-MN"/>
              </w:rPr>
              <w:t>”</w:t>
            </w:r>
            <w:r w:rsidR="00FC19C6" w:rsidRPr="00FC19C6">
              <w:rPr>
                <w:b/>
                <w:bCs/>
                <w:szCs w:val="24"/>
              </w:rPr>
              <w:t>)</w:t>
            </w:r>
          </w:p>
          <w:p w14:paraId="416C9494" w14:textId="263A29BB" w:rsidR="000279F4" w:rsidRPr="00FC19C6" w:rsidRDefault="00D53613" w:rsidP="00FC19C6">
            <w:pPr>
              <w:spacing w:line="276" w:lineRule="auto"/>
              <w:jc w:val="both"/>
              <w:rPr>
                <w:szCs w:val="24"/>
              </w:rPr>
            </w:pPr>
            <w:r w:rsidRPr="001422C3">
              <w:rPr>
                <w:szCs w:val="24"/>
                <w:lang w:val="mn-MN"/>
              </w:rPr>
              <w:t>ГОСТ 23120-78</w:t>
            </w:r>
            <w:r>
              <w:rPr>
                <w:szCs w:val="24"/>
                <w:lang w:val="mn-MN"/>
              </w:rPr>
              <w:t xml:space="preserve"> </w:t>
            </w:r>
            <w:r w:rsidR="00276824">
              <w:rPr>
                <w:szCs w:val="24"/>
                <w:lang w:val="mn-MN"/>
              </w:rPr>
              <w:t xml:space="preserve">Өгсөх шат, </w:t>
            </w:r>
            <w:r w:rsidR="00A90316">
              <w:rPr>
                <w:szCs w:val="24"/>
                <w:lang w:val="mn-MN"/>
              </w:rPr>
              <w:t>талбай болон</w:t>
            </w:r>
            <w:r w:rsidR="00C70B0B">
              <w:rPr>
                <w:szCs w:val="24"/>
                <w:lang w:val="mn-MN"/>
              </w:rPr>
              <w:t xml:space="preserve"> шатны</w:t>
            </w:r>
            <w:r w:rsidR="00A90316">
              <w:rPr>
                <w:szCs w:val="24"/>
                <w:lang w:val="mn-MN"/>
              </w:rPr>
              <w:t xml:space="preserve"> ган</w:t>
            </w:r>
            <w:r w:rsidR="00C70B0B">
              <w:rPr>
                <w:szCs w:val="24"/>
                <w:lang w:val="mn-MN"/>
              </w:rPr>
              <w:t xml:space="preserve"> хашлага</w:t>
            </w:r>
            <w:r w:rsidR="00276824">
              <w:rPr>
                <w:szCs w:val="24"/>
                <w:lang w:val="mn-MN"/>
              </w:rPr>
              <w:t xml:space="preserve">. Техникийн </w:t>
            </w:r>
            <w:r w:rsidR="008478C7">
              <w:rPr>
                <w:szCs w:val="24"/>
                <w:lang w:val="mn-MN"/>
              </w:rPr>
              <w:t>нөхцөл</w:t>
            </w:r>
            <w:r w:rsidR="00FC19C6">
              <w:rPr>
                <w:szCs w:val="24"/>
                <w:lang w:val="mn-MN"/>
              </w:rPr>
              <w:t xml:space="preserve"> </w:t>
            </w:r>
            <w:r w:rsidR="00FC19C6">
              <w:rPr>
                <w:szCs w:val="24"/>
              </w:rPr>
              <w:t>(</w:t>
            </w:r>
            <w:r w:rsidR="00FC19C6" w:rsidRPr="00FC19C6">
              <w:rPr>
                <w:b/>
                <w:bCs/>
                <w:szCs w:val="24"/>
              </w:rPr>
              <w:t xml:space="preserve">97.145   </w:t>
            </w:r>
            <w:proofErr w:type="spellStart"/>
            <w:r w:rsidR="00FC19C6" w:rsidRPr="00FC19C6">
              <w:rPr>
                <w:b/>
                <w:bCs/>
                <w:szCs w:val="24"/>
              </w:rPr>
              <w:t>Шат</w:t>
            </w:r>
            <w:proofErr w:type="spellEnd"/>
            <w:r w:rsidR="00FC19C6" w:rsidRPr="00FC19C6">
              <w:rPr>
                <w:b/>
                <w:bCs/>
                <w:szCs w:val="24"/>
              </w:rPr>
              <w:t xml:space="preserve"> </w:t>
            </w:r>
            <w:r w:rsidR="00FC19C6" w:rsidRPr="00FC19C6">
              <w:rPr>
                <w:b/>
                <w:bCs/>
                <w:szCs w:val="24"/>
                <w:lang w:val="mn-MN"/>
              </w:rPr>
              <w:t xml:space="preserve">- </w:t>
            </w:r>
            <w:proofErr w:type="spellStart"/>
            <w:r w:rsidR="00FC19C6" w:rsidRPr="00FC19C6">
              <w:rPr>
                <w:b/>
                <w:bCs/>
                <w:szCs w:val="24"/>
              </w:rPr>
              <w:t>Стандартын</w:t>
            </w:r>
            <w:proofErr w:type="spellEnd"/>
            <w:r w:rsidR="00FC19C6" w:rsidRPr="00FC19C6">
              <w:rPr>
                <w:b/>
                <w:bCs/>
                <w:szCs w:val="24"/>
              </w:rPr>
              <w:t xml:space="preserve"> </w:t>
            </w:r>
            <w:proofErr w:type="spellStart"/>
            <w:r w:rsidR="00FC19C6" w:rsidRPr="00FC19C6">
              <w:rPr>
                <w:b/>
                <w:bCs/>
                <w:szCs w:val="24"/>
              </w:rPr>
              <w:t>нэгж</w:t>
            </w:r>
            <w:proofErr w:type="spellEnd"/>
            <w:r w:rsidR="00FC19C6" w:rsidRPr="00FC19C6">
              <w:rPr>
                <w:b/>
                <w:bCs/>
                <w:szCs w:val="24"/>
              </w:rPr>
              <w:t xml:space="preserve"> </w:t>
            </w:r>
            <w:proofErr w:type="spellStart"/>
            <w:r w:rsidR="00FC19C6" w:rsidRPr="00FC19C6">
              <w:rPr>
                <w:b/>
                <w:bCs/>
                <w:szCs w:val="24"/>
              </w:rPr>
              <w:t>байхгүй</w:t>
            </w:r>
            <w:proofErr w:type="spellEnd"/>
            <w:r w:rsidR="00FC19C6">
              <w:rPr>
                <w:szCs w:val="24"/>
              </w:rPr>
              <w:t>)</w:t>
            </w:r>
          </w:p>
          <w:p w14:paraId="1FD5CF2D" w14:textId="43F5213F" w:rsidR="00A90316" w:rsidRDefault="00EC58B9" w:rsidP="009F33A7">
            <w:pPr>
              <w:spacing w:line="276" w:lineRule="auto"/>
              <w:jc w:val="both"/>
              <w:rPr>
                <w:szCs w:val="24"/>
                <w:lang w:val="mn-MN"/>
              </w:rPr>
            </w:pPr>
            <w:r w:rsidRPr="001422C3">
              <w:rPr>
                <w:szCs w:val="24"/>
                <w:lang w:val="mn-MN"/>
              </w:rPr>
              <w:t>ГОСТ 26881-86</w:t>
            </w:r>
            <w:r>
              <w:rPr>
                <w:szCs w:val="24"/>
                <w:lang w:val="mn-MN"/>
              </w:rPr>
              <w:t xml:space="preserve"> </w:t>
            </w:r>
            <w:r w:rsidR="00C664CD">
              <w:rPr>
                <w:szCs w:val="24"/>
                <w:lang w:val="mn-MN"/>
              </w:rPr>
              <w:t>Хөдөлгөөнгүй бэхэлсэн, х</w:t>
            </w:r>
            <w:r w:rsidR="00671244">
              <w:rPr>
                <w:szCs w:val="24"/>
                <w:lang w:val="mn-MN"/>
              </w:rPr>
              <w:t xml:space="preserve">ар тугалган аккумулятор. Техникийн ерөнхий нөхцөл </w:t>
            </w:r>
            <w:r w:rsidR="00671244">
              <w:rPr>
                <w:szCs w:val="24"/>
              </w:rPr>
              <w:t>(</w:t>
            </w:r>
            <w:r w:rsidR="00327707">
              <w:rPr>
                <w:szCs w:val="24"/>
                <w:lang w:val="mn-MN"/>
              </w:rPr>
              <w:t>1 дугаартай</w:t>
            </w:r>
            <w:r w:rsidR="00671244">
              <w:rPr>
                <w:szCs w:val="24"/>
                <w:lang w:val="mn-MN"/>
              </w:rPr>
              <w:t xml:space="preserve"> </w:t>
            </w:r>
            <w:r w:rsidR="00560DF9">
              <w:rPr>
                <w:szCs w:val="24"/>
                <w:lang w:val="mn-MN"/>
              </w:rPr>
              <w:t>нэмэлт өөрчлөлттэй</w:t>
            </w:r>
            <w:r w:rsidR="00671244">
              <w:rPr>
                <w:szCs w:val="24"/>
              </w:rPr>
              <w:t>)</w:t>
            </w:r>
            <w:r w:rsidR="009F36BC">
              <w:rPr>
                <w:szCs w:val="24"/>
                <w:lang w:val="mn-MN"/>
              </w:rPr>
              <w:t xml:space="preserve"> – </w:t>
            </w:r>
            <w:r w:rsidR="009F36BC" w:rsidRPr="003F4813">
              <w:rPr>
                <w:b/>
                <w:bCs/>
                <w:szCs w:val="24"/>
                <w:lang w:val="mn-MN"/>
              </w:rPr>
              <w:t>СХЗГ-ын 2025 оны стандартын жагсаалтаас төстэй стандарт ол</w:t>
            </w:r>
            <w:r w:rsidR="009F36BC">
              <w:rPr>
                <w:b/>
                <w:bCs/>
                <w:szCs w:val="24"/>
                <w:lang w:val="mn-MN"/>
              </w:rPr>
              <w:t>оо</w:t>
            </w:r>
            <w:r w:rsidR="009F36BC" w:rsidRPr="003F4813">
              <w:rPr>
                <w:b/>
                <w:bCs/>
                <w:szCs w:val="24"/>
                <w:lang w:val="mn-MN"/>
              </w:rPr>
              <w:t>гүй.</w:t>
            </w:r>
          </w:p>
          <w:p w14:paraId="6879C723" w14:textId="752E9035" w:rsidR="00671244" w:rsidRPr="009F36BC" w:rsidRDefault="00671244" w:rsidP="009F36BC">
            <w:pPr>
              <w:spacing w:line="276" w:lineRule="auto"/>
              <w:jc w:val="both"/>
              <w:rPr>
                <w:szCs w:val="24"/>
              </w:rPr>
            </w:pPr>
            <w:r w:rsidRPr="001422C3">
              <w:rPr>
                <w:szCs w:val="24"/>
                <w:lang w:val="mn-MN"/>
              </w:rPr>
              <w:t>ГОСТ 28601.1-90</w:t>
            </w:r>
            <w:r>
              <w:rPr>
                <w:szCs w:val="24"/>
                <w:lang w:val="mn-MN"/>
              </w:rPr>
              <w:t xml:space="preserve"> </w:t>
            </w:r>
            <w:r w:rsidR="00B81801">
              <w:rPr>
                <w:szCs w:val="24"/>
                <w:lang w:val="mn-MN"/>
              </w:rPr>
              <w:t xml:space="preserve">Барилгын </w:t>
            </w:r>
            <w:r w:rsidR="00825784">
              <w:rPr>
                <w:szCs w:val="24"/>
                <w:lang w:val="mn-MN"/>
              </w:rPr>
              <w:t xml:space="preserve">даацын </w:t>
            </w:r>
            <w:r w:rsidR="00B81801">
              <w:rPr>
                <w:szCs w:val="24"/>
                <w:lang w:val="mn-MN"/>
              </w:rPr>
              <w:t>бүт</w:t>
            </w:r>
            <w:r w:rsidR="00825784">
              <w:rPr>
                <w:szCs w:val="24"/>
                <w:lang w:val="mn-MN"/>
              </w:rPr>
              <w:t>ээ</w:t>
            </w:r>
            <w:r w:rsidR="00B81801">
              <w:rPr>
                <w:szCs w:val="24"/>
                <w:lang w:val="mn-MN"/>
              </w:rPr>
              <w:t xml:space="preserve">цийн </w:t>
            </w:r>
            <w:r w:rsidR="00FB542F">
              <w:rPr>
                <w:szCs w:val="24"/>
                <w:lang w:val="mn-MN"/>
              </w:rPr>
              <w:t xml:space="preserve">482,6 мм цувралын </w:t>
            </w:r>
            <w:r w:rsidR="00B81801">
              <w:rPr>
                <w:szCs w:val="24"/>
                <w:lang w:val="mn-MN"/>
              </w:rPr>
              <w:t xml:space="preserve">систем. </w:t>
            </w:r>
            <w:r w:rsidR="00825784">
              <w:rPr>
                <w:szCs w:val="24"/>
                <w:lang w:val="mn-MN"/>
              </w:rPr>
              <w:t>Хавтан болон шон. Үндсэн хэмжээс.</w:t>
            </w:r>
            <w:r w:rsidR="009F36BC">
              <w:rPr>
                <w:szCs w:val="24"/>
                <w:lang w:val="mn-MN"/>
              </w:rPr>
              <w:t xml:space="preserve"> </w:t>
            </w:r>
            <w:r w:rsidR="009F36BC">
              <w:rPr>
                <w:szCs w:val="24"/>
              </w:rPr>
              <w:t>(</w:t>
            </w:r>
            <w:r w:rsidR="009F36BC" w:rsidRPr="009F36BC">
              <w:rPr>
                <w:b/>
                <w:bCs/>
                <w:szCs w:val="24"/>
                <w:highlight w:val="yellow"/>
              </w:rPr>
              <w:t xml:space="preserve">MNS 2111:1982 </w:t>
            </w:r>
            <w:proofErr w:type="spellStart"/>
            <w:r w:rsidR="009F36BC" w:rsidRPr="009F36BC">
              <w:rPr>
                <w:b/>
                <w:bCs/>
                <w:szCs w:val="24"/>
                <w:highlight w:val="yellow"/>
              </w:rPr>
              <w:t>Барилгын</w:t>
            </w:r>
            <w:proofErr w:type="spellEnd"/>
            <w:r w:rsidR="009F36BC" w:rsidRPr="009F36BC">
              <w:rPr>
                <w:b/>
                <w:bCs/>
                <w:szCs w:val="24"/>
                <w:highlight w:val="yellow"/>
              </w:rPr>
              <w:t xml:space="preserve"> </w:t>
            </w:r>
            <w:proofErr w:type="spellStart"/>
            <w:r w:rsidR="009F36BC" w:rsidRPr="009F36BC">
              <w:rPr>
                <w:b/>
                <w:bCs/>
                <w:szCs w:val="24"/>
                <w:highlight w:val="yellow"/>
              </w:rPr>
              <w:t>бүтээц</w:t>
            </w:r>
            <w:proofErr w:type="spellEnd"/>
            <w:r w:rsidR="009F36BC" w:rsidRPr="009F36BC">
              <w:rPr>
                <w:b/>
                <w:bCs/>
                <w:szCs w:val="24"/>
                <w:highlight w:val="yellow"/>
              </w:rPr>
              <w:t xml:space="preserve"> </w:t>
            </w:r>
            <w:proofErr w:type="spellStart"/>
            <w:r w:rsidR="009F36BC" w:rsidRPr="009F36BC">
              <w:rPr>
                <w:b/>
                <w:bCs/>
                <w:szCs w:val="24"/>
                <w:highlight w:val="yellow"/>
              </w:rPr>
              <w:t>ба</w:t>
            </w:r>
            <w:proofErr w:type="spellEnd"/>
            <w:r w:rsidR="009F36BC" w:rsidRPr="009F36BC">
              <w:rPr>
                <w:b/>
                <w:bCs/>
                <w:szCs w:val="24"/>
                <w:highlight w:val="yellow"/>
              </w:rPr>
              <w:t xml:space="preserve"> </w:t>
            </w:r>
            <w:proofErr w:type="spellStart"/>
            <w:r w:rsidR="009F36BC" w:rsidRPr="009F36BC">
              <w:rPr>
                <w:b/>
                <w:bCs/>
                <w:szCs w:val="24"/>
                <w:highlight w:val="yellow"/>
              </w:rPr>
              <w:t>суурь</w:t>
            </w:r>
            <w:proofErr w:type="spellEnd"/>
            <w:r w:rsidR="009F36BC" w:rsidRPr="009F36BC">
              <w:rPr>
                <w:b/>
                <w:bCs/>
                <w:szCs w:val="24"/>
                <w:highlight w:val="yellow"/>
              </w:rPr>
              <w:t xml:space="preserve">. </w:t>
            </w:r>
            <w:proofErr w:type="spellStart"/>
            <w:r w:rsidR="009F36BC" w:rsidRPr="009F36BC">
              <w:rPr>
                <w:b/>
                <w:bCs/>
                <w:szCs w:val="24"/>
                <w:highlight w:val="yellow"/>
              </w:rPr>
              <w:t>Тооцооны</w:t>
            </w:r>
            <w:proofErr w:type="spellEnd"/>
            <w:r w:rsidR="009F36BC" w:rsidRPr="009F36BC">
              <w:rPr>
                <w:b/>
                <w:bCs/>
                <w:szCs w:val="24"/>
                <w:highlight w:val="yellow"/>
              </w:rPr>
              <w:t xml:space="preserve"> </w:t>
            </w:r>
            <w:proofErr w:type="spellStart"/>
            <w:r w:rsidR="009F36BC" w:rsidRPr="009F36BC">
              <w:rPr>
                <w:b/>
                <w:bCs/>
                <w:szCs w:val="24"/>
                <w:highlight w:val="yellow"/>
              </w:rPr>
              <w:t>үндсэн</w:t>
            </w:r>
            <w:proofErr w:type="spellEnd"/>
            <w:r w:rsidR="009F36BC" w:rsidRPr="009F36BC">
              <w:rPr>
                <w:b/>
                <w:bCs/>
                <w:szCs w:val="24"/>
                <w:highlight w:val="yellow"/>
              </w:rPr>
              <w:t xml:space="preserve"> </w:t>
            </w:r>
            <w:proofErr w:type="spellStart"/>
            <w:r w:rsidR="009F36BC" w:rsidRPr="009F36BC">
              <w:rPr>
                <w:b/>
                <w:bCs/>
                <w:szCs w:val="24"/>
                <w:highlight w:val="yellow"/>
              </w:rPr>
              <w:t>журам</w:t>
            </w:r>
            <w:proofErr w:type="spellEnd"/>
            <w:r w:rsidR="009F36BC">
              <w:rPr>
                <w:szCs w:val="24"/>
              </w:rPr>
              <w:t>)</w:t>
            </w:r>
          </w:p>
          <w:p w14:paraId="22D98918" w14:textId="3C4C923B" w:rsidR="00825784" w:rsidRPr="00E8510F" w:rsidRDefault="00825784" w:rsidP="00E8510F">
            <w:pPr>
              <w:spacing w:line="276" w:lineRule="auto"/>
              <w:jc w:val="both"/>
              <w:rPr>
                <w:szCs w:val="24"/>
              </w:rPr>
            </w:pPr>
            <w:r w:rsidRPr="001422C3">
              <w:rPr>
                <w:szCs w:val="24"/>
                <w:lang w:val="mn-MN"/>
              </w:rPr>
              <w:t>ГОСТ 28601.2-90</w:t>
            </w:r>
            <w:r>
              <w:rPr>
                <w:szCs w:val="24"/>
                <w:lang w:val="mn-MN"/>
              </w:rPr>
              <w:t xml:space="preserve"> Барилгын даацын бүтээцийн 482,6 мм цувралын систем. </w:t>
            </w:r>
            <w:r>
              <w:rPr>
                <w:szCs w:val="24"/>
                <w:lang w:val="mn-MN"/>
              </w:rPr>
              <w:lastRenderedPageBreak/>
              <w:t xml:space="preserve">Шүүгээ болон </w:t>
            </w:r>
            <w:r w:rsidR="008478C7">
              <w:rPr>
                <w:szCs w:val="24"/>
                <w:lang w:val="mn-MN"/>
              </w:rPr>
              <w:t>босоо бүтээц. Үндсэн хэмжээс</w:t>
            </w:r>
            <w:r w:rsidR="00E8510F">
              <w:rPr>
                <w:szCs w:val="24"/>
              </w:rPr>
              <w:t xml:space="preserve"> (</w:t>
            </w:r>
            <w:r w:rsidR="00E8510F" w:rsidRPr="00E8510F">
              <w:rPr>
                <w:b/>
                <w:bCs/>
                <w:szCs w:val="24"/>
                <w:highlight w:val="yellow"/>
              </w:rPr>
              <w:t xml:space="preserve">MNS 2208:1985  </w:t>
            </w:r>
            <w:proofErr w:type="spellStart"/>
            <w:r w:rsidR="00E8510F" w:rsidRPr="00E8510F">
              <w:rPr>
                <w:b/>
                <w:bCs/>
                <w:szCs w:val="24"/>
                <w:highlight w:val="yellow"/>
              </w:rPr>
              <w:t>Төмөр</w:t>
            </w:r>
            <w:proofErr w:type="spellEnd"/>
            <w:r w:rsidR="00E8510F" w:rsidRPr="00E8510F">
              <w:rPr>
                <w:b/>
                <w:bCs/>
                <w:szCs w:val="24"/>
                <w:highlight w:val="yellow"/>
              </w:rPr>
              <w:t xml:space="preserve"> </w:t>
            </w:r>
            <w:proofErr w:type="spellStart"/>
            <w:r w:rsidR="00E8510F" w:rsidRPr="00E8510F">
              <w:rPr>
                <w:b/>
                <w:bCs/>
                <w:szCs w:val="24"/>
                <w:highlight w:val="yellow"/>
              </w:rPr>
              <w:t>шүүгээ</w:t>
            </w:r>
            <w:proofErr w:type="spellEnd"/>
            <w:r w:rsidR="00E8510F" w:rsidRPr="00E8510F">
              <w:rPr>
                <w:b/>
                <w:bCs/>
                <w:szCs w:val="24"/>
                <w:highlight w:val="yellow"/>
              </w:rPr>
              <w:t xml:space="preserve">. </w:t>
            </w:r>
            <w:proofErr w:type="spellStart"/>
            <w:r w:rsidR="00E8510F" w:rsidRPr="00E8510F">
              <w:rPr>
                <w:b/>
                <w:bCs/>
                <w:szCs w:val="24"/>
                <w:highlight w:val="yellow"/>
              </w:rPr>
              <w:t>Техникийн</w:t>
            </w:r>
            <w:proofErr w:type="spellEnd"/>
            <w:r w:rsidR="00E8510F" w:rsidRPr="00E8510F">
              <w:rPr>
                <w:b/>
                <w:bCs/>
                <w:szCs w:val="24"/>
                <w:highlight w:val="yellow"/>
              </w:rPr>
              <w:t xml:space="preserve"> </w:t>
            </w:r>
            <w:proofErr w:type="spellStart"/>
            <w:r w:rsidR="00E8510F" w:rsidRPr="00E8510F">
              <w:rPr>
                <w:b/>
                <w:bCs/>
                <w:szCs w:val="24"/>
                <w:highlight w:val="yellow"/>
              </w:rPr>
              <w:t>шаардлага</w:t>
            </w:r>
            <w:proofErr w:type="spellEnd"/>
            <w:r w:rsidR="00E8510F">
              <w:rPr>
                <w:szCs w:val="24"/>
              </w:rPr>
              <w:t>)</w:t>
            </w:r>
          </w:p>
          <w:p w14:paraId="0E6D2F78" w14:textId="68B00428" w:rsidR="003F6B96" w:rsidRPr="00C57FA0" w:rsidRDefault="003F6B96" w:rsidP="00B87979">
            <w:pPr>
              <w:spacing w:line="276" w:lineRule="auto"/>
              <w:jc w:val="both"/>
              <w:rPr>
                <w:szCs w:val="24"/>
              </w:rPr>
            </w:pPr>
            <w:r w:rsidRPr="001422C3">
              <w:rPr>
                <w:szCs w:val="24"/>
                <w:lang w:val="mn-MN"/>
              </w:rPr>
              <w:t>ГОСТ 30804.4.30-13 (IEC 61000-4-30:2008)</w:t>
            </w:r>
            <w:r>
              <w:rPr>
                <w:szCs w:val="24"/>
                <w:lang w:val="mn-MN"/>
              </w:rPr>
              <w:t xml:space="preserve"> </w:t>
            </w:r>
            <w:r w:rsidR="00775C10">
              <w:rPr>
                <w:szCs w:val="24"/>
                <w:lang w:val="mn-MN"/>
              </w:rPr>
              <w:t>Цахилгаан эрчим хүч.</w:t>
            </w:r>
            <w:r w:rsidR="005B6ADF">
              <w:rPr>
                <w:szCs w:val="24"/>
                <w:lang w:val="mn-MN"/>
              </w:rPr>
              <w:t xml:space="preserve"> </w:t>
            </w:r>
            <w:r w:rsidR="005B6ADF" w:rsidRPr="00C57FA0">
              <w:rPr>
                <w:szCs w:val="24"/>
                <w:lang w:val="mn-MN"/>
              </w:rPr>
              <w:t>Техник хэрэгслийн цахилгаан соронзон зохицол</w:t>
            </w:r>
            <w:r w:rsidR="005B6ADF">
              <w:rPr>
                <w:szCs w:val="24"/>
                <w:lang w:val="mn-MN"/>
              </w:rPr>
              <w:t xml:space="preserve">. Цахилгаан эрчим хүчний </w:t>
            </w:r>
            <w:r w:rsidR="008478C7">
              <w:rPr>
                <w:szCs w:val="24"/>
                <w:lang w:val="mn-MN"/>
              </w:rPr>
              <w:t>чанарын үзүүлэлтийг хэмжих арга</w:t>
            </w:r>
            <w:r w:rsidR="00C57FA0">
              <w:rPr>
                <w:szCs w:val="24"/>
              </w:rPr>
              <w:t xml:space="preserve"> (</w:t>
            </w:r>
            <w:r w:rsidR="00C57FA0" w:rsidRPr="00B87979">
              <w:rPr>
                <w:b/>
                <w:bCs/>
                <w:szCs w:val="24"/>
              </w:rPr>
              <w:t>MNS 1778: 2007</w:t>
            </w:r>
            <w:r w:rsidR="00B87979" w:rsidRPr="00B87979">
              <w:rPr>
                <w:b/>
                <w:bCs/>
                <w:szCs w:val="24"/>
              </w:rPr>
              <w:t xml:space="preserve"> </w:t>
            </w:r>
            <w:proofErr w:type="spellStart"/>
            <w:r w:rsidR="00B87979" w:rsidRPr="00B87979">
              <w:rPr>
                <w:b/>
                <w:bCs/>
                <w:szCs w:val="24"/>
              </w:rPr>
              <w:t>Цахилгаан</w:t>
            </w:r>
            <w:proofErr w:type="spellEnd"/>
            <w:r w:rsidR="00B87979" w:rsidRPr="00B87979">
              <w:rPr>
                <w:b/>
                <w:bCs/>
                <w:szCs w:val="24"/>
              </w:rPr>
              <w:t xml:space="preserve"> </w:t>
            </w:r>
            <w:proofErr w:type="spellStart"/>
            <w:r w:rsidR="00B87979" w:rsidRPr="00B87979">
              <w:rPr>
                <w:b/>
                <w:bCs/>
                <w:szCs w:val="24"/>
              </w:rPr>
              <w:t>эрчим</w:t>
            </w:r>
            <w:proofErr w:type="spellEnd"/>
            <w:r w:rsidR="00B87979" w:rsidRPr="00B87979">
              <w:rPr>
                <w:b/>
                <w:bCs/>
                <w:szCs w:val="24"/>
              </w:rPr>
              <w:t xml:space="preserve"> </w:t>
            </w:r>
            <w:proofErr w:type="spellStart"/>
            <w:r w:rsidR="00B87979" w:rsidRPr="00B87979">
              <w:rPr>
                <w:b/>
                <w:bCs/>
                <w:szCs w:val="24"/>
              </w:rPr>
              <w:t>хүч</w:t>
            </w:r>
            <w:proofErr w:type="spellEnd"/>
            <w:r w:rsidR="00B87979" w:rsidRPr="00B87979">
              <w:rPr>
                <w:b/>
                <w:bCs/>
                <w:szCs w:val="24"/>
              </w:rPr>
              <w:t xml:space="preserve">. </w:t>
            </w:r>
            <w:proofErr w:type="spellStart"/>
            <w:r w:rsidR="00B87979" w:rsidRPr="00B87979">
              <w:rPr>
                <w:b/>
                <w:bCs/>
                <w:szCs w:val="24"/>
              </w:rPr>
              <w:t>Техник</w:t>
            </w:r>
            <w:proofErr w:type="spellEnd"/>
            <w:r w:rsidR="00B87979" w:rsidRPr="00B87979">
              <w:rPr>
                <w:b/>
                <w:bCs/>
                <w:szCs w:val="24"/>
              </w:rPr>
              <w:t xml:space="preserve"> </w:t>
            </w:r>
            <w:proofErr w:type="spellStart"/>
            <w:r w:rsidR="00B87979" w:rsidRPr="00B87979">
              <w:rPr>
                <w:b/>
                <w:bCs/>
                <w:szCs w:val="24"/>
              </w:rPr>
              <w:t>хэрэгслийн</w:t>
            </w:r>
            <w:proofErr w:type="spellEnd"/>
            <w:r w:rsidR="00B87979" w:rsidRPr="00B87979">
              <w:rPr>
                <w:b/>
                <w:bCs/>
                <w:szCs w:val="24"/>
              </w:rPr>
              <w:t xml:space="preserve"> </w:t>
            </w:r>
            <w:proofErr w:type="spellStart"/>
            <w:r w:rsidR="00B87979" w:rsidRPr="00B87979">
              <w:rPr>
                <w:b/>
                <w:bCs/>
                <w:szCs w:val="24"/>
              </w:rPr>
              <w:t>цахилгаан</w:t>
            </w:r>
            <w:proofErr w:type="spellEnd"/>
            <w:r w:rsidR="00B87979" w:rsidRPr="00B87979">
              <w:rPr>
                <w:b/>
                <w:bCs/>
                <w:szCs w:val="24"/>
              </w:rPr>
              <w:t xml:space="preserve"> </w:t>
            </w:r>
            <w:proofErr w:type="spellStart"/>
            <w:r w:rsidR="00B87979" w:rsidRPr="00B87979">
              <w:rPr>
                <w:b/>
                <w:bCs/>
                <w:szCs w:val="24"/>
              </w:rPr>
              <w:t>соронзон</w:t>
            </w:r>
            <w:proofErr w:type="spellEnd"/>
            <w:r w:rsidR="00B87979" w:rsidRPr="00B87979">
              <w:rPr>
                <w:b/>
                <w:bCs/>
                <w:szCs w:val="24"/>
              </w:rPr>
              <w:t xml:space="preserve"> </w:t>
            </w:r>
            <w:proofErr w:type="spellStart"/>
            <w:r w:rsidR="00B87979" w:rsidRPr="00B87979">
              <w:rPr>
                <w:b/>
                <w:bCs/>
                <w:szCs w:val="24"/>
              </w:rPr>
              <w:t>зохицол</w:t>
            </w:r>
            <w:proofErr w:type="spellEnd"/>
            <w:r w:rsidR="00B87979" w:rsidRPr="00B87979">
              <w:rPr>
                <w:b/>
                <w:bCs/>
                <w:szCs w:val="24"/>
              </w:rPr>
              <w:t xml:space="preserve">. </w:t>
            </w:r>
            <w:proofErr w:type="spellStart"/>
            <w:r w:rsidR="00B87979" w:rsidRPr="00B87979">
              <w:rPr>
                <w:b/>
                <w:bCs/>
                <w:szCs w:val="24"/>
              </w:rPr>
              <w:t>Ерөнхий</w:t>
            </w:r>
            <w:proofErr w:type="spellEnd"/>
            <w:r w:rsidR="00B87979" w:rsidRPr="00B87979">
              <w:rPr>
                <w:b/>
                <w:bCs/>
                <w:szCs w:val="24"/>
                <w:lang w:val="mn-MN"/>
              </w:rPr>
              <w:t xml:space="preserve"> з</w:t>
            </w:r>
            <w:proofErr w:type="spellStart"/>
            <w:r w:rsidR="00B87979" w:rsidRPr="00B87979">
              <w:rPr>
                <w:b/>
                <w:bCs/>
                <w:szCs w:val="24"/>
              </w:rPr>
              <w:t>ориулалтын</w:t>
            </w:r>
            <w:proofErr w:type="spellEnd"/>
            <w:r w:rsidR="00B87979" w:rsidRPr="00B87979">
              <w:rPr>
                <w:b/>
                <w:bCs/>
                <w:szCs w:val="24"/>
              </w:rPr>
              <w:t xml:space="preserve"> </w:t>
            </w:r>
            <w:proofErr w:type="spellStart"/>
            <w:r w:rsidR="00B87979" w:rsidRPr="00B87979">
              <w:rPr>
                <w:b/>
                <w:bCs/>
                <w:szCs w:val="24"/>
              </w:rPr>
              <w:t>цахилгаан</w:t>
            </w:r>
            <w:proofErr w:type="spellEnd"/>
            <w:r w:rsidR="00B87979" w:rsidRPr="00B87979">
              <w:rPr>
                <w:b/>
                <w:bCs/>
                <w:szCs w:val="24"/>
              </w:rPr>
              <w:t xml:space="preserve"> </w:t>
            </w:r>
            <w:proofErr w:type="spellStart"/>
            <w:r w:rsidR="00B87979" w:rsidRPr="00B87979">
              <w:rPr>
                <w:b/>
                <w:bCs/>
                <w:szCs w:val="24"/>
              </w:rPr>
              <w:t>хангамжийн</w:t>
            </w:r>
            <w:proofErr w:type="spellEnd"/>
            <w:r w:rsidR="00B87979" w:rsidRPr="00B87979">
              <w:rPr>
                <w:b/>
                <w:bCs/>
                <w:szCs w:val="24"/>
              </w:rPr>
              <w:t xml:space="preserve"> </w:t>
            </w:r>
            <w:proofErr w:type="spellStart"/>
            <w:r w:rsidR="00B87979" w:rsidRPr="00B87979">
              <w:rPr>
                <w:b/>
                <w:bCs/>
                <w:szCs w:val="24"/>
              </w:rPr>
              <w:t>систем</w:t>
            </w:r>
            <w:proofErr w:type="spellEnd"/>
            <w:r w:rsidR="00B87979" w:rsidRPr="00B87979">
              <w:rPr>
                <w:b/>
                <w:bCs/>
                <w:szCs w:val="24"/>
              </w:rPr>
              <w:t xml:space="preserve"> </w:t>
            </w:r>
            <w:proofErr w:type="spellStart"/>
            <w:r w:rsidR="00B87979" w:rsidRPr="00B87979">
              <w:rPr>
                <w:b/>
                <w:bCs/>
                <w:szCs w:val="24"/>
              </w:rPr>
              <w:t>дэх</w:t>
            </w:r>
            <w:proofErr w:type="spellEnd"/>
            <w:r w:rsidR="00B87979" w:rsidRPr="00B87979">
              <w:rPr>
                <w:b/>
                <w:bCs/>
                <w:szCs w:val="24"/>
              </w:rPr>
              <w:t xml:space="preserve"> </w:t>
            </w:r>
            <w:proofErr w:type="spellStart"/>
            <w:r w:rsidR="00B87979" w:rsidRPr="00B87979">
              <w:rPr>
                <w:b/>
                <w:bCs/>
                <w:szCs w:val="24"/>
              </w:rPr>
              <w:t>цахилгаан</w:t>
            </w:r>
            <w:proofErr w:type="spellEnd"/>
            <w:r w:rsidR="00B87979" w:rsidRPr="00B87979">
              <w:rPr>
                <w:b/>
                <w:bCs/>
                <w:szCs w:val="24"/>
              </w:rPr>
              <w:t xml:space="preserve"> </w:t>
            </w:r>
            <w:proofErr w:type="spellStart"/>
            <w:r w:rsidR="00B87979" w:rsidRPr="00B87979">
              <w:rPr>
                <w:b/>
                <w:bCs/>
                <w:szCs w:val="24"/>
              </w:rPr>
              <w:t>эрчим</w:t>
            </w:r>
            <w:proofErr w:type="spellEnd"/>
            <w:r w:rsidR="00B87979" w:rsidRPr="00B87979">
              <w:rPr>
                <w:b/>
                <w:bCs/>
                <w:szCs w:val="24"/>
              </w:rPr>
              <w:t xml:space="preserve"> </w:t>
            </w:r>
            <w:proofErr w:type="spellStart"/>
            <w:r w:rsidR="00B87979" w:rsidRPr="00B87979">
              <w:rPr>
                <w:b/>
                <w:bCs/>
                <w:szCs w:val="24"/>
              </w:rPr>
              <w:t>хүчний</w:t>
            </w:r>
            <w:proofErr w:type="spellEnd"/>
            <w:r w:rsidR="00B87979" w:rsidRPr="00B87979">
              <w:rPr>
                <w:b/>
                <w:bCs/>
                <w:szCs w:val="24"/>
              </w:rPr>
              <w:t xml:space="preserve"> </w:t>
            </w:r>
            <w:proofErr w:type="spellStart"/>
            <w:r w:rsidR="00B87979" w:rsidRPr="00B87979">
              <w:rPr>
                <w:b/>
                <w:bCs/>
                <w:szCs w:val="24"/>
              </w:rPr>
              <w:t>чанарын</w:t>
            </w:r>
            <w:proofErr w:type="spellEnd"/>
            <w:r w:rsidR="00B87979" w:rsidRPr="00B87979">
              <w:rPr>
                <w:b/>
                <w:bCs/>
                <w:szCs w:val="24"/>
                <w:lang w:val="mn-MN"/>
              </w:rPr>
              <w:t xml:space="preserve"> </w:t>
            </w:r>
            <w:proofErr w:type="spellStart"/>
            <w:r w:rsidR="00B87979" w:rsidRPr="00B87979">
              <w:rPr>
                <w:b/>
                <w:bCs/>
                <w:szCs w:val="24"/>
              </w:rPr>
              <w:t>норм</w:t>
            </w:r>
            <w:proofErr w:type="spellEnd"/>
            <w:r w:rsidR="00C57FA0" w:rsidRPr="00B87979">
              <w:rPr>
                <w:szCs w:val="24"/>
              </w:rPr>
              <w:t>)</w:t>
            </w:r>
          </w:p>
          <w:p w14:paraId="0DC2C897" w14:textId="338B13C5" w:rsidR="00327707" w:rsidRPr="00B87979" w:rsidRDefault="00E31D9D" w:rsidP="00B87979">
            <w:pPr>
              <w:spacing w:line="276" w:lineRule="auto"/>
              <w:jc w:val="both"/>
              <w:rPr>
                <w:b/>
                <w:bCs/>
                <w:szCs w:val="24"/>
                <w:lang w:val="mn-MN"/>
              </w:rPr>
            </w:pPr>
            <w:r w:rsidRPr="001422C3">
              <w:rPr>
                <w:szCs w:val="24"/>
                <w:lang w:val="mn-MN"/>
              </w:rPr>
              <w:t>ГОСТ Р 12.4.026-01</w:t>
            </w:r>
            <w:r>
              <w:rPr>
                <w:szCs w:val="24"/>
                <w:lang w:val="mn-MN"/>
              </w:rPr>
              <w:t xml:space="preserve"> ССБТ </w:t>
            </w:r>
            <w:r>
              <w:rPr>
                <w:szCs w:val="24"/>
              </w:rPr>
              <w:t>(</w:t>
            </w:r>
            <w:r>
              <w:rPr>
                <w:szCs w:val="24"/>
                <w:lang w:val="mn-MN"/>
              </w:rPr>
              <w:t>Хөдөлмөрийн аюулгүй байдлын стандартуудын систем</w:t>
            </w:r>
            <w:r>
              <w:rPr>
                <w:szCs w:val="24"/>
              </w:rPr>
              <w:t>)</w:t>
            </w:r>
            <w:r>
              <w:rPr>
                <w:szCs w:val="24"/>
                <w:lang w:val="mn-MN"/>
              </w:rPr>
              <w:t xml:space="preserve">. </w:t>
            </w:r>
            <w:r w:rsidR="00327707">
              <w:rPr>
                <w:szCs w:val="24"/>
                <w:lang w:val="mn-MN"/>
              </w:rPr>
              <w:t xml:space="preserve">Сигналын өнгө, аюулгүй байдлын тэмдэг болон сигналыг таних тэмдэглэгээ. Хэрэглэх зориулалт болон дүрэм. Техникийн ерөнхий шаардлага болон тодорхойломж. Туршилтын арга </w:t>
            </w:r>
            <w:r w:rsidR="00327707">
              <w:rPr>
                <w:szCs w:val="24"/>
              </w:rPr>
              <w:t>(</w:t>
            </w:r>
            <w:r w:rsidR="00327707">
              <w:rPr>
                <w:szCs w:val="24"/>
                <w:lang w:val="mn-MN"/>
              </w:rPr>
              <w:t xml:space="preserve">1 дугаартай </w:t>
            </w:r>
            <w:r w:rsidR="00560DF9">
              <w:rPr>
                <w:szCs w:val="24"/>
                <w:lang w:val="mn-MN"/>
              </w:rPr>
              <w:t>нэмэлт өөрчлөлттэй</w:t>
            </w:r>
            <w:r w:rsidR="00327707">
              <w:rPr>
                <w:szCs w:val="24"/>
              </w:rPr>
              <w:t>)</w:t>
            </w:r>
            <w:r w:rsidR="00B87979">
              <w:rPr>
                <w:szCs w:val="24"/>
                <w:lang w:val="mn-MN"/>
              </w:rPr>
              <w:t xml:space="preserve"> </w:t>
            </w:r>
            <w:r w:rsidR="00B87979" w:rsidRPr="00B87979">
              <w:rPr>
                <w:b/>
                <w:bCs/>
                <w:szCs w:val="24"/>
                <w:lang w:val="mn-MN"/>
              </w:rPr>
              <w:t>MNS 4643:1998  Аюулгүй ажиллагааны тэмдэг ба дохионы өнгө</w:t>
            </w:r>
          </w:p>
          <w:p w14:paraId="0C62337F" w14:textId="195B544F" w:rsidR="0033124A" w:rsidRDefault="00327707" w:rsidP="00327707">
            <w:pPr>
              <w:spacing w:line="276" w:lineRule="auto"/>
              <w:jc w:val="both"/>
              <w:rPr>
                <w:szCs w:val="24"/>
                <w:lang w:val="mn-MN"/>
              </w:rPr>
            </w:pPr>
            <w:r w:rsidRPr="001422C3">
              <w:rPr>
                <w:szCs w:val="24"/>
                <w:lang w:val="mn-MN"/>
              </w:rPr>
              <w:t xml:space="preserve">ГОСТ Р </w:t>
            </w:r>
            <w:r w:rsidR="00B26CE0">
              <w:rPr>
                <w:szCs w:val="24"/>
              </w:rPr>
              <w:t>IEC</w:t>
            </w:r>
            <w:r w:rsidRPr="001422C3">
              <w:rPr>
                <w:szCs w:val="24"/>
                <w:lang w:val="mn-MN"/>
              </w:rPr>
              <w:t xml:space="preserve"> 60896-11-15</w:t>
            </w:r>
            <w:r>
              <w:rPr>
                <w:szCs w:val="24"/>
                <w:lang w:val="mn-MN"/>
              </w:rPr>
              <w:t xml:space="preserve"> </w:t>
            </w:r>
            <w:r w:rsidR="00DA25A2">
              <w:rPr>
                <w:szCs w:val="24"/>
                <w:lang w:val="mn-MN"/>
              </w:rPr>
              <w:t>Х</w:t>
            </w:r>
            <w:r w:rsidR="005A78BC">
              <w:rPr>
                <w:szCs w:val="24"/>
                <w:lang w:val="mn-MN"/>
              </w:rPr>
              <w:t>өдөлгөөнгүй бэхэлсэн, х</w:t>
            </w:r>
            <w:r w:rsidR="00DA25A2">
              <w:rPr>
                <w:szCs w:val="24"/>
                <w:lang w:val="mn-MN"/>
              </w:rPr>
              <w:t xml:space="preserve">ар тугалга-хүчлийн батарей. Туршилтын ерөнхий шаардлага болон арга. 11 дүгээр хэсэг. </w:t>
            </w:r>
            <w:r w:rsidR="0033124A">
              <w:rPr>
                <w:szCs w:val="24"/>
                <w:lang w:val="mn-MN"/>
              </w:rPr>
              <w:t>Ил төрлүүд. Туршилт</w:t>
            </w:r>
            <w:r w:rsidR="008478C7">
              <w:rPr>
                <w:szCs w:val="24"/>
                <w:lang w:val="mn-MN"/>
              </w:rPr>
              <w:t>ын ерөнхий шаардлага болон арга</w:t>
            </w:r>
            <w:r w:rsidR="00A30CED">
              <w:rPr>
                <w:szCs w:val="24"/>
                <w:lang w:val="mn-MN"/>
              </w:rPr>
              <w:t xml:space="preserve"> – </w:t>
            </w:r>
            <w:r w:rsidR="00A30CED" w:rsidRPr="00A30CED">
              <w:rPr>
                <w:b/>
                <w:bCs/>
                <w:szCs w:val="24"/>
                <w:lang w:val="mn-MN"/>
              </w:rPr>
              <w:t>СХЗГ-ын 2025 оны стандартын жагсаалтаас төстэй стандарт олоогүй.</w:t>
            </w:r>
          </w:p>
          <w:p w14:paraId="74532E7E" w14:textId="76153745" w:rsidR="00CD4720" w:rsidRDefault="0033124A" w:rsidP="00327707">
            <w:pPr>
              <w:spacing w:line="276" w:lineRule="auto"/>
              <w:jc w:val="both"/>
              <w:rPr>
                <w:szCs w:val="24"/>
                <w:lang w:val="mn-MN"/>
              </w:rPr>
            </w:pPr>
            <w:r w:rsidRPr="001422C3">
              <w:rPr>
                <w:szCs w:val="24"/>
                <w:lang w:val="mn-MN"/>
              </w:rPr>
              <w:t>ГОСТ Р 55105-12</w:t>
            </w:r>
            <w:r w:rsidR="00FB746F">
              <w:rPr>
                <w:szCs w:val="24"/>
                <w:lang w:val="mn-MN"/>
              </w:rPr>
              <w:t xml:space="preserve"> </w:t>
            </w:r>
            <w:r w:rsidR="003F1A7A">
              <w:rPr>
                <w:szCs w:val="24"/>
                <w:lang w:val="mn-MN"/>
              </w:rPr>
              <w:t>“</w:t>
            </w:r>
            <w:r w:rsidR="00FB746F">
              <w:rPr>
                <w:szCs w:val="24"/>
                <w:lang w:val="mn-MN"/>
              </w:rPr>
              <w:t xml:space="preserve">Эрчим хүчний нэгдсэн систем болон эрчим хүчний тусгаарлагдсан систем. Диспетчерийн шуурхай удирдлага. </w:t>
            </w:r>
            <w:r w:rsidR="009922EC" w:rsidRPr="009922EC">
              <w:rPr>
                <w:szCs w:val="24"/>
                <w:lang w:val="mn-MN"/>
              </w:rPr>
              <w:t xml:space="preserve">Эрчим хүчний системийн горимуудын </w:t>
            </w:r>
            <w:r w:rsidR="004D5466">
              <w:rPr>
                <w:szCs w:val="24"/>
                <w:lang w:val="mn-MN"/>
              </w:rPr>
              <w:t>аваар</w:t>
            </w:r>
            <w:r w:rsidR="009922EC" w:rsidRPr="009922EC">
              <w:rPr>
                <w:szCs w:val="24"/>
                <w:lang w:val="mn-MN"/>
              </w:rPr>
              <w:t xml:space="preserve"> эсэргүүцэх автомат удирдлага.</w:t>
            </w:r>
            <w:r w:rsidR="009922EC">
              <w:rPr>
                <w:szCs w:val="24"/>
                <w:lang w:val="mn-MN"/>
              </w:rPr>
              <w:t xml:space="preserve"> </w:t>
            </w:r>
            <w:r w:rsidR="009922EC" w:rsidRPr="009922EC">
              <w:rPr>
                <w:szCs w:val="24"/>
                <w:lang w:val="mn-MN"/>
              </w:rPr>
              <w:t>Эрчим хүчний системийн</w:t>
            </w:r>
            <w:r w:rsidR="009922EC">
              <w:rPr>
                <w:szCs w:val="24"/>
                <w:lang w:val="mn-MN"/>
              </w:rPr>
              <w:t xml:space="preserve"> </w:t>
            </w:r>
            <w:r w:rsidR="004D5466">
              <w:rPr>
                <w:szCs w:val="24"/>
                <w:lang w:val="mn-MN"/>
              </w:rPr>
              <w:t>аваар</w:t>
            </w:r>
            <w:r w:rsidR="009922EC" w:rsidRPr="009922EC">
              <w:rPr>
                <w:szCs w:val="24"/>
                <w:lang w:val="mn-MN"/>
              </w:rPr>
              <w:t xml:space="preserve"> эсэргүүцэх </w:t>
            </w:r>
            <w:r w:rsidR="001B7CBD">
              <w:rPr>
                <w:szCs w:val="24"/>
                <w:lang w:val="mn-MN"/>
              </w:rPr>
              <w:lastRenderedPageBreak/>
              <w:t>автоматик</w:t>
            </w:r>
            <w:r w:rsidR="008478C7">
              <w:rPr>
                <w:szCs w:val="24"/>
                <w:lang w:val="mn-MN"/>
              </w:rPr>
              <w:t>. Норм болон шаардлага</w:t>
            </w:r>
            <w:r w:rsidR="003F1A7A">
              <w:rPr>
                <w:szCs w:val="24"/>
                <w:lang w:val="mn-MN"/>
              </w:rPr>
              <w:t>”</w:t>
            </w:r>
            <w:r w:rsidR="00A30CED">
              <w:rPr>
                <w:szCs w:val="24"/>
                <w:lang w:val="mn-MN"/>
              </w:rPr>
              <w:t xml:space="preserve"> – </w:t>
            </w:r>
            <w:r w:rsidR="00A30CED" w:rsidRPr="00A30CED">
              <w:rPr>
                <w:b/>
                <w:bCs/>
                <w:szCs w:val="24"/>
                <w:lang w:val="mn-MN"/>
              </w:rPr>
              <w:t>СХЗГ-ын 2025 оны стандартын жагсаалтаас төстэй стандарт олоогүй.</w:t>
            </w:r>
          </w:p>
          <w:p w14:paraId="362B9488" w14:textId="62FF8EF3" w:rsidR="001B077A" w:rsidRPr="00A30CED" w:rsidRDefault="001B077A" w:rsidP="00A30CED">
            <w:pPr>
              <w:spacing w:line="276" w:lineRule="auto"/>
              <w:jc w:val="both"/>
              <w:rPr>
                <w:szCs w:val="24"/>
              </w:rPr>
            </w:pPr>
            <w:r w:rsidRPr="001422C3">
              <w:rPr>
                <w:szCs w:val="24"/>
                <w:lang w:val="mn-MN"/>
              </w:rPr>
              <w:t>ГОСТ Р 55437-13</w:t>
            </w:r>
            <w:r>
              <w:rPr>
                <w:szCs w:val="24"/>
                <w:lang w:val="mn-MN"/>
              </w:rPr>
              <w:t xml:space="preserve"> </w:t>
            </w:r>
            <w:r w:rsidRPr="001B077A">
              <w:rPr>
                <w:szCs w:val="24"/>
                <w:lang w:val="mn-MN"/>
              </w:rPr>
              <w:t>Давших буцах хөдөлгөөнт дотоод шаталтын хөдөлгүүр</w:t>
            </w:r>
            <w:r>
              <w:rPr>
                <w:szCs w:val="24"/>
                <w:lang w:val="mn-MN"/>
              </w:rPr>
              <w:t xml:space="preserve">. </w:t>
            </w:r>
            <w:r w:rsidR="001B7CBD">
              <w:rPr>
                <w:szCs w:val="24"/>
                <w:lang w:val="mn-MN"/>
              </w:rPr>
              <w:t>Автоматикий</w:t>
            </w:r>
            <w:r>
              <w:rPr>
                <w:szCs w:val="24"/>
                <w:lang w:val="mn-MN"/>
              </w:rPr>
              <w:t xml:space="preserve">н хамрах хүрээний ангилал, </w:t>
            </w:r>
            <w:r w:rsidR="001B7CBD">
              <w:rPr>
                <w:szCs w:val="24"/>
                <w:lang w:val="mn-MN"/>
              </w:rPr>
              <w:t>автоматикт</w:t>
            </w:r>
            <w:r w:rsidR="008478C7">
              <w:rPr>
                <w:szCs w:val="24"/>
                <w:lang w:val="mn-MN"/>
              </w:rPr>
              <w:t xml:space="preserve"> тавих техникийн шаардлага</w:t>
            </w:r>
            <w:r w:rsidR="00A30CED">
              <w:rPr>
                <w:szCs w:val="24"/>
                <w:lang w:val="mn-MN"/>
              </w:rPr>
              <w:t xml:space="preserve"> </w:t>
            </w:r>
            <w:r w:rsidR="00A30CED">
              <w:rPr>
                <w:szCs w:val="24"/>
              </w:rPr>
              <w:t>(</w:t>
            </w:r>
            <w:r w:rsidR="00A30CED" w:rsidRPr="00A30CED">
              <w:rPr>
                <w:b/>
                <w:bCs/>
                <w:szCs w:val="24"/>
              </w:rPr>
              <w:t xml:space="preserve">MNS ISO 15550:2017 </w:t>
            </w:r>
            <w:proofErr w:type="spellStart"/>
            <w:r w:rsidR="00A30CED" w:rsidRPr="00A30CED">
              <w:rPr>
                <w:b/>
                <w:bCs/>
                <w:szCs w:val="24"/>
              </w:rPr>
              <w:t>Дотоод</w:t>
            </w:r>
            <w:proofErr w:type="spellEnd"/>
            <w:r w:rsidR="00A30CED" w:rsidRPr="00A30CED">
              <w:rPr>
                <w:b/>
                <w:bCs/>
                <w:szCs w:val="24"/>
              </w:rPr>
              <w:t xml:space="preserve"> </w:t>
            </w:r>
            <w:proofErr w:type="spellStart"/>
            <w:r w:rsidR="00A30CED" w:rsidRPr="00A30CED">
              <w:rPr>
                <w:b/>
                <w:bCs/>
                <w:szCs w:val="24"/>
              </w:rPr>
              <w:t>шаталтын</w:t>
            </w:r>
            <w:proofErr w:type="spellEnd"/>
            <w:r w:rsidR="00A30CED" w:rsidRPr="00A30CED">
              <w:rPr>
                <w:b/>
                <w:bCs/>
                <w:szCs w:val="24"/>
              </w:rPr>
              <w:t xml:space="preserve"> </w:t>
            </w:r>
            <w:proofErr w:type="spellStart"/>
            <w:r w:rsidR="00A30CED" w:rsidRPr="00A30CED">
              <w:rPr>
                <w:b/>
                <w:bCs/>
                <w:szCs w:val="24"/>
              </w:rPr>
              <w:t>хөдөлгүүр</w:t>
            </w:r>
            <w:proofErr w:type="spellEnd"/>
            <w:r w:rsidR="00A30CED" w:rsidRPr="00A30CED">
              <w:rPr>
                <w:b/>
                <w:bCs/>
                <w:szCs w:val="24"/>
              </w:rPr>
              <w:t xml:space="preserve">. </w:t>
            </w:r>
            <w:proofErr w:type="spellStart"/>
            <w:r w:rsidR="00A30CED" w:rsidRPr="00A30CED">
              <w:rPr>
                <w:b/>
                <w:bCs/>
                <w:szCs w:val="24"/>
              </w:rPr>
              <w:t>Хөдөлгүүрийн</w:t>
            </w:r>
            <w:proofErr w:type="spellEnd"/>
            <w:r w:rsidR="00A30CED" w:rsidRPr="00A30CED">
              <w:rPr>
                <w:b/>
                <w:bCs/>
                <w:szCs w:val="24"/>
              </w:rPr>
              <w:t xml:space="preserve"> </w:t>
            </w:r>
            <w:proofErr w:type="spellStart"/>
            <w:r w:rsidR="00A30CED" w:rsidRPr="00A30CED">
              <w:rPr>
                <w:b/>
                <w:bCs/>
                <w:szCs w:val="24"/>
              </w:rPr>
              <w:t>чадлыг</w:t>
            </w:r>
            <w:proofErr w:type="spellEnd"/>
            <w:r w:rsidR="00A30CED" w:rsidRPr="00A30CED">
              <w:rPr>
                <w:b/>
                <w:bCs/>
                <w:szCs w:val="24"/>
              </w:rPr>
              <w:t xml:space="preserve"> </w:t>
            </w:r>
            <w:proofErr w:type="spellStart"/>
            <w:r w:rsidR="00A30CED" w:rsidRPr="00A30CED">
              <w:rPr>
                <w:b/>
                <w:bCs/>
                <w:szCs w:val="24"/>
              </w:rPr>
              <w:t>хэмжих</w:t>
            </w:r>
            <w:proofErr w:type="spellEnd"/>
            <w:r w:rsidR="00A30CED" w:rsidRPr="00A30CED">
              <w:rPr>
                <w:b/>
                <w:bCs/>
                <w:szCs w:val="24"/>
              </w:rPr>
              <w:t xml:space="preserve"> </w:t>
            </w:r>
            <w:proofErr w:type="spellStart"/>
            <w:r w:rsidR="00A30CED" w:rsidRPr="00A30CED">
              <w:rPr>
                <w:b/>
                <w:bCs/>
                <w:szCs w:val="24"/>
              </w:rPr>
              <w:t>арга</w:t>
            </w:r>
            <w:proofErr w:type="spellEnd"/>
            <w:r w:rsidR="00A30CED" w:rsidRPr="00A30CED">
              <w:rPr>
                <w:b/>
                <w:bCs/>
                <w:szCs w:val="24"/>
              </w:rPr>
              <w:t xml:space="preserve">, </w:t>
            </w:r>
            <w:proofErr w:type="spellStart"/>
            <w:r w:rsidR="00A30CED" w:rsidRPr="00A30CED">
              <w:rPr>
                <w:b/>
                <w:bCs/>
                <w:szCs w:val="24"/>
              </w:rPr>
              <w:t>тодорхойлолт</w:t>
            </w:r>
            <w:proofErr w:type="spellEnd"/>
            <w:r w:rsidR="00A30CED" w:rsidRPr="00A30CED">
              <w:rPr>
                <w:b/>
                <w:bCs/>
                <w:szCs w:val="24"/>
              </w:rPr>
              <w:t xml:space="preserve">. </w:t>
            </w:r>
            <w:proofErr w:type="spellStart"/>
            <w:r w:rsidR="00A30CED" w:rsidRPr="00A30CED">
              <w:rPr>
                <w:b/>
                <w:bCs/>
                <w:szCs w:val="24"/>
              </w:rPr>
              <w:t>Ерөнхий</w:t>
            </w:r>
            <w:proofErr w:type="spellEnd"/>
            <w:r w:rsidR="00A30CED" w:rsidRPr="00A30CED">
              <w:rPr>
                <w:b/>
                <w:bCs/>
                <w:szCs w:val="24"/>
              </w:rPr>
              <w:t xml:space="preserve"> </w:t>
            </w:r>
            <w:proofErr w:type="spellStart"/>
            <w:r w:rsidR="00A30CED" w:rsidRPr="00A30CED">
              <w:rPr>
                <w:b/>
                <w:bCs/>
                <w:szCs w:val="24"/>
              </w:rPr>
              <w:t>шаардлага</w:t>
            </w:r>
            <w:proofErr w:type="spellEnd"/>
            <w:r w:rsidR="00A30CED">
              <w:rPr>
                <w:szCs w:val="24"/>
              </w:rPr>
              <w:t>)</w:t>
            </w:r>
          </w:p>
          <w:p w14:paraId="02244B11" w14:textId="37F80D5B" w:rsidR="00286780" w:rsidRDefault="001E330A" w:rsidP="00327707">
            <w:pPr>
              <w:spacing w:line="276" w:lineRule="auto"/>
              <w:jc w:val="both"/>
              <w:rPr>
                <w:szCs w:val="24"/>
                <w:lang w:val="mn-MN"/>
              </w:rPr>
            </w:pPr>
            <w:r w:rsidRPr="001422C3">
              <w:rPr>
                <w:szCs w:val="24"/>
                <w:lang w:val="mn-MN"/>
              </w:rPr>
              <w:t>ГОСТ Р 55608-2013</w:t>
            </w:r>
            <w:r>
              <w:rPr>
                <w:szCs w:val="24"/>
                <w:lang w:val="mn-MN"/>
              </w:rPr>
              <w:t xml:space="preserve"> </w:t>
            </w:r>
            <w:r w:rsidR="00286780">
              <w:rPr>
                <w:szCs w:val="24"/>
                <w:lang w:val="mn-MN"/>
              </w:rPr>
              <w:t>Эрчим хүчний нэгдсэн систем болон эрчим хүчний тусгаарлагдсан систем.</w:t>
            </w:r>
            <w:r w:rsidR="00286780">
              <w:rPr>
                <w:szCs w:val="24"/>
              </w:rPr>
              <w:t xml:space="preserve"> </w:t>
            </w:r>
            <w:r w:rsidR="00286780">
              <w:rPr>
                <w:szCs w:val="24"/>
                <w:lang w:val="mn-MN"/>
              </w:rPr>
              <w:t>Диспетчерийн шуурхай удирдлага.</w:t>
            </w:r>
            <w:r w:rsidR="00286780">
              <w:rPr>
                <w:szCs w:val="24"/>
              </w:rPr>
              <w:t xml:space="preserve"> </w:t>
            </w:r>
            <w:r w:rsidR="00286780">
              <w:rPr>
                <w:szCs w:val="24"/>
                <w:lang w:val="mn-MN"/>
              </w:rPr>
              <w:t>Цахилгаан тоног төхөөрөмжийг сэ</w:t>
            </w:r>
            <w:r w:rsidR="008478C7">
              <w:rPr>
                <w:szCs w:val="24"/>
                <w:lang w:val="mn-MN"/>
              </w:rPr>
              <w:t>лгэн залгах. Ерөнхий шаардлага</w:t>
            </w:r>
            <w:r w:rsidR="00D55711">
              <w:rPr>
                <w:szCs w:val="24"/>
                <w:lang w:val="mn-MN"/>
              </w:rPr>
              <w:t xml:space="preserve"> – </w:t>
            </w:r>
            <w:r w:rsidR="00D55711" w:rsidRPr="00A30CED">
              <w:rPr>
                <w:b/>
                <w:bCs/>
                <w:szCs w:val="24"/>
                <w:lang w:val="mn-MN"/>
              </w:rPr>
              <w:t>СХЗГ-ын 2025 оны стандартын жагсаалтаас төстэй стандарт олоогүй.</w:t>
            </w:r>
          </w:p>
          <w:p w14:paraId="4B5D850B" w14:textId="09AFCA7F" w:rsidR="0099691B" w:rsidRDefault="003D766D" w:rsidP="0099691B">
            <w:pPr>
              <w:spacing w:line="276" w:lineRule="auto"/>
              <w:jc w:val="both"/>
              <w:rPr>
                <w:szCs w:val="24"/>
                <w:lang w:val="mn-MN"/>
              </w:rPr>
            </w:pPr>
            <w:r w:rsidRPr="001422C3">
              <w:rPr>
                <w:szCs w:val="24"/>
                <w:lang w:val="mn-MN"/>
              </w:rPr>
              <w:t>ГОСТ Р 56302-2014</w:t>
            </w:r>
            <w:r w:rsidR="00D34EA6">
              <w:rPr>
                <w:szCs w:val="24"/>
                <w:lang w:val="mn-MN"/>
              </w:rPr>
              <w:t xml:space="preserve"> Эрчим хүчний нэгдсэн систем болон эрчим хүчний тусгаарлагдсан систем.</w:t>
            </w:r>
            <w:r w:rsidR="00D34EA6">
              <w:rPr>
                <w:szCs w:val="24"/>
              </w:rPr>
              <w:t xml:space="preserve"> </w:t>
            </w:r>
            <w:r w:rsidR="00D34EA6">
              <w:rPr>
                <w:szCs w:val="24"/>
                <w:lang w:val="mn-MN"/>
              </w:rPr>
              <w:t>Диспетчерийн шуурхай удирдлага.</w:t>
            </w:r>
            <w:r w:rsidR="00B26220">
              <w:rPr>
                <w:szCs w:val="24"/>
                <w:lang w:val="mn-MN"/>
              </w:rPr>
              <w:t xml:space="preserve"> Цахилгаан эрчим хүчний үйлдвэрлэлийн </w:t>
            </w:r>
            <w:r w:rsidR="00494EC3">
              <w:rPr>
                <w:szCs w:val="24"/>
                <w:lang w:val="mn-MN"/>
              </w:rPr>
              <w:t>байгууламжууд</w:t>
            </w:r>
            <w:r w:rsidR="00B26220">
              <w:rPr>
                <w:szCs w:val="24"/>
                <w:lang w:val="mn-MN"/>
              </w:rPr>
              <w:t xml:space="preserve"> болон цахилгаан эрчим хүчний үйлдвэрлэлийн </w:t>
            </w:r>
            <w:r w:rsidR="00494EC3">
              <w:rPr>
                <w:szCs w:val="24"/>
                <w:lang w:val="mn-MN"/>
              </w:rPr>
              <w:t>байгууламжийн</w:t>
            </w:r>
            <w:r w:rsidR="00B26220">
              <w:rPr>
                <w:szCs w:val="24"/>
                <w:lang w:val="mn-MN"/>
              </w:rPr>
              <w:t xml:space="preserve"> тоног төхөөрөмжийг диспетчер</w:t>
            </w:r>
            <w:r w:rsidR="003F58AA">
              <w:rPr>
                <w:szCs w:val="24"/>
                <w:lang w:val="mn-MN"/>
              </w:rPr>
              <w:t>ийн байгууллага</w:t>
            </w:r>
            <w:r w:rsidR="00B26220">
              <w:rPr>
                <w:szCs w:val="24"/>
                <w:lang w:val="mn-MN"/>
              </w:rPr>
              <w:t xml:space="preserve">д </w:t>
            </w:r>
            <w:r w:rsidR="008478C7">
              <w:rPr>
                <w:szCs w:val="24"/>
                <w:lang w:val="mn-MN"/>
              </w:rPr>
              <w:t>нэрлэсэн нэр. Ерөнхий шаардлага</w:t>
            </w:r>
            <w:r w:rsidR="0099691B">
              <w:rPr>
                <w:szCs w:val="24"/>
                <w:lang w:val="mn-MN"/>
              </w:rPr>
              <w:t xml:space="preserve"> – </w:t>
            </w:r>
            <w:r w:rsidR="0099691B" w:rsidRPr="00A30CED">
              <w:rPr>
                <w:b/>
                <w:bCs/>
                <w:szCs w:val="24"/>
                <w:lang w:val="mn-MN"/>
              </w:rPr>
              <w:t>СХЗГ-ын 2025 оны стандартын жагсаалтаас төстэй стандарт олоогүй.</w:t>
            </w:r>
          </w:p>
          <w:p w14:paraId="4560840C" w14:textId="5DC5D601" w:rsidR="001B077A" w:rsidRDefault="001B077A" w:rsidP="00327707">
            <w:pPr>
              <w:spacing w:line="276" w:lineRule="auto"/>
              <w:jc w:val="both"/>
              <w:rPr>
                <w:szCs w:val="24"/>
                <w:lang w:val="mn-MN"/>
              </w:rPr>
            </w:pPr>
          </w:p>
          <w:p w14:paraId="22B69508" w14:textId="10912ED3" w:rsidR="003F58AA" w:rsidRDefault="001F66FB" w:rsidP="00327707">
            <w:pPr>
              <w:spacing w:line="276" w:lineRule="auto"/>
              <w:jc w:val="both"/>
              <w:rPr>
                <w:szCs w:val="24"/>
                <w:lang w:val="mn-MN"/>
              </w:rPr>
            </w:pPr>
            <w:r w:rsidRPr="00FB4FD3">
              <w:rPr>
                <w:szCs w:val="24"/>
                <w:lang w:val="mn-MN"/>
              </w:rPr>
              <w:t xml:space="preserve">ГОСТ Р </w:t>
            </w:r>
            <w:r w:rsidR="00B26CE0">
              <w:rPr>
                <w:szCs w:val="24"/>
              </w:rPr>
              <w:t>IEC</w:t>
            </w:r>
            <w:r w:rsidRPr="00FB4FD3">
              <w:rPr>
                <w:szCs w:val="24"/>
                <w:lang w:val="mn-MN"/>
              </w:rPr>
              <w:t xml:space="preserve"> 60870-5-101-06</w:t>
            </w:r>
            <w:r>
              <w:rPr>
                <w:szCs w:val="24"/>
              </w:rPr>
              <w:t xml:space="preserve"> </w:t>
            </w:r>
            <w:r w:rsidR="00CD144D">
              <w:rPr>
                <w:szCs w:val="24"/>
                <w:lang w:val="mn-MN"/>
              </w:rPr>
              <w:t xml:space="preserve">Телемеханикийн төхөөрөмж болон систем. 5-р хэсэг. Дамжуулалтын протокол. 101-р бүлэг. Телемеханикийн үндсэн функцэд дагалдах </w:t>
            </w:r>
            <w:r w:rsidR="008478C7">
              <w:rPr>
                <w:szCs w:val="24"/>
                <w:lang w:val="mn-MN"/>
              </w:rPr>
              <w:t>стандарт</w:t>
            </w:r>
            <w:r w:rsidR="00E027AF">
              <w:rPr>
                <w:szCs w:val="24"/>
                <w:lang w:val="mn-MN"/>
              </w:rPr>
              <w:t xml:space="preserve"> – </w:t>
            </w:r>
            <w:r w:rsidR="00E027AF" w:rsidRPr="00A30CED">
              <w:rPr>
                <w:b/>
                <w:bCs/>
                <w:szCs w:val="24"/>
                <w:lang w:val="mn-MN"/>
              </w:rPr>
              <w:t xml:space="preserve">СХЗГ-ын 2025 оны стандартын </w:t>
            </w:r>
            <w:r w:rsidR="00E027AF" w:rsidRPr="00A30CED">
              <w:rPr>
                <w:b/>
                <w:bCs/>
                <w:szCs w:val="24"/>
                <w:lang w:val="mn-MN"/>
              </w:rPr>
              <w:lastRenderedPageBreak/>
              <w:t>жагсаалтаас төстэй стандарт олоогүй.</w:t>
            </w:r>
          </w:p>
          <w:p w14:paraId="51802820" w14:textId="6C319754" w:rsidR="008478C7" w:rsidRDefault="008A596E" w:rsidP="00327707">
            <w:pPr>
              <w:spacing w:line="276" w:lineRule="auto"/>
              <w:jc w:val="both"/>
              <w:rPr>
                <w:szCs w:val="24"/>
                <w:lang w:val="mn-MN"/>
              </w:rPr>
            </w:pPr>
            <w:r w:rsidRPr="00FB4FD3">
              <w:rPr>
                <w:szCs w:val="24"/>
                <w:lang w:val="mn-MN"/>
              </w:rPr>
              <w:t xml:space="preserve">ГОСТ Р </w:t>
            </w:r>
            <w:r w:rsidR="00B26CE0">
              <w:rPr>
                <w:szCs w:val="24"/>
              </w:rPr>
              <w:t>IEC</w:t>
            </w:r>
            <w:r w:rsidRPr="00FB4FD3">
              <w:rPr>
                <w:szCs w:val="24"/>
                <w:lang w:val="mn-MN"/>
              </w:rPr>
              <w:t xml:space="preserve"> 60870-5-104-04</w:t>
            </w:r>
            <w:r>
              <w:rPr>
                <w:szCs w:val="24"/>
                <w:lang w:val="mn-MN"/>
              </w:rPr>
              <w:t xml:space="preserve"> Телемеханикийн төхөөрөмж болон систем. 5-р хэсэг. Дамжуулалтын протокол. 104-р бүлэг. </w:t>
            </w:r>
            <w:r w:rsidR="00E66AE9" w:rsidRPr="00FB4FD3">
              <w:rPr>
                <w:szCs w:val="24"/>
                <w:lang w:val="mn-MN"/>
              </w:rPr>
              <w:t xml:space="preserve">ГОСТ Р </w:t>
            </w:r>
            <w:r w:rsidR="00B26CE0">
              <w:rPr>
                <w:szCs w:val="24"/>
              </w:rPr>
              <w:t>IEC</w:t>
            </w:r>
            <w:r w:rsidR="00E66AE9" w:rsidRPr="00FB4FD3">
              <w:rPr>
                <w:szCs w:val="24"/>
                <w:lang w:val="mn-MN"/>
              </w:rPr>
              <w:t xml:space="preserve"> 870-5-101</w:t>
            </w:r>
            <w:r w:rsidR="00DF570F">
              <w:rPr>
                <w:szCs w:val="24"/>
                <w:lang w:val="mn-MN"/>
              </w:rPr>
              <w:t xml:space="preserve"> </w:t>
            </w:r>
            <w:r w:rsidR="00E66AE9">
              <w:rPr>
                <w:szCs w:val="24"/>
                <w:lang w:val="mn-MN"/>
              </w:rPr>
              <w:t>стандартад зориулан с</w:t>
            </w:r>
            <w:r w:rsidR="00F97960">
              <w:rPr>
                <w:szCs w:val="24"/>
                <w:lang w:val="mn-MN"/>
              </w:rPr>
              <w:t xml:space="preserve">тандарт </w:t>
            </w:r>
            <w:r w:rsidR="00E66AE9">
              <w:rPr>
                <w:szCs w:val="24"/>
                <w:lang w:val="mn-MN"/>
              </w:rPr>
              <w:t>зөөврийн хүрээ</w:t>
            </w:r>
            <w:r w:rsidR="00DF570F">
              <w:rPr>
                <w:szCs w:val="24"/>
                <w:lang w:val="mn-MN"/>
              </w:rPr>
              <w:t xml:space="preserve"> хэрэглэж, сүлжээнд нэвтрэх</w:t>
            </w:r>
            <w:r w:rsidR="00E027AF">
              <w:rPr>
                <w:szCs w:val="24"/>
                <w:lang w:val="mn-MN"/>
              </w:rPr>
              <w:t xml:space="preserve"> – </w:t>
            </w:r>
            <w:r w:rsidR="00E027AF" w:rsidRPr="00A30CED">
              <w:rPr>
                <w:b/>
                <w:bCs/>
                <w:szCs w:val="24"/>
                <w:lang w:val="mn-MN"/>
              </w:rPr>
              <w:t>СХЗГ-ын 2025 оны стандартын жагсаалтаас төстэй стандарт олоогүй.</w:t>
            </w:r>
          </w:p>
          <w:p w14:paraId="3C9033C2" w14:textId="68218B9E" w:rsidR="00DF570F" w:rsidRDefault="00976749" w:rsidP="00327707">
            <w:pPr>
              <w:spacing w:line="276" w:lineRule="auto"/>
              <w:jc w:val="both"/>
              <w:rPr>
                <w:szCs w:val="24"/>
                <w:lang w:val="mn-MN"/>
              </w:rPr>
            </w:pPr>
            <w:r w:rsidRPr="00FB4FD3">
              <w:rPr>
                <w:szCs w:val="24"/>
                <w:lang w:val="mn-MN"/>
              </w:rPr>
              <w:t xml:space="preserve">ГОСТ Р </w:t>
            </w:r>
            <w:r w:rsidR="00B26CE0">
              <w:rPr>
                <w:szCs w:val="24"/>
              </w:rPr>
              <w:t>IEC</w:t>
            </w:r>
            <w:r w:rsidRPr="00FB4FD3">
              <w:rPr>
                <w:szCs w:val="24"/>
                <w:lang w:val="mn-MN"/>
              </w:rPr>
              <w:t xml:space="preserve"> 61850-6-09</w:t>
            </w:r>
            <w:r>
              <w:rPr>
                <w:szCs w:val="24"/>
                <w:lang w:val="mn-MN"/>
              </w:rPr>
              <w:t xml:space="preserve"> </w:t>
            </w:r>
            <w:r w:rsidR="00E83E4F">
              <w:rPr>
                <w:szCs w:val="24"/>
                <w:lang w:val="mn-MN"/>
              </w:rPr>
              <w:t xml:space="preserve">Дэд станцууд дахь холбооны сүлжээ болон </w:t>
            </w:r>
            <w:r w:rsidR="0067427A">
              <w:rPr>
                <w:szCs w:val="24"/>
                <w:lang w:val="mn-MN"/>
              </w:rPr>
              <w:t xml:space="preserve">автоматжуулалтын </w:t>
            </w:r>
            <w:r w:rsidR="00E83E4F">
              <w:rPr>
                <w:szCs w:val="24"/>
                <w:lang w:val="mn-MN"/>
              </w:rPr>
              <w:t>систем. 6-р хэсэг. Цахилгаан станцууд дахь ухаалаг цахилгаан төхөөрөмж хоорондын холбоонд зориулсан тохируулгын тайлбарын хэл</w:t>
            </w:r>
            <w:r w:rsidR="00E027AF">
              <w:rPr>
                <w:szCs w:val="24"/>
                <w:lang w:val="mn-MN"/>
              </w:rPr>
              <w:t xml:space="preserve"> – </w:t>
            </w:r>
            <w:r w:rsidR="00E027AF" w:rsidRPr="00A30CED">
              <w:rPr>
                <w:b/>
                <w:bCs/>
                <w:szCs w:val="24"/>
                <w:lang w:val="mn-MN"/>
              </w:rPr>
              <w:t>СХЗГ-ын 2025 оны стандартын жагсаалтаас төстэй стандарт олоогүй.</w:t>
            </w:r>
          </w:p>
          <w:p w14:paraId="031E750B" w14:textId="73B5FB82" w:rsidR="00E83E4F" w:rsidRDefault="001261B6" w:rsidP="00327707">
            <w:pPr>
              <w:spacing w:line="276" w:lineRule="auto"/>
              <w:jc w:val="both"/>
              <w:rPr>
                <w:szCs w:val="24"/>
                <w:lang w:val="mn-MN"/>
              </w:rPr>
            </w:pPr>
            <w:r w:rsidRPr="00FB4FD3">
              <w:rPr>
                <w:szCs w:val="24"/>
                <w:lang w:val="mn-MN"/>
              </w:rPr>
              <w:t xml:space="preserve">ГОСТ Р </w:t>
            </w:r>
            <w:r w:rsidR="00B26CE0">
              <w:rPr>
                <w:szCs w:val="24"/>
              </w:rPr>
              <w:t>IEC</w:t>
            </w:r>
            <w:r w:rsidRPr="00FB4FD3">
              <w:rPr>
                <w:szCs w:val="24"/>
                <w:lang w:val="mn-MN"/>
              </w:rPr>
              <w:t xml:space="preserve"> 61850-7-1-09</w:t>
            </w:r>
            <w:r>
              <w:rPr>
                <w:szCs w:val="24"/>
                <w:lang w:val="mn-MN"/>
              </w:rPr>
              <w:t xml:space="preserve"> Дэд станцууд дахь холбооны сүлжээ болон </w:t>
            </w:r>
            <w:r w:rsidR="0067427A">
              <w:rPr>
                <w:szCs w:val="24"/>
                <w:lang w:val="mn-MN"/>
              </w:rPr>
              <w:t xml:space="preserve">автоматжуулалтын </w:t>
            </w:r>
            <w:r>
              <w:rPr>
                <w:szCs w:val="24"/>
                <w:lang w:val="mn-MN"/>
              </w:rPr>
              <w:t>систем. 7-р хэсэг. Дэд станц болон шугаман тоног төхөөрөмжид зориулсан холбооны үндсэн бүтэц. 1-р бүлэг. Зарчим болон загвар</w:t>
            </w:r>
            <w:r w:rsidR="00E027AF">
              <w:rPr>
                <w:szCs w:val="24"/>
                <w:lang w:val="mn-MN"/>
              </w:rPr>
              <w:t xml:space="preserve"> – </w:t>
            </w:r>
            <w:r w:rsidR="00E027AF" w:rsidRPr="00A30CED">
              <w:rPr>
                <w:b/>
                <w:bCs/>
                <w:szCs w:val="24"/>
                <w:lang w:val="mn-MN"/>
              </w:rPr>
              <w:t>СХЗГ-ын 2025 оны стандартын жагсаалтаас төстэй стандарт олоогүй.</w:t>
            </w:r>
          </w:p>
          <w:p w14:paraId="427CD920" w14:textId="77777777" w:rsidR="001261B6" w:rsidRPr="00590472" w:rsidRDefault="00C97152" w:rsidP="00327707">
            <w:pPr>
              <w:spacing w:line="276" w:lineRule="auto"/>
              <w:jc w:val="both"/>
              <w:rPr>
                <w:b/>
                <w:lang w:val="mn-MN"/>
              </w:rPr>
            </w:pPr>
            <w:r w:rsidRPr="00590472">
              <w:rPr>
                <w:b/>
                <w:szCs w:val="24"/>
                <w:lang w:val="mn-MN"/>
              </w:rPr>
              <w:t xml:space="preserve">3 </w:t>
            </w:r>
            <w:r w:rsidR="00590472" w:rsidRPr="00590472">
              <w:rPr>
                <w:b/>
                <w:szCs w:val="24"/>
                <w:lang w:val="mn-MN"/>
              </w:rPr>
              <w:t xml:space="preserve">Нэр томьёо, </w:t>
            </w:r>
            <w:r w:rsidR="00590472" w:rsidRPr="00590472">
              <w:rPr>
                <w:b/>
                <w:lang w:val="mn-MN"/>
              </w:rPr>
              <w:t>тодорхойлолт, тэмдэглэгээ болон хураангуйлсан үг хэллэг</w:t>
            </w:r>
          </w:p>
          <w:p w14:paraId="4AA267F5" w14:textId="4AF2EC6C" w:rsidR="00590472" w:rsidRDefault="00590472" w:rsidP="00327707">
            <w:pPr>
              <w:spacing w:line="276" w:lineRule="auto"/>
              <w:jc w:val="both"/>
              <w:rPr>
                <w:szCs w:val="24"/>
                <w:lang w:val="mn-MN"/>
              </w:rPr>
            </w:pPr>
            <w:r w:rsidRPr="00590472">
              <w:rPr>
                <w:b/>
                <w:szCs w:val="24"/>
                <w:lang w:val="mn-MN"/>
              </w:rPr>
              <w:t>Технологийн удирдлагын автоматжуулсан систем</w:t>
            </w:r>
            <w:r>
              <w:rPr>
                <w:szCs w:val="24"/>
                <w:lang w:val="mn-MN"/>
              </w:rPr>
              <w:t xml:space="preserve"> </w:t>
            </w:r>
            <w:r w:rsidR="006E015F">
              <w:rPr>
                <w:szCs w:val="24"/>
                <w:lang w:val="mn-MN"/>
              </w:rPr>
              <w:t>–</w:t>
            </w:r>
            <w:r>
              <w:rPr>
                <w:szCs w:val="24"/>
                <w:lang w:val="mn-MN"/>
              </w:rPr>
              <w:t xml:space="preserve"> </w:t>
            </w:r>
            <w:r w:rsidR="006E015F">
              <w:rPr>
                <w:szCs w:val="24"/>
                <w:lang w:val="mn-MN"/>
              </w:rPr>
              <w:t>нийцсэн үйл ажиллагаа, уялдаа холбоотой системүүдийг нэгтгэ</w:t>
            </w:r>
            <w:r w:rsidR="00732EE6">
              <w:rPr>
                <w:szCs w:val="24"/>
                <w:lang w:val="mn-MN"/>
              </w:rPr>
              <w:t>сэ</w:t>
            </w:r>
            <w:r w:rsidR="006E015F">
              <w:rPr>
                <w:szCs w:val="24"/>
                <w:lang w:val="mn-MN"/>
              </w:rPr>
              <w:t>н</w:t>
            </w:r>
            <w:r w:rsidR="00732EE6">
              <w:rPr>
                <w:szCs w:val="24"/>
                <w:lang w:val="mn-MN"/>
              </w:rPr>
              <w:t xml:space="preserve"> хуваарилах иж бүрдэл: шуурхай</w:t>
            </w:r>
            <w:r w:rsidR="00F62DE5">
              <w:rPr>
                <w:szCs w:val="24"/>
              </w:rPr>
              <w:t xml:space="preserve"> </w:t>
            </w:r>
            <w:r w:rsidR="00732EE6">
              <w:rPr>
                <w:szCs w:val="24"/>
                <w:lang w:val="mn-MN"/>
              </w:rPr>
              <w:t xml:space="preserve">технологийн болон </w:t>
            </w:r>
            <w:r w:rsidR="007C6413">
              <w:rPr>
                <w:szCs w:val="24"/>
                <w:lang w:val="mn-MN"/>
              </w:rPr>
              <w:t>нөхцөл байдлын удирдлага, үйлдвэрлэл техникийн удирдлага, тон</w:t>
            </w:r>
            <w:r w:rsidR="0076612A">
              <w:rPr>
                <w:szCs w:val="24"/>
                <w:lang w:val="mn-MN"/>
              </w:rPr>
              <w:t>ог төхөөрөмжийн нөхцөлийн мониторинг</w:t>
            </w:r>
            <w:r w:rsidR="007C6413">
              <w:rPr>
                <w:szCs w:val="24"/>
                <w:lang w:val="mn-MN"/>
              </w:rPr>
              <w:t xml:space="preserve"> </w:t>
            </w:r>
            <w:r w:rsidR="007C6413">
              <w:rPr>
                <w:szCs w:val="24"/>
                <w:lang w:val="mn-MN"/>
              </w:rPr>
              <w:lastRenderedPageBreak/>
              <w:t xml:space="preserve">болон оношилгоо, цахилгаан эрчим хүчний чанарын </w:t>
            </w:r>
            <w:r w:rsidR="0076612A">
              <w:rPr>
                <w:szCs w:val="24"/>
                <w:lang w:val="mn-MN"/>
              </w:rPr>
              <w:t>мониторинг</w:t>
            </w:r>
            <w:r w:rsidR="007C6413">
              <w:rPr>
                <w:szCs w:val="24"/>
                <w:lang w:val="mn-MN"/>
              </w:rPr>
              <w:t xml:space="preserve"> болон удирдлага, </w:t>
            </w:r>
            <w:r w:rsidR="00707387">
              <w:rPr>
                <w:szCs w:val="24"/>
                <w:lang w:val="mn-MN"/>
              </w:rPr>
              <w:t xml:space="preserve">РХА, цахилгаан эрчим хүчний </w:t>
            </w:r>
            <w:r w:rsidR="00707387">
              <w:rPr>
                <w:szCs w:val="24"/>
              </w:rPr>
              <w:t>(</w:t>
            </w:r>
            <w:r w:rsidR="00707387">
              <w:rPr>
                <w:szCs w:val="24"/>
                <w:lang w:val="mn-MN"/>
              </w:rPr>
              <w:t>чадлын</w:t>
            </w:r>
            <w:r w:rsidR="00707387">
              <w:rPr>
                <w:szCs w:val="24"/>
              </w:rPr>
              <w:t>)</w:t>
            </w:r>
            <w:r w:rsidR="00707387">
              <w:rPr>
                <w:szCs w:val="24"/>
                <w:lang w:val="mn-MN"/>
              </w:rPr>
              <w:t xml:space="preserve"> тоолуур, цахилгаан эрчим хүчний хэрэглээний менежмент.</w:t>
            </w:r>
          </w:p>
          <w:p w14:paraId="537B0FD9" w14:textId="77777777" w:rsidR="00DD5C4A" w:rsidRDefault="00707387" w:rsidP="00327707">
            <w:pPr>
              <w:spacing w:line="276" w:lineRule="auto"/>
              <w:jc w:val="both"/>
              <w:rPr>
                <w:szCs w:val="24"/>
                <w:lang w:val="mn-MN"/>
              </w:rPr>
            </w:pPr>
            <w:r w:rsidRPr="00DD5C4A">
              <w:rPr>
                <w:b/>
                <w:szCs w:val="24"/>
                <w:lang w:val="mn-MN"/>
              </w:rPr>
              <w:t>Автоматжуулсан удирдлага</w:t>
            </w:r>
            <w:r>
              <w:rPr>
                <w:szCs w:val="24"/>
                <w:lang w:val="mn-MN"/>
              </w:rPr>
              <w:t xml:space="preserve"> </w:t>
            </w:r>
            <w:r w:rsidR="00612E6F">
              <w:rPr>
                <w:szCs w:val="24"/>
                <w:lang w:val="mn-MN"/>
              </w:rPr>
              <w:t>–</w:t>
            </w:r>
            <w:r>
              <w:rPr>
                <w:szCs w:val="24"/>
                <w:lang w:val="mn-MN"/>
              </w:rPr>
              <w:t xml:space="preserve"> </w:t>
            </w:r>
            <w:r w:rsidR="00612E6F">
              <w:rPr>
                <w:szCs w:val="24"/>
                <w:lang w:val="mn-MN"/>
              </w:rPr>
              <w:t xml:space="preserve">хүн болон </w:t>
            </w:r>
            <w:r w:rsidR="001B7CBD">
              <w:rPr>
                <w:szCs w:val="24"/>
                <w:lang w:val="mn-MN"/>
              </w:rPr>
              <w:t>автоматикий</w:t>
            </w:r>
            <w:r w:rsidR="00DD5C4A">
              <w:rPr>
                <w:szCs w:val="24"/>
                <w:lang w:val="mn-MN"/>
              </w:rPr>
              <w:t>н хэрэгслийн хамтын оролцоотой гүйцэтгэдэг удирдлага.</w:t>
            </w:r>
          </w:p>
          <w:p w14:paraId="331BDC9D" w14:textId="77777777" w:rsidR="00DD5C4A" w:rsidRDefault="00DD5C4A" w:rsidP="00327707">
            <w:pPr>
              <w:spacing w:line="276" w:lineRule="auto"/>
              <w:jc w:val="both"/>
              <w:rPr>
                <w:szCs w:val="24"/>
                <w:lang w:val="mn-MN"/>
              </w:rPr>
            </w:pPr>
            <w:r w:rsidRPr="00DA482F">
              <w:rPr>
                <w:b/>
                <w:szCs w:val="24"/>
                <w:lang w:val="mn-MN"/>
              </w:rPr>
              <w:t>Автомат удирдлага</w:t>
            </w:r>
            <w:r>
              <w:rPr>
                <w:szCs w:val="24"/>
                <w:lang w:val="mn-MN"/>
              </w:rPr>
              <w:t xml:space="preserve"> – хүний оролцоогүй гүйцэтгэдэг удирдлага.</w:t>
            </w:r>
          </w:p>
          <w:p w14:paraId="4EEB3246" w14:textId="77777777" w:rsidR="00DD5C4A" w:rsidRDefault="00DD5C4A" w:rsidP="00327707">
            <w:pPr>
              <w:spacing w:line="276" w:lineRule="auto"/>
              <w:jc w:val="both"/>
              <w:rPr>
                <w:szCs w:val="24"/>
                <w:lang w:val="mn-MN"/>
              </w:rPr>
            </w:pPr>
          </w:p>
          <w:p w14:paraId="2FF48CF5" w14:textId="7CD9DF37" w:rsidR="00FA4BBB" w:rsidRDefault="00DD5C4A" w:rsidP="00327707">
            <w:pPr>
              <w:spacing w:line="276" w:lineRule="auto"/>
              <w:jc w:val="both"/>
              <w:rPr>
                <w:szCs w:val="24"/>
                <w:lang w:val="mn-MN"/>
              </w:rPr>
            </w:pPr>
            <w:r w:rsidRPr="00FA4BBB">
              <w:rPr>
                <w:b/>
                <w:szCs w:val="24"/>
                <w:lang w:val="mn-MN"/>
              </w:rPr>
              <w:t>Хоёрдогч тоног төхөөрөмж</w:t>
            </w:r>
            <w:r>
              <w:rPr>
                <w:szCs w:val="24"/>
                <w:lang w:val="mn-MN"/>
              </w:rPr>
              <w:t xml:space="preserve"> </w:t>
            </w:r>
            <w:r w:rsidR="00231B39">
              <w:rPr>
                <w:szCs w:val="24"/>
                <w:lang w:val="mn-MN"/>
              </w:rPr>
              <w:t>– технологийн удирдлагын автоматжуулсан систем</w:t>
            </w:r>
            <w:r w:rsidR="00231B39">
              <w:rPr>
                <w:szCs w:val="24"/>
              </w:rPr>
              <w:t xml:space="preserve"> </w:t>
            </w:r>
            <w:r w:rsidR="005A7F6C">
              <w:rPr>
                <w:szCs w:val="24"/>
              </w:rPr>
              <w:t>(</w:t>
            </w:r>
            <w:r w:rsidR="00231B39">
              <w:rPr>
                <w:szCs w:val="24"/>
                <w:lang w:val="mn-MN"/>
              </w:rPr>
              <w:t>ТУАС</w:t>
            </w:r>
            <w:r w:rsidR="005A7F6C">
              <w:rPr>
                <w:szCs w:val="24"/>
              </w:rPr>
              <w:t>)</w:t>
            </w:r>
            <w:r w:rsidR="00231B39">
              <w:rPr>
                <w:szCs w:val="24"/>
                <w:lang w:val="mn-MN"/>
              </w:rPr>
              <w:t xml:space="preserve">-ийн тоног төхөөрөмж </w:t>
            </w:r>
            <w:r w:rsidR="00231B39">
              <w:rPr>
                <w:szCs w:val="24"/>
              </w:rPr>
              <w:t>(</w:t>
            </w:r>
            <w:r w:rsidR="00231B39">
              <w:rPr>
                <w:szCs w:val="24"/>
                <w:lang w:val="mn-MN"/>
              </w:rPr>
              <w:t>тоноглол, багаж хэрэгсэл, иж бүрдэл</w:t>
            </w:r>
            <w:r w:rsidR="00231B39">
              <w:rPr>
                <w:szCs w:val="24"/>
              </w:rPr>
              <w:t>)</w:t>
            </w:r>
            <w:r w:rsidR="00407E08">
              <w:rPr>
                <w:szCs w:val="24"/>
                <w:lang w:val="mn-MN"/>
              </w:rPr>
              <w:t xml:space="preserve">, </w:t>
            </w:r>
            <w:r w:rsidR="007024EC">
              <w:rPr>
                <w:szCs w:val="24"/>
                <w:lang w:val="mn-MN"/>
              </w:rPr>
              <w:t>гал түймэр унтраах</w:t>
            </w:r>
            <w:r w:rsidR="00407E08">
              <w:rPr>
                <w:szCs w:val="24"/>
                <w:lang w:val="mn-MN"/>
              </w:rPr>
              <w:t xml:space="preserve"> систем, </w:t>
            </w:r>
            <w:r w:rsidR="009B61D2">
              <w:rPr>
                <w:szCs w:val="24"/>
                <w:lang w:val="mn-MN"/>
              </w:rPr>
              <w:t xml:space="preserve">хамгаалалтын дохиолол, видео ажиглалт, </w:t>
            </w:r>
            <w:r w:rsidR="000262C5" w:rsidRPr="006029B7">
              <w:rPr>
                <w:bCs/>
                <w:szCs w:val="24"/>
                <w:lang w:val="mn-MN"/>
              </w:rPr>
              <w:t>хоёрдогч тогтмол гүйдлийн систем</w:t>
            </w:r>
            <w:r w:rsidR="000262C5">
              <w:rPr>
                <w:b/>
                <w:szCs w:val="24"/>
                <w:lang w:val="mn-MN"/>
              </w:rPr>
              <w:t xml:space="preserve">, </w:t>
            </w:r>
            <w:r w:rsidR="000262C5">
              <w:rPr>
                <w:szCs w:val="24"/>
                <w:lang w:val="mn-MN"/>
              </w:rPr>
              <w:t xml:space="preserve">0,4 кВ-ын хувьсах гүйдлийн дотоод хэрэгцээний систем болон </w:t>
            </w:r>
            <w:r w:rsidR="00FA4BBB">
              <w:rPr>
                <w:szCs w:val="24"/>
                <w:lang w:val="mn-MN"/>
              </w:rPr>
              <w:t>туслах төхөөрөмжийн дохиолол зэр</w:t>
            </w:r>
            <w:r w:rsidR="0037567E">
              <w:rPr>
                <w:szCs w:val="24"/>
                <w:lang w:val="mn-MN"/>
              </w:rPr>
              <w:t>гийг багтаана</w:t>
            </w:r>
            <w:r w:rsidR="00FA4BBB">
              <w:rPr>
                <w:szCs w:val="24"/>
                <w:lang w:val="mn-MN"/>
              </w:rPr>
              <w:t xml:space="preserve">. </w:t>
            </w:r>
          </w:p>
          <w:p w14:paraId="53D07190" w14:textId="5EFDBFBB" w:rsidR="00FA4BBB" w:rsidRDefault="00FA4BBB" w:rsidP="00327707">
            <w:pPr>
              <w:spacing w:line="276" w:lineRule="auto"/>
              <w:jc w:val="both"/>
              <w:rPr>
                <w:szCs w:val="24"/>
                <w:lang w:val="mn-MN"/>
              </w:rPr>
            </w:pPr>
            <w:r w:rsidRPr="008D2C8A">
              <w:rPr>
                <w:b/>
                <w:szCs w:val="24"/>
                <w:lang w:val="mn-MN"/>
              </w:rPr>
              <w:t>Удирдлагын төв самбар</w:t>
            </w:r>
            <w:r>
              <w:rPr>
                <w:szCs w:val="24"/>
                <w:lang w:val="mn-MN"/>
              </w:rPr>
              <w:t xml:space="preserve"> </w:t>
            </w:r>
            <w:r w:rsidR="0024395F">
              <w:rPr>
                <w:szCs w:val="24"/>
                <w:lang w:val="mn-MN"/>
              </w:rPr>
              <w:t>–</w:t>
            </w:r>
            <w:r>
              <w:rPr>
                <w:szCs w:val="24"/>
                <w:lang w:val="mn-MN"/>
              </w:rPr>
              <w:t xml:space="preserve"> </w:t>
            </w:r>
            <w:r w:rsidR="0024395F">
              <w:rPr>
                <w:szCs w:val="24"/>
                <w:lang w:val="mn-MN"/>
              </w:rPr>
              <w:t xml:space="preserve">шуурхай жижүүрийн </w:t>
            </w:r>
            <w:r w:rsidR="008D2C8A">
              <w:rPr>
                <w:szCs w:val="24"/>
                <w:lang w:val="mn-MN"/>
              </w:rPr>
              <w:t>төв самбарыг байрлуулсан Уд</w:t>
            </w:r>
            <w:r w:rsidR="008A3325">
              <w:rPr>
                <w:szCs w:val="24"/>
                <w:lang w:val="mn-MN"/>
              </w:rPr>
              <w:t xml:space="preserve">ирдлагын ерөнхий дэд станцын барилга доторх </w:t>
            </w:r>
            <w:r w:rsidR="0037567E">
              <w:rPr>
                <w:szCs w:val="24"/>
                <w:lang w:val="mn-MN"/>
              </w:rPr>
              <w:t>өрөө</w:t>
            </w:r>
            <w:r w:rsidR="008D2C8A">
              <w:rPr>
                <w:szCs w:val="24"/>
                <w:lang w:val="mn-MN"/>
              </w:rPr>
              <w:t xml:space="preserve">. </w:t>
            </w:r>
          </w:p>
          <w:p w14:paraId="7EA183FD" w14:textId="7CD89DF9" w:rsidR="008D2C8A" w:rsidRDefault="008D2C8A" w:rsidP="00327707">
            <w:pPr>
              <w:spacing w:line="276" w:lineRule="auto"/>
              <w:jc w:val="both"/>
              <w:rPr>
                <w:szCs w:val="24"/>
                <w:lang w:val="mn-MN"/>
              </w:rPr>
            </w:pPr>
            <w:r w:rsidRPr="008D2C8A">
              <w:rPr>
                <w:b/>
                <w:szCs w:val="24"/>
                <w:lang w:val="mn-MN"/>
              </w:rPr>
              <w:t>Диспетчерийн ажилтан</w:t>
            </w:r>
            <w:r>
              <w:rPr>
                <w:szCs w:val="24"/>
                <w:lang w:val="mn-MN"/>
              </w:rPr>
              <w:t xml:space="preserve"> - </w:t>
            </w:r>
            <w:r w:rsidRPr="00FB4FD3">
              <w:rPr>
                <w:szCs w:val="24"/>
                <w:lang w:val="mn-MN"/>
              </w:rPr>
              <w:t>ГОСТ Р 55608</w:t>
            </w:r>
            <w:r>
              <w:rPr>
                <w:szCs w:val="24"/>
                <w:lang w:val="mn-MN"/>
              </w:rPr>
              <w:t xml:space="preserve"> стандартад нийц</w:t>
            </w:r>
            <w:r w:rsidR="00690D11">
              <w:rPr>
                <w:szCs w:val="24"/>
                <w:lang w:val="mn-MN"/>
              </w:rPr>
              <w:t>үүл</w:t>
            </w:r>
            <w:r w:rsidR="0038711B">
              <w:rPr>
                <w:szCs w:val="24"/>
                <w:lang w:val="mn-MN"/>
              </w:rPr>
              <w:t>нэ</w:t>
            </w:r>
            <w:r>
              <w:rPr>
                <w:szCs w:val="24"/>
                <w:lang w:val="mn-MN"/>
              </w:rPr>
              <w:t>.</w:t>
            </w:r>
          </w:p>
          <w:p w14:paraId="15518995" w14:textId="4033A2A4" w:rsidR="008D2C8A" w:rsidRDefault="008D2C8A" w:rsidP="00327707">
            <w:pPr>
              <w:spacing w:line="276" w:lineRule="auto"/>
              <w:jc w:val="both"/>
              <w:rPr>
                <w:szCs w:val="24"/>
                <w:lang w:val="mn-MN"/>
              </w:rPr>
            </w:pPr>
            <w:r w:rsidRPr="008D2C8A">
              <w:rPr>
                <w:b/>
                <w:szCs w:val="24"/>
                <w:lang w:val="mn-MN"/>
              </w:rPr>
              <w:t>Диспетчерийн төв</w:t>
            </w:r>
            <w:r>
              <w:rPr>
                <w:szCs w:val="24"/>
                <w:lang w:val="mn-MN"/>
              </w:rPr>
              <w:t xml:space="preserve"> - </w:t>
            </w:r>
            <w:r w:rsidRPr="00FB4FD3">
              <w:rPr>
                <w:szCs w:val="24"/>
                <w:lang w:val="mn-MN"/>
              </w:rPr>
              <w:t>ГОСТ Р 55608</w:t>
            </w:r>
            <w:r>
              <w:rPr>
                <w:szCs w:val="24"/>
                <w:lang w:val="mn-MN"/>
              </w:rPr>
              <w:t xml:space="preserve"> стандартад нийц</w:t>
            </w:r>
            <w:r w:rsidR="00690D11">
              <w:rPr>
                <w:szCs w:val="24"/>
                <w:lang w:val="mn-MN"/>
              </w:rPr>
              <w:t>үүл</w:t>
            </w:r>
            <w:r w:rsidR="0038711B">
              <w:rPr>
                <w:szCs w:val="24"/>
                <w:lang w:val="mn-MN"/>
              </w:rPr>
              <w:t>нэ</w:t>
            </w:r>
            <w:r>
              <w:rPr>
                <w:szCs w:val="24"/>
                <w:lang w:val="mn-MN"/>
              </w:rPr>
              <w:t xml:space="preserve">. </w:t>
            </w:r>
          </w:p>
          <w:p w14:paraId="7417D897" w14:textId="2B8A3747" w:rsidR="00AC2825" w:rsidRDefault="00AC2825" w:rsidP="00327707">
            <w:pPr>
              <w:spacing w:line="276" w:lineRule="auto"/>
              <w:jc w:val="both"/>
              <w:rPr>
                <w:szCs w:val="24"/>
                <w:lang w:val="mn-MN"/>
              </w:rPr>
            </w:pPr>
            <w:r w:rsidRPr="006029B7">
              <w:rPr>
                <w:b/>
                <w:bCs/>
                <w:szCs w:val="24"/>
                <w:lang w:val="mn-MN"/>
              </w:rPr>
              <w:t>Алсын зайн удирдлага</w:t>
            </w:r>
            <w:r>
              <w:rPr>
                <w:szCs w:val="24"/>
                <w:lang w:val="mn-MN"/>
              </w:rPr>
              <w:t xml:space="preserve"> - </w:t>
            </w:r>
            <w:r w:rsidR="00690D11" w:rsidRPr="00FB4FD3">
              <w:rPr>
                <w:szCs w:val="24"/>
                <w:lang w:val="mn-MN"/>
              </w:rPr>
              <w:t>ГОСТ Р 55608</w:t>
            </w:r>
            <w:r w:rsidR="00690D11">
              <w:rPr>
                <w:szCs w:val="24"/>
                <w:lang w:val="mn-MN"/>
              </w:rPr>
              <w:t xml:space="preserve"> стандартад нийцүүл</w:t>
            </w:r>
            <w:r w:rsidR="0038711B">
              <w:rPr>
                <w:szCs w:val="24"/>
                <w:lang w:val="mn-MN"/>
              </w:rPr>
              <w:t>нэ</w:t>
            </w:r>
            <w:r w:rsidR="00690D11">
              <w:rPr>
                <w:szCs w:val="24"/>
                <w:lang w:val="mn-MN"/>
              </w:rPr>
              <w:t>.</w:t>
            </w:r>
          </w:p>
          <w:p w14:paraId="51DD134A" w14:textId="6AA9DEE6" w:rsidR="00690D11" w:rsidRDefault="00D370DF" w:rsidP="00327707">
            <w:pPr>
              <w:spacing w:line="276" w:lineRule="auto"/>
              <w:jc w:val="both"/>
              <w:rPr>
                <w:szCs w:val="24"/>
                <w:lang w:val="mn-MN"/>
              </w:rPr>
            </w:pPr>
            <w:r w:rsidRPr="00B15B31">
              <w:rPr>
                <w:b/>
                <w:szCs w:val="24"/>
                <w:lang w:val="mn-MN"/>
              </w:rPr>
              <w:t xml:space="preserve">Газар </w:t>
            </w:r>
            <w:r w:rsidR="00484986" w:rsidRPr="00B15B31">
              <w:rPr>
                <w:b/>
                <w:szCs w:val="24"/>
                <w:lang w:val="mn-MN"/>
              </w:rPr>
              <w:t>нутаг</w:t>
            </w:r>
            <w:r w:rsidRPr="00B15B31">
              <w:rPr>
                <w:b/>
                <w:szCs w:val="24"/>
                <w:lang w:val="mn-MN"/>
              </w:rPr>
              <w:t xml:space="preserve"> </w:t>
            </w:r>
            <w:r w:rsidR="007A56EF" w:rsidRPr="00B15B31">
              <w:rPr>
                <w:b/>
                <w:szCs w:val="24"/>
                <w:lang w:val="mn-MN"/>
              </w:rPr>
              <w:t>ашиглах онцгой нөхцөлтэй бүсүүд</w:t>
            </w:r>
            <w:r w:rsidR="007A56EF">
              <w:rPr>
                <w:szCs w:val="24"/>
                <w:lang w:val="mn-MN"/>
              </w:rPr>
              <w:t xml:space="preserve"> </w:t>
            </w:r>
            <w:r w:rsidR="00107365">
              <w:rPr>
                <w:szCs w:val="24"/>
                <w:lang w:val="mn-MN"/>
              </w:rPr>
              <w:t>–</w:t>
            </w:r>
            <w:r w:rsidR="007A56EF">
              <w:rPr>
                <w:szCs w:val="24"/>
                <w:lang w:val="mn-MN"/>
              </w:rPr>
              <w:t xml:space="preserve"> </w:t>
            </w:r>
            <w:r w:rsidR="000847A2">
              <w:rPr>
                <w:szCs w:val="24"/>
                <w:lang w:val="mn-MN"/>
              </w:rPr>
              <w:t xml:space="preserve">хамгаалалтын, </w:t>
            </w:r>
            <w:r w:rsidR="00FB5265">
              <w:rPr>
                <w:szCs w:val="24"/>
                <w:lang w:val="mn-MN"/>
              </w:rPr>
              <w:t>эрүүл ахуй хамгааллын бүсүүд,</w:t>
            </w:r>
            <w:r w:rsidR="000847A2">
              <w:rPr>
                <w:szCs w:val="24"/>
                <w:lang w:val="mn-MN"/>
              </w:rPr>
              <w:t xml:space="preserve"> </w:t>
            </w:r>
            <w:r w:rsidR="00774B0E">
              <w:rPr>
                <w:szCs w:val="24"/>
                <w:lang w:val="mn-MN"/>
              </w:rPr>
              <w:t>улсын</w:t>
            </w:r>
            <w:r w:rsidR="003A4988">
              <w:rPr>
                <w:szCs w:val="24"/>
                <w:lang w:val="mn-MN"/>
              </w:rPr>
              <w:t xml:space="preserve"> соёлын </w:t>
            </w:r>
            <w:r w:rsidR="00FB5265">
              <w:rPr>
                <w:szCs w:val="24"/>
                <w:lang w:val="mn-MN"/>
              </w:rPr>
              <w:t xml:space="preserve">өвийн </w:t>
            </w:r>
            <w:r w:rsidR="00FB5265">
              <w:rPr>
                <w:szCs w:val="24"/>
              </w:rPr>
              <w:t>(</w:t>
            </w:r>
            <w:r w:rsidR="00B15B31">
              <w:rPr>
                <w:szCs w:val="24"/>
                <w:lang w:val="mn-MN"/>
              </w:rPr>
              <w:t>түүх, соёлын хөшөө дурсгалууд</w:t>
            </w:r>
            <w:r w:rsidR="00FB5265">
              <w:rPr>
                <w:szCs w:val="24"/>
              </w:rPr>
              <w:t>)</w:t>
            </w:r>
            <w:r w:rsidR="00B15B31">
              <w:rPr>
                <w:szCs w:val="24"/>
                <w:lang w:val="mn-MN"/>
              </w:rPr>
              <w:t xml:space="preserve"> </w:t>
            </w:r>
            <w:r w:rsidR="00494EC3">
              <w:rPr>
                <w:szCs w:val="24"/>
                <w:lang w:val="mn-MN"/>
              </w:rPr>
              <w:t>байгууламжийг</w:t>
            </w:r>
            <w:r w:rsidR="00B15B31">
              <w:rPr>
                <w:szCs w:val="24"/>
                <w:lang w:val="mn-MN"/>
              </w:rPr>
              <w:t xml:space="preserve"> хамгаалах бүсүүд</w:t>
            </w:r>
            <w:r w:rsidR="00A64D77">
              <w:rPr>
                <w:szCs w:val="24"/>
                <w:lang w:val="mn-MN"/>
              </w:rPr>
              <w:t>, ус хамгааллын бүсүүд, үерийн</w:t>
            </w:r>
            <w:r w:rsidR="00010284">
              <w:rPr>
                <w:szCs w:val="24"/>
                <w:lang w:val="mn-MN"/>
              </w:rPr>
              <w:t xml:space="preserve"> болон гидрогеологи, инженер-</w:t>
            </w:r>
            <w:r w:rsidR="00010284">
              <w:rPr>
                <w:szCs w:val="24"/>
                <w:lang w:val="mn-MN"/>
              </w:rPr>
              <w:lastRenderedPageBreak/>
              <w:t xml:space="preserve">геологийн иж бүрэн процессын бүсүүд, ундны болон ахуйн хэрэглээний ус хангамжийн эх үүсвэрүүдийн эрүүл ахуйн хамгааллын бүсүүд, хамгаалалтын </w:t>
            </w:r>
            <w:r w:rsidR="00494EC3">
              <w:rPr>
                <w:szCs w:val="24"/>
                <w:lang w:val="mn-MN"/>
              </w:rPr>
              <w:t>байгууламжийн</w:t>
            </w:r>
            <w:r w:rsidR="00010284">
              <w:rPr>
                <w:szCs w:val="24"/>
                <w:lang w:val="mn-MN"/>
              </w:rPr>
              <w:t xml:space="preserve"> бүсүүд,</w:t>
            </w:r>
            <w:r w:rsidR="00735741">
              <w:rPr>
                <w:szCs w:val="24"/>
                <w:lang w:val="mn-MN"/>
              </w:rPr>
              <w:t xml:space="preserve"> хууль тогтоомж</w:t>
            </w:r>
            <w:r w:rsidR="00010284">
              <w:rPr>
                <w:szCs w:val="24"/>
                <w:lang w:val="mn-MN"/>
              </w:rPr>
              <w:t xml:space="preserve">ийн дагуу тогтоосон бусад бүс байна. </w:t>
            </w:r>
          </w:p>
          <w:p w14:paraId="2939D03B" w14:textId="487C8DB8" w:rsidR="00010284" w:rsidRDefault="00010284" w:rsidP="00327707">
            <w:pPr>
              <w:spacing w:line="276" w:lineRule="auto"/>
              <w:jc w:val="both"/>
              <w:rPr>
                <w:szCs w:val="24"/>
                <w:lang w:val="mn-MN"/>
              </w:rPr>
            </w:pPr>
            <w:r w:rsidRPr="00735741">
              <w:rPr>
                <w:b/>
                <w:szCs w:val="24"/>
                <w:lang w:val="mn-MN"/>
              </w:rPr>
              <w:t>Сэлгэн залгах аппарат</w:t>
            </w:r>
            <w:r>
              <w:rPr>
                <w:szCs w:val="24"/>
                <w:lang w:val="mn-MN"/>
              </w:rPr>
              <w:t xml:space="preserve"> </w:t>
            </w:r>
            <w:r w:rsidR="00735741">
              <w:rPr>
                <w:szCs w:val="24"/>
                <w:lang w:val="mn-MN"/>
              </w:rPr>
              <w:t>–</w:t>
            </w:r>
            <w:r>
              <w:rPr>
                <w:szCs w:val="24"/>
                <w:lang w:val="mn-MN"/>
              </w:rPr>
              <w:t xml:space="preserve"> </w:t>
            </w:r>
            <w:r w:rsidR="00735741">
              <w:rPr>
                <w:szCs w:val="24"/>
                <w:lang w:val="mn-MN"/>
              </w:rPr>
              <w:t xml:space="preserve">цахилгааны хэлхээ болон гүйдэл дамжуулах сэлгэн залгалтад зориулсан цахилгаан аппарат: </w:t>
            </w:r>
            <w:r w:rsidR="00EA2580">
              <w:rPr>
                <w:szCs w:val="24"/>
                <w:lang w:val="mn-MN"/>
              </w:rPr>
              <w:t xml:space="preserve">автомат таслуур, </w:t>
            </w:r>
            <w:r w:rsidR="00634152">
              <w:rPr>
                <w:szCs w:val="24"/>
                <w:lang w:val="mn-MN"/>
              </w:rPr>
              <w:t>хуурай салгуур</w:t>
            </w:r>
            <w:r w:rsidR="00CC52B4">
              <w:rPr>
                <w:szCs w:val="24"/>
              </w:rPr>
              <w:t xml:space="preserve"> </w:t>
            </w:r>
            <w:r w:rsidR="00CC52B4">
              <w:rPr>
                <w:rFonts w:cstheme="minorBidi"/>
                <w:szCs w:val="30"/>
                <w:lang w:val="mn-MN" w:bidi="mn-Mong-MN"/>
              </w:rPr>
              <w:t>болон</w:t>
            </w:r>
            <w:r w:rsidR="00634152">
              <w:rPr>
                <w:szCs w:val="24"/>
                <w:lang w:val="mn-MN"/>
              </w:rPr>
              <w:t xml:space="preserve"> газардуулгын салгуур.</w:t>
            </w:r>
          </w:p>
          <w:p w14:paraId="6D55999E" w14:textId="77777777" w:rsidR="00CC52B4" w:rsidRDefault="00CC52B4" w:rsidP="00327707">
            <w:pPr>
              <w:spacing w:line="276" w:lineRule="auto"/>
              <w:jc w:val="both"/>
              <w:rPr>
                <w:szCs w:val="24"/>
                <w:lang w:val="mn-MN"/>
              </w:rPr>
            </w:pPr>
          </w:p>
          <w:p w14:paraId="29F632D0" w14:textId="77777777" w:rsidR="00634152" w:rsidRDefault="00456091" w:rsidP="00327707">
            <w:pPr>
              <w:spacing w:line="276" w:lineRule="auto"/>
              <w:jc w:val="both"/>
              <w:rPr>
                <w:szCs w:val="24"/>
                <w:lang w:val="mn-MN"/>
              </w:rPr>
            </w:pPr>
            <w:r w:rsidRPr="00456091">
              <w:rPr>
                <w:b/>
                <w:szCs w:val="24"/>
                <w:lang w:val="mn-MN"/>
              </w:rPr>
              <w:t>Орон нутгийн удирдлага</w:t>
            </w:r>
            <w:r>
              <w:rPr>
                <w:szCs w:val="24"/>
                <w:lang w:val="mn-MN"/>
              </w:rPr>
              <w:t xml:space="preserve"> - </w:t>
            </w:r>
            <w:r w:rsidRPr="00AC2825">
              <w:rPr>
                <w:szCs w:val="24"/>
                <w:lang w:val="mn-MN"/>
              </w:rPr>
              <w:t>ГОСТ Р 55608</w:t>
            </w:r>
            <w:r>
              <w:rPr>
                <w:szCs w:val="24"/>
                <w:lang w:val="mn-MN"/>
              </w:rPr>
              <w:t xml:space="preserve"> стандартад нийцүүлнэ. </w:t>
            </w:r>
          </w:p>
          <w:p w14:paraId="6508250F" w14:textId="52056972" w:rsidR="00456091" w:rsidRDefault="00456091" w:rsidP="00327707">
            <w:pPr>
              <w:spacing w:line="276" w:lineRule="auto"/>
              <w:jc w:val="both"/>
              <w:rPr>
                <w:szCs w:val="24"/>
                <w:lang w:val="mn-MN"/>
              </w:rPr>
            </w:pPr>
            <w:r w:rsidRPr="001177DC">
              <w:rPr>
                <w:b/>
                <w:szCs w:val="24"/>
                <w:lang w:val="mn-MN"/>
              </w:rPr>
              <w:t>Шуурхай ажилтан</w:t>
            </w:r>
            <w:r>
              <w:rPr>
                <w:szCs w:val="24"/>
                <w:lang w:val="mn-MN"/>
              </w:rPr>
              <w:t xml:space="preserve"> – Сүлжээний удирдлагын төв </w:t>
            </w:r>
            <w:r>
              <w:rPr>
                <w:szCs w:val="24"/>
              </w:rPr>
              <w:t>(</w:t>
            </w:r>
            <w:r>
              <w:rPr>
                <w:szCs w:val="24"/>
                <w:lang w:val="mn-MN"/>
              </w:rPr>
              <w:t>СУТ</w:t>
            </w:r>
            <w:r>
              <w:rPr>
                <w:szCs w:val="24"/>
              </w:rPr>
              <w:t>)</w:t>
            </w:r>
            <w:r w:rsidR="005A7F6C">
              <w:rPr>
                <w:szCs w:val="24"/>
                <w:lang w:val="mn-MN"/>
              </w:rPr>
              <w:t>-</w:t>
            </w:r>
            <w:r w:rsidR="007E0E5D">
              <w:rPr>
                <w:szCs w:val="24"/>
                <w:lang w:val="mn-MN"/>
              </w:rPr>
              <w:t>ийн</w:t>
            </w:r>
            <w:r>
              <w:rPr>
                <w:szCs w:val="24"/>
              </w:rPr>
              <w:t xml:space="preserve"> </w:t>
            </w:r>
            <w:r>
              <w:rPr>
                <w:szCs w:val="24"/>
                <w:lang w:val="mn-MN"/>
              </w:rPr>
              <w:t xml:space="preserve">шуурхай ажилтныг </w:t>
            </w:r>
            <w:r w:rsidR="00D60439">
              <w:rPr>
                <w:szCs w:val="24"/>
                <w:lang w:val="mn-MN"/>
              </w:rPr>
              <w:t>хамр</w:t>
            </w:r>
            <w:r w:rsidR="001177DC">
              <w:rPr>
                <w:szCs w:val="24"/>
                <w:lang w:val="mn-MN"/>
              </w:rPr>
              <w:t>уулан</w:t>
            </w:r>
            <w:r w:rsidR="00D60439">
              <w:rPr>
                <w:szCs w:val="24"/>
                <w:lang w:val="mn-MN"/>
              </w:rPr>
              <w:t>,</w:t>
            </w:r>
            <w:r w:rsidR="001177DC">
              <w:rPr>
                <w:szCs w:val="24"/>
                <w:lang w:val="mn-MN"/>
              </w:rPr>
              <w:t xml:space="preserve"> </w:t>
            </w:r>
            <w:r w:rsidR="001177DC" w:rsidRPr="00AC2825">
              <w:rPr>
                <w:szCs w:val="24"/>
                <w:lang w:val="mn-MN"/>
              </w:rPr>
              <w:t>ГОСТ Р 55608</w:t>
            </w:r>
            <w:r w:rsidR="001177DC">
              <w:rPr>
                <w:szCs w:val="24"/>
                <w:lang w:val="mn-MN"/>
              </w:rPr>
              <w:t xml:space="preserve"> стандартад нийцүүлнэ.</w:t>
            </w:r>
          </w:p>
          <w:p w14:paraId="0482A5F1" w14:textId="471AB16F" w:rsidR="001177DC" w:rsidRDefault="001177DC" w:rsidP="00327707">
            <w:pPr>
              <w:spacing w:line="276" w:lineRule="auto"/>
              <w:jc w:val="both"/>
              <w:rPr>
                <w:szCs w:val="24"/>
                <w:lang w:val="mn-MN"/>
              </w:rPr>
            </w:pPr>
            <w:r w:rsidRPr="001177DC">
              <w:rPr>
                <w:b/>
                <w:szCs w:val="24"/>
                <w:lang w:val="mn-MN"/>
              </w:rPr>
              <w:t>Цахилгаан эрчим хүчний үйлдвэрлэл дэх диспетчерийн шуурхай удирдлага</w:t>
            </w:r>
            <w:r>
              <w:rPr>
                <w:szCs w:val="24"/>
                <w:lang w:val="mn-MN"/>
              </w:rPr>
              <w:t xml:space="preserve"> </w:t>
            </w:r>
            <w:r w:rsidR="004A45F6">
              <w:rPr>
                <w:szCs w:val="24"/>
                <w:lang w:val="mn-MN"/>
              </w:rPr>
              <w:t>–</w:t>
            </w:r>
            <w:r>
              <w:rPr>
                <w:szCs w:val="24"/>
                <w:lang w:val="mn-MN"/>
              </w:rPr>
              <w:t xml:space="preserve"> </w:t>
            </w:r>
            <w:r w:rsidRPr="00AC2825">
              <w:rPr>
                <w:szCs w:val="24"/>
                <w:lang w:val="mn-MN"/>
              </w:rPr>
              <w:t>ГОСТ Р 55608</w:t>
            </w:r>
            <w:r>
              <w:rPr>
                <w:szCs w:val="24"/>
                <w:lang w:val="mn-MN"/>
              </w:rPr>
              <w:t xml:space="preserve"> стандартад нийцүүлнэ.</w:t>
            </w:r>
          </w:p>
          <w:p w14:paraId="2324BAD6" w14:textId="77777777" w:rsidR="00991609" w:rsidRDefault="001177DC" w:rsidP="00991609">
            <w:pPr>
              <w:spacing w:line="276" w:lineRule="auto"/>
              <w:jc w:val="both"/>
              <w:rPr>
                <w:szCs w:val="24"/>
                <w:lang w:val="mn-MN"/>
              </w:rPr>
            </w:pPr>
            <w:r w:rsidRPr="00991609">
              <w:rPr>
                <w:b/>
                <w:szCs w:val="24"/>
                <w:lang w:val="mn-MN"/>
              </w:rPr>
              <w:t>Шуурхай технологийн удирдлага</w:t>
            </w:r>
            <w:r>
              <w:rPr>
                <w:szCs w:val="24"/>
                <w:lang w:val="mn-MN"/>
              </w:rPr>
              <w:t xml:space="preserve"> </w:t>
            </w:r>
            <w:r w:rsidR="004A45F6">
              <w:rPr>
                <w:szCs w:val="24"/>
                <w:lang w:val="mn-MN"/>
              </w:rPr>
              <w:t>–</w:t>
            </w:r>
            <w:r>
              <w:rPr>
                <w:szCs w:val="24"/>
                <w:lang w:val="mn-MN"/>
              </w:rPr>
              <w:t xml:space="preserve"> </w:t>
            </w:r>
            <w:r w:rsidR="00991609" w:rsidRPr="00AC2825">
              <w:rPr>
                <w:szCs w:val="24"/>
                <w:lang w:val="mn-MN"/>
              </w:rPr>
              <w:t>ГОСТ Р 55608</w:t>
            </w:r>
            <w:r w:rsidR="00991609">
              <w:rPr>
                <w:szCs w:val="24"/>
                <w:lang w:val="mn-MN"/>
              </w:rPr>
              <w:t xml:space="preserve"> стандартад нийцүүлнэ.</w:t>
            </w:r>
          </w:p>
          <w:p w14:paraId="532064A1" w14:textId="77777777" w:rsidR="00991609" w:rsidRDefault="00991609" w:rsidP="00991609">
            <w:pPr>
              <w:spacing w:line="276" w:lineRule="auto"/>
              <w:jc w:val="both"/>
              <w:rPr>
                <w:szCs w:val="24"/>
                <w:lang w:val="mn-MN"/>
              </w:rPr>
            </w:pPr>
          </w:p>
          <w:p w14:paraId="1CC159DE" w14:textId="77777777" w:rsidR="00991609" w:rsidRDefault="00991609" w:rsidP="00991609">
            <w:pPr>
              <w:spacing w:line="276" w:lineRule="auto"/>
              <w:jc w:val="both"/>
              <w:rPr>
                <w:szCs w:val="24"/>
                <w:lang w:val="mn-MN"/>
              </w:rPr>
            </w:pPr>
            <w:r w:rsidRPr="004A45F6">
              <w:rPr>
                <w:b/>
                <w:szCs w:val="24"/>
                <w:lang w:val="mn-MN"/>
              </w:rPr>
              <w:t>Үндсэн хамгаалалт</w:t>
            </w:r>
            <w:r>
              <w:rPr>
                <w:szCs w:val="24"/>
                <w:lang w:val="mn-MN"/>
              </w:rPr>
              <w:t xml:space="preserve"> </w:t>
            </w:r>
            <w:r w:rsidR="004A45F6">
              <w:rPr>
                <w:szCs w:val="24"/>
                <w:lang w:val="mn-MN"/>
              </w:rPr>
              <w:t>–</w:t>
            </w:r>
            <w:r>
              <w:rPr>
                <w:szCs w:val="24"/>
                <w:lang w:val="mn-MN"/>
              </w:rPr>
              <w:t xml:space="preserve"> </w:t>
            </w:r>
            <w:r w:rsidR="004A45F6" w:rsidRPr="00AC2825">
              <w:rPr>
                <w:szCs w:val="24"/>
                <w:lang w:val="mn-MN"/>
              </w:rPr>
              <w:t>ГОСТ Р 55608</w:t>
            </w:r>
            <w:r w:rsidR="004A45F6">
              <w:rPr>
                <w:szCs w:val="24"/>
                <w:lang w:val="mn-MN"/>
              </w:rPr>
              <w:t xml:space="preserve"> стандартад нийцүүлнэ.</w:t>
            </w:r>
          </w:p>
          <w:p w14:paraId="0B76C3FE" w14:textId="48D00A96" w:rsidR="003C7D6B" w:rsidRDefault="007B2858" w:rsidP="00991609">
            <w:pPr>
              <w:spacing w:line="276" w:lineRule="auto"/>
              <w:jc w:val="both"/>
              <w:rPr>
                <w:szCs w:val="24"/>
                <w:lang w:val="mn-MN"/>
              </w:rPr>
            </w:pPr>
            <w:r w:rsidRPr="007072C5">
              <w:rPr>
                <w:b/>
                <w:szCs w:val="24"/>
                <w:lang w:val="mn-MN"/>
              </w:rPr>
              <w:t>Тусгай хамгаалалттай б</w:t>
            </w:r>
            <w:r w:rsidR="00203274" w:rsidRPr="007072C5">
              <w:rPr>
                <w:b/>
                <w:szCs w:val="24"/>
                <w:lang w:val="mn-MN"/>
              </w:rPr>
              <w:t xml:space="preserve">айгалийн </w:t>
            </w:r>
            <w:r w:rsidR="00E905B5" w:rsidRPr="007072C5">
              <w:rPr>
                <w:b/>
                <w:szCs w:val="24"/>
                <w:lang w:val="mn-MN"/>
              </w:rPr>
              <w:t>бүс нутаг</w:t>
            </w:r>
            <w:r w:rsidR="00E905B5">
              <w:rPr>
                <w:szCs w:val="24"/>
                <w:lang w:val="mn-MN"/>
              </w:rPr>
              <w:t xml:space="preserve"> </w:t>
            </w:r>
            <w:r w:rsidR="00A27248">
              <w:rPr>
                <w:szCs w:val="24"/>
                <w:lang w:val="mn-MN"/>
              </w:rPr>
              <w:t>–</w:t>
            </w:r>
            <w:r w:rsidR="007072C5">
              <w:rPr>
                <w:szCs w:val="24"/>
                <w:lang w:val="mn-MN"/>
              </w:rPr>
              <w:t xml:space="preserve"> </w:t>
            </w:r>
            <w:r w:rsidR="003C7D6B">
              <w:rPr>
                <w:szCs w:val="24"/>
                <w:lang w:val="mn-MN"/>
              </w:rPr>
              <w:t>ту</w:t>
            </w:r>
            <w:r w:rsidR="00BF3825">
              <w:rPr>
                <w:szCs w:val="24"/>
                <w:lang w:val="mn-MN"/>
              </w:rPr>
              <w:t>хайн</w:t>
            </w:r>
            <w:r w:rsidR="003C7D6B">
              <w:rPr>
                <w:szCs w:val="24"/>
                <w:lang w:val="mn-MN"/>
              </w:rPr>
              <w:t xml:space="preserve"> бүс нутагт зориулан </w:t>
            </w:r>
            <w:r w:rsidR="007072C5">
              <w:rPr>
                <w:szCs w:val="24"/>
                <w:lang w:val="mn-MN"/>
              </w:rPr>
              <w:t>тусгай хамгаалалтын дэглэм тогтоосон</w:t>
            </w:r>
            <w:r w:rsidR="003C7D6B">
              <w:rPr>
                <w:szCs w:val="24"/>
                <w:lang w:val="mn-MN"/>
              </w:rPr>
              <w:t xml:space="preserve"> бөгөөд </w:t>
            </w:r>
            <w:r w:rsidR="00B0700C">
              <w:rPr>
                <w:szCs w:val="24"/>
                <w:lang w:val="mn-MN"/>
              </w:rPr>
              <w:t>төрийн захиргааны шийдвэрээр ту</w:t>
            </w:r>
            <w:r w:rsidR="00BF3825">
              <w:rPr>
                <w:szCs w:val="24"/>
                <w:lang w:val="mn-MN"/>
              </w:rPr>
              <w:t>с</w:t>
            </w:r>
            <w:r w:rsidR="00B0700C">
              <w:rPr>
                <w:szCs w:val="24"/>
                <w:lang w:val="mn-MN"/>
              </w:rPr>
              <w:t xml:space="preserve"> газрыг бүх</w:t>
            </w:r>
            <w:r w:rsidR="003C7D6B">
              <w:rPr>
                <w:szCs w:val="24"/>
                <w:lang w:val="mn-MN"/>
              </w:rPr>
              <w:t>элд нь эсвэл хэсэгчлэн аж ахуй</w:t>
            </w:r>
            <w:r w:rsidR="00D60439">
              <w:rPr>
                <w:szCs w:val="24"/>
                <w:lang w:val="mn-MN"/>
              </w:rPr>
              <w:t>н зориулалтаар</w:t>
            </w:r>
            <w:r w:rsidR="003C7D6B">
              <w:rPr>
                <w:szCs w:val="24"/>
                <w:lang w:val="mn-MN"/>
              </w:rPr>
              <w:t xml:space="preserve"> хэрэглэхгүй байхаар заасан </w:t>
            </w:r>
            <w:r w:rsidR="00A27248">
              <w:rPr>
                <w:szCs w:val="24"/>
                <w:lang w:val="mn-MN"/>
              </w:rPr>
              <w:t xml:space="preserve">өвөрмөц байгаль орчинтой, шинжлэх ухаан, соёл, гоо зүй, </w:t>
            </w:r>
            <w:r w:rsidR="0049086F">
              <w:rPr>
                <w:szCs w:val="24"/>
                <w:lang w:val="mn-MN"/>
              </w:rPr>
              <w:t xml:space="preserve">амралт зугаалга болон </w:t>
            </w:r>
            <w:r w:rsidR="007072C5">
              <w:rPr>
                <w:szCs w:val="24"/>
                <w:lang w:val="mn-MN"/>
              </w:rPr>
              <w:t xml:space="preserve">эрүүл мэндийн ач холбогдолтой байгалийн цогцолбор болон </w:t>
            </w:r>
            <w:r w:rsidR="00494EC3">
              <w:rPr>
                <w:szCs w:val="24"/>
                <w:lang w:val="mn-MN"/>
              </w:rPr>
              <w:t>байгууламжууд</w:t>
            </w:r>
            <w:r w:rsidR="007072C5">
              <w:rPr>
                <w:szCs w:val="24"/>
                <w:lang w:val="mn-MN"/>
              </w:rPr>
              <w:t xml:space="preserve"> байрладаг газар, усны гадаргуу болон </w:t>
            </w:r>
            <w:r w:rsidR="00353341">
              <w:rPr>
                <w:szCs w:val="24"/>
                <w:lang w:val="mn-MN"/>
              </w:rPr>
              <w:t xml:space="preserve">дээр заасан </w:t>
            </w:r>
            <w:r w:rsidR="00353341">
              <w:rPr>
                <w:szCs w:val="24"/>
                <w:lang w:val="mn-MN"/>
              </w:rPr>
              <w:lastRenderedPageBreak/>
              <w:t>газруудын</w:t>
            </w:r>
            <w:r w:rsidR="007072C5">
              <w:rPr>
                <w:szCs w:val="24"/>
                <w:lang w:val="mn-MN"/>
              </w:rPr>
              <w:t xml:space="preserve"> гадаргуугийн дээрх агаарын орон зайг </w:t>
            </w:r>
            <w:r w:rsidR="003C7D6B">
              <w:rPr>
                <w:szCs w:val="24"/>
                <w:lang w:val="mn-MN"/>
              </w:rPr>
              <w:t xml:space="preserve">оруулна. </w:t>
            </w:r>
          </w:p>
          <w:p w14:paraId="6649A277" w14:textId="1927940A" w:rsidR="003C7D6B" w:rsidRDefault="00477287" w:rsidP="00991609">
            <w:pPr>
              <w:spacing w:line="276" w:lineRule="auto"/>
              <w:jc w:val="both"/>
              <w:rPr>
                <w:szCs w:val="24"/>
              </w:rPr>
            </w:pPr>
            <w:r w:rsidRPr="00D62E5F">
              <w:rPr>
                <w:b/>
                <w:szCs w:val="24"/>
                <w:lang w:val="mn-MN"/>
              </w:rPr>
              <w:t>Дэд станцын анхдагч тоног төхөөрөмж</w:t>
            </w:r>
            <w:r>
              <w:rPr>
                <w:szCs w:val="24"/>
                <w:lang w:val="mn-MN"/>
              </w:rPr>
              <w:t xml:space="preserve"> </w:t>
            </w:r>
            <w:r w:rsidR="00745660">
              <w:rPr>
                <w:szCs w:val="24"/>
                <w:lang w:val="mn-MN"/>
              </w:rPr>
              <w:t>–</w:t>
            </w:r>
            <w:r>
              <w:rPr>
                <w:szCs w:val="24"/>
                <w:lang w:val="mn-MN"/>
              </w:rPr>
              <w:t xml:space="preserve"> </w:t>
            </w:r>
            <w:r w:rsidR="00F641D9">
              <w:rPr>
                <w:szCs w:val="24"/>
                <w:lang w:val="mn-MN"/>
              </w:rPr>
              <w:t>хоёрдогч тоног төхөөрөмжид хамаарахгүй</w:t>
            </w:r>
            <w:r w:rsidR="00115E99">
              <w:rPr>
                <w:szCs w:val="24"/>
                <w:lang w:val="mn-MN"/>
              </w:rPr>
              <w:t xml:space="preserve">, </w:t>
            </w:r>
            <w:r w:rsidR="00745660">
              <w:rPr>
                <w:szCs w:val="24"/>
                <w:lang w:val="mn-MN"/>
              </w:rPr>
              <w:t xml:space="preserve">хүчний </w:t>
            </w:r>
            <w:r w:rsidR="00BF3825">
              <w:rPr>
                <w:szCs w:val="24"/>
              </w:rPr>
              <w:t>(</w:t>
            </w:r>
            <w:r w:rsidR="00745660">
              <w:rPr>
                <w:szCs w:val="24"/>
                <w:lang w:val="mn-MN"/>
              </w:rPr>
              <w:t>авто</w:t>
            </w:r>
            <w:r w:rsidR="00BF3825">
              <w:rPr>
                <w:szCs w:val="24"/>
              </w:rPr>
              <w:t>)</w:t>
            </w:r>
            <w:r w:rsidR="00745660">
              <w:rPr>
                <w:szCs w:val="24"/>
                <w:lang w:val="mn-MN"/>
              </w:rPr>
              <w:t xml:space="preserve">трансформатор, </w:t>
            </w:r>
            <w:r w:rsidR="00F641D9">
              <w:rPr>
                <w:szCs w:val="24"/>
                <w:lang w:val="mn-MN"/>
              </w:rPr>
              <w:t xml:space="preserve">шинийн системүүд </w:t>
            </w:r>
            <w:r w:rsidR="00F641D9">
              <w:rPr>
                <w:szCs w:val="24"/>
              </w:rPr>
              <w:t>(</w:t>
            </w:r>
            <w:r w:rsidR="00F641D9">
              <w:rPr>
                <w:szCs w:val="24"/>
                <w:lang w:val="mn-MN"/>
              </w:rPr>
              <w:t>хэсгүүд</w:t>
            </w:r>
            <w:r w:rsidR="00F641D9">
              <w:rPr>
                <w:szCs w:val="24"/>
              </w:rPr>
              <w:t>)</w:t>
            </w:r>
            <w:r w:rsidR="00F641D9">
              <w:rPr>
                <w:szCs w:val="24"/>
                <w:lang w:val="mn-MN"/>
              </w:rPr>
              <w:t>, автомат таслуур, хуурай салгуур, хуурмаг чадал компенсацлах хэрэгсэл</w:t>
            </w:r>
            <w:r w:rsidR="00F641D9">
              <w:rPr>
                <w:szCs w:val="24"/>
              </w:rPr>
              <w:t xml:space="preserve"> (</w:t>
            </w:r>
            <w:r w:rsidR="00F641D9">
              <w:rPr>
                <w:szCs w:val="24"/>
                <w:lang w:val="mn-MN"/>
              </w:rPr>
              <w:t>ХЧКХ</w:t>
            </w:r>
            <w:r w:rsidR="00F641D9">
              <w:rPr>
                <w:szCs w:val="24"/>
              </w:rPr>
              <w:t xml:space="preserve">), </w:t>
            </w:r>
            <w:proofErr w:type="spellStart"/>
            <w:r w:rsidR="00F641D9">
              <w:rPr>
                <w:szCs w:val="24"/>
              </w:rPr>
              <w:t>хэмжүүрийн</w:t>
            </w:r>
            <w:proofErr w:type="spellEnd"/>
            <w:r w:rsidR="00F641D9">
              <w:rPr>
                <w:szCs w:val="24"/>
              </w:rPr>
              <w:t xml:space="preserve"> </w:t>
            </w:r>
            <w:proofErr w:type="spellStart"/>
            <w:r w:rsidR="00F641D9">
              <w:rPr>
                <w:szCs w:val="24"/>
              </w:rPr>
              <w:t>трансформатор</w:t>
            </w:r>
            <w:proofErr w:type="spellEnd"/>
            <w:r w:rsidR="00F641D9">
              <w:rPr>
                <w:szCs w:val="24"/>
                <w:lang w:val="mn-MN"/>
              </w:rPr>
              <w:t xml:space="preserve">, хувиргах төхөөрөмж болон </w:t>
            </w:r>
            <w:r w:rsidR="00115E99">
              <w:rPr>
                <w:szCs w:val="24"/>
                <w:lang w:val="mn-MN"/>
              </w:rPr>
              <w:t xml:space="preserve">цахилгаан эрчим хүчний үйлдвэрлэлийн </w:t>
            </w:r>
            <w:r w:rsidR="00494EC3">
              <w:rPr>
                <w:szCs w:val="24"/>
                <w:lang w:val="mn-MN"/>
              </w:rPr>
              <w:t>байгууламжийн</w:t>
            </w:r>
            <w:r w:rsidR="00115E99">
              <w:rPr>
                <w:szCs w:val="24"/>
                <w:lang w:val="mn-MN"/>
              </w:rPr>
              <w:t xml:space="preserve"> </w:t>
            </w:r>
            <w:r w:rsidR="00F641D9">
              <w:rPr>
                <w:szCs w:val="24"/>
                <w:lang w:val="mn-MN"/>
              </w:rPr>
              <w:t>бу</w:t>
            </w:r>
            <w:r w:rsidR="00115E99">
              <w:rPr>
                <w:szCs w:val="24"/>
                <w:lang w:val="mn-MN"/>
              </w:rPr>
              <w:t xml:space="preserve">сад тоног төхөөрөмж. </w:t>
            </w:r>
            <w:r w:rsidR="00F641D9">
              <w:rPr>
                <w:szCs w:val="24"/>
              </w:rPr>
              <w:t xml:space="preserve"> </w:t>
            </w:r>
          </w:p>
          <w:p w14:paraId="31EA9C1A" w14:textId="3E9C525A" w:rsidR="001177DC" w:rsidRDefault="008A3325" w:rsidP="00327707">
            <w:pPr>
              <w:spacing w:line="276" w:lineRule="auto"/>
              <w:jc w:val="both"/>
              <w:rPr>
                <w:szCs w:val="24"/>
                <w:lang w:val="mn-MN"/>
              </w:rPr>
            </w:pPr>
            <w:r w:rsidRPr="008A3325">
              <w:rPr>
                <w:b/>
                <w:szCs w:val="24"/>
                <w:lang w:val="mn-MN"/>
              </w:rPr>
              <w:t>Дэд станцын удирдлагын цэг</w:t>
            </w:r>
            <w:r>
              <w:rPr>
                <w:szCs w:val="24"/>
                <w:lang w:val="mn-MN"/>
              </w:rPr>
              <w:t xml:space="preserve"> - шуурхай жижүүрийн автоматжуулсан ажлын байр байрладаг Удирдлагын ерөнхий дэд станцын барилга доторх </w:t>
            </w:r>
            <w:r w:rsidR="00486753">
              <w:rPr>
                <w:szCs w:val="24"/>
                <w:lang w:val="mn-MN"/>
              </w:rPr>
              <w:t>өрөө</w:t>
            </w:r>
            <w:r>
              <w:rPr>
                <w:szCs w:val="24"/>
                <w:lang w:val="mn-MN"/>
              </w:rPr>
              <w:t xml:space="preserve">. </w:t>
            </w:r>
          </w:p>
          <w:p w14:paraId="1073685E" w14:textId="455191D6" w:rsidR="0069651D" w:rsidRDefault="0069651D" w:rsidP="00327707">
            <w:pPr>
              <w:spacing w:line="276" w:lineRule="auto"/>
              <w:jc w:val="both"/>
              <w:rPr>
                <w:szCs w:val="24"/>
                <w:lang w:val="mn-MN"/>
              </w:rPr>
            </w:pPr>
            <w:r w:rsidRPr="0069651D">
              <w:rPr>
                <w:b/>
                <w:szCs w:val="24"/>
                <w:lang w:val="mn-MN"/>
              </w:rPr>
              <w:t>Шинэ үеийн дэд станц</w:t>
            </w:r>
            <w:r>
              <w:rPr>
                <w:szCs w:val="24"/>
                <w:lang w:val="mn-MN"/>
              </w:rPr>
              <w:t xml:space="preserve"> - </w:t>
            </w:r>
            <w:r w:rsidRPr="005E6D6B">
              <w:rPr>
                <w:szCs w:val="24"/>
                <w:lang w:val="mn-MN"/>
              </w:rPr>
              <w:t>ГОСТ Р 55608</w:t>
            </w:r>
            <w:r>
              <w:rPr>
                <w:szCs w:val="24"/>
                <w:lang w:val="mn-MN"/>
              </w:rPr>
              <w:t xml:space="preserve"> стандартын 7.1 заалт</w:t>
            </w:r>
            <w:r w:rsidR="008142AE">
              <w:rPr>
                <w:szCs w:val="24"/>
                <w:lang w:val="mn-MN"/>
              </w:rPr>
              <w:t>ад</w:t>
            </w:r>
            <w:r>
              <w:rPr>
                <w:szCs w:val="24"/>
                <w:lang w:val="mn-MN"/>
              </w:rPr>
              <w:t xml:space="preserve"> нийцүүлнэ.</w:t>
            </w:r>
          </w:p>
          <w:p w14:paraId="3677863C" w14:textId="67D8C33B" w:rsidR="0069651D" w:rsidRDefault="0069651D" w:rsidP="00327707">
            <w:pPr>
              <w:spacing w:line="276" w:lineRule="auto"/>
              <w:jc w:val="both"/>
              <w:rPr>
                <w:szCs w:val="24"/>
              </w:rPr>
            </w:pPr>
            <w:r w:rsidRPr="0069651D">
              <w:rPr>
                <w:b/>
                <w:szCs w:val="24"/>
                <w:lang w:val="mn-MN"/>
              </w:rPr>
              <w:t>Тооцооны үе</w:t>
            </w:r>
            <w:r>
              <w:rPr>
                <w:szCs w:val="24"/>
                <w:lang w:val="mn-MN"/>
              </w:rPr>
              <w:t xml:space="preserve"> – </w:t>
            </w:r>
            <w:r w:rsidR="00E07387">
              <w:rPr>
                <w:szCs w:val="24"/>
                <w:lang w:val="mn-MN"/>
              </w:rPr>
              <w:t xml:space="preserve">зураг </w:t>
            </w:r>
            <w:r>
              <w:rPr>
                <w:szCs w:val="24"/>
                <w:lang w:val="mn-MN"/>
              </w:rPr>
              <w:t xml:space="preserve">төслийн баримт бичгийг боловсруулах хугацаа </w:t>
            </w:r>
            <w:r w:rsidR="00507037">
              <w:rPr>
                <w:szCs w:val="24"/>
                <w:lang w:val="mn-MN"/>
              </w:rPr>
              <w:t>–</w:t>
            </w:r>
            <w:r>
              <w:rPr>
                <w:szCs w:val="24"/>
                <w:lang w:val="mn-MN"/>
              </w:rPr>
              <w:t xml:space="preserve"> </w:t>
            </w:r>
            <w:r w:rsidR="00507037">
              <w:rPr>
                <w:szCs w:val="24"/>
                <w:lang w:val="mn-MN"/>
              </w:rPr>
              <w:t>барилгын ажлын үе шатыг тооцож</w:t>
            </w:r>
            <w:r w:rsidR="008142AE">
              <w:rPr>
                <w:szCs w:val="24"/>
                <w:lang w:val="mn-MN"/>
              </w:rPr>
              <w:t>,</w:t>
            </w:r>
            <w:r w:rsidR="00507037">
              <w:rPr>
                <w:szCs w:val="24"/>
                <w:lang w:val="mn-MN"/>
              </w:rPr>
              <w:t xml:space="preserve"> </w:t>
            </w:r>
            <w:r w:rsidR="003E5764">
              <w:rPr>
                <w:szCs w:val="24"/>
                <w:lang w:val="mn-MN"/>
              </w:rPr>
              <w:t>ДС-</w:t>
            </w:r>
            <w:r w:rsidR="00507037">
              <w:rPr>
                <w:szCs w:val="24"/>
                <w:lang w:val="mn-MN"/>
              </w:rPr>
              <w:t>ыг ашиглалтад оруулах</w:t>
            </w:r>
            <w:r w:rsidR="00A74511">
              <w:rPr>
                <w:szCs w:val="24"/>
                <w:lang w:val="mn-MN"/>
              </w:rPr>
              <w:t xml:space="preserve"> </w:t>
            </w:r>
            <w:r w:rsidR="00A74511">
              <w:rPr>
                <w:szCs w:val="24"/>
              </w:rPr>
              <w:t>(</w:t>
            </w:r>
            <w:r w:rsidR="00A74511">
              <w:rPr>
                <w:szCs w:val="24"/>
                <w:lang w:val="mn-MN"/>
              </w:rPr>
              <w:t>ТИБДТШ-ийг дуусгах</w:t>
            </w:r>
            <w:r w:rsidR="00A74511">
              <w:rPr>
                <w:szCs w:val="24"/>
              </w:rPr>
              <w:t>)</w:t>
            </w:r>
            <w:r w:rsidR="00507037">
              <w:rPr>
                <w:szCs w:val="24"/>
                <w:lang w:val="mn-MN"/>
              </w:rPr>
              <w:t xml:space="preserve"> </w:t>
            </w:r>
            <w:r w:rsidR="00615859">
              <w:rPr>
                <w:szCs w:val="24"/>
                <w:lang w:val="mn-MN"/>
              </w:rPr>
              <w:t>огноо</w:t>
            </w:r>
            <w:r w:rsidR="00507037">
              <w:rPr>
                <w:szCs w:val="24"/>
                <w:lang w:val="mn-MN"/>
              </w:rPr>
              <w:t xml:space="preserve"> болон </w:t>
            </w:r>
            <w:r w:rsidR="00131512">
              <w:rPr>
                <w:szCs w:val="24"/>
                <w:lang w:val="mn-MN"/>
              </w:rPr>
              <w:t>ДС-</w:t>
            </w:r>
            <w:r w:rsidR="00507037">
              <w:rPr>
                <w:szCs w:val="24"/>
                <w:lang w:val="mn-MN"/>
              </w:rPr>
              <w:t xml:space="preserve">ыг ашиглалтад </w:t>
            </w:r>
            <w:r w:rsidR="00A74511">
              <w:rPr>
                <w:szCs w:val="24"/>
              </w:rPr>
              <w:t>(</w:t>
            </w:r>
            <w:r w:rsidR="00A74511">
              <w:rPr>
                <w:szCs w:val="24"/>
                <w:lang w:val="mn-MN"/>
              </w:rPr>
              <w:t>ТИБДТШ-ийг дуусгах</w:t>
            </w:r>
            <w:r w:rsidR="00A74511">
              <w:rPr>
                <w:szCs w:val="24"/>
              </w:rPr>
              <w:t>)</w:t>
            </w:r>
            <w:r w:rsidR="00A74511">
              <w:rPr>
                <w:szCs w:val="24"/>
                <w:lang w:val="mn-MN"/>
              </w:rPr>
              <w:t xml:space="preserve"> </w:t>
            </w:r>
            <w:r w:rsidR="00507037">
              <w:rPr>
                <w:szCs w:val="24"/>
                <w:lang w:val="mn-MN"/>
              </w:rPr>
              <w:t>оруулсн</w:t>
            </w:r>
            <w:r w:rsidR="009E6B40">
              <w:rPr>
                <w:szCs w:val="24"/>
                <w:lang w:val="mn-MN"/>
              </w:rPr>
              <w:t>ы дараах</w:t>
            </w:r>
            <w:r w:rsidR="00507037">
              <w:rPr>
                <w:szCs w:val="24"/>
                <w:lang w:val="mn-MN"/>
              </w:rPr>
              <w:t xml:space="preserve"> 5 жилийн хэтийн төлөв</w:t>
            </w:r>
            <w:r w:rsidR="00085993">
              <w:rPr>
                <w:szCs w:val="24"/>
              </w:rPr>
              <w:t>.</w:t>
            </w:r>
          </w:p>
          <w:p w14:paraId="22658C75" w14:textId="77777777" w:rsidR="00085993" w:rsidRDefault="00085993" w:rsidP="00085993">
            <w:pPr>
              <w:spacing w:line="276" w:lineRule="auto"/>
              <w:jc w:val="both"/>
              <w:rPr>
                <w:szCs w:val="24"/>
                <w:lang w:val="mn-MN"/>
              </w:rPr>
            </w:pPr>
            <w:r w:rsidRPr="00085993">
              <w:rPr>
                <w:b/>
                <w:szCs w:val="24"/>
                <w:lang w:val="mn-MN"/>
              </w:rPr>
              <w:t>Нөөцийн хамгаалалт</w:t>
            </w:r>
            <w:r>
              <w:rPr>
                <w:szCs w:val="24"/>
                <w:lang w:val="mn-MN"/>
              </w:rPr>
              <w:t xml:space="preserve"> – </w:t>
            </w:r>
            <w:r w:rsidRPr="00E37480">
              <w:rPr>
                <w:szCs w:val="24"/>
                <w:lang w:val="mn-MN"/>
              </w:rPr>
              <w:t>ГОСТ Р 55608</w:t>
            </w:r>
            <w:r>
              <w:rPr>
                <w:szCs w:val="24"/>
                <w:lang w:val="mn-MN"/>
              </w:rPr>
              <w:t xml:space="preserve"> стандартад нийцүүлнэ.</w:t>
            </w:r>
          </w:p>
          <w:p w14:paraId="2CCA241F" w14:textId="77777777" w:rsidR="00085993" w:rsidRDefault="00927F50" w:rsidP="00085993">
            <w:pPr>
              <w:spacing w:line="276" w:lineRule="auto"/>
              <w:jc w:val="both"/>
              <w:rPr>
                <w:szCs w:val="24"/>
                <w:lang w:val="mn-MN"/>
              </w:rPr>
            </w:pPr>
            <w:r>
              <w:rPr>
                <w:b/>
                <w:szCs w:val="24"/>
                <w:lang w:val="mn-MN"/>
              </w:rPr>
              <w:t>Алс</w:t>
            </w:r>
            <w:r w:rsidR="00085993" w:rsidRPr="00085993">
              <w:rPr>
                <w:b/>
                <w:szCs w:val="24"/>
                <w:lang w:val="mn-MN"/>
              </w:rPr>
              <w:t>аас удирдах удирдлага</w:t>
            </w:r>
            <w:r w:rsidR="00085993">
              <w:rPr>
                <w:szCs w:val="24"/>
                <w:lang w:val="mn-MN"/>
              </w:rPr>
              <w:t xml:space="preserve"> - </w:t>
            </w:r>
            <w:r w:rsidR="00085993" w:rsidRPr="00E37480">
              <w:rPr>
                <w:szCs w:val="24"/>
                <w:lang w:val="mn-MN"/>
              </w:rPr>
              <w:t>ГОСТ Р 55608</w:t>
            </w:r>
            <w:r w:rsidR="00085993">
              <w:rPr>
                <w:szCs w:val="24"/>
                <w:lang w:val="mn-MN"/>
              </w:rPr>
              <w:t xml:space="preserve"> стандартад нийцүүлнэ.</w:t>
            </w:r>
          </w:p>
          <w:p w14:paraId="61D874E7" w14:textId="4A77A863" w:rsidR="004D569F" w:rsidRDefault="009206B9" w:rsidP="00085993">
            <w:pPr>
              <w:spacing w:line="276" w:lineRule="auto"/>
              <w:jc w:val="both"/>
              <w:rPr>
                <w:szCs w:val="24"/>
                <w:lang w:val="mn-MN"/>
              </w:rPr>
            </w:pPr>
            <w:r w:rsidRPr="00A76CDC">
              <w:rPr>
                <w:b/>
                <w:szCs w:val="24"/>
                <w:lang w:val="mn-MN"/>
              </w:rPr>
              <w:t>Дэд станцын удирдах боломжтой элементүүд</w:t>
            </w:r>
            <w:r>
              <w:rPr>
                <w:szCs w:val="24"/>
                <w:lang w:val="mn-MN"/>
              </w:rPr>
              <w:t xml:space="preserve"> – сэлгэн залгах </w:t>
            </w:r>
            <w:r w:rsidR="00F169EF">
              <w:rPr>
                <w:szCs w:val="24"/>
                <w:lang w:val="mn-MN"/>
              </w:rPr>
              <w:t xml:space="preserve">аппарат, </w:t>
            </w:r>
            <w:r w:rsidR="00184DFB">
              <w:rPr>
                <w:szCs w:val="24"/>
                <w:lang w:val="mn-MN"/>
              </w:rPr>
              <w:t xml:space="preserve">автомат </w:t>
            </w:r>
            <w:r w:rsidR="0067325D">
              <w:rPr>
                <w:szCs w:val="24"/>
                <w:lang w:val="mn-MN"/>
              </w:rPr>
              <w:t>зохицуулалтын системийн</w:t>
            </w:r>
            <w:r w:rsidR="00CB2DB1">
              <w:rPr>
                <w:szCs w:val="24"/>
                <w:lang w:val="mn-MN"/>
              </w:rPr>
              <w:t xml:space="preserve"> хэмжигдэхүүний</w:t>
            </w:r>
            <w:r w:rsidR="0067325D">
              <w:rPr>
                <w:szCs w:val="24"/>
                <w:lang w:val="mn-MN"/>
              </w:rPr>
              <w:t xml:space="preserve"> </w:t>
            </w:r>
            <w:r w:rsidR="00CB2DB1">
              <w:rPr>
                <w:szCs w:val="24"/>
                <w:lang w:val="mn-MN"/>
              </w:rPr>
              <w:t xml:space="preserve">шаардлагатай утгыг тогтоох эсвэл тухайн хэмжигдэхүүнийг өөрчлөх алгоритмыг өгөх төхөөрөмж </w:t>
            </w:r>
            <w:r w:rsidR="00CB2DB1">
              <w:rPr>
                <w:szCs w:val="24"/>
              </w:rPr>
              <w:t>(</w:t>
            </w:r>
            <w:r w:rsidR="00A76CDC">
              <w:rPr>
                <w:szCs w:val="24"/>
                <w:lang w:val="mn-MN"/>
              </w:rPr>
              <w:t>синхрон цахилгаан машины өдөөлт, реактор, хувиргах төхөөрөмжүүд болон бусад</w:t>
            </w:r>
            <w:r w:rsidR="00CB2DB1">
              <w:rPr>
                <w:szCs w:val="24"/>
              </w:rPr>
              <w:t>)</w:t>
            </w:r>
            <w:r w:rsidR="00CB2DB1">
              <w:rPr>
                <w:szCs w:val="24"/>
                <w:lang w:val="mn-MN"/>
              </w:rPr>
              <w:t>,</w:t>
            </w:r>
            <w:r w:rsidR="00A76CDC">
              <w:rPr>
                <w:szCs w:val="24"/>
                <w:lang w:val="mn-MN"/>
              </w:rPr>
              <w:t xml:space="preserve"> трансформатор болон </w:t>
            </w:r>
            <w:r w:rsidR="00A76CDC">
              <w:rPr>
                <w:szCs w:val="24"/>
                <w:lang w:val="mn-MN"/>
              </w:rPr>
              <w:lastRenderedPageBreak/>
              <w:t>ав</w:t>
            </w:r>
            <w:r w:rsidR="002C0E71">
              <w:rPr>
                <w:szCs w:val="24"/>
                <w:lang w:val="mn-MN"/>
              </w:rPr>
              <w:t>тотрансформаторын ачаалалтайгаар</w:t>
            </w:r>
            <w:r w:rsidR="00A76CDC">
              <w:rPr>
                <w:szCs w:val="24"/>
                <w:lang w:val="mn-MN"/>
              </w:rPr>
              <w:t xml:space="preserve"> хүчдэл тохируулах </w:t>
            </w:r>
            <w:r w:rsidR="00A76CDC">
              <w:rPr>
                <w:szCs w:val="24"/>
              </w:rPr>
              <w:t>(</w:t>
            </w:r>
            <w:r w:rsidR="00A76CDC">
              <w:rPr>
                <w:szCs w:val="24"/>
                <w:lang w:val="mn-MN"/>
              </w:rPr>
              <w:t>РПН</w:t>
            </w:r>
            <w:r w:rsidR="00A76CDC">
              <w:rPr>
                <w:szCs w:val="24"/>
              </w:rPr>
              <w:t>)</w:t>
            </w:r>
            <w:r w:rsidR="00A76CDC">
              <w:rPr>
                <w:szCs w:val="24"/>
                <w:lang w:val="mn-MN"/>
              </w:rPr>
              <w:t xml:space="preserve"> төхөөрөмж, технологийн тоног төхөөрөмж </w:t>
            </w:r>
            <w:r w:rsidR="00A76CDC">
              <w:rPr>
                <w:szCs w:val="24"/>
              </w:rPr>
              <w:t>(</w:t>
            </w:r>
            <w:r w:rsidR="00A76CDC">
              <w:rPr>
                <w:szCs w:val="24"/>
                <w:lang w:val="mn-MN"/>
              </w:rPr>
              <w:t>насос, хавхлаг</w:t>
            </w:r>
            <w:r w:rsidR="00450518">
              <w:rPr>
                <w:szCs w:val="24"/>
                <w:lang w:val="mn-MN"/>
              </w:rPr>
              <w:t>а</w:t>
            </w:r>
            <w:r w:rsidR="00A76CDC">
              <w:rPr>
                <w:szCs w:val="24"/>
                <w:lang w:val="mn-MN"/>
              </w:rPr>
              <w:t xml:space="preserve"> зэрэг</w:t>
            </w:r>
            <w:r w:rsidR="00A76CDC">
              <w:rPr>
                <w:szCs w:val="24"/>
              </w:rPr>
              <w:t>)</w:t>
            </w:r>
            <w:r w:rsidR="00A76CDC">
              <w:rPr>
                <w:szCs w:val="24"/>
                <w:lang w:val="mn-MN"/>
              </w:rPr>
              <w:t xml:space="preserve">. </w:t>
            </w:r>
          </w:p>
          <w:p w14:paraId="4809B23C" w14:textId="77777777" w:rsidR="00A76CDC" w:rsidRDefault="00A76CDC" w:rsidP="00085993">
            <w:pPr>
              <w:spacing w:line="276" w:lineRule="auto"/>
              <w:jc w:val="both"/>
              <w:rPr>
                <w:szCs w:val="24"/>
                <w:lang w:val="mn-MN"/>
              </w:rPr>
            </w:pPr>
            <w:r w:rsidRPr="002E505B">
              <w:rPr>
                <w:b/>
                <w:szCs w:val="24"/>
                <w:lang w:val="mn-MN"/>
              </w:rPr>
              <w:t>Сүлжээнүүдийг удирдах төв</w:t>
            </w:r>
            <w:r>
              <w:rPr>
                <w:szCs w:val="24"/>
                <w:lang w:val="mn-MN"/>
              </w:rPr>
              <w:t xml:space="preserve"> – </w:t>
            </w:r>
            <w:r w:rsidRPr="005E6D6B">
              <w:rPr>
                <w:szCs w:val="24"/>
                <w:lang w:val="mn-MN"/>
              </w:rPr>
              <w:t>ГОСТ Р 55608</w:t>
            </w:r>
            <w:r>
              <w:rPr>
                <w:szCs w:val="24"/>
                <w:lang w:val="mn-MN"/>
              </w:rPr>
              <w:t xml:space="preserve"> стандартад нийцүүлнэ.</w:t>
            </w:r>
          </w:p>
          <w:p w14:paraId="37078C5A" w14:textId="7EFA46E8" w:rsidR="00A76CDC" w:rsidRDefault="00A76CDC" w:rsidP="00085993">
            <w:pPr>
              <w:spacing w:line="276" w:lineRule="auto"/>
              <w:jc w:val="both"/>
              <w:rPr>
                <w:szCs w:val="24"/>
                <w:lang w:val="mn-MN"/>
              </w:rPr>
            </w:pPr>
            <w:r w:rsidRPr="002E505B">
              <w:rPr>
                <w:b/>
                <w:szCs w:val="24"/>
                <w:lang w:val="mn-MN"/>
              </w:rPr>
              <w:t xml:space="preserve">Тоон дэд станц </w:t>
            </w:r>
            <w:r w:rsidRPr="00893081">
              <w:rPr>
                <w:szCs w:val="24"/>
              </w:rPr>
              <w:t>(</w:t>
            </w:r>
            <w:r w:rsidRPr="00893081">
              <w:rPr>
                <w:szCs w:val="24"/>
                <w:lang w:val="mn-MN"/>
              </w:rPr>
              <w:t>ТДС</w:t>
            </w:r>
            <w:r w:rsidRPr="00893081">
              <w:rPr>
                <w:szCs w:val="24"/>
              </w:rPr>
              <w:t>)</w:t>
            </w:r>
            <w:r>
              <w:rPr>
                <w:szCs w:val="24"/>
                <w:lang w:val="mn-MN"/>
              </w:rPr>
              <w:t xml:space="preserve"> </w:t>
            </w:r>
            <w:r w:rsidR="002E505B">
              <w:rPr>
                <w:szCs w:val="24"/>
                <w:lang w:val="mn-MN"/>
              </w:rPr>
              <w:t>–</w:t>
            </w:r>
            <w:r>
              <w:rPr>
                <w:szCs w:val="24"/>
                <w:lang w:val="mn-MN"/>
              </w:rPr>
              <w:t xml:space="preserve"> </w:t>
            </w:r>
            <w:r w:rsidR="00893081">
              <w:rPr>
                <w:szCs w:val="24"/>
                <w:lang w:val="mn-MN"/>
              </w:rPr>
              <w:t xml:space="preserve">дээд түвшний </w:t>
            </w:r>
            <w:r w:rsidR="001B7CBD">
              <w:rPr>
                <w:szCs w:val="24"/>
                <w:lang w:val="mn-MN"/>
              </w:rPr>
              <w:t>автоматик</w:t>
            </w:r>
            <w:r w:rsidR="000138EB">
              <w:rPr>
                <w:szCs w:val="24"/>
                <w:lang w:val="mn-MN"/>
              </w:rPr>
              <w:t xml:space="preserve"> бүхий</w:t>
            </w:r>
            <w:r w:rsidR="00893081">
              <w:rPr>
                <w:szCs w:val="24"/>
                <w:lang w:val="mn-MN"/>
              </w:rPr>
              <w:t xml:space="preserve"> энэ дэд станц нь </w:t>
            </w:r>
            <w:r w:rsidR="002E505B">
              <w:rPr>
                <w:szCs w:val="24"/>
                <w:lang w:val="mn-MN"/>
              </w:rPr>
              <w:t>дэд станцын элементүүдийн хооронд мэдээлэл солилцох бараг бүх процесс</w:t>
            </w:r>
            <w:r w:rsidR="00893081">
              <w:rPr>
                <w:szCs w:val="24"/>
                <w:lang w:val="mn-MN"/>
              </w:rPr>
              <w:t xml:space="preserve">, мөн ДС-ын ажлын удирдлагыг </w:t>
            </w:r>
            <w:r w:rsidR="00A25D8A">
              <w:rPr>
                <w:szCs w:val="24"/>
              </w:rPr>
              <w:t>IEC</w:t>
            </w:r>
            <w:r w:rsidR="00893081" w:rsidRPr="005E6D6B">
              <w:rPr>
                <w:szCs w:val="24"/>
                <w:lang w:val="mn-MN"/>
              </w:rPr>
              <w:t xml:space="preserve"> 61850</w:t>
            </w:r>
            <w:r w:rsidR="00893081">
              <w:rPr>
                <w:szCs w:val="24"/>
                <w:lang w:val="mn-MN"/>
              </w:rPr>
              <w:t xml:space="preserve"> цуврал стандарт</w:t>
            </w:r>
            <w:r w:rsidR="001411EA">
              <w:rPr>
                <w:szCs w:val="24"/>
                <w:lang w:val="mn-MN"/>
              </w:rPr>
              <w:t>ад</w:t>
            </w:r>
            <w:r w:rsidR="00893081">
              <w:rPr>
                <w:szCs w:val="24"/>
                <w:lang w:val="mn-MN"/>
              </w:rPr>
              <w:t xml:space="preserve"> үндэслэсэн тоон хэлбэрээр гүйцэтгэ</w:t>
            </w:r>
            <w:r w:rsidR="002A748D">
              <w:rPr>
                <w:szCs w:val="24"/>
                <w:lang w:val="mn-MN"/>
              </w:rPr>
              <w:t>нэ</w:t>
            </w:r>
            <w:r w:rsidR="00893081">
              <w:rPr>
                <w:szCs w:val="24"/>
                <w:lang w:val="mn-MN"/>
              </w:rPr>
              <w:t xml:space="preserve">. </w:t>
            </w:r>
          </w:p>
          <w:p w14:paraId="37A02965" w14:textId="77777777" w:rsidR="00893081" w:rsidRDefault="00893081" w:rsidP="00085993">
            <w:pPr>
              <w:spacing w:line="276" w:lineRule="auto"/>
              <w:jc w:val="both"/>
              <w:rPr>
                <w:szCs w:val="24"/>
                <w:lang w:val="mn-MN"/>
              </w:rPr>
            </w:pPr>
          </w:p>
          <w:p w14:paraId="1660D339" w14:textId="77777777" w:rsidR="00893081" w:rsidRDefault="00893081" w:rsidP="00085993">
            <w:pPr>
              <w:spacing w:line="276" w:lineRule="auto"/>
              <w:jc w:val="both"/>
              <w:rPr>
                <w:szCs w:val="24"/>
                <w:lang w:val="mn-MN"/>
              </w:rPr>
            </w:pPr>
            <w:r>
              <w:rPr>
                <w:szCs w:val="24"/>
                <w:lang w:val="mn-MN"/>
              </w:rPr>
              <w:t xml:space="preserve">Техникийн шаардлагыг гүйцэтгэх албан </w:t>
            </w:r>
            <w:r w:rsidR="00856A52">
              <w:rPr>
                <w:szCs w:val="24"/>
                <w:lang w:val="mn-MN"/>
              </w:rPr>
              <w:t>журмыг заахад зориулан</w:t>
            </w:r>
            <w:r>
              <w:rPr>
                <w:szCs w:val="24"/>
                <w:lang w:val="mn-MN"/>
              </w:rPr>
              <w:t xml:space="preserve"> “</w:t>
            </w:r>
            <w:r w:rsidRPr="00D12ADD">
              <w:rPr>
                <w:b/>
                <w:szCs w:val="24"/>
                <w:lang w:val="mn-MN"/>
              </w:rPr>
              <w:t>хэрэгтэй</w:t>
            </w:r>
            <w:r>
              <w:rPr>
                <w:szCs w:val="24"/>
                <w:lang w:val="mn-MN"/>
              </w:rPr>
              <w:t>”, “</w:t>
            </w:r>
            <w:r w:rsidRPr="00D12ADD">
              <w:rPr>
                <w:b/>
                <w:szCs w:val="24"/>
                <w:lang w:val="mn-MN"/>
              </w:rPr>
              <w:t>зохино</w:t>
            </w:r>
            <w:r>
              <w:rPr>
                <w:szCs w:val="24"/>
                <w:lang w:val="mn-MN"/>
              </w:rPr>
              <w:t>” “</w:t>
            </w:r>
            <w:r w:rsidRPr="00D12ADD">
              <w:rPr>
                <w:b/>
                <w:szCs w:val="24"/>
                <w:lang w:val="mn-MN"/>
              </w:rPr>
              <w:t>шаардлагатай</w:t>
            </w:r>
            <w:r>
              <w:rPr>
                <w:szCs w:val="24"/>
                <w:lang w:val="mn-MN"/>
              </w:rPr>
              <w:t xml:space="preserve">” гэсэн </w:t>
            </w:r>
            <w:r w:rsidR="00856A52">
              <w:rPr>
                <w:szCs w:val="24"/>
                <w:lang w:val="mn-MN"/>
              </w:rPr>
              <w:t xml:space="preserve">ухагдахуун болон эдгээр үгнээс үүссэн үгийг хэрэглэдэг. </w:t>
            </w:r>
          </w:p>
          <w:p w14:paraId="4BA2C27F" w14:textId="130BFBE1" w:rsidR="000132CF" w:rsidRPr="001B299C" w:rsidRDefault="00692393" w:rsidP="00085993">
            <w:pPr>
              <w:spacing w:line="276" w:lineRule="auto"/>
              <w:jc w:val="both"/>
              <w:rPr>
                <w:szCs w:val="24"/>
                <w:lang w:val="mn-MN"/>
              </w:rPr>
            </w:pPr>
            <w:r w:rsidRPr="00013241">
              <w:rPr>
                <w:b/>
                <w:szCs w:val="24"/>
                <w:lang w:val="mn-MN"/>
              </w:rPr>
              <w:t>“</w:t>
            </w:r>
            <w:r w:rsidRPr="00D12ADD">
              <w:rPr>
                <w:b/>
                <w:szCs w:val="24"/>
                <w:lang w:val="mn-MN"/>
              </w:rPr>
              <w:t>Гол төлөв</w:t>
            </w:r>
            <w:r w:rsidRPr="00013241">
              <w:rPr>
                <w:b/>
                <w:szCs w:val="24"/>
                <w:lang w:val="mn-MN"/>
              </w:rPr>
              <w:t>”</w:t>
            </w:r>
            <w:r>
              <w:rPr>
                <w:szCs w:val="24"/>
                <w:lang w:val="mn-MN"/>
              </w:rPr>
              <w:t xml:space="preserve"> гэсэн ойлголт нь </w:t>
            </w:r>
            <w:r w:rsidR="00D12ADD">
              <w:rPr>
                <w:szCs w:val="24"/>
                <w:lang w:val="mn-MN"/>
              </w:rPr>
              <w:t>өгөгдсөн</w:t>
            </w:r>
            <w:r w:rsidR="00641986">
              <w:rPr>
                <w:szCs w:val="24"/>
                <w:lang w:val="mn-MN"/>
              </w:rPr>
              <w:t xml:space="preserve"> техникийн шаардлага</w:t>
            </w:r>
            <w:r w:rsidR="00D12ADD">
              <w:rPr>
                <w:szCs w:val="24"/>
                <w:lang w:val="mn-MN"/>
              </w:rPr>
              <w:t xml:space="preserve"> зонхилох нөлөөтэй бөгөөд энэ шаардлагаас </w:t>
            </w:r>
            <w:r w:rsidR="003A2747">
              <w:rPr>
                <w:szCs w:val="24"/>
                <w:lang w:val="mn-MN"/>
              </w:rPr>
              <w:t>зөрө</w:t>
            </w:r>
            <w:r w:rsidR="00D12ADD">
              <w:rPr>
                <w:szCs w:val="24"/>
                <w:lang w:val="mn-MN"/>
              </w:rPr>
              <w:t xml:space="preserve">х </w:t>
            </w:r>
            <w:r w:rsidR="001B299C">
              <w:rPr>
                <w:szCs w:val="24"/>
                <w:lang w:val="mn-MN"/>
              </w:rPr>
              <w:t>байдлын</w:t>
            </w:r>
            <w:r w:rsidR="00D12ADD">
              <w:rPr>
                <w:szCs w:val="24"/>
                <w:lang w:val="mn-MN"/>
              </w:rPr>
              <w:t xml:space="preserve"> үндэслэл</w:t>
            </w:r>
            <w:r w:rsidR="001B299C">
              <w:rPr>
                <w:szCs w:val="24"/>
                <w:lang w:val="mn-MN"/>
              </w:rPr>
              <w:t>ийг тодорхойлох</w:t>
            </w:r>
            <w:r w:rsidR="000132CF">
              <w:rPr>
                <w:szCs w:val="24"/>
                <w:lang w:val="mn-MN"/>
              </w:rPr>
              <w:t xml:space="preserve"> </w:t>
            </w:r>
            <w:r w:rsidR="001B299C">
              <w:rPr>
                <w:szCs w:val="24"/>
                <w:lang w:val="mn-MN"/>
              </w:rPr>
              <w:t>хэрэгтэй</w:t>
            </w:r>
            <w:r w:rsidR="00D12ADD">
              <w:rPr>
                <w:szCs w:val="24"/>
                <w:lang w:val="mn-MN"/>
              </w:rPr>
              <w:t xml:space="preserve">. </w:t>
            </w:r>
          </w:p>
          <w:p w14:paraId="1456078B" w14:textId="002612FB" w:rsidR="00D12ADD" w:rsidRDefault="00641986" w:rsidP="00085993">
            <w:pPr>
              <w:spacing w:line="276" w:lineRule="auto"/>
              <w:jc w:val="both"/>
              <w:rPr>
                <w:szCs w:val="24"/>
                <w:lang w:val="mn-MN"/>
              </w:rPr>
            </w:pPr>
            <w:r w:rsidRPr="00013241">
              <w:rPr>
                <w:b/>
                <w:szCs w:val="24"/>
                <w:lang w:val="mn-MN"/>
              </w:rPr>
              <w:t>“</w:t>
            </w:r>
            <w:r w:rsidRPr="00B5307B">
              <w:rPr>
                <w:b/>
                <w:szCs w:val="24"/>
                <w:lang w:val="mn-MN"/>
              </w:rPr>
              <w:t>Зөвшөөрнө</w:t>
            </w:r>
            <w:r w:rsidRPr="00013241">
              <w:rPr>
                <w:b/>
                <w:szCs w:val="24"/>
                <w:lang w:val="mn-MN"/>
              </w:rPr>
              <w:t>”</w:t>
            </w:r>
            <w:r>
              <w:rPr>
                <w:szCs w:val="24"/>
                <w:lang w:val="mn-MN"/>
              </w:rPr>
              <w:t xml:space="preserve"> гэсэн ухагдахуун нь өгөгдсөн техникийн шаардлага эсвэл шийдвэрийг</w:t>
            </w:r>
            <w:r w:rsidR="00C35068">
              <w:rPr>
                <w:szCs w:val="24"/>
                <w:lang w:val="mn-MN"/>
              </w:rPr>
              <w:t xml:space="preserve"> нийцэх үндэслэлээр</w:t>
            </w:r>
            <w:r>
              <w:rPr>
                <w:szCs w:val="24"/>
                <w:lang w:val="mn-MN"/>
              </w:rPr>
              <w:t xml:space="preserve"> </w:t>
            </w:r>
            <w:r w:rsidR="00C35068">
              <w:rPr>
                <w:szCs w:val="24"/>
                <w:lang w:val="mn-MN"/>
              </w:rPr>
              <w:t>алб</w:t>
            </w:r>
            <w:r w:rsidR="00531B3C">
              <w:rPr>
                <w:szCs w:val="24"/>
                <w:lang w:val="mn-MN"/>
              </w:rPr>
              <w:t>ан журам</w:t>
            </w:r>
            <w:r w:rsidR="00C35068">
              <w:rPr>
                <w:szCs w:val="24"/>
                <w:lang w:val="mn-MN"/>
              </w:rPr>
              <w:t>тай адил</w:t>
            </w:r>
            <w:r>
              <w:rPr>
                <w:szCs w:val="24"/>
                <w:lang w:val="mn-MN"/>
              </w:rPr>
              <w:t xml:space="preserve">  хасалт хэлбэрээр </w:t>
            </w:r>
            <w:r w:rsidR="00C35068">
              <w:rPr>
                <w:szCs w:val="24"/>
                <w:lang w:val="mn-MN"/>
              </w:rPr>
              <w:t xml:space="preserve">хэрэглэнэ гэсэн утгатай </w:t>
            </w:r>
            <w:r w:rsidR="00C35068">
              <w:rPr>
                <w:szCs w:val="24"/>
              </w:rPr>
              <w:t>(</w:t>
            </w:r>
            <w:r w:rsidR="0089456C">
              <w:rPr>
                <w:szCs w:val="24"/>
                <w:lang w:val="mn-MN"/>
              </w:rPr>
              <w:t>хязгаарлалттай нөхцөл, хязгаарлагдмал нөөц, цахилгаан техникийн шаардлагатай тоног төхөөрөмж, бүтээгдэхүүн болон материал байхгүй учраас болон бусад</w:t>
            </w:r>
            <w:r w:rsidR="00C35068">
              <w:rPr>
                <w:szCs w:val="24"/>
              </w:rPr>
              <w:t>)</w:t>
            </w:r>
            <w:r w:rsidR="0089456C">
              <w:rPr>
                <w:szCs w:val="24"/>
                <w:lang w:val="mn-MN"/>
              </w:rPr>
              <w:t>.</w:t>
            </w:r>
          </w:p>
          <w:p w14:paraId="436C0C87" w14:textId="77777777" w:rsidR="001B5E77" w:rsidRDefault="0089456C" w:rsidP="00085993">
            <w:pPr>
              <w:spacing w:line="276" w:lineRule="auto"/>
              <w:jc w:val="both"/>
              <w:rPr>
                <w:szCs w:val="24"/>
                <w:lang w:val="mn-MN"/>
              </w:rPr>
            </w:pPr>
            <w:r w:rsidRPr="00013241">
              <w:rPr>
                <w:b/>
                <w:szCs w:val="24"/>
                <w:lang w:val="mn-MN"/>
              </w:rPr>
              <w:t>“Зөвлөмж болгоно”</w:t>
            </w:r>
            <w:r>
              <w:rPr>
                <w:szCs w:val="24"/>
                <w:lang w:val="mn-MN"/>
              </w:rPr>
              <w:t xml:space="preserve"> </w:t>
            </w:r>
            <w:r w:rsidR="001B5E77">
              <w:rPr>
                <w:szCs w:val="24"/>
                <w:lang w:val="mn-MN"/>
              </w:rPr>
              <w:t xml:space="preserve">гэсэн ухагдахуун нь өгөгдсөн техникийн шийдвэр нь давуу талтай, гэхдээ албан журмын биш гэсэн утгатай. </w:t>
            </w:r>
          </w:p>
          <w:p w14:paraId="23297741" w14:textId="77777777" w:rsidR="001B5E77" w:rsidRPr="00893081" w:rsidRDefault="001B5E77" w:rsidP="00085993">
            <w:pPr>
              <w:spacing w:line="276" w:lineRule="auto"/>
              <w:jc w:val="both"/>
              <w:rPr>
                <w:szCs w:val="24"/>
                <w:lang w:val="mn-MN"/>
              </w:rPr>
            </w:pPr>
            <w:r w:rsidRPr="00013241">
              <w:rPr>
                <w:b/>
                <w:szCs w:val="24"/>
                <w:lang w:val="mn-MN"/>
              </w:rPr>
              <w:lastRenderedPageBreak/>
              <w:t>“Зөвшөөрөхгүй”</w:t>
            </w:r>
            <w:r>
              <w:rPr>
                <w:szCs w:val="24"/>
                <w:lang w:val="mn-MN"/>
              </w:rPr>
              <w:t xml:space="preserve"> гэсэн ухагдахуун нь </w:t>
            </w:r>
            <w:r w:rsidR="00013241">
              <w:rPr>
                <w:szCs w:val="24"/>
                <w:lang w:val="mn-MN"/>
              </w:rPr>
              <w:t xml:space="preserve">өгөгдсөн техникийн шийдвэрийг хэрэглэхийг хориглоно гэсэн утгатай. </w:t>
            </w:r>
          </w:p>
          <w:p w14:paraId="08D0B4C9" w14:textId="77777777" w:rsidR="00A76CDC" w:rsidRPr="00C4703B" w:rsidRDefault="00C4703B" w:rsidP="00085993">
            <w:pPr>
              <w:spacing w:line="276" w:lineRule="auto"/>
              <w:jc w:val="both"/>
              <w:rPr>
                <w:b/>
                <w:szCs w:val="24"/>
                <w:lang w:val="mn-MN"/>
              </w:rPr>
            </w:pPr>
            <w:r w:rsidRPr="00C4703B">
              <w:rPr>
                <w:b/>
                <w:szCs w:val="24"/>
                <w:lang w:val="mn-MN"/>
              </w:rPr>
              <w:t>Тэмдэглэгээ болон хураангуйлал:</w:t>
            </w:r>
          </w:p>
          <w:p w14:paraId="20C9A140" w14:textId="6E1FB3DE" w:rsidR="00625F18" w:rsidRDefault="00C510C5" w:rsidP="00085993">
            <w:pPr>
              <w:spacing w:line="276" w:lineRule="auto"/>
              <w:jc w:val="both"/>
              <w:rPr>
                <w:szCs w:val="24"/>
              </w:rPr>
            </w:pPr>
            <w:r>
              <w:rPr>
                <w:szCs w:val="24"/>
                <w:lang w:val="mn-MN"/>
              </w:rPr>
              <w:t>АБ – аккумуляторын батарей</w:t>
            </w:r>
            <w:r>
              <w:rPr>
                <w:szCs w:val="24"/>
              </w:rPr>
              <w:t>;</w:t>
            </w:r>
          </w:p>
          <w:p w14:paraId="723BE791" w14:textId="77777777" w:rsidR="00C510C5" w:rsidRDefault="00A44017" w:rsidP="00085993">
            <w:pPr>
              <w:spacing w:line="276" w:lineRule="auto"/>
              <w:jc w:val="both"/>
              <w:rPr>
                <w:szCs w:val="24"/>
              </w:rPr>
            </w:pPr>
            <w:r>
              <w:rPr>
                <w:szCs w:val="24"/>
                <w:lang w:val="mn-MN"/>
              </w:rPr>
              <w:t>АВР</w:t>
            </w:r>
            <w:r w:rsidR="003F4B95">
              <w:rPr>
                <w:szCs w:val="24"/>
                <w:lang w:val="mn-MN"/>
              </w:rPr>
              <w:t xml:space="preserve"> –</w:t>
            </w:r>
            <w:r w:rsidR="00C510C5">
              <w:rPr>
                <w:szCs w:val="24"/>
                <w:lang w:val="mn-MN"/>
              </w:rPr>
              <w:t xml:space="preserve"> нөөцийн автомат залгалт</w:t>
            </w:r>
            <w:r>
              <w:rPr>
                <w:szCs w:val="24"/>
                <w:lang w:val="mn-MN"/>
              </w:rPr>
              <w:t xml:space="preserve"> </w:t>
            </w:r>
            <w:r>
              <w:rPr>
                <w:szCs w:val="24"/>
              </w:rPr>
              <w:t>(</w:t>
            </w:r>
            <w:r>
              <w:rPr>
                <w:szCs w:val="24"/>
                <w:lang w:val="mn-MN"/>
              </w:rPr>
              <w:t>НАЗ</w:t>
            </w:r>
            <w:r>
              <w:rPr>
                <w:szCs w:val="24"/>
              </w:rPr>
              <w:t>)</w:t>
            </w:r>
            <w:r w:rsidR="00C510C5">
              <w:rPr>
                <w:szCs w:val="24"/>
              </w:rPr>
              <w:t>;</w:t>
            </w:r>
          </w:p>
          <w:p w14:paraId="7F2FA546" w14:textId="77777777" w:rsidR="00C510C5" w:rsidRDefault="00C510C5" w:rsidP="00085993">
            <w:pPr>
              <w:spacing w:line="276" w:lineRule="auto"/>
              <w:jc w:val="both"/>
              <w:rPr>
                <w:szCs w:val="24"/>
              </w:rPr>
            </w:pPr>
          </w:p>
          <w:p w14:paraId="61E47B85" w14:textId="77777777" w:rsidR="00A44017" w:rsidRDefault="00A44017" w:rsidP="00085993">
            <w:pPr>
              <w:spacing w:line="276" w:lineRule="auto"/>
              <w:jc w:val="both"/>
              <w:rPr>
                <w:szCs w:val="24"/>
              </w:rPr>
            </w:pPr>
            <w:r>
              <w:rPr>
                <w:szCs w:val="24"/>
                <w:lang w:val="mn-MN"/>
              </w:rPr>
              <w:t>АДВ</w:t>
            </w:r>
            <w:r w:rsidR="003F4B95">
              <w:rPr>
                <w:szCs w:val="24"/>
                <w:lang w:val="mn-MN"/>
              </w:rPr>
              <w:t xml:space="preserve"> –</w:t>
            </w:r>
            <w:r w:rsidR="00C510C5">
              <w:rPr>
                <w:szCs w:val="24"/>
                <w:lang w:val="mn-MN"/>
              </w:rPr>
              <w:t xml:space="preserve"> </w:t>
            </w:r>
            <w:r w:rsidR="003F4B95">
              <w:rPr>
                <w:szCs w:val="24"/>
                <w:lang w:val="mn-MN"/>
              </w:rPr>
              <w:t>ү</w:t>
            </w:r>
            <w:r w:rsidR="00C510C5">
              <w:rPr>
                <w:szCs w:val="24"/>
                <w:lang w:val="mn-MN"/>
              </w:rPr>
              <w:t>йл явцыг автоматаар тунлах</w:t>
            </w:r>
            <w:r>
              <w:rPr>
                <w:szCs w:val="24"/>
                <w:lang w:val="mn-MN"/>
              </w:rPr>
              <w:t xml:space="preserve"> </w:t>
            </w:r>
            <w:r>
              <w:rPr>
                <w:szCs w:val="24"/>
              </w:rPr>
              <w:t>(</w:t>
            </w:r>
            <w:r>
              <w:rPr>
                <w:szCs w:val="24"/>
                <w:lang w:val="mn-MN"/>
              </w:rPr>
              <w:t>ҮЯАТ</w:t>
            </w:r>
            <w:r>
              <w:rPr>
                <w:szCs w:val="24"/>
              </w:rPr>
              <w:t>);</w:t>
            </w:r>
          </w:p>
          <w:p w14:paraId="1563785B" w14:textId="77777777" w:rsidR="00C510C5" w:rsidRDefault="00A44017" w:rsidP="00085993">
            <w:pPr>
              <w:spacing w:line="276" w:lineRule="auto"/>
              <w:jc w:val="both"/>
              <w:rPr>
                <w:szCs w:val="24"/>
              </w:rPr>
            </w:pPr>
            <w:r w:rsidRPr="00B35E77">
              <w:rPr>
                <w:szCs w:val="24"/>
                <w:lang w:val="mn-MN"/>
              </w:rPr>
              <w:t>АИИСКУЭ</w:t>
            </w:r>
            <w:r>
              <w:rPr>
                <w:szCs w:val="24"/>
                <w:lang w:val="mn-MN"/>
              </w:rPr>
              <w:t xml:space="preserve"> </w:t>
            </w:r>
            <w:r w:rsidR="003F4B95">
              <w:rPr>
                <w:szCs w:val="24"/>
                <w:lang w:val="mn-MN"/>
              </w:rPr>
              <w:t>–</w:t>
            </w:r>
            <w:r>
              <w:rPr>
                <w:szCs w:val="24"/>
                <w:lang w:val="mn-MN"/>
              </w:rPr>
              <w:t xml:space="preserve"> цахилгаан эрчим хүчний </w:t>
            </w:r>
            <w:r>
              <w:rPr>
                <w:szCs w:val="24"/>
              </w:rPr>
              <w:t>(</w:t>
            </w:r>
            <w:r>
              <w:rPr>
                <w:szCs w:val="24"/>
                <w:lang w:val="mn-MN"/>
              </w:rPr>
              <w:t>чадлын</w:t>
            </w:r>
            <w:r>
              <w:rPr>
                <w:szCs w:val="24"/>
              </w:rPr>
              <w:t xml:space="preserve">) </w:t>
            </w:r>
            <w:r>
              <w:rPr>
                <w:szCs w:val="24"/>
                <w:lang w:val="mn-MN"/>
              </w:rPr>
              <w:t xml:space="preserve">арилжааны тоолуурын автоматжуулсан мэдээлэл-хэмжлийн систем </w:t>
            </w:r>
            <w:r>
              <w:rPr>
                <w:szCs w:val="24"/>
              </w:rPr>
              <w:t>(</w:t>
            </w:r>
            <w:r>
              <w:rPr>
                <w:szCs w:val="24"/>
                <w:lang w:val="mn-MN"/>
              </w:rPr>
              <w:t>ЦАТАМХС</w:t>
            </w:r>
            <w:r>
              <w:rPr>
                <w:szCs w:val="24"/>
              </w:rPr>
              <w:t>)</w:t>
            </w:r>
            <w:r w:rsidR="00C510C5">
              <w:rPr>
                <w:szCs w:val="24"/>
              </w:rPr>
              <w:t>;</w:t>
            </w:r>
          </w:p>
          <w:p w14:paraId="240D0923" w14:textId="77777777" w:rsidR="00A44017" w:rsidRPr="00A44017" w:rsidRDefault="00A44017" w:rsidP="00085993">
            <w:pPr>
              <w:spacing w:line="276" w:lineRule="auto"/>
              <w:jc w:val="both"/>
              <w:rPr>
                <w:rFonts w:cs="Times New Roman"/>
                <w:szCs w:val="24"/>
              </w:rPr>
            </w:pPr>
            <w:r w:rsidRPr="00A44017">
              <w:rPr>
                <w:rFonts w:cs="Times New Roman"/>
                <w:szCs w:val="24"/>
                <w:lang w:val="mn-MN"/>
              </w:rPr>
              <w:t xml:space="preserve">АЛАР – асинхрон горимыг устгах </w:t>
            </w:r>
            <w:r w:rsidR="001B7CBD">
              <w:rPr>
                <w:rFonts w:cs="Times New Roman"/>
                <w:szCs w:val="24"/>
                <w:lang w:val="mn-MN"/>
              </w:rPr>
              <w:t>автоматик</w:t>
            </w:r>
            <w:r w:rsidRPr="00A44017">
              <w:rPr>
                <w:rFonts w:cs="Times New Roman"/>
                <w:szCs w:val="24"/>
              </w:rPr>
              <w:t xml:space="preserve"> (</w:t>
            </w:r>
            <w:r w:rsidRPr="00A44017">
              <w:rPr>
                <w:rFonts w:cs="Times New Roman"/>
                <w:szCs w:val="24"/>
                <w:lang w:val="mn-MN"/>
              </w:rPr>
              <w:t>АГУА</w:t>
            </w:r>
            <w:r w:rsidRPr="00A44017">
              <w:rPr>
                <w:rFonts w:cs="Times New Roman"/>
                <w:szCs w:val="24"/>
              </w:rPr>
              <w:t>);</w:t>
            </w:r>
          </w:p>
          <w:p w14:paraId="23244188" w14:textId="77777777" w:rsidR="00C510C5" w:rsidRDefault="003F4B95" w:rsidP="00085993">
            <w:pPr>
              <w:spacing w:line="276" w:lineRule="auto"/>
              <w:jc w:val="both"/>
              <w:rPr>
                <w:szCs w:val="24"/>
              </w:rPr>
            </w:pPr>
            <w:r w:rsidRPr="00B35E77">
              <w:rPr>
                <w:szCs w:val="24"/>
                <w:lang w:val="mn-MN"/>
              </w:rPr>
              <w:t>АОДС</w:t>
            </w:r>
            <w:r>
              <w:rPr>
                <w:szCs w:val="24"/>
                <w:lang w:val="mn-MN"/>
              </w:rPr>
              <w:t xml:space="preserve"> – сүлжээг түрүүлэн хуваах автомат</w:t>
            </w:r>
            <w:r w:rsidR="00760E99">
              <w:rPr>
                <w:szCs w:val="24"/>
                <w:lang w:val="mn-MN"/>
              </w:rPr>
              <w:t>ик</w:t>
            </w:r>
            <w:r>
              <w:rPr>
                <w:szCs w:val="24"/>
                <w:lang w:val="mn-MN"/>
              </w:rPr>
              <w:t xml:space="preserve"> </w:t>
            </w:r>
            <w:r>
              <w:rPr>
                <w:szCs w:val="24"/>
              </w:rPr>
              <w:t>(</w:t>
            </w:r>
            <w:r>
              <w:rPr>
                <w:szCs w:val="24"/>
                <w:lang w:val="mn-MN"/>
              </w:rPr>
              <w:t>СТХА</w:t>
            </w:r>
            <w:r>
              <w:rPr>
                <w:szCs w:val="24"/>
              </w:rPr>
              <w:t>)</w:t>
            </w:r>
            <w:r w:rsidR="00C510C5">
              <w:rPr>
                <w:szCs w:val="24"/>
              </w:rPr>
              <w:t>;</w:t>
            </w:r>
          </w:p>
          <w:p w14:paraId="40F2D2A0" w14:textId="77777777" w:rsidR="003F4B95" w:rsidRPr="003F4B95" w:rsidRDefault="003F4B95" w:rsidP="003F4B95">
            <w:pPr>
              <w:spacing w:line="276" w:lineRule="auto"/>
              <w:jc w:val="both"/>
              <w:rPr>
                <w:rFonts w:cs="Times New Roman"/>
                <w:szCs w:val="24"/>
              </w:rPr>
            </w:pPr>
            <w:r>
              <w:rPr>
                <w:rFonts w:cs="Times New Roman"/>
                <w:szCs w:val="24"/>
                <w:lang w:val="mn-MN"/>
              </w:rPr>
              <w:t xml:space="preserve">АОПН – </w:t>
            </w:r>
            <w:r w:rsidRPr="003F4B95">
              <w:rPr>
                <w:rFonts w:cs="Times New Roman"/>
                <w:szCs w:val="24"/>
                <w:lang w:val="mn-MN"/>
              </w:rPr>
              <w:t xml:space="preserve">хүчдэлийн ихсэлтийг хязгаарлах </w:t>
            </w:r>
            <w:r w:rsidR="001B7CBD">
              <w:rPr>
                <w:rFonts w:cs="Times New Roman"/>
                <w:szCs w:val="24"/>
                <w:lang w:val="mn-MN"/>
              </w:rPr>
              <w:t>автоматик</w:t>
            </w:r>
            <w:r w:rsidRPr="003F4B95">
              <w:rPr>
                <w:rFonts w:cs="Times New Roman"/>
                <w:szCs w:val="24"/>
              </w:rPr>
              <w:t xml:space="preserve"> (</w:t>
            </w:r>
            <w:r w:rsidRPr="003F4B95">
              <w:rPr>
                <w:rFonts w:cs="Times New Roman"/>
                <w:szCs w:val="24"/>
                <w:lang w:val="mn-MN"/>
              </w:rPr>
              <w:t>ХИХА</w:t>
            </w:r>
            <w:r w:rsidRPr="003F4B95">
              <w:rPr>
                <w:rFonts w:cs="Times New Roman"/>
                <w:szCs w:val="24"/>
              </w:rPr>
              <w:t>);</w:t>
            </w:r>
          </w:p>
          <w:p w14:paraId="3E872442" w14:textId="77777777" w:rsidR="003F4B95" w:rsidRPr="003F4B95" w:rsidRDefault="003F745E" w:rsidP="003F4B95">
            <w:pPr>
              <w:spacing w:line="276" w:lineRule="auto"/>
              <w:jc w:val="both"/>
              <w:rPr>
                <w:rFonts w:cs="Times New Roman"/>
                <w:szCs w:val="24"/>
              </w:rPr>
            </w:pPr>
            <w:r>
              <w:rPr>
                <w:rFonts w:cs="Times New Roman"/>
                <w:szCs w:val="24"/>
                <w:lang w:val="mn-MN"/>
              </w:rPr>
              <w:t>АПВ – автомат дахин залгалт</w:t>
            </w:r>
            <w:r w:rsidR="003F4B95" w:rsidRPr="003F4B95">
              <w:rPr>
                <w:rFonts w:cs="Times New Roman"/>
                <w:szCs w:val="24"/>
              </w:rPr>
              <w:t xml:space="preserve"> (</w:t>
            </w:r>
            <w:r w:rsidR="003F4B95" w:rsidRPr="003F4B95">
              <w:rPr>
                <w:rFonts w:cs="Times New Roman"/>
                <w:szCs w:val="24"/>
                <w:lang w:val="mn-MN"/>
              </w:rPr>
              <w:t>АДЗ</w:t>
            </w:r>
            <w:r w:rsidR="003F4B95" w:rsidRPr="003F4B95">
              <w:rPr>
                <w:rFonts w:cs="Times New Roman"/>
                <w:szCs w:val="24"/>
              </w:rPr>
              <w:t>);</w:t>
            </w:r>
          </w:p>
          <w:p w14:paraId="6186D38A" w14:textId="77777777" w:rsidR="003F4B95" w:rsidRDefault="003F4B95" w:rsidP="00085993">
            <w:pPr>
              <w:spacing w:line="276" w:lineRule="auto"/>
              <w:jc w:val="both"/>
              <w:rPr>
                <w:szCs w:val="24"/>
              </w:rPr>
            </w:pPr>
          </w:p>
          <w:p w14:paraId="0C6E2DA0" w14:textId="77777777" w:rsidR="003F4B95" w:rsidRPr="003F4B95" w:rsidRDefault="003F4B95" w:rsidP="003F4B95">
            <w:pPr>
              <w:spacing w:line="276" w:lineRule="auto"/>
              <w:jc w:val="both"/>
              <w:rPr>
                <w:rFonts w:cs="Times New Roman"/>
                <w:szCs w:val="24"/>
              </w:rPr>
            </w:pPr>
            <w:r w:rsidRPr="003F4B95">
              <w:rPr>
                <w:rFonts w:cs="Times New Roman"/>
                <w:szCs w:val="24"/>
                <w:lang w:val="mn-MN"/>
              </w:rPr>
              <w:t xml:space="preserve">АПНУ – тогтворжилт алдагдахаас сэргийлэх </w:t>
            </w:r>
            <w:r w:rsidR="001B7CBD">
              <w:rPr>
                <w:rFonts w:cs="Times New Roman"/>
                <w:szCs w:val="24"/>
                <w:lang w:val="mn-MN"/>
              </w:rPr>
              <w:t>автоматик</w:t>
            </w:r>
            <w:r w:rsidRPr="003F4B95">
              <w:rPr>
                <w:rFonts w:cs="Times New Roman"/>
                <w:szCs w:val="24"/>
              </w:rPr>
              <w:t xml:space="preserve"> (</w:t>
            </w:r>
            <w:r w:rsidRPr="003F4B95">
              <w:rPr>
                <w:rFonts w:cs="Times New Roman"/>
                <w:szCs w:val="24"/>
                <w:lang w:val="mn-MN"/>
              </w:rPr>
              <w:t>ТАСА</w:t>
            </w:r>
            <w:r w:rsidRPr="003F4B95">
              <w:rPr>
                <w:rFonts w:cs="Times New Roman"/>
                <w:szCs w:val="24"/>
              </w:rPr>
              <w:t>);</w:t>
            </w:r>
          </w:p>
          <w:p w14:paraId="79D91A74" w14:textId="77777777" w:rsidR="003F4B95" w:rsidRDefault="003F4B95" w:rsidP="00085993">
            <w:pPr>
              <w:spacing w:line="276" w:lineRule="auto"/>
              <w:jc w:val="both"/>
              <w:rPr>
                <w:szCs w:val="24"/>
              </w:rPr>
            </w:pPr>
          </w:p>
          <w:p w14:paraId="18D8D159" w14:textId="77777777" w:rsidR="00C510C5" w:rsidRPr="00B83898" w:rsidRDefault="00B83898" w:rsidP="00085993">
            <w:pPr>
              <w:spacing w:line="276" w:lineRule="auto"/>
              <w:jc w:val="both"/>
              <w:rPr>
                <w:szCs w:val="24"/>
                <w:lang w:val="mn-MN"/>
              </w:rPr>
            </w:pPr>
            <w:r>
              <w:rPr>
                <w:szCs w:val="24"/>
                <w:lang w:val="mn-MN"/>
              </w:rPr>
              <w:t>АПТ – гал түймэр унтраах автомат</w:t>
            </w:r>
            <w:r w:rsidR="00635060">
              <w:rPr>
                <w:szCs w:val="24"/>
                <w:lang w:val="mn-MN"/>
              </w:rPr>
              <w:t xml:space="preserve"> </w:t>
            </w:r>
            <w:r w:rsidR="00635060">
              <w:rPr>
                <w:szCs w:val="24"/>
              </w:rPr>
              <w:t>(</w:t>
            </w:r>
            <w:r w:rsidR="00635060">
              <w:rPr>
                <w:szCs w:val="24"/>
                <w:lang w:val="mn-MN"/>
              </w:rPr>
              <w:t>ГТУА</w:t>
            </w:r>
            <w:r w:rsidR="00635060">
              <w:rPr>
                <w:szCs w:val="24"/>
              </w:rPr>
              <w:t>)</w:t>
            </w:r>
            <w:r w:rsidR="00C510C5">
              <w:rPr>
                <w:szCs w:val="24"/>
              </w:rPr>
              <w:t>;</w:t>
            </w:r>
          </w:p>
          <w:p w14:paraId="50E40AE3" w14:textId="77777777" w:rsidR="00C510C5" w:rsidRDefault="00B83898" w:rsidP="00085993">
            <w:pPr>
              <w:spacing w:line="276" w:lineRule="auto"/>
              <w:jc w:val="both"/>
              <w:rPr>
                <w:szCs w:val="24"/>
              </w:rPr>
            </w:pPr>
            <w:r>
              <w:rPr>
                <w:szCs w:val="24"/>
                <w:lang w:val="mn-MN"/>
              </w:rPr>
              <w:t xml:space="preserve">АРМ – </w:t>
            </w:r>
            <w:proofErr w:type="spellStart"/>
            <w:r w:rsidRPr="00B83898">
              <w:rPr>
                <w:szCs w:val="24"/>
              </w:rPr>
              <w:t>автоматжуулсан</w:t>
            </w:r>
            <w:proofErr w:type="spellEnd"/>
            <w:r w:rsidRPr="00B83898">
              <w:rPr>
                <w:szCs w:val="24"/>
              </w:rPr>
              <w:t xml:space="preserve"> </w:t>
            </w:r>
            <w:proofErr w:type="spellStart"/>
            <w:r w:rsidRPr="00B83898">
              <w:rPr>
                <w:szCs w:val="24"/>
              </w:rPr>
              <w:t>ажлын</w:t>
            </w:r>
            <w:proofErr w:type="spellEnd"/>
            <w:r w:rsidRPr="00B83898">
              <w:rPr>
                <w:szCs w:val="24"/>
              </w:rPr>
              <w:t xml:space="preserve"> </w:t>
            </w:r>
            <w:proofErr w:type="spellStart"/>
            <w:r w:rsidRPr="00B83898">
              <w:rPr>
                <w:szCs w:val="24"/>
              </w:rPr>
              <w:t>байр</w:t>
            </w:r>
            <w:proofErr w:type="spellEnd"/>
            <w:r>
              <w:rPr>
                <w:szCs w:val="24"/>
                <w:lang w:val="mn-MN"/>
              </w:rPr>
              <w:t xml:space="preserve"> </w:t>
            </w:r>
            <w:r>
              <w:rPr>
                <w:szCs w:val="24"/>
              </w:rPr>
              <w:t>(</w:t>
            </w:r>
            <w:r>
              <w:rPr>
                <w:szCs w:val="24"/>
                <w:lang w:val="mn-MN"/>
              </w:rPr>
              <w:t>ААБ</w:t>
            </w:r>
            <w:r>
              <w:rPr>
                <w:szCs w:val="24"/>
              </w:rPr>
              <w:t>)</w:t>
            </w:r>
            <w:r w:rsidR="00C510C5">
              <w:rPr>
                <w:szCs w:val="24"/>
              </w:rPr>
              <w:t>;</w:t>
            </w:r>
          </w:p>
          <w:p w14:paraId="57829236" w14:textId="77777777" w:rsidR="00C510C5" w:rsidRDefault="00B83898" w:rsidP="00085993">
            <w:pPr>
              <w:spacing w:line="276" w:lineRule="auto"/>
              <w:jc w:val="both"/>
              <w:rPr>
                <w:szCs w:val="24"/>
              </w:rPr>
            </w:pPr>
            <w:r w:rsidRPr="00B5513A">
              <w:rPr>
                <w:szCs w:val="24"/>
                <w:lang w:val="mn-MN"/>
              </w:rPr>
              <w:t>АРН</w:t>
            </w:r>
            <w:r>
              <w:rPr>
                <w:szCs w:val="24"/>
                <w:lang w:val="mn-MN"/>
              </w:rPr>
              <w:t xml:space="preserve"> – хүчдэлийн автомат тохируулагч </w:t>
            </w:r>
            <w:r>
              <w:rPr>
                <w:szCs w:val="24"/>
              </w:rPr>
              <w:t>(</w:t>
            </w:r>
            <w:r>
              <w:rPr>
                <w:szCs w:val="24"/>
                <w:lang w:val="mn-MN"/>
              </w:rPr>
              <w:t>ХАТ</w:t>
            </w:r>
            <w:r>
              <w:rPr>
                <w:szCs w:val="24"/>
              </w:rPr>
              <w:t>)</w:t>
            </w:r>
            <w:r w:rsidR="00C510C5">
              <w:rPr>
                <w:szCs w:val="24"/>
              </w:rPr>
              <w:t>;</w:t>
            </w:r>
          </w:p>
          <w:p w14:paraId="47300319" w14:textId="77777777" w:rsidR="00C510C5" w:rsidRDefault="00B83898" w:rsidP="00085993">
            <w:pPr>
              <w:spacing w:line="276" w:lineRule="auto"/>
              <w:jc w:val="both"/>
              <w:rPr>
                <w:szCs w:val="24"/>
              </w:rPr>
            </w:pPr>
            <w:r>
              <w:rPr>
                <w:szCs w:val="24"/>
                <w:lang w:val="mn-MN"/>
              </w:rPr>
              <w:t>АС - автоматжуулсан систем</w:t>
            </w:r>
            <w:r w:rsidR="00C510C5">
              <w:rPr>
                <w:szCs w:val="24"/>
              </w:rPr>
              <w:t>;</w:t>
            </w:r>
          </w:p>
          <w:p w14:paraId="17F3BBFD" w14:textId="77777777" w:rsidR="00C510C5" w:rsidRDefault="00B83898" w:rsidP="00085993">
            <w:pPr>
              <w:spacing w:line="276" w:lineRule="auto"/>
              <w:jc w:val="both"/>
              <w:rPr>
                <w:szCs w:val="24"/>
              </w:rPr>
            </w:pPr>
            <w:r>
              <w:rPr>
                <w:szCs w:val="24"/>
                <w:lang w:val="mn-MN"/>
              </w:rPr>
              <w:t xml:space="preserve">АСДУ – диспетчерийн удирдлагын автоматжуулсан систем </w:t>
            </w:r>
            <w:r>
              <w:rPr>
                <w:szCs w:val="24"/>
              </w:rPr>
              <w:t>(</w:t>
            </w:r>
            <w:r>
              <w:rPr>
                <w:szCs w:val="24"/>
                <w:lang w:val="mn-MN"/>
              </w:rPr>
              <w:t>ДУАС</w:t>
            </w:r>
            <w:r>
              <w:rPr>
                <w:szCs w:val="24"/>
              </w:rPr>
              <w:t>)</w:t>
            </w:r>
            <w:r w:rsidR="00C510C5">
              <w:rPr>
                <w:szCs w:val="24"/>
              </w:rPr>
              <w:t>;</w:t>
            </w:r>
          </w:p>
          <w:p w14:paraId="7C7F8D95" w14:textId="77777777" w:rsidR="00C510C5" w:rsidRDefault="006F187D" w:rsidP="00085993">
            <w:pPr>
              <w:spacing w:line="276" w:lineRule="auto"/>
              <w:jc w:val="both"/>
              <w:rPr>
                <w:szCs w:val="24"/>
              </w:rPr>
            </w:pPr>
            <w:r>
              <w:rPr>
                <w:szCs w:val="24"/>
              </w:rPr>
              <w:t>A</w:t>
            </w:r>
            <w:r>
              <w:rPr>
                <w:szCs w:val="24"/>
                <w:lang w:val="mn-MN"/>
              </w:rPr>
              <w:t>СК – асинхрон компенсатор</w:t>
            </w:r>
            <w:r w:rsidR="00795E81">
              <w:rPr>
                <w:szCs w:val="24"/>
              </w:rPr>
              <w:t xml:space="preserve"> (</w:t>
            </w:r>
            <w:r w:rsidR="00795E81">
              <w:rPr>
                <w:szCs w:val="24"/>
                <w:lang w:val="mn-MN"/>
              </w:rPr>
              <w:t>АСК</w:t>
            </w:r>
            <w:r w:rsidR="00795E81">
              <w:rPr>
                <w:szCs w:val="24"/>
              </w:rPr>
              <w:t>)</w:t>
            </w:r>
            <w:r w:rsidR="00C510C5">
              <w:rPr>
                <w:szCs w:val="24"/>
              </w:rPr>
              <w:t>;</w:t>
            </w:r>
          </w:p>
          <w:p w14:paraId="44678191" w14:textId="77777777" w:rsidR="006F187D" w:rsidRDefault="006F187D" w:rsidP="00085993">
            <w:pPr>
              <w:spacing w:line="276" w:lineRule="auto"/>
              <w:jc w:val="both"/>
              <w:rPr>
                <w:szCs w:val="24"/>
              </w:rPr>
            </w:pPr>
          </w:p>
          <w:p w14:paraId="51E27C01" w14:textId="77777777" w:rsidR="00C510C5" w:rsidRDefault="00A450E7" w:rsidP="00085993">
            <w:pPr>
              <w:spacing w:line="276" w:lineRule="auto"/>
              <w:jc w:val="both"/>
              <w:rPr>
                <w:szCs w:val="24"/>
              </w:rPr>
            </w:pPr>
            <w:r>
              <w:rPr>
                <w:szCs w:val="24"/>
                <w:lang w:val="mn-MN"/>
              </w:rPr>
              <w:t>АСТУ - т</w:t>
            </w:r>
            <w:proofErr w:type="spellStart"/>
            <w:r w:rsidRPr="00A450E7">
              <w:rPr>
                <w:szCs w:val="24"/>
              </w:rPr>
              <w:t>ехнологийн</w:t>
            </w:r>
            <w:proofErr w:type="spellEnd"/>
            <w:r w:rsidRPr="00A450E7">
              <w:rPr>
                <w:szCs w:val="24"/>
              </w:rPr>
              <w:t xml:space="preserve"> </w:t>
            </w:r>
            <w:proofErr w:type="spellStart"/>
            <w:r w:rsidRPr="00A450E7">
              <w:rPr>
                <w:szCs w:val="24"/>
              </w:rPr>
              <w:t>удирдлагын</w:t>
            </w:r>
            <w:proofErr w:type="spellEnd"/>
            <w:r w:rsidRPr="00A450E7">
              <w:rPr>
                <w:szCs w:val="24"/>
              </w:rPr>
              <w:t xml:space="preserve"> </w:t>
            </w:r>
            <w:proofErr w:type="spellStart"/>
            <w:r w:rsidRPr="00A450E7">
              <w:rPr>
                <w:szCs w:val="24"/>
              </w:rPr>
              <w:t>автоматжуулсан</w:t>
            </w:r>
            <w:proofErr w:type="spellEnd"/>
            <w:r w:rsidRPr="00A450E7">
              <w:rPr>
                <w:szCs w:val="24"/>
              </w:rPr>
              <w:t xml:space="preserve"> </w:t>
            </w:r>
            <w:proofErr w:type="spellStart"/>
            <w:r w:rsidRPr="00A450E7">
              <w:rPr>
                <w:szCs w:val="24"/>
              </w:rPr>
              <w:t>систем</w:t>
            </w:r>
            <w:proofErr w:type="spellEnd"/>
            <w:r>
              <w:rPr>
                <w:szCs w:val="24"/>
                <w:lang w:val="mn-MN"/>
              </w:rPr>
              <w:t xml:space="preserve"> </w:t>
            </w:r>
            <w:r>
              <w:rPr>
                <w:szCs w:val="24"/>
              </w:rPr>
              <w:t>(</w:t>
            </w:r>
            <w:r>
              <w:rPr>
                <w:szCs w:val="24"/>
                <w:lang w:val="mn-MN"/>
              </w:rPr>
              <w:t>ТУАС</w:t>
            </w:r>
            <w:r>
              <w:rPr>
                <w:szCs w:val="24"/>
              </w:rPr>
              <w:t>)</w:t>
            </w:r>
            <w:r w:rsidR="00C510C5">
              <w:rPr>
                <w:szCs w:val="24"/>
              </w:rPr>
              <w:t>;</w:t>
            </w:r>
          </w:p>
          <w:p w14:paraId="78BC1484" w14:textId="77777777" w:rsidR="00C510C5" w:rsidRDefault="00A450E7" w:rsidP="00085993">
            <w:pPr>
              <w:spacing w:line="276" w:lineRule="auto"/>
              <w:jc w:val="both"/>
              <w:rPr>
                <w:szCs w:val="24"/>
              </w:rPr>
            </w:pPr>
            <w:r>
              <w:rPr>
                <w:szCs w:val="24"/>
                <w:lang w:val="mn-MN"/>
              </w:rPr>
              <w:t xml:space="preserve">АСУТП </w:t>
            </w:r>
            <w:r w:rsidR="008E6F2E">
              <w:rPr>
                <w:szCs w:val="24"/>
                <w:lang w:val="mn-MN"/>
              </w:rPr>
              <w:t>–</w:t>
            </w:r>
            <w:r>
              <w:rPr>
                <w:szCs w:val="24"/>
                <w:lang w:val="mn-MN"/>
              </w:rPr>
              <w:t xml:space="preserve"> </w:t>
            </w:r>
            <w:r w:rsidR="008E6F2E">
              <w:rPr>
                <w:szCs w:val="24"/>
                <w:lang w:val="mn-MN"/>
              </w:rPr>
              <w:t xml:space="preserve">технологийн </w:t>
            </w:r>
            <w:r w:rsidR="007053E6">
              <w:rPr>
                <w:szCs w:val="24"/>
                <w:lang w:val="mn-MN"/>
              </w:rPr>
              <w:t>процессоор</w:t>
            </w:r>
            <w:r w:rsidR="008E6F2E">
              <w:rPr>
                <w:szCs w:val="24"/>
                <w:lang w:val="mn-MN"/>
              </w:rPr>
              <w:t xml:space="preserve"> удирдах </w:t>
            </w:r>
            <w:proofErr w:type="spellStart"/>
            <w:r w:rsidR="008E6F2E" w:rsidRPr="00A450E7">
              <w:rPr>
                <w:szCs w:val="24"/>
              </w:rPr>
              <w:t>автоматжуулсан</w:t>
            </w:r>
            <w:proofErr w:type="spellEnd"/>
            <w:r w:rsidR="008E6F2E" w:rsidRPr="00A450E7">
              <w:rPr>
                <w:szCs w:val="24"/>
              </w:rPr>
              <w:t xml:space="preserve"> </w:t>
            </w:r>
            <w:proofErr w:type="spellStart"/>
            <w:r w:rsidR="008E6F2E" w:rsidRPr="00A450E7">
              <w:rPr>
                <w:szCs w:val="24"/>
              </w:rPr>
              <w:t>систем</w:t>
            </w:r>
            <w:proofErr w:type="spellEnd"/>
            <w:r w:rsidR="008E6F2E">
              <w:rPr>
                <w:szCs w:val="24"/>
                <w:lang w:val="mn-MN"/>
              </w:rPr>
              <w:t xml:space="preserve"> </w:t>
            </w:r>
            <w:r w:rsidR="008E6F2E">
              <w:rPr>
                <w:szCs w:val="24"/>
              </w:rPr>
              <w:t>(</w:t>
            </w:r>
            <w:r w:rsidR="008E6F2E">
              <w:rPr>
                <w:szCs w:val="24"/>
                <w:lang w:val="mn-MN"/>
              </w:rPr>
              <w:t>ТПУАС</w:t>
            </w:r>
            <w:r w:rsidR="008E6F2E">
              <w:rPr>
                <w:szCs w:val="24"/>
              </w:rPr>
              <w:t>)</w:t>
            </w:r>
            <w:r w:rsidR="00C510C5">
              <w:rPr>
                <w:szCs w:val="24"/>
              </w:rPr>
              <w:t>;</w:t>
            </w:r>
          </w:p>
          <w:p w14:paraId="626C0A35" w14:textId="77777777" w:rsidR="00C510C5" w:rsidRDefault="008E6F2E" w:rsidP="00085993">
            <w:pPr>
              <w:spacing w:line="276" w:lineRule="auto"/>
              <w:jc w:val="both"/>
              <w:rPr>
                <w:szCs w:val="24"/>
              </w:rPr>
            </w:pPr>
            <w:r w:rsidRPr="00FA67A8">
              <w:rPr>
                <w:szCs w:val="24"/>
                <w:lang w:val="mn-MN"/>
              </w:rPr>
              <w:lastRenderedPageBreak/>
              <w:t>АТ - автотрансформатор</w:t>
            </w:r>
            <w:r w:rsidR="00C510C5">
              <w:rPr>
                <w:szCs w:val="24"/>
              </w:rPr>
              <w:t>;</w:t>
            </w:r>
          </w:p>
          <w:p w14:paraId="65D06FA3" w14:textId="77777777" w:rsidR="00C510C5" w:rsidRDefault="007053E6" w:rsidP="00085993">
            <w:pPr>
              <w:spacing w:line="276" w:lineRule="auto"/>
              <w:jc w:val="both"/>
              <w:rPr>
                <w:szCs w:val="24"/>
              </w:rPr>
            </w:pPr>
            <w:r>
              <w:rPr>
                <w:szCs w:val="24"/>
                <w:lang w:val="mn-MN"/>
              </w:rPr>
              <w:t xml:space="preserve">АУВ - </w:t>
            </w:r>
            <w:r w:rsidR="00FD3BDC">
              <w:rPr>
                <w:szCs w:val="24"/>
                <w:lang w:val="mn-MN"/>
              </w:rPr>
              <w:t xml:space="preserve">автомат таслуураар удирдах автомат </w:t>
            </w:r>
            <w:r w:rsidR="00FD3BDC">
              <w:rPr>
                <w:szCs w:val="24"/>
              </w:rPr>
              <w:t>(</w:t>
            </w:r>
            <w:r w:rsidR="00FD3BDC">
              <w:rPr>
                <w:szCs w:val="24"/>
                <w:lang w:val="mn-MN"/>
              </w:rPr>
              <w:t>АТУА</w:t>
            </w:r>
            <w:r w:rsidR="00FD3BDC">
              <w:rPr>
                <w:szCs w:val="24"/>
              </w:rPr>
              <w:t>)</w:t>
            </w:r>
            <w:r w:rsidR="00C510C5">
              <w:rPr>
                <w:szCs w:val="24"/>
              </w:rPr>
              <w:t>;</w:t>
            </w:r>
          </w:p>
          <w:p w14:paraId="0857BEFF" w14:textId="77777777" w:rsidR="00C510C5" w:rsidRDefault="00FD3BDC" w:rsidP="00085993">
            <w:pPr>
              <w:spacing w:line="276" w:lineRule="auto"/>
              <w:jc w:val="both"/>
              <w:rPr>
                <w:szCs w:val="24"/>
              </w:rPr>
            </w:pPr>
            <w:r>
              <w:rPr>
                <w:szCs w:val="24"/>
                <w:lang w:val="mn-MN"/>
              </w:rPr>
              <w:t xml:space="preserve">БС – хориглох сигнал </w:t>
            </w:r>
            <w:r>
              <w:rPr>
                <w:szCs w:val="24"/>
              </w:rPr>
              <w:t>(</w:t>
            </w:r>
            <w:r>
              <w:rPr>
                <w:szCs w:val="24"/>
                <w:lang w:val="mn-MN"/>
              </w:rPr>
              <w:t>ХС</w:t>
            </w:r>
            <w:r>
              <w:rPr>
                <w:szCs w:val="24"/>
              </w:rPr>
              <w:t>)</w:t>
            </w:r>
            <w:r w:rsidR="00C510C5">
              <w:rPr>
                <w:szCs w:val="24"/>
              </w:rPr>
              <w:t>;</w:t>
            </w:r>
          </w:p>
          <w:p w14:paraId="2946FD00" w14:textId="77777777" w:rsidR="00C510C5" w:rsidRDefault="00FD3BDC" w:rsidP="00085993">
            <w:pPr>
              <w:spacing w:line="276" w:lineRule="auto"/>
              <w:jc w:val="both"/>
              <w:rPr>
                <w:szCs w:val="24"/>
              </w:rPr>
            </w:pPr>
            <w:r>
              <w:rPr>
                <w:szCs w:val="24"/>
                <w:lang w:val="mn-MN"/>
              </w:rPr>
              <w:t xml:space="preserve">БСК </w:t>
            </w:r>
            <w:r w:rsidR="0078553A">
              <w:rPr>
                <w:szCs w:val="24"/>
                <w:lang w:val="mn-MN"/>
              </w:rPr>
              <w:t>–</w:t>
            </w:r>
            <w:r>
              <w:rPr>
                <w:szCs w:val="24"/>
                <w:lang w:val="mn-MN"/>
              </w:rPr>
              <w:t xml:space="preserve"> </w:t>
            </w:r>
            <w:r w:rsidR="0078553A">
              <w:rPr>
                <w:szCs w:val="24"/>
                <w:lang w:val="mn-MN"/>
              </w:rPr>
              <w:t xml:space="preserve">статик конденсаторын батарей </w:t>
            </w:r>
            <w:r w:rsidR="0078553A">
              <w:rPr>
                <w:szCs w:val="24"/>
              </w:rPr>
              <w:t>(</w:t>
            </w:r>
            <w:r w:rsidR="0078553A">
              <w:rPr>
                <w:szCs w:val="24"/>
                <w:lang w:val="mn-MN"/>
              </w:rPr>
              <w:t>СКБ</w:t>
            </w:r>
            <w:r w:rsidR="0078553A">
              <w:rPr>
                <w:szCs w:val="24"/>
              </w:rPr>
              <w:t>)</w:t>
            </w:r>
            <w:r w:rsidR="00C510C5">
              <w:rPr>
                <w:szCs w:val="24"/>
              </w:rPr>
              <w:t>;</w:t>
            </w:r>
          </w:p>
          <w:p w14:paraId="2364C3F7" w14:textId="77777777" w:rsidR="00C510C5" w:rsidRDefault="0078553A" w:rsidP="00085993">
            <w:pPr>
              <w:spacing w:line="276" w:lineRule="auto"/>
              <w:jc w:val="both"/>
              <w:rPr>
                <w:szCs w:val="24"/>
              </w:rPr>
            </w:pPr>
            <w:r>
              <w:rPr>
                <w:szCs w:val="24"/>
                <w:lang w:val="mn-MN"/>
              </w:rPr>
              <w:t xml:space="preserve">ВЛ – цахилгаан дамжуулах агаарын шугам </w:t>
            </w:r>
            <w:r>
              <w:rPr>
                <w:szCs w:val="24"/>
              </w:rPr>
              <w:t>(</w:t>
            </w:r>
            <w:r>
              <w:rPr>
                <w:szCs w:val="24"/>
                <w:lang w:val="mn-MN"/>
              </w:rPr>
              <w:t>ЦДАШ</w:t>
            </w:r>
            <w:r>
              <w:rPr>
                <w:szCs w:val="24"/>
              </w:rPr>
              <w:t>)</w:t>
            </w:r>
            <w:r w:rsidR="00C510C5">
              <w:rPr>
                <w:szCs w:val="24"/>
              </w:rPr>
              <w:t>;</w:t>
            </w:r>
          </w:p>
          <w:p w14:paraId="6BBEA1D6" w14:textId="77777777" w:rsidR="00C510C5" w:rsidRDefault="00BA3904" w:rsidP="00085993">
            <w:pPr>
              <w:spacing w:line="276" w:lineRule="auto"/>
              <w:jc w:val="both"/>
              <w:rPr>
                <w:szCs w:val="24"/>
              </w:rPr>
            </w:pPr>
            <w:r w:rsidRPr="00344CDE">
              <w:rPr>
                <w:szCs w:val="24"/>
                <w:lang w:val="mn-MN"/>
              </w:rPr>
              <w:t>ВН</w:t>
            </w:r>
            <w:r>
              <w:rPr>
                <w:szCs w:val="24"/>
              </w:rPr>
              <w:t xml:space="preserve"> – </w:t>
            </w:r>
            <w:r>
              <w:rPr>
                <w:szCs w:val="24"/>
                <w:lang w:val="mn-MN"/>
              </w:rPr>
              <w:t xml:space="preserve">өндөр хүчдэл </w:t>
            </w:r>
            <w:r>
              <w:rPr>
                <w:szCs w:val="24"/>
              </w:rPr>
              <w:t>(</w:t>
            </w:r>
            <w:r>
              <w:rPr>
                <w:szCs w:val="24"/>
                <w:lang w:val="mn-MN"/>
              </w:rPr>
              <w:t>ӨХ</w:t>
            </w:r>
            <w:r>
              <w:rPr>
                <w:szCs w:val="24"/>
              </w:rPr>
              <w:t>)</w:t>
            </w:r>
            <w:r w:rsidR="00C510C5">
              <w:rPr>
                <w:szCs w:val="24"/>
              </w:rPr>
              <w:t>;</w:t>
            </w:r>
          </w:p>
          <w:p w14:paraId="0B53770C" w14:textId="77777777" w:rsidR="00C510C5" w:rsidRDefault="00BA3904" w:rsidP="00085993">
            <w:pPr>
              <w:spacing w:line="276" w:lineRule="auto"/>
              <w:jc w:val="both"/>
              <w:rPr>
                <w:szCs w:val="24"/>
              </w:rPr>
            </w:pPr>
            <w:r>
              <w:rPr>
                <w:szCs w:val="24"/>
                <w:lang w:val="mn-MN"/>
              </w:rPr>
              <w:t xml:space="preserve">ВОК – шилэн </w:t>
            </w:r>
            <w:r w:rsidR="00BD140D">
              <w:rPr>
                <w:szCs w:val="24"/>
                <w:lang w:val="mn-MN"/>
              </w:rPr>
              <w:t xml:space="preserve">файбер </w:t>
            </w:r>
            <w:r>
              <w:rPr>
                <w:szCs w:val="24"/>
                <w:lang w:val="mn-MN"/>
              </w:rPr>
              <w:t xml:space="preserve">кабель </w:t>
            </w:r>
            <w:r>
              <w:rPr>
                <w:szCs w:val="24"/>
              </w:rPr>
              <w:t>(</w:t>
            </w:r>
            <w:r>
              <w:rPr>
                <w:szCs w:val="24"/>
                <w:lang w:val="mn-MN"/>
              </w:rPr>
              <w:t>Ш</w:t>
            </w:r>
            <w:r w:rsidR="00BD140D">
              <w:rPr>
                <w:szCs w:val="24"/>
                <w:lang w:val="mn-MN"/>
              </w:rPr>
              <w:t>Ф</w:t>
            </w:r>
            <w:r>
              <w:rPr>
                <w:szCs w:val="24"/>
                <w:lang w:val="mn-MN"/>
              </w:rPr>
              <w:t>К</w:t>
            </w:r>
            <w:r>
              <w:rPr>
                <w:szCs w:val="24"/>
              </w:rPr>
              <w:t>)</w:t>
            </w:r>
            <w:r w:rsidR="00C510C5">
              <w:rPr>
                <w:szCs w:val="24"/>
              </w:rPr>
              <w:t>;</w:t>
            </w:r>
          </w:p>
          <w:p w14:paraId="1C0AB4D8" w14:textId="77777777" w:rsidR="00BA3904" w:rsidRDefault="00BA3904" w:rsidP="00085993">
            <w:pPr>
              <w:spacing w:line="276" w:lineRule="auto"/>
              <w:jc w:val="both"/>
              <w:rPr>
                <w:szCs w:val="24"/>
              </w:rPr>
            </w:pPr>
            <w:r>
              <w:rPr>
                <w:szCs w:val="24"/>
                <w:lang w:val="mn-MN"/>
              </w:rPr>
              <w:t xml:space="preserve">ВОЛС – холбооны шилэн </w:t>
            </w:r>
            <w:r w:rsidR="00BD140D">
              <w:rPr>
                <w:szCs w:val="24"/>
                <w:lang w:val="mn-MN"/>
              </w:rPr>
              <w:t xml:space="preserve">файбер </w:t>
            </w:r>
            <w:r>
              <w:rPr>
                <w:szCs w:val="24"/>
                <w:lang w:val="mn-MN"/>
              </w:rPr>
              <w:t xml:space="preserve">кабелийн шугам </w:t>
            </w:r>
            <w:r>
              <w:rPr>
                <w:szCs w:val="24"/>
              </w:rPr>
              <w:t>(</w:t>
            </w:r>
            <w:r w:rsidR="00BD140D">
              <w:rPr>
                <w:szCs w:val="24"/>
                <w:lang w:val="mn-MN"/>
              </w:rPr>
              <w:t>ХШФКШ</w:t>
            </w:r>
            <w:r>
              <w:rPr>
                <w:szCs w:val="24"/>
              </w:rPr>
              <w:t>);</w:t>
            </w:r>
          </w:p>
          <w:p w14:paraId="61C87FC2" w14:textId="77777777" w:rsidR="00BA3904" w:rsidRDefault="00BA3904" w:rsidP="00085993">
            <w:pPr>
              <w:spacing w:line="276" w:lineRule="auto"/>
              <w:jc w:val="both"/>
              <w:rPr>
                <w:szCs w:val="24"/>
              </w:rPr>
            </w:pPr>
            <w:r>
              <w:rPr>
                <w:szCs w:val="24"/>
                <w:lang w:val="mn-MN"/>
              </w:rPr>
              <w:t xml:space="preserve">ВЧ – өндөр давтамжийн </w:t>
            </w:r>
            <w:r w:rsidR="007D0DAA">
              <w:rPr>
                <w:szCs w:val="24"/>
              </w:rPr>
              <w:t>(</w:t>
            </w:r>
            <w:r>
              <w:rPr>
                <w:szCs w:val="24"/>
                <w:lang w:val="mn-MN"/>
              </w:rPr>
              <w:t>ӨД</w:t>
            </w:r>
            <w:r w:rsidR="007D0DAA">
              <w:rPr>
                <w:szCs w:val="24"/>
              </w:rPr>
              <w:t>)</w:t>
            </w:r>
            <w:r>
              <w:rPr>
                <w:szCs w:val="24"/>
              </w:rPr>
              <w:t>;</w:t>
            </w:r>
          </w:p>
          <w:p w14:paraId="63DA25A4" w14:textId="77777777" w:rsidR="00BA3904" w:rsidRDefault="001A39EC" w:rsidP="00085993">
            <w:pPr>
              <w:spacing w:line="276" w:lineRule="auto"/>
              <w:jc w:val="both"/>
              <w:rPr>
                <w:szCs w:val="24"/>
              </w:rPr>
            </w:pPr>
            <w:r>
              <w:rPr>
                <w:szCs w:val="24"/>
                <w:lang w:val="mn-MN"/>
              </w:rPr>
              <w:t>ВЧКС –</w:t>
            </w:r>
            <w:r w:rsidR="009B7BF8">
              <w:rPr>
                <w:szCs w:val="24"/>
                <w:lang w:val="mn-MN"/>
              </w:rPr>
              <w:t xml:space="preserve"> холбооны </w:t>
            </w:r>
            <w:r>
              <w:rPr>
                <w:szCs w:val="24"/>
                <w:lang w:val="mn-MN"/>
              </w:rPr>
              <w:t xml:space="preserve">өндөр давтамжийн суваг </w:t>
            </w:r>
            <w:r w:rsidR="007D0DAA">
              <w:rPr>
                <w:szCs w:val="24"/>
              </w:rPr>
              <w:t>(</w:t>
            </w:r>
            <w:r>
              <w:rPr>
                <w:szCs w:val="24"/>
                <w:lang w:val="mn-MN"/>
              </w:rPr>
              <w:t>ХӨДС</w:t>
            </w:r>
            <w:r w:rsidR="007D0DAA">
              <w:rPr>
                <w:szCs w:val="24"/>
              </w:rPr>
              <w:t>)</w:t>
            </w:r>
            <w:r w:rsidR="00BA3904">
              <w:rPr>
                <w:szCs w:val="24"/>
              </w:rPr>
              <w:t>;</w:t>
            </w:r>
          </w:p>
          <w:p w14:paraId="42E3018F" w14:textId="77777777" w:rsidR="00BA3904" w:rsidRDefault="001A39EC" w:rsidP="00085993">
            <w:pPr>
              <w:spacing w:line="276" w:lineRule="auto"/>
              <w:jc w:val="both"/>
              <w:rPr>
                <w:szCs w:val="24"/>
              </w:rPr>
            </w:pPr>
            <w:r>
              <w:rPr>
                <w:szCs w:val="24"/>
                <w:lang w:val="mn-MN"/>
              </w:rPr>
              <w:t xml:space="preserve">ГГС – чанга яригчтай холбоо болон мэдэгдэл </w:t>
            </w:r>
            <w:r w:rsidR="007D0DAA">
              <w:rPr>
                <w:szCs w:val="24"/>
              </w:rPr>
              <w:t>(</w:t>
            </w:r>
            <w:r w:rsidR="007D0DAA">
              <w:rPr>
                <w:szCs w:val="24"/>
                <w:lang w:val="mn-MN"/>
              </w:rPr>
              <w:t>ЧЯХМ</w:t>
            </w:r>
            <w:r w:rsidR="007D0DAA">
              <w:rPr>
                <w:szCs w:val="24"/>
              </w:rPr>
              <w:t>)</w:t>
            </w:r>
            <w:r w:rsidR="00BA3904">
              <w:rPr>
                <w:szCs w:val="24"/>
              </w:rPr>
              <w:t>;</w:t>
            </w:r>
          </w:p>
          <w:p w14:paraId="19BFA3E4" w14:textId="77777777" w:rsidR="00BA3904" w:rsidRDefault="007D0DAA" w:rsidP="00085993">
            <w:pPr>
              <w:spacing w:line="276" w:lineRule="auto"/>
              <w:jc w:val="both"/>
              <w:rPr>
                <w:szCs w:val="24"/>
              </w:rPr>
            </w:pPr>
            <w:r>
              <w:rPr>
                <w:szCs w:val="24"/>
                <w:lang w:val="mn-MN"/>
              </w:rPr>
              <w:t xml:space="preserve">ГИЛ – хийн тусгаарлагатай шугам </w:t>
            </w:r>
            <w:r>
              <w:rPr>
                <w:szCs w:val="24"/>
              </w:rPr>
              <w:t>(</w:t>
            </w:r>
            <w:r>
              <w:rPr>
                <w:szCs w:val="24"/>
                <w:lang w:val="mn-MN"/>
              </w:rPr>
              <w:t>ХТШ</w:t>
            </w:r>
            <w:r>
              <w:rPr>
                <w:szCs w:val="24"/>
              </w:rPr>
              <w:t>)</w:t>
            </w:r>
            <w:r w:rsidR="00BA3904">
              <w:rPr>
                <w:szCs w:val="24"/>
              </w:rPr>
              <w:t>;</w:t>
            </w:r>
          </w:p>
          <w:p w14:paraId="67FF2C9B" w14:textId="77777777" w:rsidR="00BA3904" w:rsidRDefault="007D0DAA" w:rsidP="00085993">
            <w:pPr>
              <w:spacing w:line="276" w:lineRule="auto"/>
              <w:jc w:val="both"/>
              <w:rPr>
                <w:szCs w:val="24"/>
              </w:rPr>
            </w:pPr>
            <w:r>
              <w:rPr>
                <w:szCs w:val="24"/>
                <w:lang w:val="mn-MN"/>
              </w:rPr>
              <w:t xml:space="preserve">ГТ – аянгын хамгаалалтын трос </w:t>
            </w:r>
            <w:r>
              <w:rPr>
                <w:szCs w:val="24"/>
              </w:rPr>
              <w:t>(</w:t>
            </w:r>
            <w:r>
              <w:rPr>
                <w:szCs w:val="24"/>
                <w:lang w:val="mn-MN"/>
              </w:rPr>
              <w:t>АХТ</w:t>
            </w:r>
            <w:r>
              <w:rPr>
                <w:szCs w:val="24"/>
              </w:rPr>
              <w:t>)</w:t>
            </w:r>
            <w:r w:rsidR="00BA3904">
              <w:rPr>
                <w:szCs w:val="24"/>
              </w:rPr>
              <w:t>;</w:t>
            </w:r>
          </w:p>
          <w:p w14:paraId="435F1ACA" w14:textId="77777777" w:rsidR="00BA3904" w:rsidRDefault="007D0DAA" w:rsidP="00085993">
            <w:pPr>
              <w:spacing w:line="276" w:lineRule="auto"/>
              <w:jc w:val="both"/>
              <w:rPr>
                <w:szCs w:val="24"/>
              </w:rPr>
            </w:pPr>
            <w:r>
              <w:rPr>
                <w:szCs w:val="24"/>
                <w:lang w:val="mn-MN"/>
              </w:rPr>
              <w:t>ГЩУ – удирдлагын</w:t>
            </w:r>
            <w:r>
              <w:t xml:space="preserve"> </w:t>
            </w:r>
            <w:r w:rsidRPr="007D0DAA">
              <w:rPr>
                <w:szCs w:val="24"/>
                <w:lang w:val="mn-MN"/>
              </w:rPr>
              <w:t>төв самбар</w:t>
            </w:r>
            <w:r>
              <w:rPr>
                <w:szCs w:val="24"/>
                <w:lang w:val="mn-MN"/>
              </w:rPr>
              <w:t xml:space="preserve"> </w:t>
            </w:r>
            <w:r>
              <w:rPr>
                <w:szCs w:val="24"/>
              </w:rPr>
              <w:t>(</w:t>
            </w:r>
            <w:r>
              <w:rPr>
                <w:szCs w:val="24"/>
                <w:lang w:val="mn-MN"/>
              </w:rPr>
              <w:t>УТС</w:t>
            </w:r>
            <w:r>
              <w:rPr>
                <w:szCs w:val="24"/>
              </w:rPr>
              <w:t>)</w:t>
            </w:r>
            <w:r w:rsidR="00BA3904">
              <w:rPr>
                <w:szCs w:val="24"/>
              </w:rPr>
              <w:t>;</w:t>
            </w:r>
          </w:p>
          <w:p w14:paraId="3293811D" w14:textId="77777777" w:rsidR="00BA3904" w:rsidRDefault="007D0DAA" w:rsidP="00085993">
            <w:pPr>
              <w:spacing w:line="276" w:lineRule="auto"/>
              <w:jc w:val="both"/>
              <w:rPr>
                <w:szCs w:val="24"/>
              </w:rPr>
            </w:pPr>
            <w:r>
              <w:rPr>
                <w:szCs w:val="24"/>
                <w:lang w:val="mn-MN"/>
              </w:rPr>
              <w:t xml:space="preserve">ДГУ – дизелийн генераторын төхөөрөмж </w:t>
            </w:r>
            <w:r>
              <w:rPr>
                <w:szCs w:val="24"/>
              </w:rPr>
              <w:t>(</w:t>
            </w:r>
            <w:r>
              <w:rPr>
                <w:szCs w:val="24"/>
                <w:lang w:val="mn-MN"/>
              </w:rPr>
              <w:t>ДГТ</w:t>
            </w:r>
            <w:r>
              <w:rPr>
                <w:szCs w:val="24"/>
              </w:rPr>
              <w:t>)</w:t>
            </w:r>
            <w:r w:rsidR="00BA3904">
              <w:rPr>
                <w:szCs w:val="24"/>
              </w:rPr>
              <w:t>;</w:t>
            </w:r>
          </w:p>
          <w:p w14:paraId="5FCD052F" w14:textId="77777777" w:rsidR="00BA3904" w:rsidRDefault="007D0DAA" w:rsidP="00085993">
            <w:pPr>
              <w:spacing w:line="276" w:lineRule="auto"/>
              <w:jc w:val="both"/>
              <w:rPr>
                <w:szCs w:val="24"/>
              </w:rPr>
            </w:pPr>
            <w:r>
              <w:rPr>
                <w:szCs w:val="24"/>
                <w:lang w:val="mn-MN"/>
              </w:rPr>
              <w:t xml:space="preserve">ДЗ – алсын зайн хамгаалалт </w:t>
            </w:r>
            <w:r>
              <w:rPr>
                <w:szCs w:val="24"/>
              </w:rPr>
              <w:t>(</w:t>
            </w:r>
            <w:r>
              <w:rPr>
                <w:szCs w:val="24"/>
                <w:lang w:val="mn-MN"/>
              </w:rPr>
              <w:t>АЗХ</w:t>
            </w:r>
            <w:r>
              <w:rPr>
                <w:szCs w:val="24"/>
              </w:rPr>
              <w:t>)</w:t>
            </w:r>
            <w:r w:rsidR="00BA3904">
              <w:rPr>
                <w:szCs w:val="24"/>
              </w:rPr>
              <w:t>;</w:t>
            </w:r>
          </w:p>
          <w:p w14:paraId="574CB922" w14:textId="77777777" w:rsidR="00BA3904" w:rsidRDefault="007D0DAA" w:rsidP="00085993">
            <w:pPr>
              <w:spacing w:line="276" w:lineRule="auto"/>
              <w:jc w:val="both"/>
              <w:rPr>
                <w:szCs w:val="24"/>
              </w:rPr>
            </w:pPr>
            <w:r>
              <w:rPr>
                <w:szCs w:val="24"/>
                <w:lang w:val="mn-MN"/>
              </w:rPr>
              <w:t xml:space="preserve">ДЗЛ </w:t>
            </w:r>
            <w:r w:rsidR="00342A2C">
              <w:rPr>
                <w:szCs w:val="24"/>
                <w:lang w:val="mn-MN"/>
              </w:rPr>
              <w:t>–</w:t>
            </w:r>
            <w:r>
              <w:rPr>
                <w:szCs w:val="24"/>
                <w:lang w:val="mn-MN"/>
              </w:rPr>
              <w:t xml:space="preserve"> </w:t>
            </w:r>
            <w:r w:rsidR="00B07482">
              <w:rPr>
                <w:szCs w:val="24"/>
                <w:lang w:val="mn-MN"/>
              </w:rPr>
              <w:t>шугамын дагуу</w:t>
            </w:r>
            <w:r w:rsidR="00342A2C">
              <w:rPr>
                <w:szCs w:val="24"/>
                <w:lang w:val="mn-MN"/>
              </w:rPr>
              <w:t xml:space="preserve"> дифференциал хамгаалалт </w:t>
            </w:r>
            <w:r>
              <w:rPr>
                <w:szCs w:val="24"/>
              </w:rPr>
              <w:t>(</w:t>
            </w:r>
            <w:r w:rsidR="00B07482">
              <w:rPr>
                <w:szCs w:val="24"/>
                <w:lang w:val="mn-MN"/>
              </w:rPr>
              <w:t>ШДДХ</w:t>
            </w:r>
            <w:r>
              <w:rPr>
                <w:szCs w:val="24"/>
              </w:rPr>
              <w:t>)</w:t>
            </w:r>
            <w:r w:rsidR="00BA3904">
              <w:rPr>
                <w:szCs w:val="24"/>
              </w:rPr>
              <w:t>;</w:t>
            </w:r>
          </w:p>
          <w:p w14:paraId="35673E1F" w14:textId="77777777" w:rsidR="00BA3904" w:rsidRDefault="00342A2C" w:rsidP="00085993">
            <w:pPr>
              <w:spacing w:line="276" w:lineRule="auto"/>
              <w:jc w:val="both"/>
              <w:rPr>
                <w:szCs w:val="24"/>
              </w:rPr>
            </w:pPr>
            <w:r>
              <w:rPr>
                <w:szCs w:val="24"/>
                <w:lang w:val="mn-MN"/>
              </w:rPr>
              <w:t xml:space="preserve">ДЗО </w:t>
            </w:r>
            <w:r w:rsidR="00C76576">
              <w:rPr>
                <w:szCs w:val="24"/>
                <w:lang w:val="mn-MN"/>
              </w:rPr>
              <w:t>–</w:t>
            </w:r>
            <w:r>
              <w:rPr>
                <w:szCs w:val="24"/>
                <w:lang w:val="mn-MN"/>
              </w:rPr>
              <w:t xml:space="preserve"> </w:t>
            </w:r>
            <w:r w:rsidR="00C76576">
              <w:rPr>
                <w:szCs w:val="24"/>
                <w:lang w:val="mn-MN"/>
              </w:rPr>
              <w:t>шинийн</w:t>
            </w:r>
            <w:r w:rsidR="00866559">
              <w:rPr>
                <w:szCs w:val="24"/>
                <w:lang w:val="mn-MN"/>
              </w:rPr>
              <w:t xml:space="preserve"> холболтын</w:t>
            </w:r>
            <w:r w:rsidR="00C76576">
              <w:rPr>
                <w:szCs w:val="24"/>
                <w:lang w:val="mn-MN"/>
              </w:rPr>
              <w:t xml:space="preserve"> дифференциал хамгаалалт </w:t>
            </w:r>
            <w:r w:rsidR="00C76576">
              <w:rPr>
                <w:szCs w:val="24"/>
              </w:rPr>
              <w:t>(</w:t>
            </w:r>
            <w:r w:rsidR="00404D49">
              <w:rPr>
                <w:szCs w:val="24"/>
                <w:lang w:val="mn-MN"/>
              </w:rPr>
              <w:t>ШХ</w:t>
            </w:r>
            <w:r w:rsidR="00B07482">
              <w:rPr>
                <w:szCs w:val="24"/>
                <w:lang w:val="mn-MN"/>
              </w:rPr>
              <w:t>ДХ</w:t>
            </w:r>
            <w:r w:rsidR="00C76576">
              <w:rPr>
                <w:szCs w:val="24"/>
              </w:rPr>
              <w:t>)</w:t>
            </w:r>
            <w:r w:rsidR="00BA3904">
              <w:rPr>
                <w:szCs w:val="24"/>
              </w:rPr>
              <w:t>;</w:t>
            </w:r>
          </w:p>
          <w:p w14:paraId="54C6ECE6" w14:textId="77777777" w:rsidR="00BA3904" w:rsidRDefault="00C76576" w:rsidP="00085993">
            <w:pPr>
              <w:spacing w:line="276" w:lineRule="auto"/>
              <w:jc w:val="both"/>
              <w:rPr>
                <w:szCs w:val="24"/>
              </w:rPr>
            </w:pPr>
            <w:r>
              <w:rPr>
                <w:szCs w:val="24"/>
                <w:lang w:val="mn-MN"/>
              </w:rPr>
              <w:t xml:space="preserve">ДЗШ – шинийн дифференциал гүйдлийн хамгаалалт </w:t>
            </w:r>
            <w:r>
              <w:rPr>
                <w:szCs w:val="24"/>
              </w:rPr>
              <w:t>(</w:t>
            </w:r>
            <w:r>
              <w:rPr>
                <w:szCs w:val="24"/>
                <w:lang w:val="mn-MN"/>
              </w:rPr>
              <w:t>ШДГХ</w:t>
            </w:r>
            <w:r>
              <w:rPr>
                <w:szCs w:val="24"/>
              </w:rPr>
              <w:t>)</w:t>
            </w:r>
            <w:r w:rsidR="00BA3904">
              <w:rPr>
                <w:szCs w:val="24"/>
              </w:rPr>
              <w:t>;</w:t>
            </w:r>
          </w:p>
          <w:p w14:paraId="6E7B11E3" w14:textId="77777777" w:rsidR="00BA3904" w:rsidRDefault="00C76576" w:rsidP="00085993">
            <w:pPr>
              <w:spacing w:line="276" w:lineRule="auto"/>
              <w:jc w:val="both"/>
              <w:rPr>
                <w:szCs w:val="24"/>
              </w:rPr>
            </w:pPr>
            <w:r>
              <w:rPr>
                <w:szCs w:val="24"/>
                <w:lang w:val="mn-MN"/>
              </w:rPr>
              <w:t xml:space="preserve">ДФЗ – дифференциал фазын хамгаалалт </w:t>
            </w:r>
            <w:r>
              <w:rPr>
                <w:szCs w:val="24"/>
              </w:rPr>
              <w:t>(</w:t>
            </w:r>
            <w:r>
              <w:rPr>
                <w:szCs w:val="24"/>
                <w:lang w:val="mn-MN"/>
              </w:rPr>
              <w:t>ДФХ</w:t>
            </w:r>
            <w:r>
              <w:rPr>
                <w:szCs w:val="24"/>
              </w:rPr>
              <w:t>)</w:t>
            </w:r>
            <w:r w:rsidR="00BA3904">
              <w:rPr>
                <w:szCs w:val="24"/>
              </w:rPr>
              <w:t>;</w:t>
            </w:r>
          </w:p>
          <w:p w14:paraId="026A259C" w14:textId="77777777" w:rsidR="00BA3904" w:rsidRDefault="00F77CD8" w:rsidP="00085993">
            <w:pPr>
              <w:spacing w:line="276" w:lineRule="auto"/>
              <w:jc w:val="both"/>
              <w:rPr>
                <w:szCs w:val="24"/>
              </w:rPr>
            </w:pPr>
            <w:r>
              <w:rPr>
                <w:szCs w:val="24"/>
                <w:lang w:val="mn-MN"/>
              </w:rPr>
              <w:t xml:space="preserve">ДЦ - </w:t>
            </w:r>
            <w:r w:rsidRPr="00993741">
              <w:rPr>
                <w:rFonts w:eastAsia="Times New Roman"/>
                <w:szCs w:val="24"/>
                <w:lang w:val="mn-MN"/>
              </w:rPr>
              <w:t xml:space="preserve">ОХУ-ын </w:t>
            </w:r>
            <w:r>
              <w:rPr>
                <w:rFonts w:eastAsia="Times New Roman"/>
                <w:szCs w:val="24"/>
                <w:lang w:val="mn-MN"/>
              </w:rPr>
              <w:t>“Эрчим хүчний нэгдсэн</w:t>
            </w:r>
            <w:r w:rsidRPr="00993741">
              <w:rPr>
                <w:rFonts w:eastAsia="Times New Roman"/>
                <w:szCs w:val="24"/>
                <w:lang w:val="mn-MN"/>
              </w:rPr>
              <w:t xml:space="preserve"> системийн</w:t>
            </w:r>
            <w:r>
              <w:rPr>
                <w:rFonts w:eastAsia="Times New Roman"/>
                <w:szCs w:val="24"/>
                <w:lang w:val="mn-MN"/>
              </w:rPr>
              <w:t xml:space="preserve"> оператор” Хувьцаат нийгэмлэгийн диспетчерийн төв</w:t>
            </w:r>
            <w:r w:rsidR="00AB1FAA">
              <w:rPr>
                <w:rFonts w:eastAsia="Times New Roman"/>
                <w:szCs w:val="24"/>
                <w:lang w:val="mn-MN"/>
              </w:rPr>
              <w:t xml:space="preserve"> </w:t>
            </w:r>
            <w:r w:rsidR="00AB1FAA">
              <w:rPr>
                <w:rFonts w:eastAsia="Times New Roman"/>
                <w:szCs w:val="24"/>
              </w:rPr>
              <w:t>(</w:t>
            </w:r>
            <w:r w:rsidR="00AB1FAA">
              <w:rPr>
                <w:rFonts w:eastAsia="Times New Roman"/>
                <w:szCs w:val="24"/>
                <w:lang w:val="mn-MN"/>
              </w:rPr>
              <w:t>ДТ</w:t>
            </w:r>
            <w:r w:rsidR="00AB1FAA">
              <w:rPr>
                <w:rFonts w:eastAsia="Times New Roman"/>
                <w:szCs w:val="24"/>
              </w:rPr>
              <w:t>)</w:t>
            </w:r>
            <w:r w:rsidR="00BA3904">
              <w:rPr>
                <w:szCs w:val="24"/>
              </w:rPr>
              <w:t>;</w:t>
            </w:r>
          </w:p>
          <w:p w14:paraId="3D3173C4" w14:textId="77777777" w:rsidR="00BA3904" w:rsidRDefault="00F77CD8" w:rsidP="00085993">
            <w:pPr>
              <w:spacing w:line="276" w:lineRule="auto"/>
              <w:jc w:val="both"/>
              <w:rPr>
                <w:szCs w:val="24"/>
              </w:rPr>
            </w:pPr>
            <w:r>
              <w:rPr>
                <w:szCs w:val="24"/>
                <w:lang w:val="mn-MN"/>
              </w:rPr>
              <w:t xml:space="preserve">ЕНЭС </w:t>
            </w:r>
            <w:r w:rsidR="00AB1FAA">
              <w:rPr>
                <w:szCs w:val="24"/>
                <w:lang w:val="mn-MN"/>
              </w:rPr>
              <w:t>–</w:t>
            </w:r>
            <w:r>
              <w:rPr>
                <w:szCs w:val="24"/>
                <w:lang w:val="mn-MN"/>
              </w:rPr>
              <w:t xml:space="preserve"> </w:t>
            </w:r>
            <w:r w:rsidR="00AB1FAA">
              <w:rPr>
                <w:szCs w:val="24"/>
                <w:lang w:val="mn-MN"/>
              </w:rPr>
              <w:t xml:space="preserve">Үндэсний </w:t>
            </w:r>
            <w:r w:rsidR="00AB1FAA">
              <w:rPr>
                <w:szCs w:val="24"/>
              </w:rPr>
              <w:t>(</w:t>
            </w:r>
            <w:r w:rsidR="00AB1FAA">
              <w:rPr>
                <w:szCs w:val="24"/>
                <w:lang w:val="mn-MN"/>
              </w:rPr>
              <w:t>бүх Оросын</w:t>
            </w:r>
            <w:r w:rsidR="00AB1FAA">
              <w:rPr>
                <w:szCs w:val="24"/>
              </w:rPr>
              <w:t>)</w:t>
            </w:r>
            <w:r w:rsidR="00AB1FAA">
              <w:rPr>
                <w:szCs w:val="24"/>
                <w:lang w:val="mn-MN"/>
              </w:rPr>
              <w:t xml:space="preserve"> нэгдсэн цахилгааны сүлжээ </w:t>
            </w:r>
            <w:r w:rsidR="00AB1FAA">
              <w:rPr>
                <w:szCs w:val="24"/>
              </w:rPr>
              <w:t>(</w:t>
            </w:r>
            <w:r w:rsidR="00AB1FAA">
              <w:rPr>
                <w:szCs w:val="24"/>
                <w:lang w:val="mn-MN"/>
              </w:rPr>
              <w:t>ҮНЦС</w:t>
            </w:r>
            <w:r w:rsidR="00AB1FAA">
              <w:rPr>
                <w:szCs w:val="24"/>
              </w:rPr>
              <w:t>)</w:t>
            </w:r>
            <w:r w:rsidR="00BA3904">
              <w:rPr>
                <w:szCs w:val="24"/>
              </w:rPr>
              <w:t>;</w:t>
            </w:r>
          </w:p>
          <w:p w14:paraId="2D32F27C" w14:textId="77777777" w:rsidR="00BA3904" w:rsidRDefault="00AB1FAA" w:rsidP="00085993">
            <w:pPr>
              <w:spacing w:line="276" w:lineRule="auto"/>
              <w:jc w:val="both"/>
              <w:rPr>
                <w:szCs w:val="24"/>
              </w:rPr>
            </w:pPr>
            <w:r w:rsidRPr="00AB1FAA">
              <w:rPr>
                <w:szCs w:val="24"/>
              </w:rPr>
              <w:t>ЗВН</w:t>
            </w:r>
            <w:r>
              <w:rPr>
                <w:szCs w:val="24"/>
                <w:lang w:val="mn-MN"/>
              </w:rPr>
              <w:t xml:space="preserve"> </w:t>
            </w:r>
            <w:r w:rsidR="00A51E25">
              <w:rPr>
                <w:szCs w:val="24"/>
                <w:lang w:val="mn-MN"/>
              </w:rPr>
              <w:t>–</w:t>
            </w:r>
            <w:r>
              <w:rPr>
                <w:szCs w:val="24"/>
                <w:lang w:val="mn-MN"/>
              </w:rPr>
              <w:t xml:space="preserve"> </w:t>
            </w:r>
            <w:r w:rsidR="00A51E25">
              <w:rPr>
                <w:szCs w:val="24"/>
                <w:lang w:val="mn-MN"/>
              </w:rPr>
              <w:t>нэмэлт байр</w:t>
            </w:r>
            <w:r>
              <w:rPr>
                <w:szCs w:val="24"/>
              </w:rPr>
              <w:t xml:space="preserve"> (</w:t>
            </w:r>
            <w:r w:rsidR="00A51E25">
              <w:rPr>
                <w:szCs w:val="24"/>
                <w:lang w:val="mn-MN"/>
              </w:rPr>
              <w:t>НБ</w:t>
            </w:r>
            <w:r>
              <w:rPr>
                <w:szCs w:val="24"/>
              </w:rPr>
              <w:t>)</w:t>
            </w:r>
            <w:r w:rsidR="00BA3904">
              <w:rPr>
                <w:szCs w:val="24"/>
              </w:rPr>
              <w:t>;</w:t>
            </w:r>
          </w:p>
          <w:p w14:paraId="168D4615" w14:textId="77777777" w:rsidR="00A51E25" w:rsidRPr="00BA3904" w:rsidRDefault="00A51E25" w:rsidP="00085993">
            <w:pPr>
              <w:spacing w:line="276" w:lineRule="auto"/>
              <w:jc w:val="both"/>
              <w:rPr>
                <w:szCs w:val="24"/>
              </w:rPr>
            </w:pPr>
          </w:p>
          <w:p w14:paraId="44C64E99" w14:textId="77777777" w:rsidR="00C510C5" w:rsidRDefault="00A51E25" w:rsidP="00085993">
            <w:pPr>
              <w:spacing w:line="276" w:lineRule="auto"/>
              <w:jc w:val="both"/>
              <w:rPr>
                <w:szCs w:val="24"/>
              </w:rPr>
            </w:pPr>
            <w:r>
              <w:rPr>
                <w:szCs w:val="24"/>
                <w:lang w:val="mn-MN"/>
              </w:rPr>
              <w:lastRenderedPageBreak/>
              <w:t xml:space="preserve">ЗВП – дотоод эвдрэлээс хамгаалах </w:t>
            </w:r>
            <w:r w:rsidR="00AB1FAA">
              <w:rPr>
                <w:szCs w:val="24"/>
              </w:rPr>
              <w:t>(</w:t>
            </w:r>
            <w:r>
              <w:rPr>
                <w:szCs w:val="24"/>
                <w:lang w:val="mn-MN"/>
              </w:rPr>
              <w:t>ДЭХ</w:t>
            </w:r>
            <w:r w:rsidR="00AB1FAA">
              <w:rPr>
                <w:szCs w:val="24"/>
              </w:rPr>
              <w:t>)</w:t>
            </w:r>
            <w:r w:rsidR="00C510C5">
              <w:rPr>
                <w:szCs w:val="24"/>
              </w:rPr>
              <w:t>;</w:t>
            </w:r>
          </w:p>
          <w:p w14:paraId="06C21B8D" w14:textId="77777777" w:rsidR="00AB1FAA" w:rsidRDefault="00A51E25" w:rsidP="00085993">
            <w:pPr>
              <w:spacing w:line="276" w:lineRule="auto"/>
              <w:jc w:val="both"/>
              <w:rPr>
                <w:szCs w:val="24"/>
              </w:rPr>
            </w:pPr>
            <w:r>
              <w:rPr>
                <w:szCs w:val="24"/>
                <w:lang w:val="mn-MN"/>
              </w:rPr>
              <w:t xml:space="preserve">ЗИП – </w:t>
            </w:r>
            <w:r w:rsidR="00790838">
              <w:rPr>
                <w:szCs w:val="24"/>
                <w:lang w:val="mn-MN"/>
              </w:rPr>
              <w:t>сэлбэг</w:t>
            </w:r>
            <w:r>
              <w:rPr>
                <w:szCs w:val="24"/>
                <w:lang w:val="mn-MN"/>
              </w:rPr>
              <w:t xml:space="preserve">, тоног төхөөрөмж болон нэмэлт хэрэгслүүд </w:t>
            </w:r>
            <w:r w:rsidR="00AB1FAA">
              <w:rPr>
                <w:szCs w:val="24"/>
              </w:rPr>
              <w:t>(</w:t>
            </w:r>
            <w:r w:rsidR="00790838">
              <w:rPr>
                <w:szCs w:val="24"/>
                <w:lang w:val="mn-MN"/>
              </w:rPr>
              <w:t>СТНХ</w:t>
            </w:r>
            <w:r w:rsidR="00AB1FAA">
              <w:rPr>
                <w:szCs w:val="24"/>
              </w:rPr>
              <w:t>);</w:t>
            </w:r>
          </w:p>
          <w:p w14:paraId="5FA7AD23" w14:textId="77777777" w:rsidR="00AB1FAA" w:rsidRDefault="00A51E25" w:rsidP="00085993">
            <w:pPr>
              <w:spacing w:line="276" w:lineRule="auto"/>
              <w:jc w:val="both"/>
              <w:rPr>
                <w:szCs w:val="24"/>
              </w:rPr>
            </w:pPr>
            <w:r>
              <w:rPr>
                <w:szCs w:val="24"/>
                <w:lang w:val="mn-MN"/>
              </w:rPr>
              <w:t xml:space="preserve">ЗРУ – хаалттай хуваарилах байгууламж </w:t>
            </w:r>
            <w:r w:rsidR="00AB1FAA">
              <w:rPr>
                <w:szCs w:val="24"/>
              </w:rPr>
              <w:t>(</w:t>
            </w:r>
            <w:r>
              <w:rPr>
                <w:szCs w:val="24"/>
                <w:lang w:val="mn-MN"/>
              </w:rPr>
              <w:t>ХХБ</w:t>
            </w:r>
            <w:r w:rsidR="00AB1FAA">
              <w:rPr>
                <w:szCs w:val="24"/>
              </w:rPr>
              <w:t>);</w:t>
            </w:r>
          </w:p>
          <w:p w14:paraId="3EAA0B68" w14:textId="77777777" w:rsidR="00175B06" w:rsidRPr="00175B06" w:rsidRDefault="00175B06" w:rsidP="00175B06">
            <w:pPr>
              <w:spacing w:line="276" w:lineRule="auto"/>
              <w:jc w:val="both"/>
              <w:rPr>
                <w:szCs w:val="24"/>
              </w:rPr>
            </w:pPr>
            <w:r w:rsidRPr="006E01CE">
              <w:rPr>
                <w:szCs w:val="24"/>
                <w:lang w:val="mn-MN"/>
              </w:rPr>
              <w:t xml:space="preserve">ЗУ </w:t>
            </w:r>
            <w:r>
              <w:rPr>
                <w:szCs w:val="24"/>
                <w:lang w:val="mn-MN"/>
              </w:rPr>
              <w:t xml:space="preserve">– цэнэглэх төхөөрөмж </w:t>
            </w:r>
            <w:r>
              <w:rPr>
                <w:szCs w:val="24"/>
              </w:rPr>
              <w:t>(</w:t>
            </w:r>
            <w:r>
              <w:rPr>
                <w:szCs w:val="24"/>
                <w:lang w:val="mn-MN"/>
              </w:rPr>
              <w:t>ЦТ</w:t>
            </w:r>
            <w:r>
              <w:rPr>
                <w:szCs w:val="24"/>
              </w:rPr>
              <w:t xml:space="preserve">); </w:t>
            </w:r>
          </w:p>
          <w:p w14:paraId="1C8459A5" w14:textId="77777777" w:rsidR="00175B06" w:rsidRPr="00175B06" w:rsidRDefault="00175B06" w:rsidP="00175B06">
            <w:pPr>
              <w:spacing w:line="276" w:lineRule="auto"/>
              <w:jc w:val="both"/>
              <w:rPr>
                <w:szCs w:val="24"/>
              </w:rPr>
            </w:pPr>
            <w:r w:rsidRPr="006E01CE">
              <w:rPr>
                <w:szCs w:val="24"/>
                <w:lang w:val="mn-MN"/>
              </w:rPr>
              <w:t>ИВКЭ</w:t>
            </w:r>
            <w:r>
              <w:rPr>
                <w:szCs w:val="24"/>
                <w:lang w:val="mn-MN"/>
              </w:rPr>
              <w:t xml:space="preserve"> – цахилгаан тоног төхөөрөмжийн мэдээлэл тооцооны иж бүрдэл </w:t>
            </w:r>
            <w:r>
              <w:rPr>
                <w:szCs w:val="24"/>
              </w:rPr>
              <w:t>(</w:t>
            </w:r>
            <w:r>
              <w:rPr>
                <w:szCs w:val="24"/>
                <w:lang w:val="mn-MN"/>
              </w:rPr>
              <w:t>ЦТМТИБ</w:t>
            </w:r>
            <w:r>
              <w:rPr>
                <w:szCs w:val="24"/>
              </w:rPr>
              <w:t>);</w:t>
            </w:r>
          </w:p>
          <w:p w14:paraId="1C6FBFA6" w14:textId="77777777" w:rsidR="00175B06" w:rsidRDefault="00175B06" w:rsidP="00175B06">
            <w:pPr>
              <w:spacing w:line="276" w:lineRule="auto"/>
              <w:jc w:val="both"/>
              <w:rPr>
                <w:szCs w:val="24"/>
                <w:lang w:val="mn-MN"/>
              </w:rPr>
            </w:pPr>
            <w:r>
              <w:rPr>
                <w:szCs w:val="24"/>
                <w:lang w:val="mn-MN"/>
              </w:rPr>
              <w:t>И</w:t>
            </w:r>
            <w:r w:rsidRPr="006E01CE">
              <w:rPr>
                <w:szCs w:val="24"/>
                <w:lang w:val="mn-MN"/>
              </w:rPr>
              <w:t xml:space="preserve">ИК </w:t>
            </w:r>
            <w:r>
              <w:rPr>
                <w:szCs w:val="24"/>
                <w:lang w:val="mn-MN"/>
              </w:rPr>
              <w:t xml:space="preserve">– мэдээлэл хэмжлийн иж бүрдэл </w:t>
            </w:r>
            <w:r>
              <w:rPr>
                <w:szCs w:val="24"/>
              </w:rPr>
              <w:t>(</w:t>
            </w:r>
            <w:r>
              <w:rPr>
                <w:szCs w:val="24"/>
                <w:lang w:val="mn-MN"/>
              </w:rPr>
              <w:t>МХИБ</w:t>
            </w:r>
            <w:r>
              <w:rPr>
                <w:szCs w:val="24"/>
              </w:rPr>
              <w:t>)</w:t>
            </w:r>
            <w:r w:rsidRPr="006E01CE">
              <w:rPr>
                <w:szCs w:val="24"/>
                <w:lang w:val="mn-MN"/>
              </w:rPr>
              <w:t>;</w:t>
            </w:r>
          </w:p>
          <w:p w14:paraId="0617F955" w14:textId="77777777" w:rsidR="00175B06" w:rsidRPr="00875ED0" w:rsidRDefault="00175B06" w:rsidP="00175B06">
            <w:pPr>
              <w:spacing w:line="276" w:lineRule="auto"/>
              <w:jc w:val="both"/>
              <w:rPr>
                <w:szCs w:val="24"/>
              </w:rPr>
            </w:pPr>
            <w:r w:rsidRPr="006E01CE">
              <w:rPr>
                <w:szCs w:val="24"/>
                <w:lang w:val="mn-MN"/>
              </w:rPr>
              <w:t xml:space="preserve">ИТСО </w:t>
            </w:r>
            <w:r w:rsidR="00875ED0">
              <w:rPr>
                <w:szCs w:val="24"/>
                <w:lang w:val="mn-MN"/>
              </w:rPr>
              <w:t>–</w:t>
            </w:r>
            <w:r w:rsidRPr="006E01CE">
              <w:rPr>
                <w:szCs w:val="24"/>
                <w:lang w:val="mn-MN"/>
              </w:rPr>
              <w:t xml:space="preserve"> </w:t>
            </w:r>
            <w:r w:rsidR="00875ED0">
              <w:rPr>
                <w:szCs w:val="24"/>
                <w:lang w:val="mn-MN"/>
              </w:rPr>
              <w:t xml:space="preserve">хамгаалалтын инженер техникийн хэрэгсэл </w:t>
            </w:r>
            <w:r w:rsidR="00875ED0">
              <w:rPr>
                <w:szCs w:val="24"/>
              </w:rPr>
              <w:t>(</w:t>
            </w:r>
            <w:r w:rsidR="00875ED0">
              <w:rPr>
                <w:szCs w:val="24"/>
                <w:lang w:val="mn-MN"/>
              </w:rPr>
              <w:t>ХИТХ</w:t>
            </w:r>
            <w:r w:rsidR="00875ED0">
              <w:rPr>
                <w:szCs w:val="24"/>
              </w:rPr>
              <w:t>)</w:t>
            </w:r>
            <w:r w:rsidRPr="006E01CE">
              <w:rPr>
                <w:szCs w:val="24"/>
                <w:lang w:val="mn-MN"/>
              </w:rPr>
              <w:t>;</w:t>
            </w:r>
          </w:p>
          <w:p w14:paraId="60C4E3EE" w14:textId="77777777" w:rsidR="00175B06" w:rsidRDefault="00175B06" w:rsidP="00175B06">
            <w:pPr>
              <w:spacing w:line="276" w:lineRule="auto"/>
              <w:jc w:val="both"/>
              <w:rPr>
                <w:szCs w:val="24"/>
                <w:lang w:val="mn-MN"/>
              </w:rPr>
            </w:pPr>
            <w:r w:rsidRPr="006E01CE">
              <w:rPr>
                <w:szCs w:val="24"/>
                <w:lang w:val="mn-MN"/>
              </w:rPr>
              <w:t xml:space="preserve">ИЭУ </w:t>
            </w:r>
            <w:r w:rsidR="00875ED0">
              <w:rPr>
                <w:szCs w:val="24"/>
                <w:lang w:val="mn-MN"/>
              </w:rPr>
              <w:t>–</w:t>
            </w:r>
            <w:r w:rsidRPr="006E01CE">
              <w:rPr>
                <w:szCs w:val="24"/>
                <w:lang w:val="mn-MN"/>
              </w:rPr>
              <w:t xml:space="preserve"> </w:t>
            </w:r>
            <w:r w:rsidR="00875ED0">
              <w:rPr>
                <w:szCs w:val="24"/>
                <w:lang w:val="mn-MN"/>
              </w:rPr>
              <w:t xml:space="preserve">ухаалаг цахилгаан төхөөрөмж </w:t>
            </w:r>
            <w:r w:rsidR="00875ED0">
              <w:rPr>
                <w:szCs w:val="24"/>
              </w:rPr>
              <w:t>(</w:t>
            </w:r>
            <w:r w:rsidR="00875ED0">
              <w:rPr>
                <w:szCs w:val="24"/>
                <w:lang w:val="mn-MN"/>
              </w:rPr>
              <w:t>УЦТ</w:t>
            </w:r>
            <w:r w:rsidR="00875ED0">
              <w:rPr>
                <w:szCs w:val="24"/>
              </w:rPr>
              <w:t>)</w:t>
            </w:r>
            <w:r w:rsidRPr="006E01CE">
              <w:rPr>
                <w:szCs w:val="24"/>
                <w:lang w:val="mn-MN"/>
              </w:rPr>
              <w:t>;</w:t>
            </w:r>
          </w:p>
          <w:p w14:paraId="7C69082F" w14:textId="77777777" w:rsidR="00175B06" w:rsidRDefault="00175B06" w:rsidP="00175B06">
            <w:pPr>
              <w:spacing w:line="276" w:lineRule="auto"/>
              <w:jc w:val="both"/>
              <w:rPr>
                <w:szCs w:val="24"/>
                <w:lang w:val="mn-MN"/>
              </w:rPr>
            </w:pPr>
            <w:r w:rsidRPr="006E01CE">
              <w:rPr>
                <w:szCs w:val="24"/>
                <w:lang w:val="mn-MN"/>
              </w:rPr>
              <w:t xml:space="preserve">КА </w:t>
            </w:r>
            <w:r w:rsidR="00875ED0">
              <w:rPr>
                <w:szCs w:val="24"/>
                <w:lang w:val="mn-MN"/>
              </w:rPr>
              <w:t xml:space="preserve">– сэлгэн залгах аппарат </w:t>
            </w:r>
            <w:r w:rsidR="0067564D">
              <w:rPr>
                <w:szCs w:val="24"/>
              </w:rPr>
              <w:t>(</w:t>
            </w:r>
            <w:r w:rsidR="0032785C">
              <w:rPr>
                <w:szCs w:val="24"/>
                <w:lang w:val="mn-MN"/>
              </w:rPr>
              <w:t>СЗА</w:t>
            </w:r>
            <w:r w:rsidR="0067564D">
              <w:rPr>
                <w:szCs w:val="24"/>
              </w:rPr>
              <w:t>)</w:t>
            </w:r>
            <w:r w:rsidRPr="006E01CE">
              <w:rPr>
                <w:szCs w:val="24"/>
                <w:lang w:val="mn-MN"/>
              </w:rPr>
              <w:t>;</w:t>
            </w:r>
          </w:p>
          <w:p w14:paraId="646BF466" w14:textId="77777777" w:rsidR="00175B06" w:rsidRDefault="00175B06" w:rsidP="00175B06">
            <w:pPr>
              <w:spacing w:line="276" w:lineRule="auto"/>
              <w:jc w:val="both"/>
              <w:rPr>
                <w:szCs w:val="24"/>
                <w:lang w:val="mn-MN"/>
              </w:rPr>
            </w:pPr>
            <w:r w:rsidRPr="006E01CE">
              <w:rPr>
                <w:szCs w:val="24"/>
                <w:lang w:val="mn-MN"/>
              </w:rPr>
              <w:t xml:space="preserve">КВЛ </w:t>
            </w:r>
            <w:r w:rsidR="0032785C">
              <w:rPr>
                <w:szCs w:val="24"/>
                <w:lang w:val="mn-MN"/>
              </w:rPr>
              <w:t>–</w:t>
            </w:r>
            <w:r w:rsidRPr="007A1165">
              <w:rPr>
                <w:szCs w:val="24"/>
                <w:lang w:val="mn-MN"/>
              </w:rPr>
              <w:t xml:space="preserve"> </w:t>
            </w:r>
            <w:r w:rsidR="0032785C">
              <w:rPr>
                <w:szCs w:val="24"/>
                <w:lang w:val="mn-MN"/>
              </w:rPr>
              <w:t>кабель болон агаарын шугам</w:t>
            </w:r>
            <w:r w:rsidR="0067564D">
              <w:rPr>
                <w:szCs w:val="24"/>
              </w:rPr>
              <w:t xml:space="preserve"> (</w:t>
            </w:r>
            <w:r w:rsidR="0032785C">
              <w:rPr>
                <w:szCs w:val="24"/>
                <w:lang w:val="mn-MN"/>
              </w:rPr>
              <w:t>КАШ</w:t>
            </w:r>
            <w:r w:rsidR="0067564D">
              <w:rPr>
                <w:szCs w:val="24"/>
              </w:rPr>
              <w:t>)</w:t>
            </w:r>
            <w:r w:rsidRPr="007A1165">
              <w:rPr>
                <w:szCs w:val="24"/>
                <w:lang w:val="mn-MN"/>
              </w:rPr>
              <w:t>;</w:t>
            </w:r>
          </w:p>
          <w:p w14:paraId="1C8BDAAD" w14:textId="77777777" w:rsidR="00175B06" w:rsidRDefault="00175B06" w:rsidP="00175B06">
            <w:pPr>
              <w:spacing w:line="276" w:lineRule="auto"/>
              <w:jc w:val="both"/>
              <w:rPr>
                <w:szCs w:val="24"/>
                <w:lang w:val="mn-MN"/>
              </w:rPr>
            </w:pPr>
            <w:r w:rsidRPr="006E01CE">
              <w:rPr>
                <w:szCs w:val="24"/>
                <w:lang w:val="mn-MN"/>
              </w:rPr>
              <w:t xml:space="preserve">КЗ </w:t>
            </w:r>
            <w:r w:rsidR="0032785C">
              <w:rPr>
                <w:szCs w:val="24"/>
                <w:lang w:val="mn-MN"/>
              </w:rPr>
              <w:t>– богино залгаа</w:t>
            </w:r>
            <w:r w:rsidR="0067564D">
              <w:rPr>
                <w:szCs w:val="24"/>
              </w:rPr>
              <w:t xml:space="preserve"> (</w:t>
            </w:r>
            <w:r w:rsidR="0032785C">
              <w:rPr>
                <w:szCs w:val="24"/>
                <w:lang w:val="mn-MN"/>
              </w:rPr>
              <w:t>БЗ</w:t>
            </w:r>
            <w:r w:rsidR="0067564D">
              <w:rPr>
                <w:szCs w:val="24"/>
              </w:rPr>
              <w:t>)</w:t>
            </w:r>
            <w:r w:rsidRPr="007A1165">
              <w:rPr>
                <w:szCs w:val="24"/>
                <w:lang w:val="mn-MN"/>
              </w:rPr>
              <w:t>;</w:t>
            </w:r>
          </w:p>
          <w:p w14:paraId="3C50EEB9" w14:textId="77777777" w:rsidR="00175B06" w:rsidRPr="006E01CE" w:rsidRDefault="00175B06" w:rsidP="00175B06">
            <w:pPr>
              <w:spacing w:line="276" w:lineRule="auto"/>
              <w:jc w:val="both"/>
              <w:rPr>
                <w:szCs w:val="24"/>
                <w:lang w:val="mn-MN"/>
              </w:rPr>
            </w:pPr>
            <w:r w:rsidRPr="006E01CE">
              <w:rPr>
                <w:szCs w:val="24"/>
                <w:lang w:val="mn-MN"/>
              </w:rPr>
              <w:t>КИВ</w:t>
            </w:r>
            <w:r>
              <w:t xml:space="preserve"> </w:t>
            </w:r>
            <w:r w:rsidR="00F155D2">
              <w:rPr>
                <w:szCs w:val="24"/>
                <w:lang w:val="mn-MN"/>
              </w:rPr>
              <w:t>–</w:t>
            </w:r>
            <w:r w:rsidRPr="006D677D">
              <w:rPr>
                <w:szCs w:val="24"/>
                <w:lang w:val="mn-MN"/>
              </w:rPr>
              <w:t xml:space="preserve"> </w:t>
            </w:r>
            <w:r w:rsidR="00F155D2">
              <w:rPr>
                <w:szCs w:val="24"/>
                <w:lang w:val="mn-MN"/>
              </w:rPr>
              <w:t>өндөр хүчдэлийн оруулгын тусгаарлагыг хянах төхөөрөмж</w:t>
            </w:r>
            <w:r w:rsidR="0067564D">
              <w:rPr>
                <w:szCs w:val="24"/>
              </w:rPr>
              <w:t xml:space="preserve"> (</w:t>
            </w:r>
            <w:r w:rsidR="0068341C">
              <w:rPr>
                <w:szCs w:val="24"/>
                <w:lang w:val="mn-MN"/>
              </w:rPr>
              <w:t>ӨХОТХТ</w:t>
            </w:r>
            <w:r w:rsidR="0067564D">
              <w:rPr>
                <w:szCs w:val="24"/>
              </w:rPr>
              <w:t>)</w:t>
            </w:r>
            <w:r w:rsidRPr="006D677D">
              <w:rPr>
                <w:szCs w:val="24"/>
                <w:lang w:val="mn-MN"/>
              </w:rPr>
              <w:t>;</w:t>
            </w:r>
          </w:p>
          <w:p w14:paraId="07E2FAD0" w14:textId="77777777" w:rsidR="00175B06" w:rsidRDefault="00175B06" w:rsidP="00175B06">
            <w:pPr>
              <w:spacing w:line="276" w:lineRule="auto"/>
              <w:jc w:val="both"/>
              <w:rPr>
                <w:szCs w:val="24"/>
                <w:lang w:val="mn-MN"/>
              </w:rPr>
            </w:pPr>
            <w:r w:rsidRPr="006E01CE">
              <w:rPr>
                <w:szCs w:val="24"/>
                <w:lang w:val="mn-MN"/>
              </w:rPr>
              <w:t xml:space="preserve">ККЭ </w:t>
            </w:r>
            <w:r w:rsidR="0068341C">
              <w:rPr>
                <w:szCs w:val="24"/>
                <w:lang w:val="mn-MN"/>
              </w:rPr>
              <w:t>–</w:t>
            </w:r>
            <w:r w:rsidRPr="006D677D">
              <w:rPr>
                <w:szCs w:val="24"/>
                <w:lang w:val="mn-MN"/>
              </w:rPr>
              <w:t xml:space="preserve"> </w:t>
            </w:r>
            <w:r w:rsidR="0068341C">
              <w:rPr>
                <w:szCs w:val="24"/>
                <w:lang w:val="mn-MN"/>
              </w:rPr>
              <w:t>цахилгаан эрчим хүчний чанарын хяналт</w:t>
            </w:r>
            <w:r w:rsidR="0067564D">
              <w:rPr>
                <w:szCs w:val="24"/>
              </w:rPr>
              <w:t xml:space="preserve"> (</w:t>
            </w:r>
            <w:r w:rsidR="0068341C">
              <w:rPr>
                <w:szCs w:val="24"/>
                <w:lang w:val="mn-MN"/>
              </w:rPr>
              <w:t>ЦЭХЧХ</w:t>
            </w:r>
            <w:r w:rsidR="0067564D">
              <w:rPr>
                <w:szCs w:val="24"/>
              </w:rPr>
              <w:t>)</w:t>
            </w:r>
            <w:r w:rsidRPr="006D677D">
              <w:rPr>
                <w:szCs w:val="24"/>
                <w:lang w:val="mn-MN"/>
              </w:rPr>
              <w:t>;</w:t>
            </w:r>
          </w:p>
          <w:p w14:paraId="29BCBB9B" w14:textId="77777777" w:rsidR="00175B06" w:rsidRDefault="00175B06" w:rsidP="00175B06">
            <w:pPr>
              <w:spacing w:line="276" w:lineRule="auto"/>
              <w:jc w:val="both"/>
              <w:rPr>
                <w:szCs w:val="24"/>
                <w:lang w:val="mn-MN"/>
              </w:rPr>
            </w:pPr>
            <w:r w:rsidRPr="006E01CE">
              <w:rPr>
                <w:szCs w:val="24"/>
                <w:lang w:val="mn-MN"/>
              </w:rPr>
              <w:t xml:space="preserve">КЛ </w:t>
            </w:r>
            <w:r w:rsidR="0068341C">
              <w:rPr>
                <w:szCs w:val="24"/>
                <w:lang w:val="mn-MN"/>
              </w:rPr>
              <w:t>–</w:t>
            </w:r>
            <w:r w:rsidRPr="006D677D">
              <w:rPr>
                <w:szCs w:val="24"/>
                <w:lang w:val="mn-MN"/>
              </w:rPr>
              <w:t xml:space="preserve"> </w:t>
            </w:r>
            <w:r w:rsidR="0068341C">
              <w:rPr>
                <w:szCs w:val="24"/>
                <w:lang w:val="mn-MN"/>
              </w:rPr>
              <w:t>кабелийн шугам</w:t>
            </w:r>
            <w:r w:rsidR="0067564D">
              <w:rPr>
                <w:szCs w:val="24"/>
              </w:rPr>
              <w:t xml:space="preserve"> (</w:t>
            </w:r>
            <w:r w:rsidR="0068341C">
              <w:rPr>
                <w:szCs w:val="24"/>
                <w:lang w:val="mn-MN"/>
              </w:rPr>
              <w:t>КШ</w:t>
            </w:r>
            <w:r w:rsidR="0067564D">
              <w:rPr>
                <w:szCs w:val="24"/>
              </w:rPr>
              <w:t>)</w:t>
            </w:r>
            <w:r w:rsidRPr="006D677D">
              <w:rPr>
                <w:szCs w:val="24"/>
                <w:lang w:val="mn-MN"/>
              </w:rPr>
              <w:t>;</w:t>
            </w:r>
          </w:p>
          <w:p w14:paraId="4875EC12" w14:textId="77777777" w:rsidR="00175B06" w:rsidRDefault="00175B06" w:rsidP="00175B06">
            <w:pPr>
              <w:spacing w:line="276" w:lineRule="auto"/>
              <w:jc w:val="both"/>
              <w:rPr>
                <w:szCs w:val="24"/>
                <w:lang w:val="mn-MN"/>
              </w:rPr>
            </w:pPr>
            <w:r w:rsidRPr="006E01CE">
              <w:rPr>
                <w:szCs w:val="24"/>
                <w:lang w:val="mn-MN"/>
              </w:rPr>
              <w:t xml:space="preserve">КЛС </w:t>
            </w:r>
            <w:r w:rsidR="0068341C">
              <w:rPr>
                <w:szCs w:val="24"/>
                <w:lang w:val="mn-MN"/>
              </w:rPr>
              <w:t>–</w:t>
            </w:r>
            <w:r w:rsidRPr="006D677D">
              <w:rPr>
                <w:szCs w:val="24"/>
                <w:lang w:val="mn-MN"/>
              </w:rPr>
              <w:t xml:space="preserve"> </w:t>
            </w:r>
            <w:r w:rsidR="0068341C">
              <w:rPr>
                <w:szCs w:val="24"/>
                <w:lang w:val="mn-MN"/>
              </w:rPr>
              <w:t>холбооны кабелийн шугам</w:t>
            </w:r>
            <w:r w:rsidR="0067564D">
              <w:rPr>
                <w:szCs w:val="24"/>
              </w:rPr>
              <w:t xml:space="preserve"> (</w:t>
            </w:r>
            <w:r w:rsidR="0068341C">
              <w:rPr>
                <w:szCs w:val="24"/>
                <w:lang w:val="mn-MN"/>
              </w:rPr>
              <w:t>ХКШ</w:t>
            </w:r>
            <w:r w:rsidR="0067564D">
              <w:rPr>
                <w:szCs w:val="24"/>
              </w:rPr>
              <w:t>)</w:t>
            </w:r>
            <w:r w:rsidRPr="006D677D">
              <w:rPr>
                <w:szCs w:val="24"/>
                <w:lang w:val="mn-MN"/>
              </w:rPr>
              <w:t>;</w:t>
            </w:r>
          </w:p>
          <w:p w14:paraId="6EEE424E" w14:textId="7A984317" w:rsidR="00175B06" w:rsidRDefault="00175B06" w:rsidP="00175B06">
            <w:pPr>
              <w:spacing w:line="276" w:lineRule="auto"/>
              <w:jc w:val="both"/>
              <w:rPr>
                <w:szCs w:val="24"/>
                <w:lang w:val="mn-MN"/>
              </w:rPr>
            </w:pPr>
            <w:r w:rsidRPr="006E01CE">
              <w:rPr>
                <w:szCs w:val="24"/>
                <w:lang w:val="mn-MN"/>
              </w:rPr>
              <w:t xml:space="preserve">КП </w:t>
            </w:r>
            <w:r w:rsidR="0068341C">
              <w:rPr>
                <w:szCs w:val="24"/>
                <w:lang w:val="mn-MN"/>
              </w:rPr>
              <w:t>– холболт хянагч</w:t>
            </w:r>
            <w:r w:rsidR="001475AF">
              <w:rPr>
                <w:szCs w:val="24"/>
                <w:lang w:val="mn-MN"/>
              </w:rPr>
              <w:t xml:space="preserve"> төхөөрөмж</w:t>
            </w:r>
            <w:r w:rsidR="0067564D">
              <w:rPr>
                <w:szCs w:val="24"/>
              </w:rPr>
              <w:t xml:space="preserve"> (</w:t>
            </w:r>
            <w:r w:rsidR="0068341C">
              <w:rPr>
                <w:szCs w:val="24"/>
                <w:lang w:val="mn-MN"/>
              </w:rPr>
              <w:t>ХХ</w:t>
            </w:r>
            <w:r w:rsidR="00BF2F9A">
              <w:rPr>
                <w:szCs w:val="24"/>
                <w:lang w:val="mn-MN"/>
              </w:rPr>
              <w:t>Т</w:t>
            </w:r>
            <w:r w:rsidR="0067564D">
              <w:rPr>
                <w:szCs w:val="24"/>
              </w:rPr>
              <w:t>)</w:t>
            </w:r>
            <w:r w:rsidRPr="007A49ED">
              <w:rPr>
                <w:szCs w:val="24"/>
                <w:lang w:val="mn-MN"/>
              </w:rPr>
              <w:t>;</w:t>
            </w:r>
          </w:p>
          <w:p w14:paraId="4572AD63" w14:textId="77777777" w:rsidR="00175B06" w:rsidRDefault="00175B06" w:rsidP="00175B06">
            <w:pPr>
              <w:spacing w:line="276" w:lineRule="auto"/>
              <w:jc w:val="both"/>
              <w:rPr>
                <w:szCs w:val="24"/>
                <w:lang w:val="mn-MN"/>
              </w:rPr>
            </w:pPr>
            <w:r w:rsidRPr="006E01CE">
              <w:rPr>
                <w:szCs w:val="24"/>
                <w:lang w:val="mn-MN"/>
              </w:rPr>
              <w:t xml:space="preserve">КПР </w:t>
            </w:r>
            <w:r w:rsidR="0068341C">
              <w:rPr>
                <w:szCs w:val="24"/>
                <w:lang w:val="mn-MN"/>
              </w:rPr>
              <w:t>–</w:t>
            </w:r>
            <w:r w:rsidRPr="007A49ED">
              <w:rPr>
                <w:szCs w:val="24"/>
                <w:lang w:val="mn-MN"/>
              </w:rPr>
              <w:t xml:space="preserve"> </w:t>
            </w:r>
            <w:r w:rsidR="0068341C">
              <w:rPr>
                <w:szCs w:val="24"/>
                <w:lang w:val="mn-MN"/>
              </w:rPr>
              <w:t>өмнөх горимын хяналт</w:t>
            </w:r>
            <w:r w:rsidR="0067564D">
              <w:rPr>
                <w:szCs w:val="24"/>
              </w:rPr>
              <w:t xml:space="preserve"> (</w:t>
            </w:r>
            <w:r w:rsidR="0068341C">
              <w:rPr>
                <w:szCs w:val="24"/>
                <w:lang w:val="mn-MN"/>
              </w:rPr>
              <w:t>ӨГХ</w:t>
            </w:r>
            <w:r w:rsidR="0067564D">
              <w:rPr>
                <w:szCs w:val="24"/>
              </w:rPr>
              <w:t>)</w:t>
            </w:r>
            <w:r w:rsidRPr="007A49ED">
              <w:rPr>
                <w:szCs w:val="24"/>
                <w:lang w:val="mn-MN"/>
              </w:rPr>
              <w:t>;</w:t>
            </w:r>
          </w:p>
          <w:p w14:paraId="5B727CF7" w14:textId="77777777" w:rsidR="0068341C" w:rsidRDefault="0068341C" w:rsidP="00175B06">
            <w:pPr>
              <w:spacing w:line="276" w:lineRule="auto"/>
              <w:jc w:val="both"/>
              <w:rPr>
                <w:szCs w:val="24"/>
                <w:lang w:val="mn-MN"/>
              </w:rPr>
            </w:pPr>
          </w:p>
          <w:p w14:paraId="5230ECF1" w14:textId="77777777" w:rsidR="00175B06" w:rsidRDefault="00175B06" w:rsidP="00175B06">
            <w:pPr>
              <w:spacing w:line="276" w:lineRule="auto"/>
              <w:jc w:val="both"/>
              <w:rPr>
                <w:szCs w:val="24"/>
                <w:lang w:val="mn-MN"/>
              </w:rPr>
            </w:pPr>
            <w:r w:rsidRPr="006E01CE">
              <w:rPr>
                <w:szCs w:val="24"/>
                <w:lang w:val="mn-MN"/>
              </w:rPr>
              <w:t xml:space="preserve">КР </w:t>
            </w:r>
            <w:r w:rsidR="00AD08AD">
              <w:rPr>
                <w:szCs w:val="24"/>
                <w:lang w:val="mn-MN"/>
              </w:rPr>
              <w:t>– компенсацийн реактор</w:t>
            </w:r>
            <w:r w:rsidR="0067564D">
              <w:rPr>
                <w:szCs w:val="24"/>
              </w:rPr>
              <w:t xml:space="preserve"> (</w:t>
            </w:r>
            <w:r w:rsidR="00AD08AD">
              <w:rPr>
                <w:szCs w:val="24"/>
                <w:lang w:val="mn-MN"/>
              </w:rPr>
              <w:t>КР</w:t>
            </w:r>
            <w:r w:rsidR="0067564D">
              <w:rPr>
                <w:szCs w:val="24"/>
              </w:rPr>
              <w:t>)</w:t>
            </w:r>
            <w:r w:rsidRPr="007A49ED">
              <w:rPr>
                <w:szCs w:val="24"/>
                <w:lang w:val="mn-MN"/>
              </w:rPr>
              <w:t>;</w:t>
            </w:r>
          </w:p>
          <w:p w14:paraId="39FEB1E4" w14:textId="77777777" w:rsidR="00175B06" w:rsidRDefault="00175B06" w:rsidP="00175B06">
            <w:pPr>
              <w:spacing w:line="276" w:lineRule="auto"/>
              <w:jc w:val="both"/>
              <w:rPr>
                <w:szCs w:val="24"/>
                <w:lang w:val="mn-MN"/>
              </w:rPr>
            </w:pPr>
            <w:r w:rsidRPr="006E01CE">
              <w:rPr>
                <w:szCs w:val="24"/>
                <w:lang w:val="mn-MN"/>
              </w:rPr>
              <w:t xml:space="preserve">КРУ </w:t>
            </w:r>
            <w:r w:rsidR="00AD08AD">
              <w:rPr>
                <w:szCs w:val="24"/>
                <w:lang w:val="mn-MN"/>
              </w:rPr>
              <w:t>–</w:t>
            </w:r>
            <w:r w:rsidRPr="007A49ED">
              <w:rPr>
                <w:szCs w:val="24"/>
                <w:lang w:val="mn-MN"/>
              </w:rPr>
              <w:t xml:space="preserve"> </w:t>
            </w:r>
            <w:r w:rsidR="00AD08AD">
              <w:rPr>
                <w:szCs w:val="24"/>
                <w:lang w:val="mn-MN"/>
              </w:rPr>
              <w:t>иж бүрэн хуваарилах байгууламж</w:t>
            </w:r>
            <w:r w:rsidR="0067564D">
              <w:rPr>
                <w:szCs w:val="24"/>
              </w:rPr>
              <w:t xml:space="preserve"> (</w:t>
            </w:r>
            <w:r w:rsidR="00AD08AD">
              <w:rPr>
                <w:szCs w:val="24"/>
                <w:lang w:val="mn-MN"/>
              </w:rPr>
              <w:t>ИБХБ</w:t>
            </w:r>
            <w:r w:rsidR="0067564D">
              <w:rPr>
                <w:szCs w:val="24"/>
              </w:rPr>
              <w:t>)</w:t>
            </w:r>
            <w:r w:rsidRPr="007A49ED">
              <w:rPr>
                <w:szCs w:val="24"/>
                <w:lang w:val="mn-MN"/>
              </w:rPr>
              <w:t>;</w:t>
            </w:r>
          </w:p>
          <w:p w14:paraId="7AFB5795" w14:textId="77777777" w:rsidR="00175B06" w:rsidRDefault="00175B06" w:rsidP="00175B06">
            <w:pPr>
              <w:spacing w:line="276" w:lineRule="auto"/>
              <w:jc w:val="both"/>
              <w:rPr>
                <w:szCs w:val="24"/>
                <w:lang w:val="mn-MN"/>
              </w:rPr>
            </w:pPr>
            <w:r w:rsidRPr="006E01CE">
              <w:rPr>
                <w:szCs w:val="24"/>
                <w:lang w:val="mn-MN"/>
              </w:rPr>
              <w:t>КРУН</w:t>
            </w:r>
            <w:r>
              <w:t xml:space="preserve"> </w:t>
            </w:r>
            <w:r w:rsidR="00AD08AD">
              <w:rPr>
                <w:szCs w:val="24"/>
                <w:lang w:val="mn-MN"/>
              </w:rPr>
              <w:t>– гадаа байрлуулдаг</w:t>
            </w:r>
            <w:r w:rsidRPr="007A49ED">
              <w:rPr>
                <w:szCs w:val="24"/>
                <w:lang w:val="mn-MN"/>
              </w:rPr>
              <w:t xml:space="preserve"> </w:t>
            </w:r>
            <w:r w:rsidR="00AD08AD">
              <w:rPr>
                <w:szCs w:val="24"/>
                <w:lang w:val="mn-MN"/>
              </w:rPr>
              <w:t>иж бүрэн хуваарилах байгууламж</w:t>
            </w:r>
            <w:r w:rsidR="00AD08AD">
              <w:rPr>
                <w:szCs w:val="24"/>
              </w:rPr>
              <w:t xml:space="preserve"> (</w:t>
            </w:r>
            <w:r w:rsidR="00AD08AD">
              <w:rPr>
                <w:szCs w:val="24"/>
                <w:lang w:val="mn-MN"/>
              </w:rPr>
              <w:t>ГБИБХБ</w:t>
            </w:r>
            <w:r w:rsidR="00AD08AD">
              <w:rPr>
                <w:szCs w:val="24"/>
              </w:rPr>
              <w:t>)</w:t>
            </w:r>
            <w:r w:rsidRPr="007A49ED">
              <w:rPr>
                <w:szCs w:val="24"/>
                <w:lang w:val="mn-MN"/>
              </w:rPr>
              <w:t>;</w:t>
            </w:r>
          </w:p>
          <w:p w14:paraId="175BF494" w14:textId="77777777" w:rsidR="00AD08AD" w:rsidRPr="006E01CE" w:rsidRDefault="00AD08AD" w:rsidP="00175B06">
            <w:pPr>
              <w:spacing w:line="276" w:lineRule="auto"/>
              <w:jc w:val="both"/>
              <w:rPr>
                <w:szCs w:val="24"/>
                <w:lang w:val="mn-MN"/>
              </w:rPr>
            </w:pPr>
          </w:p>
          <w:p w14:paraId="6D640BD4" w14:textId="740FBD18" w:rsidR="00211D57" w:rsidRDefault="00175B06" w:rsidP="00175B06">
            <w:pPr>
              <w:spacing w:line="276" w:lineRule="auto"/>
              <w:jc w:val="both"/>
              <w:rPr>
                <w:szCs w:val="24"/>
                <w:lang w:val="mn-MN"/>
              </w:rPr>
            </w:pPr>
            <w:r w:rsidRPr="006E01CE">
              <w:rPr>
                <w:szCs w:val="24"/>
                <w:lang w:val="mn-MN"/>
              </w:rPr>
              <w:t>КРУЭ</w:t>
            </w:r>
            <w:r>
              <w:t xml:space="preserve"> </w:t>
            </w:r>
            <w:r w:rsidRPr="007A49ED">
              <w:rPr>
                <w:szCs w:val="24"/>
                <w:lang w:val="mn-MN"/>
              </w:rPr>
              <w:t xml:space="preserve">- </w:t>
            </w:r>
            <w:r w:rsidR="00211D57">
              <w:rPr>
                <w:szCs w:val="24"/>
                <w:lang w:val="mn-MN"/>
              </w:rPr>
              <w:t>элегаз</w:t>
            </w:r>
            <w:r w:rsidR="00211D57" w:rsidRPr="007A49ED">
              <w:rPr>
                <w:szCs w:val="24"/>
                <w:lang w:val="mn-MN"/>
              </w:rPr>
              <w:t xml:space="preserve"> </w:t>
            </w:r>
            <w:r w:rsidR="00211D57">
              <w:rPr>
                <w:szCs w:val="24"/>
                <w:lang w:val="mn-MN"/>
              </w:rPr>
              <w:t>тусгаарлагатай иж бүрэн хуваарилах байгууламж</w:t>
            </w:r>
            <w:r w:rsidR="00211D57">
              <w:rPr>
                <w:szCs w:val="24"/>
              </w:rPr>
              <w:t xml:space="preserve"> (</w:t>
            </w:r>
            <w:r w:rsidR="00211D57">
              <w:rPr>
                <w:szCs w:val="24"/>
                <w:lang w:val="mn-MN"/>
              </w:rPr>
              <w:t>ЭТИБХБ</w:t>
            </w:r>
            <w:r w:rsidR="00211D57">
              <w:rPr>
                <w:szCs w:val="24"/>
              </w:rPr>
              <w:t>)</w:t>
            </w:r>
            <w:r w:rsidRPr="007A49ED">
              <w:rPr>
                <w:szCs w:val="24"/>
                <w:lang w:val="mn-MN"/>
              </w:rPr>
              <w:t>;</w:t>
            </w:r>
          </w:p>
          <w:p w14:paraId="1AD62A2C" w14:textId="77777777" w:rsidR="00C62038" w:rsidRPr="006E01CE" w:rsidRDefault="00C62038" w:rsidP="00175B06">
            <w:pPr>
              <w:spacing w:line="276" w:lineRule="auto"/>
              <w:jc w:val="both"/>
              <w:rPr>
                <w:szCs w:val="24"/>
                <w:lang w:val="mn-MN"/>
              </w:rPr>
            </w:pPr>
          </w:p>
          <w:p w14:paraId="3226A859" w14:textId="77777777" w:rsidR="00175B06" w:rsidRDefault="00175B06" w:rsidP="00175B06">
            <w:pPr>
              <w:spacing w:line="276" w:lineRule="auto"/>
              <w:jc w:val="both"/>
              <w:rPr>
                <w:szCs w:val="24"/>
                <w:lang w:val="mn-MN"/>
              </w:rPr>
            </w:pPr>
            <w:r w:rsidRPr="006E01CE">
              <w:rPr>
                <w:szCs w:val="24"/>
                <w:lang w:val="mn-MN"/>
              </w:rPr>
              <w:lastRenderedPageBreak/>
              <w:t xml:space="preserve">КСЗ </w:t>
            </w:r>
            <w:r w:rsidR="00C900DC">
              <w:rPr>
                <w:szCs w:val="24"/>
                <w:lang w:val="mn-MN"/>
              </w:rPr>
              <w:t xml:space="preserve">– шатлалтай хамгаалалтын иж бүрдэл </w:t>
            </w:r>
            <w:r w:rsidR="00C900DC">
              <w:rPr>
                <w:szCs w:val="24"/>
              </w:rPr>
              <w:t>(</w:t>
            </w:r>
            <w:r w:rsidR="00C900DC">
              <w:rPr>
                <w:szCs w:val="24"/>
                <w:lang w:val="mn-MN"/>
              </w:rPr>
              <w:t>ШХИБ</w:t>
            </w:r>
            <w:r w:rsidR="00C900DC">
              <w:rPr>
                <w:szCs w:val="24"/>
              </w:rPr>
              <w:t>)</w:t>
            </w:r>
            <w:r w:rsidRPr="007A49ED">
              <w:rPr>
                <w:szCs w:val="24"/>
                <w:lang w:val="mn-MN"/>
              </w:rPr>
              <w:t>;</w:t>
            </w:r>
          </w:p>
          <w:p w14:paraId="10151A34" w14:textId="41D55854" w:rsidR="00175B06" w:rsidRDefault="00175B06" w:rsidP="00175B06">
            <w:pPr>
              <w:spacing w:line="276" w:lineRule="auto"/>
              <w:jc w:val="both"/>
              <w:rPr>
                <w:szCs w:val="24"/>
                <w:lang w:val="mn-MN"/>
              </w:rPr>
            </w:pPr>
            <w:r w:rsidRPr="006E01CE">
              <w:rPr>
                <w:szCs w:val="24"/>
                <w:lang w:val="mn-MN"/>
              </w:rPr>
              <w:t xml:space="preserve">КСТСБ </w:t>
            </w:r>
            <w:r w:rsidR="00880894">
              <w:rPr>
                <w:szCs w:val="24"/>
                <w:lang w:val="mn-MN"/>
              </w:rPr>
              <w:t>–</w:t>
            </w:r>
            <w:r w:rsidRPr="007A49ED">
              <w:rPr>
                <w:szCs w:val="24"/>
                <w:lang w:val="mn-MN"/>
              </w:rPr>
              <w:t xml:space="preserve"> </w:t>
            </w:r>
            <w:r w:rsidR="00880894">
              <w:rPr>
                <w:szCs w:val="24"/>
                <w:lang w:val="mn-MN"/>
              </w:rPr>
              <w:t xml:space="preserve">аюулгүй ажиллагааны техник хэрэгслийн системийн иж бүрдэл </w:t>
            </w:r>
            <w:r w:rsidR="00880894">
              <w:rPr>
                <w:szCs w:val="24"/>
              </w:rPr>
              <w:t>(</w:t>
            </w:r>
            <w:r w:rsidR="00880894">
              <w:rPr>
                <w:szCs w:val="24"/>
                <w:lang w:val="mn-MN"/>
              </w:rPr>
              <w:t>ААТХСИБ</w:t>
            </w:r>
            <w:r w:rsidR="00880894">
              <w:rPr>
                <w:szCs w:val="24"/>
              </w:rPr>
              <w:t>)</w:t>
            </w:r>
            <w:r w:rsidRPr="007A49ED">
              <w:rPr>
                <w:szCs w:val="24"/>
                <w:lang w:val="mn-MN"/>
              </w:rPr>
              <w:t>;</w:t>
            </w:r>
          </w:p>
          <w:p w14:paraId="149AF564" w14:textId="77777777" w:rsidR="00175B06" w:rsidRPr="006E01CE" w:rsidRDefault="00175B06" w:rsidP="00175B06">
            <w:pPr>
              <w:spacing w:line="276" w:lineRule="auto"/>
              <w:jc w:val="both"/>
              <w:rPr>
                <w:szCs w:val="24"/>
                <w:lang w:val="mn-MN"/>
              </w:rPr>
            </w:pPr>
            <w:r w:rsidRPr="006E01CE">
              <w:rPr>
                <w:szCs w:val="24"/>
                <w:lang w:val="mn-MN"/>
              </w:rPr>
              <w:t>КТПиР</w:t>
            </w:r>
            <w:r>
              <w:t xml:space="preserve"> </w:t>
            </w:r>
            <w:r w:rsidRPr="007A49ED">
              <w:rPr>
                <w:szCs w:val="24"/>
                <w:lang w:val="mn-MN"/>
              </w:rPr>
              <w:t xml:space="preserve">- </w:t>
            </w:r>
            <w:r w:rsidR="00880894">
              <w:rPr>
                <w:szCs w:val="24"/>
                <w:lang w:val="mn-MN"/>
              </w:rPr>
              <w:t xml:space="preserve">техникээр иж бүрэн </w:t>
            </w:r>
            <w:r w:rsidR="00FA231A">
              <w:rPr>
                <w:szCs w:val="24"/>
                <w:lang w:val="mn-MN"/>
              </w:rPr>
              <w:t xml:space="preserve">дахин </w:t>
            </w:r>
            <w:r w:rsidR="00880894">
              <w:rPr>
                <w:szCs w:val="24"/>
                <w:lang w:val="mn-MN"/>
              </w:rPr>
              <w:t>тоноглох болон</w:t>
            </w:r>
            <w:r w:rsidR="00880894" w:rsidRPr="00880894">
              <w:rPr>
                <w:szCs w:val="24"/>
                <w:lang w:val="mn-MN"/>
              </w:rPr>
              <w:t xml:space="preserve"> шинэчлэх </w:t>
            </w:r>
            <w:r w:rsidR="00880894">
              <w:rPr>
                <w:szCs w:val="24"/>
                <w:lang w:val="mn-MN"/>
              </w:rPr>
              <w:t>(мөн өргөтгөх</w:t>
            </w:r>
            <w:r w:rsidRPr="007A49ED">
              <w:rPr>
                <w:szCs w:val="24"/>
                <w:lang w:val="mn-MN"/>
              </w:rPr>
              <w:t>)</w:t>
            </w:r>
            <w:r w:rsidR="00880894">
              <w:rPr>
                <w:szCs w:val="24"/>
              </w:rPr>
              <w:t xml:space="preserve"> (</w:t>
            </w:r>
            <w:r w:rsidR="00880894">
              <w:rPr>
                <w:szCs w:val="24"/>
                <w:lang w:val="mn-MN"/>
              </w:rPr>
              <w:t>ТИБ</w:t>
            </w:r>
            <w:r w:rsidR="00FA231A">
              <w:rPr>
                <w:szCs w:val="24"/>
                <w:lang w:val="mn-MN"/>
              </w:rPr>
              <w:t>Д</w:t>
            </w:r>
            <w:r w:rsidR="00880894">
              <w:rPr>
                <w:szCs w:val="24"/>
                <w:lang w:val="mn-MN"/>
              </w:rPr>
              <w:t>ТШ</w:t>
            </w:r>
            <w:r w:rsidR="00880894">
              <w:rPr>
                <w:szCs w:val="24"/>
              </w:rPr>
              <w:t>)</w:t>
            </w:r>
            <w:r w:rsidRPr="007A49ED">
              <w:rPr>
                <w:szCs w:val="24"/>
                <w:lang w:val="mn-MN"/>
              </w:rPr>
              <w:t>;</w:t>
            </w:r>
          </w:p>
          <w:p w14:paraId="17C4AF29" w14:textId="77777777" w:rsidR="00175B06" w:rsidRDefault="00175B06" w:rsidP="00175B06">
            <w:pPr>
              <w:spacing w:line="276" w:lineRule="auto"/>
              <w:jc w:val="both"/>
              <w:rPr>
                <w:szCs w:val="24"/>
                <w:lang w:val="mn-MN"/>
              </w:rPr>
            </w:pPr>
            <w:r w:rsidRPr="006E01CE">
              <w:rPr>
                <w:szCs w:val="24"/>
                <w:lang w:val="mn-MN"/>
              </w:rPr>
              <w:t xml:space="preserve">ЛАЗ </w:t>
            </w:r>
            <w:r w:rsidR="007B0201">
              <w:rPr>
                <w:szCs w:val="24"/>
                <w:lang w:val="mn-MN"/>
              </w:rPr>
              <w:t>– шугаман аппаратын өрөө</w:t>
            </w:r>
            <w:r w:rsidR="00880894">
              <w:rPr>
                <w:szCs w:val="24"/>
              </w:rPr>
              <w:t xml:space="preserve"> (</w:t>
            </w:r>
            <w:r w:rsidR="007B0201">
              <w:rPr>
                <w:szCs w:val="24"/>
                <w:lang w:val="mn-MN"/>
              </w:rPr>
              <w:t>ШАӨ</w:t>
            </w:r>
            <w:r w:rsidR="00880894">
              <w:rPr>
                <w:szCs w:val="24"/>
              </w:rPr>
              <w:t>)</w:t>
            </w:r>
            <w:r w:rsidRPr="007A49ED">
              <w:rPr>
                <w:szCs w:val="24"/>
                <w:lang w:val="mn-MN"/>
              </w:rPr>
              <w:t>;</w:t>
            </w:r>
          </w:p>
          <w:p w14:paraId="6F80635A" w14:textId="77777777" w:rsidR="00175B06" w:rsidRDefault="00175B06" w:rsidP="00175B06">
            <w:pPr>
              <w:spacing w:line="276" w:lineRule="auto"/>
              <w:jc w:val="both"/>
              <w:rPr>
                <w:szCs w:val="24"/>
                <w:lang w:val="mn-MN"/>
              </w:rPr>
            </w:pPr>
            <w:r w:rsidRPr="006E01CE">
              <w:rPr>
                <w:szCs w:val="24"/>
                <w:lang w:val="mn-MN"/>
              </w:rPr>
              <w:t xml:space="preserve">ЛВС </w:t>
            </w:r>
            <w:r w:rsidR="00A453CD">
              <w:rPr>
                <w:szCs w:val="24"/>
                <w:lang w:val="mn-MN"/>
              </w:rPr>
              <w:t>– орон нутгийн тооцоолох сүлжээ</w:t>
            </w:r>
            <w:r w:rsidR="007B0201">
              <w:rPr>
                <w:szCs w:val="24"/>
                <w:lang w:val="mn-MN"/>
              </w:rPr>
              <w:t xml:space="preserve"> </w:t>
            </w:r>
            <w:r w:rsidR="007B0201">
              <w:rPr>
                <w:szCs w:val="24"/>
              </w:rPr>
              <w:t>(</w:t>
            </w:r>
            <w:r w:rsidR="00A453CD">
              <w:rPr>
                <w:szCs w:val="24"/>
                <w:lang w:val="mn-MN"/>
              </w:rPr>
              <w:t>ОНТС</w:t>
            </w:r>
            <w:r w:rsidR="007B0201">
              <w:rPr>
                <w:szCs w:val="24"/>
              </w:rPr>
              <w:t>)</w:t>
            </w:r>
            <w:r w:rsidRPr="007A49ED">
              <w:rPr>
                <w:szCs w:val="24"/>
                <w:lang w:val="mn-MN"/>
              </w:rPr>
              <w:t>;</w:t>
            </w:r>
          </w:p>
          <w:p w14:paraId="2B705B06" w14:textId="77777777" w:rsidR="00175B06" w:rsidRDefault="00175B06" w:rsidP="00175B06">
            <w:pPr>
              <w:spacing w:line="276" w:lineRule="auto"/>
              <w:jc w:val="both"/>
              <w:rPr>
                <w:szCs w:val="24"/>
                <w:lang w:val="mn-MN"/>
              </w:rPr>
            </w:pPr>
            <w:r w:rsidRPr="006E01CE">
              <w:rPr>
                <w:szCs w:val="24"/>
                <w:lang w:val="mn-MN"/>
              </w:rPr>
              <w:t xml:space="preserve">ЛЭП </w:t>
            </w:r>
            <w:r w:rsidR="00A453CD">
              <w:rPr>
                <w:szCs w:val="24"/>
                <w:lang w:val="mn-MN"/>
              </w:rPr>
              <w:t>–</w:t>
            </w:r>
            <w:r w:rsidRPr="0072544B">
              <w:rPr>
                <w:szCs w:val="24"/>
                <w:lang w:val="mn-MN"/>
              </w:rPr>
              <w:t xml:space="preserve"> </w:t>
            </w:r>
            <w:r w:rsidR="00A453CD">
              <w:rPr>
                <w:szCs w:val="24"/>
                <w:lang w:val="mn-MN"/>
              </w:rPr>
              <w:t>цахилгаан дамжуулах шугам</w:t>
            </w:r>
            <w:r w:rsidR="00880894">
              <w:rPr>
                <w:szCs w:val="24"/>
              </w:rPr>
              <w:t xml:space="preserve"> (</w:t>
            </w:r>
            <w:r w:rsidR="00A453CD">
              <w:rPr>
                <w:szCs w:val="24"/>
                <w:lang w:val="mn-MN"/>
              </w:rPr>
              <w:t>ЦДШ</w:t>
            </w:r>
            <w:r w:rsidR="00880894">
              <w:rPr>
                <w:szCs w:val="24"/>
              </w:rPr>
              <w:t>)</w:t>
            </w:r>
            <w:r w:rsidRPr="0072544B">
              <w:rPr>
                <w:szCs w:val="24"/>
                <w:lang w:val="mn-MN"/>
              </w:rPr>
              <w:t>;</w:t>
            </w:r>
          </w:p>
          <w:p w14:paraId="1060BB3E" w14:textId="77777777" w:rsidR="00175B06" w:rsidRDefault="00175B06" w:rsidP="00175B06">
            <w:pPr>
              <w:spacing w:line="276" w:lineRule="auto"/>
              <w:jc w:val="both"/>
              <w:rPr>
                <w:szCs w:val="24"/>
                <w:lang w:val="mn-MN"/>
              </w:rPr>
            </w:pPr>
            <w:r w:rsidRPr="006E01CE">
              <w:rPr>
                <w:szCs w:val="24"/>
                <w:lang w:val="mn-MN"/>
              </w:rPr>
              <w:t xml:space="preserve">МИ </w:t>
            </w:r>
            <w:r w:rsidR="00A453CD">
              <w:rPr>
                <w:szCs w:val="24"/>
                <w:lang w:val="mn-MN"/>
              </w:rPr>
              <w:t>– хэмжлийн арга зүй</w:t>
            </w:r>
            <w:r w:rsidR="00880894">
              <w:rPr>
                <w:szCs w:val="24"/>
              </w:rPr>
              <w:t xml:space="preserve"> (</w:t>
            </w:r>
            <w:r w:rsidR="00A453CD">
              <w:rPr>
                <w:szCs w:val="24"/>
                <w:lang w:val="mn-MN"/>
              </w:rPr>
              <w:t>ХАЗ</w:t>
            </w:r>
            <w:r w:rsidR="00880894">
              <w:rPr>
                <w:szCs w:val="24"/>
              </w:rPr>
              <w:t>)</w:t>
            </w:r>
            <w:r w:rsidRPr="0072544B">
              <w:rPr>
                <w:szCs w:val="24"/>
                <w:lang w:val="mn-MN"/>
              </w:rPr>
              <w:t>;</w:t>
            </w:r>
          </w:p>
          <w:p w14:paraId="69FBE6A1" w14:textId="77777777" w:rsidR="00175B06" w:rsidRDefault="00175B06" w:rsidP="00175B06">
            <w:pPr>
              <w:spacing w:line="276" w:lineRule="auto"/>
              <w:jc w:val="both"/>
              <w:rPr>
                <w:szCs w:val="24"/>
                <w:lang w:val="mn-MN"/>
              </w:rPr>
            </w:pPr>
            <w:r w:rsidRPr="006E01CE">
              <w:rPr>
                <w:szCs w:val="24"/>
                <w:lang w:val="mn-MN"/>
              </w:rPr>
              <w:t xml:space="preserve">МП </w:t>
            </w:r>
            <w:r w:rsidR="007B0201">
              <w:rPr>
                <w:szCs w:val="24"/>
                <w:lang w:val="mn-MN"/>
              </w:rPr>
              <w:t>–</w:t>
            </w:r>
            <w:r w:rsidR="00A453CD">
              <w:rPr>
                <w:szCs w:val="24"/>
                <w:lang w:val="mn-MN"/>
              </w:rPr>
              <w:t xml:space="preserve"> микропроцессорын </w:t>
            </w:r>
            <w:r w:rsidR="007B0201">
              <w:rPr>
                <w:szCs w:val="24"/>
              </w:rPr>
              <w:t>(</w:t>
            </w:r>
            <w:r w:rsidR="00A453CD">
              <w:rPr>
                <w:szCs w:val="24"/>
                <w:lang w:val="mn-MN"/>
              </w:rPr>
              <w:t>МП</w:t>
            </w:r>
            <w:r w:rsidR="007B0201">
              <w:rPr>
                <w:szCs w:val="24"/>
              </w:rPr>
              <w:t>)</w:t>
            </w:r>
            <w:r w:rsidRPr="0072544B">
              <w:rPr>
                <w:szCs w:val="24"/>
                <w:lang w:val="mn-MN"/>
              </w:rPr>
              <w:t>;</w:t>
            </w:r>
          </w:p>
          <w:p w14:paraId="7FCB95A9" w14:textId="6DA53746" w:rsidR="00175B06" w:rsidRDefault="00175B06" w:rsidP="00175B06">
            <w:pPr>
              <w:spacing w:line="276" w:lineRule="auto"/>
              <w:jc w:val="both"/>
              <w:rPr>
                <w:szCs w:val="24"/>
                <w:lang w:val="mn-MN"/>
              </w:rPr>
            </w:pPr>
            <w:r w:rsidRPr="006E01CE">
              <w:rPr>
                <w:szCs w:val="24"/>
                <w:lang w:val="mn-MN"/>
              </w:rPr>
              <w:t xml:space="preserve">МЭС </w:t>
            </w:r>
            <w:r w:rsidRPr="0072544B">
              <w:rPr>
                <w:szCs w:val="24"/>
                <w:lang w:val="mn-MN"/>
              </w:rPr>
              <w:t xml:space="preserve">- </w:t>
            </w:r>
            <w:r w:rsidR="00CF72AD" w:rsidRPr="00CF72AD">
              <w:rPr>
                <w:szCs w:val="24"/>
                <w:lang w:val="mn-MN"/>
              </w:rPr>
              <w:t xml:space="preserve">“Эрчим хүчний нэгдсэн системийн </w:t>
            </w:r>
            <w:r w:rsidR="00EF180A">
              <w:rPr>
                <w:szCs w:val="24"/>
                <w:lang w:val="mn-MN"/>
              </w:rPr>
              <w:t>Холбооны сүлжээ компани</w:t>
            </w:r>
            <w:r w:rsidR="00CF72AD" w:rsidRPr="00CF72AD">
              <w:rPr>
                <w:szCs w:val="24"/>
                <w:lang w:val="mn-MN"/>
              </w:rPr>
              <w:t>”</w:t>
            </w:r>
            <w:r w:rsidR="00CF72AD">
              <w:rPr>
                <w:szCs w:val="24"/>
                <w:lang w:val="mn-MN"/>
              </w:rPr>
              <w:t xml:space="preserve"> Нээлттэй хувьцаат нийгэмлэгийн салбар –</w:t>
            </w:r>
            <w:r w:rsidRPr="0072544B">
              <w:rPr>
                <w:szCs w:val="24"/>
                <w:lang w:val="mn-MN"/>
              </w:rPr>
              <w:t xml:space="preserve"> </w:t>
            </w:r>
            <w:r w:rsidR="00CF72AD">
              <w:rPr>
                <w:szCs w:val="24"/>
                <w:lang w:val="mn-MN"/>
              </w:rPr>
              <w:t xml:space="preserve">цахилгааны үндсэн сүлжээ </w:t>
            </w:r>
            <w:r w:rsidR="007B0201">
              <w:rPr>
                <w:szCs w:val="24"/>
              </w:rPr>
              <w:t>(</w:t>
            </w:r>
            <w:r w:rsidR="00CF72AD">
              <w:rPr>
                <w:szCs w:val="24"/>
                <w:lang w:val="mn-MN"/>
              </w:rPr>
              <w:t>ЦҮС</w:t>
            </w:r>
            <w:r w:rsidR="007B0201">
              <w:rPr>
                <w:szCs w:val="24"/>
              </w:rPr>
              <w:t>)</w:t>
            </w:r>
            <w:r w:rsidRPr="0072544B">
              <w:rPr>
                <w:szCs w:val="24"/>
                <w:lang w:val="mn-MN"/>
              </w:rPr>
              <w:t>;</w:t>
            </w:r>
          </w:p>
          <w:p w14:paraId="4039792B" w14:textId="77777777" w:rsidR="00175B06" w:rsidRDefault="00175B06" w:rsidP="00175B06">
            <w:pPr>
              <w:spacing w:line="276" w:lineRule="auto"/>
              <w:jc w:val="both"/>
              <w:rPr>
                <w:szCs w:val="24"/>
                <w:lang w:val="mn-MN"/>
              </w:rPr>
            </w:pPr>
            <w:r w:rsidRPr="006E01CE">
              <w:rPr>
                <w:szCs w:val="24"/>
                <w:lang w:val="mn-MN"/>
              </w:rPr>
              <w:t xml:space="preserve">НВЧЗ </w:t>
            </w:r>
            <w:r w:rsidR="002E60D7">
              <w:rPr>
                <w:szCs w:val="24"/>
                <w:lang w:val="mn-MN"/>
              </w:rPr>
              <w:t>–</w:t>
            </w:r>
            <w:r w:rsidRPr="0072544B">
              <w:rPr>
                <w:szCs w:val="24"/>
                <w:lang w:val="mn-MN"/>
              </w:rPr>
              <w:t xml:space="preserve"> </w:t>
            </w:r>
            <w:r w:rsidR="002E60D7">
              <w:rPr>
                <w:szCs w:val="24"/>
                <w:lang w:val="mn-MN"/>
              </w:rPr>
              <w:t xml:space="preserve">чиглүүлсэн өндөр давтамжийн шүүлтүүртэй хамгаалалт </w:t>
            </w:r>
            <w:r w:rsidR="007B0201">
              <w:rPr>
                <w:szCs w:val="24"/>
              </w:rPr>
              <w:t>(</w:t>
            </w:r>
            <w:r w:rsidR="002E60D7">
              <w:rPr>
                <w:szCs w:val="24"/>
                <w:lang w:val="mn-MN"/>
              </w:rPr>
              <w:t>ЧӨДШХ</w:t>
            </w:r>
            <w:r w:rsidR="007B0201">
              <w:rPr>
                <w:szCs w:val="24"/>
              </w:rPr>
              <w:t>)</w:t>
            </w:r>
            <w:r w:rsidR="007B0201">
              <w:rPr>
                <w:szCs w:val="24"/>
                <w:lang w:val="mn-MN"/>
              </w:rPr>
              <w:t xml:space="preserve"> </w:t>
            </w:r>
            <w:r w:rsidRPr="0072544B">
              <w:rPr>
                <w:szCs w:val="24"/>
                <w:lang w:val="mn-MN"/>
              </w:rPr>
              <w:t>;</w:t>
            </w:r>
          </w:p>
          <w:p w14:paraId="77EA3B5D" w14:textId="77777777" w:rsidR="00175B06" w:rsidRDefault="00175B06" w:rsidP="00175B06">
            <w:pPr>
              <w:spacing w:line="276" w:lineRule="auto"/>
              <w:jc w:val="both"/>
              <w:rPr>
                <w:szCs w:val="24"/>
                <w:lang w:val="mn-MN"/>
              </w:rPr>
            </w:pPr>
            <w:r w:rsidRPr="006E01CE">
              <w:rPr>
                <w:szCs w:val="24"/>
                <w:lang w:val="mn-MN"/>
              </w:rPr>
              <w:t xml:space="preserve">НН </w:t>
            </w:r>
            <w:r w:rsidR="002E60D7">
              <w:rPr>
                <w:szCs w:val="24"/>
                <w:lang w:val="mn-MN"/>
              </w:rPr>
              <w:t xml:space="preserve">– нам хүчдэл </w:t>
            </w:r>
            <w:r w:rsidR="007B0201">
              <w:rPr>
                <w:szCs w:val="24"/>
              </w:rPr>
              <w:t>(</w:t>
            </w:r>
            <w:r w:rsidR="002E60D7">
              <w:rPr>
                <w:szCs w:val="24"/>
                <w:lang w:val="mn-MN"/>
              </w:rPr>
              <w:t>НХ</w:t>
            </w:r>
            <w:r w:rsidR="007B0201">
              <w:rPr>
                <w:szCs w:val="24"/>
              </w:rPr>
              <w:t>)</w:t>
            </w:r>
            <w:r w:rsidR="007B0201">
              <w:rPr>
                <w:szCs w:val="24"/>
                <w:lang w:val="mn-MN"/>
              </w:rPr>
              <w:t xml:space="preserve"> </w:t>
            </w:r>
            <w:r w:rsidRPr="0072544B">
              <w:rPr>
                <w:szCs w:val="24"/>
                <w:lang w:val="mn-MN"/>
              </w:rPr>
              <w:t>;</w:t>
            </w:r>
          </w:p>
          <w:p w14:paraId="6FF44955" w14:textId="77777777" w:rsidR="00175B06" w:rsidRDefault="00175B06" w:rsidP="00175B06">
            <w:pPr>
              <w:spacing w:line="276" w:lineRule="auto"/>
              <w:jc w:val="both"/>
              <w:rPr>
                <w:szCs w:val="24"/>
                <w:lang w:val="mn-MN"/>
              </w:rPr>
            </w:pPr>
            <w:r w:rsidRPr="006E01CE">
              <w:rPr>
                <w:szCs w:val="24"/>
                <w:lang w:val="mn-MN"/>
              </w:rPr>
              <w:t xml:space="preserve">НТД </w:t>
            </w:r>
            <w:r w:rsidR="002E60D7">
              <w:rPr>
                <w:szCs w:val="24"/>
                <w:lang w:val="mn-MN"/>
              </w:rPr>
              <w:t>–</w:t>
            </w:r>
            <w:r w:rsidRPr="0072544B">
              <w:rPr>
                <w:szCs w:val="24"/>
                <w:lang w:val="mn-MN"/>
              </w:rPr>
              <w:t xml:space="preserve"> </w:t>
            </w:r>
            <w:r w:rsidR="002E60D7">
              <w:rPr>
                <w:szCs w:val="24"/>
                <w:lang w:val="mn-MN"/>
              </w:rPr>
              <w:t>норматив болон техникийн баримт бичиг</w:t>
            </w:r>
            <w:r w:rsidR="007B0201">
              <w:rPr>
                <w:szCs w:val="24"/>
                <w:lang w:val="mn-MN"/>
              </w:rPr>
              <w:t xml:space="preserve"> </w:t>
            </w:r>
            <w:r w:rsidR="007B0201">
              <w:rPr>
                <w:szCs w:val="24"/>
              </w:rPr>
              <w:t>(</w:t>
            </w:r>
            <w:r w:rsidR="002E60D7">
              <w:rPr>
                <w:szCs w:val="24"/>
                <w:lang w:val="mn-MN"/>
              </w:rPr>
              <w:t>НТББ</w:t>
            </w:r>
            <w:r w:rsidR="007B0201">
              <w:rPr>
                <w:szCs w:val="24"/>
              </w:rPr>
              <w:t>)</w:t>
            </w:r>
            <w:r w:rsidRPr="0072544B">
              <w:rPr>
                <w:szCs w:val="24"/>
                <w:lang w:val="mn-MN"/>
              </w:rPr>
              <w:t>;</w:t>
            </w:r>
          </w:p>
          <w:p w14:paraId="09AE271C" w14:textId="77777777" w:rsidR="00175B06" w:rsidRDefault="00175B06" w:rsidP="00175B06">
            <w:pPr>
              <w:spacing w:line="276" w:lineRule="auto"/>
              <w:jc w:val="both"/>
              <w:rPr>
                <w:szCs w:val="24"/>
                <w:lang w:val="mn-MN"/>
              </w:rPr>
            </w:pPr>
            <w:r w:rsidRPr="006E01CE">
              <w:rPr>
                <w:szCs w:val="24"/>
                <w:lang w:val="mn-MN"/>
              </w:rPr>
              <w:t>НТППС</w:t>
            </w:r>
            <w:r>
              <w:t xml:space="preserve"> </w:t>
            </w:r>
            <w:r w:rsidRPr="0072544B">
              <w:rPr>
                <w:szCs w:val="24"/>
                <w:lang w:val="mn-MN"/>
              </w:rPr>
              <w:t xml:space="preserve">- </w:t>
            </w:r>
            <w:r w:rsidR="002E60D7" w:rsidRPr="002E60D7">
              <w:rPr>
                <w:szCs w:val="24"/>
                <w:lang w:val="mn-MN"/>
              </w:rPr>
              <w:t>35-750 кВ өндөр хүчдэлтэй, хувьсах гүйдлийн дэд станцын технологийн зураг төсөл боловсруулах норм</w:t>
            </w:r>
            <w:r w:rsidR="007B0201">
              <w:rPr>
                <w:szCs w:val="24"/>
                <w:lang w:val="mn-MN"/>
              </w:rPr>
              <w:t xml:space="preserve"> </w:t>
            </w:r>
            <w:r w:rsidR="007B0201">
              <w:rPr>
                <w:szCs w:val="24"/>
              </w:rPr>
              <w:t>(</w:t>
            </w:r>
            <w:r w:rsidR="002E60D7">
              <w:rPr>
                <w:szCs w:val="24"/>
                <w:lang w:val="mn-MN"/>
              </w:rPr>
              <w:t>ӨХХГДСТЗТБН</w:t>
            </w:r>
            <w:r w:rsidR="007B0201">
              <w:rPr>
                <w:szCs w:val="24"/>
              </w:rPr>
              <w:t>)</w:t>
            </w:r>
            <w:r w:rsidRPr="0072544B">
              <w:rPr>
                <w:szCs w:val="24"/>
                <w:lang w:val="mn-MN"/>
              </w:rPr>
              <w:t>;</w:t>
            </w:r>
          </w:p>
          <w:p w14:paraId="791F1FEE" w14:textId="77777777" w:rsidR="00175B06" w:rsidRDefault="00175B06" w:rsidP="00175B06">
            <w:pPr>
              <w:spacing w:line="276" w:lineRule="auto"/>
              <w:jc w:val="both"/>
              <w:rPr>
                <w:szCs w:val="24"/>
                <w:lang w:val="mn-MN"/>
              </w:rPr>
            </w:pPr>
            <w:r w:rsidRPr="00F64BBA">
              <w:rPr>
                <w:szCs w:val="24"/>
                <w:lang w:val="mn-MN"/>
              </w:rPr>
              <w:t xml:space="preserve">ОАПВ </w:t>
            </w:r>
            <w:r w:rsidR="00A63841">
              <w:rPr>
                <w:szCs w:val="24"/>
                <w:lang w:val="mn-MN"/>
              </w:rPr>
              <w:t>–</w:t>
            </w:r>
            <w:r w:rsidRPr="00C1761A">
              <w:rPr>
                <w:szCs w:val="24"/>
                <w:lang w:val="mn-MN"/>
              </w:rPr>
              <w:t xml:space="preserve"> </w:t>
            </w:r>
            <w:r w:rsidR="00A63841">
              <w:rPr>
                <w:szCs w:val="24"/>
                <w:lang w:val="mn-MN"/>
              </w:rPr>
              <w:t xml:space="preserve">нэг фазын </w:t>
            </w:r>
            <w:r w:rsidR="00A63841" w:rsidRPr="00A63841">
              <w:rPr>
                <w:szCs w:val="24"/>
                <w:lang w:val="mn-MN"/>
              </w:rPr>
              <w:t>автомат дахин залгагч (</w:t>
            </w:r>
            <w:r w:rsidR="00A63841">
              <w:rPr>
                <w:szCs w:val="24"/>
                <w:lang w:val="mn-MN"/>
              </w:rPr>
              <w:t>НФ</w:t>
            </w:r>
            <w:r w:rsidR="00A63841" w:rsidRPr="00A63841">
              <w:rPr>
                <w:szCs w:val="24"/>
                <w:lang w:val="mn-MN"/>
              </w:rPr>
              <w:t>АДЗ)</w:t>
            </w:r>
            <w:r w:rsidRPr="00C1761A">
              <w:rPr>
                <w:szCs w:val="24"/>
                <w:lang w:val="mn-MN"/>
              </w:rPr>
              <w:t>;</w:t>
            </w:r>
          </w:p>
          <w:p w14:paraId="3A18E798" w14:textId="77777777" w:rsidR="00175B06" w:rsidRDefault="00175B06" w:rsidP="00175B06">
            <w:pPr>
              <w:spacing w:line="276" w:lineRule="auto"/>
              <w:jc w:val="both"/>
              <w:rPr>
                <w:szCs w:val="24"/>
                <w:lang w:val="mn-MN"/>
              </w:rPr>
            </w:pPr>
            <w:r w:rsidRPr="00F64BBA">
              <w:rPr>
                <w:szCs w:val="24"/>
                <w:lang w:val="mn-MN"/>
              </w:rPr>
              <w:t xml:space="preserve">OB </w:t>
            </w:r>
            <w:r w:rsidR="00A63841">
              <w:rPr>
                <w:szCs w:val="24"/>
                <w:lang w:val="mn-MN"/>
              </w:rPr>
              <w:t>– тойруу таслуур</w:t>
            </w:r>
            <w:r w:rsidR="007B0201">
              <w:rPr>
                <w:szCs w:val="24"/>
                <w:lang w:val="mn-MN"/>
              </w:rPr>
              <w:t xml:space="preserve"> </w:t>
            </w:r>
            <w:r w:rsidR="007B0201">
              <w:rPr>
                <w:szCs w:val="24"/>
              </w:rPr>
              <w:t>(</w:t>
            </w:r>
            <w:r w:rsidR="00A63841">
              <w:rPr>
                <w:szCs w:val="24"/>
                <w:lang w:val="mn-MN"/>
              </w:rPr>
              <w:t>ТТ</w:t>
            </w:r>
            <w:r w:rsidR="007B0201">
              <w:rPr>
                <w:szCs w:val="24"/>
              </w:rPr>
              <w:t>)</w:t>
            </w:r>
            <w:r w:rsidR="007B0201">
              <w:rPr>
                <w:szCs w:val="24"/>
                <w:lang w:val="mn-MN"/>
              </w:rPr>
              <w:t xml:space="preserve"> </w:t>
            </w:r>
            <w:r w:rsidRPr="00C1761A">
              <w:rPr>
                <w:szCs w:val="24"/>
                <w:lang w:val="mn-MN"/>
              </w:rPr>
              <w:t xml:space="preserve">; </w:t>
            </w:r>
          </w:p>
          <w:p w14:paraId="68798F0E" w14:textId="77777777" w:rsidR="00175B06" w:rsidRDefault="00175B06" w:rsidP="00175B06">
            <w:pPr>
              <w:spacing w:line="276" w:lineRule="auto"/>
              <w:jc w:val="both"/>
              <w:rPr>
                <w:szCs w:val="24"/>
                <w:lang w:val="mn-MN"/>
              </w:rPr>
            </w:pPr>
            <w:r w:rsidRPr="00F64BBA">
              <w:rPr>
                <w:szCs w:val="24"/>
                <w:lang w:val="mn-MN"/>
              </w:rPr>
              <w:t xml:space="preserve">ОВБ </w:t>
            </w:r>
            <w:r w:rsidR="00A63841">
              <w:rPr>
                <w:szCs w:val="24"/>
                <w:lang w:val="mn-MN"/>
              </w:rPr>
              <w:t xml:space="preserve">– шуурхай явуулын баг </w:t>
            </w:r>
            <w:r w:rsidR="00A63841">
              <w:rPr>
                <w:szCs w:val="24"/>
              </w:rPr>
              <w:t>(</w:t>
            </w:r>
            <w:r w:rsidR="00A63841">
              <w:rPr>
                <w:szCs w:val="24"/>
                <w:lang w:val="mn-MN"/>
              </w:rPr>
              <w:t>ШЯБ</w:t>
            </w:r>
            <w:r w:rsidR="00A63841">
              <w:rPr>
                <w:szCs w:val="24"/>
              </w:rPr>
              <w:t>)</w:t>
            </w:r>
            <w:r w:rsidRPr="00680805">
              <w:rPr>
                <w:szCs w:val="24"/>
                <w:lang w:val="mn-MN"/>
              </w:rPr>
              <w:t>;</w:t>
            </w:r>
          </w:p>
          <w:p w14:paraId="1A71E7F3" w14:textId="77777777" w:rsidR="00175B06" w:rsidRPr="00F64BBA" w:rsidRDefault="00175B06" w:rsidP="00175B06">
            <w:pPr>
              <w:spacing w:line="276" w:lineRule="auto"/>
              <w:jc w:val="both"/>
              <w:rPr>
                <w:szCs w:val="24"/>
                <w:lang w:val="mn-MN"/>
              </w:rPr>
            </w:pPr>
            <w:r w:rsidRPr="00F64BBA">
              <w:rPr>
                <w:szCs w:val="24"/>
                <w:lang w:val="mn-MN"/>
              </w:rPr>
              <w:t>ОДУ</w:t>
            </w:r>
            <w:r>
              <w:t xml:space="preserve"> </w:t>
            </w:r>
            <w:r w:rsidRPr="00680805">
              <w:rPr>
                <w:szCs w:val="24"/>
                <w:lang w:val="mn-MN"/>
              </w:rPr>
              <w:t xml:space="preserve">- </w:t>
            </w:r>
            <w:r w:rsidR="00A63841" w:rsidRPr="00993741">
              <w:rPr>
                <w:rFonts w:eastAsia="Times New Roman"/>
                <w:szCs w:val="24"/>
                <w:lang w:val="mn-MN"/>
              </w:rPr>
              <w:t xml:space="preserve">ОХУ-ын </w:t>
            </w:r>
            <w:r w:rsidR="00A63841">
              <w:rPr>
                <w:rFonts w:eastAsia="Times New Roman"/>
                <w:szCs w:val="24"/>
                <w:lang w:val="mn-MN"/>
              </w:rPr>
              <w:t>“Эрчим хүчний нэгдсэн</w:t>
            </w:r>
            <w:r w:rsidR="00A63841" w:rsidRPr="00993741">
              <w:rPr>
                <w:rFonts w:eastAsia="Times New Roman"/>
                <w:szCs w:val="24"/>
                <w:lang w:val="mn-MN"/>
              </w:rPr>
              <w:t xml:space="preserve"> системийн</w:t>
            </w:r>
            <w:r w:rsidR="00A63841">
              <w:rPr>
                <w:rFonts w:eastAsia="Times New Roman"/>
                <w:szCs w:val="24"/>
                <w:lang w:val="mn-MN"/>
              </w:rPr>
              <w:t xml:space="preserve"> оператор” Хувьцаат нийгэмлэгийн салбар нэгдсэн диспетчерийн удирдлага</w:t>
            </w:r>
            <w:r w:rsidR="00A63841">
              <w:rPr>
                <w:szCs w:val="24"/>
                <w:lang w:val="mn-MN"/>
              </w:rPr>
              <w:t xml:space="preserve"> </w:t>
            </w:r>
            <w:r w:rsidR="007B0201">
              <w:rPr>
                <w:szCs w:val="24"/>
              </w:rPr>
              <w:t>(</w:t>
            </w:r>
            <w:r w:rsidR="00A63841">
              <w:rPr>
                <w:szCs w:val="24"/>
                <w:lang w:val="mn-MN"/>
              </w:rPr>
              <w:t>НДУ</w:t>
            </w:r>
            <w:r w:rsidR="007B0201">
              <w:rPr>
                <w:szCs w:val="24"/>
              </w:rPr>
              <w:t>)</w:t>
            </w:r>
            <w:r w:rsidRPr="00680805">
              <w:rPr>
                <w:szCs w:val="24"/>
                <w:lang w:val="mn-MN"/>
              </w:rPr>
              <w:t>;</w:t>
            </w:r>
          </w:p>
          <w:p w14:paraId="1EDC2348" w14:textId="77777777" w:rsidR="00175B06" w:rsidRDefault="00175B06" w:rsidP="00175B06">
            <w:pPr>
              <w:spacing w:line="276" w:lineRule="auto"/>
              <w:jc w:val="both"/>
              <w:rPr>
                <w:szCs w:val="24"/>
                <w:lang w:val="mn-MN"/>
              </w:rPr>
            </w:pPr>
            <w:r w:rsidRPr="00F64BBA">
              <w:rPr>
                <w:szCs w:val="24"/>
                <w:lang w:val="mn-MN"/>
              </w:rPr>
              <w:t xml:space="preserve">OK </w:t>
            </w:r>
            <w:r w:rsidR="00A63841">
              <w:rPr>
                <w:szCs w:val="24"/>
                <w:lang w:val="mn-MN"/>
              </w:rPr>
              <w:t>– шилэн</w:t>
            </w:r>
            <w:r w:rsidRPr="001D5704">
              <w:rPr>
                <w:szCs w:val="24"/>
                <w:lang w:val="mn-MN"/>
              </w:rPr>
              <w:t xml:space="preserve"> кабель</w:t>
            </w:r>
            <w:r w:rsidR="00A63841">
              <w:rPr>
                <w:szCs w:val="24"/>
                <w:lang w:val="mn-MN"/>
              </w:rPr>
              <w:t xml:space="preserve"> </w:t>
            </w:r>
            <w:r w:rsidR="007B0201">
              <w:rPr>
                <w:szCs w:val="24"/>
              </w:rPr>
              <w:t>(</w:t>
            </w:r>
            <w:r w:rsidR="00A63841">
              <w:rPr>
                <w:szCs w:val="24"/>
                <w:lang w:val="mn-MN"/>
              </w:rPr>
              <w:t>ШК</w:t>
            </w:r>
            <w:r w:rsidR="007B0201">
              <w:rPr>
                <w:szCs w:val="24"/>
              </w:rPr>
              <w:t>)</w:t>
            </w:r>
            <w:r w:rsidRPr="001D5704">
              <w:rPr>
                <w:szCs w:val="24"/>
                <w:lang w:val="mn-MN"/>
              </w:rPr>
              <w:t>;</w:t>
            </w:r>
          </w:p>
          <w:p w14:paraId="7E423800" w14:textId="77777777" w:rsidR="00175B06" w:rsidRDefault="00175B06" w:rsidP="00175B06">
            <w:pPr>
              <w:spacing w:line="276" w:lineRule="auto"/>
              <w:jc w:val="both"/>
              <w:rPr>
                <w:szCs w:val="24"/>
                <w:lang w:val="mn-MN"/>
              </w:rPr>
            </w:pPr>
            <w:r w:rsidRPr="00F64BBA">
              <w:rPr>
                <w:szCs w:val="24"/>
                <w:lang w:val="mn-MN"/>
              </w:rPr>
              <w:t>ОКГТ</w:t>
            </w:r>
            <w:r>
              <w:t xml:space="preserve"> </w:t>
            </w:r>
            <w:r w:rsidR="005332C8">
              <w:rPr>
                <w:szCs w:val="24"/>
                <w:lang w:val="mn-MN"/>
              </w:rPr>
              <w:t>–</w:t>
            </w:r>
            <w:r w:rsidR="00E348CF">
              <w:rPr>
                <w:szCs w:val="24"/>
                <w:lang w:val="mn-MN"/>
              </w:rPr>
              <w:t xml:space="preserve"> аянгаас</w:t>
            </w:r>
            <w:r w:rsidR="005332C8">
              <w:rPr>
                <w:szCs w:val="24"/>
                <w:lang w:val="mn-MN"/>
              </w:rPr>
              <w:t xml:space="preserve"> </w:t>
            </w:r>
            <w:r w:rsidR="00E348CF">
              <w:rPr>
                <w:szCs w:val="24"/>
                <w:lang w:val="mn-MN"/>
              </w:rPr>
              <w:t>хамгаалах</w:t>
            </w:r>
            <w:r w:rsidR="005332C8">
              <w:rPr>
                <w:szCs w:val="24"/>
                <w:lang w:val="mn-MN"/>
              </w:rPr>
              <w:t xml:space="preserve"> трост</w:t>
            </w:r>
            <w:r w:rsidR="00E348CF">
              <w:rPr>
                <w:szCs w:val="24"/>
                <w:lang w:val="mn-MN"/>
              </w:rPr>
              <w:t xml:space="preserve"> холбосон шилэн</w:t>
            </w:r>
            <w:r w:rsidRPr="001D5704">
              <w:rPr>
                <w:szCs w:val="24"/>
                <w:lang w:val="mn-MN"/>
              </w:rPr>
              <w:t xml:space="preserve"> кабель, </w:t>
            </w:r>
            <w:r w:rsidR="00C255D1">
              <w:rPr>
                <w:szCs w:val="24"/>
              </w:rPr>
              <w:t>(</w:t>
            </w:r>
            <w:r w:rsidR="00E348CF">
              <w:rPr>
                <w:szCs w:val="24"/>
                <w:lang w:val="mn-MN"/>
              </w:rPr>
              <w:t>АХТШК</w:t>
            </w:r>
            <w:r w:rsidR="00C255D1">
              <w:rPr>
                <w:szCs w:val="24"/>
              </w:rPr>
              <w:t>)</w:t>
            </w:r>
            <w:r w:rsidR="00C255D1">
              <w:rPr>
                <w:szCs w:val="24"/>
                <w:lang w:val="mn-MN"/>
              </w:rPr>
              <w:t xml:space="preserve"> </w:t>
            </w:r>
            <w:r w:rsidRPr="001D5704">
              <w:rPr>
                <w:szCs w:val="24"/>
                <w:lang w:val="mn-MN"/>
              </w:rPr>
              <w:t xml:space="preserve">; </w:t>
            </w:r>
          </w:p>
          <w:p w14:paraId="4D6B56B4" w14:textId="448B348F" w:rsidR="00175B06" w:rsidRPr="00F64BBA" w:rsidRDefault="00175B06" w:rsidP="00175B06">
            <w:pPr>
              <w:spacing w:line="276" w:lineRule="auto"/>
              <w:jc w:val="both"/>
              <w:rPr>
                <w:szCs w:val="24"/>
                <w:lang w:val="mn-MN"/>
              </w:rPr>
            </w:pPr>
            <w:r w:rsidRPr="00F64BBA">
              <w:rPr>
                <w:szCs w:val="24"/>
                <w:lang w:val="mn-MN"/>
              </w:rPr>
              <w:lastRenderedPageBreak/>
              <w:t>ОКНН</w:t>
            </w:r>
            <w:r>
              <w:t xml:space="preserve"> </w:t>
            </w:r>
            <w:r w:rsidR="00E348CF">
              <w:rPr>
                <w:szCs w:val="24"/>
                <w:lang w:val="mn-MN"/>
              </w:rPr>
              <w:t>–</w:t>
            </w:r>
            <w:r w:rsidRPr="00F54C42">
              <w:rPr>
                <w:szCs w:val="24"/>
                <w:lang w:val="mn-MN"/>
              </w:rPr>
              <w:t xml:space="preserve"> </w:t>
            </w:r>
            <w:r w:rsidR="00E348CF">
              <w:rPr>
                <w:szCs w:val="24"/>
                <w:lang w:val="mn-MN"/>
              </w:rPr>
              <w:t>фазын дамжуулагч эсвэл ЦДАШ</w:t>
            </w:r>
            <w:r w:rsidR="008A16FD">
              <w:rPr>
                <w:szCs w:val="24"/>
                <w:lang w:val="mn-MN"/>
              </w:rPr>
              <w:t>-ын аянгаас хамгаалах трост тогтоосон</w:t>
            </w:r>
            <w:r w:rsidR="00E348CF">
              <w:rPr>
                <w:szCs w:val="24"/>
                <w:lang w:val="mn-MN"/>
              </w:rPr>
              <w:t>, металл бус ороомог</w:t>
            </w:r>
            <w:r w:rsidR="00CE7497">
              <w:rPr>
                <w:szCs w:val="24"/>
                <w:lang w:val="mn-MN"/>
              </w:rPr>
              <w:t>той</w:t>
            </w:r>
            <w:r w:rsidR="00E348CF">
              <w:rPr>
                <w:szCs w:val="24"/>
                <w:lang w:val="mn-MN"/>
              </w:rPr>
              <w:t xml:space="preserve"> шилэн кабель </w:t>
            </w:r>
            <w:r w:rsidR="00C255D1">
              <w:rPr>
                <w:szCs w:val="24"/>
              </w:rPr>
              <w:t>(</w:t>
            </w:r>
            <w:r w:rsidR="00E348CF">
              <w:rPr>
                <w:szCs w:val="24"/>
                <w:lang w:val="mn-MN"/>
              </w:rPr>
              <w:t>МБОШК</w:t>
            </w:r>
            <w:r w:rsidR="00C255D1">
              <w:rPr>
                <w:szCs w:val="24"/>
              </w:rPr>
              <w:t>)</w:t>
            </w:r>
            <w:r w:rsidRPr="00F54C42">
              <w:rPr>
                <w:szCs w:val="24"/>
                <w:lang w:val="mn-MN"/>
              </w:rPr>
              <w:t>;</w:t>
            </w:r>
          </w:p>
          <w:p w14:paraId="29EA173A" w14:textId="77777777" w:rsidR="00175B06" w:rsidRDefault="00175B06" w:rsidP="00175B06">
            <w:pPr>
              <w:spacing w:line="276" w:lineRule="auto"/>
              <w:jc w:val="both"/>
              <w:rPr>
                <w:szCs w:val="24"/>
                <w:lang w:val="mn-MN"/>
              </w:rPr>
            </w:pPr>
            <w:r>
              <w:rPr>
                <w:szCs w:val="24"/>
                <w:lang w:val="mn-MN"/>
              </w:rPr>
              <w:t>ОКС</w:t>
            </w:r>
            <w:r w:rsidRPr="00F64BBA">
              <w:rPr>
                <w:szCs w:val="24"/>
                <w:lang w:val="mn-MN"/>
              </w:rPr>
              <w:t xml:space="preserve">Н </w:t>
            </w:r>
            <w:r w:rsidR="00862F5A">
              <w:rPr>
                <w:szCs w:val="24"/>
                <w:lang w:val="mn-MN"/>
              </w:rPr>
              <w:t>–</w:t>
            </w:r>
            <w:r w:rsidRPr="00F54C42">
              <w:rPr>
                <w:szCs w:val="24"/>
                <w:lang w:val="mn-MN"/>
              </w:rPr>
              <w:t xml:space="preserve"> </w:t>
            </w:r>
            <w:r w:rsidR="00862F5A">
              <w:rPr>
                <w:szCs w:val="24"/>
                <w:lang w:val="mn-MN"/>
              </w:rPr>
              <w:t>металл бус, өөрийгөө дэмжих шилэн кабель</w:t>
            </w:r>
            <w:r w:rsidR="00C255D1">
              <w:rPr>
                <w:szCs w:val="24"/>
                <w:lang w:val="mn-MN"/>
              </w:rPr>
              <w:t xml:space="preserve"> </w:t>
            </w:r>
            <w:r w:rsidR="00C255D1">
              <w:rPr>
                <w:szCs w:val="24"/>
              </w:rPr>
              <w:t>(</w:t>
            </w:r>
            <w:r w:rsidR="003E69B0">
              <w:rPr>
                <w:szCs w:val="24"/>
                <w:lang w:val="mn-MN"/>
              </w:rPr>
              <w:t>Мб</w:t>
            </w:r>
            <w:r w:rsidR="00862F5A">
              <w:rPr>
                <w:szCs w:val="24"/>
                <w:lang w:val="mn-MN"/>
              </w:rPr>
              <w:t>ӨДШК</w:t>
            </w:r>
            <w:r w:rsidR="00C255D1">
              <w:rPr>
                <w:szCs w:val="24"/>
              </w:rPr>
              <w:t>)</w:t>
            </w:r>
            <w:r w:rsidRPr="00F54C42">
              <w:rPr>
                <w:szCs w:val="24"/>
                <w:lang w:val="mn-MN"/>
              </w:rPr>
              <w:t>;</w:t>
            </w:r>
          </w:p>
          <w:p w14:paraId="1489CBC3" w14:textId="77777777" w:rsidR="00175B06" w:rsidRDefault="00175B06" w:rsidP="00175B06">
            <w:pPr>
              <w:spacing w:line="276" w:lineRule="auto"/>
              <w:jc w:val="both"/>
              <w:rPr>
                <w:szCs w:val="24"/>
                <w:lang w:val="mn-MN"/>
              </w:rPr>
            </w:pPr>
            <w:r w:rsidRPr="00F64BBA">
              <w:rPr>
                <w:szCs w:val="24"/>
                <w:lang w:val="mn-MN"/>
              </w:rPr>
              <w:t xml:space="preserve">ОКФП </w:t>
            </w:r>
            <w:r w:rsidR="00862F5A">
              <w:rPr>
                <w:szCs w:val="24"/>
                <w:lang w:val="mn-MN"/>
              </w:rPr>
              <w:t>–</w:t>
            </w:r>
            <w:r w:rsidRPr="00F54C42">
              <w:rPr>
                <w:szCs w:val="24"/>
                <w:lang w:val="mn-MN"/>
              </w:rPr>
              <w:t xml:space="preserve"> </w:t>
            </w:r>
            <w:r w:rsidR="00862F5A">
              <w:rPr>
                <w:szCs w:val="24"/>
                <w:lang w:val="mn-MN"/>
              </w:rPr>
              <w:t xml:space="preserve">фазын дамжуулагчид холбосон шилэн кабель </w:t>
            </w:r>
            <w:r w:rsidR="00C255D1">
              <w:rPr>
                <w:szCs w:val="24"/>
              </w:rPr>
              <w:t>(</w:t>
            </w:r>
            <w:r w:rsidR="00862F5A">
              <w:rPr>
                <w:szCs w:val="24"/>
                <w:lang w:val="mn-MN"/>
              </w:rPr>
              <w:t>ФДХШК</w:t>
            </w:r>
            <w:r w:rsidR="00C255D1">
              <w:rPr>
                <w:szCs w:val="24"/>
              </w:rPr>
              <w:t>)</w:t>
            </w:r>
            <w:r w:rsidRPr="00F54C42">
              <w:rPr>
                <w:szCs w:val="24"/>
                <w:lang w:val="mn-MN"/>
              </w:rPr>
              <w:t>;</w:t>
            </w:r>
          </w:p>
          <w:p w14:paraId="055ABA74" w14:textId="77777777" w:rsidR="00175B06" w:rsidRDefault="00175B06" w:rsidP="00175B06">
            <w:pPr>
              <w:spacing w:line="276" w:lineRule="auto"/>
              <w:jc w:val="both"/>
              <w:rPr>
                <w:szCs w:val="24"/>
                <w:lang w:val="mn-MN"/>
              </w:rPr>
            </w:pPr>
            <w:r w:rsidRPr="00F64BBA">
              <w:rPr>
                <w:szCs w:val="24"/>
                <w:lang w:val="mn-MN"/>
              </w:rPr>
              <w:t xml:space="preserve">ОМП </w:t>
            </w:r>
            <w:r w:rsidR="00C84768">
              <w:rPr>
                <w:szCs w:val="24"/>
                <w:lang w:val="mn-MN"/>
              </w:rPr>
              <w:t>–</w:t>
            </w:r>
            <w:r w:rsidRPr="00F54C42">
              <w:rPr>
                <w:szCs w:val="24"/>
                <w:lang w:val="mn-MN"/>
              </w:rPr>
              <w:t xml:space="preserve"> </w:t>
            </w:r>
            <w:r w:rsidR="00C84768">
              <w:rPr>
                <w:szCs w:val="24"/>
                <w:lang w:val="mn-MN"/>
              </w:rPr>
              <w:t>гэмтлийн байрлалыг тодорхойлох төхөөрөмж</w:t>
            </w:r>
            <w:r w:rsidR="00862F5A">
              <w:rPr>
                <w:szCs w:val="24"/>
                <w:lang w:val="mn-MN"/>
              </w:rPr>
              <w:t xml:space="preserve"> </w:t>
            </w:r>
            <w:r w:rsidR="00C255D1">
              <w:rPr>
                <w:szCs w:val="24"/>
              </w:rPr>
              <w:t>(</w:t>
            </w:r>
            <w:r w:rsidR="00C84768">
              <w:rPr>
                <w:szCs w:val="24"/>
                <w:lang w:val="mn-MN"/>
              </w:rPr>
              <w:t>ГБТТ</w:t>
            </w:r>
            <w:r w:rsidR="00C255D1">
              <w:rPr>
                <w:szCs w:val="24"/>
              </w:rPr>
              <w:t>)</w:t>
            </w:r>
            <w:r w:rsidRPr="00F54C42">
              <w:rPr>
                <w:szCs w:val="24"/>
                <w:lang w:val="mn-MN"/>
              </w:rPr>
              <w:t>;</w:t>
            </w:r>
          </w:p>
          <w:p w14:paraId="04AFB9FA" w14:textId="77777777" w:rsidR="00175B06" w:rsidRDefault="00175B06" w:rsidP="00175B06">
            <w:pPr>
              <w:spacing w:line="276" w:lineRule="auto"/>
              <w:jc w:val="both"/>
              <w:rPr>
                <w:szCs w:val="24"/>
                <w:lang w:val="mn-MN"/>
              </w:rPr>
            </w:pPr>
            <w:r w:rsidRPr="00F64BBA">
              <w:rPr>
                <w:szCs w:val="24"/>
                <w:lang w:val="mn-MN"/>
              </w:rPr>
              <w:t xml:space="preserve">ОП </w:t>
            </w:r>
            <w:r>
              <w:rPr>
                <w:szCs w:val="24"/>
                <w:lang w:val="mn-MN"/>
              </w:rPr>
              <w:t xml:space="preserve">- </w:t>
            </w:r>
            <w:r w:rsidR="00C84768" w:rsidRPr="00C84768">
              <w:rPr>
                <w:szCs w:val="24"/>
                <w:lang w:val="mn-MN"/>
              </w:rPr>
              <w:t>шуурхай ажиллагааны ажилт</w:t>
            </w:r>
            <w:r w:rsidR="00C84768">
              <w:rPr>
                <w:szCs w:val="24"/>
                <w:lang w:val="mn-MN"/>
              </w:rPr>
              <w:t>а</w:t>
            </w:r>
            <w:r w:rsidR="00C84768" w:rsidRPr="00C84768">
              <w:rPr>
                <w:szCs w:val="24"/>
                <w:lang w:val="mn-MN"/>
              </w:rPr>
              <w:t>н</w:t>
            </w:r>
            <w:r w:rsidR="00C84768">
              <w:rPr>
                <w:szCs w:val="24"/>
                <w:lang w:val="mn-MN"/>
              </w:rPr>
              <w:t xml:space="preserve"> </w:t>
            </w:r>
            <w:r w:rsidR="00C84768">
              <w:rPr>
                <w:szCs w:val="24"/>
              </w:rPr>
              <w:t>(</w:t>
            </w:r>
            <w:r w:rsidR="00245952">
              <w:rPr>
                <w:szCs w:val="24"/>
                <w:lang w:val="mn-MN"/>
              </w:rPr>
              <w:t>ША</w:t>
            </w:r>
            <w:r w:rsidR="00C84768">
              <w:rPr>
                <w:szCs w:val="24"/>
              </w:rPr>
              <w:t>)</w:t>
            </w:r>
            <w:r w:rsidRPr="00F54C42">
              <w:rPr>
                <w:szCs w:val="24"/>
                <w:lang w:val="mn-MN"/>
              </w:rPr>
              <w:t>;</w:t>
            </w:r>
          </w:p>
          <w:p w14:paraId="647E6A62" w14:textId="77777777" w:rsidR="00175B06" w:rsidRDefault="00175B06" w:rsidP="00175B06">
            <w:pPr>
              <w:spacing w:line="276" w:lineRule="auto"/>
              <w:jc w:val="both"/>
              <w:rPr>
                <w:szCs w:val="24"/>
                <w:lang w:val="mn-MN"/>
              </w:rPr>
            </w:pPr>
            <w:r w:rsidRPr="00F64BBA">
              <w:rPr>
                <w:szCs w:val="24"/>
                <w:lang w:val="mn-MN"/>
              </w:rPr>
              <w:t xml:space="preserve">ОПН </w:t>
            </w:r>
            <w:r w:rsidR="00C84768">
              <w:rPr>
                <w:szCs w:val="24"/>
                <w:lang w:val="mn-MN"/>
              </w:rPr>
              <w:t>–</w:t>
            </w:r>
            <w:r w:rsidRPr="009D246C">
              <w:rPr>
                <w:szCs w:val="24"/>
                <w:lang w:val="mn-MN"/>
              </w:rPr>
              <w:t xml:space="preserve"> </w:t>
            </w:r>
            <w:r w:rsidR="00C168E2">
              <w:rPr>
                <w:szCs w:val="24"/>
                <w:lang w:val="mn-MN"/>
              </w:rPr>
              <w:t>цэнэг шавхагч</w:t>
            </w:r>
            <w:r w:rsidR="00C84768">
              <w:rPr>
                <w:szCs w:val="24"/>
              </w:rPr>
              <w:t xml:space="preserve"> (</w:t>
            </w:r>
            <w:r w:rsidR="00C168E2">
              <w:rPr>
                <w:szCs w:val="24"/>
                <w:lang w:val="mn-MN"/>
              </w:rPr>
              <w:t>ЦШ</w:t>
            </w:r>
            <w:r w:rsidR="00C84768">
              <w:rPr>
                <w:szCs w:val="24"/>
              </w:rPr>
              <w:t>)</w:t>
            </w:r>
            <w:r w:rsidRPr="009D246C">
              <w:rPr>
                <w:szCs w:val="24"/>
                <w:lang w:val="mn-MN"/>
              </w:rPr>
              <w:t>;</w:t>
            </w:r>
          </w:p>
          <w:p w14:paraId="60C42524" w14:textId="77777777" w:rsidR="00175B06" w:rsidRDefault="00175B06" w:rsidP="00175B06">
            <w:pPr>
              <w:spacing w:line="276" w:lineRule="auto"/>
              <w:jc w:val="both"/>
              <w:rPr>
                <w:szCs w:val="24"/>
                <w:lang w:val="mn-MN"/>
              </w:rPr>
            </w:pPr>
            <w:r w:rsidRPr="00F64BBA">
              <w:rPr>
                <w:szCs w:val="24"/>
                <w:lang w:val="mn-MN"/>
              </w:rPr>
              <w:t xml:space="preserve">ОПНН </w:t>
            </w:r>
            <w:r w:rsidR="00C168E2">
              <w:rPr>
                <w:szCs w:val="24"/>
                <w:lang w:val="mn-MN"/>
              </w:rPr>
              <w:t>– саармаг дамжуулагчийн цэнэг шавхагч</w:t>
            </w:r>
            <w:r w:rsidR="00C84768">
              <w:rPr>
                <w:szCs w:val="24"/>
              </w:rPr>
              <w:t xml:space="preserve"> (</w:t>
            </w:r>
            <w:r w:rsidR="00792BCE">
              <w:rPr>
                <w:szCs w:val="24"/>
                <w:lang w:val="mn-MN"/>
              </w:rPr>
              <w:t>СД</w:t>
            </w:r>
            <w:r w:rsidR="00C168E2">
              <w:rPr>
                <w:szCs w:val="24"/>
                <w:lang w:val="mn-MN"/>
              </w:rPr>
              <w:t>ЦШ</w:t>
            </w:r>
            <w:r w:rsidR="00C84768">
              <w:rPr>
                <w:szCs w:val="24"/>
              </w:rPr>
              <w:t>)</w:t>
            </w:r>
            <w:r w:rsidRPr="009D246C">
              <w:rPr>
                <w:szCs w:val="24"/>
                <w:lang w:val="mn-MN"/>
              </w:rPr>
              <w:t>;</w:t>
            </w:r>
          </w:p>
          <w:p w14:paraId="5FD1B35D" w14:textId="77777777" w:rsidR="00175B06" w:rsidRDefault="00175B06" w:rsidP="00175B06">
            <w:pPr>
              <w:spacing w:line="276" w:lineRule="auto"/>
              <w:jc w:val="both"/>
              <w:rPr>
                <w:szCs w:val="24"/>
                <w:lang w:val="mn-MN"/>
              </w:rPr>
            </w:pPr>
            <w:r w:rsidRPr="00F64BBA">
              <w:rPr>
                <w:szCs w:val="24"/>
                <w:lang w:val="mn-MN"/>
              </w:rPr>
              <w:t xml:space="preserve">ОПТ </w:t>
            </w:r>
            <w:r w:rsidRPr="009D246C">
              <w:rPr>
                <w:szCs w:val="24"/>
                <w:lang w:val="mn-MN"/>
              </w:rPr>
              <w:t xml:space="preserve">- </w:t>
            </w:r>
            <w:r w:rsidR="002D3308" w:rsidRPr="002D3308">
              <w:rPr>
                <w:szCs w:val="24"/>
                <w:lang w:val="mn-MN"/>
              </w:rPr>
              <w:t xml:space="preserve">хоёрдогч </w:t>
            </w:r>
            <w:r w:rsidR="002D3308">
              <w:rPr>
                <w:szCs w:val="24"/>
                <w:lang w:val="mn-MN"/>
              </w:rPr>
              <w:t xml:space="preserve">тогтмол </w:t>
            </w:r>
            <w:r w:rsidR="002D3308" w:rsidRPr="002D3308">
              <w:rPr>
                <w:szCs w:val="24"/>
                <w:lang w:val="mn-MN"/>
              </w:rPr>
              <w:t>гүйд</w:t>
            </w:r>
            <w:r w:rsidR="002D3308">
              <w:rPr>
                <w:szCs w:val="24"/>
                <w:lang w:val="mn-MN"/>
              </w:rPr>
              <w:t>эл</w:t>
            </w:r>
            <w:r w:rsidR="002D3308" w:rsidRPr="002D3308">
              <w:rPr>
                <w:szCs w:val="24"/>
                <w:lang w:val="mn-MN"/>
              </w:rPr>
              <w:t xml:space="preserve"> </w:t>
            </w:r>
            <w:r w:rsidR="00C84768">
              <w:rPr>
                <w:szCs w:val="24"/>
              </w:rPr>
              <w:t>(</w:t>
            </w:r>
            <w:r w:rsidR="002D3308">
              <w:rPr>
                <w:szCs w:val="24"/>
                <w:lang w:val="mn-MN"/>
              </w:rPr>
              <w:t>ХТГ</w:t>
            </w:r>
            <w:r w:rsidR="00C84768">
              <w:rPr>
                <w:szCs w:val="24"/>
              </w:rPr>
              <w:t>)</w:t>
            </w:r>
            <w:r w:rsidRPr="009D246C">
              <w:rPr>
                <w:szCs w:val="24"/>
                <w:lang w:val="mn-MN"/>
              </w:rPr>
              <w:t>;</w:t>
            </w:r>
          </w:p>
          <w:p w14:paraId="0ADAD619" w14:textId="77777777" w:rsidR="00175B06" w:rsidRDefault="00175B06" w:rsidP="00175B06">
            <w:pPr>
              <w:spacing w:line="276" w:lineRule="auto"/>
              <w:jc w:val="both"/>
              <w:rPr>
                <w:szCs w:val="24"/>
                <w:lang w:val="mn-MN"/>
              </w:rPr>
            </w:pPr>
            <w:r w:rsidRPr="00F64BBA">
              <w:rPr>
                <w:szCs w:val="24"/>
                <w:lang w:val="mn-MN"/>
              </w:rPr>
              <w:t xml:space="preserve">ОПУ </w:t>
            </w:r>
            <w:r w:rsidR="00AC370B">
              <w:rPr>
                <w:szCs w:val="24"/>
                <w:lang w:val="mn-MN"/>
              </w:rPr>
              <w:t>–</w:t>
            </w:r>
            <w:r w:rsidRPr="009D246C">
              <w:rPr>
                <w:szCs w:val="24"/>
                <w:lang w:val="mn-MN"/>
              </w:rPr>
              <w:t xml:space="preserve"> </w:t>
            </w:r>
            <w:r w:rsidR="00AC370B">
              <w:rPr>
                <w:szCs w:val="24"/>
                <w:lang w:val="mn-MN"/>
              </w:rPr>
              <w:t xml:space="preserve">ерөнхий дэд станцын удирдлагын цэг </w:t>
            </w:r>
            <w:r w:rsidR="00AC370B">
              <w:rPr>
                <w:szCs w:val="24"/>
              </w:rPr>
              <w:t>(</w:t>
            </w:r>
            <w:r w:rsidR="00EF7B9F">
              <w:rPr>
                <w:szCs w:val="24"/>
                <w:lang w:val="mn-MN"/>
              </w:rPr>
              <w:t>ЕДСУЦ</w:t>
            </w:r>
            <w:r w:rsidR="00AC370B">
              <w:rPr>
                <w:szCs w:val="24"/>
              </w:rPr>
              <w:t>)</w:t>
            </w:r>
            <w:r w:rsidRPr="009D246C">
              <w:rPr>
                <w:szCs w:val="24"/>
                <w:lang w:val="mn-MN"/>
              </w:rPr>
              <w:t>;</w:t>
            </w:r>
          </w:p>
          <w:p w14:paraId="0854325C" w14:textId="77777777" w:rsidR="00175B06" w:rsidRDefault="00175B06" w:rsidP="00175B06">
            <w:pPr>
              <w:spacing w:line="276" w:lineRule="auto"/>
              <w:jc w:val="both"/>
              <w:rPr>
                <w:szCs w:val="24"/>
                <w:lang w:val="mn-MN"/>
              </w:rPr>
            </w:pPr>
            <w:r w:rsidRPr="00F64BBA">
              <w:rPr>
                <w:szCs w:val="24"/>
                <w:lang w:val="mn-MN"/>
              </w:rPr>
              <w:t xml:space="preserve">ОРБ </w:t>
            </w:r>
            <w:r w:rsidR="00EF7B9F">
              <w:rPr>
                <w:szCs w:val="24"/>
                <w:lang w:val="mn-MN"/>
              </w:rPr>
              <w:t xml:space="preserve">– шуурхай засварын баг </w:t>
            </w:r>
            <w:r w:rsidR="00EF7B9F">
              <w:rPr>
                <w:szCs w:val="24"/>
              </w:rPr>
              <w:t>(</w:t>
            </w:r>
            <w:r w:rsidR="00EF7B9F">
              <w:rPr>
                <w:szCs w:val="24"/>
                <w:lang w:val="mn-MN"/>
              </w:rPr>
              <w:t>ШЗБ</w:t>
            </w:r>
            <w:r w:rsidR="00EF7B9F">
              <w:rPr>
                <w:szCs w:val="24"/>
              </w:rPr>
              <w:t>)</w:t>
            </w:r>
            <w:r w:rsidRPr="009D246C">
              <w:rPr>
                <w:szCs w:val="24"/>
                <w:lang w:val="mn-MN"/>
              </w:rPr>
              <w:t xml:space="preserve">; </w:t>
            </w:r>
            <w:r w:rsidRPr="00F64BBA">
              <w:rPr>
                <w:szCs w:val="24"/>
                <w:lang w:val="mn-MN"/>
              </w:rPr>
              <w:t xml:space="preserve">ОРУ </w:t>
            </w:r>
            <w:r w:rsidR="00EF7B9F">
              <w:rPr>
                <w:szCs w:val="24"/>
                <w:lang w:val="mn-MN"/>
              </w:rPr>
              <w:t>–</w:t>
            </w:r>
            <w:r w:rsidRPr="009D246C">
              <w:rPr>
                <w:szCs w:val="24"/>
                <w:lang w:val="mn-MN"/>
              </w:rPr>
              <w:t xml:space="preserve"> </w:t>
            </w:r>
            <w:r w:rsidR="00EF7B9F">
              <w:rPr>
                <w:szCs w:val="24"/>
                <w:lang w:val="mn-MN"/>
              </w:rPr>
              <w:t>ил хуваарилах байгууламж</w:t>
            </w:r>
            <w:r w:rsidR="00AC370B">
              <w:rPr>
                <w:szCs w:val="24"/>
              </w:rPr>
              <w:t xml:space="preserve"> (</w:t>
            </w:r>
            <w:r w:rsidR="00EF7B9F">
              <w:rPr>
                <w:szCs w:val="24"/>
                <w:lang w:val="mn-MN"/>
              </w:rPr>
              <w:t>ИХБ</w:t>
            </w:r>
            <w:r w:rsidR="00AC370B">
              <w:rPr>
                <w:szCs w:val="24"/>
              </w:rPr>
              <w:t>)</w:t>
            </w:r>
            <w:r w:rsidRPr="009D246C">
              <w:rPr>
                <w:szCs w:val="24"/>
                <w:lang w:val="mn-MN"/>
              </w:rPr>
              <w:t>;</w:t>
            </w:r>
          </w:p>
          <w:p w14:paraId="211CAC85" w14:textId="77777777" w:rsidR="00175B06" w:rsidRDefault="00175B06" w:rsidP="00175B06">
            <w:pPr>
              <w:spacing w:line="276" w:lineRule="auto"/>
              <w:jc w:val="both"/>
              <w:rPr>
                <w:szCs w:val="24"/>
                <w:lang w:val="mn-MN"/>
              </w:rPr>
            </w:pPr>
            <w:r w:rsidRPr="00F64BBA">
              <w:rPr>
                <w:szCs w:val="24"/>
                <w:lang w:val="mn-MN"/>
              </w:rPr>
              <w:t xml:space="preserve">ОРЭМ </w:t>
            </w:r>
            <w:r w:rsidR="0091736E">
              <w:rPr>
                <w:szCs w:val="24"/>
                <w:lang w:val="mn-MN"/>
              </w:rPr>
              <w:t>–</w:t>
            </w:r>
            <w:r w:rsidRPr="00F5102D">
              <w:rPr>
                <w:szCs w:val="24"/>
                <w:lang w:val="mn-MN"/>
              </w:rPr>
              <w:t xml:space="preserve"> </w:t>
            </w:r>
            <w:r w:rsidR="0091736E">
              <w:rPr>
                <w:szCs w:val="24"/>
                <w:lang w:val="mn-MN"/>
              </w:rPr>
              <w:t>цахилгаан эрчим хүч болон чадлын бөөний зах зээл</w:t>
            </w:r>
            <w:r w:rsidR="00AC370B">
              <w:rPr>
                <w:szCs w:val="24"/>
              </w:rPr>
              <w:t xml:space="preserve"> (</w:t>
            </w:r>
            <w:r w:rsidR="00BF7081">
              <w:rPr>
                <w:szCs w:val="24"/>
                <w:lang w:val="mn-MN"/>
              </w:rPr>
              <w:t>ЦЭХЧБЗЗ</w:t>
            </w:r>
            <w:r w:rsidR="00AC370B">
              <w:rPr>
                <w:szCs w:val="24"/>
              </w:rPr>
              <w:t>)</w:t>
            </w:r>
            <w:r w:rsidRPr="00F5102D">
              <w:rPr>
                <w:szCs w:val="24"/>
                <w:lang w:val="mn-MN"/>
              </w:rPr>
              <w:t>;</w:t>
            </w:r>
          </w:p>
          <w:p w14:paraId="64132D86" w14:textId="77777777" w:rsidR="00175B06" w:rsidRDefault="00175B06" w:rsidP="00175B06">
            <w:pPr>
              <w:spacing w:line="276" w:lineRule="auto"/>
              <w:jc w:val="both"/>
              <w:rPr>
                <w:szCs w:val="24"/>
                <w:lang w:val="mn-MN"/>
              </w:rPr>
            </w:pPr>
            <w:r w:rsidRPr="00F64BBA">
              <w:rPr>
                <w:szCs w:val="24"/>
                <w:lang w:val="mn-MN"/>
              </w:rPr>
              <w:t xml:space="preserve">ПА </w:t>
            </w:r>
            <w:r w:rsidR="00BF7081">
              <w:rPr>
                <w:szCs w:val="24"/>
                <w:lang w:val="mn-MN"/>
              </w:rPr>
              <w:t>–</w:t>
            </w:r>
            <w:r w:rsidRPr="00F5102D">
              <w:rPr>
                <w:szCs w:val="24"/>
                <w:lang w:val="mn-MN"/>
              </w:rPr>
              <w:t xml:space="preserve"> </w:t>
            </w:r>
            <w:r w:rsidR="004D5466">
              <w:rPr>
                <w:szCs w:val="24"/>
                <w:lang w:val="mn-MN"/>
              </w:rPr>
              <w:t>аваар</w:t>
            </w:r>
            <w:r w:rsidR="00BF7081" w:rsidRPr="00BF7081">
              <w:rPr>
                <w:szCs w:val="24"/>
                <w:lang w:val="mn-MN"/>
              </w:rPr>
              <w:t xml:space="preserve"> эсэргүүцэх </w:t>
            </w:r>
            <w:r w:rsidR="001B7CBD">
              <w:rPr>
                <w:szCs w:val="24"/>
                <w:lang w:val="mn-MN"/>
              </w:rPr>
              <w:t>автоматик</w:t>
            </w:r>
            <w:r w:rsidR="00BF7081" w:rsidRPr="00BF7081">
              <w:rPr>
                <w:szCs w:val="24"/>
                <w:lang w:val="mn-MN"/>
              </w:rPr>
              <w:t xml:space="preserve"> </w:t>
            </w:r>
            <w:r w:rsidR="00AC370B">
              <w:rPr>
                <w:szCs w:val="24"/>
              </w:rPr>
              <w:t>(</w:t>
            </w:r>
            <w:r w:rsidR="00BF7081">
              <w:rPr>
                <w:szCs w:val="24"/>
                <w:lang w:val="mn-MN"/>
              </w:rPr>
              <w:t>АЭА</w:t>
            </w:r>
            <w:r w:rsidR="00AC370B">
              <w:rPr>
                <w:szCs w:val="24"/>
              </w:rPr>
              <w:t>)</w:t>
            </w:r>
            <w:r w:rsidRPr="00F5102D">
              <w:rPr>
                <w:szCs w:val="24"/>
                <w:lang w:val="mn-MN"/>
              </w:rPr>
              <w:t>;</w:t>
            </w:r>
          </w:p>
          <w:p w14:paraId="4EC66B42" w14:textId="77777777" w:rsidR="00175B06" w:rsidRDefault="00175B06" w:rsidP="00175B06">
            <w:pPr>
              <w:spacing w:line="276" w:lineRule="auto"/>
              <w:jc w:val="both"/>
              <w:rPr>
                <w:szCs w:val="24"/>
                <w:lang w:val="mn-MN"/>
              </w:rPr>
            </w:pPr>
            <w:r w:rsidRPr="00F64BBA">
              <w:rPr>
                <w:szCs w:val="24"/>
                <w:lang w:val="mn-MN"/>
              </w:rPr>
              <w:t xml:space="preserve">ПКЭ </w:t>
            </w:r>
            <w:r w:rsidR="00DE33BF">
              <w:rPr>
                <w:szCs w:val="24"/>
                <w:lang w:val="mn-MN"/>
              </w:rPr>
              <w:t>–</w:t>
            </w:r>
            <w:r w:rsidRPr="00F5102D">
              <w:rPr>
                <w:szCs w:val="24"/>
                <w:lang w:val="mn-MN"/>
              </w:rPr>
              <w:t xml:space="preserve"> </w:t>
            </w:r>
            <w:r w:rsidR="00DE33BF">
              <w:rPr>
                <w:szCs w:val="24"/>
                <w:lang w:val="mn-MN"/>
              </w:rPr>
              <w:t>цахилгаан эрчим хүчний чанарын үзүүлэлтүүд</w:t>
            </w:r>
            <w:r w:rsidR="00AC370B">
              <w:rPr>
                <w:szCs w:val="24"/>
              </w:rPr>
              <w:t xml:space="preserve"> (</w:t>
            </w:r>
            <w:r w:rsidR="00DE33BF">
              <w:rPr>
                <w:szCs w:val="24"/>
                <w:lang w:val="mn-MN"/>
              </w:rPr>
              <w:t>ЦЭХЧҮ</w:t>
            </w:r>
            <w:r w:rsidR="00AC370B">
              <w:rPr>
                <w:szCs w:val="24"/>
              </w:rPr>
              <w:t>)</w:t>
            </w:r>
            <w:r w:rsidRPr="00F5102D">
              <w:rPr>
                <w:szCs w:val="24"/>
                <w:lang w:val="mn-MN"/>
              </w:rPr>
              <w:t>;</w:t>
            </w:r>
          </w:p>
          <w:p w14:paraId="2D0DAD4D" w14:textId="77777777" w:rsidR="00175B06" w:rsidRDefault="00175B06" w:rsidP="00175B06">
            <w:pPr>
              <w:spacing w:line="276" w:lineRule="auto"/>
              <w:jc w:val="both"/>
              <w:rPr>
                <w:szCs w:val="24"/>
                <w:lang w:val="mn-MN"/>
              </w:rPr>
            </w:pPr>
            <w:r w:rsidRPr="00F64BBA">
              <w:rPr>
                <w:szCs w:val="24"/>
                <w:lang w:val="mn-MN"/>
              </w:rPr>
              <w:t xml:space="preserve">ПМЭС </w:t>
            </w:r>
            <w:r w:rsidRPr="00F5102D">
              <w:rPr>
                <w:szCs w:val="24"/>
                <w:lang w:val="mn-MN"/>
              </w:rPr>
              <w:t xml:space="preserve">- </w:t>
            </w:r>
            <w:r w:rsidR="001F5038" w:rsidRPr="001F5038">
              <w:rPr>
                <w:szCs w:val="24"/>
                <w:lang w:val="mn-MN"/>
              </w:rPr>
              <w:t>цахилгааны үндсэн сүлжээ</w:t>
            </w:r>
            <w:r w:rsidR="001F5038">
              <w:rPr>
                <w:szCs w:val="24"/>
                <w:lang w:val="mn-MN"/>
              </w:rPr>
              <w:t>ний байгууллага</w:t>
            </w:r>
            <w:r w:rsidR="001F5038" w:rsidRPr="001F5038">
              <w:rPr>
                <w:szCs w:val="24"/>
                <w:lang w:val="mn-MN"/>
              </w:rPr>
              <w:t xml:space="preserve"> </w:t>
            </w:r>
            <w:r w:rsidR="00AC370B">
              <w:rPr>
                <w:szCs w:val="24"/>
              </w:rPr>
              <w:t>(</w:t>
            </w:r>
            <w:r w:rsidR="001F5038">
              <w:rPr>
                <w:szCs w:val="24"/>
                <w:lang w:val="mn-MN"/>
              </w:rPr>
              <w:t>ЦҮСБ</w:t>
            </w:r>
            <w:r w:rsidR="00AC370B">
              <w:rPr>
                <w:szCs w:val="24"/>
              </w:rPr>
              <w:t>)</w:t>
            </w:r>
            <w:r w:rsidRPr="00F5102D">
              <w:rPr>
                <w:szCs w:val="24"/>
                <w:lang w:val="mn-MN"/>
              </w:rPr>
              <w:t>;</w:t>
            </w:r>
          </w:p>
          <w:p w14:paraId="00BE3326" w14:textId="77777777" w:rsidR="00175B06" w:rsidRDefault="00175B06" w:rsidP="00175B06">
            <w:pPr>
              <w:spacing w:line="276" w:lineRule="auto"/>
              <w:jc w:val="both"/>
              <w:rPr>
                <w:szCs w:val="24"/>
                <w:lang w:val="mn-MN"/>
              </w:rPr>
            </w:pPr>
            <w:r>
              <w:rPr>
                <w:szCs w:val="24"/>
                <w:lang w:val="mn-MN"/>
              </w:rPr>
              <w:t>П</w:t>
            </w:r>
            <w:r w:rsidRPr="00F64BBA">
              <w:rPr>
                <w:szCs w:val="24"/>
                <w:lang w:val="mn-MN"/>
              </w:rPr>
              <w:t xml:space="preserve">П </w:t>
            </w:r>
            <w:r w:rsidRPr="00F5102D">
              <w:rPr>
                <w:szCs w:val="24"/>
                <w:lang w:val="mn-MN"/>
              </w:rPr>
              <w:t xml:space="preserve">- </w:t>
            </w:r>
            <w:r w:rsidR="00B1330A" w:rsidRPr="00B1330A">
              <w:rPr>
                <w:szCs w:val="24"/>
                <w:lang w:val="mn-MN"/>
              </w:rPr>
              <w:t>сэлгэн залгах цэг</w:t>
            </w:r>
            <w:r w:rsidR="00AC370B">
              <w:rPr>
                <w:szCs w:val="24"/>
              </w:rPr>
              <w:t xml:space="preserve"> (</w:t>
            </w:r>
            <w:r w:rsidR="00B1330A">
              <w:rPr>
                <w:szCs w:val="24"/>
                <w:lang w:val="mn-MN"/>
              </w:rPr>
              <w:t>СЗЦ</w:t>
            </w:r>
            <w:r w:rsidR="00AC370B">
              <w:rPr>
                <w:szCs w:val="24"/>
              </w:rPr>
              <w:t>)</w:t>
            </w:r>
            <w:r w:rsidRPr="00F5102D">
              <w:rPr>
                <w:szCs w:val="24"/>
                <w:lang w:val="mn-MN"/>
              </w:rPr>
              <w:t>;</w:t>
            </w:r>
          </w:p>
          <w:p w14:paraId="1BBCF9EB" w14:textId="77777777" w:rsidR="00175B06" w:rsidRDefault="00175B06" w:rsidP="00175B06">
            <w:pPr>
              <w:spacing w:line="276" w:lineRule="auto"/>
              <w:jc w:val="both"/>
              <w:rPr>
                <w:szCs w:val="24"/>
                <w:lang w:val="mn-MN"/>
              </w:rPr>
            </w:pPr>
            <w:r>
              <w:rPr>
                <w:szCs w:val="24"/>
                <w:lang w:val="mn-MN"/>
              </w:rPr>
              <w:t>ПП</w:t>
            </w:r>
            <w:r w:rsidRPr="00F64BBA">
              <w:rPr>
                <w:szCs w:val="24"/>
                <w:lang w:val="mn-MN"/>
              </w:rPr>
              <w:t xml:space="preserve">Т </w:t>
            </w:r>
            <w:r w:rsidR="00B1330A">
              <w:rPr>
                <w:szCs w:val="24"/>
                <w:lang w:val="mn-MN"/>
              </w:rPr>
              <w:t>–</w:t>
            </w:r>
            <w:r w:rsidRPr="00F5102D">
              <w:rPr>
                <w:szCs w:val="24"/>
                <w:lang w:val="mn-MN"/>
              </w:rPr>
              <w:t xml:space="preserve"> </w:t>
            </w:r>
            <w:r w:rsidR="00B1330A">
              <w:rPr>
                <w:szCs w:val="24"/>
                <w:lang w:val="mn-MN"/>
              </w:rPr>
              <w:t>тогтмол гүйдэл хэрэглэгчид</w:t>
            </w:r>
            <w:r w:rsidR="00AC370B">
              <w:rPr>
                <w:szCs w:val="24"/>
              </w:rPr>
              <w:t xml:space="preserve"> (</w:t>
            </w:r>
            <w:r w:rsidR="00B1330A">
              <w:rPr>
                <w:szCs w:val="24"/>
                <w:lang w:val="mn-MN"/>
              </w:rPr>
              <w:t>ТГХ</w:t>
            </w:r>
            <w:r w:rsidR="00AC370B">
              <w:rPr>
                <w:szCs w:val="24"/>
              </w:rPr>
              <w:t>)</w:t>
            </w:r>
            <w:r w:rsidRPr="00F5102D">
              <w:rPr>
                <w:szCs w:val="24"/>
                <w:lang w:val="mn-MN"/>
              </w:rPr>
              <w:t>;</w:t>
            </w:r>
          </w:p>
          <w:p w14:paraId="3BCC804B" w14:textId="77777777" w:rsidR="00175B06" w:rsidRDefault="00175B06" w:rsidP="00175B06">
            <w:pPr>
              <w:spacing w:line="276" w:lineRule="auto"/>
              <w:jc w:val="both"/>
              <w:rPr>
                <w:szCs w:val="24"/>
                <w:lang w:val="mn-MN"/>
              </w:rPr>
            </w:pPr>
            <w:r w:rsidRPr="00F64BBA">
              <w:rPr>
                <w:szCs w:val="24"/>
                <w:lang w:val="mn-MN"/>
              </w:rPr>
              <w:t xml:space="preserve">ППУ </w:t>
            </w:r>
            <w:r w:rsidR="00B1330A">
              <w:rPr>
                <w:szCs w:val="24"/>
                <w:lang w:val="mn-MN"/>
              </w:rPr>
              <w:t>–</w:t>
            </w:r>
            <w:r w:rsidRPr="00F5102D">
              <w:rPr>
                <w:szCs w:val="24"/>
                <w:lang w:val="mn-MN"/>
              </w:rPr>
              <w:t xml:space="preserve"> </w:t>
            </w:r>
            <w:r w:rsidR="00B1330A">
              <w:rPr>
                <w:szCs w:val="24"/>
                <w:lang w:val="mn-MN"/>
              </w:rPr>
              <w:t xml:space="preserve">дэд станцын удирдлагын цэг </w:t>
            </w:r>
            <w:r w:rsidR="00AC370B">
              <w:rPr>
                <w:szCs w:val="24"/>
              </w:rPr>
              <w:t>(</w:t>
            </w:r>
            <w:r w:rsidR="00B1330A">
              <w:rPr>
                <w:szCs w:val="24"/>
                <w:lang w:val="mn-MN"/>
              </w:rPr>
              <w:t>ДСУЦ</w:t>
            </w:r>
            <w:r w:rsidR="00AC370B">
              <w:rPr>
                <w:szCs w:val="24"/>
              </w:rPr>
              <w:t>)</w:t>
            </w:r>
            <w:r w:rsidRPr="00F5102D">
              <w:rPr>
                <w:szCs w:val="24"/>
                <w:lang w:val="mn-MN"/>
              </w:rPr>
              <w:t xml:space="preserve">; </w:t>
            </w:r>
          </w:p>
          <w:p w14:paraId="2F628D02" w14:textId="77777777" w:rsidR="00175B06" w:rsidRPr="00AC370B" w:rsidRDefault="00175B06" w:rsidP="00175B06">
            <w:pPr>
              <w:spacing w:line="276" w:lineRule="auto"/>
              <w:jc w:val="both"/>
              <w:rPr>
                <w:szCs w:val="24"/>
              </w:rPr>
            </w:pPr>
            <w:r w:rsidRPr="00F64BBA">
              <w:rPr>
                <w:szCs w:val="24"/>
                <w:lang w:val="mn-MN"/>
              </w:rPr>
              <w:t xml:space="preserve">ПС </w:t>
            </w:r>
            <w:r w:rsidR="00B1330A">
              <w:rPr>
                <w:szCs w:val="24"/>
                <w:lang w:val="mn-MN"/>
              </w:rPr>
              <w:t xml:space="preserve">– дэд станц (хэрэв өөрөөр нэрлээгүй бол </w:t>
            </w:r>
            <w:r w:rsidR="00B1330A" w:rsidRPr="00B1330A">
              <w:rPr>
                <w:szCs w:val="24"/>
                <w:lang w:val="mn-MN"/>
              </w:rPr>
              <w:t>сэлгэн залгах цэг</w:t>
            </w:r>
            <w:r w:rsidR="00B1330A">
              <w:rPr>
                <w:szCs w:val="24"/>
                <w:lang w:val="mn-MN"/>
              </w:rPr>
              <w:t xml:space="preserve"> болон хуваарилах цэг</w:t>
            </w:r>
            <w:r w:rsidRPr="00F5102D">
              <w:rPr>
                <w:szCs w:val="24"/>
                <w:lang w:val="mn-MN"/>
              </w:rPr>
              <w:t>)</w:t>
            </w:r>
            <w:r w:rsidR="00AC370B">
              <w:rPr>
                <w:szCs w:val="24"/>
              </w:rPr>
              <w:t xml:space="preserve"> (</w:t>
            </w:r>
            <w:r w:rsidR="00B1330A">
              <w:rPr>
                <w:szCs w:val="24"/>
                <w:lang w:val="mn-MN"/>
              </w:rPr>
              <w:t>ДС</w:t>
            </w:r>
            <w:r w:rsidR="00AC370B">
              <w:rPr>
                <w:szCs w:val="24"/>
              </w:rPr>
              <w:t>)</w:t>
            </w:r>
          </w:p>
          <w:p w14:paraId="72C85A18" w14:textId="77777777" w:rsidR="00175B06" w:rsidRDefault="00175B06" w:rsidP="00175B06">
            <w:pPr>
              <w:spacing w:line="276" w:lineRule="auto"/>
              <w:jc w:val="both"/>
              <w:rPr>
                <w:szCs w:val="24"/>
                <w:lang w:val="mn-MN"/>
              </w:rPr>
            </w:pPr>
            <w:r w:rsidRPr="00F64BBA">
              <w:rPr>
                <w:szCs w:val="24"/>
                <w:lang w:val="mn-MN"/>
              </w:rPr>
              <w:t xml:space="preserve">ПТК </w:t>
            </w:r>
            <w:r w:rsidRPr="00F5102D">
              <w:rPr>
                <w:szCs w:val="24"/>
                <w:lang w:val="mn-MN"/>
              </w:rPr>
              <w:t xml:space="preserve">- </w:t>
            </w:r>
            <w:r w:rsidR="00971A94" w:rsidRPr="00971A94">
              <w:rPr>
                <w:szCs w:val="24"/>
                <w:lang w:val="mn-MN"/>
              </w:rPr>
              <w:t>программ хангамж болон техник хангамжийн иж бүрдэл (ПХТХИБ);</w:t>
            </w:r>
          </w:p>
          <w:p w14:paraId="0B3538CB" w14:textId="77777777" w:rsidR="00175B06" w:rsidRDefault="00175B06" w:rsidP="00175B06">
            <w:pPr>
              <w:spacing w:line="276" w:lineRule="auto"/>
              <w:jc w:val="both"/>
              <w:rPr>
                <w:szCs w:val="24"/>
                <w:lang w:val="mn-MN"/>
              </w:rPr>
            </w:pPr>
            <w:r w:rsidRPr="00F64BBA">
              <w:rPr>
                <w:szCs w:val="24"/>
                <w:lang w:val="mn-MN"/>
              </w:rPr>
              <w:t xml:space="preserve">ПТС </w:t>
            </w:r>
            <w:r w:rsidR="00927A1F">
              <w:rPr>
                <w:szCs w:val="24"/>
                <w:lang w:val="mn-MN"/>
              </w:rPr>
              <w:t>-</w:t>
            </w:r>
            <w:r w:rsidRPr="00C96C3E">
              <w:rPr>
                <w:szCs w:val="24"/>
                <w:lang w:val="mn-MN"/>
              </w:rPr>
              <w:t xml:space="preserve"> </w:t>
            </w:r>
            <w:r w:rsidR="00927A1F" w:rsidRPr="00971A94">
              <w:rPr>
                <w:szCs w:val="24"/>
                <w:lang w:val="mn-MN"/>
              </w:rPr>
              <w:t>программ хангамж болон техник хангамжийн</w:t>
            </w:r>
            <w:r w:rsidR="00927A1F">
              <w:rPr>
                <w:szCs w:val="24"/>
                <w:lang w:val="mn-MN"/>
              </w:rPr>
              <w:t xml:space="preserve"> хэрэгсэл</w:t>
            </w:r>
            <w:r w:rsidR="00AC370B">
              <w:rPr>
                <w:szCs w:val="24"/>
              </w:rPr>
              <w:t xml:space="preserve"> (</w:t>
            </w:r>
            <w:r w:rsidR="00927A1F">
              <w:rPr>
                <w:szCs w:val="24"/>
                <w:lang w:val="mn-MN"/>
              </w:rPr>
              <w:t>ПХТХХ</w:t>
            </w:r>
            <w:r w:rsidR="00AC370B">
              <w:rPr>
                <w:szCs w:val="24"/>
              </w:rPr>
              <w:t>)</w:t>
            </w:r>
            <w:r w:rsidRPr="00C96C3E">
              <w:rPr>
                <w:szCs w:val="24"/>
                <w:lang w:val="mn-MN"/>
              </w:rPr>
              <w:t xml:space="preserve">; </w:t>
            </w:r>
          </w:p>
          <w:p w14:paraId="13D070C8" w14:textId="77777777" w:rsidR="00175B06" w:rsidRDefault="00175B06" w:rsidP="00175B06">
            <w:pPr>
              <w:spacing w:line="276" w:lineRule="auto"/>
              <w:jc w:val="both"/>
              <w:rPr>
                <w:szCs w:val="24"/>
                <w:lang w:val="mn-MN"/>
              </w:rPr>
            </w:pPr>
            <w:r w:rsidRPr="00F64BBA">
              <w:rPr>
                <w:szCs w:val="24"/>
                <w:lang w:val="mn-MN"/>
              </w:rPr>
              <w:lastRenderedPageBreak/>
              <w:t xml:space="preserve">ПУЭ </w:t>
            </w:r>
            <w:r w:rsidR="008C4A6A">
              <w:rPr>
                <w:szCs w:val="24"/>
                <w:lang w:val="mn-MN"/>
              </w:rPr>
              <w:t>–</w:t>
            </w:r>
            <w:r w:rsidRPr="00C96C3E">
              <w:rPr>
                <w:szCs w:val="24"/>
                <w:lang w:val="mn-MN"/>
              </w:rPr>
              <w:t xml:space="preserve"> </w:t>
            </w:r>
            <w:r w:rsidR="008C4A6A">
              <w:rPr>
                <w:szCs w:val="24"/>
                <w:lang w:val="mn-MN"/>
              </w:rPr>
              <w:t>цахилгаан тоног төхөөрөмжийн байгууламжийн дүрэм</w:t>
            </w:r>
            <w:r w:rsidR="00AC370B">
              <w:rPr>
                <w:szCs w:val="24"/>
              </w:rPr>
              <w:t xml:space="preserve"> (</w:t>
            </w:r>
            <w:r w:rsidR="008C4A6A">
              <w:rPr>
                <w:szCs w:val="24"/>
                <w:lang w:val="mn-MN"/>
              </w:rPr>
              <w:t>ЦТТБД</w:t>
            </w:r>
            <w:r w:rsidR="00AC370B">
              <w:rPr>
                <w:szCs w:val="24"/>
              </w:rPr>
              <w:t>)</w:t>
            </w:r>
            <w:r w:rsidRPr="00C96C3E">
              <w:rPr>
                <w:szCs w:val="24"/>
                <w:lang w:val="mn-MN"/>
              </w:rPr>
              <w:t>;</w:t>
            </w:r>
          </w:p>
          <w:p w14:paraId="3E836280" w14:textId="77777777" w:rsidR="00175B06" w:rsidRDefault="00175B06" w:rsidP="00175B06">
            <w:pPr>
              <w:spacing w:line="276" w:lineRule="auto"/>
              <w:jc w:val="both"/>
              <w:rPr>
                <w:szCs w:val="24"/>
                <w:lang w:val="mn-MN"/>
              </w:rPr>
            </w:pPr>
            <w:r w:rsidRPr="00F64BBA">
              <w:rPr>
                <w:szCs w:val="24"/>
                <w:lang w:val="mn-MN"/>
              </w:rPr>
              <w:t xml:space="preserve">РАС </w:t>
            </w:r>
            <w:r w:rsidRPr="00C96C3E">
              <w:rPr>
                <w:szCs w:val="24"/>
                <w:lang w:val="mn-MN"/>
              </w:rPr>
              <w:t xml:space="preserve">- </w:t>
            </w:r>
            <w:r w:rsidR="004D5466">
              <w:rPr>
                <w:szCs w:val="24"/>
                <w:lang w:val="mn-MN"/>
              </w:rPr>
              <w:t>аваарын</w:t>
            </w:r>
            <w:r w:rsidR="008C4A6A" w:rsidRPr="008C4A6A">
              <w:rPr>
                <w:szCs w:val="24"/>
                <w:lang w:val="mn-MN"/>
              </w:rPr>
              <w:t xml:space="preserve"> тохиолд</w:t>
            </w:r>
            <w:r w:rsidR="008C4A6A">
              <w:rPr>
                <w:szCs w:val="24"/>
                <w:lang w:val="mn-MN"/>
              </w:rPr>
              <w:t>лын бүртгэл</w:t>
            </w:r>
            <w:r w:rsidR="008C4A6A" w:rsidRPr="008C4A6A">
              <w:rPr>
                <w:szCs w:val="24"/>
                <w:lang w:val="mn-MN"/>
              </w:rPr>
              <w:t xml:space="preserve"> </w:t>
            </w:r>
            <w:r w:rsidR="00AC370B">
              <w:rPr>
                <w:szCs w:val="24"/>
              </w:rPr>
              <w:t>(</w:t>
            </w:r>
            <w:r w:rsidR="008C4A6A">
              <w:rPr>
                <w:szCs w:val="24"/>
                <w:lang w:val="mn-MN"/>
              </w:rPr>
              <w:t>АТБ</w:t>
            </w:r>
            <w:r w:rsidR="00AC370B">
              <w:rPr>
                <w:szCs w:val="24"/>
              </w:rPr>
              <w:t>)</w:t>
            </w:r>
            <w:r w:rsidRPr="00C96C3E">
              <w:rPr>
                <w:szCs w:val="24"/>
                <w:lang w:val="mn-MN"/>
              </w:rPr>
              <w:t>;</w:t>
            </w:r>
          </w:p>
          <w:p w14:paraId="5166AB08" w14:textId="77777777" w:rsidR="00175B06" w:rsidRPr="00F64BBA" w:rsidRDefault="00175B06" w:rsidP="00175B06">
            <w:pPr>
              <w:spacing w:line="276" w:lineRule="auto"/>
              <w:jc w:val="both"/>
              <w:rPr>
                <w:szCs w:val="24"/>
                <w:lang w:val="mn-MN"/>
              </w:rPr>
            </w:pPr>
            <w:r w:rsidRPr="00F64BBA">
              <w:rPr>
                <w:szCs w:val="24"/>
                <w:lang w:val="mn-MN"/>
              </w:rPr>
              <w:t>РДУ</w:t>
            </w:r>
            <w:r>
              <w:t xml:space="preserve"> </w:t>
            </w:r>
            <w:r w:rsidRPr="00C96C3E">
              <w:rPr>
                <w:szCs w:val="24"/>
                <w:lang w:val="mn-MN"/>
              </w:rPr>
              <w:t xml:space="preserve">- </w:t>
            </w:r>
            <w:r w:rsidR="008C4A6A" w:rsidRPr="00993741">
              <w:rPr>
                <w:rFonts w:eastAsia="Times New Roman"/>
                <w:szCs w:val="24"/>
                <w:lang w:val="mn-MN"/>
              </w:rPr>
              <w:t xml:space="preserve">ОХУ-ын </w:t>
            </w:r>
            <w:r w:rsidR="008C4A6A">
              <w:rPr>
                <w:rFonts w:eastAsia="Times New Roman"/>
                <w:szCs w:val="24"/>
                <w:lang w:val="mn-MN"/>
              </w:rPr>
              <w:t>“Эрчим хүчний нэгдсэн</w:t>
            </w:r>
            <w:r w:rsidR="008C4A6A" w:rsidRPr="00993741">
              <w:rPr>
                <w:rFonts w:eastAsia="Times New Roman"/>
                <w:szCs w:val="24"/>
                <w:lang w:val="mn-MN"/>
              </w:rPr>
              <w:t xml:space="preserve"> системийн</w:t>
            </w:r>
            <w:r w:rsidR="008C4A6A">
              <w:rPr>
                <w:rFonts w:eastAsia="Times New Roman"/>
                <w:szCs w:val="24"/>
                <w:lang w:val="mn-MN"/>
              </w:rPr>
              <w:t xml:space="preserve"> оператор” Хувьцаат нийгэмлэгийн салбар бүс нутгийн диспетчерийн удирдлага</w:t>
            </w:r>
            <w:r w:rsidR="00AC370B">
              <w:rPr>
                <w:szCs w:val="24"/>
              </w:rPr>
              <w:t xml:space="preserve"> (</w:t>
            </w:r>
            <w:r w:rsidR="008C4A6A">
              <w:rPr>
                <w:szCs w:val="24"/>
                <w:lang w:val="mn-MN"/>
              </w:rPr>
              <w:t>БНДУ</w:t>
            </w:r>
            <w:r w:rsidR="00AC370B">
              <w:rPr>
                <w:szCs w:val="24"/>
              </w:rPr>
              <w:t>)</w:t>
            </w:r>
            <w:r w:rsidRPr="00C96C3E">
              <w:rPr>
                <w:szCs w:val="24"/>
                <w:lang w:val="mn-MN"/>
              </w:rPr>
              <w:t>;</w:t>
            </w:r>
          </w:p>
          <w:p w14:paraId="6ABC2646" w14:textId="77777777" w:rsidR="00175B06" w:rsidRDefault="00175B06" w:rsidP="00175B06">
            <w:pPr>
              <w:spacing w:line="276" w:lineRule="auto"/>
              <w:jc w:val="both"/>
              <w:rPr>
                <w:szCs w:val="24"/>
                <w:lang w:val="mn-MN"/>
              </w:rPr>
            </w:pPr>
            <w:r w:rsidRPr="00F64BBA">
              <w:rPr>
                <w:szCs w:val="24"/>
                <w:lang w:val="mn-MN"/>
              </w:rPr>
              <w:t xml:space="preserve">РЗ </w:t>
            </w:r>
            <w:r w:rsidR="007F3AE0">
              <w:rPr>
                <w:szCs w:val="24"/>
                <w:lang w:val="mn-MN"/>
              </w:rPr>
              <w:t>– реле хамгаалалт</w:t>
            </w:r>
            <w:r w:rsidR="00AC370B">
              <w:rPr>
                <w:szCs w:val="24"/>
              </w:rPr>
              <w:t xml:space="preserve"> (</w:t>
            </w:r>
            <w:r w:rsidR="007F3AE0">
              <w:rPr>
                <w:szCs w:val="24"/>
                <w:lang w:val="mn-MN"/>
              </w:rPr>
              <w:t>РХ</w:t>
            </w:r>
            <w:r w:rsidR="00AC370B">
              <w:rPr>
                <w:szCs w:val="24"/>
              </w:rPr>
              <w:t>)</w:t>
            </w:r>
            <w:r w:rsidRPr="00C96C3E">
              <w:rPr>
                <w:szCs w:val="24"/>
                <w:lang w:val="mn-MN"/>
              </w:rPr>
              <w:t xml:space="preserve">; </w:t>
            </w:r>
          </w:p>
          <w:p w14:paraId="4F153980" w14:textId="77777777" w:rsidR="00175B06" w:rsidRDefault="00175B06" w:rsidP="00175B06">
            <w:pPr>
              <w:spacing w:line="276" w:lineRule="auto"/>
              <w:jc w:val="both"/>
              <w:rPr>
                <w:szCs w:val="24"/>
                <w:lang w:val="mn-MN"/>
              </w:rPr>
            </w:pPr>
            <w:r w:rsidRPr="00F64BBA">
              <w:rPr>
                <w:szCs w:val="24"/>
                <w:lang w:val="mn-MN"/>
              </w:rPr>
              <w:t xml:space="preserve">РЗА </w:t>
            </w:r>
            <w:r w:rsidR="007F3AE0">
              <w:rPr>
                <w:szCs w:val="24"/>
                <w:lang w:val="mn-MN"/>
              </w:rPr>
              <w:t xml:space="preserve">– реле хамгаалалт болон </w:t>
            </w:r>
            <w:r w:rsidR="001B7CBD">
              <w:rPr>
                <w:szCs w:val="24"/>
                <w:lang w:val="mn-MN"/>
              </w:rPr>
              <w:t>автоматик</w:t>
            </w:r>
            <w:r w:rsidR="00AC370B">
              <w:rPr>
                <w:szCs w:val="24"/>
              </w:rPr>
              <w:t xml:space="preserve"> (</w:t>
            </w:r>
            <w:r w:rsidR="007F3AE0">
              <w:rPr>
                <w:szCs w:val="24"/>
                <w:lang w:val="mn-MN"/>
              </w:rPr>
              <w:t>РХА</w:t>
            </w:r>
            <w:r w:rsidR="00AC370B">
              <w:rPr>
                <w:szCs w:val="24"/>
              </w:rPr>
              <w:t>)</w:t>
            </w:r>
            <w:r w:rsidRPr="0003545A">
              <w:rPr>
                <w:szCs w:val="24"/>
                <w:lang w:val="mn-MN"/>
              </w:rPr>
              <w:t>;</w:t>
            </w:r>
          </w:p>
          <w:p w14:paraId="7C4BB6D1" w14:textId="77777777" w:rsidR="00175B06" w:rsidRDefault="00175B06" w:rsidP="00175B06">
            <w:pPr>
              <w:spacing w:line="276" w:lineRule="auto"/>
              <w:jc w:val="both"/>
              <w:rPr>
                <w:szCs w:val="24"/>
                <w:lang w:val="mn-MN"/>
              </w:rPr>
            </w:pPr>
            <w:r w:rsidRPr="00F64BBA">
              <w:rPr>
                <w:szCs w:val="24"/>
                <w:lang w:val="mn-MN"/>
              </w:rPr>
              <w:t xml:space="preserve">РП </w:t>
            </w:r>
            <w:r w:rsidR="007F3AE0">
              <w:rPr>
                <w:szCs w:val="24"/>
                <w:lang w:val="mn-MN"/>
              </w:rPr>
              <w:t xml:space="preserve">– хуваарилах </w:t>
            </w:r>
            <w:r w:rsidR="009A1475">
              <w:rPr>
                <w:szCs w:val="24"/>
                <w:lang w:val="mn-MN"/>
              </w:rPr>
              <w:t>цэг</w:t>
            </w:r>
            <w:r w:rsidR="00AC370B">
              <w:rPr>
                <w:szCs w:val="24"/>
              </w:rPr>
              <w:t xml:space="preserve"> (</w:t>
            </w:r>
            <w:r w:rsidR="009A1475">
              <w:rPr>
                <w:szCs w:val="24"/>
                <w:lang w:val="mn-MN"/>
              </w:rPr>
              <w:t>ХЦ</w:t>
            </w:r>
            <w:r w:rsidR="00AC370B">
              <w:rPr>
                <w:szCs w:val="24"/>
              </w:rPr>
              <w:t>)</w:t>
            </w:r>
            <w:r w:rsidRPr="0003545A">
              <w:rPr>
                <w:szCs w:val="24"/>
                <w:lang w:val="mn-MN"/>
              </w:rPr>
              <w:t>;</w:t>
            </w:r>
          </w:p>
          <w:p w14:paraId="7FB16F86" w14:textId="77777777" w:rsidR="00175B06" w:rsidRDefault="00175B06" w:rsidP="00175B06">
            <w:pPr>
              <w:spacing w:line="276" w:lineRule="auto"/>
              <w:jc w:val="both"/>
              <w:rPr>
                <w:szCs w:val="24"/>
                <w:lang w:val="mn-MN"/>
              </w:rPr>
            </w:pPr>
            <w:r w:rsidRPr="00F64BBA">
              <w:rPr>
                <w:szCs w:val="24"/>
                <w:lang w:val="mn-MN"/>
              </w:rPr>
              <w:t xml:space="preserve">РПБ </w:t>
            </w:r>
            <w:r w:rsidR="007F3AE0">
              <w:rPr>
                <w:szCs w:val="24"/>
                <w:lang w:val="mn-MN"/>
              </w:rPr>
              <w:t>–</w:t>
            </w:r>
            <w:r w:rsidRPr="0003545A">
              <w:rPr>
                <w:szCs w:val="24"/>
                <w:lang w:val="mn-MN"/>
              </w:rPr>
              <w:t xml:space="preserve"> </w:t>
            </w:r>
            <w:r w:rsidR="007F3AE0">
              <w:rPr>
                <w:szCs w:val="24"/>
                <w:lang w:val="mn-MN"/>
              </w:rPr>
              <w:t>засвар үйлдвэрлэлийн бааз</w:t>
            </w:r>
            <w:r w:rsidR="00AC370B">
              <w:rPr>
                <w:szCs w:val="24"/>
              </w:rPr>
              <w:t xml:space="preserve"> (</w:t>
            </w:r>
            <w:r w:rsidR="007F3AE0">
              <w:rPr>
                <w:szCs w:val="24"/>
                <w:lang w:val="mn-MN"/>
              </w:rPr>
              <w:t>ЗҮБ</w:t>
            </w:r>
            <w:r w:rsidR="00AC370B">
              <w:rPr>
                <w:szCs w:val="24"/>
              </w:rPr>
              <w:t>)</w:t>
            </w:r>
            <w:r w:rsidRPr="0003545A">
              <w:rPr>
                <w:szCs w:val="24"/>
                <w:lang w:val="mn-MN"/>
              </w:rPr>
              <w:t>;</w:t>
            </w:r>
          </w:p>
          <w:p w14:paraId="551074C5" w14:textId="77777777" w:rsidR="00175B06" w:rsidRPr="00F64BBA" w:rsidRDefault="00175B06" w:rsidP="00175B06">
            <w:pPr>
              <w:spacing w:line="276" w:lineRule="auto"/>
              <w:jc w:val="both"/>
              <w:rPr>
                <w:szCs w:val="24"/>
                <w:lang w:val="mn-MN"/>
              </w:rPr>
            </w:pPr>
            <w:r w:rsidRPr="00F64BBA">
              <w:rPr>
                <w:szCs w:val="24"/>
                <w:lang w:val="mn-MN"/>
              </w:rPr>
              <w:t>РПН</w:t>
            </w:r>
            <w:r>
              <w:t xml:space="preserve"> </w:t>
            </w:r>
            <w:r w:rsidR="007F3AE0">
              <w:rPr>
                <w:szCs w:val="24"/>
                <w:lang w:val="mn-MN"/>
              </w:rPr>
              <w:t>–</w:t>
            </w:r>
            <w:r w:rsidRPr="0003545A">
              <w:rPr>
                <w:szCs w:val="24"/>
                <w:lang w:val="mn-MN"/>
              </w:rPr>
              <w:t xml:space="preserve"> </w:t>
            </w:r>
            <w:r w:rsidR="007F3AE0">
              <w:rPr>
                <w:szCs w:val="24"/>
                <w:lang w:val="mn-MN"/>
              </w:rPr>
              <w:t>ачаалалтайгаар хүчдэл тохируулагч</w:t>
            </w:r>
            <w:r w:rsidR="00AC370B">
              <w:rPr>
                <w:szCs w:val="24"/>
              </w:rPr>
              <w:t xml:space="preserve"> (</w:t>
            </w:r>
            <w:r w:rsidR="007F3AE0">
              <w:rPr>
                <w:szCs w:val="24"/>
                <w:lang w:val="mn-MN"/>
              </w:rPr>
              <w:t>АХТ</w:t>
            </w:r>
            <w:r w:rsidR="00AC370B">
              <w:rPr>
                <w:szCs w:val="24"/>
              </w:rPr>
              <w:t>)</w:t>
            </w:r>
            <w:r w:rsidRPr="0003545A">
              <w:rPr>
                <w:szCs w:val="24"/>
                <w:lang w:val="mn-MN"/>
              </w:rPr>
              <w:t>;</w:t>
            </w:r>
          </w:p>
          <w:p w14:paraId="735C849A" w14:textId="77777777" w:rsidR="00175B06" w:rsidRDefault="00175B06" w:rsidP="00175B06">
            <w:pPr>
              <w:spacing w:line="276" w:lineRule="auto"/>
              <w:jc w:val="both"/>
              <w:rPr>
                <w:szCs w:val="24"/>
                <w:lang w:val="mn-MN"/>
              </w:rPr>
            </w:pPr>
            <w:r w:rsidRPr="00F64BBA">
              <w:rPr>
                <w:szCs w:val="24"/>
                <w:lang w:val="mn-MN"/>
              </w:rPr>
              <w:t>РРЛ</w:t>
            </w:r>
            <w:r>
              <w:t xml:space="preserve"> </w:t>
            </w:r>
            <w:r w:rsidR="007F3AE0">
              <w:rPr>
                <w:szCs w:val="24"/>
                <w:lang w:val="mn-MN"/>
              </w:rPr>
              <w:t>– холбооны радио реле</w:t>
            </w:r>
            <w:r w:rsidR="00AE46A4">
              <w:rPr>
                <w:szCs w:val="24"/>
                <w:lang w:val="mn-MN"/>
              </w:rPr>
              <w:t>ний шугам</w:t>
            </w:r>
            <w:r w:rsidR="00AC370B">
              <w:rPr>
                <w:szCs w:val="24"/>
              </w:rPr>
              <w:t xml:space="preserve"> (</w:t>
            </w:r>
            <w:r w:rsidR="00AE46A4">
              <w:rPr>
                <w:szCs w:val="24"/>
                <w:lang w:val="mn-MN"/>
              </w:rPr>
              <w:t>ХРРШ</w:t>
            </w:r>
            <w:r w:rsidR="00AC370B">
              <w:rPr>
                <w:szCs w:val="24"/>
              </w:rPr>
              <w:t>)</w:t>
            </w:r>
            <w:r w:rsidRPr="0003545A">
              <w:rPr>
                <w:szCs w:val="24"/>
                <w:lang w:val="mn-MN"/>
              </w:rPr>
              <w:t>;</w:t>
            </w:r>
          </w:p>
          <w:p w14:paraId="3F57FC62" w14:textId="77777777" w:rsidR="00267F3A" w:rsidRDefault="00267F3A" w:rsidP="00267F3A">
            <w:pPr>
              <w:spacing w:line="276" w:lineRule="auto"/>
              <w:jc w:val="both"/>
              <w:rPr>
                <w:szCs w:val="24"/>
                <w:lang w:val="mn-MN"/>
              </w:rPr>
            </w:pPr>
            <w:r w:rsidRPr="009A1475">
              <w:rPr>
                <w:szCs w:val="24"/>
                <w:lang w:val="mn-MN"/>
              </w:rPr>
              <w:t xml:space="preserve">PC </w:t>
            </w:r>
            <w:r>
              <w:rPr>
                <w:szCs w:val="24"/>
                <w:lang w:val="mn-MN"/>
              </w:rPr>
              <w:t xml:space="preserve">– зөвшөөрөх сигнал </w:t>
            </w:r>
            <w:r>
              <w:rPr>
                <w:szCs w:val="24"/>
              </w:rPr>
              <w:t>(</w:t>
            </w:r>
            <w:r w:rsidR="0080125F">
              <w:rPr>
                <w:szCs w:val="24"/>
                <w:lang w:val="mn-MN"/>
              </w:rPr>
              <w:t>ЗС</w:t>
            </w:r>
            <w:r>
              <w:rPr>
                <w:szCs w:val="24"/>
              </w:rPr>
              <w:t>)</w:t>
            </w:r>
            <w:r w:rsidRPr="009A1475">
              <w:rPr>
                <w:szCs w:val="24"/>
                <w:lang w:val="mn-MN"/>
              </w:rPr>
              <w:t>;</w:t>
            </w:r>
          </w:p>
          <w:p w14:paraId="2D7A1FEF" w14:textId="77777777" w:rsidR="00267F3A" w:rsidRDefault="00267F3A" w:rsidP="00267F3A">
            <w:pPr>
              <w:spacing w:line="276" w:lineRule="auto"/>
              <w:jc w:val="both"/>
              <w:rPr>
                <w:szCs w:val="24"/>
                <w:lang w:val="mn-MN"/>
              </w:rPr>
            </w:pPr>
            <w:r w:rsidRPr="009A1475">
              <w:rPr>
                <w:szCs w:val="24"/>
                <w:lang w:val="mn-MN"/>
              </w:rPr>
              <w:t xml:space="preserve">РУ </w:t>
            </w:r>
            <w:r w:rsidR="0080125F">
              <w:rPr>
                <w:szCs w:val="24"/>
                <w:lang w:val="mn-MN"/>
              </w:rPr>
              <w:t>– хуваарилах байгууламж</w:t>
            </w:r>
            <w:r>
              <w:rPr>
                <w:szCs w:val="24"/>
              </w:rPr>
              <w:t xml:space="preserve"> (</w:t>
            </w:r>
            <w:r w:rsidR="0080125F">
              <w:rPr>
                <w:szCs w:val="24"/>
                <w:lang w:val="mn-MN"/>
              </w:rPr>
              <w:t>ХБ</w:t>
            </w:r>
            <w:r>
              <w:rPr>
                <w:szCs w:val="24"/>
              </w:rPr>
              <w:t>)</w:t>
            </w:r>
            <w:r w:rsidRPr="009A1475">
              <w:rPr>
                <w:szCs w:val="24"/>
                <w:lang w:val="mn-MN"/>
              </w:rPr>
              <w:t>;</w:t>
            </w:r>
          </w:p>
          <w:p w14:paraId="4127CF9E" w14:textId="77777777" w:rsidR="00267F3A" w:rsidRDefault="00267F3A" w:rsidP="00267F3A">
            <w:pPr>
              <w:spacing w:line="276" w:lineRule="auto"/>
              <w:jc w:val="both"/>
              <w:rPr>
                <w:szCs w:val="24"/>
                <w:lang w:val="mn-MN"/>
              </w:rPr>
            </w:pPr>
            <w:r w:rsidRPr="009A1475">
              <w:rPr>
                <w:szCs w:val="24"/>
                <w:lang w:val="mn-MN"/>
              </w:rPr>
              <w:t xml:space="preserve">РЩ </w:t>
            </w:r>
            <w:r w:rsidR="00C26B1E">
              <w:rPr>
                <w:szCs w:val="24"/>
                <w:lang w:val="mn-MN"/>
              </w:rPr>
              <w:t>- релений самбар</w:t>
            </w:r>
            <w:r>
              <w:rPr>
                <w:szCs w:val="24"/>
              </w:rPr>
              <w:t xml:space="preserve"> (</w:t>
            </w:r>
            <w:r w:rsidR="00C26B1E">
              <w:rPr>
                <w:szCs w:val="24"/>
                <w:lang w:val="mn-MN"/>
              </w:rPr>
              <w:t>РС</w:t>
            </w:r>
            <w:r>
              <w:rPr>
                <w:szCs w:val="24"/>
              </w:rPr>
              <w:t>)</w:t>
            </w:r>
            <w:r w:rsidRPr="009A1475">
              <w:rPr>
                <w:szCs w:val="24"/>
                <w:lang w:val="mn-MN"/>
              </w:rPr>
              <w:t>;</w:t>
            </w:r>
          </w:p>
          <w:p w14:paraId="2F54B84A" w14:textId="77777777" w:rsidR="00267F3A" w:rsidRDefault="00267F3A" w:rsidP="00267F3A">
            <w:pPr>
              <w:spacing w:line="276" w:lineRule="auto"/>
              <w:jc w:val="both"/>
              <w:rPr>
                <w:szCs w:val="24"/>
                <w:lang w:val="mn-MN"/>
              </w:rPr>
            </w:pPr>
            <w:r w:rsidRPr="009A1475">
              <w:rPr>
                <w:szCs w:val="24"/>
                <w:lang w:val="mn-MN"/>
              </w:rPr>
              <w:t xml:space="preserve">СА </w:t>
            </w:r>
            <w:r w:rsidR="0080125F">
              <w:rPr>
                <w:szCs w:val="24"/>
                <w:lang w:val="mn-MN"/>
              </w:rPr>
              <w:t xml:space="preserve">– сүлжээний </w:t>
            </w:r>
            <w:r w:rsidR="001B7CBD">
              <w:rPr>
                <w:szCs w:val="24"/>
                <w:lang w:val="mn-MN"/>
              </w:rPr>
              <w:t>автоматик</w:t>
            </w:r>
            <w:r>
              <w:rPr>
                <w:szCs w:val="24"/>
              </w:rPr>
              <w:t xml:space="preserve"> (</w:t>
            </w:r>
            <w:r w:rsidR="0080125F">
              <w:rPr>
                <w:szCs w:val="24"/>
                <w:lang w:val="mn-MN"/>
              </w:rPr>
              <w:t>СА</w:t>
            </w:r>
            <w:r>
              <w:rPr>
                <w:szCs w:val="24"/>
              </w:rPr>
              <w:t>)</w:t>
            </w:r>
            <w:r w:rsidRPr="009A1475">
              <w:rPr>
                <w:szCs w:val="24"/>
                <w:lang w:val="mn-MN"/>
              </w:rPr>
              <w:t xml:space="preserve">; </w:t>
            </w:r>
          </w:p>
          <w:p w14:paraId="602ECB31" w14:textId="77777777" w:rsidR="00267F3A" w:rsidRDefault="00267F3A" w:rsidP="00267F3A">
            <w:pPr>
              <w:spacing w:line="276" w:lineRule="auto"/>
              <w:jc w:val="both"/>
              <w:rPr>
                <w:szCs w:val="24"/>
                <w:lang w:val="mn-MN"/>
              </w:rPr>
            </w:pPr>
            <w:r w:rsidRPr="009A1475">
              <w:rPr>
                <w:szCs w:val="24"/>
                <w:lang w:val="mn-MN"/>
              </w:rPr>
              <w:t xml:space="preserve">САУ - </w:t>
            </w:r>
            <w:r w:rsidR="00EC0B2C">
              <w:rPr>
                <w:szCs w:val="24"/>
                <w:lang w:val="mn-MN"/>
              </w:rPr>
              <w:t>автомат удирдлагын систем</w:t>
            </w:r>
            <w:r>
              <w:rPr>
                <w:szCs w:val="24"/>
              </w:rPr>
              <w:t xml:space="preserve"> (</w:t>
            </w:r>
            <w:r w:rsidR="0080125F">
              <w:rPr>
                <w:szCs w:val="24"/>
                <w:lang w:val="mn-MN"/>
              </w:rPr>
              <w:t>АУС</w:t>
            </w:r>
            <w:r>
              <w:rPr>
                <w:szCs w:val="24"/>
              </w:rPr>
              <w:t>)</w:t>
            </w:r>
            <w:r w:rsidRPr="009A1475">
              <w:rPr>
                <w:szCs w:val="24"/>
                <w:lang w:val="mn-MN"/>
              </w:rPr>
              <w:t>;</w:t>
            </w:r>
          </w:p>
          <w:p w14:paraId="7E360E9C" w14:textId="77777777" w:rsidR="00267F3A" w:rsidRDefault="00267F3A" w:rsidP="00267F3A">
            <w:pPr>
              <w:spacing w:line="276" w:lineRule="auto"/>
              <w:jc w:val="both"/>
              <w:rPr>
                <w:szCs w:val="24"/>
                <w:lang w:val="mn-MN"/>
              </w:rPr>
            </w:pPr>
            <w:r w:rsidRPr="009A1475">
              <w:rPr>
                <w:szCs w:val="24"/>
                <w:lang w:val="mn-MN"/>
              </w:rPr>
              <w:t xml:space="preserve">СВ </w:t>
            </w:r>
            <w:r w:rsidR="00077ECF">
              <w:rPr>
                <w:szCs w:val="24"/>
                <w:lang w:val="mn-MN"/>
              </w:rPr>
              <w:t>– секцийн таслуур</w:t>
            </w:r>
            <w:r>
              <w:rPr>
                <w:szCs w:val="24"/>
              </w:rPr>
              <w:t xml:space="preserve"> (</w:t>
            </w:r>
            <w:r w:rsidR="00077ECF">
              <w:rPr>
                <w:szCs w:val="24"/>
                <w:lang w:val="mn-MN"/>
              </w:rPr>
              <w:t>СТ</w:t>
            </w:r>
            <w:r>
              <w:rPr>
                <w:szCs w:val="24"/>
              </w:rPr>
              <w:t>)</w:t>
            </w:r>
            <w:r w:rsidRPr="009A1475">
              <w:rPr>
                <w:szCs w:val="24"/>
                <w:lang w:val="mn-MN"/>
              </w:rPr>
              <w:t>;</w:t>
            </w:r>
          </w:p>
          <w:p w14:paraId="7ADB6184" w14:textId="77777777" w:rsidR="00267F3A" w:rsidRPr="009A1475" w:rsidRDefault="00267F3A" w:rsidP="00267F3A">
            <w:pPr>
              <w:spacing w:line="276" w:lineRule="auto"/>
              <w:jc w:val="both"/>
              <w:rPr>
                <w:szCs w:val="24"/>
                <w:lang w:val="mn-MN"/>
              </w:rPr>
            </w:pPr>
            <w:r w:rsidRPr="009A1475">
              <w:rPr>
                <w:szCs w:val="24"/>
                <w:lang w:val="mn-MN"/>
              </w:rPr>
              <w:t>СДТУ</w:t>
            </w:r>
            <w:r>
              <w:t xml:space="preserve"> </w:t>
            </w:r>
            <w:r w:rsidR="00077ECF">
              <w:rPr>
                <w:szCs w:val="24"/>
                <w:lang w:val="mn-MN"/>
              </w:rPr>
              <w:t>–</w:t>
            </w:r>
            <w:r w:rsidRPr="009A1475">
              <w:rPr>
                <w:szCs w:val="24"/>
                <w:lang w:val="mn-MN"/>
              </w:rPr>
              <w:t xml:space="preserve"> </w:t>
            </w:r>
            <w:r w:rsidR="00077ECF">
              <w:rPr>
                <w:szCs w:val="24"/>
                <w:lang w:val="mn-MN"/>
              </w:rPr>
              <w:t>диспетчерийн болон технологийн удирдлагын хэрэгсэл</w:t>
            </w:r>
            <w:r>
              <w:rPr>
                <w:szCs w:val="24"/>
              </w:rPr>
              <w:t xml:space="preserve"> (</w:t>
            </w:r>
            <w:r w:rsidR="00077ECF">
              <w:rPr>
                <w:szCs w:val="24"/>
                <w:lang w:val="mn-MN"/>
              </w:rPr>
              <w:t>ДТУХ</w:t>
            </w:r>
            <w:r>
              <w:rPr>
                <w:szCs w:val="24"/>
              </w:rPr>
              <w:t>)</w:t>
            </w:r>
            <w:r w:rsidRPr="009A1475">
              <w:rPr>
                <w:szCs w:val="24"/>
                <w:lang w:val="mn-MN"/>
              </w:rPr>
              <w:t>;</w:t>
            </w:r>
          </w:p>
          <w:p w14:paraId="4D39060E" w14:textId="77777777" w:rsidR="00267F3A" w:rsidRDefault="00267F3A" w:rsidP="00267F3A">
            <w:pPr>
              <w:spacing w:line="276" w:lineRule="auto"/>
              <w:jc w:val="both"/>
              <w:rPr>
                <w:szCs w:val="24"/>
                <w:lang w:val="mn-MN"/>
              </w:rPr>
            </w:pPr>
            <w:r w:rsidRPr="009A1475">
              <w:rPr>
                <w:szCs w:val="24"/>
                <w:lang w:val="mn-MN"/>
              </w:rPr>
              <w:t xml:space="preserve">СЗ </w:t>
            </w:r>
            <w:r w:rsidR="00077ECF">
              <w:rPr>
                <w:szCs w:val="24"/>
                <w:lang w:val="mn-MN"/>
              </w:rPr>
              <w:t>– шатлалын хамгаалалт</w:t>
            </w:r>
            <w:r>
              <w:rPr>
                <w:szCs w:val="24"/>
              </w:rPr>
              <w:t xml:space="preserve"> (</w:t>
            </w:r>
            <w:r w:rsidR="00077ECF">
              <w:rPr>
                <w:szCs w:val="24"/>
                <w:lang w:val="mn-MN"/>
              </w:rPr>
              <w:t>ШХ</w:t>
            </w:r>
            <w:r>
              <w:rPr>
                <w:szCs w:val="24"/>
              </w:rPr>
              <w:t>)</w:t>
            </w:r>
            <w:r w:rsidRPr="009A1475">
              <w:rPr>
                <w:szCs w:val="24"/>
                <w:lang w:val="mn-MN"/>
              </w:rPr>
              <w:t>;</w:t>
            </w:r>
          </w:p>
          <w:p w14:paraId="1FAA1FBA" w14:textId="77777777" w:rsidR="00267F3A" w:rsidRDefault="00267F3A" w:rsidP="00267F3A">
            <w:pPr>
              <w:spacing w:line="276" w:lineRule="auto"/>
              <w:jc w:val="both"/>
              <w:rPr>
                <w:szCs w:val="24"/>
                <w:lang w:val="mn-MN"/>
              </w:rPr>
            </w:pPr>
            <w:r w:rsidRPr="009A1475">
              <w:rPr>
                <w:szCs w:val="24"/>
                <w:lang w:val="mn-MN"/>
              </w:rPr>
              <w:t>СЗА</w:t>
            </w:r>
            <w:r>
              <w:t xml:space="preserve"> </w:t>
            </w:r>
            <w:r w:rsidR="00077ECF">
              <w:rPr>
                <w:szCs w:val="24"/>
                <w:lang w:val="mn-MN"/>
              </w:rPr>
              <w:t>–</w:t>
            </w:r>
            <w:r w:rsidRPr="009A1475">
              <w:rPr>
                <w:szCs w:val="24"/>
                <w:lang w:val="mn-MN"/>
              </w:rPr>
              <w:t xml:space="preserve"> </w:t>
            </w:r>
            <w:r w:rsidR="00077ECF">
              <w:rPr>
                <w:szCs w:val="24"/>
                <w:lang w:val="mn-MN"/>
              </w:rPr>
              <w:t>агаар орчны бохирдлын зэрэг</w:t>
            </w:r>
            <w:r>
              <w:rPr>
                <w:szCs w:val="24"/>
              </w:rPr>
              <w:t xml:space="preserve"> (</w:t>
            </w:r>
            <w:r w:rsidR="00077ECF">
              <w:rPr>
                <w:szCs w:val="24"/>
                <w:lang w:val="mn-MN"/>
              </w:rPr>
              <w:t>АОБЗ</w:t>
            </w:r>
            <w:r>
              <w:rPr>
                <w:szCs w:val="24"/>
              </w:rPr>
              <w:t>)</w:t>
            </w:r>
            <w:r w:rsidRPr="009A1475">
              <w:rPr>
                <w:szCs w:val="24"/>
                <w:lang w:val="mn-MN"/>
              </w:rPr>
              <w:t>;</w:t>
            </w:r>
          </w:p>
          <w:p w14:paraId="5C8FF7D6" w14:textId="77777777" w:rsidR="00267F3A" w:rsidRDefault="00267F3A" w:rsidP="00267F3A">
            <w:pPr>
              <w:spacing w:line="276" w:lineRule="auto"/>
              <w:jc w:val="both"/>
              <w:rPr>
                <w:szCs w:val="24"/>
                <w:lang w:val="mn-MN"/>
              </w:rPr>
            </w:pPr>
            <w:r w:rsidRPr="009A1475">
              <w:rPr>
                <w:szCs w:val="24"/>
                <w:lang w:val="mn-MN"/>
              </w:rPr>
              <w:t xml:space="preserve">СЗЗ </w:t>
            </w:r>
            <w:r w:rsidR="006F605C">
              <w:rPr>
                <w:szCs w:val="24"/>
                <w:lang w:val="mn-MN"/>
              </w:rPr>
              <w:t>–</w:t>
            </w:r>
            <w:r w:rsidRPr="009A1475">
              <w:rPr>
                <w:szCs w:val="24"/>
                <w:lang w:val="mn-MN"/>
              </w:rPr>
              <w:t xml:space="preserve"> </w:t>
            </w:r>
            <w:r w:rsidR="006F605C">
              <w:rPr>
                <w:szCs w:val="24"/>
                <w:lang w:val="mn-MN"/>
              </w:rPr>
              <w:t>эрүүл ахуйн хамгаалалтын бүс</w:t>
            </w:r>
            <w:r w:rsidR="006F605C">
              <w:rPr>
                <w:szCs w:val="24"/>
              </w:rPr>
              <w:t xml:space="preserve"> </w:t>
            </w:r>
            <w:r>
              <w:rPr>
                <w:szCs w:val="24"/>
              </w:rPr>
              <w:t>(</w:t>
            </w:r>
            <w:r w:rsidR="006F605C">
              <w:rPr>
                <w:szCs w:val="24"/>
                <w:lang w:val="mn-MN"/>
              </w:rPr>
              <w:t>ЭАХБ</w:t>
            </w:r>
            <w:r>
              <w:rPr>
                <w:szCs w:val="24"/>
              </w:rPr>
              <w:t>)</w:t>
            </w:r>
            <w:r w:rsidRPr="009A1475">
              <w:rPr>
                <w:szCs w:val="24"/>
                <w:lang w:val="mn-MN"/>
              </w:rPr>
              <w:t>;</w:t>
            </w:r>
          </w:p>
          <w:p w14:paraId="1A23C1B5" w14:textId="77777777" w:rsidR="00267F3A" w:rsidRDefault="00267F3A" w:rsidP="00267F3A">
            <w:pPr>
              <w:spacing w:line="276" w:lineRule="auto"/>
              <w:jc w:val="both"/>
              <w:rPr>
                <w:szCs w:val="24"/>
                <w:lang w:val="mn-MN"/>
              </w:rPr>
            </w:pPr>
            <w:r w:rsidRPr="009A1475">
              <w:rPr>
                <w:szCs w:val="24"/>
                <w:lang w:val="mn-MN"/>
              </w:rPr>
              <w:t xml:space="preserve">СИ </w:t>
            </w:r>
            <w:r w:rsidR="006F605C">
              <w:rPr>
                <w:szCs w:val="24"/>
                <w:lang w:val="mn-MN"/>
              </w:rPr>
              <w:t>– хэмжих хэрэгсэл</w:t>
            </w:r>
            <w:r>
              <w:rPr>
                <w:szCs w:val="24"/>
              </w:rPr>
              <w:t xml:space="preserve"> (</w:t>
            </w:r>
            <w:r w:rsidR="006F605C">
              <w:rPr>
                <w:szCs w:val="24"/>
                <w:lang w:val="mn-MN"/>
              </w:rPr>
              <w:t>ХХ</w:t>
            </w:r>
            <w:r>
              <w:rPr>
                <w:szCs w:val="24"/>
              </w:rPr>
              <w:t>)</w:t>
            </w:r>
            <w:r w:rsidRPr="009A1475">
              <w:rPr>
                <w:szCs w:val="24"/>
                <w:lang w:val="mn-MN"/>
              </w:rPr>
              <w:t>;</w:t>
            </w:r>
          </w:p>
          <w:p w14:paraId="68CB04FC" w14:textId="77777777" w:rsidR="00267F3A" w:rsidRDefault="00267F3A" w:rsidP="00267F3A">
            <w:pPr>
              <w:spacing w:line="276" w:lineRule="auto"/>
              <w:jc w:val="both"/>
              <w:rPr>
                <w:szCs w:val="24"/>
                <w:lang w:val="mn-MN"/>
              </w:rPr>
            </w:pPr>
            <w:r>
              <w:rPr>
                <w:szCs w:val="24"/>
                <w:lang w:val="mn-MN"/>
              </w:rPr>
              <w:t>С</w:t>
            </w:r>
            <w:r w:rsidRPr="009A1475">
              <w:rPr>
                <w:szCs w:val="24"/>
                <w:lang w:val="mn-MN"/>
              </w:rPr>
              <w:t xml:space="preserve">Н </w:t>
            </w:r>
            <w:r w:rsidR="00CE32AA">
              <w:rPr>
                <w:szCs w:val="24"/>
                <w:lang w:val="mn-MN"/>
              </w:rPr>
              <w:t>– дунд хүчдэл</w:t>
            </w:r>
            <w:r>
              <w:rPr>
                <w:szCs w:val="24"/>
              </w:rPr>
              <w:t xml:space="preserve"> (</w:t>
            </w:r>
            <w:r w:rsidR="00CE32AA">
              <w:rPr>
                <w:szCs w:val="24"/>
                <w:lang w:val="mn-MN"/>
              </w:rPr>
              <w:t>ДХ</w:t>
            </w:r>
            <w:r>
              <w:rPr>
                <w:szCs w:val="24"/>
              </w:rPr>
              <w:t>)</w:t>
            </w:r>
            <w:r w:rsidRPr="009A1475">
              <w:rPr>
                <w:szCs w:val="24"/>
                <w:lang w:val="mn-MN"/>
              </w:rPr>
              <w:t>;</w:t>
            </w:r>
          </w:p>
          <w:p w14:paraId="4F8B1548" w14:textId="77777777" w:rsidR="00267F3A" w:rsidRDefault="00267F3A" w:rsidP="00267F3A">
            <w:pPr>
              <w:spacing w:line="276" w:lineRule="auto"/>
              <w:jc w:val="both"/>
              <w:rPr>
                <w:szCs w:val="24"/>
                <w:lang w:val="mn-MN"/>
              </w:rPr>
            </w:pPr>
            <w:r w:rsidRPr="009A1475">
              <w:rPr>
                <w:szCs w:val="24"/>
                <w:lang w:val="mn-MN"/>
              </w:rPr>
              <w:t xml:space="preserve">СОЕВ </w:t>
            </w:r>
            <w:r w:rsidR="00132694">
              <w:rPr>
                <w:szCs w:val="24"/>
                <w:lang w:val="mn-MN"/>
              </w:rPr>
              <w:t>–</w:t>
            </w:r>
            <w:r w:rsidRPr="009A1475">
              <w:rPr>
                <w:szCs w:val="24"/>
                <w:lang w:val="mn-MN"/>
              </w:rPr>
              <w:t xml:space="preserve"> </w:t>
            </w:r>
            <w:r w:rsidR="00132694">
              <w:rPr>
                <w:szCs w:val="24"/>
                <w:lang w:val="mn-MN"/>
              </w:rPr>
              <w:t>нийтлэг хугацааг хангах систем</w:t>
            </w:r>
            <w:r>
              <w:rPr>
                <w:szCs w:val="24"/>
              </w:rPr>
              <w:t xml:space="preserve"> (</w:t>
            </w:r>
            <w:r w:rsidR="00132694">
              <w:rPr>
                <w:szCs w:val="24"/>
                <w:lang w:val="mn-MN"/>
              </w:rPr>
              <w:t>НХХС</w:t>
            </w:r>
            <w:r>
              <w:rPr>
                <w:szCs w:val="24"/>
              </w:rPr>
              <w:t>)</w:t>
            </w:r>
            <w:r w:rsidRPr="009A1475">
              <w:rPr>
                <w:szCs w:val="24"/>
                <w:lang w:val="mn-MN"/>
              </w:rPr>
              <w:t>;</w:t>
            </w:r>
          </w:p>
          <w:p w14:paraId="25BC4DEA" w14:textId="77777777" w:rsidR="00267F3A" w:rsidRDefault="00267F3A" w:rsidP="00267F3A">
            <w:pPr>
              <w:spacing w:line="276" w:lineRule="auto"/>
              <w:jc w:val="both"/>
              <w:rPr>
                <w:szCs w:val="24"/>
                <w:lang w:val="mn-MN"/>
              </w:rPr>
            </w:pPr>
            <w:r w:rsidRPr="009A1475">
              <w:rPr>
                <w:szCs w:val="24"/>
                <w:lang w:val="mn-MN"/>
              </w:rPr>
              <w:t xml:space="preserve">СОПТ </w:t>
            </w:r>
            <w:r w:rsidR="00132694">
              <w:rPr>
                <w:szCs w:val="24"/>
                <w:lang w:val="mn-MN"/>
              </w:rPr>
              <w:t>–</w:t>
            </w:r>
            <w:r w:rsidRPr="009A1475">
              <w:rPr>
                <w:szCs w:val="24"/>
                <w:lang w:val="mn-MN"/>
              </w:rPr>
              <w:t xml:space="preserve"> </w:t>
            </w:r>
            <w:r w:rsidR="00132694">
              <w:rPr>
                <w:szCs w:val="24"/>
                <w:lang w:val="mn-MN"/>
              </w:rPr>
              <w:t>хоёрдогч тогтмол гүйдлийн систем</w:t>
            </w:r>
            <w:r>
              <w:rPr>
                <w:szCs w:val="24"/>
              </w:rPr>
              <w:t xml:space="preserve"> (</w:t>
            </w:r>
            <w:r w:rsidR="00132694">
              <w:rPr>
                <w:szCs w:val="24"/>
                <w:lang w:val="mn-MN"/>
              </w:rPr>
              <w:t>ХТГС</w:t>
            </w:r>
            <w:r>
              <w:rPr>
                <w:szCs w:val="24"/>
              </w:rPr>
              <w:t>)</w:t>
            </w:r>
            <w:r w:rsidRPr="009A1475">
              <w:rPr>
                <w:szCs w:val="24"/>
                <w:lang w:val="mn-MN"/>
              </w:rPr>
              <w:t>;</w:t>
            </w:r>
          </w:p>
          <w:p w14:paraId="4405CCEB" w14:textId="77777777" w:rsidR="00267F3A" w:rsidRDefault="00267F3A" w:rsidP="00267F3A">
            <w:pPr>
              <w:spacing w:line="276" w:lineRule="auto"/>
              <w:jc w:val="both"/>
              <w:rPr>
                <w:szCs w:val="24"/>
                <w:lang w:val="mn-MN"/>
              </w:rPr>
            </w:pPr>
            <w:r w:rsidRPr="009A1475">
              <w:rPr>
                <w:szCs w:val="24"/>
                <w:lang w:val="mn-MN"/>
              </w:rPr>
              <w:t xml:space="preserve">СК </w:t>
            </w:r>
            <w:r w:rsidR="00132694">
              <w:rPr>
                <w:szCs w:val="24"/>
                <w:lang w:val="mn-MN"/>
              </w:rPr>
              <w:t>- синхрон</w:t>
            </w:r>
            <w:r w:rsidRPr="009A1475">
              <w:rPr>
                <w:szCs w:val="24"/>
                <w:lang w:val="mn-MN"/>
              </w:rPr>
              <w:t xml:space="preserve"> компенсатор</w:t>
            </w:r>
            <w:r>
              <w:rPr>
                <w:szCs w:val="24"/>
              </w:rPr>
              <w:t xml:space="preserve"> (</w:t>
            </w:r>
            <w:r w:rsidR="00132694">
              <w:rPr>
                <w:szCs w:val="24"/>
                <w:lang w:val="mn-MN"/>
              </w:rPr>
              <w:t>СК</w:t>
            </w:r>
            <w:r>
              <w:rPr>
                <w:szCs w:val="24"/>
              </w:rPr>
              <w:t>)</w:t>
            </w:r>
            <w:r w:rsidRPr="009A1475">
              <w:rPr>
                <w:szCs w:val="24"/>
                <w:lang w:val="mn-MN"/>
              </w:rPr>
              <w:t>;</w:t>
            </w:r>
          </w:p>
          <w:p w14:paraId="2D933514" w14:textId="77777777" w:rsidR="00267F3A" w:rsidRDefault="00267F3A" w:rsidP="00267F3A">
            <w:pPr>
              <w:spacing w:line="276" w:lineRule="auto"/>
              <w:jc w:val="both"/>
              <w:rPr>
                <w:szCs w:val="24"/>
                <w:lang w:val="mn-MN"/>
              </w:rPr>
            </w:pPr>
            <w:r w:rsidRPr="009A1475">
              <w:rPr>
                <w:szCs w:val="24"/>
                <w:lang w:val="mn-MN"/>
              </w:rPr>
              <w:lastRenderedPageBreak/>
              <w:t xml:space="preserve">СКС </w:t>
            </w:r>
            <w:r w:rsidR="00F41FB9">
              <w:rPr>
                <w:szCs w:val="24"/>
                <w:lang w:val="mn-MN"/>
              </w:rPr>
              <w:t>–</w:t>
            </w:r>
            <w:r w:rsidRPr="000D1EA7">
              <w:rPr>
                <w:szCs w:val="24"/>
                <w:lang w:val="mn-MN"/>
              </w:rPr>
              <w:t xml:space="preserve"> </w:t>
            </w:r>
            <w:r w:rsidR="00F41FB9">
              <w:rPr>
                <w:szCs w:val="24"/>
                <w:lang w:val="mn-MN"/>
              </w:rPr>
              <w:t>тодорхой бүтэцтэй кабелийн сүлжээ</w:t>
            </w:r>
            <w:r>
              <w:rPr>
                <w:szCs w:val="24"/>
              </w:rPr>
              <w:t xml:space="preserve"> (</w:t>
            </w:r>
            <w:r w:rsidR="00F41FB9">
              <w:rPr>
                <w:szCs w:val="24"/>
                <w:lang w:val="mn-MN"/>
              </w:rPr>
              <w:t>ТБКС</w:t>
            </w:r>
            <w:r>
              <w:rPr>
                <w:szCs w:val="24"/>
              </w:rPr>
              <w:t>)</w:t>
            </w:r>
            <w:r w:rsidRPr="000D1EA7">
              <w:rPr>
                <w:szCs w:val="24"/>
                <w:lang w:val="mn-MN"/>
              </w:rPr>
              <w:t>;</w:t>
            </w:r>
          </w:p>
          <w:p w14:paraId="036814B7" w14:textId="77777777" w:rsidR="00267F3A" w:rsidRDefault="00267F3A" w:rsidP="00267F3A">
            <w:pPr>
              <w:spacing w:line="276" w:lineRule="auto"/>
              <w:jc w:val="both"/>
              <w:rPr>
                <w:szCs w:val="24"/>
                <w:lang w:val="mn-MN"/>
              </w:rPr>
            </w:pPr>
            <w:r w:rsidRPr="009A1475">
              <w:rPr>
                <w:szCs w:val="24"/>
                <w:lang w:val="mn-MN"/>
              </w:rPr>
              <w:t xml:space="preserve">СКРМ </w:t>
            </w:r>
            <w:r w:rsidR="004661E4">
              <w:rPr>
                <w:szCs w:val="24"/>
                <w:lang w:val="mn-MN"/>
              </w:rPr>
              <w:t>–</w:t>
            </w:r>
            <w:r w:rsidRPr="000D1EA7">
              <w:rPr>
                <w:szCs w:val="24"/>
                <w:lang w:val="mn-MN"/>
              </w:rPr>
              <w:t xml:space="preserve"> </w:t>
            </w:r>
            <w:r w:rsidR="004661E4">
              <w:rPr>
                <w:szCs w:val="24"/>
                <w:lang w:val="mn-MN"/>
              </w:rPr>
              <w:t>хуурмаг чадлыг компенсацлах хэрэгсэл</w:t>
            </w:r>
            <w:r>
              <w:rPr>
                <w:szCs w:val="24"/>
              </w:rPr>
              <w:t xml:space="preserve"> (</w:t>
            </w:r>
            <w:r w:rsidR="004661E4">
              <w:rPr>
                <w:szCs w:val="24"/>
                <w:lang w:val="mn-MN"/>
              </w:rPr>
              <w:t>ХЧКХ</w:t>
            </w:r>
            <w:r>
              <w:rPr>
                <w:szCs w:val="24"/>
              </w:rPr>
              <w:t>)</w:t>
            </w:r>
            <w:r w:rsidRPr="000D1EA7">
              <w:rPr>
                <w:szCs w:val="24"/>
                <w:lang w:val="mn-MN"/>
              </w:rPr>
              <w:t>;</w:t>
            </w:r>
          </w:p>
          <w:p w14:paraId="4AEF58CB" w14:textId="77777777" w:rsidR="00267F3A" w:rsidRDefault="00267F3A" w:rsidP="00267F3A">
            <w:pPr>
              <w:spacing w:line="276" w:lineRule="auto"/>
              <w:jc w:val="both"/>
              <w:rPr>
                <w:szCs w:val="24"/>
                <w:lang w:val="mn-MN"/>
              </w:rPr>
            </w:pPr>
            <w:r w:rsidRPr="009A1475">
              <w:rPr>
                <w:szCs w:val="24"/>
                <w:lang w:val="mn-MN"/>
              </w:rPr>
              <w:t xml:space="preserve">СМПР </w:t>
            </w:r>
            <w:r w:rsidR="004661E4">
              <w:rPr>
                <w:szCs w:val="24"/>
                <w:lang w:val="mn-MN"/>
              </w:rPr>
              <w:t>–</w:t>
            </w:r>
            <w:r>
              <w:rPr>
                <w:szCs w:val="24"/>
                <w:lang w:val="mn-MN"/>
              </w:rPr>
              <w:t xml:space="preserve"> </w:t>
            </w:r>
            <w:r w:rsidR="00B76F5F">
              <w:rPr>
                <w:szCs w:val="24"/>
                <w:lang w:val="mn-MN"/>
              </w:rPr>
              <w:t>шилжилтийн горимын</w:t>
            </w:r>
            <w:r w:rsidR="004661E4">
              <w:rPr>
                <w:szCs w:val="24"/>
                <w:lang w:val="mn-MN"/>
              </w:rPr>
              <w:t xml:space="preserve"> </w:t>
            </w:r>
            <w:r w:rsidR="00B76F5F">
              <w:rPr>
                <w:szCs w:val="24"/>
                <w:lang w:val="mn-MN"/>
              </w:rPr>
              <w:t>мониторингийн</w:t>
            </w:r>
            <w:r w:rsidR="004661E4">
              <w:rPr>
                <w:szCs w:val="24"/>
                <w:lang w:val="mn-MN"/>
              </w:rPr>
              <w:t xml:space="preserve"> систем</w:t>
            </w:r>
            <w:r>
              <w:rPr>
                <w:szCs w:val="24"/>
              </w:rPr>
              <w:t xml:space="preserve"> (</w:t>
            </w:r>
            <w:r w:rsidR="00F313B5">
              <w:rPr>
                <w:szCs w:val="24"/>
                <w:lang w:val="mn-MN"/>
              </w:rPr>
              <w:t>ШГМС</w:t>
            </w:r>
            <w:r>
              <w:rPr>
                <w:szCs w:val="24"/>
              </w:rPr>
              <w:t>)</w:t>
            </w:r>
            <w:r w:rsidRPr="000D1EA7">
              <w:rPr>
                <w:szCs w:val="24"/>
                <w:lang w:val="mn-MN"/>
              </w:rPr>
              <w:t>;</w:t>
            </w:r>
          </w:p>
          <w:p w14:paraId="5B2E32F2" w14:textId="77777777" w:rsidR="00267F3A" w:rsidRDefault="00267F3A" w:rsidP="00267F3A">
            <w:pPr>
              <w:spacing w:line="276" w:lineRule="auto"/>
              <w:jc w:val="both"/>
              <w:rPr>
                <w:szCs w:val="24"/>
                <w:lang w:val="mn-MN"/>
              </w:rPr>
            </w:pPr>
            <w:r>
              <w:rPr>
                <w:szCs w:val="24"/>
                <w:lang w:val="mn-MN"/>
              </w:rPr>
              <w:t>СМи</w:t>
            </w:r>
            <w:r w:rsidRPr="009A1475">
              <w:rPr>
                <w:szCs w:val="24"/>
                <w:lang w:val="mn-MN"/>
              </w:rPr>
              <w:t xml:space="preserve">Д </w:t>
            </w:r>
            <w:r w:rsidR="004661E4">
              <w:rPr>
                <w:szCs w:val="24"/>
                <w:lang w:val="mn-MN"/>
              </w:rPr>
              <w:t>–</w:t>
            </w:r>
            <w:r w:rsidRPr="00BF596D">
              <w:rPr>
                <w:szCs w:val="24"/>
                <w:lang w:val="mn-MN"/>
              </w:rPr>
              <w:t xml:space="preserve"> </w:t>
            </w:r>
            <w:r w:rsidR="00B76F5F">
              <w:rPr>
                <w:szCs w:val="24"/>
                <w:lang w:val="mn-MN"/>
              </w:rPr>
              <w:t>мониторинг болон оношилгооны</w:t>
            </w:r>
            <w:r w:rsidR="004661E4">
              <w:rPr>
                <w:szCs w:val="24"/>
                <w:lang w:val="mn-MN"/>
              </w:rPr>
              <w:t xml:space="preserve"> систем</w:t>
            </w:r>
            <w:r>
              <w:rPr>
                <w:szCs w:val="24"/>
              </w:rPr>
              <w:t xml:space="preserve"> (</w:t>
            </w:r>
            <w:r w:rsidR="00B76F5F">
              <w:rPr>
                <w:szCs w:val="24"/>
                <w:lang w:val="mn-MN"/>
              </w:rPr>
              <w:t>М</w:t>
            </w:r>
            <w:r w:rsidR="004661E4">
              <w:rPr>
                <w:szCs w:val="24"/>
                <w:lang w:val="mn-MN"/>
              </w:rPr>
              <w:t>бОС</w:t>
            </w:r>
            <w:r>
              <w:rPr>
                <w:szCs w:val="24"/>
              </w:rPr>
              <w:t>)</w:t>
            </w:r>
            <w:r w:rsidRPr="00BF596D">
              <w:rPr>
                <w:szCs w:val="24"/>
                <w:lang w:val="mn-MN"/>
              </w:rPr>
              <w:t>;</w:t>
            </w:r>
          </w:p>
          <w:p w14:paraId="16654788" w14:textId="77777777" w:rsidR="00267F3A" w:rsidRPr="009A1475" w:rsidRDefault="00267F3A" w:rsidP="00267F3A">
            <w:pPr>
              <w:spacing w:line="276" w:lineRule="auto"/>
              <w:jc w:val="both"/>
              <w:rPr>
                <w:szCs w:val="24"/>
                <w:lang w:val="mn-MN"/>
              </w:rPr>
            </w:pPr>
            <w:r>
              <w:rPr>
                <w:szCs w:val="24"/>
                <w:lang w:val="mn-MN"/>
              </w:rPr>
              <w:t>СМи</w:t>
            </w:r>
            <w:r w:rsidRPr="009A1475">
              <w:rPr>
                <w:szCs w:val="24"/>
                <w:lang w:val="mn-MN"/>
              </w:rPr>
              <w:t>УКЭ</w:t>
            </w:r>
            <w:r>
              <w:t xml:space="preserve"> </w:t>
            </w:r>
            <w:r w:rsidR="00AE60E3">
              <w:rPr>
                <w:szCs w:val="24"/>
                <w:lang w:val="mn-MN"/>
              </w:rPr>
              <w:t>–</w:t>
            </w:r>
            <w:r w:rsidRPr="00BF596D">
              <w:rPr>
                <w:szCs w:val="24"/>
                <w:lang w:val="mn-MN"/>
              </w:rPr>
              <w:t xml:space="preserve"> </w:t>
            </w:r>
            <w:r w:rsidR="00F313B5">
              <w:rPr>
                <w:szCs w:val="24"/>
                <w:lang w:val="mn-MN"/>
              </w:rPr>
              <w:t>цахилгаан эрчим хүчний чанарын</w:t>
            </w:r>
            <w:r w:rsidR="00AE60E3">
              <w:rPr>
                <w:szCs w:val="24"/>
                <w:lang w:val="mn-MN"/>
              </w:rPr>
              <w:t xml:space="preserve"> </w:t>
            </w:r>
            <w:r w:rsidR="00F313B5">
              <w:rPr>
                <w:szCs w:val="24"/>
                <w:lang w:val="mn-MN"/>
              </w:rPr>
              <w:t>мониторинг болон удирдлагын</w:t>
            </w:r>
            <w:r w:rsidR="00AE60E3">
              <w:rPr>
                <w:szCs w:val="24"/>
                <w:lang w:val="mn-MN"/>
              </w:rPr>
              <w:t xml:space="preserve"> систем</w:t>
            </w:r>
            <w:r>
              <w:rPr>
                <w:szCs w:val="24"/>
              </w:rPr>
              <w:t xml:space="preserve"> (</w:t>
            </w:r>
            <w:r w:rsidR="00F313B5">
              <w:rPr>
                <w:szCs w:val="24"/>
                <w:lang w:val="mn-MN"/>
              </w:rPr>
              <w:t>ЦЭХЧМ</w:t>
            </w:r>
            <w:r w:rsidR="00AE60E3">
              <w:rPr>
                <w:szCs w:val="24"/>
                <w:lang w:val="mn-MN"/>
              </w:rPr>
              <w:t>бУС</w:t>
            </w:r>
            <w:r>
              <w:rPr>
                <w:szCs w:val="24"/>
              </w:rPr>
              <w:t>)</w:t>
            </w:r>
            <w:r w:rsidRPr="00BF596D">
              <w:rPr>
                <w:szCs w:val="24"/>
                <w:lang w:val="mn-MN"/>
              </w:rPr>
              <w:t>;</w:t>
            </w:r>
          </w:p>
          <w:p w14:paraId="4675E92C" w14:textId="77777777" w:rsidR="00267F3A" w:rsidRDefault="00267F3A" w:rsidP="00267F3A">
            <w:pPr>
              <w:spacing w:line="276" w:lineRule="auto"/>
              <w:jc w:val="both"/>
              <w:rPr>
                <w:szCs w:val="24"/>
                <w:lang w:val="mn-MN"/>
              </w:rPr>
            </w:pPr>
            <w:r>
              <w:rPr>
                <w:szCs w:val="24"/>
                <w:lang w:val="mn-MN"/>
              </w:rPr>
              <w:t>СНи</w:t>
            </w:r>
            <w:r w:rsidRPr="009A1475">
              <w:rPr>
                <w:szCs w:val="24"/>
                <w:lang w:val="mn-MN"/>
              </w:rPr>
              <w:t xml:space="preserve">П </w:t>
            </w:r>
            <w:r w:rsidRPr="00BF596D">
              <w:rPr>
                <w:szCs w:val="24"/>
                <w:lang w:val="mn-MN"/>
              </w:rPr>
              <w:t xml:space="preserve">- </w:t>
            </w:r>
            <w:r w:rsidR="004456A7">
              <w:rPr>
                <w:szCs w:val="24"/>
                <w:lang w:val="mn-MN"/>
              </w:rPr>
              <w:t xml:space="preserve">барилгын норм ба дүрэм </w:t>
            </w:r>
            <w:r>
              <w:rPr>
                <w:szCs w:val="24"/>
              </w:rPr>
              <w:t>(</w:t>
            </w:r>
            <w:r w:rsidR="004456A7">
              <w:rPr>
                <w:szCs w:val="24"/>
                <w:lang w:val="mn-MN"/>
              </w:rPr>
              <w:t>БНбД</w:t>
            </w:r>
            <w:r>
              <w:rPr>
                <w:szCs w:val="24"/>
              </w:rPr>
              <w:t>)</w:t>
            </w:r>
            <w:r w:rsidRPr="00BF596D">
              <w:rPr>
                <w:szCs w:val="24"/>
                <w:lang w:val="mn-MN"/>
              </w:rPr>
              <w:t>;</w:t>
            </w:r>
          </w:p>
          <w:p w14:paraId="347F22BD" w14:textId="77777777" w:rsidR="00267F3A" w:rsidRDefault="00267F3A" w:rsidP="00267F3A">
            <w:pPr>
              <w:spacing w:line="276" w:lineRule="auto"/>
              <w:jc w:val="both"/>
              <w:rPr>
                <w:szCs w:val="24"/>
                <w:lang w:val="mn-MN"/>
              </w:rPr>
            </w:pPr>
            <w:r w:rsidRPr="009A1475">
              <w:rPr>
                <w:szCs w:val="24"/>
                <w:lang w:val="mn-MN"/>
              </w:rPr>
              <w:t xml:space="preserve">СРКТ </w:t>
            </w:r>
            <w:r w:rsidR="00DC0EBF">
              <w:rPr>
                <w:szCs w:val="24"/>
                <w:lang w:val="mn-MN"/>
              </w:rPr>
              <w:t xml:space="preserve">– </w:t>
            </w:r>
            <w:r w:rsidRPr="00BF596D">
              <w:rPr>
                <w:szCs w:val="24"/>
                <w:lang w:val="mn-MN"/>
              </w:rPr>
              <w:t>температуры</w:t>
            </w:r>
            <w:r w:rsidR="00C80E69">
              <w:rPr>
                <w:szCs w:val="24"/>
                <w:lang w:val="mn-MN"/>
              </w:rPr>
              <w:t>г хуваарилса</w:t>
            </w:r>
            <w:r w:rsidR="00DC0EBF">
              <w:rPr>
                <w:szCs w:val="24"/>
                <w:lang w:val="mn-MN"/>
              </w:rPr>
              <w:t>н хяналтын систем</w:t>
            </w:r>
            <w:r>
              <w:rPr>
                <w:szCs w:val="24"/>
              </w:rPr>
              <w:t xml:space="preserve"> (</w:t>
            </w:r>
            <w:r w:rsidR="00C80E69">
              <w:rPr>
                <w:szCs w:val="24"/>
                <w:lang w:val="mn-MN"/>
              </w:rPr>
              <w:t>ТХ</w:t>
            </w:r>
            <w:r w:rsidR="00DC0EBF">
              <w:rPr>
                <w:szCs w:val="24"/>
                <w:lang w:val="mn-MN"/>
              </w:rPr>
              <w:t>ХС</w:t>
            </w:r>
            <w:r>
              <w:rPr>
                <w:szCs w:val="24"/>
              </w:rPr>
              <w:t>)</w:t>
            </w:r>
            <w:r w:rsidRPr="00BF596D">
              <w:rPr>
                <w:szCs w:val="24"/>
                <w:lang w:val="mn-MN"/>
              </w:rPr>
              <w:t>;</w:t>
            </w:r>
          </w:p>
          <w:p w14:paraId="0C6479C4" w14:textId="77777777" w:rsidR="00267F3A" w:rsidRDefault="00267F3A" w:rsidP="00267F3A">
            <w:pPr>
              <w:spacing w:line="276" w:lineRule="auto"/>
              <w:jc w:val="both"/>
              <w:rPr>
                <w:szCs w:val="24"/>
                <w:lang w:val="mn-MN"/>
              </w:rPr>
            </w:pPr>
            <w:r w:rsidRPr="009A1475">
              <w:rPr>
                <w:szCs w:val="24"/>
                <w:lang w:val="mn-MN"/>
              </w:rPr>
              <w:t xml:space="preserve">ССПИ </w:t>
            </w:r>
            <w:r w:rsidR="00AF6C5A">
              <w:rPr>
                <w:szCs w:val="24"/>
                <w:lang w:val="mn-MN"/>
              </w:rPr>
              <w:t>–</w:t>
            </w:r>
            <w:r w:rsidRPr="00BF596D">
              <w:rPr>
                <w:szCs w:val="24"/>
                <w:lang w:val="mn-MN"/>
              </w:rPr>
              <w:t xml:space="preserve"> </w:t>
            </w:r>
            <w:r w:rsidR="00AF6C5A">
              <w:rPr>
                <w:szCs w:val="24"/>
                <w:lang w:val="mn-MN"/>
              </w:rPr>
              <w:t>мэдээлэл цуглуулах болон дамжуулах систем</w:t>
            </w:r>
            <w:r>
              <w:rPr>
                <w:szCs w:val="24"/>
              </w:rPr>
              <w:t xml:space="preserve"> (</w:t>
            </w:r>
            <w:r w:rsidR="00AF6C5A">
              <w:rPr>
                <w:szCs w:val="24"/>
                <w:lang w:val="mn-MN"/>
              </w:rPr>
              <w:t>МЦДС</w:t>
            </w:r>
            <w:r>
              <w:rPr>
                <w:szCs w:val="24"/>
              </w:rPr>
              <w:t>)</w:t>
            </w:r>
            <w:r w:rsidRPr="00BF596D">
              <w:rPr>
                <w:szCs w:val="24"/>
                <w:lang w:val="mn-MN"/>
              </w:rPr>
              <w:t>;</w:t>
            </w:r>
          </w:p>
          <w:p w14:paraId="05A00429" w14:textId="77777777" w:rsidR="00267F3A" w:rsidRDefault="00267F3A" w:rsidP="00267F3A">
            <w:pPr>
              <w:spacing w:line="276" w:lineRule="auto"/>
              <w:jc w:val="both"/>
              <w:rPr>
                <w:szCs w:val="24"/>
                <w:lang w:val="mn-MN"/>
              </w:rPr>
            </w:pPr>
            <w:r w:rsidRPr="009A1475">
              <w:rPr>
                <w:szCs w:val="24"/>
                <w:lang w:val="mn-MN"/>
              </w:rPr>
              <w:t xml:space="preserve">ССПТИ </w:t>
            </w:r>
            <w:r w:rsidR="00787BD8">
              <w:rPr>
                <w:szCs w:val="24"/>
                <w:lang w:val="mn-MN"/>
              </w:rPr>
              <w:t>–</w:t>
            </w:r>
            <w:r w:rsidRPr="00BF596D">
              <w:rPr>
                <w:szCs w:val="24"/>
                <w:lang w:val="mn-MN"/>
              </w:rPr>
              <w:t xml:space="preserve"> </w:t>
            </w:r>
            <w:r w:rsidR="00787BD8">
              <w:rPr>
                <w:szCs w:val="24"/>
                <w:lang w:val="mn-MN"/>
              </w:rPr>
              <w:t xml:space="preserve">үйл ажиллагааны бус технологийн мэдээллийг </w:t>
            </w:r>
            <w:r>
              <w:rPr>
                <w:szCs w:val="24"/>
              </w:rPr>
              <w:t xml:space="preserve"> </w:t>
            </w:r>
            <w:r w:rsidR="00787BD8">
              <w:rPr>
                <w:szCs w:val="24"/>
                <w:lang w:val="mn-MN"/>
              </w:rPr>
              <w:t>цуглуулах болон дамжуулах систем</w:t>
            </w:r>
            <w:r w:rsidR="00787BD8">
              <w:rPr>
                <w:szCs w:val="24"/>
              </w:rPr>
              <w:t xml:space="preserve"> (</w:t>
            </w:r>
            <w:r w:rsidR="00787BD8">
              <w:rPr>
                <w:szCs w:val="24"/>
                <w:lang w:val="mn-MN"/>
              </w:rPr>
              <w:t>ҮАБТМЦДС</w:t>
            </w:r>
            <w:r w:rsidR="00787BD8">
              <w:rPr>
                <w:szCs w:val="24"/>
              </w:rPr>
              <w:t>)</w:t>
            </w:r>
            <w:r w:rsidRPr="00BF596D">
              <w:rPr>
                <w:szCs w:val="24"/>
                <w:lang w:val="mn-MN"/>
              </w:rPr>
              <w:t>;</w:t>
            </w:r>
          </w:p>
          <w:p w14:paraId="66CC55F6" w14:textId="77777777" w:rsidR="00267F3A" w:rsidRDefault="00267F3A" w:rsidP="00267F3A">
            <w:pPr>
              <w:spacing w:line="276" w:lineRule="auto"/>
              <w:jc w:val="both"/>
              <w:rPr>
                <w:szCs w:val="24"/>
                <w:lang w:val="mn-MN"/>
              </w:rPr>
            </w:pPr>
            <w:r w:rsidRPr="009A1475">
              <w:rPr>
                <w:szCs w:val="24"/>
                <w:lang w:val="mn-MN"/>
              </w:rPr>
              <w:t xml:space="preserve">СТК </w:t>
            </w:r>
            <w:r w:rsidR="00787BD8">
              <w:rPr>
                <w:szCs w:val="24"/>
                <w:lang w:val="mn-MN"/>
              </w:rPr>
              <w:t>- статик тиристорын</w:t>
            </w:r>
            <w:r w:rsidRPr="00BF596D">
              <w:rPr>
                <w:szCs w:val="24"/>
                <w:lang w:val="mn-MN"/>
              </w:rPr>
              <w:t xml:space="preserve"> компенсатор</w:t>
            </w:r>
            <w:r>
              <w:rPr>
                <w:szCs w:val="24"/>
              </w:rPr>
              <w:t xml:space="preserve"> (</w:t>
            </w:r>
            <w:r w:rsidR="00787BD8">
              <w:rPr>
                <w:szCs w:val="24"/>
                <w:lang w:val="mn-MN"/>
              </w:rPr>
              <w:t>СТК</w:t>
            </w:r>
            <w:r>
              <w:rPr>
                <w:szCs w:val="24"/>
              </w:rPr>
              <w:t>)</w:t>
            </w:r>
            <w:r w:rsidRPr="00BF596D">
              <w:rPr>
                <w:szCs w:val="24"/>
                <w:lang w:val="mn-MN"/>
              </w:rPr>
              <w:t>;</w:t>
            </w:r>
          </w:p>
          <w:p w14:paraId="480A99A1" w14:textId="77777777" w:rsidR="00267F3A" w:rsidRDefault="00267F3A" w:rsidP="00267F3A">
            <w:pPr>
              <w:spacing w:line="276" w:lineRule="auto"/>
              <w:jc w:val="both"/>
              <w:rPr>
                <w:szCs w:val="24"/>
                <w:lang w:val="mn-MN"/>
              </w:rPr>
            </w:pPr>
            <w:r w:rsidRPr="009A1475">
              <w:rPr>
                <w:szCs w:val="24"/>
                <w:lang w:val="mn-MN"/>
              </w:rPr>
              <w:t xml:space="preserve">Т </w:t>
            </w:r>
            <w:r>
              <w:rPr>
                <w:szCs w:val="24"/>
                <w:lang w:val="mn-MN"/>
              </w:rPr>
              <w:t>–</w:t>
            </w:r>
            <w:r w:rsidRPr="00BF596D">
              <w:rPr>
                <w:szCs w:val="24"/>
                <w:lang w:val="mn-MN"/>
              </w:rPr>
              <w:t xml:space="preserve"> трансформатор</w:t>
            </w:r>
            <w:r>
              <w:rPr>
                <w:szCs w:val="24"/>
              </w:rPr>
              <w:t xml:space="preserve"> (</w:t>
            </w:r>
            <w:r w:rsidR="00787BD8">
              <w:rPr>
                <w:szCs w:val="24"/>
                <w:lang w:val="mn-MN"/>
              </w:rPr>
              <w:t>Т</w:t>
            </w:r>
            <w:r>
              <w:rPr>
                <w:szCs w:val="24"/>
              </w:rPr>
              <w:t>)</w:t>
            </w:r>
            <w:r w:rsidRPr="00BF596D">
              <w:rPr>
                <w:szCs w:val="24"/>
                <w:lang w:val="mn-MN"/>
              </w:rPr>
              <w:t>;</w:t>
            </w:r>
          </w:p>
          <w:p w14:paraId="59B49878" w14:textId="77777777" w:rsidR="00267F3A" w:rsidRDefault="00267F3A" w:rsidP="00267F3A">
            <w:pPr>
              <w:spacing w:line="276" w:lineRule="auto"/>
              <w:jc w:val="both"/>
              <w:rPr>
                <w:szCs w:val="24"/>
                <w:lang w:val="mn-MN"/>
              </w:rPr>
            </w:pPr>
            <w:r>
              <w:rPr>
                <w:szCs w:val="24"/>
                <w:lang w:val="mn-MN"/>
              </w:rPr>
              <w:t>ТАП</w:t>
            </w:r>
            <w:r w:rsidRPr="009A1475">
              <w:rPr>
                <w:szCs w:val="24"/>
                <w:lang w:val="mn-MN"/>
              </w:rPr>
              <w:t xml:space="preserve">В </w:t>
            </w:r>
            <w:r w:rsidR="00EB7025">
              <w:rPr>
                <w:szCs w:val="24"/>
                <w:lang w:val="mn-MN"/>
              </w:rPr>
              <w:t>–</w:t>
            </w:r>
            <w:r w:rsidRPr="00BF596D">
              <w:rPr>
                <w:szCs w:val="24"/>
                <w:lang w:val="mn-MN"/>
              </w:rPr>
              <w:t xml:space="preserve"> </w:t>
            </w:r>
            <w:r w:rsidR="00EB7025">
              <w:rPr>
                <w:szCs w:val="24"/>
                <w:lang w:val="mn-MN"/>
              </w:rPr>
              <w:t>гурван фазын</w:t>
            </w:r>
            <w:r w:rsidRPr="00BF596D">
              <w:rPr>
                <w:szCs w:val="24"/>
                <w:lang w:val="mn-MN"/>
              </w:rPr>
              <w:t xml:space="preserve"> </w:t>
            </w:r>
            <w:r w:rsidR="00EB7025" w:rsidRPr="003F4B95">
              <w:rPr>
                <w:rFonts w:cs="Times New Roman"/>
                <w:szCs w:val="24"/>
                <w:lang w:val="mn-MN"/>
              </w:rPr>
              <w:t>автомат дахин залгагч</w:t>
            </w:r>
            <w:r>
              <w:rPr>
                <w:szCs w:val="24"/>
              </w:rPr>
              <w:t xml:space="preserve"> (</w:t>
            </w:r>
            <w:r w:rsidR="00EB7025">
              <w:rPr>
                <w:szCs w:val="24"/>
                <w:lang w:val="mn-MN"/>
              </w:rPr>
              <w:t>ГФАДЗ</w:t>
            </w:r>
            <w:r>
              <w:rPr>
                <w:szCs w:val="24"/>
              </w:rPr>
              <w:t>)</w:t>
            </w:r>
            <w:r w:rsidRPr="00BF596D">
              <w:rPr>
                <w:szCs w:val="24"/>
                <w:lang w:val="mn-MN"/>
              </w:rPr>
              <w:t>;</w:t>
            </w:r>
          </w:p>
          <w:p w14:paraId="004A0B6A" w14:textId="77777777" w:rsidR="00267F3A" w:rsidRDefault="00267F3A" w:rsidP="00267F3A">
            <w:pPr>
              <w:spacing w:line="276" w:lineRule="auto"/>
              <w:jc w:val="both"/>
              <w:rPr>
                <w:szCs w:val="24"/>
                <w:lang w:val="mn-MN"/>
              </w:rPr>
            </w:pPr>
            <w:r w:rsidRPr="009A1475">
              <w:rPr>
                <w:szCs w:val="24"/>
                <w:lang w:val="mn-MN"/>
              </w:rPr>
              <w:t xml:space="preserve">ТН </w:t>
            </w:r>
            <w:r w:rsidR="00EB7025">
              <w:rPr>
                <w:szCs w:val="24"/>
                <w:lang w:val="mn-MN"/>
              </w:rPr>
              <w:t>– хүчдэлийн трансформатор</w:t>
            </w:r>
            <w:r>
              <w:rPr>
                <w:szCs w:val="24"/>
              </w:rPr>
              <w:t xml:space="preserve"> (</w:t>
            </w:r>
            <w:r w:rsidR="00EB7025">
              <w:rPr>
                <w:szCs w:val="24"/>
                <w:lang w:val="mn-MN"/>
              </w:rPr>
              <w:t>ХТ</w:t>
            </w:r>
            <w:r>
              <w:rPr>
                <w:szCs w:val="24"/>
              </w:rPr>
              <w:t>)</w:t>
            </w:r>
            <w:r w:rsidRPr="00030A75">
              <w:rPr>
                <w:szCs w:val="24"/>
                <w:lang w:val="mn-MN"/>
              </w:rPr>
              <w:t>;</w:t>
            </w:r>
          </w:p>
          <w:p w14:paraId="33A4907D" w14:textId="77777777" w:rsidR="00267F3A" w:rsidRDefault="00267F3A" w:rsidP="00267F3A">
            <w:pPr>
              <w:spacing w:line="276" w:lineRule="auto"/>
              <w:jc w:val="both"/>
              <w:rPr>
                <w:szCs w:val="24"/>
                <w:lang w:val="mn-MN"/>
              </w:rPr>
            </w:pPr>
            <w:r w:rsidRPr="009A1475">
              <w:rPr>
                <w:szCs w:val="24"/>
                <w:lang w:val="mn-MN"/>
              </w:rPr>
              <w:t xml:space="preserve">ТНЗНП </w:t>
            </w:r>
            <w:r w:rsidR="00F600A4">
              <w:rPr>
                <w:szCs w:val="24"/>
                <w:lang w:val="mn-MN"/>
              </w:rPr>
              <w:t>–</w:t>
            </w:r>
            <w:r w:rsidRPr="00030A75">
              <w:rPr>
                <w:szCs w:val="24"/>
                <w:lang w:val="mn-MN"/>
              </w:rPr>
              <w:t xml:space="preserve"> </w:t>
            </w:r>
            <w:r w:rsidR="00F600A4">
              <w:rPr>
                <w:szCs w:val="24"/>
                <w:lang w:val="mn-MN"/>
              </w:rPr>
              <w:t>чиглүүлсэн гүйдлийн тэг дарааллын хамгаалалт</w:t>
            </w:r>
            <w:r>
              <w:rPr>
                <w:szCs w:val="24"/>
              </w:rPr>
              <w:t xml:space="preserve"> (</w:t>
            </w:r>
            <w:r w:rsidR="00A352B3">
              <w:rPr>
                <w:szCs w:val="24"/>
                <w:lang w:val="mn-MN"/>
              </w:rPr>
              <w:t>ЧГТДХ</w:t>
            </w:r>
            <w:r>
              <w:rPr>
                <w:szCs w:val="24"/>
              </w:rPr>
              <w:t>)</w:t>
            </w:r>
            <w:r w:rsidRPr="00030A75">
              <w:rPr>
                <w:szCs w:val="24"/>
                <w:lang w:val="mn-MN"/>
              </w:rPr>
              <w:t xml:space="preserve">; </w:t>
            </w:r>
          </w:p>
          <w:p w14:paraId="4B47E0FB" w14:textId="77777777" w:rsidR="00267F3A" w:rsidRDefault="00267F3A" w:rsidP="00267F3A">
            <w:pPr>
              <w:spacing w:line="276" w:lineRule="auto"/>
              <w:jc w:val="both"/>
              <w:rPr>
                <w:szCs w:val="24"/>
                <w:lang w:val="mn-MN"/>
              </w:rPr>
            </w:pPr>
            <w:r w:rsidRPr="009A1475">
              <w:rPr>
                <w:szCs w:val="24"/>
                <w:lang w:val="mn-MN"/>
              </w:rPr>
              <w:t xml:space="preserve">ТО </w:t>
            </w:r>
            <w:r>
              <w:rPr>
                <w:szCs w:val="24"/>
                <w:lang w:val="mn-MN"/>
              </w:rPr>
              <w:t>–</w:t>
            </w:r>
            <w:r w:rsidRPr="00030A75">
              <w:rPr>
                <w:szCs w:val="24"/>
                <w:lang w:val="mn-MN"/>
              </w:rPr>
              <w:t xml:space="preserve"> </w:t>
            </w:r>
            <w:r w:rsidR="0079380A">
              <w:rPr>
                <w:szCs w:val="24"/>
                <w:lang w:val="mn-MN"/>
              </w:rPr>
              <w:t>өндөр хүчдэлийн таслуурыг холбооны сувгаар дамжуулсан сигналаар таслах</w:t>
            </w:r>
            <w:r>
              <w:rPr>
                <w:szCs w:val="24"/>
              </w:rPr>
              <w:t xml:space="preserve"> (</w:t>
            </w:r>
            <w:r w:rsidR="0079380A">
              <w:rPr>
                <w:szCs w:val="24"/>
                <w:lang w:val="mn-MN"/>
              </w:rPr>
              <w:t>ӨХТХСДСТ</w:t>
            </w:r>
            <w:r>
              <w:rPr>
                <w:szCs w:val="24"/>
              </w:rPr>
              <w:t>)</w:t>
            </w:r>
            <w:r w:rsidRPr="00030A75">
              <w:rPr>
                <w:szCs w:val="24"/>
                <w:lang w:val="mn-MN"/>
              </w:rPr>
              <w:t>;</w:t>
            </w:r>
          </w:p>
          <w:p w14:paraId="1F8ECFAF" w14:textId="77777777" w:rsidR="00267F3A" w:rsidRDefault="00267F3A" w:rsidP="00267F3A">
            <w:pPr>
              <w:spacing w:line="276" w:lineRule="auto"/>
              <w:jc w:val="both"/>
              <w:rPr>
                <w:szCs w:val="24"/>
                <w:lang w:val="mn-MN"/>
              </w:rPr>
            </w:pPr>
            <w:r w:rsidRPr="009A1475">
              <w:rPr>
                <w:szCs w:val="24"/>
                <w:lang w:val="mn-MN"/>
              </w:rPr>
              <w:t xml:space="preserve">ТСН </w:t>
            </w:r>
            <w:r w:rsidR="0079380A">
              <w:rPr>
                <w:szCs w:val="24"/>
                <w:lang w:val="mn-MN"/>
              </w:rPr>
              <w:t>–</w:t>
            </w:r>
            <w:r w:rsidRPr="00030A75">
              <w:rPr>
                <w:szCs w:val="24"/>
                <w:lang w:val="mn-MN"/>
              </w:rPr>
              <w:t xml:space="preserve"> </w:t>
            </w:r>
            <w:r w:rsidR="0079380A">
              <w:rPr>
                <w:szCs w:val="24"/>
                <w:lang w:val="mn-MN"/>
              </w:rPr>
              <w:t xml:space="preserve">дотоод хэрэгцээний </w:t>
            </w:r>
            <w:r w:rsidRPr="00030A75">
              <w:rPr>
                <w:szCs w:val="24"/>
                <w:lang w:val="mn-MN"/>
              </w:rPr>
              <w:t xml:space="preserve">трансформатор </w:t>
            </w:r>
            <w:r>
              <w:rPr>
                <w:szCs w:val="24"/>
              </w:rPr>
              <w:t>(</w:t>
            </w:r>
            <w:r w:rsidR="0079380A">
              <w:rPr>
                <w:szCs w:val="24"/>
                <w:lang w:val="mn-MN"/>
              </w:rPr>
              <w:t>ДХТ</w:t>
            </w:r>
            <w:r>
              <w:rPr>
                <w:szCs w:val="24"/>
              </w:rPr>
              <w:t>)</w:t>
            </w:r>
            <w:r w:rsidRPr="00030A75">
              <w:rPr>
                <w:szCs w:val="24"/>
                <w:lang w:val="mn-MN"/>
              </w:rPr>
              <w:t>;</w:t>
            </w:r>
          </w:p>
          <w:p w14:paraId="44C21F87" w14:textId="77777777" w:rsidR="00267F3A" w:rsidRDefault="00267F3A" w:rsidP="00267F3A">
            <w:pPr>
              <w:spacing w:line="276" w:lineRule="auto"/>
              <w:jc w:val="both"/>
              <w:rPr>
                <w:szCs w:val="24"/>
                <w:lang w:val="mn-MN"/>
              </w:rPr>
            </w:pPr>
            <w:r w:rsidRPr="009A1475">
              <w:rPr>
                <w:szCs w:val="24"/>
                <w:lang w:val="mn-MN"/>
              </w:rPr>
              <w:t xml:space="preserve">ТТ </w:t>
            </w:r>
            <w:r w:rsidR="0079380A">
              <w:rPr>
                <w:szCs w:val="24"/>
                <w:lang w:val="mn-MN"/>
              </w:rPr>
              <w:t>– гүйдлийн трансформатор</w:t>
            </w:r>
            <w:r>
              <w:rPr>
                <w:szCs w:val="24"/>
              </w:rPr>
              <w:t xml:space="preserve"> (</w:t>
            </w:r>
            <w:r w:rsidR="0079380A">
              <w:rPr>
                <w:szCs w:val="24"/>
                <w:lang w:val="mn-MN"/>
              </w:rPr>
              <w:t>ГТ</w:t>
            </w:r>
            <w:r>
              <w:rPr>
                <w:szCs w:val="24"/>
              </w:rPr>
              <w:t xml:space="preserve">) </w:t>
            </w:r>
            <w:r w:rsidRPr="00030A75">
              <w:rPr>
                <w:szCs w:val="24"/>
                <w:lang w:val="mn-MN"/>
              </w:rPr>
              <w:t>;</w:t>
            </w:r>
          </w:p>
          <w:p w14:paraId="6640454C" w14:textId="77777777" w:rsidR="00267F3A" w:rsidRDefault="00267F3A" w:rsidP="00267F3A">
            <w:pPr>
              <w:spacing w:line="276" w:lineRule="auto"/>
              <w:jc w:val="both"/>
              <w:rPr>
                <w:szCs w:val="24"/>
                <w:lang w:val="mn-MN"/>
              </w:rPr>
            </w:pPr>
            <w:r w:rsidRPr="009A1475">
              <w:rPr>
                <w:szCs w:val="24"/>
                <w:lang w:val="mn-MN"/>
              </w:rPr>
              <w:t xml:space="preserve">ТУ </w:t>
            </w:r>
            <w:r>
              <w:rPr>
                <w:szCs w:val="24"/>
                <w:lang w:val="mn-MN"/>
              </w:rPr>
              <w:t>–</w:t>
            </w:r>
            <w:r w:rsidRPr="00030A75">
              <w:rPr>
                <w:szCs w:val="24"/>
                <w:lang w:val="mn-MN"/>
              </w:rPr>
              <w:t xml:space="preserve"> </w:t>
            </w:r>
            <w:r w:rsidRPr="002B6AA3">
              <w:rPr>
                <w:szCs w:val="24"/>
                <w:highlight w:val="yellow"/>
                <w:lang w:val="mn-MN"/>
              </w:rPr>
              <w:t>телеускорение</w:t>
            </w:r>
            <w:r w:rsidR="00974628">
              <w:rPr>
                <w:szCs w:val="24"/>
                <w:lang w:val="mn-MN"/>
              </w:rPr>
              <w:t xml:space="preserve"> –телехурдатгал</w:t>
            </w:r>
            <w:r>
              <w:rPr>
                <w:szCs w:val="24"/>
              </w:rPr>
              <w:t xml:space="preserve"> (</w:t>
            </w:r>
            <w:r w:rsidR="00974628">
              <w:rPr>
                <w:szCs w:val="24"/>
                <w:lang w:val="mn-MN"/>
              </w:rPr>
              <w:t>ТХ</w:t>
            </w:r>
            <w:r>
              <w:rPr>
                <w:szCs w:val="24"/>
              </w:rPr>
              <w:t>)</w:t>
            </w:r>
            <w:r w:rsidRPr="00030A75">
              <w:rPr>
                <w:szCs w:val="24"/>
                <w:lang w:val="mn-MN"/>
              </w:rPr>
              <w:t>;</w:t>
            </w:r>
            <w:r>
              <w:rPr>
                <w:szCs w:val="24"/>
              </w:rPr>
              <w:t xml:space="preserve"> </w:t>
            </w:r>
          </w:p>
          <w:p w14:paraId="4AAF6AD9" w14:textId="77777777" w:rsidR="00267F3A" w:rsidRPr="009A1475" w:rsidRDefault="00267F3A" w:rsidP="00267F3A">
            <w:pPr>
              <w:spacing w:line="276" w:lineRule="auto"/>
              <w:jc w:val="both"/>
              <w:rPr>
                <w:szCs w:val="24"/>
                <w:lang w:val="mn-MN"/>
              </w:rPr>
            </w:pPr>
            <w:r w:rsidRPr="009A1475">
              <w:rPr>
                <w:szCs w:val="24"/>
                <w:lang w:val="mn-MN"/>
              </w:rPr>
              <w:t>УПАТС</w:t>
            </w:r>
            <w:r>
              <w:t xml:space="preserve"> </w:t>
            </w:r>
            <w:r w:rsidR="00A05082">
              <w:rPr>
                <w:szCs w:val="24"/>
                <w:lang w:val="mn-MN"/>
              </w:rPr>
              <w:t>–</w:t>
            </w:r>
            <w:r w:rsidRPr="00030A75">
              <w:rPr>
                <w:szCs w:val="24"/>
                <w:lang w:val="mn-MN"/>
              </w:rPr>
              <w:t xml:space="preserve"> </w:t>
            </w:r>
            <w:r w:rsidR="00A05082">
              <w:rPr>
                <w:szCs w:val="24"/>
                <w:lang w:val="mn-MN"/>
              </w:rPr>
              <w:t>байгууллага болон үйлдвэрийн автомат телефоны станц</w:t>
            </w:r>
            <w:r>
              <w:rPr>
                <w:szCs w:val="24"/>
              </w:rPr>
              <w:t xml:space="preserve"> (</w:t>
            </w:r>
            <w:r w:rsidR="00C215E7">
              <w:rPr>
                <w:szCs w:val="24"/>
                <w:lang w:val="mn-MN"/>
              </w:rPr>
              <w:t>БҮАТС</w:t>
            </w:r>
            <w:r>
              <w:rPr>
                <w:szCs w:val="24"/>
              </w:rPr>
              <w:t>)</w:t>
            </w:r>
            <w:r w:rsidRPr="00030A75">
              <w:rPr>
                <w:szCs w:val="24"/>
                <w:lang w:val="mn-MN"/>
              </w:rPr>
              <w:t>;</w:t>
            </w:r>
          </w:p>
          <w:p w14:paraId="46A2D26F" w14:textId="77777777" w:rsidR="00267F3A" w:rsidRDefault="00267F3A" w:rsidP="00267F3A">
            <w:pPr>
              <w:spacing w:line="276" w:lineRule="auto"/>
              <w:jc w:val="both"/>
              <w:rPr>
                <w:szCs w:val="24"/>
                <w:lang w:val="mn-MN"/>
              </w:rPr>
            </w:pPr>
            <w:r>
              <w:rPr>
                <w:szCs w:val="24"/>
                <w:lang w:val="mn-MN"/>
              </w:rPr>
              <w:lastRenderedPageBreak/>
              <w:t>УПНКП</w:t>
            </w:r>
            <w:r>
              <w:t xml:space="preserve"> </w:t>
            </w:r>
            <w:r w:rsidR="00D61545">
              <w:rPr>
                <w:szCs w:val="24"/>
                <w:lang w:val="mn-MN"/>
              </w:rPr>
              <w:t>–</w:t>
            </w:r>
            <w:r w:rsidRPr="00030A75">
              <w:rPr>
                <w:szCs w:val="24"/>
                <w:lang w:val="mn-MN"/>
              </w:rPr>
              <w:t xml:space="preserve"> </w:t>
            </w:r>
            <w:r w:rsidR="00D61545">
              <w:rPr>
                <w:szCs w:val="24"/>
                <w:lang w:val="mn-MN"/>
              </w:rPr>
              <w:t>туйлуудыг өөр хугацаанд сэлгэн залгахаар урьдчилан тооцоолсон төхөөрөмж</w:t>
            </w:r>
            <w:r>
              <w:rPr>
                <w:szCs w:val="24"/>
              </w:rPr>
              <w:t xml:space="preserve"> (</w:t>
            </w:r>
            <w:r w:rsidR="00D61545">
              <w:rPr>
                <w:szCs w:val="24"/>
                <w:lang w:val="mn-MN"/>
              </w:rPr>
              <w:t>ТӨХСЗУТТ</w:t>
            </w:r>
            <w:r>
              <w:rPr>
                <w:szCs w:val="24"/>
              </w:rPr>
              <w:t>)</w:t>
            </w:r>
            <w:r w:rsidRPr="00030A75">
              <w:rPr>
                <w:szCs w:val="24"/>
                <w:lang w:val="mn-MN"/>
              </w:rPr>
              <w:t xml:space="preserve">; </w:t>
            </w:r>
            <w:r w:rsidRPr="009A1475">
              <w:rPr>
                <w:szCs w:val="24"/>
                <w:lang w:val="mn-MN"/>
              </w:rPr>
              <w:t xml:space="preserve">УРОВ </w:t>
            </w:r>
            <w:r w:rsidRPr="00030A75">
              <w:rPr>
                <w:szCs w:val="24"/>
                <w:lang w:val="mn-MN"/>
              </w:rPr>
              <w:t xml:space="preserve">- </w:t>
            </w:r>
            <w:r w:rsidR="007F3CED" w:rsidRPr="007F3CED">
              <w:rPr>
                <w:szCs w:val="24"/>
                <w:lang w:val="mn-MN"/>
              </w:rPr>
              <w:t>автомат таслуурын саатлаас өмнө урьдчилан таслах төхөөрөмж (АТСУТТ);</w:t>
            </w:r>
          </w:p>
          <w:p w14:paraId="6F6FD0BA" w14:textId="77777777" w:rsidR="00267F3A" w:rsidRDefault="00267F3A" w:rsidP="00267F3A">
            <w:pPr>
              <w:spacing w:line="276" w:lineRule="auto"/>
              <w:jc w:val="both"/>
              <w:rPr>
                <w:szCs w:val="24"/>
                <w:lang w:val="mn-MN"/>
              </w:rPr>
            </w:pPr>
            <w:r w:rsidRPr="009A1475">
              <w:rPr>
                <w:szCs w:val="24"/>
                <w:lang w:val="mn-MN"/>
              </w:rPr>
              <w:t>УСВИ</w:t>
            </w:r>
            <w:r>
              <w:t xml:space="preserve"> </w:t>
            </w:r>
            <w:r w:rsidR="007F3CED">
              <w:rPr>
                <w:szCs w:val="24"/>
                <w:lang w:val="mn-MN"/>
              </w:rPr>
              <w:t>–</w:t>
            </w:r>
            <w:r w:rsidRPr="00030A75">
              <w:rPr>
                <w:szCs w:val="24"/>
                <w:lang w:val="mn-MN"/>
              </w:rPr>
              <w:t xml:space="preserve"> </w:t>
            </w:r>
            <w:r w:rsidR="007F3CED" w:rsidRPr="007F3CED">
              <w:rPr>
                <w:szCs w:val="24"/>
                <w:lang w:val="mn-MN"/>
              </w:rPr>
              <w:t>синхронч</w:t>
            </w:r>
            <w:r w:rsidR="007F3CED">
              <w:rPr>
                <w:szCs w:val="24"/>
                <w:lang w:val="mn-MN"/>
              </w:rPr>
              <w:t>илсон вектор хэмжлийн төхөөрөмж</w:t>
            </w:r>
            <w:r>
              <w:rPr>
                <w:szCs w:val="24"/>
              </w:rPr>
              <w:t xml:space="preserve"> (</w:t>
            </w:r>
            <w:r w:rsidR="007F3CED">
              <w:rPr>
                <w:szCs w:val="24"/>
                <w:lang w:val="mn-MN"/>
              </w:rPr>
              <w:t>СВХТ</w:t>
            </w:r>
            <w:r>
              <w:rPr>
                <w:szCs w:val="24"/>
              </w:rPr>
              <w:t>)</w:t>
            </w:r>
            <w:r w:rsidRPr="00030A75">
              <w:rPr>
                <w:szCs w:val="24"/>
                <w:lang w:val="mn-MN"/>
              </w:rPr>
              <w:t>;</w:t>
            </w:r>
          </w:p>
          <w:p w14:paraId="2FA758B2" w14:textId="77777777" w:rsidR="00F7321E" w:rsidRDefault="00F7321E" w:rsidP="00267F3A">
            <w:pPr>
              <w:spacing w:line="276" w:lineRule="auto"/>
              <w:jc w:val="both"/>
              <w:rPr>
                <w:szCs w:val="24"/>
                <w:lang w:val="mn-MN"/>
              </w:rPr>
            </w:pPr>
          </w:p>
          <w:p w14:paraId="42027882" w14:textId="77777777" w:rsidR="005B5DEC" w:rsidRDefault="00DA5412" w:rsidP="00DA5412">
            <w:pPr>
              <w:spacing w:line="276" w:lineRule="auto"/>
              <w:jc w:val="both"/>
              <w:rPr>
                <w:szCs w:val="24"/>
                <w:lang w:val="mn-MN"/>
              </w:rPr>
            </w:pPr>
            <w:r w:rsidRPr="00516290">
              <w:rPr>
                <w:szCs w:val="24"/>
                <w:lang w:val="mn-MN"/>
              </w:rPr>
              <w:t xml:space="preserve">УСО </w:t>
            </w:r>
            <w:r w:rsidR="005B5DEC">
              <w:rPr>
                <w:szCs w:val="24"/>
                <w:lang w:val="mn-MN"/>
              </w:rPr>
              <w:t>–</w:t>
            </w:r>
            <w:r w:rsidRPr="00516290">
              <w:rPr>
                <w:szCs w:val="24"/>
                <w:lang w:val="mn-MN"/>
              </w:rPr>
              <w:t xml:space="preserve"> </w:t>
            </w:r>
            <w:r w:rsidR="005B5DEC">
              <w:rPr>
                <w:szCs w:val="24"/>
                <w:lang w:val="mn-MN"/>
              </w:rPr>
              <w:t>холбооны объект бүхий төхөөрөмж</w:t>
            </w:r>
            <w:r w:rsidR="004C0FD4">
              <w:rPr>
                <w:szCs w:val="24"/>
                <w:lang w:val="mn-MN"/>
              </w:rPr>
              <w:t xml:space="preserve"> </w:t>
            </w:r>
            <w:r w:rsidR="004C0FD4">
              <w:rPr>
                <w:szCs w:val="24"/>
              </w:rPr>
              <w:t>(</w:t>
            </w:r>
            <w:r w:rsidR="00364C30">
              <w:rPr>
                <w:szCs w:val="24"/>
                <w:lang w:val="mn-MN"/>
              </w:rPr>
              <w:t>ХОБТ</w:t>
            </w:r>
            <w:r w:rsidR="004C0FD4">
              <w:rPr>
                <w:szCs w:val="24"/>
              </w:rPr>
              <w:t>)</w:t>
            </w:r>
            <w:r w:rsidRPr="00516290">
              <w:rPr>
                <w:szCs w:val="24"/>
                <w:lang w:val="mn-MN"/>
              </w:rPr>
              <w:t xml:space="preserve">; </w:t>
            </w:r>
          </w:p>
          <w:p w14:paraId="73D5F6E1" w14:textId="77777777" w:rsidR="00DA5412" w:rsidRDefault="00DA5412" w:rsidP="00DA5412">
            <w:pPr>
              <w:spacing w:line="276" w:lineRule="auto"/>
              <w:jc w:val="both"/>
              <w:rPr>
                <w:szCs w:val="24"/>
                <w:lang w:val="mn-MN"/>
              </w:rPr>
            </w:pPr>
            <w:r w:rsidRPr="00516290">
              <w:rPr>
                <w:szCs w:val="24"/>
                <w:lang w:val="mn-MN"/>
              </w:rPr>
              <w:t>УСВ</w:t>
            </w:r>
            <w:r>
              <w:rPr>
                <w:szCs w:val="24"/>
              </w:rPr>
              <w:t xml:space="preserve"> </w:t>
            </w:r>
            <w:r w:rsidR="005B5DEC">
              <w:rPr>
                <w:szCs w:val="24"/>
                <w:lang w:val="mn-MN"/>
              </w:rPr>
              <w:t>–</w:t>
            </w:r>
            <w:r w:rsidRPr="00516290">
              <w:rPr>
                <w:szCs w:val="24"/>
                <w:lang w:val="mn-MN"/>
              </w:rPr>
              <w:t xml:space="preserve"> </w:t>
            </w:r>
            <w:r w:rsidR="005B5DEC">
              <w:rPr>
                <w:szCs w:val="24"/>
                <w:lang w:val="mn-MN"/>
              </w:rPr>
              <w:t>хугацааг синхрончлох төхөөрөмж</w:t>
            </w:r>
            <w:r w:rsidR="004C0FD4">
              <w:rPr>
                <w:szCs w:val="24"/>
              </w:rPr>
              <w:t xml:space="preserve"> (</w:t>
            </w:r>
            <w:r w:rsidR="00364C30">
              <w:rPr>
                <w:szCs w:val="24"/>
                <w:lang w:val="mn-MN"/>
              </w:rPr>
              <w:t>ХСТ</w:t>
            </w:r>
            <w:r w:rsidR="004C0FD4">
              <w:rPr>
                <w:szCs w:val="24"/>
              </w:rPr>
              <w:t>)</w:t>
            </w:r>
            <w:r w:rsidRPr="00516290">
              <w:rPr>
                <w:szCs w:val="24"/>
                <w:lang w:val="mn-MN"/>
              </w:rPr>
              <w:t xml:space="preserve">;  </w:t>
            </w:r>
          </w:p>
          <w:p w14:paraId="726D05E7" w14:textId="77777777" w:rsidR="00DA5412" w:rsidRPr="00516290" w:rsidRDefault="00DA5412" w:rsidP="00DA5412">
            <w:pPr>
              <w:spacing w:line="276" w:lineRule="auto"/>
              <w:jc w:val="both"/>
              <w:rPr>
                <w:szCs w:val="24"/>
                <w:lang w:val="mn-MN"/>
              </w:rPr>
            </w:pPr>
            <w:r>
              <w:rPr>
                <w:szCs w:val="24"/>
                <w:lang w:val="mn-MN"/>
              </w:rPr>
              <w:t>У</w:t>
            </w:r>
            <w:r w:rsidRPr="00516290">
              <w:rPr>
                <w:szCs w:val="24"/>
                <w:lang w:val="mn-MN"/>
              </w:rPr>
              <w:t>ТАПВ</w:t>
            </w:r>
            <w:r>
              <w:rPr>
                <w:szCs w:val="24"/>
                <w:lang w:val="mn-MN"/>
              </w:rPr>
              <w:t xml:space="preserve"> -</w:t>
            </w:r>
            <w:r>
              <w:t xml:space="preserve"> </w:t>
            </w:r>
            <w:r w:rsidR="004C0FD4">
              <w:rPr>
                <w:szCs w:val="24"/>
                <w:lang w:val="mn-MN"/>
              </w:rPr>
              <w:t>гурван фазын</w:t>
            </w:r>
            <w:r w:rsidR="004C0FD4" w:rsidRPr="00BF596D">
              <w:rPr>
                <w:szCs w:val="24"/>
                <w:lang w:val="mn-MN"/>
              </w:rPr>
              <w:t xml:space="preserve"> </w:t>
            </w:r>
            <w:r w:rsidR="004C0FD4">
              <w:rPr>
                <w:szCs w:val="24"/>
                <w:lang w:val="mn-MN"/>
              </w:rPr>
              <w:t xml:space="preserve">хурдасгасан </w:t>
            </w:r>
            <w:r w:rsidR="004C0FD4" w:rsidRPr="003F4B95">
              <w:rPr>
                <w:rFonts w:cs="Times New Roman"/>
                <w:szCs w:val="24"/>
                <w:lang w:val="mn-MN"/>
              </w:rPr>
              <w:t>автомат дахин залгагч</w:t>
            </w:r>
            <w:r w:rsidR="004C0FD4">
              <w:rPr>
                <w:szCs w:val="24"/>
              </w:rPr>
              <w:t xml:space="preserve"> (</w:t>
            </w:r>
            <w:r w:rsidR="004C0FD4">
              <w:rPr>
                <w:szCs w:val="24"/>
                <w:lang w:val="mn-MN"/>
              </w:rPr>
              <w:t>ГФХАДЗ</w:t>
            </w:r>
            <w:r w:rsidR="004C0FD4">
              <w:rPr>
                <w:szCs w:val="24"/>
              </w:rPr>
              <w:t>)</w:t>
            </w:r>
            <w:r w:rsidRPr="00516290">
              <w:rPr>
                <w:szCs w:val="24"/>
                <w:lang w:val="mn-MN"/>
              </w:rPr>
              <w:t>;</w:t>
            </w:r>
          </w:p>
          <w:p w14:paraId="5B886BF9" w14:textId="77777777" w:rsidR="00DA5412" w:rsidRDefault="002C65B8" w:rsidP="00DA5412">
            <w:pPr>
              <w:spacing w:line="276" w:lineRule="auto"/>
              <w:jc w:val="both"/>
              <w:rPr>
                <w:szCs w:val="24"/>
                <w:lang w:val="mn-MN"/>
              </w:rPr>
            </w:pPr>
            <w:r>
              <w:rPr>
                <w:szCs w:val="24"/>
                <w:lang w:val="mn-MN"/>
              </w:rPr>
              <w:t>УШР - удирдлагатай шунтлэгч</w:t>
            </w:r>
            <w:r w:rsidR="00DA5412" w:rsidRPr="00516290">
              <w:rPr>
                <w:szCs w:val="24"/>
                <w:lang w:val="mn-MN"/>
              </w:rPr>
              <w:t xml:space="preserve"> реактор</w:t>
            </w:r>
            <w:r w:rsidR="004C0FD4">
              <w:rPr>
                <w:szCs w:val="24"/>
              </w:rPr>
              <w:t xml:space="preserve"> (</w:t>
            </w:r>
            <w:r w:rsidR="00364C30">
              <w:rPr>
                <w:szCs w:val="24"/>
                <w:lang w:val="mn-MN"/>
              </w:rPr>
              <w:t>УШР</w:t>
            </w:r>
            <w:r w:rsidR="004C0FD4">
              <w:rPr>
                <w:szCs w:val="24"/>
              </w:rPr>
              <w:t>)</w:t>
            </w:r>
            <w:r w:rsidR="00DA5412" w:rsidRPr="00516290">
              <w:rPr>
                <w:szCs w:val="24"/>
                <w:lang w:val="mn-MN"/>
              </w:rPr>
              <w:t>;</w:t>
            </w:r>
          </w:p>
          <w:p w14:paraId="1BA30F71" w14:textId="77777777" w:rsidR="00DA5412" w:rsidRDefault="002C65B8" w:rsidP="00DA5412">
            <w:pPr>
              <w:spacing w:line="276" w:lineRule="auto"/>
              <w:jc w:val="both"/>
              <w:rPr>
                <w:szCs w:val="24"/>
                <w:lang w:val="mn-MN"/>
              </w:rPr>
            </w:pPr>
            <w:r>
              <w:rPr>
                <w:szCs w:val="24"/>
                <w:lang w:val="mn-MN"/>
              </w:rPr>
              <w:t>ЦПС – тоон дэд станц</w:t>
            </w:r>
            <w:r w:rsidR="00F22D45">
              <w:rPr>
                <w:szCs w:val="24"/>
              </w:rPr>
              <w:t xml:space="preserve"> </w:t>
            </w:r>
            <w:r w:rsidR="007D66A7">
              <w:rPr>
                <w:szCs w:val="24"/>
              </w:rPr>
              <w:t>(</w:t>
            </w:r>
            <w:r w:rsidR="00364C30">
              <w:rPr>
                <w:szCs w:val="24"/>
                <w:lang w:val="mn-MN"/>
              </w:rPr>
              <w:t>ТДС</w:t>
            </w:r>
            <w:r w:rsidR="007D66A7">
              <w:rPr>
                <w:szCs w:val="24"/>
              </w:rPr>
              <w:t>)</w:t>
            </w:r>
            <w:r w:rsidR="00DA5412" w:rsidRPr="00516290">
              <w:rPr>
                <w:szCs w:val="24"/>
                <w:lang w:val="mn-MN"/>
              </w:rPr>
              <w:t>;</w:t>
            </w:r>
          </w:p>
          <w:p w14:paraId="59942FAD" w14:textId="77777777" w:rsidR="00DA5412" w:rsidRDefault="002C65B8" w:rsidP="00DA5412">
            <w:pPr>
              <w:spacing w:line="276" w:lineRule="auto"/>
              <w:jc w:val="both"/>
              <w:rPr>
                <w:szCs w:val="24"/>
                <w:lang w:val="mn-MN"/>
              </w:rPr>
            </w:pPr>
            <w:r>
              <w:rPr>
                <w:szCs w:val="24"/>
                <w:lang w:val="mn-MN"/>
              </w:rPr>
              <w:t>ЦРРЛ – тоон радио релений холбооны шугам</w:t>
            </w:r>
            <w:r w:rsidR="00F22D45">
              <w:rPr>
                <w:szCs w:val="24"/>
              </w:rPr>
              <w:t xml:space="preserve"> </w:t>
            </w:r>
            <w:r w:rsidR="007D66A7">
              <w:rPr>
                <w:szCs w:val="24"/>
              </w:rPr>
              <w:t>(</w:t>
            </w:r>
            <w:r w:rsidR="00364C30">
              <w:rPr>
                <w:szCs w:val="24"/>
                <w:lang w:val="mn-MN"/>
              </w:rPr>
              <w:t>ТРРХШ</w:t>
            </w:r>
            <w:r w:rsidR="007D66A7">
              <w:rPr>
                <w:szCs w:val="24"/>
              </w:rPr>
              <w:t>)</w:t>
            </w:r>
            <w:r w:rsidR="00DA5412" w:rsidRPr="00516290">
              <w:rPr>
                <w:szCs w:val="24"/>
                <w:lang w:val="mn-MN"/>
              </w:rPr>
              <w:t>;</w:t>
            </w:r>
          </w:p>
          <w:p w14:paraId="24F5E095" w14:textId="77777777" w:rsidR="00DA5412" w:rsidRDefault="00DA5412" w:rsidP="00DA5412">
            <w:pPr>
              <w:spacing w:line="276" w:lineRule="auto"/>
              <w:jc w:val="both"/>
              <w:rPr>
                <w:szCs w:val="24"/>
                <w:lang w:val="mn-MN"/>
              </w:rPr>
            </w:pPr>
            <w:r>
              <w:rPr>
                <w:szCs w:val="24"/>
                <w:lang w:val="mn-MN"/>
              </w:rPr>
              <w:t>ЦС</w:t>
            </w:r>
            <w:r w:rsidRPr="00516290">
              <w:rPr>
                <w:szCs w:val="24"/>
                <w:lang w:val="mn-MN"/>
              </w:rPr>
              <w:t xml:space="preserve">ПИ </w:t>
            </w:r>
            <w:r w:rsidR="002C65B8">
              <w:rPr>
                <w:szCs w:val="24"/>
                <w:lang w:val="mn-MN"/>
              </w:rPr>
              <w:t>–</w:t>
            </w:r>
            <w:r w:rsidRPr="00516290">
              <w:rPr>
                <w:szCs w:val="24"/>
                <w:lang w:val="mn-MN"/>
              </w:rPr>
              <w:t xml:space="preserve"> </w:t>
            </w:r>
            <w:r w:rsidR="002C65B8">
              <w:rPr>
                <w:szCs w:val="24"/>
                <w:lang w:val="mn-MN"/>
              </w:rPr>
              <w:t>мэдээлэл дамжуулах тоон систем</w:t>
            </w:r>
            <w:r w:rsidR="00F22D45">
              <w:rPr>
                <w:szCs w:val="24"/>
              </w:rPr>
              <w:t xml:space="preserve"> </w:t>
            </w:r>
            <w:r w:rsidR="007D66A7">
              <w:rPr>
                <w:szCs w:val="24"/>
              </w:rPr>
              <w:t>(</w:t>
            </w:r>
            <w:r w:rsidR="002C65B8">
              <w:rPr>
                <w:szCs w:val="24"/>
                <w:lang w:val="mn-MN"/>
              </w:rPr>
              <w:t>МДТС</w:t>
            </w:r>
            <w:r w:rsidR="007D66A7">
              <w:rPr>
                <w:szCs w:val="24"/>
              </w:rPr>
              <w:t>)</w:t>
            </w:r>
            <w:r w:rsidRPr="00516290">
              <w:rPr>
                <w:szCs w:val="24"/>
                <w:lang w:val="mn-MN"/>
              </w:rPr>
              <w:t>;</w:t>
            </w:r>
          </w:p>
          <w:p w14:paraId="07B57AB7" w14:textId="1652B161" w:rsidR="00DA5412" w:rsidRDefault="00DA5412" w:rsidP="00DA5412">
            <w:pPr>
              <w:spacing w:line="276" w:lineRule="auto"/>
              <w:jc w:val="both"/>
              <w:rPr>
                <w:szCs w:val="24"/>
                <w:lang w:val="mn-MN"/>
              </w:rPr>
            </w:pPr>
            <w:r w:rsidRPr="00516290">
              <w:rPr>
                <w:szCs w:val="24"/>
                <w:lang w:val="mn-MN"/>
              </w:rPr>
              <w:t xml:space="preserve">ЦУС - </w:t>
            </w:r>
            <w:r w:rsidR="005C308D">
              <w:rPr>
                <w:szCs w:val="24"/>
                <w:lang w:val="mn-MN"/>
              </w:rPr>
              <w:t>Эрчим</w:t>
            </w:r>
            <w:r w:rsidR="00D94CD2" w:rsidRPr="00D94CD2">
              <w:rPr>
                <w:szCs w:val="24"/>
                <w:lang w:val="mn-MN"/>
              </w:rPr>
              <w:t xml:space="preserve"> хүчний нэгдсэн системийн </w:t>
            </w:r>
            <w:r w:rsidR="00EF180A">
              <w:rPr>
                <w:szCs w:val="24"/>
                <w:lang w:val="mn-MN"/>
              </w:rPr>
              <w:t>Холбооны сүлжээ компани</w:t>
            </w:r>
            <w:r w:rsidR="00D94CD2" w:rsidRPr="00D94CD2">
              <w:rPr>
                <w:szCs w:val="24"/>
                <w:lang w:val="mn-MN"/>
              </w:rPr>
              <w:t xml:space="preserve">йн </w:t>
            </w:r>
            <w:r w:rsidR="00D94CD2">
              <w:rPr>
                <w:szCs w:val="24"/>
                <w:lang w:val="mn-MN"/>
              </w:rPr>
              <w:t xml:space="preserve">сүлжээнүүдийн удирдлагын төв </w:t>
            </w:r>
            <w:r w:rsidR="007D66A7">
              <w:rPr>
                <w:szCs w:val="24"/>
              </w:rPr>
              <w:t>(</w:t>
            </w:r>
            <w:r w:rsidR="002E749B">
              <w:rPr>
                <w:szCs w:val="24"/>
                <w:lang w:val="mn-MN"/>
              </w:rPr>
              <w:t>СУТ</w:t>
            </w:r>
            <w:r w:rsidR="007D66A7">
              <w:rPr>
                <w:szCs w:val="24"/>
              </w:rPr>
              <w:t>)</w:t>
            </w:r>
            <w:r w:rsidRPr="00516290">
              <w:rPr>
                <w:szCs w:val="24"/>
                <w:lang w:val="mn-MN"/>
              </w:rPr>
              <w:t>;</w:t>
            </w:r>
          </w:p>
          <w:p w14:paraId="58317600" w14:textId="77777777" w:rsidR="00DA5412" w:rsidRDefault="00DA5412" w:rsidP="00DA5412">
            <w:pPr>
              <w:spacing w:line="276" w:lineRule="auto"/>
              <w:jc w:val="both"/>
              <w:rPr>
                <w:szCs w:val="24"/>
                <w:lang w:val="mn-MN"/>
              </w:rPr>
            </w:pPr>
            <w:r w:rsidRPr="00516290">
              <w:rPr>
                <w:szCs w:val="24"/>
                <w:lang w:val="mn-MN"/>
              </w:rPr>
              <w:t xml:space="preserve">ЧДА - </w:t>
            </w:r>
            <w:r w:rsidR="006A4A85" w:rsidRPr="006A4A85">
              <w:rPr>
                <w:szCs w:val="24"/>
                <w:lang w:val="mn-MN"/>
              </w:rPr>
              <w:t xml:space="preserve">давтамжийг хуваах </w:t>
            </w:r>
            <w:r w:rsidR="001B7CBD">
              <w:rPr>
                <w:szCs w:val="24"/>
                <w:lang w:val="mn-MN"/>
              </w:rPr>
              <w:t>автоматик</w:t>
            </w:r>
            <w:r w:rsidR="006A4A85" w:rsidRPr="006A4A85">
              <w:rPr>
                <w:szCs w:val="24"/>
                <w:lang w:val="mn-MN"/>
              </w:rPr>
              <w:t xml:space="preserve"> (ДХА)</w:t>
            </w:r>
            <w:r w:rsidRPr="00516290">
              <w:rPr>
                <w:szCs w:val="24"/>
                <w:lang w:val="mn-MN"/>
              </w:rPr>
              <w:t>;</w:t>
            </w:r>
          </w:p>
          <w:p w14:paraId="7C88CEB0" w14:textId="77777777" w:rsidR="00DA5412" w:rsidRDefault="00DA5412" w:rsidP="00DA5412">
            <w:pPr>
              <w:spacing w:line="276" w:lineRule="auto"/>
              <w:jc w:val="both"/>
              <w:rPr>
                <w:szCs w:val="24"/>
                <w:lang w:val="mn-MN"/>
              </w:rPr>
            </w:pPr>
            <w:r w:rsidRPr="00516290">
              <w:rPr>
                <w:szCs w:val="24"/>
                <w:lang w:val="mn-MN"/>
              </w:rPr>
              <w:t xml:space="preserve">ШАОТ </w:t>
            </w:r>
            <w:r w:rsidR="003E048C">
              <w:rPr>
                <w:szCs w:val="24"/>
                <w:lang w:val="mn-MN"/>
              </w:rPr>
              <w:t>–</w:t>
            </w:r>
            <w:r w:rsidRPr="00516290">
              <w:rPr>
                <w:szCs w:val="24"/>
                <w:lang w:val="mn-MN"/>
              </w:rPr>
              <w:t xml:space="preserve"> </w:t>
            </w:r>
            <w:r w:rsidR="003E048C">
              <w:rPr>
                <w:szCs w:val="24"/>
                <w:lang w:val="mn-MN"/>
              </w:rPr>
              <w:t xml:space="preserve">трансформаторыг хөргөх </w:t>
            </w:r>
            <w:r w:rsidR="001B7CBD">
              <w:rPr>
                <w:szCs w:val="24"/>
                <w:lang w:val="mn-MN"/>
              </w:rPr>
              <w:t>автоматикий</w:t>
            </w:r>
            <w:r w:rsidR="003E048C">
              <w:rPr>
                <w:szCs w:val="24"/>
                <w:lang w:val="mn-MN"/>
              </w:rPr>
              <w:t>н ш</w:t>
            </w:r>
            <w:r w:rsidR="00D57762">
              <w:rPr>
                <w:szCs w:val="24"/>
                <w:lang w:val="mn-MN"/>
              </w:rPr>
              <w:t>үүгээ</w:t>
            </w:r>
            <w:r w:rsidR="00F22D45">
              <w:rPr>
                <w:szCs w:val="24"/>
              </w:rPr>
              <w:t xml:space="preserve"> </w:t>
            </w:r>
            <w:r w:rsidR="007D66A7">
              <w:rPr>
                <w:szCs w:val="24"/>
              </w:rPr>
              <w:t>(</w:t>
            </w:r>
            <w:r w:rsidR="004B5B3B">
              <w:rPr>
                <w:szCs w:val="24"/>
                <w:lang w:val="mn-MN"/>
              </w:rPr>
              <w:t>ТХАШ</w:t>
            </w:r>
            <w:r w:rsidR="007D66A7">
              <w:rPr>
                <w:szCs w:val="24"/>
              </w:rPr>
              <w:t>)</w:t>
            </w:r>
            <w:r w:rsidRPr="00516290">
              <w:rPr>
                <w:szCs w:val="24"/>
                <w:lang w:val="mn-MN"/>
              </w:rPr>
              <w:t>;</w:t>
            </w:r>
          </w:p>
          <w:p w14:paraId="276E3D56" w14:textId="77777777" w:rsidR="00DA5412" w:rsidRDefault="00DA5412" w:rsidP="00DA5412">
            <w:pPr>
              <w:spacing w:line="276" w:lineRule="auto"/>
              <w:jc w:val="both"/>
              <w:rPr>
                <w:szCs w:val="24"/>
                <w:lang w:val="mn-MN"/>
              </w:rPr>
            </w:pPr>
            <w:r w:rsidRPr="00516290">
              <w:rPr>
                <w:szCs w:val="24"/>
                <w:lang w:val="mn-MN"/>
              </w:rPr>
              <w:t xml:space="preserve">ШМУ </w:t>
            </w:r>
            <w:r w:rsidR="004B5B3B">
              <w:rPr>
                <w:szCs w:val="24"/>
                <w:lang w:val="mn-MN"/>
              </w:rPr>
              <w:t>–</w:t>
            </w:r>
            <w:r w:rsidRPr="00516290">
              <w:rPr>
                <w:szCs w:val="24"/>
                <w:lang w:val="mn-MN"/>
              </w:rPr>
              <w:t xml:space="preserve"> </w:t>
            </w:r>
            <w:r w:rsidR="004B5B3B">
              <w:rPr>
                <w:szCs w:val="24"/>
                <w:lang w:val="mn-MN"/>
              </w:rPr>
              <w:t xml:space="preserve">дотоод удирдлагын </w:t>
            </w:r>
            <w:r w:rsidR="00F22D45">
              <w:rPr>
                <w:szCs w:val="24"/>
              </w:rPr>
              <w:t xml:space="preserve"> </w:t>
            </w:r>
            <w:r w:rsidR="004B5B3B">
              <w:rPr>
                <w:szCs w:val="24"/>
                <w:lang w:val="mn-MN"/>
              </w:rPr>
              <w:t>ш</w:t>
            </w:r>
            <w:r w:rsidR="00D57762">
              <w:rPr>
                <w:szCs w:val="24"/>
                <w:lang w:val="mn-MN"/>
              </w:rPr>
              <w:t>үүгээ</w:t>
            </w:r>
            <w:r w:rsidR="004B5B3B">
              <w:rPr>
                <w:szCs w:val="24"/>
                <w:lang w:val="mn-MN"/>
              </w:rPr>
              <w:t xml:space="preserve"> </w:t>
            </w:r>
            <w:r w:rsidR="007D66A7">
              <w:rPr>
                <w:szCs w:val="24"/>
              </w:rPr>
              <w:t>(</w:t>
            </w:r>
            <w:r w:rsidR="004B5B3B">
              <w:rPr>
                <w:szCs w:val="24"/>
                <w:lang w:val="mn-MN"/>
              </w:rPr>
              <w:t>ДУШ</w:t>
            </w:r>
            <w:r w:rsidR="007D66A7">
              <w:rPr>
                <w:szCs w:val="24"/>
              </w:rPr>
              <w:t>)</w:t>
            </w:r>
            <w:r w:rsidRPr="00516290">
              <w:rPr>
                <w:szCs w:val="24"/>
                <w:lang w:val="mn-MN"/>
              </w:rPr>
              <w:t>;</w:t>
            </w:r>
          </w:p>
          <w:p w14:paraId="4B33C869" w14:textId="77777777" w:rsidR="00DA5412" w:rsidRDefault="004B5B3B" w:rsidP="00DA5412">
            <w:pPr>
              <w:spacing w:line="276" w:lineRule="auto"/>
              <w:jc w:val="both"/>
              <w:rPr>
                <w:szCs w:val="24"/>
                <w:lang w:val="mn-MN"/>
              </w:rPr>
            </w:pPr>
            <w:r>
              <w:rPr>
                <w:szCs w:val="24"/>
                <w:lang w:val="mn-MN"/>
              </w:rPr>
              <w:t>ШР - шунтлэгч</w:t>
            </w:r>
            <w:r w:rsidR="00DA5412" w:rsidRPr="00516290">
              <w:rPr>
                <w:szCs w:val="24"/>
                <w:lang w:val="mn-MN"/>
              </w:rPr>
              <w:t xml:space="preserve"> реактор</w:t>
            </w:r>
            <w:r w:rsidR="00F22D45">
              <w:rPr>
                <w:szCs w:val="24"/>
              </w:rPr>
              <w:t xml:space="preserve"> </w:t>
            </w:r>
            <w:r w:rsidR="007D66A7">
              <w:rPr>
                <w:szCs w:val="24"/>
              </w:rPr>
              <w:t>(</w:t>
            </w:r>
            <w:r>
              <w:rPr>
                <w:szCs w:val="24"/>
                <w:lang w:val="mn-MN"/>
              </w:rPr>
              <w:t>ШР</w:t>
            </w:r>
            <w:r w:rsidR="007D66A7">
              <w:rPr>
                <w:szCs w:val="24"/>
              </w:rPr>
              <w:t>)</w:t>
            </w:r>
            <w:r w:rsidR="00DA5412" w:rsidRPr="00516290">
              <w:rPr>
                <w:szCs w:val="24"/>
                <w:lang w:val="mn-MN"/>
              </w:rPr>
              <w:t>;</w:t>
            </w:r>
          </w:p>
          <w:p w14:paraId="1C9C3884" w14:textId="77777777" w:rsidR="00DA5412" w:rsidRPr="00516290" w:rsidRDefault="00DA5412" w:rsidP="00DA5412">
            <w:pPr>
              <w:spacing w:line="276" w:lineRule="auto"/>
              <w:jc w:val="both"/>
              <w:rPr>
                <w:szCs w:val="24"/>
                <w:lang w:val="mn-MN"/>
              </w:rPr>
            </w:pPr>
            <w:r w:rsidRPr="00516290">
              <w:rPr>
                <w:szCs w:val="24"/>
                <w:lang w:val="mn-MN"/>
              </w:rPr>
              <w:t xml:space="preserve">ШРОТ- </w:t>
            </w:r>
            <w:r w:rsidR="004B5B3B">
              <w:rPr>
                <w:szCs w:val="24"/>
                <w:lang w:val="mn-MN"/>
              </w:rPr>
              <w:t>хоёрдогч тогтмол гүйдлийг хуваарилах ш</w:t>
            </w:r>
            <w:r w:rsidR="00D57762">
              <w:rPr>
                <w:szCs w:val="24"/>
                <w:lang w:val="mn-MN"/>
              </w:rPr>
              <w:t>үүгээ</w:t>
            </w:r>
            <w:r w:rsidR="00F22D45">
              <w:rPr>
                <w:szCs w:val="24"/>
              </w:rPr>
              <w:t xml:space="preserve"> </w:t>
            </w:r>
            <w:r w:rsidR="007D66A7">
              <w:rPr>
                <w:szCs w:val="24"/>
              </w:rPr>
              <w:t>(</w:t>
            </w:r>
            <w:r w:rsidR="004B5B3B">
              <w:rPr>
                <w:szCs w:val="24"/>
                <w:lang w:val="mn-MN"/>
              </w:rPr>
              <w:t>ХТГХШ</w:t>
            </w:r>
            <w:r w:rsidR="007D66A7">
              <w:rPr>
                <w:szCs w:val="24"/>
              </w:rPr>
              <w:t>)</w:t>
            </w:r>
            <w:r w:rsidRPr="00516290">
              <w:rPr>
                <w:szCs w:val="24"/>
                <w:lang w:val="mn-MN"/>
              </w:rPr>
              <w:t>;</w:t>
            </w:r>
          </w:p>
          <w:p w14:paraId="3030E7A9" w14:textId="77777777" w:rsidR="00DA5412" w:rsidRDefault="00DA5412" w:rsidP="00DA5412">
            <w:pPr>
              <w:spacing w:line="276" w:lineRule="auto"/>
              <w:jc w:val="both"/>
              <w:rPr>
                <w:szCs w:val="24"/>
                <w:lang w:val="mn-MN"/>
              </w:rPr>
            </w:pPr>
            <w:r>
              <w:rPr>
                <w:szCs w:val="24"/>
                <w:lang w:val="mn-MN"/>
              </w:rPr>
              <w:t>ШС</w:t>
            </w:r>
            <w:r w:rsidRPr="00516290">
              <w:rPr>
                <w:szCs w:val="24"/>
                <w:lang w:val="mn-MN"/>
              </w:rPr>
              <w:t xml:space="preserve">В </w:t>
            </w:r>
            <w:r w:rsidR="00C26B1E">
              <w:rPr>
                <w:szCs w:val="24"/>
                <w:lang w:val="mn-MN"/>
              </w:rPr>
              <w:t>– шинийн холболтын таслуур</w:t>
            </w:r>
            <w:r w:rsidR="00F22D45">
              <w:rPr>
                <w:szCs w:val="24"/>
              </w:rPr>
              <w:t xml:space="preserve"> </w:t>
            </w:r>
            <w:r w:rsidR="007D66A7">
              <w:rPr>
                <w:szCs w:val="24"/>
              </w:rPr>
              <w:t>(</w:t>
            </w:r>
            <w:r w:rsidR="00C26B1E">
              <w:rPr>
                <w:szCs w:val="24"/>
                <w:lang w:val="mn-MN"/>
              </w:rPr>
              <w:t>ШХТ</w:t>
            </w:r>
            <w:r w:rsidR="007D66A7">
              <w:rPr>
                <w:szCs w:val="24"/>
              </w:rPr>
              <w:t>)</w:t>
            </w:r>
            <w:r w:rsidRPr="00516290">
              <w:rPr>
                <w:szCs w:val="24"/>
                <w:lang w:val="mn-MN"/>
              </w:rPr>
              <w:t>;</w:t>
            </w:r>
          </w:p>
          <w:p w14:paraId="5F3411B7" w14:textId="77777777" w:rsidR="00DA5412" w:rsidRDefault="00DA5412" w:rsidP="00DA5412">
            <w:pPr>
              <w:spacing w:line="276" w:lineRule="auto"/>
              <w:jc w:val="both"/>
              <w:rPr>
                <w:szCs w:val="24"/>
                <w:lang w:val="mn-MN"/>
              </w:rPr>
            </w:pPr>
            <w:r>
              <w:rPr>
                <w:szCs w:val="24"/>
                <w:lang w:val="mn-MN"/>
              </w:rPr>
              <w:t>ЩП</w:t>
            </w:r>
            <w:r w:rsidR="00C26B1E">
              <w:rPr>
                <w:szCs w:val="24"/>
                <w:lang w:val="mn-MN"/>
              </w:rPr>
              <w:t>Т – тогтмол гүйдлийн самбар</w:t>
            </w:r>
            <w:r w:rsidR="00F22D45">
              <w:rPr>
                <w:szCs w:val="24"/>
              </w:rPr>
              <w:t xml:space="preserve"> </w:t>
            </w:r>
            <w:r w:rsidR="007D66A7">
              <w:rPr>
                <w:szCs w:val="24"/>
              </w:rPr>
              <w:t>(</w:t>
            </w:r>
            <w:r w:rsidR="00C26B1E">
              <w:rPr>
                <w:szCs w:val="24"/>
                <w:lang w:val="mn-MN"/>
              </w:rPr>
              <w:t>ТГС</w:t>
            </w:r>
            <w:r w:rsidR="007D66A7">
              <w:rPr>
                <w:szCs w:val="24"/>
              </w:rPr>
              <w:t>)</w:t>
            </w:r>
            <w:r w:rsidRPr="00516290">
              <w:rPr>
                <w:szCs w:val="24"/>
                <w:lang w:val="mn-MN"/>
              </w:rPr>
              <w:t>;</w:t>
            </w:r>
          </w:p>
          <w:p w14:paraId="6B9872B8" w14:textId="77777777" w:rsidR="00DA5412" w:rsidRDefault="00DA5412" w:rsidP="00DA5412">
            <w:pPr>
              <w:spacing w:line="276" w:lineRule="auto"/>
              <w:jc w:val="both"/>
              <w:rPr>
                <w:szCs w:val="24"/>
                <w:lang w:val="mn-MN"/>
              </w:rPr>
            </w:pPr>
            <w:r>
              <w:rPr>
                <w:szCs w:val="24"/>
                <w:lang w:val="mn-MN"/>
              </w:rPr>
              <w:t>ЩС</w:t>
            </w:r>
            <w:r w:rsidR="00F3359A">
              <w:rPr>
                <w:szCs w:val="24"/>
                <w:lang w:val="mn-MN"/>
              </w:rPr>
              <w:t>Н – дотоод хэрэгцээний самбар</w:t>
            </w:r>
            <w:r w:rsidR="00F22D45">
              <w:rPr>
                <w:szCs w:val="24"/>
              </w:rPr>
              <w:t xml:space="preserve"> (</w:t>
            </w:r>
            <w:r w:rsidR="00F3359A">
              <w:rPr>
                <w:szCs w:val="24"/>
                <w:lang w:val="mn-MN"/>
              </w:rPr>
              <w:t>ДХС</w:t>
            </w:r>
            <w:r w:rsidR="00F22D45">
              <w:rPr>
                <w:szCs w:val="24"/>
              </w:rPr>
              <w:t>)</w:t>
            </w:r>
            <w:r w:rsidRPr="00516290">
              <w:rPr>
                <w:szCs w:val="24"/>
                <w:lang w:val="mn-MN"/>
              </w:rPr>
              <w:t>;</w:t>
            </w:r>
          </w:p>
          <w:p w14:paraId="5275E37F" w14:textId="77777777" w:rsidR="00DA5412" w:rsidRDefault="00DA5412" w:rsidP="00DA5412">
            <w:pPr>
              <w:spacing w:line="276" w:lineRule="auto"/>
              <w:jc w:val="both"/>
              <w:rPr>
                <w:szCs w:val="24"/>
                <w:lang w:val="mn-MN"/>
              </w:rPr>
            </w:pPr>
            <w:r w:rsidRPr="00516290">
              <w:rPr>
                <w:szCs w:val="24"/>
                <w:lang w:val="mn-MN"/>
              </w:rPr>
              <w:lastRenderedPageBreak/>
              <w:t xml:space="preserve">ЩУ </w:t>
            </w:r>
            <w:r w:rsidR="00F3359A">
              <w:rPr>
                <w:szCs w:val="24"/>
                <w:lang w:val="mn-MN"/>
              </w:rPr>
              <w:t>–</w:t>
            </w:r>
            <w:r w:rsidRPr="00516290">
              <w:rPr>
                <w:szCs w:val="24"/>
                <w:lang w:val="mn-MN"/>
              </w:rPr>
              <w:t xml:space="preserve"> </w:t>
            </w:r>
            <w:r w:rsidR="00CF0B73">
              <w:rPr>
                <w:szCs w:val="24"/>
                <w:lang w:val="mn-MN"/>
              </w:rPr>
              <w:t xml:space="preserve">удирдлагын </w:t>
            </w:r>
            <w:r w:rsidR="00F3359A">
              <w:rPr>
                <w:szCs w:val="24"/>
                <w:lang w:val="mn-MN"/>
              </w:rPr>
              <w:t>үйл ажиллагааны самбар</w:t>
            </w:r>
            <w:r w:rsidR="00F22D45">
              <w:rPr>
                <w:szCs w:val="24"/>
              </w:rPr>
              <w:t xml:space="preserve"> </w:t>
            </w:r>
            <w:r w:rsidR="007D66A7">
              <w:rPr>
                <w:szCs w:val="24"/>
              </w:rPr>
              <w:t>(</w:t>
            </w:r>
            <w:r w:rsidR="00CF0B73">
              <w:rPr>
                <w:szCs w:val="24"/>
                <w:lang w:val="mn-MN"/>
              </w:rPr>
              <w:t>УҮАС</w:t>
            </w:r>
            <w:r w:rsidR="007D66A7">
              <w:rPr>
                <w:szCs w:val="24"/>
              </w:rPr>
              <w:t>)</w:t>
            </w:r>
            <w:r w:rsidRPr="00516290">
              <w:rPr>
                <w:szCs w:val="24"/>
                <w:lang w:val="mn-MN"/>
              </w:rPr>
              <w:t>;</w:t>
            </w:r>
          </w:p>
          <w:p w14:paraId="0FA55349" w14:textId="77777777" w:rsidR="00DA5412" w:rsidRDefault="00DA5412" w:rsidP="00DA5412">
            <w:pPr>
              <w:spacing w:line="276" w:lineRule="auto"/>
              <w:jc w:val="both"/>
              <w:rPr>
                <w:szCs w:val="24"/>
                <w:lang w:val="mn-MN"/>
              </w:rPr>
            </w:pPr>
            <w:r w:rsidRPr="00516290">
              <w:rPr>
                <w:szCs w:val="24"/>
                <w:lang w:val="mn-MN"/>
              </w:rPr>
              <w:t xml:space="preserve">ЭМС    - </w:t>
            </w:r>
            <w:r w:rsidR="009A7F9B">
              <w:rPr>
                <w:szCs w:val="24"/>
                <w:lang w:val="mn-MN"/>
              </w:rPr>
              <w:t>цахилгаан соронзон зохицол</w:t>
            </w:r>
            <w:r w:rsidR="00CF0B73">
              <w:rPr>
                <w:szCs w:val="24"/>
                <w:lang w:val="mn-MN"/>
              </w:rPr>
              <w:t xml:space="preserve"> </w:t>
            </w:r>
            <w:r w:rsidR="007D66A7">
              <w:rPr>
                <w:szCs w:val="24"/>
              </w:rPr>
              <w:t>(</w:t>
            </w:r>
            <w:r w:rsidR="001B7B63">
              <w:rPr>
                <w:szCs w:val="24"/>
                <w:lang w:val="mn-MN"/>
              </w:rPr>
              <w:t>ЦСЗ</w:t>
            </w:r>
            <w:r w:rsidR="007D66A7">
              <w:rPr>
                <w:szCs w:val="24"/>
              </w:rPr>
              <w:t>)</w:t>
            </w:r>
            <w:r w:rsidRPr="00516290">
              <w:rPr>
                <w:szCs w:val="24"/>
                <w:lang w:val="mn-MN"/>
              </w:rPr>
              <w:t>;</w:t>
            </w:r>
          </w:p>
          <w:p w14:paraId="5478CA52" w14:textId="77777777" w:rsidR="00DA5412" w:rsidRDefault="001B7B63" w:rsidP="00DA5412">
            <w:pPr>
              <w:spacing w:line="276" w:lineRule="auto"/>
              <w:jc w:val="both"/>
              <w:rPr>
                <w:szCs w:val="24"/>
                <w:lang w:val="mn-MN"/>
              </w:rPr>
            </w:pPr>
            <w:r>
              <w:rPr>
                <w:szCs w:val="24"/>
                <w:lang w:val="mn-MN"/>
              </w:rPr>
              <w:t>ЭП – цахилгаан орон</w:t>
            </w:r>
            <w:r w:rsidR="00F22D45">
              <w:rPr>
                <w:szCs w:val="24"/>
              </w:rPr>
              <w:t xml:space="preserve"> </w:t>
            </w:r>
            <w:r>
              <w:rPr>
                <w:szCs w:val="24"/>
              </w:rPr>
              <w:t>(</w:t>
            </w:r>
            <w:r>
              <w:rPr>
                <w:szCs w:val="24"/>
                <w:lang w:val="mn-MN"/>
              </w:rPr>
              <w:t>ЦО</w:t>
            </w:r>
            <w:r>
              <w:rPr>
                <w:szCs w:val="24"/>
              </w:rPr>
              <w:t>)</w:t>
            </w:r>
            <w:r w:rsidR="00DA5412" w:rsidRPr="00516290">
              <w:rPr>
                <w:szCs w:val="24"/>
                <w:lang w:val="mn-MN"/>
              </w:rPr>
              <w:t>;</w:t>
            </w:r>
            <w:r w:rsidR="00F22D45">
              <w:rPr>
                <w:szCs w:val="24"/>
              </w:rPr>
              <w:t xml:space="preserve"> </w:t>
            </w:r>
          </w:p>
          <w:p w14:paraId="38F68B79" w14:textId="77777777" w:rsidR="00DA5412" w:rsidRDefault="00DA5412" w:rsidP="00DA5412">
            <w:pPr>
              <w:spacing w:line="276" w:lineRule="auto"/>
              <w:jc w:val="both"/>
              <w:rPr>
                <w:szCs w:val="24"/>
                <w:lang w:val="mn-MN"/>
              </w:rPr>
            </w:pPr>
            <w:r w:rsidRPr="00516290">
              <w:rPr>
                <w:szCs w:val="24"/>
                <w:lang w:val="mn-MN"/>
              </w:rPr>
              <w:t xml:space="preserve">Ethernet </w:t>
            </w:r>
            <w:r w:rsidR="001B7B63">
              <w:rPr>
                <w:szCs w:val="24"/>
                <w:lang w:val="mn-MN"/>
              </w:rPr>
              <w:t>–</w:t>
            </w:r>
            <w:r w:rsidRPr="00516290">
              <w:rPr>
                <w:szCs w:val="24"/>
                <w:lang w:val="mn-MN"/>
              </w:rPr>
              <w:t xml:space="preserve"> </w:t>
            </w:r>
            <w:r w:rsidR="001B7B63">
              <w:rPr>
                <w:szCs w:val="24"/>
                <w:lang w:val="mn-MN"/>
              </w:rPr>
              <w:t>өгөгдлийг багцаар дамжуулах технологи</w:t>
            </w:r>
            <w:r w:rsidR="00F22D45">
              <w:rPr>
                <w:szCs w:val="24"/>
              </w:rPr>
              <w:t xml:space="preserve"> (</w:t>
            </w:r>
            <w:r w:rsidR="001B7B63">
              <w:rPr>
                <w:szCs w:val="24"/>
                <w:lang w:val="mn-MN"/>
              </w:rPr>
              <w:t>ӨБДТ</w:t>
            </w:r>
            <w:r w:rsidR="00F22D45">
              <w:rPr>
                <w:szCs w:val="24"/>
              </w:rPr>
              <w:t>)</w:t>
            </w:r>
            <w:r w:rsidRPr="00516290">
              <w:rPr>
                <w:szCs w:val="24"/>
                <w:lang w:val="mn-MN"/>
              </w:rPr>
              <w:t>;</w:t>
            </w:r>
          </w:p>
          <w:p w14:paraId="65517912" w14:textId="77777777" w:rsidR="00DA5412" w:rsidRPr="00516290" w:rsidRDefault="00DA5412" w:rsidP="00DA5412">
            <w:pPr>
              <w:spacing w:line="276" w:lineRule="auto"/>
              <w:jc w:val="both"/>
              <w:rPr>
                <w:szCs w:val="24"/>
                <w:lang w:val="mn-MN"/>
              </w:rPr>
            </w:pPr>
            <w:r w:rsidRPr="00516290">
              <w:rPr>
                <w:szCs w:val="24"/>
                <w:lang w:val="mn-MN"/>
              </w:rPr>
              <w:t>GOOSE</w:t>
            </w:r>
            <w:r>
              <w:rPr>
                <w:szCs w:val="24"/>
                <w:lang w:val="mn-MN"/>
              </w:rPr>
              <w:t xml:space="preserve"> </w:t>
            </w:r>
            <w:r w:rsidRPr="00516290">
              <w:rPr>
                <w:szCs w:val="24"/>
                <w:lang w:val="mn-MN"/>
              </w:rPr>
              <w:t xml:space="preserve">- </w:t>
            </w:r>
            <w:r w:rsidR="00B376C0" w:rsidRPr="00411465">
              <w:rPr>
                <w:lang w:val="mn-MN"/>
              </w:rPr>
              <w:t>Дэд Ста</w:t>
            </w:r>
            <w:r w:rsidR="00B376C0">
              <w:rPr>
                <w:lang w:val="mn-MN"/>
              </w:rPr>
              <w:t xml:space="preserve">нцын Үйл </w:t>
            </w:r>
            <w:r w:rsidR="00B376C0" w:rsidRPr="00411465">
              <w:rPr>
                <w:lang w:val="mn-MN"/>
              </w:rPr>
              <w:t>ажиллагааны</w:t>
            </w:r>
            <w:r w:rsidR="00B376C0">
              <w:rPr>
                <w:lang w:val="mn-MN"/>
              </w:rPr>
              <w:t xml:space="preserve"> тухай Дамжуулах</w:t>
            </w:r>
            <w:r w:rsidR="00A54557" w:rsidRPr="00411465">
              <w:rPr>
                <w:lang w:val="mn-MN"/>
              </w:rPr>
              <w:t xml:space="preserve"> Объект руу Чиглэсэн </w:t>
            </w:r>
            <w:r w:rsidR="00B376C0">
              <w:rPr>
                <w:lang w:val="mn-MN"/>
              </w:rPr>
              <w:t>мэдээлэл</w:t>
            </w:r>
            <w:r w:rsidR="00B376C0">
              <w:t xml:space="preserve"> </w:t>
            </w:r>
            <w:r w:rsidRPr="00516290">
              <w:rPr>
                <w:szCs w:val="24"/>
                <w:lang w:val="mn-MN"/>
              </w:rPr>
              <w:t>(</w:t>
            </w:r>
            <w:r w:rsidR="00B376C0" w:rsidRPr="00516290">
              <w:rPr>
                <w:szCs w:val="24"/>
                <w:lang w:val="mn-MN"/>
              </w:rPr>
              <w:t>Generic Object Oriented Substation Events</w:t>
            </w:r>
            <w:r w:rsidRPr="00516290">
              <w:rPr>
                <w:szCs w:val="24"/>
                <w:lang w:val="mn-MN"/>
              </w:rPr>
              <w:t>);</w:t>
            </w:r>
          </w:p>
          <w:p w14:paraId="019E98C3" w14:textId="77777777" w:rsidR="00DA5412" w:rsidRPr="00516290" w:rsidRDefault="00DA5412" w:rsidP="00DA5412">
            <w:pPr>
              <w:spacing w:line="276" w:lineRule="auto"/>
              <w:jc w:val="both"/>
              <w:rPr>
                <w:szCs w:val="24"/>
                <w:lang w:val="mn-MN"/>
              </w:rPr>
            </w:pPr>
            <w:r w:rsidRPr="00516290">
              <w:rPr>
                <w:szCs w:val="24"/>
                <w:lang w:val="mn-MN"/>
              </w:rPr>
              <w:t>Gigabit-Ethernet</w:t>
            </w:r>
            <w:r>
              <w:rPr>
                <w:szCs w:val="24"/>
                <w:lang w:val="mn-MN"/>
              </w:rPr>
              <w:t xml:space="preserve"> </w:t>
            </w:r>
            <w:r w:rsidR="00AD756A">
              <w:rPr>
                <w:szCs w:val="24"/>
                <w:lang w:val="mn-MN"/>
              </w:rPr>
              <w:t>–</w:t>
            </w:r>
            <w:r>
              <w:rPr>
                <w:szCs w:val="24"/>
                <w:lang w:val="mn-MN"/>
              </w:rPr>
              <w:t xml:space="preserve"> </w:t>
            </w:r>
            <w:r w:rsidR="00AD756A">
              <w:rPr>
                <w:szCs w:val="24"/>
                <w:lang w:val="mn-MN"/>
              </w:rPr>
              <w:t>секунд тутмын Гигабит</w:t>
            </w:r>
            <w:r w:rsidRPr="00516290">
              <w:rPr>
                <w:szCs w:val="24"/>
                <w:lang w:val="mn-MN"/>
              </w:rPr>
              <w:t xml:space="preserve"> </w:t>
            </w:r>
            <w:r w:rsidR="002321E6">
              <w:rPr>
                <w:szCs w:val="24"/>
              </w:rPr>
              <w:t>(</w:t>
            </w:r>
            <w:r w:rsidR="00AD756A" w:rsidRPr="00AD756A">
              <w:rPr>
                <w:szCs w:val="24"/>
                <w:lang w:val="mn-MN"/>
              </w:rPr>
              <w:t>өгөгдлийг багцаар дамжуулах технологи</w:t>
            </w:r>
            <w:r w:rsidRPr="00516290">
              <w:rPr>
                <w:szCs w:val="24"/>
                <w:lang w:val="mn-MN"/>
              </w:rPr>
              <w:t xml:space="preserve"> </w:t>
            </w:r>
            <w:r w:rsidR="00AD756A">
              <w:rPr>
                <w:szCs w:val="24"/>
                <w:lang w:val="mn-MN"/>
              </w:rPr>
              <w:t>– секундэд Гигабит</w:t>
            </w:r>
            <w:r w:rsidRPr="00516290">
              <w:rPr>
                <w:szCs w:val="24"/>
                <w:lang w:val="mn-MN"/>
              </w:rPr>
              <w:t>);</w:t>
            </w:r>
          </w:p>
          <w:p w14:paraId="3C570F90" w14:textId="77777777" w:rsidR="00DA5412" w:rsidRPr="00516290" w:rsidRDefault="00DA5412" w:rsidP="00DA5412">
            <w:pPr>
              <w:spacing w:line="276" w:lineRule="auto"/>
              <w:jc w:val="both"/>
              <w:rPr>
                <w:szCs w:val="24"/>
                <w:lang w:val="mn-MN"/>
              </w:rPr>
            </w:pPr>
            <w:r w:rsidRPr="00516290">
              <w:rPr>
                <w:szCs w:val="24"/>
                <w:lang w:val="mn-MN"/>
              </w:rPr>
              <w:t xml:space="preserve">GSM </w:t>
            </w:r>
            <w:r w:rsidR="002321E6">
              <w:rPr>
                <w:szCs w:val="24"/>
                <w:lang w:val="mn-MN"/>
              </w:rPr>
              <w:t>–</w:t>
            </w:r>
            <w:r>
              <w:rPr>
                <w:szCs w:val="24"/>
                <w:lang w:val="mn-MN"/>
              </w:rPr>
              <w:t xml:space="preserve"> </w:t>
            </w:r>
            <w:r w:rsidR="002321E6">
              <w:rPr>
                <w:szCs w:val="24"/>
                <w:lang w:val="mn-MN"/>
              </w:rPr>
              <w:t xml:space="preserve">Гар утасны </w:t>
            </w:r>
            <w:r w:rsidR="00EE379D">
              <w:rPr>
                <w:szCs w:val="24"/>
                <w:lang w:val="mn-MN"/>
              </w:rPr>
              <w:t xml:space="preserve">үүрэн холбооны олон улсын стандарт </w:t>
            </w:r>
            <w:r w:rsidRPr="00516290">
              <w:rPr>
                <w:szCs w:val="24"/>
                <w:lang w:val="mn-MN"/>
              </w:rPr>
              <w:t xml:space="preserve"> (глобальный стандарт цифровой мобильной сотовой связи);</w:t>
            </w:r>
          </w:p>
          <w:p w14:paraId="72FCCCEB" w14:textId="77777777" w:rsidR="00DA5412" w:rsidRPr="00516290" w:rsidRDefault="00DA5412" w:rsidP="00DA5412">
            <w:pPr>
              <w:spacing w:line="276" w:lineRule="auto"/>
              <w:jc w:val="both"/>
              <w:rPr>
                <w:szCs w:val="24"/>
                <w:lang w:val="mn-MN"/>
              </w:rPr>
            </w:pPr>
            <w:r w:rsidRPr="00516290">
              <w:rPr>
                <w:szCs w:val="24"/>
                <w:lang w:val="mn-MN"/>
              </w:rPr>
              <w:t>Fast Ethernet</w:t>
            </w:r>
            <w:r>
              <w:rPr>
                <w:szCs w:val="24"/>
                <w:lang w:val="mn-MN"/>
              </w:rPr>
              <w:t xml:space="preserve"> </w:t>
            </w:r>
            <w:r w:rsidR="00EE379D">
              <w:rPr>
                <w:szCs w:val="24"/>
                <w:lang w:val="mn-MN"/>
              </w:rPr>
              <w:t>– нэг секундэд</w:t>
            </w:r>
            <w:r>
              <w:rPr>
                <w:szCs w:val="24"/>
                <w:lang w:val="mn-MN"/>
              </w:rPr>
              <w:t xml:space="preserve"> </w:t>
            </w:r>
            <w:r w:rsidRPr="00516290">
              <w:rPr>
                <w:szCs w:val="24"/>
                <w:lang w:val="mn-MN"/>
              </w:rPr>
              <w:t>100</w:t>
            </w:r>
            <w:r w:rsidR="00EE379D">
              <w:rPr>
                <w:szCs w:val="24"/>
                <w:lang w:val="mn-MN"/>
              </w:rPr>
              <w:t xml:space="preserve"> Мбит</w:t>
            </w:r>
            <w:r w:rsidRPr="00516290">
              <w:rPr>
                <w:szCs w:val="24"/>
                <w:lang w:val="mn-MN"/>
              </w:rPr>
              <w:t xml:space="preserve"> (</w:t>
            </w:r>
            <w:r w:rsidR="00EE379D" w:rsidRPr="00AD756A">
              <w:rPr>
                <w:szCs w:val="24"/>
                <w:lang w:val="mn-MN"/>
              </w:rPr>
              <w:t>өгөгдлийг багцаар дамжуулах технологи</w:t>
            </w:r>
            <w:r w:rsidR="00EE379D" w:rsidRPr="00516290">
              <w:rPr>
                <w:szCs w:val="24"/>
                <w:lang w:val="mn-MN"/>
              </w:rPr>
              <w:t xml:space="preserve"> </w:t>
            </w:r>
            <w:r w:rsidR="00EE379D">
              <w:rPr>
                <w:szCs w:val="24"/>
                <w:lang w:val="mn-MN"/>
              </w:rPr>
              <w:t>– секундэд 100 Мбит в</w:t>
            </w:r>
            <w:r w:rsidRPr="00516290">
              <w:rPr>
                <w:szCs w:val="24"/>
                <w:lang w:val="mn-MN"/>
              </w:rPr>
              <w:t>);</w:t>
            </w:r>
          </w:p>
          <w:p w14:paraId="674E5538" w14:textId="77777777" w:rsidR="00F22D45" w:rsidRDefault="00DA5412" w:rsidP="00DA5412">
            <w:pPr>
              <w:spacing w:line="276" w:lineRule="auto"/>
              <w:jc w:val="both"/>
              <w:rPr>
                <w:szCs w:val="24"/>
                <w:lang w:val="mn-MN"/>
              </w:rPr>
            </w:pPr>
            <w:r w:rsidRPr="00516290">
              <w:rPr>
                <w:szCs w:val="24"/>
                <w:lang w:val="mn-MN"/>
              </w:rPr>
              <w:t>Firewall</w:t>
            </w:r>
            <w:r w:rsidR="00EE379D">
              <w:rPr>
                <w:szCs w:val="24"/>
                <w:lang w:val="mn-MN"/>
              </w:rPr>
              <w:t xml:space="preserve"> –</w:t>
            </w:r>
            <w:r w:rsidRPr="00516290">
              <w:rPr>
                <w:szCs w:val="24"/>
                <w:lang w:val="mn-MN"/>
              </w:rPr>
              <w:t xml:space="preserve"> </w:t>
            </w:r>
            <w:r w:rsidR="00EE379D">
              <w:rPr>
                <w:szCs w:val="24"/>
                <w:lang w:val="mn-MN"/>
              </w:rPr>
              <w:t>хамгаалалтын хананы сүлжээ (сүлжээ хоорондын дэлгэц</w:t>
            </w:r>
            <w:r w:rsidR="00F22D45" w:rsidRPr="00516290">
              <w:rPr>
                <w:szCs w:val="24"/>
                <w:lang w:val="mn-MN"/>
              </w:rPr>
              <w:t>);</w:t>
            </w:r>
          </w:p>
          <w:p w14:paraId="43283D4E" w14:textId="77777777" w:rsidR="00DA5412" w:rsidRPr="00516290" w:rsidRDefault="00DA5412" w:rsidP="00DA5412">
            <w:pPr>
              <w:spacing w:line="276" w:lineRule="auto"/>
              <w:jc w:val="both"/>
              <w:rPr>
                <w:szCs w:val="24"/>
                <w:lang w:val="mn-MN"/>
              </w:rPr>
            </w:pPr>
            <w:r w:rsidRPr="00516290">
              <w:rPr>
                <w:szCs w:val="24"/>
                <w:lang w:val="mn-MN"/>
              </w:rPr>
              <w:t>MMS</w:t>
            </w:r>
            <w:r>
              <w:rPr>
                <w:szCs w:val="24"/>
                <w:lang w:val="mn-MN"/>
              </w:rPr>
              <w:t xml:space="preserve"> </w:t>
            </w:r>
            <w:r w:rsidR="00EE379D">
              <w:rPr>
                <w:szCs w:val="24"/>
                <w:lang w:val="mn-MN"/>
              </w:rPr>
              <w:t xml:space="preserve">– үйлдвэрлэлийн </w:t>
            </w:r>
            <w:r w:rsidR="0022032D">
              <w:rPr>
                <w:szCs w:val="24"/>
                <w:lang w:val="mn-MN"/>
              </w:rPr>
              <w:t>зурвас мэдээний тодорхойлолт</w:t>
            </w:r>
            <w:r w:rsidRPr="00516290">
              <w:rPr>
                <w:szCs w:val="24"/>
                <w:lang w:val="mn-MN"/>
              </w:rPr>
              <w:t xml:space="preserve"> (спецификация производственных сообщений);</w:t>
            </w:r>
          </w:p>
          <w:p w14:paraId="79C4ABC1" w14:textId="77777777" w:rsidR="00DA5412" w:rsidRPr="00516290" w:rsidRDefault="00DA5412" w:rsidP="00DA5412">
            <w:pPr>
              <w:spacing w:line="276" w:lineRule="auto"/>
              <w:jc w:val="both"/>
              <w:rPr>
                <w:szCs w:val="24"/>
                <w:lang w:val="mn-MN"/>
              </w:rPr>
            </w:pPr>
            <w:r w:rsidRPr="00516290">
              <w:rPr>
                <w:szCs w:val="24"/>
                <w:lang w:val="mn-MN"/>
              </w:rPr>
              <w:t>PDH</w:t>
            </w:r>
            <w:r>
              <w:rPr>
                <w:szCs w:val="24"/>
                <w:lang w:val="mn-MN"/>
              </w:rPr>
              <w:t xml:space="preserve"> </w:t>
            </w:r>
            <w:r w:rsidRPr="00516290">
              <w:rPr>
                <w:szCs w:val="24"/>
                <w:lang w:val="mn-MN"/>
              </w:rPr>
              <w:t xml:space="preserve">- </w:t>
            </w:r>
            <w:r w:rsidR="0022032D" w:rsidRPr="00516290">
              <w:rPr>
                <w:szCs w:val="24"/>
                <w:lang w:val="mn-MN"/>
              </w:rPr>
              <w:t xml:space="preserve">плезиохрон </w:t>
            </w:r>
            <w:r w:rsidR="0022032D">
              <w:rPr>
                <w:szCs w:val="24"/>
                <w:lang w:val="mn-MN"/>
              </w:rPr>
              <w:t xml:space="preserve">тоон шатлалын систем </w:t>
            </w:r>
            <w:r w:rsidRPr="00516290">
              <w:rPr>
                <w:szCs w:val="24"/>
                <w:lang w:val="mn-MN"/>
              </w:rPr>
              <w:t>(</w:t>
            </w:r>
            <w:r w:rsidR="0022032D" w:rsidRPr="00516290">
              <w:rPr>
                <w:szCs w:val="24"/>
                <w:lang w:val="mn-MN"/>
              </w:rPr>
              <w:t>Plesiochronous Digital Hierarchy</w:t>
            </w:r>
            <w:r w:rsidRPr="00516290">
              <w:rPr>
                <w:szCs w:val="24"/>
                <w:lang w:val="mn-MN"/>
              </w:rPr>
              <w:t>);</w:t>
            </w:r>
          </w:p>
          <w:p w14:paraId="08FE03D4" w14:textId="77777777" w:rsidR="00DA5412" w:rsidRPr="00516290" w:rsidRDefault="00DA5412" w:rsidP="00DA5412">
            <w:pPr>
              <w:spacing w:line="276" w:lineRule="auto"/>
              <w:jc w:val="both"/>
              <w:rPr>
                <w:szCs w:val="24"/>
                <w:lang w:val="mn-MN"/>
              </w:rPr>
            </w:pPr>
            <w:r w:rsidRPr="00516290">
              <w:rPr>
                <w:szCs w:val="24"/>
                <w:lang w:val="mn-MN"/>
              </w:rPr>
              <w:t xml:space="preserve">SDH  - </w:t>
            </w:r>
            <w:r w:rsidR="00DD612D">
              <w:rPr>
                <w:szCs w:val="24"/>
                <w:lang w:val="mn-MN"/>
              </w:rPr>
              <w:t>син</w:t>
            </w:r>
            <w:r w:rsidR="00DD612D" w:rsidRPr="00516290">
              <w:rPr>
                <w:szCs w:val="24"/>
                <w:lang w:val="mn-MN"/>
              </w:rPr>
              <w:t xml:space="preserve">хрон </w:t>
            </w:r>
            <w:r w:rsidR="00DD612D">
              <w:rPr>
                <w:szCs w:val="24"/>
                <w:lang w:val="mn-MN"/>
              </w:rPr>
              <w:t>тоон шатлалын систем</w:t>
            </w:r>
            <w:r w:rsidR="00DD612D" w:rsidRPr="00516290">
              <w:rPr>
                <w:szCs w:val="24"/>
                <w:lang w:val="mn-MN"/>
              </w:rPr>
              <w:t xml:space="preserve"> </w:t>
            </w:r>
            <w:r w:rsidRPr="00516290">
              <w:rPr>
                <w:szCs w:val="24"/>
                <w:lang w:val="mn-MN"/>
              </w:rPr>
              <w:t>(</w:t>
            </w:r>
            <w:r w:rsidR="00DD612D" w:rsidRPr="00516290">
              <w:rPr>
                <w:szCs w:val="24"/>
                <w:lang w:val="mn-MN"/>
              </w:rPr>
              <w:t>Synchronous Digital Hierarchy</w:t>
            </w:r>
            <w:r w:rsidRPr="00516290">
              <w:rPr>
                <w:szCs w:val="24"/>
                <w:lang w:val="mn-MN"/>
              </w:rPr>
              <w:t>);</w:t>
            </w:r>
          </w:p>
          <w:p w14:paraId="13E5811C" w14:textId="77777777" w:rsidR="00DA5412" w:rsidRPr="00516290" w:rsidRDefault="00DA5412" w:rsidP="00DA5412">
            <w:pPr>
              <w:spacing w:line="276" w:lineRule="auto"/>
              <w:jc w:val="both"/>
              <w:rPr>
                <w:szCs w:val="24"/>
                <w:lang w:val="mn-MN"/>
              </w:rPr>
            </w:pPr>
            <w:r w:rsidRPr="00516290">
              <w:rPr>
                <w:szCs w:val="24"/>
                <w:lang w:val="mn-MN"/>
              </w:rPr>
              <w:t>SCD</w:t>
            </w:r>
            <w:r>
              <w:rPr>
                <w:szCs w:val="24"/>
                <w:lang w:val="mn-MN"/>
              </w:rPr>
              <w:t xml:space="preserve"> </w:t>
            </w:r>
            <w:r w:rsidRPr="00516290">
              <w:rPr>
                <w:szCs w:val="24"/>
                <w:lang w:val="mn-MN"/>
              </w:rPr>
              <w:t xml:space="preserve">- </w:t>
            </w:r>
            <w:r w:rsidR="00DD612D" w:rsidRPr="00DD612D">
              <w:rPr>
                <w:szCs w:val="24"/>
                <w:lang w:val="mn-MN"/>
              </w:rPr>
              <w:t xml:space="preserve">Системийн Тохиргооны Тодорхойлолт </w:t>
            </w:r>
            <w:r w:rsidRPr="00516290">
              <w:rPr>
                <w:szCs w:val="24"/>
                <w:lang w:val="mn-MN"/>
              </w:rPr>
              <w:t>(</w:t>
            </w:r>
            <w:r w:rsidR="00DD612D" w:rsidRPr="00516290">
              <w:rPr>
                <w:szCs w:val="24"/>
                <w:lang w:val="mn-MN"/>
              </w:rPr>
              <w:t>Substation Configuration description file</w:t>
            </w:r>
            <w:r w:rsidRPr="00516290">
              <w:rPr>
                <w:szCs w:val="24"/>
                <w:lang w:val="mn-MN"/>
              </w:rPr>
              <w:t>);</w:t>
            </w:r>
          </w:p>
          <w:p w14:paraId="6696BF46" w14:textId="77777777" w:rsidR="00DA5412" w:rsidRPr="00516290" w:rsidRDefault="00DA5412" w:rsidP="00DA5412">
            <w:pPr>
              <w:spacing w:line="276" w:lineRule="auto"/>
              <w:jc w:val="both"/>
              <w:rPr>
                <w:szCs w:val="24"/>
                <w:lang w:val="mn-MN"/>
              </w:rPr>
            </w:pPr>
            <w:r w:rsidRPr="00516290">
              <w:rPr>
                <w:szCs w:val="24"/>
                <w:lang w:val="mn-MN"/>
              </w:rPr>
              <w:t>SCL</w:t>
            </w:r>
            <w:r>
              <w:rPr>
                <w:szCs w:val="24"/>
                <w:lang w:val="mn-MN"/>
              </w:rPr>
              <w:t xml:space="preserve"> </w:t>
            </w:r>
            <w:r w:rsidRPr="00516290">
              <w:rPr>
                <w:szCs w:val="24"/>
                <w:lang w:val="mn-MN"/>
              </w:rPr>
              <w:t>-</w:t>
            </w:r>
            <w:r>
              <w:rPr>
                <w:szCs w:val="24"/>
                <w:lang w:val="mn-MN"/>
              </w:rPr>
              <w:t xml:space="preserve"> </w:t>
            </w:r>
            <w:r w:rsidR="00DD612D" w:rsidRPr="00DD612D">
              <w:rPr>
                <w:szCs w:val="24"/>
                <w:lang w:val="mn-MN"/>
              </w:rPr>
              <w:t xml:space="preserve">Дэд Станцын Тохиргоог Тодорхойлогч Хэл </w:t>
            </w:r>
            <w:r w:rsidRPr="00516290">
              <w:rPr>
                <w:szCs w:val="24"/>
                <w:lang w:val="mn-MN"/>
              </w:rPr>
              <w:t>(</w:t>
            </w:r>
            <w:r w:rsidR="00DD612D" w:rsidRPr="00516290">
              <w:rPr>
                <w:szCs w:val="24"/>
                <w:lang w:val="mn-MN"/>
              </w:rPr>
              <w:t>Substation Configuration description Language</w:t>
            </w:r>
            <w:r w:rsidRPr="00516290">
              <w:rPr>
                <w:szCs w:val="24"/>
                <w:lang w:val="mn-MN"/>
              </w:rPr>
              <w:t>);</w:t>
            </w:r>
          </w:p>
          <w:p w14:paraId="4034D1CC" w14:textId="13198A1D" w:rsidR="00DA5412" w:rsidRPr="00516290" w:rsidRDefault="00DA5412" w:rsidP="00DA5412">
            <w:pPr>
              <w:spacing w:line="276" w:lineRule="auto"/>
              <w:jc w:val="both"/>
              <w:rPr>
                <w:szCs w:val="24"/>
                <w:lang w:val="mn-MN"/>
              </w:rPr>
            </w:pPr>
            <w:r w:rsidRPr="00516290">
              <w:rPr>
                <w:szCs w:val="24"/>
                <w:lang w:val="mn-MN"/>
              </w:rPr>
              <w:t>SSD</w:t>
            </w:r>
            <w:r w:rsidR="00C62084">
              <w:rPr>
                <w:szCs w:val="24"/>
              </w:rPr>
              <w:t xml:space="preserve"> </w:t>
            </w:r>
            <w:r w:rsidRPr="00516290">
              <w:rPr>
                <w:szCs w:val="24"/>
                <w:lang w:val="mn-MN"/>
              </w:rPr>
              <w:t xml:space="preserve">- </w:t>
            </w:r>
            <w:r w:rsidR="00DD612D">
              <w:rPr>
                <w:szCs w:val="24"/>
                <w:lang w:val="mn-MN"/>
              </w:rPr>
              <w:t xml:space="preserve">Системийн Техникийн Тодорхойлолтыг Тайлбарласан Файл </w:t>
            </w:r>
            <w:r w:rsidR="00C40E5B">
              <w:rPr>
                <w:szCs w:val="24"/>
                <w:lang w:val="mn-MN"/>
              </w:rPr>
              <w:t>(</w:t>
            </w:r>
            <w:r w:rsidR="00DD612D" w:rsidRPr="00DD612D">
              <w:rPr>
                <w:szCs w:val="24"/>
                <w:lang w:val="mn-MN"/>
              </w:rPr>
              <w:t>Systems Specification Description file</w:t>
            </w:r>
            <w:r w:rsidRPr="00516290">
              <w:rPr>
                <w:szCs w:val="24"/>
                <w:lang w:val="mn-MN"/>
              </w:rPr>
              <w:t>);</w:t>
            </w:r>
          </w:p>
          <w:p w14:paraId="45615221" w14:textId="77777777" w:rsidR="00DA5412" w:rsidRDefault="00DA5412" w:rsidP="00DA5412">
            <w:pPr>
              <w:spacing w:line="276" w:lineRule="auto"/>
              <w:jc w:val="both"/>
              <w:rPr>
                <w:szCs w:val="24"/>
                <w:lang w:val="mn-MN"/>
              </w:rPr>
            </w:pPr>
            <w:r w:rsidRPr="00516290">
              <w:rPr>
                <w:szCs w:val="24"/>
                <w:lang w:val="mn-MN"/>
              </w:rPr>
              <w:lastRenderedPageBreak/>
              <w:t>UMTS -</w:t>
            </w:r>
            <w:r w:rsidR="003C5D4C">
              <w:rPr>
                <w:szCs w:val="24"/>
                <w:lang w:val="mn-MN"/>
              </w:rPr>
              <w:t xml:space="preserve"> </w:t>
            </w:r>
            <w:r>
              <w:rPr>
                <w:szCs w:val="24"/>
                <w:lang w:val="mn-MN"/>
              </w:rPr>
              <w:t xml:space="preserve"> </w:t>
            </w:r>
            <w:r w:rsidR="003C5D4C">
              <w:rPr>
                <w:szCs w:val="24"/>
                <w:lang w:val="mn-MN"/>
              </w:rPr>
              <w:t xml:space="preserve">Нийтлэг Гар Утасны Харилцаа Холбооны Систем </w:t>
            </w:r>
            <w:r w:rsidRPr="00516290">
              <w:rPr>
                <w:szCs w:val="24"/>
                <w:lang w:val="mn-MN"/>
              </w:rPr>
              <w:t>(</w:t>
            </w:r>
            <w:r w:rsidR="00A20840" w:rsidRPr="00516290">
              <w:rPr>
                <w:szCs w:val="24"/>
                <w:lang w:val="mn-MN"/>
              </w:rPr>
              <w:t>Universal Mobile Telecommunications System</w:t>
            </w:r>
            <w:r w:rsidRPr="00516290">
              <w:rPr>
                <w:szCs w:val="24"/>
                <w:lang w:val="mn-MN"/>
              </w:rPr>
              <w:t xml:space="preserve">); </w:t>
            </w:r>
            <w:r>
              <w:rPr>
                <w:szCs w:val="24"/>
                <w:lang w:val="mn-MN"/>
              </w:rPr>
              <w:t xml:space="preserve"> </w:t>
            </w:r>
          </w:p>
          <w:p w14:paraId="41989FB8" w14:textId="77777777" w:rsidR="003C5D4C" w:rsidRDefault="003C5D4C" w:rsidP="00DA5412">
            <w:pPr>
              <w:spacing w:line="276" w:lineRule="auto"/>
              <w:jc w:val="both"/>
              <w:rPr>
                <w:szCs w:val="24"/>
                <w:lang w:val="mn-MN"/>
              </w:rPr>
            </w:pPr>
          </w:p>
          <w:p w14:paraId="1734269F" w14:textId="77777777" w:rsidR="00DA5412" w:rsidRDefault="00DA5412" w:rsidP="00DA5412">
            <w:pPr>
              <w:spacing w:line="276" w:lineRule="auto"/>
              <w:jc w:val="both"/>
              <w:rPr>
                <w:szCs w:val="24"/>
                <w:lang w:val="mn-MN"/>
              </w:rPr>
            </w:pPr>
            <w:r w:rsidRPr="00516290">
              <w:rPr>
                <w:szCs w:val="24"/>
                <w:lang w:val="mn-MN"/>
              </w:rPr>
              <w:t>WDM</w:t>
            </w:r>
            <w:r>
              <w:rPr>
                <w:szCs w:val="24"/>
                <w:lang w:val="mn-MN"/>
              </w:rPr>
              <w:t xml:space="preserve"> </w:t>
            </w:r>
            <w:r w:rsidR="003C5D4C">
              <w:rPr>
                <w:szCs w:val="24"/>
                <w:lang w:val="mn-MN"/>
              </w:rPr>
              <w:t>–</w:t>
            </w:r>
            <w:r w:rsidRPr="0089735D">
              <w:rPr>
                <w:szCs w:val="24"/>
                <w:lang w:val="mn-MN"/>
              </w:rPr>
              <w:t xml:space="preserve"> </w:t>
            </w:r>
            <w:r w:rsidR="003C5D4C">
              <w:rPr>
                <w:szCs w:val="24"/>
                <w:lang w:val="mn-MN"/>
              </w:rPr>
              <w:t xml:space="preserve">Долгионы уртын хуваалтаар мультиплекс хийх </w:t>
            </w:r>
            <w:r w:rsidRPr="0089735D">
              <w:rPr>
                <w:szCs w:val="24"/>
                <w:lang w:val="mn-MN"/>
              </w:rPr>
              <w:t>(</w:t>
            </w:r>
            <w:r w:rsidR="003C5D4C" w:rsidRPr="0089735D">
              <w:rPr>
                <w:szCs w:val="24"/>
                <w:lang w:val="mn-MN"/>
              </w:rPr>
              <w:t>wavelength-division multiplexing</w:t>
            </w:r>
            <w:r w:rsidRPr="0089735D">
              <w:rPr>
                <w:szCs w:val="24"/>
                <w:lang w:val="mn-MN"/>
              </w:rPr>
              <w:t>).</w:t>
            </w:r>
          </w:p>
          <w:p w14:paraId="46BA4DE5" w14:textId="77777777" w:rsidR="00D8623E" w:rsidRPr="00F81AE0" w:rsidRDefault="00D8623E" w:rsidP="00DA5412">
            <w:pPr>
              <w:spacing w:line="276" w:lineRule="auto"/>
              <w:jc w:val="both"/>
              <w:rPr>
                <w:b/>
                <w:szCs w:val="24"/>
                <w:lang w:val="mn-MN"/>
              </w:rPr>
            </w:pPr>
            <w:r w:rsidRPr="00F81AE0">
              <w:rPr>
                <w:b/>
                <w:szCs w:val="24"/>
                <w:lang w:val="mn-MN"/>
              </w:rPr>
              <w:t xml:space="preserve">4 </w:t>
            </w:r>
            <w:r w:rsidR="00693A09" w:rsidRPr="00F81AE0">
              <w:rPr>
                <w:b/>
                <w:szCs w:val="24"/>
                <w:lang w:val="mn-MN"/>
              </w:rPr>
              <w:t>Ерөнхий шаардлага</w:t>
            </w:r>
          </w:p>
          <w:p w14:paraId="744B2381" w14:textId="6CF0B589" w:rsidR="00693A09" w:rsidRDefault="00693A09" w:rsidP="00DA5412">
            <w:pPr>
              <w:spacing w:line="276" w:lineRule="auto"/>
              <w:jc w:val="both"/>
              <w:rPr>
                <w:szCs w:val="24"/>
                <w:lang w:val="mn-MN"/>
              </w:rPr>
            </w:pPr>
            <w:r>
              <w:rPr>
                <w:szCs w:val="24"/>
                <w:lang w:val="mn-MN"/>
              </w:rPr>
              <w:t xml:space="preserve">4.1 </w:t>
            </w:r>
            <w:r w:rsidR="0022118E">
              <w:rPr>
                <w:szCs w:val="24"/>
                <w:lang w:val="mn-MN"/>
              </w:rPr>
              <w:t>Дэд станцын зураг төслийг боловсруул</w:t>
            </w:r>
            <w:r w:rsidR="00F81AE0">
              <w:rPr>
                <w:szCs w:val="24"/>
                <w:lang w:val="mn-MN"/>
              </w:rPr>
              <w:t>ахдаа дараах нөхцөл</w:t>
            </w:r>
            <w:r w:rsidR="00A7496B">
              <w:rPr>
                <w:szCs w:val="24"/>
                <w:lang w:val="mn-MN"/>
              </w:rPr>
              <w:t>д нийцүүлэн</w:t>
            </w:r>
            <w:r w:rsidR="00F81AE0">
              <w:rPr>
                <w:szCs w:val="24"/>
                <w:lang w:val="mn-MN"/>
              </w:rPr>
              <w:t xml:space="preserve"> гүйцэтгэх хэрэгтэй. Үүнд:</w:t>
            </w:r>
          </w:p>
          <w:p w14:paraId="019DF97D" w14:textId="1F7B8DD6" w:rsidR="00F81AE0" w:rsidRDefault="00F81AE0" w:rsidP="00DA5412">
            <w:pPr>
              <w:spacing w:line="276" w:lineRule="auto"/>
              <w:jc w:val="both"/>
              <w:rPr>
                <w:szCs w:val="24"/>
                <w:lang w:val="mn-MN"/>
              </w:rPr>
            </w:pPr>
            <w:r>
              <w:rPr>
                <w:szCs w:val="24"/>
                <w:lang w:val="mn-MN"/>
              </w:rPr>
              <w:t>4.1.1 Хэрэглэгчд</w:t>
            </w:r>
            <w:r w:rsidR="00A7496B">
              <w:rPr>
                <w:szCs w:val="24"/>
                <w:lang w:val="mn-MN"/>
              </w:rPr>
              <w:t>эд</w:t>
            </w:r>
            <w:r>
              <w:rPr>
                <w:szCs w:val="24"/>
                <w:lang w:val="mn-MN"/>
              </w:rPr>
              <w:t xml:space="preserve"> цахилгаан хангамж</w:t>
            </w:r>
            <w:r w:rsidR="00A7496B">
              <w:rPr>
                <w:szCs w:val="24"/>
                <w:lang w:val="mn-MN"/>
              </w:rPr>
              <w:t>ийн</w:t>
            </w:r>
            <w:r>
              <w:rPr>
                <w:szCs w:val="24"/>
                <w:lang w:val="mn-MN"/>
              </w:rPr>
              <w:t xml:space="preserve"> найдвартай</w:t>
            </w:r>
            <w:r w:rsidR="00A7496B">
              <w:rPr>
                <w:szCs w:val="24"/>
                <w:lang w:val="mn-MN"/>
              </w:rPr>
              <w:t>,</w:t>
            </w:r>
            <w:r>
              <w:rPr>
                <w:szCs w:val="24"/>
                <w:lang w:val="mn-MN"/>
              </w:rPr>
              <w:t xml:space="preserve"> чанартай</w:t>
            </w:r>
            <w:r w:rsidR="00A7496B">
              <w:rPr>
                <w:szCs w:val="24"/>
                <w:lang w:val="mn-MN"/>
              </w:rPr>
              <w:t xml:space="preserve"> үйлчилгээ үзүүлэ</w:t>
            </w:r>
            <w:r>
              <w:rPr>
                <w:szCs w:val="24"/>
                <w:lang w:val="mn-MN"/>
              </w:rPr>
              <w:t>х.</w:t>
            </w:r>
          </w:p>
          <w:p w14:paraId="2478D9FF" w14:textId="6532AE44" w:rsidR="00F81AE0" w:rsidRDefault="00F81AE0" w:rsidP="00DA5412">
            <w:pPr>
              <w:spacing w:line="276" w:lineRule="auto"/>
              <w:jc w:val="both"/>
              <w:rPr>
                <w:szCs w:val="24"/>
                <w:lang w:val="mn-MN"/>
              </w:rPr>
            </w:pPr>
            <w:r>
              <w:rPr>
                <w:szCs w:val="24"/>
                <w:lang w:val="mn-MN"/>
              </w:rPr>
              <w:t xml:space="preserve">4.1.2 </w:t>
            </w:r>
            <w:r w:rsidR="00C439DA">
              <w:rPr>
                <w:szCs w:val="24"/>
                <w:lang w:val="mn-MN"/>
              </w:rPr>
              <w:t xml:space="preserve">Дэд станцын </w:t>
            </w:r>
            <w:r w:rsidR="009378BF">
              <w:rPr>
                <w:szCs w:val="24"/>
                <w:lang w:val="mn-MN"/>
              </w:rPr>
              <w:t>үзүүлэлтийн</w:t>
            </w:r>
            <w:r w:rsidR="00C439DA">
              <w:rPr>
                <w:szCs w:val="24"/>
                <w:lang w:val="mn-MN"/>
              </w:rPr>
              <w:t xml:space="preserve"> </w:t>
            </w:r>
            <w:r w:rsidR="009378BF">
              <w:rPr>
                <w:szCs w:val="24"/>
                <w:lang w:val="mn-MN"/>
              </w:rPr>
              <w:t>бүх бүрдлийг о</w:t>
            </w:r>
            <w:r w:rsidR="00C439DA">
              <w:rPr>
                <w:szCs w:val="24"/>
                <w:lang w:val="mn-MN"/>
              </w:rPr>
              <w:t>рчин үеийн дэлхий дахины техникийн түвшинтэй</w:t>
            </w:r>
            <w:r w:rsidR="006863FD">
              <w:rPr>
                <w:szCs w:val="24"/>
                <w:lang w:val="mn-MN"/>
              </w:rPr>
              <w:t xml:space="preserve"> нийцүүл</w:t>
            </w:r>
            <w:r w:rsidR="000E4B3A">
              <w:rPr>
                <w:szCs w:val="24"/>
                <w:lang w:val="mn-MN"/>
              </w:rPr>
              <w:t>сэн,</w:t>
            </w:r>
            <w:r w:rsidR="006863FD">
              <w:rPr>
                <w:szCs w:val="24"/>
                <w:lang w:val="mn-MN"/>
              </w:rPr>
              <w:t xml:space="preserve"> дэвшилтэт зураг төслийн шийдлийг </w:t>
            </w:r>
            <w:r w:rsidR="00C439DA">
              <w:rPr>
                <w:szCs w:val="24"/>
                <w:lang w:val="mn-MN"/>
              </w:rPr>
              <w:t>хэрэгжүүлэх</w:t>
            </w:r>
            <w:r w:rsidR="00AC7185">
              <w:rPr>
                <w:szCs w:val="24"/>
                <w:lang w:val="mn-MN"/>
              </w:rPr>
              <w:t>.</w:t>
            </w:r>
          </w:p>
          <w:p w14:paraId="4B4FDE35" w14:textId="1A53B9B8" w:rsidR="00C439DA" w:rsidRDefault="00C439DA" w:rsidP="00DA5412">
            <w:pPr>
              <w:spacing w:line="276" w:lineRule="auto"/>
              <w:jc w:val="both"/>
              <w:rPr>
                <w:szCs w:val="24"/>
                <w:lang w:val="mn-MN"/>
              </w:rPr>
            </w:pPr>
            <w:r>
              <w:rPr>
                <w:szCs w:val="24"/>
                <w:lang w:val="mn-MN"/>
              </w:rPr>
              <w:t xml:space="preserve">4.1.3 </w:t>
            </w:r>
            <w:r w:rsidR="0033401B">
              <w:rPr>
                <w:szCs w:val="24"/>
                <w:lang w:val="mn-MN"/>
              </w:rPr>
              <w:t>Барилга болон угсралтын ажлын чанарыг хангасан, технологийн үйл явцууды</w:t>
            </w:r>
            <w:r w:rsidR="00B046B9">
              <w:rPr>
                <w:szCs w:val="24"/>
                <w:lang w:val="mn-MN"/>
              </w:rPr>
              <w:t>г</w:t>
            </w:r>
            <w:r w:rsidR="0033401B">
              <w:rPr>
                <w:szCs w:val="24"/>
                <w:lang w:val="mn-MN"/>
              </w:rPr>
              <w:t xml:space="preserve"> өндөр түвшинд гүйцэтгэх.</w:t>
            </w:r>
          </w:p>
          <w:p w14:paraId="520C830A" w14:textId="77777777" w:rsidR="0033401B" w:rsidRDefault="0033401B" w:rsidP="00DA5412">
            <w:pPr>
              <w:spacing w:line="276" w:lineRule="auto"/>
              <w:jc w:val="both"/>
              <w:rPr>
                <w:szCs w:val="24"/>
                <w:lang w:val="mn-MN"/>
              </w:rPr>
            </w:pPr>
          </w:p>
          <w:p w14:paraId="450BE874" w14:textId="7FDC94F5" w:rsidR="0033401B" w:rsidRDefault="004F173B" w:rsidP="00DA5412">
            <w:pPr>
              <w:spacing w:line="276" w:lineRule="auto"/>
              <w:jc w:val="both"/>
              <w:rPr>
                <w:szCs w:val="24"/>
                <w:lang w:val="mn-MN"/>
              </w:rPr>
            </w:pPr>
            <w:r>
              <w:rPr>
                <w:szCs w:val="24"/>
                <w:lang w:val="mn-MN"/>
              </w:rPr>
              <w:t xml:space="preserve">4.1.4 Цахилгааны сүлжээний </w:t>
            </w:r>
            <w:r w:rsidR="00FE6687">
              <w:rPr>
                <w:szCs w:val="24"/>
                <w:lang w:val="mn-MN"/>
              </w:rPr>
              <w:t xml:space="preserve">байгууллагын эзэмшдэг </w:t>
            </w:r>
            <w:r w:rsidR="00FB628A">
              <w:rPr>
                <w:szCs w:val="24"/>
                <w:lang w:val="mn-MN"/>
              </w:rPr>
              <w:t xml:space="preserve">зай </w:t>
            </w:r>
            <w:r w:rsidR="00FE6687">
              <w:rPr>
                <w:szCs w:val="24"/>
                <w:lang w:val="mn-MN"/>
              </w:rPr>
              <w:t>талбай</w:t>
            </w:r>
            <w:r w:rsidR="00FB628A">
              <w:rPr>
                <w:szCs w:val="24"/>
                <w:lang w:val="mn-MN"/>
              </w:rPr>
              <w:t>н хэмжээ</w:t>
            </w:r>
            <w:r w:rsidR="00FE6687">
              <w:rPr>
                <w:szCs w:val="24"/>
                <w:lang w:val="mn-MN"/>
              </w:rPr>
              <w:t xml:space="preserve">г багасгах, ашиглалтын зардлыг бууруулах оновчтой зураг төслийн шийдлийг хэрэглэсний дүнд капитал хөрөнгө оруулалтыг багасгахыг </w:t>
            </w:r>
            <w:r w:rsidR="00FB628A">
              <w:rPr>
                <w:szCs w:val="24"/>
                <w:lang w:val="mn-MN"/>
              </w:rPr>
              <w:t>зорьсон эдийн засгийн үр ашигтай байх</w:t>
            </w:r>
            <w:r w:rsidR="000914C2">
              <w:rPr>
                <w:szCs w:val="24"/>
                <w:lang w:val="mn-MN"/>
              </w:rPr>
              <w:t>.</w:t>
            </w:r>
          </w:p>
          <w:p w14:paraId="74E19177" w14:textId="77777777" w:rsidR="00FB628A" w:rsidRDefault="00FB628A" w:rsidP="00DA5412">
            <w:pPr>
              <w:spacing w:line="276" w:lineRule="auto"/>
              <w:jc w:val="both"/>
              <w:rPr>
                <w:szCs w:val="24"/>
              </w:rPr>
            </w:pPr>
          </w:p>
          <w:p w14:paraId="0C966E95" w14:textId="77777777" w:rsidR="00FB628A" w:rsidRDefault="00FB628A" w:rsidP="00DA5412">
            <w:pPr>
              <w:spacing w:line="276" w:lineRule="auto"/>
              <w:jc w:val="both"/>
              <w:rPr>
                <w:szCs w:val="24"/>
                <w:lang w:val="mn-MN"/>
              </w:rPr>
            </w:pPr>
            <w:r>
              <w:rPr>
                <w:szCs w:val="24"/>
                <w:lang w:val="mn-MN"/>
              </w:rPr>
              <w:t xml:space="preserve">4.1.5 </w:t>
            </w:r>
            <w:r w:rsidR="008F7303">
              <w:rPr>
                <w:szCs w:val="24"/>
                <w:lang w:val="mn-MN"/>
              </w:rPr>
              <w:t>Үйлдвэрлэл, галын болон экологийн аюулгүй байдал, байгаль орчны хамгаалалтын шаардлагыг мөрдөх.</w:t>
            </w:r>
          </w:p>
          <w:p w14:paraId="77B93C3B" w14:textId="01D9EA64" w:rsidR="00F065EF" w:rsidRDefault="008F7303" w:rsidP="00DA5412">
            <w:pPr>
              <w:spacing w:line="276" w:lineRule="auto"/>
              <w:jc w:val="both"/>
              <w:rPr>
                <w:szCs w:val="24"/>
                <w:lang w:val="mn-MN"/>
              </w:rPr>
            </w:pPr>
            <w:r>
              <w:rPr>
                <w:szCs w:val="24"/>
                <w:lang w:val="mn-MN"/>
              </w:rPr>
              <w:t xml:space="preserve">4.1.6 Ашиглалтын </w:t>
            </w:r>
            <w:r w:rsidR="0094287A">
              <w:rPr>
                <w:szCs w:val="24"/>
                <w:lang w:val="mn-MN"/>
              </w:rPr>
              <w:t>дэвшилтэт</w:t>
            </w:r>
            <w:r w:rsidR="00766685">
              <w:rPr>
                <w:szCs w:val="24"/>
                <w:lang w:val="mn-MN"/>
              </w:rPr>
              <w:t xml:space="preserve"> арга барил</w:t>
            </w:r>
            <w:r w:rsidR="002E4EBA">
              <w:rPr>
                <w:szCs w:val="24"/>
                <w:lang w:val="mn-MN"/>
              </w:rPr>
              <w:t xml:space="preserve"> болон</w:t>
            </w:r>
            <w:r w:rsidR="00FD65E9">
              <w:rPr>
                <w:szCs w:val="24"/>
                <w:lang w:val="mn-MN"/>
              </w:rPr>
              <w:t xml:space="preserve"> </w:t>
            </w:r>
            <w:r w:rsidR="00D15906">
              <w:rPr>
                <w:szCs w:val="24"/>
                <w:lang w:val="mn-MN"/>
              </w:rPr>
              <w:t>ажил</w:t>
            </w:r>
            <w:r w:rsidR="00F065EF">
              <w:rPr>
                <w:szCs w:val="24"/>
                <w:lang w:val="mn-MN"/>
              </w:rPr>
              <w:t>тнуу</w:t>
            </w:r>
            <w:r w:rsidR="00D15906">
              <w:rPr>
                <w:szCs w:val="24"/>
                <w:lang w:val="mn-MN"/>
              </w:rPr>
              <w:t>дын хөдөлмөрийн нөхцөлийн аюулгүй байдал</w:t>
            </w:r>
            <w:r w:rsidR="002E4EBA">
              <w:rPr>
                <w:szCs w:val="24"/>
                <w:lang w:val="mn-MN"/>
              </w:rPr>
              <w:t>,</w:t>
            </w:r>
            <w:r w:rsidR="00D15906">
              <w:rPr>
                <w:szCs w:val="24"/>
                <w:lang w:val="mn-MN"/>
              </w:rPr>
              <w:t xml:space="preserve"> ариун цэврийн шаардлагад нийцүүлэх.</w:t>
            </w:r>
          </w:p>
          <w:p w14:paraId="2B400BBE" w14:textId="0F2C7BC4" w:rsidR="00D15906" w:rsidRDefault="00FD65E9" w:rsidP="00DA5412">
            <w:pPr>
              <w:spacing w:line="276" w:lineRule="auto"/>
              <w:jc w:val="both"/>
              <w:rPr>
                <w:szCs w:val="24"/>
                <w:lang w:val="mn-MN"/>
              </w:rPr>
            </w:pPr>
            <w:r>
              <w:rPr>
                <w:szCs w:val="24"/>
                <w:lang w:val="mn-MN"/>
              </w:rPr>
              <w:lastRenderedPageBreak/>
              <w:t xml:space="preserve">4.1.7 </w:t>
            </w:r>
            <w:r w:rsidR="00A922EC">
              <w:rPr>
                <w:szCs w:val="24"/>
                <w:lang w:val="mn-MN"/>
              </w:rPr>
              <w:t>Ашиглалтад оруулах үе болон ца</w:t>
            </w:r>
            <w:r w:rsidR="004435A8">
              <w:rPr>
                <w:szCs w:val="24"/>
                <w:lang w:val="mn-MN"/>
              </w:rPr>
              <w:t xml:space="preserve">ашдын </w:t>
            </w:r>
            <w:r w:rsidR="007B38AE">
              <w:rPr>
                <w:szCs w:val="24"/>
                <w:lang w:val="mn-MN"/>
              </w:rPr>
              <w:t>үйл ажиллагааны үеийг</w:t>
            </w:r>
            <w:r w:rsidR="00A922EC">
              <w:rPr>
                <w:szCs w:val="24"/>
                <w:lang w:val="mn-MN"/>
              </w:rPr>
              <w:t xml:space="preserve"> тооцоолсон, Дэд станцын </w:t>
            </w:r>
            <w:r w:rsidR="00A922EC" w:rsidRPr="007E0D30">
              <w:rPr>
                <w:szCs w:val="24"/>
                <w:lang w:val="mn-MN"/>
              </w:rPr>
              <w:t>(авто-)</w:t>
            </w:r>
            <w:r w:rsidR="00A922EC">
              <w:rPr>
                <w:szCs w:val="24"/>
                <w:lang w:val="mn-MN"/>
              </w:rPr>
              <w:t xml:space="preserve"> трансформаторын </w:t>
            </w:r>
            <w:r w:rsidR="008D46FA">
              <w:rPr>
                <w:szCs w:val="24"/>
                <w:lang w:val="mn-MN"/>
              </w:rPr>
              <w:t xml:space="preserve">тоног төхөөрөмжийн </w:t>
            </w:r>
            <w:r w:rsidR="00A922EC">
              <w:rPr>
                <w:szCs w:val="24"/>
                <w:lang w:val="mn-MN"/>
              </w:rPr>
              <w:t>оновчтой ачаал</w:t>
            </w:r>
            <w:r w:rsidR="001B1DCA">
              <w:rPr>
                <w:szCs w:val="24"/>
                <w:lang w:val="mn-MN"/>
              </w:rPr>
              <w:t>лыг авч үзэ</w:t>
            </w:r>
            <w:r w:rsidR="00A922EC">
              <w:rPr>
                <w:szCs w:val="24"/>
                <w:lang w:val="mn-MN"/>
              </w:rPr>
              <w:t>х</w:t>
            </w:r>
            <w:r w:rsidR="00510C9B">
              <w:rPr>
                <w:szCs w:val="24"/>
                <w:lang w:val="mn-MN"/>
              </w:rPr>
              <w:t>.</w:t>
            </w:r>
          </w:p>
          <w:p w14:paraId="530F4DD1" w14:textId="74299F4F" w:rsidR="00510C9B" w:rsidRDefault="0029340B" w:rsidP="00DA5412">
            <w:pPr>
              <w:spacing w:line="276" w:lineRule="auto"/>
              <w:jc w:val="both"/>
              <w:rPr>
                <w:szCs w:val="24"/>
                <w:lang w:val="mn-MN"/>
              </w:rPr>
            </w:pPr>
            <w:r>
              <w:rPr>
                <w:szCs w:val="24"/>
                <w:lang w:val="mn-MN"/>
              </w:rPr>
              <w:t>4.1.8 Хэтийн төлөв</w:t>
            </w:r>
            <w:r w:rsidR="00F2183B">
              <w:rPr>
                <w:szCs w:val="24"/>
                <w:lang w:val="mn-MN"/>
              </w:rPr>
              <w:t>лөгөөнд</w:t>
            </w:r>
            <w:r w:rsidR="00510C9B">
              <w:rPr>
                <w:szCs w:val="24"/>
                <w:lang w:val="mn-MN"/>
              </w:rPr>
              <w:t xml:space="preserve"> Дэд станцыг өргөтгөх боломжтой байх.</w:t>
            </w:r>
          </w:p>
          <w:p w14:paraId="0D293AF2" w14:textId="433FA796" w:rsidR="00510C9B" w:rsidRDefault="00510C9B" w:rsidP="00DA5412">
            <w:pPr>
              <w:spacing w:line="276" w:lineRule="auto"/>
              <w:jc w:val="both"/>
              <w:rPr>
                <w:szCs w:val="24"/>
                <w:lang w:val="mn-MN"/>
              </w:rPr>
            </w:pPr>
            <w:r>
              <w:rPr>
                <w:szCs w:val="24"/>
                <w:lang w:val="mn-MN"/>
              </w:rPr>
              <w:t xml:space="preserve">4.1.9 </w:t>
            </w:r>
            <w:r w:rsidR="002B45CB" w:rsidRPr="00AE0A02">
              <w:rPr>
                <w:szCs w:val="24"/>
                <w:lang w:val="mn-MN"/>
              </w:rPr>
              <w:t xml:space="preserve">Улсын үл хөдлөх хөрөнгийн кадастрын </w:t>
            </w:r>
            <w:r w:rsidR="00AE0A02">
              <w:rPr>
                <w:szCs w:val="24"/>
                <w:lang w:val="mn-MN"/>
              </w:rPr>
              <w:t>өнөөгийн</w:t>
            </w:r>
            <w:r w:rsidR="00125AC4" w:rsidRPr="00AE0A02">
              <w:rPr>
                <w:szCs w:val="24"/>
                <w:lang w:val="mn-MN"/>
              </w:rPr>
              <w:t xml:space="preserve"> гэрчилгээ, ойн байгууламжийн өгөгдлүүд, </w:t>
            </w:r>
            <w:r w:rsidR="00695DF4" w:rsidRPr="00AE0A02">
              <w:rPr>
                <w:szCs w:val="24"/>
                <w:lang w:val="mn-MN"/>
              </w:rPr>
              <w:t>саад бэрхшээлий</w:t>
            </w:r>
            <w:r w:rsidR="003118E4">
              <w:rPr>
                <w:szCs w:val="24"/>
                <w:lang w:val="mn-MN"/>
              </w:rPr>
              <w:t xml:space="preserve">н тухай мэдээлэл, </w:t>
            </w:r>
            <w:r w:rsidR="008E3193" w:rsidRPr="00AE0A02">
              <w:rPr>
                <w:szCs w:val="24"/>
                <w:lang w:val="mn-MN"/>
              </w:rPr>
              <w:t>зөвшөөрөлтэй хэрэглээний төрлүүд</w:t>
            </w:r>
            <w:r w:rsidR="008E3193">
              <w:rPr>
                <w:szCs w:val="24"/>
                <w:lang w:val="mn-MN"/>
              </w:rPr>
              <w:t>ийн тухай мэдээлэл</w:t>
            </w:r>
            <w:r w:rsidR="008E3193" w:rsidRPr="00AE0A02">
              <w:rPr>
                <w:szCs w:val="24"/>
                <w:lang w:val="mn-MN"/>
              </w:rPr>
              <w:t>, ту</w:t>
            </w:r>
            <w:r w:rsidR="002D0008">
              <w:rPr>
                <w:szCs w:val="24"/>
                <w:lang w:val="mn-MN"/>
              </w:rPr>
              <w:t>сгай хамгаалалттай байгальтай</w:t>
            </w:r>
            <w:r w:rsidR="008E3193" w:rsidRPr="00AE0A02">
              <w:rPr>
                <w:szCs w:val="24"/>
                <w:lang w:val="mn-MN"/>
              </w:rPr>
              <w:t xml:space="preserve"> газар нутаг, ашигт малтмалын орд, онцгой</w:t>
            </w:r>
            <w:r w:rsidR="008E3193">
              <w:rPr>
                <w:szCs w:val="24"/>
                <w:lang w:val="mn-MN"/>
              </w:rPr>
              <w:t xml:space="preserve"> </w:t>
            </w:r>
            <w:r w:rsidR="00C2699B">
              <w:rPr>
                <w:szCs w:val="24"/>
                <w:lang w:val="mn-MN"/>
              </w:rPr>
              <w:t>нөхцөлөөр ашиглах газар нутгийн төрөл бүхий</w:t>
            </w:r>
            <w:r w:rsidR="008E3193" w:rsidRPr="00AE0A02">
              <w:rPr>
                <w:szCs w:val="24"/>
                <w:lang w:val="mn-MN"/>
              </w:rPr>
              <w:t xml:space="preserve"> </w:t>
            </w:r>
            <w:r w:rsidR="00C2699B">
              <w:rPr>
                <w:szCs w:val="24"/>
                <w:lang w:val="mn-MN"/>
              </w:rPr>
              <w:t>газрын ангиллын</w:t>
            </w:r>
            <w:r w:rsidR="00695DF4" w:rsidRPr="00AE0A02">
              <w:rPr>
                <w:szCs w:val="24"/>
                <w:lang w:val="mn-MN"/>
              </w:rPr>
              <w:t xml:space="preserve"> тухай мэдээллийг</w:t>
            </w:r>
            <w:r w:rsidR="00AE0A02">
              <w:rPr>
                <w:szCs w:val="24"/>
                <w:lang w:val="mn-MN"/>
              </w:rPr>
              <w:t xml:space="preserve"> </w:t>
            </w:r>
            <w:r w:rsidR="0055788C">
              <w:rPr>
                <w:szCs w:val="24"/>
                <w:lang w:val="mn-MN"/>
              </w:rPr>
              <w:t xml:space="preserve">оруулсан, гэхдээ дээрх өгөгдлөөр </w:t>
            </w:r>
            <w:r w:rsidR="00AE0A02">
              <w:rPr>
                <w:szCs w:val="24"/>
                <w:lang w:val="mn-MN"/>
              </w:rPr>
              <w:t>хязгаарлахгүй</w:t>
            </w:r>
            <w:r w:rsidR="00AE0A02" w:rsidRPr="00AE0A02">
              <w:rPr>
                <w:szCs w:val="24"/>
                <w:lang w:val="mn-MN"/>
              </w:rPr>
              <w:t xml:space="preserve"> </w:t>
            </w:r>
            <w:r w:rsidR="00B46368">
              <w:rPr>
                <w:szCs w:val="24"/>
                <w:lang w:val="mn-MN"/>
              </w:rPr>
              <w:t xml:space="preserve">бусад </w:t>
            </w:r>
            <w:r w:rsidR="00AE0A02" w:rsidRPr="00AE0A02">
              <w:rPr>
                <w:szCs w:val="24"/>
                <w:lang w:val="mn-MN"/>
              </w:rPr>
              <w:t>өгөгд</w:t>
            </w:r>
            <w:r w:rsidR="00B46368">
              <w:rPr>
                <w:szCs w:val="24"/>
                <w:lang w:val="mn-MN"/>
              </w:rPr>
              <w:t>өл</w:t>
            </w:r>
            <w:r w:rsidR="00AE0A02" w:rsidRPr="00AE0A02">
              <w:rPr>
                <w:szCs w:val="24"/>
                <w:lang w:val="mn-MN"/>
              </w:rPr>
              <w:t>д</w:t>
            </w:r>
            <w:r w:rsidR="0029570D">
              <w:rPr>
                <w:szCs w:val="24"/>
                <w:lang w:val="mn-MN"/>
              </w:rPr>
              <w:t xml:space="preserve"> үндэслэн, зураг төсөл боловсруул</w:t>
            </w:r>
            <w:r w:rsidR="00AE0A02" w:rsidRPr="00AE0A02">
              <w:rPr>
                <w:szCs w:val="24"/>
                <w:lang w:val="mn-MN"/>
              </w:rPr>
              <w:t>ахад зориулсан газр</w:t>
            </w:r>
            <w:r w:rsidR="00AE0A02">
              <w:rPr>
                <w:szCs w:val="24"/>
                <w:lang w:val="mn-MN"/>
              </w:rPr>
              <w:t>ыг сонгох хувилбарууд</w:t>
            </w:r>
            <w:r w:rsidR="00ED779F">
              <w:rPr>
                <w:szCs w:val="24"/>
                <w:lang w:val="mn-MN"/>
              </w:rPr>
              <w:t>ыг</w:t>
            </w:r>
            <w:r w:rsidR="00AE0A02">
              <w:rPr>
                <w:szCs w:val="24"/>
                <w:lang w:val="mn-MN"/>
              </w:rPr>
              <w:t xml:space="preserve"> бэлтгэх</w:t>
            </w:r>
            <w:r w:rsidR="00695DF4" w:rsidRPr="00AE0A02">
              <w:rPr>
                <w:szCs w:val="24"/>
                <w:lang w:val="mn-MN"/>
              </w:rPr>
              <w:t>.</w:t>
            </w:r>
          </w:p>
          <w:p w14:paraId="01C71E99" w14:textId="7D74CBD4" w:rsidR="007B38AE" w:rsidRDefault="002D0008" w:rsidP="00DA5412">
            <w:pPr>
              <w:spacing w:line="276" w:lineRule="auto"/>
              <w:jc w:val="both"/>
              <w:rPr>
                <w:szCs w:val="24"/>
                <w:lang w:val="mn-MN"/>
              </w:rPr>
            </w:pPr>
            <w:r>
              <w:rPr>
                <w:szCs w:val="24"/>
                <w:lang w:val="mn-MN"/>
              </w:rPr>
              <w:t xml:space="preserve">4.1.10 </w:t>
            </w:r>
            <w:r w:rsidR="00C46D8D">
              <w:rPr>
                <w:szCs w:val="24"/>
                <w:lang w:val="mn-MN"/>
              </w:rPr>
              <w:t>Зураг төсөл боловсруулах болон батлах үе шатанд г</w:t>
            </w:r>
            <w:r w:rsidR="008109D8">
              <w:rPr>
                <w:szCs w:val="24"/>
                <w:lang w:val="mn-MN"/>
              </w:rPr>
              <w:t xml:space="preserve">азар нутгийн төлөвлөлт болон </w:t>
            </w:r>
            <w:r w:rsidR="000E7BA5">
              <w:rPr>
                <w:szCs w:val="24"/>
                <w:lang w:val="mn-MN"/>
              </w:rPr>
              <w:t>геодезийн судалгааны талаарх баримт бичг</w:t>
            </w:r>
            <w:r w:rsidR="00C46D8D">
              <w:rPr>
                <w:szCs w:val="24"/>
                <w:lang w:val="mn-MN"/>
              </w:rPr>
              <w:t>ээр</w:t>
            </w:r>
            <w:r w:rsidR="000E7BA5">
              <w:rPr>
                <w:szCs w:val="24"/>
                <w:lang w:val="mn-MN"/>
              </w:rPr>
              <w:t xml:space="preserve"> хангах, мөн заасан баримт бичгийг </w:t>
            </w:r>
            <w:r w:rsidR="00E07387">
              <w:rPr>
                <w:szCs w:val="24"/>
                <w:lang w:val="mn-MN"/>
              </w:rPr>
              <w:t xml:space="preserve">зураг </w:t>
            </w:r>
            <w:r w:rsidR="000E7BA5">
              <w:rPr>
                <w:szCs w:val="24"/>
                <w:lang w:val="mn-MN"/>
              </w:rPr>
              <w:t>төслийн баримт бичгийн бүрдүүлэлтэд оруулах.</w:t>
            </w:r>
          </w:p>
          <w:p w14:paraId="4EED8E66" w14:textId="1659E0A7" w:rsidR="000E7BA5" w:rsidRDefault="000E7BA5" w:rsidP="00DA5412">
            <w:pPr>
              <w:spacing w:line="276" w:lineRule="auto"/>
              <w:jc w:val="both"/>
              <w:rPr>
                <w:szCs w:val="24"/>
                <w:lang w:val="mn-MN"/>
              </w:rPr>
            </w:pPr>
            <w:r>
              <w:rPr>
                <w:szCs w:val="24"/>
                <w:lang w:val="mn-MN"/>
              </w:rPr>
              <w:t xml:space="preserve">4.1.11 </w:t>
            </w:r>
            <w:r w:rsidR="00215B22">
              <w:rPr>
                <w:szCs w:val="24"/>
                <w:lang w:val="mn-MN"/>
              </w:rPr>
              <w:t xml:space="preserve">Барилга, байгууламж барих </w:t>
            </w:r>
            <w:r w:rsidR="00215B22">
              <w:rPr>
                <w:szCs w:val="24"/>
              </w:rPr>
              <w:t>(</w:t>
            </w:r>
            <w:r w:rsidR="00215B22">
              <w:rPr>
                <w:szCs w:val="24"/>
                <w:lang w:val="mn-MN"/>
              </w:rPr>
              <w:t>шинэчлэх</w:t>
            </w:r>
            <w:r w:rsidR="00215B22">
              <w:rPr>
                <w:szCs w:val="24"/>
              </w:rPr>
              <w:t>)</w:t>
            </w:r>
            <w:r w:rsidR="00215B22">
              <w:rPr>
                <w:szCs w:val="24"/>
                <w:lang w:val="mn-MN"/>
              </w:rPr>
              <w:t xml:space="preserve"> үйл ажиллагаа болон тэдгээрийн ашиглалтын үйл явцын аль алинд эрчим хүчний нөөцийг зүй зохистой зарцуулах</w:t>
            </w:r>
            <w:r w:rsidR="00101346">
              <w:rPr>
                <w:szCs w:val="24"/>
                <w:lang w:val="mn-MN"/>
              </w:rPr>
              <w:t>ын тул</w:t>
            </w:r>
            <w:r w:rsidR="00215B22">
              <w:rPr>
                <w:szCs w:val="24"/>
                <w:lang w:val="mn-MN"/>
              </w:rPr>
              <w:t>д хэрэглэсэн технологи болон материал</w:t>
            </w:r>
            <w:r w:rsidR="004716D2">
              <w:rPr>
                <w:szCs w:val="24"/>
                <w:lang w:val="mn-MN"/>
              </w:rPr>
              <w:t xml:space="preserve">д </w:t>
            </w:r>
            <w:r w:rsidR="00215B22">
              <w:rPr>
                <w:szCs w:val="24"/>
                <w:lang w:val="mn-MN"/>
              </w:rPr>
              <w:t xml:space="preserve">эрчим хүчний үр ашгийн шаардлагыг </w:t>
            </w:r>
            <w:r w:rsidR="004716D2">
              <w:rPr>
                <w:szCs w:val="24"/>
                <w:lang w:val="mn-MN"/>
              </w:rPr>
              <w:t xml:space="preserve">хэсэгчлэн </w:t>
            </w:r>
            <w:r w:rsidR="00215B22">
              <w:rPr>
                <w:szCs w:val="24"/>
                <w:lang w:val="mn-MN"/>
              </w:rPr>
              <w:t>тооцох.</w:t>
            </w:r>
          </w:p>
          <w:p w14:paraId="0A7CCF74" w14:textId="7D9F3DC0" w:rsidR="00215B22" w:rsidRDefault="00215B22" w:rsidP="00DA5412">
            <w:pPr>
              <w:spacing w:line="276" w:lineRule="auto"/>
              <w:jc w:val="both"/>
              <w:rPr>
                <w:szCs w:val="24"/>
                <w:lang w:val="mn-MN"/>
              </w:rPr>
            </w:pPr>
            <w:r>
              <w:rPr>
                <w:szCs w:val="24"/>
                <w:lang w:val="mn-MN"/>
              </w:rPr>
              <w:t xml:space="preserve">4.2 </w:t>
            </w:r>
            <w:r w:rsidR="0097108F">
              <w:rPr>
                <w:szCs w:val="24"/>
                <w:lang w:val="mn-MN"/>
              </w:rPr>
              <w:t>Шинэ барилга байгууламж</w:t>
            </w:r>
            <w:r w:rsidR="00FA231A">
              <w:rPr>
                <w:szCs w:val="24"/>
                <w:lang w:val="mn-MN"/>
              </w:rPr>
              <w:t xml:space="preserve">, ДС-ын ТИБДТШ-ийн </w:t>
            </w:r>
            <w:r w:rsidR="00E07387">
              <w:rPr>
                <w:szCs w:val="24"/>
                <w:lang w:val="mn-MN"/>
              </w:rPr>
              <w:t xml:space="preserve">зураг </w:t>
            </w:r>
            <w:r w:rsidR="00FA231A">
              <w:rPr>
                <w:szCs w:val="24"/>
                <w:lang w:val="mn-MN"/>
              </w:rPr>
              <w:t xml:space="preserve">төслийн баримт бичгийг </w:t>
            </w:r>
            <w:r w:rsidR="007E1FB6">
              <w:rPr>
                <w:szCs w:val="24"/>
                <w:lang w:val="mn-MN"/>
              </w:rPr>
              <w:t>холбогдох тогтоол, тушаал, баримт бичигт</w:t>
            </w:r>
            <w:r w:rsidR="00D85DFB">
              <w:rPr>
                <w:szCs w:val="24"/>
                <w:lang w:val="mn-MN"/>
              </w:rPr>
              <w:t xml:space="preserve"> нийцүүлэн</w:t>
            </w:r>
            <w:r w:rsidR="00BA3E51">
              <w:rPr>
                <w:szCs w:val="24"/>
                <w:lang w:val="mn-MN"/>
              </w:rPr>
              <w:t xml:space="preserve">, заасан </w:t>
            </w:r>
            <w:r w:rsidR="00BA3E51">
              <w:rPr>
                <w:szCs w:val="24"/>
                <w:lang w:val="mn-MN"/>
              </w:rPr>
              <w:lastRenderedPageBreak/>
              <w:t>журм</w:t>
            </w:r>
            <w:r w:rsidR="002972C6">
              <w:rPr>
                <w:szCs w:val="24"/>
                <w:lang w:val="mn-MN"/>
              </w:rPr>
              <w:t>ын дагуу</w:t>
            </w:r>
            <w:r w:rsidR="00BA3E51">
              <w:rPr>
                <w:szCs w:val="24"/>
                <w:lang w:val="mn-MN"/>
              </w:rPr>
              <w:t xml:space="preserve"> баталсан </w:t>
            </w:r>
            <w:r w:rsidR="00BA3E51" w:rsidRPr="0022118E">
              <w:rPr>
                <w:szCs w:val="24"/>
                <w:lang w:val="mn-MN"/>
              </w:rPr>
              <w:t>зураг төслийн даалгав</w:t>
            </w:r>
            <w:r w:rsidR="00686372">
              <w:rPr>
                <w:szCs w:val="24"/>
                <w:lang w:val="mn-MN"/>
              </w:rPr>
              <w:t>ар</w:t>
            </w:r>
            <w:r w:rsidR="00BA3E51" w:rsidRPr="0022118E">
              <w:rPr>
                <w:szCs w:val="24"/>
                <w:lang w:val="mn-MN"/>
              </w:rPr>
              <w:t xml:space="preserve"> боловсруулах</w:t>
            </w:r>
            <w:r w:rsidR="00BA3E51">
              <w:rPr>
                <w:szCs w:val="24"/>
                <w:lang w:val="mn-MN"/>
              </w:rPr>
              <w:t xml:space="preserve"> үндэслэлээр</w:t>
            </w:r>
            <w:r w:rsidR="00D85DFB">
              <w:rPr>
                <w:szCs w:val="24"/>
                <w:lang w:val="mn-MN"/>
              </w:rPr>
              <w:t xml:space="preserve"> боловсруулна. </w:t>
            </w:r>
          </w:p>
          <w:p w14:paraId="6110DC5E" w14:textId="5EE2F875" w:rsidR="00200A1E" w:rsidRDefault="00200A1E" w:rsidP="00DA5412">
            <w:pPr>
              <w:spacing w:line="276" w:lineRule="auto"/>
              <w:jc w:val="both"/>
              <w:rPr>
                <w:szCs w:val="24"/>
                <w:lang w:val="mn-MN"/>
              </w:rPr>
            </w:pPr>
          </w:p>
          <w:p w14:paraId="44629970" w14:textId="15A53DF9" w:rsidR="00200A1E" w:rsidRDefault="00200A1E" w:rsidP="00DA5412">
            <w:pPr>
              <w:spacing w:line="276" w:lineRule="auto"/>
              <w:jc w:val="both"/>
              <w:rPr>
                <w:szCs w:val="24"/>
                <w:lang w:val="mn-MN"/>
              </w:rPr>
            </w:pPr>
          </w:p>
          <w:p w14:paraId="7F473C97" w14:textId="77777777" w:rsidR="00200A1E" w:rsidRDefault="00200A1E" w:rsidP="00DA5412">
            <w:pPr>
              <w:spacing w:line="276" w:lineRule="auto"/>
              <w:jc w:val="both"/>
              <w:rPr>
                <w:szCs w:val="24"/>
                <w:lang w:val="mn-MN"/>
              </w:rPr>
            </w:pPr>
          </w:p>
          <w:p w14:paraId="712F4AF0" w14:textId="6A687EEC" w:rsidR="007E3971" w:rsidRDefault="007E3971" w:rsidP="00DA5412">
            <w:pPr>
              <w:spacing w:line="276" w:lineRule="auto"/>
              <w:jc w:val="both"/>
              <w:rPr>
                <w:szCs w:val="24"/>
                <w:lang w:val="mn-MN"/>
              </w:rPr>
            </w:pPr>
            <w:r>
              <w:rPr>
                <w:szCs w:val="24"/>
                <w:lang w:val="mn-MN"/>
              </w:rPr>
              <w:t xml:space="preserve">4.3 </w:t>
            </w:r>
            <w:r w:rsidR="002972C6">
              <w:rPr>
                <w:szCs w:val="24"/>
                <w:lang w:val="mn-MN"/>
              </w:rPr>
              <w:t xml:space="preserve">Батлуулсан дараах баримт бичгийн үндэслэлээр </w:t>
            </w:r>
            <w:r w:rsidR="00C74DF4">
              <w:rPr>
                <w:szCs w:val="24"/>
                <w:lang w:val="mn-MN"/>
              </w:rPr>
              <w:t>ДС-ын зураг төслийг гүйцэтгэх хэрэгтэй. Үүнд:</w:t>
            </w:r>
          </w:p>
          <w:p w14:paraId="3E5AC310" w14:textId="4D3ECF30" w:rsidR="00C74DF4" w:rsidRDefault="00C74DF4" w:rsidP="00DA5412">
            <w:pPr>
              <w:spacing w:line="276" w:lineRule="auto"/>
              <w:jc w:val="both"/>
              <w:rPr>
                <w:szCs w:val="24"/>
              </w:rPr>
            </w:pPr>
            <w:r>
              <w:rPr>
                <w:szCs w:val="24"/>
                <w:lang w:val="mn-MN"/>
              </w:rPr>
              <w:t xml:space="preserve">- </w:t>
            </w:r>
            <w:r w:rsidR="00200A1E">
              <w:rPr>
                <w:szCs w:val="24"/>
                <w:lang w:val="mn-MN"/>
              </w:rPr>
              <w:t>э</w:t>
            </w:r>
            <w:r w:rsidR="00C32C3A">
              <w:rPr>
                <w:szCs w:val="24"/>
                <w:lang w:val="mn-MN"/>
              </w:rPr>
              <w:t>рчим хүчний нэгдсэн системийг хөгжүүлэх схем болон хөтөлбөр</w:t>
            </w:r>
            <w:r w:rsidR="00C32C3A">
              <w:rPr>
                <w:szCs w:val="24"/>
              </w:rPr>
              <w:t>;</w:t>
            </w:r>
          </w:p>
          <w:p w14:paraId="3AFA099D" w14:textId="35B62BEF" w:rsidR="00751DBB" w:rsidRDefault="00C32C3A" w:rsidP="00751DBB">
            <w:pPr>
              <w:spacing w:line="276" w:lineRule="auto"/>
              <w:jc w:val="both"/>
              <w:rPr>
                <w:szCs w:val="24"/>
              </w:rPr>
            </w:pPr>
            <w:r>
              <w:rPr>
                <w:szCs w:val="24"/>
              </w:rPr>
              <w:t>-</w:t>
            </w:r>
            <w:r w:rsidR="00200A1E">
              <w:rPr>
                <w:szCs w:val="24"/>
                <w:lang w:val="mn-MN"/>
              </w:rPr>
              <w:t xml:space="preserve"> </w:t>
            </w:r>
            <w:r>
              <w:rPr>
                <w:szCs w:val="24"/>
                <w:lang w:val="mn-MN"/>
              </w:rPr>
              <w:t xml:space="preserve">цахилгаан эрчим </w:t>
            </w:r>
            <w:r w:rsidR="00751DBB">
              <w:rPr>
                <w:szCs w:val="24"/>
                <w:lang w:val="mn-MN"/>
              </w:rPr>
              <w:t>хүч</w:t>
            </w:r>
            <w:r w:rsidR="00A93527">
              <w:rPr>
                <w:szCs w:val="24"/>
                <w:lang w:val="mn-MN"/>
              </w:rPr>
              <w:t>ний үйлдвэрлэлийн су</w:t>
            </w:r>
            <w:r w:rsidR="00751DBB">
              <w:rPr>
                <w:szCs w:val="24"/>
                <w:lang w:val="mn-MN"/>
              </w:rPr>
              <w:t>бъектуудыг хөгжүүлэх схем болон хөтөлбөр</w:t>
            </w:r>
            <w:r w:rsidR="00751DBB">
              <w:rPr>
                <w:szCs w:val="24"/>
              </w:rPr>
              <w:t>;</w:t>
            </w:r>
          </w:p>
          <w:p w14:paraId="254FACD8" w14:textId="77777777" w:rsidR="00C32C3A" w:rsidRDefault="00751DBB" w:rsidP="00DA5412">
            <w:pPr>
              <w:spacing w:line="276" w:lineRule="auto"/>
              <w:jc w:val="both"/>
              <w:rPr>
                <w:szCs w:val="24"/>
              </w:rPr>
            </w:pPr>
            <w:r>
              <w:rPr>
                <w:szCs w:val="24"/>
                <w:lang w:val="mn-MN"/>
              </w:rPr>
              <w:t xml:space="preserve">- </w:t>
            </w:r>
            <w:r w:rsidR="00494EC3">
              <w:rPr>
                <w:szCs w:val="24"/>
                <w:lang w:val="mn-MN"/>
              </w:rPr>
              <w:t>байгууламжийн</w:t>
            </w:r>
            <w:r>
              <w:rPr>
                <w:szCs w:val="24"/>
                <w:lang w:val="mn-MN"/>
              </w:rPr>
              <w:t xml:space="preserve"> </w:t>
            </w:r>
            <w:r w:rsidR="00D814E8">
              <w:rPr>
                <w:szCs w:val="24"/>
                <w:lang w:val="mn-MN"/>
              </w:rPr>
              <w:t>гадна талын цахилгаан хангамжийн схем</w:t>
            </w:r>
            <w:r w:rsidR="00C32C3A">
              <w:rPr>
                <w:szCs w:val="24"/>
              </w:rPr>
              <w:t>;</w:t>
            </w:r>
          </w:p>
          <w:p w14:paraId="7CA6A804" w14:textId="77777777" w:rsidR="00C32C3A" w:rsidRDefault="00D814E8" w:rsidP="00DA5412">
            <w:pPr>
              <w:spacing w:line="276" w:lineRule="auto"/>
              <w:jc w:val="both"/>
              <w:rPr>
                <w:szCs w:val="24"/>
              </w:rPr>
            </w:pPr>
            <w:r>
              <w:rPr>
                <w:szCs w:val="24"/>
                <w:lang w:val="mn-MN"/>
              </w:rPr>
              <w:t>- цахилгаан станцын чадлыг хуваарилах схем</w:t>
            </w:r>
            <w:r w:rsidR="00C32C3A">
              <w:rPr>
                <w:szCs w:val="24"/>
              </w:rPr>
              <w:t>;</w:t>
            </w:r>
          </w:p>
          <w:p w14:paraId="2088A195" w14:textId="77777777" w:rsidR="00C32C3A" w:rsidRDefault="00B474B2" w:rsidP="00DA5412">
            <w:pPr>
              <w:spacing w:line="276" w:lineRule="auto"/>
              <w:jc w:val="both"/>
              <w:rPr>
                <w:szCs w:val="24"/>
              </w:rPr>
            </w:pPr>
            <w:r>
              <w:rPr>
                <w:szCs w:val="24"/>
                <w:lang w:val="mn-MN"/>
              </w:rPr>
              <w:t>- захиалагчийн цахилгаан байгууламжуудын технологийн холболтыг гүйцэтгэх техникийн нөхцөл</w:t>
            </w:r>
            <w:r w:rsidR="00C32C3A">
              <w:rPr>
                <w:szCs w:val="24"/>
              </w:rPr>
              <w:t>;</w:t>
            </w:r>
          </w:p>
          <w:p w14:paraId="34AB9BFC" w14:textId="77777777" w:rsidR="00B474B2" w:rsidRDefault="00B474B2" w:rsidP="00DA5412">
            <w:pPr>
              <w:spacing w:line="276" w:lineRule="auto"/>
              <w:jc w:val="both"/>
              <w:rPr>
                <w:szCs w:val="24"/>
              </w:rPr>
            </w:pPr>
          </w:p>
          <w:p w14:paraId="368BD7A2" w14:textId="77777777" w:rsidR="00C32C3A" w:rsidRDefault="00B474B2" w:rsidP="00DA5412">
            <w:pPr>
              <w:spacing w:line="276" w:lineRule="auto"/>
              <w:jc w:val="both"/>
              <w:rPr>
                <w:szCs w:val="24"/>
              </w:rPr>
            </w:pPr>
            <w:r>
              <w:rPr>
                <w:szCs w:val="24"/>
                <w:lang w:val="mn-MN"/>
              </w:rPr>
              <w:t xml:space="preserve">- Реле хамгаалалт болон </w:t>
            </w:r>
            <w:r w:rsidR="001B7CBD">
              <w:rPr>
                <w:szCs w:val="24"/>
                <w:lang w:val="mn-MN"/>
              </w:rPr>
              <w:t>автоматик</w:t>
            </w:r>
            <w:r>
              <w:rPr>
                <w:szCs w:val="24"/>
                <w:lang w:val="mn-MN"/>
              </w:rPr>
              <w:t xml:space="preserve"> </w:t>
            </w:r>
            <w:r>
              <w:rPr>
                <w:szCs w:val="24"/>
              </w:rPr>
              <w:t>(</w:t>
            </w:r>
            <w:r>
              <w:rPr>
                <w:szCs w:val="24"/>
                <w:lang w:val="mn-MN"/>
              </w:rPr>
              <w:t>РХА</w:t>
            </w:r>
            <w:r>
              <w:rPr>
                <w:szCs w:val="24"/>
              </w:rPr>
              <w:t>)</w:t>
            </w:r>
            <w:r>
              <w:rPr>
                <w:szCs w:val="24"/>
                <w:lang w:val="mn-MN"/>
              </w:rPr>
              <w:t>, ДТУХ, ЦАТАМХС, холбооны технологийн сүлжээг багтаасан, ерөнхий системийн зориулалттай удирдлагын төхөөрөмж болон техникийн иж бүрдлийг хөгжүүлэх хөтөлбөр</w:t>
            </w:r>
            <w:r>
              <w:rPr>
                <w:szCs w:val="24"/>
              </w:rPr>
              <w:t xml:space="preserve"> (</w:t>
            </w:r>
            <w:r>
              <w:rPr>
                <w:szCs w:val="24"/>
                <w:lang w:val="mn-MN"/>
              </w:rPr>
              <w:t>төлөвлөгөө, схем</w:t>
            </w:r>
            <w:r>
              <w:rPr>
                <w:szCs w:val="24"/>
              </w:rPr>
              <w:t xml:space="preserve">) </w:t>
            </w:r>
            <w:proofErr w:type="spellStart"/>
            <w:r>
              <w:rPr>
                <w:szCs w:val="24"/>
              </w:rPr>
              <w:t>байна</w:t>
            </w:r>
            <w:proofErr w:type="spellEnd"/>
            <w:r>
              <w:rPr>
                <w:szCs w:val="24"/>
              </w:rPr>
              <w:t>.</w:t>
            </w:r>
          </w:p>
          <w:p w14:paraId="2DDC2776" w14:textId="55920520" w:rsidR="00B474B2" w:rsidRDefault="00C01F3C" w:rsidP="00DA5412">
            <w:pPr>
              <w:spacing w:line="276" w:lineRule="auto"/>
              <w:jc w:val="both"/>
              <w:rPr>
                <w:szCs w:val="24"/>
                <w:lang w:val="mn-MN"/>
              </w:rPr>
            </w:pPr>
            <w:r>
              <w:rPr>
                <w:szCs w:val="24"/>
                <w:lang w:val="mn-MN"/>
              </w:rPr>
              <w:t xml:space="preserve">4.4 </w:t>
            </w:r>
            <w:r w:rsidR="004C178E">
              <w:rPr>
                <w:szCs w:val="24"/>
                <w:lang w:val="mn-MN"/>
              </w:rPr>
              <w:t xml:space="preserve">ДС-ын зураг төслийг боловсруулахад дараах </w:t>
            </w:r>
            <w:r w:rsidR="00F3193F">
              <w:rPr>
                <w:szCs w:val="24"/>
                <w:lang w:val="mn-MN"/>
              </w:rPr>
              <w:t>анхдагч</w:t>
            </w:r>
            <w:r w:rsidR="004C178E" w:rsidRPr="00AE0A02">
              <w:rPr>
                <w:szCs w:val="24"/>
                <w:lang w:val="mn-MN"/>
              </w:rPr>
              <w:t xml:space="preserve"> өгөгдл</w:t>
            </w:r>
            <w:r w:rsidR="004C178E">
              <w:rPr>
                <w:szCs w:val="24"/>
                <w:lang w:val="mn-MN"/>
              </w:rPr>
              <w:t xml:space="preserve">ийг </w:t>
            </w:r>
            <w:r w:rsidR="004C178E">
              <w:rPr>
                <w:szCs w:val="24"/>
              </w:rPr>
              <w:t xml:space="preserve"> </w:t>
            </w:r>
            <w:r w:rsidR="004C178E">
              <w:rPr>
                <w:szCs w:val="24"/>
                <w:lang w:val="mn-MN"/>
              </w:rPr>
              <w:t>тооцох шаардлагатай</w:t>
            </w:r>
            <w:r w:rsidR="00773571">
              <w:rPr>
                <w:szCs w:val="24"/>
                <w:lang w:val="mn-MN"/>
              </w:rPr>
              <w:t xml:space="preserve"> </w:t>
            </w:r>
            <w:r w:rsidR="00773571" w:rsidRPr="00773571">
              <w:rPr>
                <w:szCs w:val="24"/>
                <w:lang w:val="mn-MN"/>
              </w:rPr>
              <w:t>(цаашдаа зураг төслийн баримт бичгийг бүрдүүлэхэд нарийвчлан тодорхойлно)</w:t>
            </w:r>
            <w:r w:rsidR="004C178E">
              <w:rPr>
                <w:szCs w:val="24"/>
                <w:lang w:val="mn-MN"/>
              </w:rPr>
              <w:t xml:space="preserve">. Үүнд: </w:t>
            </w:r>
          </w:p>
          <w:p w14:paraId="1F9C695F" w14:textId="1E250AC9" w:rsidR="00C52F08" w:rsidRDefault="002422E6" w:rsidP="00DA5412">
            <w:pPr>
              <w:spacing w:line="276" w:lineRule="auto"/>
              <w:jc w:val="both"/>
              <w:rPr>
                <w:szCs w:val="24"/>
              </w:rPr>
            </w:pPr>
            <w:r>
              <w:rPr>
                <w:szCs w:val="24"/>
                <w:lang w:val="mn-MN"/>
              </w:rPr>
              <w:t xml:space="preserve">- </w:t>
            </w:r>
            <w:r w:rsidR="004C178E">
              <w:rPr>
                <w:szCs w:val="24"/>
                <w:lang w:val="mn-MN"/>
              </w:rPr>
              <w:t>ДС-ы</w:t>
            </w:r>
            <w:r>
              <w:rPr>
                <w:szCs w:val="24"/>
                <w:lang w:val="mn-MN"/>
              </w:rPr>
              <w:t>г</w:t>
            </w:r>
            <w:r w:rsidR="004C178E">
              <w:rPr>
                <w:szCs w:val="24"/>
                <w:lang w:val="mn-MN"/>
              </w:rPr>
              <w:t xml:space="preserve"> ба</w:t>
            </w:r>
            <w:r>
              <w:rPr>
                <w:szCs w:val="24"/>
                <w:lang w:val="mn-MN"/>
              </w:rPr>
              <w:t>р</w:t>
            </w:r>
            <w:r w:rsidR="00686372">
              <w:rPr>
                <w:szCs w:val="24"/>
                <w:lang w:val="mn-MN"/>
              </w:rPr>
              <w:t>их</w:t>
            </w:r>
            <w:r w:rsidR="004C178E">
              <w:rPr>
                <w:szCs w:val="24"/>
                <w:lang w:val="mn-MN"/>
              </w:rPr>
              <w:t xml:space="preserve"> дүүрэг: </w:t>
            </w:r>
            <w:r w:rsidR="00AE0C3A">
              <w:rPr>
                <w:szCs w:val="24"/>
                <w:lang w:val="mn-MN"/>
              </w:rPr>
              <w:t xml:space="preserve">гадна талын тусгаарлага бохирдох нөхцөл, газар хөдлөлтийн нөхцөл, аянгын </w:t>
            </w:r>
            <w:r w:rsidR="00072CAE">
              <w:rPr>
                <w:szCs w:val="24"/>
                <w:lang w:val="mn-MN"/>
              </w:rPr>
              <w:t>идэвхжил зэрэг гад</w:t>
            </w:r>
            <w:r w:rsidR="00A67AA3">
              <w:rPr>
                <w:szCs w:val="24"/>
                <w:lang w:val="mn-MN"/>
              </w:rPr>
              <w:t>аа</w:t>
            </w:r>
            <w:r w:rsidR="00A11143">
              <w:rPr>
                <w:szCs w:val="24"/>
                <w:lang w:val="mn-MN"/>
              </w:rPr>
              <w:t xml:space="preserve"> </w:t>
            </w:r>
            <w:r w:rsidR="00072CAE">
              <w:rPr>
                <w:szCs w:val="24"/>
                <w:lang w:val="mn-MN"/>
              </w:rPr>
              <w:t xml:space="preserve">орчны </w:t>
            </w:r>
            <w:r w:rsidR="0013610C">
              <w:rPr>
                <w:szCs w:val="24"/>
                <w:lang w:val="mn-MN"/>
              </w:rPr>
              <w:t>цаг агаарын хүчин зүйлийн үйлчлэлээс хамаарна</w:t>
            </w:r>
            <w:r w:rsidR="0013610C">
              <w:rPr>
                <w:szCs w:val="24"/>
              </w:rPr>
              <w:t>;</w:t>
            </w:r>
          </w:p>
          <w:p w14:paraId="0E1B71F3" w14:textId="4DEF4235" w:rsidR="00BB4C80" w:rsidRDefault="00BB4C80" w:rsidP="00DA5412">
            <w:pPr>
              <w:spacing w:line="276" w:lineRule="auto"/>
              <w:jc w:val="both"/>
              <w:rPr>
                <w:szCs w:val="24"/>
              </w:rPr>
            </w:pPr>
          </w:p>
          <w:p w14:paraId="6ECBB74E" w14:textId="77777777" w:rsidR="00BB4C80" w:rsidRDefault="00BB4C80" w:rsidP="00DA5412">
            <w:pPr>
              <w:spacing w:line="276" w:lineRule="auto"/>
              <w:jc w:val="both"/>
              <w:rPr>
                <w:szCs w:val="24"/>
              </w:rPr>
            </w:pPr>
          </w:p>
          <w:p w14:paraId="4E831762" w14:textId="7B670466" w:rsidR="0013610C" w:rsidRDefault="0013610C" w:rsidP="00DA5412">
            <w:pPr>
              <w:spacing w:line="276" w:lineRule="auto"/>
              <w:jc w:val="both"/>
              <w:rPr>
                <w:szCs w:val="24"/>
              </w:rPr>
            </w:pPr>
            <w:r>
              <w:rPr>
                <w:szCs w:val="24"/>
              </w:rPr>
              <w:t xml:space="preserve">- </w:t>
            </w:r>
            <w:r w:rsidR="00C52F08">
              <w:rPr>
                <w:szCs w:val="24"/>
                <w:lang w:val="mn-MN"/>
              </w:rPr>
              <w:t xml:space="preserve">хүчдэл болон цахилгаан хангамжийн найдвартай байдлын ангилал, </w:t>
            </w:r>
            <w:r w:rsidR="002F4D24">
              <w:rPr>
                <w:szCs w:val="24"/>
                <w:lang w:val="mn-MN"/>
              </w:rPr>
              <w:t xml:space="preserve">түвшнээр </w:t>
            </w:r>
            <w:r w:rsidR="00B24E9D">
              <w:rPr>
                <w:szCs w:val="24"/>
                <w:lang w:val="mn-MN"/>
              </w:rPr>
              <w:t>ачаал</w:t>
            </w:r>
            <w:r w:rsidR="00A11143">
              <w:rPr>
                <w:szCs w:val="24"/>
                <w:lang w:val="mn-MN"/>
              </w:rPr>
              <w:t>ал</w:t>
            </w:r>
            <w:r w:rsidR="00B24E9D">
              <w:rPr>
                <w:szCs w:val="24"/>
                <w:lang w:val="mn-MN"/>
              </w:rPr>
              <w:t xml:space="preserve"> хуваарилах заалттай тооцооны үеийн ачаалал </w:t>
            </w:r>
            <w:r w:rsidR="00B24E9D">
              <w:rPr>
                <w:szCs w:val="24"/>
              </w:rPr>
              <w:t>(</w:t>
            </w:r>
            <w:r w:rsidR="00B24E9D">
              <w:rPr>
                <w:szCs w:val="24"/>
                <w:lang w:val="mn-MN"/>
              </w:rPr>
              <w:t>%</w:t>
            </w:r>
            <w:r w:rsidR="00B24E9D">
              <w:rPr>
                <w:szCs w:val="24"/>
              </w:rPr>
              <w:t>)</w:t>
            </w:r>
            <w:r>
              <w:rPr>
                <w:szCs w:val="24"/>
              </w:rPr>
              <w:t>;</w:t>
            </w:r>
          </w:p>
          <w:p w14:paraId="1624FB72" w14:textId="3D6D891E" w:rsidR="00B24E9D" w:rsidRDefault="004F6130" w:rsidP="00DA5412">
            <w:pPr>
              <w:spacing w:line="276" w:lineRule="auto"/>
              <w:jc w:val="both"/>
              <w:rPr>
                <w:szCs w:val="24"/>
              </w:rPr>
            </w:pPr>
            <w:r>
              <w:rPr>
                <w:szCs w:val="24"/>
                <w:lang w:val="mn-MN"/>
              </w:rPr>
              <w:t>- хэтийн төлөвт объектийг өргөтгөх шаардлага</w:t>
            </w:r>
            <w:r>
              <w:rPr>
                <w:szCs w:val="24"/>
              </w:rPr>
              <w:t>;</w:t>
            </w:r>
          </w:p>
          <w:p w14:paraId="59335307" w14:textId="4561F47C" w:rsidR="00093C6F" w:rsidRDefault="004F6130" w:rsidP="00DA5412">
            <w:pPr>
              <w:spacing w:line="276" w:lineRule="auto"/>
              <w:jc w:val="both"/>
              <w:rPr>
                <w:szCs w:val="24"/>
              </w:rPr>
            </w:pPr>
            <w:r>
              <w:rPr>
                <w:szCs w:val="24"/>
                <w:lang w:val="mn-MN"/>
              </w:rPr>
              <w:t xml:space="preserve">- </w:t>
            </w:r>
            <w:r w:rsidR="00093C6F">
              <w:rPr>
                <w:szCs w:val="24"/>
                <w:lang w:val="mn-MN"/>
              </w:rPr>
              <w:t xml:space="preserve">Т болон АТ-ын ороомгийн тоо, нэгжийн чадал болон  </w:t>
            </w:r>
            <w:r w:rsidR="00CE7141">
              <w:rPr>
                <w:szCs w:val="24"/>
                <w:lang w:val="mn-MN"/>
              </w:rPr>
              <w:t xml:space="preserve">ороомгийн </w:t>
            </w:r>
            <w:r w:rsidR="00093C6F">
              <w:rPr>
                <w:szCs w:val="24"/>
                <w:lang w:val="mn-MN"/>
              </w:rPr>
              <w:t>нэрлэсэн хүчдэл</w:t>
            </w:r>
            <w:r w:rsidR="00093C6F">
              <w:rPr>
                <w:szCs w:val="24"/>
              </w:rPr>
              <w:t>;</w:t>
            </w:r>
          </w:p>
          <w:p w14:paraId="2105280F" w14:textId="5E850651" w:rsidR="008C2488" w:rsidRDefault="00093C6F" w:rsidP="00DA5412">
            <w:pPr>
              <w:spacing w:line="276" w:lineRule="auto"/>
              <w:jc w:val="both"/>
              <w:rPr>
                <w:szCs w:val="24"/>
              </w:rPr>
            </w:pPr>
            <w:r>
              <w:rPr>
                <w:szCs w:val="24"/>
              </w:rPr>
              <w:t xml:space="preserve">- </w:t>
            </w:r>
            <w:r w:rsidR="00A11143">
              <w:rPr>
                <w:szCs w:val="24"/>
                <w:lang w:val="mn-MN"/>
              </w:rPr>
              <w:t>г</w:t>
            </w:r>
            <w:r w:rsidR="008C2488">
              <w:rPr>
                <w:szCs w:val="24"/>
                <w:lang w:val="mn-MN"/>
              </w:rPr>
              <w:t>урван ороомогтой Т-ын ороомгийн нэрлэсэн чадлын харьцаа</w:t>
            </w:r>
            <w:r w:rsidR="008C2488">
              <w:rPr>
                <w:szCs w:val="24"/>
              </w:rPr>
              <w:t>;</w:t>
            </w:r>
          </w:p>
          <w:p w14:paraId="5DDE8C3B" w14:textId="77777777" w:rsidR="004F6130" w:rsidRDefault="008C2488" w:rsidP="00DA5412">
            <w:pPr>
              <w:spacing w:line="276" w:lineRule="auto"/>
              <w:jc w:val="both"/>
              <w:rPr>
                <w:szCs w:val="24"/>
                <w:lang w:val="mn-MN"/>
              </w:rPr>
            </w:pPr>
            <w:r>
              <w:rPr>
                <w:szCs w:val="24"/>
              </w:rPr>
              <w:t xml:space="preserve">- </w:t>
            </w:r>
            <w:r>
              <w:rPr>
                <w:szCs w:val="24"/>
                <w:lang w:val="mn-MN"/>
              </w:rPr>
              <w:t xml:space="preserve">ДС-ын </w:t>
            </w:r>
            <w:r w:rsidR="00BD70F5">
              <w:rPr>
                <w:szCs w:val="24"/>
                <w:lang w:val="mn-MN"/>
              </w:rPr>
              <w:t>шинийн хүчдэлийг тохи</w:t>
            </w:r>
            <w:r>
              <w:rPr>
                <w:szCs w:val="24"/>
                <w:lang w:val="mn-MN"/>
              </w:rPr>
              <w:t xml:space="preserve">руулах түвшин болон хязгаар, </w:t>
            </w:r>
            <w:r w:rsidR="00BD70F5">
              <w:rPr>
                <w:szCs w:val="24"/>
                <w:lang w:val="mn-MN"/>
              </w:rPr>
              <w:t>түүнчлэн цахилгаан эрчим хүчний чанарт тавих шаардлагад нийцүүлсэн, тохируулагч нэмэлт төхөөрөмжийн хэрэгцээ</w:t>
            </w:r>
            <w:r>
              <w:rPr>
                <w:szCs w:val="24"/>
              </w:rPr>
              <w:t>;</w:t>
            </w:r>
            <w:r w:rsidR="00093C6F">
              <w:rPr>
                <w:szCs w:val="24"/>
                <w:lang w:val="mn-MN"/>
              </w:rPr>
              <w:t xml:space="preserve"> </w:t>
            </w:r>
          </w:p>
          <w:p w14:paraId="3DB6A9E5" w14:textId="77777777" w:rsidR="00BD70F5" w:rsidRDefault="009E02BF" w:rsidP="00DA5412">
            <w:pPr>
              <w:spacing w:line="276" w:lineRule="auto"/>
              <w:jc w:val="both"/>
              <w:rPr>
                <w:szCs w:val="24"/>
              </w:rPr>
            </w:pPr>
            <w:r>
              <w:rPr>
                <w:szCs w:val="24"/>
                <w:lang w:val="mn-MN"/>
              </w:rPr>
              <w:t xml:space="preserve">- 6 кВ болон түүнээс өндөр хүчдэлтэй, холбох шугамын тоо, </w:t>
            </w:r>
            <w:r w:rsidR="004A1EA1">
              <w:rPr>
                <w:szCs w:val="24"/>
                <w:lang w:val="mn-MN"/>
              </w:rPr>
              <w:t xml:space="preserve">шугамуудын </w:t>
            </w:r>
            <w:r w:rsidR="00A341BF">
              <w:rPr>
                <w:szCs w:val="24"/>
                <w:lang w:val="mn-MN"/>
              </w:rPr>
              <w:t xml:space="preserve">тооцооны үеийн </w:t>
            </w:r>
            <w:r w:rsidR="004A1EA1">
              <w:rPr>
                <w:szCs w:val="24"/>
                <w:lang w:val="mn-MN"/>
              </w:rPr>
              <w:t>ачаалал</w:t>
            </w:r>
            <w:r w:rsidR="004A1EA1">
              <w:rPr>
                <w:szCs w:val="24"/>
              </w:rPr>
              <w:t>;</w:t>
            </w:r>
          </w:p>
          <w:p w14:paraId="62C22911" w14:textId="60B6FB70" w:rsidR="00325911" w:rsidRDefault="004A1EA1" w:rsidP="00DA5412">
            <w:pPr>
              <w:spacing w:line="276" w:lineRule="auto"/>
              <w:jc w:val="both"/>
              <w:rPr>
                <w:szCs w:val="24"/>
              </w:rPr>
            </w:pPr>
            <w:r>
              <w:rPr>
                <w:szCs w:val="24"/>
              </w:rPr>
              <w:t xml:space="preserve">- </w:t>
            </w:r>
            <w:r w:rsidR="00E54367">
              <w:rPr>
                <w:szCs w:val="24"/>
                <w:lang w:val="mn-MN"/>
              </w:rPr>
              <w:t xml:space="preserve">тооцооны үед </w:t>
            </w:r>
            <w:r w:rsidR="00A341BF">
              <w:rPr>
                <w:szCs w:val="24"/>
                <w:lang w:val="mn-MN"/>
              </w:rPr>
              <w:t>ДС-ын цахилгааны холболтын схем</w:t>
            </w:r>
            <w:r w:rsidR="00B46A6D">
              <w:rPr>
                <w:szCs w:val="24"/>
                <w:lang w:val="mn-MN"/>
              </w:rPr>
              <w:t>ийн талаар</w:t>
            </w:r>
            <w:r w:rsidR="00325911">
              <w:rPr>
                <w:szCs w:val="24"/>
                <w:lang w:val="mn-MN"/>
              </w:rPr>
              <w:t xml:space="preserve"> </w:t>
            </w:r>
            <w:r w:rsidR="001425D1">
              <w:rPr>
                <w:szCs w:val="24"/>
                <w:lang w:val="mn-MN"/>
              </w:rPr>
              <w:t>өгөх</w:t>
            </w:r>
            <w:r w:rsidR="00325911">
              <w:rPr>
                <w:szCs w:val="24"/>
                <w:lang w:val="mn-MN"/>
              </w:rPr>
              <w:t xml:space="preserve"> зөвлөмж</w:t>
            </w:r>
            <w:r>
              <w:rPr>
                <w:szCs w:val="24"/>
              </w:rPr>
              <w:t>;</w:t>
            </w:r>
          </w:p>
          <w:p w14:paraId="4DAE5B6C" w14:textId="77777777" w:rsidR="007E6878" w:rsidRDefault="00325911" w:rsidP="00DA5412">
            <w:pPr>
              <w:spacing w:line="276" w:lineRule="auto"/>
              <w:jc w:val="both"/>
              <w:rPr>
                <w:szCs w:val="24"/>
                <w:lang w:val="mn-MN"/>
              </w:rPr>
            </w:pPr>
            <w:r>
              <w:rPr>
                <w:szCs w:val="24"/>
                <w:lang w:val="mn-MN"/>
              </w:rPr>
              <w:t xml:space="preserve">- </w:t>
            </w:r>
            <w:r w:rsidR="00504DBA">
              <w:rPr>
                <w:szCs w:val="24"/>
                <w:lang w:val="mn-MN"/>
              </w:rPr>
              <w:t>тэжээлийн бие даасан үү</w:t>
            </w:r>
            <w:r w:rsidR="007E6878">
              <w:rPr>
                <w:szCs w:val="24"/>
                <w:lang w:val="mn-MN"/>
              </w:rPr>
              <w:t>свэрүүдээс дотоод хэрэгцээгээ хангах нөөцийн шаардлага;</w:t>
            </w:r>
          </w:p>
          <w:p w14:paraId="34F62DCE" w14:textId="77777777" w:rsidR="00325911" w:rsidRDefault="007E6878" w:rsidP="00DA5412">
            <w:pPr>
              <w:spacing w:line="276" w:lineRule="auto"/>
              <w:jc w:val="both"/>
              <w:rPr>
                <w:szCs w:val="24"/>
              </w:rPr>
            </w:pPr>
            <w:r>
              <w:rPr>
                <w:szCs w:val="24"/>
                <w:lang w:val="mn-MN"/>
              </w:rPr>
              <w:t xml:space="preserve">- </w:t>
            </w:r>
            <w:r w:rsidR="00C64921">
              <w:rPr>
                <w:szCs w:val="24"/>
                <w:lang w:val="mn-MN"/>
              </w:rPr>
              <w:t>трансформаторуудын саармаг дамжуулагчийн газардуулгын горимууд</w:t>
            </w:r>
            <w:r>
              <w:rPr>
                <w:szCs w:val="24"/>
              </w:rPr>
              <w:t>;</w:t>
            </w:r>
          </w:p>
          <w:p w14:paraId="6347FD11" w14:textId="4016A989" w:rsidR="00C64921" w:rsidRDefault="00C64921" w:rsidP="00DA5412">
            <w:pPr>
              <w:spacing w:line="276" w:lineRule="auto"/>
              <w:jc w:val="both"/>
              <w:rPr>
                <w:szCs w:val="24"/>
              </w:rPr>
            </w:pPr>
            <w:r>
              <w:rPr>
                <w:szCs w:val="24"/>
                <w:lang w:val="mn-MN"/>
              </w:rPr>
              <w:t xml:space="preserve">- </w:t>
            </w:r>
            <w:r w:rsidR="00275B00">
              <w:rPr>
                <w:szCs w:val="24"/>
                <w:lang w:val="mn-MN"/>
              </w:rPr>
              <w:t xml:space="preserve">тооцооны үед </w:t>
            </w:r>
            <w:r w:rsidR="0000144B">
              <w:rPr>
                <w:szCs w:val="24"/>
                <w:lang w:val="mn-MN"/>
              </w:rPr>
              <w:t xml:space="preserve">110 кВ болон түүнээс дээш хүчдэлтэй </w:t>
            </w:r>
            <w:r w:rsidR="00916735">
              <w:rPr>
                <w:szCs w:val="24"/>
                <w:lang w:val="mn-MN"/>
              </w:rPr>
              <w:t xml:space="preserve">сүлжээнүүдэд </w:t>
            </w:r>
            <w:r w:rsidR="00987279">
              <w:rPr>
                <w:szCs w:val="24"/>
                <w:lang w:val="mn-MN"/>
              </w:rPr>
              <w:t xml:space="preserve">ШР, СКБ, </w:t>
            </w:r>
            <w:r w:rsidR="00275B00">
              <w:rPr>
                <w:szCs w:val="24"/>
                <w:lang w:val="mn-MN"/>
              </w:rPr>
              <w:t>ХЧКХ болон</w:t>
            </w:r>
            <w:r w:rsidR="00987279">
              <w:rPr>
                <w:szCs w:val="24"/>
                <w:lang w:val="mn-MN"/>
              </w:rPr>
              <w:t xml:space="preserve"> хэт хүч</w:t>
            </w:r>
            <w:r w:rsidR="00275B00">
              <w:rPr>
                <w:szCs w:val="24"/>
                <w:lang w:val="mn-MN"/>
              </w:rPr>
              <w:t>дэл хязгаарлах бусад хэрэгслийг суурилуулах газар, хэрэгслийн тоо болон чадал</w:t>
            </w:r>
            <w:r w:rsidR="00275B00">
              <w:rPr>
                <w:szCs w:val="24"/>
              </w:rPr>
              <w:t>;</w:t>
            </w:r>
          </w:p>
          <w:p w14:paraId="5BC46F15" w14:textId="316C4847" w:rsidR="00275B00" w:rsidRDefault="00275B00" w:rsidP="00DA5412">
            <w:pPr>
              <w:spacing w:line="276" w:lineRule="auto"/>
              <w:jc w:val="both"/>
              <w:rPr>
                <w:szCs w:val="24"/>
              </w:rPr>
            </w:pPr>
            <w:r>
              <w:rPr>
                <w:szCs w:val="24"/>
              </w:rPr>
              <w:t xml:space="preserve">- </w:t>
            </w:r>
            <w:r>
              <w:rPr>
                <w:szCs w:val="24"/>
                <w:lang w:val="mn-MN"/>
              </w:rPr>
              <w:t xml:space="preserve">35 кВ болон түүнээс доош </w:t>
            </w:r>
            <w:r w:rsidR="00110645">
              <w:rPr>
                <w:szCs w:val="24"/>
                <w:lang w:val="mn-MN"/>
              </w:rPr>
              <w:t>хүчдэлтэй сүлжээнүүдэд саармаг дамжуулагчий</w:t>
            </w:r>
            <w:r w:rsidR="00DD3A48">
              <w:rPr>
                <w:szCs w:val="24"/>
                <w:lang w:val="mn-MN"/>
              </w:rPr>
              <w:t>г</w:t>
            </w:r>
            <w:r w:rsidR="00110645">
              <w:rPr>
                <w:szCs w:val="24"/>
                <w:lang w:val="mn-MN"/>
              </w:rPr>
              <w:t xml:space="preserve"> ашигла</w:t>
            </w:r>
            <w:r w:rsidR="00DD3A48">
              <w:rPr>
                <w:szCs w:val="24"/>
                <w:lang w:val="mn-MN"/>
              </w:rPr>
              <w:t>х</w:t>
            </w:r>
            <w:r w:rsidR="00110645">
              <w:rPr>
                <w:szCs w:val="24"/>
                <w:lang w:val="mn-MN"/>
              </w:rPr>
              <w:t xml:space="preserve"> горимын талаарх зөвлөмж </w:t>
            </w:r>
            <w:r w:rsidR="00110645">
              <w:rPr>
                <w:szCs w:val="24"/>
              </w:rPr>
              <w:t>(</w:t>
            </w:r>
            <w:r w:rsidR="00110645">
              <w:rPr>
                <w:szCs w:val="24"/>
                <w:lang w:val="mn-MN"/>
              </w:rPr>
              <w:t xml:space="preserve">эсэргүүцэлтэй газардуулга эсвэл </w:t>
            </w:r>
            <w:r w:rsidR="00E43380">
              <w:rPr>
                <w:szCs w:val="24"/>
                <w:lang w:val="mn-MN"/>
              </w:rPr>
              <w:t>нум унтраах реактораар газардуулах</w:t>
            </w:r>
            <w:r w:rsidR="00110645">
              <w:rPr>
                <w:szCs w:val="24"/>
              </w:rPr>
              <w:t>)</w:t>
            </w:r>
            <w:r w:rsidR="00E43380">
              <w:rPr>
                <w:szCs w:val="24"/>
              </w:rPr>
              <w:t>;</w:t>
            </w:r>
          </w:p>
          <w:p w14:paraId="19E666C7" w14:textId="0827F72D" w:rsidR="00E43380" w:rsidRDefault="00E43380" w:rsidP="00DA5412">
            <w:pPr>
              <w:spacing w:line="276" w:lineRule="auto"/>
              <w:jc w:val="both"/>
              <w:rPr>
                <w:szCs w:val="24"/>
              </w:rPr>
            </w:pPr>
            <w:r>
              <w:rPr>
                <w:szCs w:val="24"/>
              </w:rPr>
              <w:lastRenderedPageBreak/>
              <w:t xml:space="preserve">- </w:t>
            </w:r>
            <w:r w:rsidR="00820106">
              <w:rPr>
                <w:szCs w:val="24"/>
                <w:lang w:val="mn-MN"/>
              </w:rPr>
              <w:t xml:space="preserve">сүлжээний хөгжил болон цахилгаан үйлдвэрлэх үүсгүүрийг тооцож үзсэн, нэг болон гурван фазын богино залгааны гүйдлийг тооцоолсон утга, </w:t>
            </w:r>
            <w:r w:rsidR="00663E0C">
              <w:rPr>
                <w:szCs w:val="24"/>
                <w:lang w:val="mn-MN"/>
              </w:rPr>
              <w:t>тооцооны үеийн богино залгааны гүйдлийг хязгаарлах арга хэмжээ</w:t>
            </w:r>
            <w:r w:rsidR="002A55BA">
              <w:rPr>
                <w:szCs w:val="24"/>
              </w:rPr>
              <w:t>;</w:t>
            </w:r>
          </w:p>
          <w:p w14:paraId="37019438" w14:textId="77777777" w:rsidR="007E6878" w:rsidRDefault="002A55BA" w:rsidP="00DA5412">
            <w:pPr>
              <w:spacing w:line="276" w:lineRule="auto"/>
              <w:jc w:val="both"/>
              <w:rPr>
                <w:szCs w:val="24"/>
                <w:lang w:val="mn-MN"/>
              </w:rPr>
            </w:pPr>
            <w:r>
              <w:rPr>
                <w:szCs w:val="24"/>
              </w:rPr>
              <w:t xml:space="preserve">- </w:t>
            </w:r>
            <w:r w:rsidR="0041504C">
              <w:rPr>
                <w:szCs w:val="24"/>
                <w:lang w:val="mn-MN"/>
              </w:rPr>
              <w:t xml:space="preserve">110 кВ болон түүнээс дээш хүчдэлтэй ХБ-ийн </w:t>
            </w:r>
            <w:r w:rsidR="004743A3">
              <w:rPr>
                <w:szCs w:val="24"/>
                <w:lang w:val="mn-MN"/>
              </w:rPr>
              <w:t>цахилгаан техникийн тоног төхөөрө</w:t>
            </w:r>
            <w:r w:rsidR="00F5686C">
              <w:rPr>
                <w:szCs w:val="24"/>
                <w:lang w:val="mn-MN"/>
              </w:rPr>
              <w:t>мжид өндөр давтамжийн сэлгэн залгалты</w:t>
            </w:r>
            <w:r w:rsidR="004743A3">
              <w:rPr>
                <w:szCs w:val="24"/>
                <w:lang w:val="mn-MN"/>
              </w:rPr>
              <w:t>н хэт хүчдэлийг хязгаарлах болон</w:t>
            </w:r>
            <w:r w:rsidR="0041504C">
              <w:rPr>
                <w:szCs w:val="24"/>
                <w:lang w:val="mn-MN"/>
              </w:rPr>
              <w:t xml:space="preserve"> </w:t>
            </w:r>
            <w:r w:rsidR="0038406D">
              <w:rPr>
                <w:szCs w:val="24"/>
                <w:lang w:val="mn-MN"/>
              </w:rPr>
              <w:t>феррорезонанс</w:t>
            </w:r>
            <w:r w:rsidR="004743A3">
              <w:rPr>
                <w:szCs w:val="24"/>
                <w:lang w:val="mn-MN"/>
              </w:rPr>
              <w:t>аас сэргийлэх талаарх зөвлөмж</w:t>
            </w:r>
            <w:r w:rsidR="006B7CC8">
              <w:rPr>
                <w:szCs w:val="24"/>
                <w:lang w:val="mn-MN"/>
              </w:rPr>
              <w:t>ийг тус тус оруулна</w:t>
            </w:r>
            <w:r w:rsidR="004743A3">
              <w:rPr>
                <w:szCs w:val="24"/>
                <w:lang w:val="mn-MN"/>
              </w:rPr>
              <w:t>.</w:t>
            </w:r>
          </w:p>
          <w:p w14:paraId="529FFD76" w14:textId="1C7C2331" w:rsidR="004743A3" w:rsidRDefault="004519A4" w:rsidP="00DA5412">
            <w:pPr>
              <w:spacing w:line="276" w:lineRule="auto"/>
              <w:jc w:val="both"/>
              <w:rPr>
                <w:szCs w:val="24"/>
                <w:lang w:val="mn-MN"/>
              </w:rPr>
            </w:pPr>
            <w:r>
              <w:rPr>
                <w:szCs w:val="24"/>
                <w:lang w:val="mn-MN"/>
              </w:rPr>
              <w:t xml:space="preserve">4.5 </w:t>
            </w:r>
            <w:r w:rsidR="008C3B23">
              <w:rPr>
                <w:szCs w:val="24"/>
                <w:lang w:val="mn-MN"/>
              </w:rPr>
              <w:t>Засвар,</w:t>
            </w:r>
            <w:r w:rsidR="00861D37">
              <w:rPr>
                <w:szCs w:val="24"/>
                <w:lang w:val="mn-MN"/>
              </w:rPr>
              <w:t xml:space="preserve"> техникийн болон үйл ажиллагааны </w:t>
            </w:r>
            <w:r w:rsidR="008C3B23">
              <w:rPr>
                <w:szCs w:val="24"/>
                <w:lang w:val="mn-MN"/>
              </w:rPr>
              <w:t>үйлчилгээ хийх</w:t>
            </w:r>
            <w:r w:rsidR="00861D37">
              <w:rPr>
                <w:szCs w:val="24"/>
                <w:lang w:val="mn-MN"/>
              </w:rPr>
              <w:t xml:space="preserve"> байгу</w:t>
            </w:r>
            <w:r w:rsidR="008C3B23">
              <w:rPr>
                <w:szCs w:val="24"/>
                <w:lang w:val="mn-MN"/>
              </w:rPr>
              <w:t>уллагын асуудлыг авч үзэхдээ дор дурдсан</w:t>
            </w:r>
            <w:r w:rsidR="00861D37">
              <w:rPr>
                <w:szCs w:val="24"/>
                <w:lang w:val="mn-MN"/>
              </w:rPr>
              <w:t xml:space="preserve"> </w:t>
            </w:r>
            <w:r w:rsidR="008608DB">
              <w:rPr>
                <w:szCs w:val="24"/>
                <w:lang w:val="mn-MN"/>
              </w:rPr>
              <w:t>анхдагч өгөгд</w:t>
            </w:r>
            <w:r w:rsidR="00861D37">
              <w:rPr>
                <w:szCs w:val="24"/>
                <w:lang w:val="mn-MN"/>
              </w:rPr>
              <w:t>лийг тооцож үзнэ. Үүнд:</w:t>
            </w:r>
          </w:p>
          <w:p w14:paraId="5ECB7EE4" w14:textId="4FE4CDEE" w:rsidR="00861D37" w:rsidRDefault="00861D37" w:rsidP="00DA5412">
            <w:pPr>
              <w:spacing w:line="276" w:lineRule="auto"/>
              <w:jc w:val="both"/>
              <w:rPr>
                <w:szCs w:val="24"/>
                <w:lang w:val="mn-MN"/>
              </w:rPr>
            </w:pPr>
            <w:r>
              <w:rPr>
                <w:szCs w:val="24"/>
                <w:lang w:val="mn-MN"/>
              </w:rPr>
              <w:t xml:space="preserve">- </w:t>
            </w:r>
            <w:r w:rsidR="00DA037B">
              <w:rPr>
                <w:szCs w:val="24"/>
                <w:lang w:val="mn-MN"/>
              </w:rPr>
              <w:t>засвар-ашиглалтын үйлчилгээ</w:t>
            </w:r>
            <w:r w:rsidR="00773571">
              <w:rPr>
                <w:szCs w:val="24"/>
                <w:lang w:val="mn-MN"/>
              </w:rPr>
              <w:t>ний хэлбэр болон бүтэц</w:t>
            </w:r>
            <w:r w:rsidR="00DA037B">
              <w:rPr>
                <w:szCs w:val="24"/>
                <w:lang w:val="mn-MN"/>
              </w:rPr>
              <w:t xml:space="preserve">, </w:t>
            </w:r>
            <w:r w:rsidR="007F2C09">
              <w:rPr>
                <w:szCs w:val="24"/>
                <w:lang w:val="mn-MN"/>
              </w:rPr>
              <w:t>тоног төхөөрөмж болон байгууламжий</w:t>
            </w:r>
            <w:r w:rsidR="0067462B">
              <w:rPr>
                <w:szCs w:val="24"/>
                <w:lang w:val="mn-MN"/>
              </w:rPr>
              <w:t>г</w:t>
            </w:r>
            <w:r w:rsidR="007F2C09">
              <w:rPr>
                <w:szCs w:val="24"/>
                <w:lang w:val="mn-MN"/>
              </w:rPr>
              <w:t xml:space="preserve"> технологийн горим</w:t>
            </w:r>
            <w:r w:rsidR="0067462B">
              <w:rPr>
                <w:szCs w:val="24"/>
                <w:lang w:val="mn-MN"/>
              </w:rPr>
              <w:t>оор</w:t>
            </w:r>
            <w:r w:rsidR="007F2C09">
              <w:rPr>
                <w:szCs w:val="24"/>
                <w:lang w:val="mn-MN"/>
              </w:rPr>
              <w:t xml:space="preserve"> удирдах</w:t>
            </w:r>
            <w:r w:rsidR="00820106">
              <w:rPr>
                <w:szCs w:val="24"/>
              </w:rPr>
              <w:t xml:space="preserve"> </w:t>
            </w:r>
            <w:r w:rsidR="00820106">
              <w:rPr>
                <w:szCs w:val="24"/>
                <w:lang w:val="mn-MN"/>
              </w:rPr>
              <w:t>зохион</w:t>
            </w:r>
            <w:r w:rsidR="007F2C09">
              <w:rPr>
                <w:szCs w:val="24"/>
                <w:lang w:val="mn-MN"/>
              </w:rPr>
              <w:t xml:space="preserve"> байгуул</w:t>
            </w:r>
            <w:r w:rsidR="00820106">
              <w:rPr>
                <w:szCs w:val="24"/>
                <w:lang w:val="mn-MN"/>
              </w:rPr>
              <w:t>алт</w:t>
            </w:r>
            <w:r w:rsidR="007F2C09">
              <w:rPr>
                <w:szCs w:val="24"/>
              </w:rPr>
              <w:t>;</w:t>
            </w:r>
          </w:p>
          <w:p w14:paraId="2EFC3E8B" w14:textId="77777777" w:rsidR="00773571" w:rsidRPr="00773571" w:rsidRDefault="00773571" w:rsidP="00DA5412">
            <w:pPr>
              <w:spacing w:line="276" w:lineRule="auto"/>
              <w:jc w:val="both"/>
              <w:rPr>
                <w:szCs w:val="24"/>
                <w:lang w:val="mn-MN"/>
              </w:rPr>
            </w:pPr>
          </w:p>
          <w:p w14:paraId="3FCFE7AA" w14:textId="77777777" w:rsidR="007F2C09" w:rsidRDefault="007F2C09" w:rsidP="00DA5412">
            <w:pPr>
              <w:spacing w:line="276" w:lineRule="auto"/>
              <w:jc w:val="both"/>
              <w:rPr>
                <w:szCs w:val="24"/>
                <w:lang w:val="mn-MN"/>
              </w:rPr>
            </w:pPr>
            <w:r>
              <w:rPr>
                <w:szCs w:val="24"/>
              </w:rPr>
              <w:t xml:space="preserve">- </w:t>
            </w:r>
            <w:r>
              <w:rPr>
                <w:szCs w:val="24"/>
                <w:lang w:val="mn-MN"/>
              </w:rPr>
              <w:t>засвар-ашиглалтын үйлчилгээнд зориулсан техник хэрэгсэл байна.</w:t>
            </w:r>
          </w:p>
          <w:p w14:paraId="25F741BF" w14:textId="4849FB99" w:rsidR="007F2C09" w:rsidRDefault="007F2C09" w:rsidP="00DA5412">
            <w:pPr>
              <w:spacing w:line="276" w:lineRule="auto"/>
              <w:jc w:val="both"/>
              <w:rPr>
                <w:szCs w:val="24"/>
                <w:lang w:val="mn-MN"/>
              </w:rPr>
            </w:pPr>
            <w:r>
              <w:rPr>
                <w:szCs w:val="24"/>
                <w:lang w:val="mn-MN"/>
              </w:rPr>
              <w:t xml:space="preserve">4.6 </w:t>
            </w:r>
            <w:r w:rsidR="00B721AA">
              <w:rPr>
                <w:szCs w:val="24"/>
                <w:lang w:val="mn-MN"/>
              </w:rPr>
              <w:t xml:space="preserve">ДС-тай ойролцоо </w:t>
            </w:r>
            <w:r w:rsidR="00266AF3">
              <w:rPr>
                <w:szCs w:val="24"/>
                <w:lang w:val="mn-MN"/>
              </w:rPr>
              <w:t xml:space="preserve">газрын </w:t>
            </w:r>
            <w:r w:rsidR="00B721AA">
              <w:rPr>
                <w:szCs w:val="24"/>
                <w:lang w:val="mn-MN"/>
              </w:rPr>
              <w:t>ЦДАШ-д тогтсон мөсийг хайлуулах</w:t>
            </w:r>
            <w:r w:rsidR="003C453F">
              <w:rPr>
                <w:szCs w:val="24"/>
                <w:lang w:val="mn-MN"/>
              </w:rPr>
              <w:t>аар</w:t>
            </w:r>
            <w:r w:rsidR="00266AF3">
              <w:rPr>
                <w:szCs w:val="24"/>
                <w:lang w:val="mn-MN"/>
              </w:rPr>
              <w:t xml:space="preserve"> </w:t>
            </w:r>
            <w:r w:rsidR="003C453F">
              <w:rPr>
                <w:szCs w:val="24"/>
                <w:lang w:val="mn-MN"/>
              </w:rPr>
              <w:t>төлөвлөсөн</w:t>
            </w:r>
            <w:r w:rsidR="00B721AA">
              <w:rPr>
                <w:szCs w:val="24"/>
                <w:lang w:val="mn-MN"/>
              </w:rPr>
              <w:t xml:space="preserve"> схемээс д</w:t>
            </w:r>
            <w:r w:rsidR="00F6334E">
              <w:rPr>
                <w:szCs w:val="24"/>
                <w:lang w:val="mn-MN"/>
              </w:rPr>
              <w:t>араах</w:t>
            </w:r>
            <w:r w:rsidR="00B721AA">
              <w:rPr>
                <w:szCs w:val="24"/>
                <w:lang w:val="mn-MN"/>
              </w:rPr>
              <w:t xml:space="preserve"> </w:t>
            </w:r>
            <w:r w:rsidR="008608DB">
              <w:rPr>
                <w:szCs w:val="24"/>
                <w:lang w:val="mn-MN"/>
              </w:rPr>
              <w:t>анхдагч өгөгд</w:t>
            </w:r>
            <w:r w:rsidR="00B721AA">
              <w:rPr>
                <w:szCs w:val="24"/>
                <w:lang w:val="mn-MN"/>
              </w:rPr>
              <w:t>лийг авч үзнэ. Үүнд:</w:t>
            </w:r>
          </w:p>
          <w:p w14:paraId="19A1FFD3" w14:textId="77777777" w:rsidR="00B721AA" w:rsidRDefault="00B721AA" w:rsidP="00DA5412">
            <w:pPr>
              <w:spacing w:line="276" w:lineRule="auto"/>
              <w:jc w:val="both"/>
              <w:rPr>
                <w:szCs w:val="24"/>
              </w:rPr>
            </w:pPr>
            <w:r>
              <w:rPr>
                <w:szCs w:val="24"/>
                <w:lang w:val="mn-MN"/>
              </w:rPr>
              <w:t xml:space="preserve">- </w:t>
            </w:r>
            <w:r w:rsidR="00C24282">
              <w:rPr>
                <w:szCs w:val="24"/>
                <w:lang w:val="mn-MN"/>
              </w:rPr>
              <w:t xml:space="preserve">ДС-аас </w:t>
            </w:r>
            <w:r w:rsidR="00E04B8C">
              <w:rPr>
                <w:szCs w:val="24"/>
                <w:lang w:val="mn-MN"/>
              </w:rPr>
              <w:t>татсан ЦДАШ-ын дамжуулагч, тросын мөсийг хайлуулах шаардлага болон арга</w:t>
            </w:r>
            <w:r w:rsidR="00E04B8C">
              <w:rPr>
                <w:szCs w:val="24"/>
              </w:rPr>
              <w:t>;</w:t>
            </w:r>
          </w:p>
          <w:p w14:paraId="76E00768" w14:textId="49ABAFC6" w:rsidR="00E04B8C" w:rsidRDefault="00E04B8C" w:rsidP="00DA5412">
            <w:pPr>
              <w:spacing w:line="276" w:lineRule="auto"/>
              <w:jc w:val="both"/>
              <w:rPr>
                <w:szCs w:val="24"/>
                <w:lang w:val="mn-MN"/>
              </w:rPr>
            </w:pPr>
            <w:r>
              <w:rPr>
                <w:szCs w:val="24"/>
              </w:rPr>
              <w:t xml:space="preserve">- </w:t>
            </w:r>
            <w:r>
              <w:rPr>
                <w:szCs w:val="24"/>
                <w:lang w:val="mn-MN"/>
              </w:rPr>
              <w:t>мөс</w:t>
            </w:r>
            <w:r w:rsidR="009417F1">
              <w:rPr>
                <w:szCs w:val="24"/>
                <w:lang w:val="mn-MN"/>
              </w:rPr>
              <w:t>тсө</w:t>
            </w:r>
            <w:r w:rsidR="001F50A2">
              <w:rPr>
                <w:szCs w:val="24"/>
                <w:lang w:val="mn-MN"/>
              </w:rPr>
              <w:t xml:space="preserve">н </w:t>
            </w:r>
            <w:r>
              <w:rPr>
                <w:szCs w:val="24"/>
                <w:lang w:val="mn-MN"/>
              </w:rPr>
              <w:t xml:space="preserve">болон богино </w:t>
            </w:r>
            <w:r w:rsidR="001F50A2">
              <w:rPr>
                <w:szCs w:val="24"/>
                <w:lang w:val="mn-MN"/>
              </w:rPr>
              <w:t>холбогдсон</w:t>
            </w:r>
            <w:r>
              <w:rPr>
                <w:szCs w:val="24"/>
                <w:lang w:val="mn-MN"/>
              </w:rPr>
              <w:t xml:space="preserve"> цэгий</w:t>
            </w:r>
            <w:r w:rsidR="001F50A2">
              <w:rPr>
                <w:szCs w:val="24"/>
                <w:lang w:val="mn-MN"/>
              </w:rPr>
              <w:t>г</w:t>
            </w:r>
            <w:r>
              <w:rPr>
                <w:szCs w:val="24"/>
                <w:lang w:val="mn-MN"/>
              </w:rPr>
              <w:t xml:space="preserve"> </w:t>
            </w:r>
            <w:r w:rsidR="001F50A2">
              <w:rPr>
                <w:szCs w:val="24"/>
                <w:lang w:val="mn-MN"/>
              </w:rPr>
              <w:t xml:space="preserve">мэдээлэхийн тулд ЦДАШ-д суурилуулсан </w:t>
            </w:r>
            <w:r>
              <w:rPr>
                <w:szCs w:val="24"/>
                <w:lang w:val="mn-MN"/>
              </w:rPr>
              <w:t xml:space="preserve">алсын </w:t>
            </w:r>
            <w:r w:rsidR="00266AF3">
              <w:rPr>
                <w:szCs w:val="24"/>
                <w:lang w:val="mn-MN"/>
              </w:rPr>
              <w:t xml:space="preserve">зайн </w:t>
            </w:r>
            <w:r>
              <w:rPr>
                <w:szCs w:val="24"/>
                <w:lang w:val="mn-MN"/>
              </w:rPr>
              <w:t>сигналын төхөөрөмжийн тоог тус тус тооцно.</w:t>
            </w:r>
          </w:p>
          <w:p w14:paraId="0B89251C" w14:textId="3D335218" w:rsidR="00DB4821" w:rsidRDefault="00E04B8C" w:rsidP="00DA5412">
            <w:pPr>
              <w:spacing w:line="276" w:lineRule="auto"/>
              <w:jc w:val="both"/>
              <w:rPr>
                <w:szCs w:val="24"/>
                <w:lang w:val="mn-MN"/>
              </w:rPr>
            </w:pPr>
            <w:r>
              <w:rPr>
                <w:szCs w:val="24"/>
                <w:lang w:val="mn-MN"/>
              </w:rPr>
              <w:t xml:space="preserve">4.7 </w:t>
            </w:r>
            <w:r w:rsidR="00E82FC5">
              <w:rPr>
                <w:szCs w:val="24"/>
                <w:lang w:val="mn-MN"/>
              </w:rPr>
              <w:t>4.3-4.6-р зүйлд заасан аливаа өгөгд</w:t>
            </w:r>
            <w:r w:rsidR="009C2ABE">
              <w:rPr>
                <w:szCs w:val="24"/>
                <w:lang w:val="mn-MN"/>
              </w:rPr>
              <w:t>өл</w:t>
            </w:r>
            <w:r w:rsidR="00E82FC5">
              <w:rPr>
                <w:szCs w:val="24"/>
                <w:lang w:val="mn-MN"/>
              </w:rPr>
              <w:t xml:space="preserve"> байхгүй эсвэл </w:t>
            </w:r>
            <w:r w:rsidR="00785FC6">
              <w:rPr>
                <w:szCs w:val="24"/>
                <w:lang w:val="mn-MN"/>
              </w:rPr>
              <w:t xml:space="preserve">хоцрогдсон </w:t>
            </w:r>
            <w:r w:rsidR="00E82FC5">
              <w:rPr>
                <w:szCs w:val="24"/>
                <w:lang w:val="mn-MN"/>
              </w:rPr>
              <w:t>өгөгд</w:t>
            </w:r>
            <w:r w:rsidR="009C2ABE">
              <w:rPr>
                <w:szCs w:val="24"/>
                <w:lang w:val="mn-MN"/>
              </w:rPr>
              <w:t>өл</w:t>
            </w:r>
            <w:r w:rsidR="00785FC6">
              <w:rPr>
                <w:szCs w:val="24"/>
                <w:lang w:val="mn-MN"/>
              </w:rPr>
              <w:t>тэй</w:t>
            </w:r>
            <w:r w:rsidR="00E82FC5">
              <w:rPr>
                <w:szCs w:val="24"/>
                <w:lang w:val="mn-MN"/>
              </w:rPr>
              <w:t xml:space="preserve"> үед </w:t>
            </w:r>
            <w:r w:rsidR="00EA11C7">
              <w:rPr>
                <w:szCs w:val="24"/>
                <w:lang w:val="mn-MN"/>
              </w:rPr>
              <w:t>хамаарах</w:t>
            </w:r>
            <w:r w:rsidR="00DB4821">
              <w:rPr>
                <w:szCs w:val="24"/>
                <w:lang w:val="mn-MN"/>
              </w:rPr>
              <w:t xml:space="preserve"> асуудлыг зураг төслийн баримт бичгий</w:t>
            </w:r>
            <w:r w:rsidR="00287A8F">
              <w:rPr>
                <w:szCs w:val="24"/>
                <w:lang w:val="mn-MN"/>
              </w:rPr>
              <w:t>н бүрэлдэхүүний бие даасан бүлгүүд</w:t>
            </w:r>
            <w:r w:rsidR="00B0684D">
              <w:rPr>
                <w:szCs w:val="24"/>
                <w:lang w:val="mn-MN"/>
              </w:rPr>
              <w:t xml:space="preserve"> </w:t>
            </w:r>
            <w:r w:rsidR="00B0684D">
              <w:rPr>
                <w:szCs w:val="24"/>
                <w:lang w:val="mn-MN"/>
              </w:rPr>
              <w:lastRenderedPageBreak/>
              <w:t>хэлбэрээр</w:t>
            </w:r>
            <w:r w:rsidR="00DB4821">
              <w:rPr>
                <w:szCs w:val="24"/>
                <w:lang w:val="mn-MN"/>
              </w:rPr>
              <w:t xml:space="preserve"> боловсруулах эсвэл тодорхойлох шаардлагатай. </w:t>
            </w:r>
          </w:p>
          <w:p w14:paraId="27614E42" w14:textId="4C6B343A" w:rsidR="00DB4821" w:rsidRDefault="00BE5952" w:rsidP="00DA5412">
            <w:pPr>
              <w:spacing w:line="276" w:lineRule="auto"/>
              <w:jc w:val="both"/>
              <w:rPr>
                <w:szCs w:val="24"/>
                <w:lang w:val="mn-MN"/>
              </w:rPr>
            </w:pPr>
            <w:r>
              <w:rPr>
                <w:szCs w:val="24"/>
                <w:lang w:val="mn-MN"/>
              </w:rPr>
              <w:t xml:space="preserve">4.8 </w:t>
            </w:r>
            <w:r w:rsidR="00B0684D">
              <w:rPr>
                <w:szCs w:val="24"/>
                <w:lang w:val="mn-MN"/>
              </w:rPr>
              <w:t xml:space="preserve">Шинэ </w:t>
            </w:r>
            <w:r w:rsidR="00C11ED5">
              <w:rPr>
                <w:szCs w:val="24"/>
              </w:rPr>
              <w:t>(</w:t>
            </w:r>
            <w:r w:rsidR="00C11ED5">
              <w:rPr>
                <w:szCs w:val="24"/>
                <w:lang w:val="mn-MN"/>
              </w:rPr>
              <w:t>шинэчлэх</w:t>
            </w:r>
            <w:r w:rsidR="00C11ED5">
              <w:rPr>
                <w:szCs w:val="24"/>
              </w:rPr>
              <w:t xml:space="preserve">) </w:t>
            </w:r>
            <w:r w:rsidR="00B0684D">
              <w:rPr>
                <w:szCs w:val="24"/>
                <w:lang w:val="mn-MN"/>
              </w:rPr>
              <w:t xml:space="preserve">ДС-ын зураг төсөл боловсруулах үед </w:t>
            </w:r>
            <w:r w:rsidR="00C11ED5">
              <w:rPr>
                <w:szCs w:val="24"/>
                <w:lang w:val="mn-MN"/>
              </w:rPr>
              <w:t>ойролцоо</w:t>
            </w:r>
            <w:r w:rsidR="007B2B76">
              <w:rPr>
                <w:szCs w:val="24"/>
              </w:rPr>
              <w:t xml:space="preserve"> </w:t>
            </w:r>
            <w:r w:rsidR="007B2B76">
              <w:rPr>
                <w:szCs w:val="24"/>
                <w:lang w:val="mn-MN"/>
              </w:rPr>
              <w:t>бай</w:t>
            </w:r>
            <w:r w:rsidR="00C11ED5">
              <w:rPr>
                <w:szCs w:val="24"/>
                <w:lang w:val="mn-MN"/>
              </w:rPr>
              <w:t xml:space="preserve">х цахилгааны сүлжээний схем болон тухайн сүлжээний бие даасан элементүүдийн схемийг дараах </w:t>
            </w:r>
            <w:r w:rsidR="007B2B76">
              <w:rPr>
                <w:szCs w:val="24"/>
                <w:lang w:val="mn-MN"/>
              </w:rPr>
              <w:t>баримт бичигт</w:t>
            </w:r>
            <w:r w:rsidR="00C11ED5">
              <w:rPr>
                <w:szCs w:val="24"/>
                <w:lang w:val="mn-MN"/>
              </w:rPr>
              <w:t xml:space="preserve"> нийцүүлэн авч үзэх хэрэгтэй. Үүнд:</w:t>
            </w:r>
          </w:p>
          <w:p w14:paraId="5B03FE76" w14:textId="222C4897" w:rsidR="00C11ED5" w:rsidRDefault="00C11ED5" w:rsidP="00DA5412">
            <w:pPr>
              <w:spacing w:line="276" w:lineRule="auto"/>
              <w:jc w:val="both"/>
              <w:rPr>
                <w:szCs w:val="24"/>
              </w:rPr>
            </w:pPr>
            <w:r>
              <w:rPr>
                <w:szCs w:val="24"/>
                <w:lang w:val="mn-MN"/>
              </w:rPr>
              <w:t xml:space="preserve">- </w:t>
            </w:r>
            <w:r w:rsidR="0062068D">
              <w:rPr>
                <w:szCs w:val="24"/>
                <w:lang w:val="mn-MN"/>
              </w:rPr>
              <w:t>“Ц</w:t>
            </w:r>
            <w:r w:rsidR="0062068D" w:rsidRPr="0062068D">
              <w:rPr>
                <w:szCs w:val="24"/>
                <w:lang w:val="mn-MN"/>
              </w:rPr>
              <w:t xml:space="preserve">ахилгаан тоног төхөөрөмжийн байгууламжийн дүрэм </w:t>
            </w:r>
            <w:r w:rsidR="0062068D" w:rsidRPr="002A55BA">
              <w:rPr>
                <w:szCs w:val="24"/>
                <w:lang w:val="mn-MN"/>
              </w:rPr>
              <w:t>[1],</w:t>
            </w:r>
            <w:r w:rsidR="0062068D">
              <w:rPr>
                <w:szCs w:val="24"/>
                <w:lang w:val="mn-MN"/>
              </w:rPr>
              <w:t xml:space="preserve"> </w:t>
            </w:r>
            <w:r w:rsidR="00AC0399">
              <w:rPr>
                <w:szCs w:val="24"/>
                <w:lang w:val="mn-MN"/>
              </w:rPr>
              <w:t>“</w:t>
            </w:r>
            <w:r w:rsidR="00AC0399" w:rsidRPr="00B65336">
              <w:rPr>
                <w:szCs w:val="24"/>
                <w:highlight w:val="yellow"/>
                <w:lang w:val="mn-MN"/>
              </w:rPr>
              <w:t>Эрчим хүчний системий</w:t>
            </w:r>
            <w:r w:rsidR="001425D1" w:rsidRPr="00B65336">
              <w:rPr>
                <w:szCs w:val="24"/>
                <w:highlight w:val="yellow"/>
                <w:lang w:val="mn-MN"/>
              </w:rPr>
              <w:t>н</w:t>
            </w:r>
            <w:r w:rsidR="00AC0399" w:rsidRPr="00B65336">
              <w:rPr>
                <w:szCs w:val="24"/>
                <w:highlight w:val="yellow"/>
                <w:lang w:val="mn-MN"/>
              </w:rPr>
              <w:t xml:space="preserve"> хөгж</w:t>
            </w:r>
            <w:r w:rsidR="001425D1" w:rsidRPr="00B65336">
              <w:rPr>
                <w:szCs w:val="24"/>
                <w:highlight w:val="yellow"/>
                <w:lang w:val="mn-MN"/>
              </w:rPr>
              <w:t>лийн</w:t>
            </w:r>
            <w:r w:rsidR="00AC0399" w:rsidRPr="00B65336">
              <w:rPr>
                <w:szCs w:val="24"/>
                <w:highlight w:val="yellow"/>
                <w:lang w:val="mn-MN"/>
              </w:rPr>
              <w:t xml:space="preserve"> зураг төслийн арга зүйн зөвлөмж</w:t>
            </w:r>
            <w:r w:rsidR="00AC0399">
              <w:rPr>
                <w:szCs w:val="24"/>
                <w:lang w:val="mn-MN"/>
              </w:rPr>
              <w:t>” [5]-ийн шаардлага, зөвлөмж  болон цахилгааны сүлжээ, цахилгаан хангамжийн системийг хөгжүүлэх талаар</w:t>
            </w:r>
            <w:r w:rsidR="00524137">
              <w:rPr>
                <w:szCs w:val="24"/>
                <w:lang w:val="mn-MN"/>
              </w:rPr>
              <w:t>х</w:t>
            </w:r>
            <w:r w:rsidR="00AC0399">
              <w:rPr>
                <w:szCs w:val="24"/>
                <w:lang w:val="mn-MN"/>
              </w:rPr>
              <w:t xml:space="preserve"> бусад салбарын норм, заавар</w:t>
            </w:r>
            <w:r w:rsidR="00AC0399">
              <w:rPr>
                <w:szCs w:val="24"/>
              </w:rPr>
              <w:t>;</w:t>
            </w:r>
          </w:p>
          <w:p w14:paraId="4345CF75" w14:textId="77777777" w:rsidR="00AC0399" w:rsidRDefault="00AC0399" w:rsidP="00DA5412">
            <w:pPr>
              <w:spacing w:line="276" w:lineRule="auto"/>
              <w:jc w:val="both"/>
              <w:rPr>
                <w:szCs w:val="24"/>
              </w:rPr>
            </w:pPr>
            <w:r>
              <w:rPr>
                <w:szCs w:val="24"/>
              </w:rPr>
              <w:t xml:space="preserve">- </w:t>
            </w:r>
            <w:r w:rsidR="00F41661">
              <w:rPr>
                <w:szCs w:val="24"/>
                <w:lang w:val="mn-MN"/>
              </w:rPr>
              <w:t xml:space="preserve">цахилгааны сүлжээний зэргэлдээх </w:t>
            </w:r>
            <w:r w:rsidR="00494EC3">
              <w:rPr>
                <w:szCs w:val="24"/>
                <w:lang w:val="mn-MN"/>
              </w:rPr>
              <w:t>байгууламжийн</w:t>
            </w:r>
            <w:r w:rsidR="00F41661">
              <w:rPr>
                <w:szCs w:val="24"/>
                <w:lang w:val="mn-MN"/>
              </w:rPr>
              <w:t xml:space="preserve"> барилгын зураг төслийн баримт бичиг</w:t>
            </w:r>
            <w:r>
              <w:rPr>
                <w:szCs w:val="24"/>
              </w:rPr>
              <w:t>;</w:t>
            </w:r>
          </w:p>
          <w:p w14:paraId="68348621" w14:textId="0C59757C" w:rsidR="00F41661" w:rsidRDefault="00F41661" w:rsidP="00DA5412">
            <w:pPr>
              <w:spacing w:line="276" w:lineRule="auto"/>
              <w:jc w:val="both"/>
              <w:rPr>
                <w:szCs w:val="24"/>
                <w:lang w:val="mn-MN"/>
              </w:rPr>
            </w:pPr>
            <w:r>
              <w:rPr>
                <w:szCs w:val="24"/>
                <w:lang w:val="mn-MN"/>
              </w:rPr>
              <w:t xml:space="preserve">- </w:t>
            </w:r>
            <w:r w:rsidR="00E25E33">
              <w:rPr>
                <w:szCs w:val="24"/>
                <w:lang w:val="mn-MN"/>
              </w:rPr>
              <w:t>засаг захиргааны хууль тогтоо</w:t>
            </w:r>
            <w:r w:rsidR="00081BE3">
              <w:rPr>
                <w:szCs w:val="24"/>
                <w:lang w:val="mn-MN"/>
              </w:rPr>
              <w:t>мжий</w:t>
            </w:r>
            <w:r w:rsidR="00E25E33">
              <w:rPr>
                <w:szCs w:val="24"/>
                <w:lang w:val="mn-MN"/>
              </w:rPr>
              <w:t xml:space="preserve">н шаардлага, </w:t>
            </w:r>
            <w:r w:rsidR="00957369">
              <w:rPr>
                <w:szCs w:val="24"/>
                <w:lang w:val="mn-MN"/>
              </w:rPr>
              <w:t xml:space="preserve">хүрээлэн буй орчныг хамгаалах, эрчим хүчний нөөцийг хамгаалах </w:t>
            </w:r>
            <w:r w:rsidR="00F0139F">
              <w:rPr>
                <w:szCs w:val="24"/>
                <w:lang w:val="mn-MN"/>
              </w:rPr>
              <w:t xml:space="preserve">тухай </w:t>
            </w:r>
            <w:r w:rsidR="00957369">
              <w:rPr>
                <w:szCs w:val="24"/>
                <w:lang w:val="mn-MN"/>
              </w:rPr>
              <w:t xml:space="preserve">салбарын норматив </w:t>
            </w:r>
            <w:r w:rsidR="00081BE3">
              <w:rPr>
                <w:szCs w:val="24"/>
                <w:lang w:val="mn-MN"/>
              </w:rPr>
              <w:t>техникий</w:t>
            </w:r>
            <w:r w:rsidR="00957369">
              <w:rPr>
                <w:szCs w:val="24"/>
                <w:lang w:val="mn-MN"/>
              </w:rPr>
              <w:t>н баримт бичгийн шаардлагыг ханга</w:t>
            </w:r>
            <w:r w:rsidR="003D7D51">
              <w:rPr>
                <w:szCs w:val="24"/>
                <w:lang w:val="mn-MN"/>
              </w:rPr>
              <w:t xml:space="preserve">на. </w:t>
            </w:r>
          </w:p>
          <w:p w14:paraId="420A9CE5" w14:textId="109B834F" w:rsidR="003D7D51" w:rsidRDefault="003D7D51" w:rsidP="00DA5412">
            <w:pPr>
              <w:spacing w:line="276" w:lineRule="auto"/>
              <w:jc w:val="both"/>
              <w:rPr>
                <w:szCs w:val="24"/>
                <w:lang w:val="mn-MN"/>
              </w:rPr>
            </w:pPr>
            <w:r>
              <w:rPr>
                <w:szCs w:val="24"/>
                <w:lang w:val="mn-MN"/>
              </w:rPr>
              <w:t xml:space="preserve">4.9 </w:t>
            </w:r>
            <w:r w:rsidR="00FC5CEC">
              <w:rPr>
                <w:szCs w:val="24"/>
                <w:lang w:val="mn-MN"/>
              </w:rPr>
              <w:t xml:space="preserve">Эрчим хүчний системийн сүлжээнд </w:t>
            </w:r>
            <w:r w:rsidR="001F4363">
              <w:rPr>
                <w:szCs w:val="24"/>
                <w:lang w:val="mn-MN"/>
              </w:rPr>
              <w:t>холбохоор</w:t>
            </w:r>
            <w:r w:rsidR="007D7B28">
              <w:rPr>
                <w:szCs w:val="24"/>
                <w:lang w:val="mn-MN"/>
              </w:rPr>
              <w:t xml:space="preserve"> </w:t>
            </w:r>
            <w:r w:rsidR="007D7B28">
              <w:rPr>
                <w:szCs w:val="24"/>
              </w:rPr>
              <w:t>(</w:t>
            </w:r>
            <w:r w:rsidR="007D7B28">
              <w:rPr>
                <w:szCs w:val="24"/>
                <w:lang w:val="mn-MN"/>
              </w:rPr>
              <w:t>шинэчлэх, өргөтгөх</w:t>
            </w:r>
            <w:r w:rsidR="007D7B28">
              <w:rPr>
                <w:szCs w:val="24"/>
              </w:rPr>
              <w:t xml:space="preserve">) </w:t>
            </w:r>
            <w:r w:rsidR="001F4363">
              <w:rPr>
                <w:szCs w:val="24"/>
                <w:lang w:val="mn-MN"/>
              </w:rPr>
              <w:t>зураг төслийг нь боловсруулсан</w:t>
            </w:r>
            <w:r w:rsidR="00CA5B8D">
              <w:rPr>
                <w:szCs w:val="24"/>
                <w:lang w:val="mn-MN"/>
              </w:rPr>
              <w:t xml:space="preserve"> ДС-ын</w:t>
            </w:r>
            <w:r w:rsidR="00E26806">
              <w:rPr>
                <w:szCs w:val="24"/>
                <w:lang w:val="mn-MN"/>
              </w:rPr>
              <w:t xml:space="preserve"> холболтын асуудлыг шийдэх үед дараах </w:t>
            </w:r>
            <w:r w:rsidR="00A85022">
              <w:rPr>
                <w:szCs w:val="24"/>
                <w:lang w:val="mn-MN"/>
              </w:rPr>
              <w:t xml:space="preserve">хүчин </w:t>
            </w:r>
            <w:r w:rsidR="00E26806">
              <w:rPr>
                <w:szCs w:val="24"/>
                <w:lang w:val="mn-MN"/>
              </w:rPr>
              <w:t xml:space="preserve">зүйлийг судална. Үүнд: </w:t>
            </w:r>
          </w:p>
          <w:p w14:paraId="2C31CF2A" w14:textId="2F7DC578" w:rsidR="00E26806" w:rsidRDefault="00E26806" w:rsidP="00DA5412">
            <w:pPr>
              <w:spacing w:line="276" w:lineRule="auto"/>
              <w:jc w:val="both"/>
              <w:rPr>
                <w:szCs w:val="24"/>
              </w:rPr>
            </w:pPr>
            <w:r>
              <w:rPr>
                <w:szCs w:val="24"/>
                <w:lang w:val="mn-MN"/>
              </w:rPr>
              <w:t xml:space="preserve">- </w:t>
            </w:r>
            <w:r w:rsidR="00F0139F">
              <w:rPr>
                <w:szCs w:val="24"/>
                <w:lang w:val="mn-MN"/>
              </w:rPr>
              <w:t>бусад</w:t>
            </w:r>
            <w:r w:rsidR="004E191A">
              <w:rPr>
                <w:szCs w:val="24"/>
                <w:lang w:val="mn-MN"/>
              </w:rPr>
              <w:t xml:space="preserve"> </w:t>
            </w:r>
            <w:r w:rsidR="00606546">
              <w:rPr>
                <w:szCs w:val="24"/>
                <w:lang w:val="mn-MN"/>
              </w:rPr>
              <w:t xml:space="preserve">өмчлөгчийн </w:t>
            </w:r>
            <w:r w:rsidR="00494EC3">
              <w:rPr>
                <w:szCs w:val="24"/>
                <w:lang w:val="mn-MN"/>
              </w:rPr>
              <w:t>байгууламжийг</w:t>
            </w:r>
            <w:r w:rsidR="00606546">
              <w:rPr>
                <w:szCs w:val="24"/>
                <w:lang w:val="mn-MN"/>
              </w:rPr>
              <w:t xml:space="preserve"> оруулаад</w:t>
            </w:r>
            <w:r w:rsidR="0066769F">
              <w:rPr>
                <w:szCs w:val="24"/>
                <w:lang w:val="mn-MN"/>
              </w:rPr>
              <w:t>,</w:t>
            </w:r>
            <w:r w:rsidR="00606546">
              <w:rPr>
                <w:szCs w:val="24"/>
                <w:lang w:val="mn-MN"/>
              </w:rPr>
              <w:t xml:space="preserve"> ойролцоох сүлжээ</w:t>
            </w:r>
            <w:r w:rsidR="00777D47">
              <w:rPr>
                <w:szCs w:val="24"/>
                <w:lang w:val="mn-MN"/>
              </w:rPr>
              <w:t xml:space="preserve">нд холбох </w:t>
            </w:r>
            <w:r w:rsidR="00DE0499">
              <w:rPr>
                <w:szCs w:val="24"/>
                <w:lang w:val="mn-MN"/>
              </w:rPr>
              <w:t>арга хэмжээ</w:t>
            </w:r>
            <w:r w:rsidR="007908B4">
              <w:rPr>
                <w:szCs w:val="24"/>
                <w:lang w:val="mn-MN"/>
              </w:rPr>
              <w:t>ний шаардлагыг</w:t>
            </w:r>
            <w:r w:rsidR="00DE0499">
              <w:rPr>
                <w:szCs w:val="24"/>
                <w:lang w:val="mn-MN"/>
              </w:rPr>
              <w:t xml:space="preserve"> тооцоолсон шийдвэрийн эдийн засгийн үр ашиг</w:t>
            </w:r>
            <w:r w:rsidR="007908B4">
              <w:rPr>
                <w:szCs w:val="24"/>
              </w:rPr>
              <w:t>;</w:t>
            </w:r>
          </w:p>
          <w:p w14:paraId="0DE54D29" w14:textId="77777777" w:rsidR="007908B4" w:rsidRDefault="007908B4" w:rsidP="00DA5412">
            <w:pPr>
              <w:spacing w:line="276" w:lineRule="auto"/>
              <w:jc w:val="both"/>
              <w:rPr>
                <w:szCs w:val="24"/>
              </w:rPr>
            </w:pPr>
          </w:p>
          <w:p w14:paraId="2B6D1F5F" w14:textId="77777777" w:rsidR="00BE7BD8" w:rsidRDefault="007908B4" w:rsidP="00DA5412">
            <w:pPr>
              <w:spacing w:line="276" w:lineRule="auto"/>
              <w:jc w:val="both"/>
              <w:rPr>
                <w:szCs w:val="24"/>
                <w:lang w:val="mn-MN"/>
              </w:rPr>
            </w:pPr>
            <w:r>
              <w:rPr>
                <w:szCs w:val="24"/>
              </w:rPr>
              <w:t xml:space="preserve">- </w:t>
            </w:r>
            <w:r w:rsidR="00AB38E0">
              <w:rPr>
                <w:szCs w:val="24"/>
                <w:lang w:val="mn-MN"/>
              </w:rPr>
              <w:t xml:space="preserve">эрчим хүчний системийн хувьд авч үзэж буй цахилгааны сүлжээний объектийн ач холбогдол байна. </w:t>
            </w:r>
          </w:p>
          <w:p w14:paraId="30CDDBA3" w14:textId="7CB0F327" w:rsidR="007908B4" w:rsidRDefault="00AB38E0" w:rsidP="00DA5412">
            <w:pPr>
              <w:spacing w:line="276" w:lineRule="auto"/>
              <w:jc w:val="both"/>
              <w:rPr>
                <w:szCs w:val="24"/>
                <w:lang w:val="mn-MN"/>
              </w:rPr>
            </w:pPr>
            <w:r>
              <w:rPr>
                <w:szCs w:val="24"/>
                <w:lang w:val="mn-MN"/>
              </w:rPr>
              <w:lastRenderedPageBreak/>
              <w:t xml:space="preserve">Энэ </w:t>
            </w:r>
            <w:r w:rsidR="000B6649">
              <w:rPr>
                <w:szCs w:val="24"/>
                <w:lang w:val="mn-MN"/>
              </w:rPr>
              <w:t xml:space="preserve">явцад </w:t>
            </w:r>
            <w:r w:rsidR="00F4478A">
              <w:rPr>
                <w:szCs w:val="24"/>
                <w:lang w:val="mn-MN"/>
              </w:rPr>
              <w:t xml:space="preserve">судалгааны объект нь </w:t>
            </w:r>
            <w:r>
              <w:rPr>
                <w:szCs w:val="24"/>
                <w:lang w:val="mn-MN"/>
              </w:rPr>
              <w:t xml:space="preserve">цахилгааны бусад объектийн ажлын нөхцөл, мөн эрчим хүчний </w:t>
            </w:r>
            <w:r w:rsidR="00F4478A">
              <w:rPr>
                <w:szCs w:val="24"/>
                <w:lang w:val="mn-MN"/>
              </w:rPr>
              <w:t>ойролцоох системийн цахилгааны сүлжээний ажлын нөхцөлд нөлөөлөх, тооцооны үед чадал болон цахилгаан эрчим хүчний шилжилтийн гүйдлийг ханга</w:t>
            </w:r>
            <w:r w:rsidR="000B6649">
              <w:rPr>
                <w:szCs w:val="24"/>
                <w:lang w:val="mn-MN"/>
              </w:rPr>
              <w:t>ж байгаа эсэхийг тооцож үзэх хэрэгтэй</w:t>
            </w:r>
            <w:r w:rsidR="00F4478A">
              <w:rPr>
                <w:szCs w:val="24"/>
                <w:lang w:val="mn-MN"/>
              </w:rPr>
              <w:t>.</w:t>
            </w:r>
          </w:p>
          <w:p w14:paraId="646FC977" w14:textId="50AC59D6" w:rsidR="00F4478A" w:rsidRDefault="00F4478A" w:rsidP="00DA5412">
            <w:pPr>
              <w:spacing w:line="276" w:lineRule="auto"/>
              <w:jc w:val="both"/>
              <w:rPr>
                <w:szCs w:val="24"/>
                <w:lang w:val="mn-MN"/>
              </w:rPr>
            </w:pPr>
            <w:r>
              <w:rPr>
                <w:szCs w:val="24"/>
                <w:lang w:val="mn-MN"/>
              </w:rPr>
              <w:t xml:space="preserve">4.10 </w:t>
            </w:r>
            <w:r w:rsidR="00A170B9">
              <w:rPr>
                <w:szCs w:val="24"/>
                <w:lang w:val="mn-MN"/>
              </w:rPr>
              <w:t xml:space="preserve">ДС-ын техникийн дахин тоноглол болон шинэчлэлтийн ажлын </w:t>
            </w:r>
            <w:r w:rsidR="005F10A2">
              <w:rPr>
                <w:szCs w:val="24"/>
                <w:lang w:val="mn-MN"/>
              </w:rPr>
              <w:t>цар хүрээ</w:t>
            </w:r>
            <w:r w:rsidR="00A170B9">
              <w:rPr>
                <w:szCs w:val="24"/>
                <w:lang w:val="mn-MN"/>
              </w:rPr>
              <w:t xml:space="preserve">г </w:t>
            </w:r>
            <w:r w:rsidR="00C00B39">
              <w:rPr>
                <w:szCs w:val="24"/>
                <w:lang w:val="mn-MN"/>
              </w:rPr>
              <w:t xml:space="preserve">ДС-ын </w:t>
            </w:r>
            <w:r w:rsidR="00094F67">
              <w:rPr>
                <w:szCs w:val="24"/>
                <w:lang w:val="mn-MN"/>
              </w:rPr>
              <w:t xml:space="preserve">техникийн нөхцөлийн үнэлгээ, иж бүрэн </w:t>
            </w:r>
            <w:r w:rsidR="002A1485">
              <w:rPr>
                <w:szCs w:val="24"/>
                <w:lang w:val="mn-MN"/>
              </w:rPr>
              <w:t>шалгалтын</w:t>
            </w:r>
            <w:r w:rsidR="005E56D3">
              <w:rPr>
                <w:szCs w:val="24"/>
                <w:lang w:val="mn-MN"/>
              </w:rPr>
              <w:t xml:space="preserve"> үр дүнгээр боловсруулс</w:t>
            </w:r>
            <w:r w:rsidR="008239D9">
              <w:rPr>
                <w:szCs w:val="24"/>
                <w:lang w:val="mn-MN"/>
              </w:rPr>
              <w:t>ан, мөн</w:t>
            </w:r>
            <w:r w:rsidR="008239D9" w:rsidRPr="008239D9">
              <w:rPr>
                <w:szCs w:val="24"/>
                <w:lang w:val="mn-MN"/>
              </w:rPr>
              <w:t xml:space="preserve"> Эрчим хүчний нэгдсэн системийн</w:t>
            </w:r>
            <w:r w:rsidR="008239D9">
              <w:rPr>
                <w:szCs w:val="24"/>
                <w:lang w:val="mn-MN"/>
              </w:rPr>
              <w:t xml:space="preserve"> </w:t>
            </w:r>
            <w:r w:rsidR="00167039">
              <w:rPr>
                <w:szCs w:val="24"/>
                <w:lang w:val="mn-MN"/>
              </w:rPr>
              <w:t xml:space="preserve">баримт бичгийн </w:t>
            </w:r>
            <w:r w:rsidR="00C35DB8">
              <w:rPr>
                <w:szCs w:val="24"/>
              </w:rPr>
              <w:t xml:space="preserve">[6] </w:t>
            </w:r>
            <w:r w:rsidR="00167039">
              <w:rPr>
                <w:szCs w:val="24"/>
                <w:lang w:val="mn-MN"/>
              </w:rPr>
              <w:t xml:space="preserve">үндэслэлээр тодорхойлно. </w:t>
            </w:r>
          </w:p>
          <w:p w14:paraId="7EFF3FC1" w14:textId="77777777" w:rsidR="002374FC" w:rsidRDefault="002374FC" w:rsidP="00DA5412">
            <w:pPr>
              <w:spacing w:line="276" w:lineRule="auto"/>
              <w:jc w:val="both"/>
              <w:rPr>
                <w:szCs w:val="24"/>
                <w:lang w:val="mn-MN"/>
              </w:rPr>
            </w:pPr>
          </w:p>
          <w:p w14:paraId="2F90BE7C" w14:textId="7B164E84" w:rsidR="007E6878" w:rsidRDefault="00167039" w:rsidP="00DA5412">
            <w:pPr>
              <w:spacing w:line="276" w:lineRule="auto"/>
              <w:jc w:val="both"/>
              <w:rPr>
                <w:szCs w:val="24"/>
                <w:lang w:val="mn-MN"/>
              </w:rPr>
            </w:pPr>
            <w:r>
              <w:rPr>
                <w:szCs w:val="24"/>
                <w:lang w:val="mn-MN"/>
              </w:rPr>
              <w:t xml:space="preserve">4.10.1 ДС-ын техникийн дахин тоноглол болон шинэчлэлийн зураг төслийг боловсруулах үед </w:t>
            </w:r>
            <w:r w:rsidR="003E1200">
              <w:rPr>
                <w:szCs w:val="24"/>
                <w:lang w:val="mn-MN"/>
              </w:rPr>
              <w:t xml:space="preserve">барилга байгууламжийн иж бүрэн </w:t>
            </w:r>
            <w:r w:rsidR="002A1485">
              <w:rPr>
                <w:szCs w:val="24"/>
                <w:lang w:val="mn-MN"/>
              </w:rPr>
              <w:t>шалгалт</w:t>
            </w:r>
            <w:r w:rsidR="00BC348A">
              <w:rPr>
                <w:szCs w:val="24"/>
                <w:lang w:val="mn-MN"/>
              </w:rPr>
              <w:t>, барилга</w:t>
            </w:r>
            <w:r w:rsidR="00AF3433">
              <w:rPr>
                <w:szCs w:val="24"/>
                <w:lang w:val="mn-MN"/>
              </w:rPr>
              <w:t xml:space="preserve"> байгууламж, тоног төхөөрөмж, техникийн шалгалтын үр дүнгээр тодорхойлсон тоног төхөөрөмж, бүт</w:t>
            </w:r>
            <w:r w:rsidR="00D20ED3">
              <w:rPr>
                <w:szCs w:val="24"/>
                <w:lang w:val="mn-MN"/>
              </w:rPr>
              <w:t>э</w:t>
            </w:r>
            <w:r w:rsidR="00AF3433">
              <w:rPr>
                <w:szCs w:val="24"/>
                <w:lang w:val="mn-MN"/>
              </w:rPr>
              <w:t xml:space="preserve">эц, схем, барилга байгууламжид үүссэн эвдрэл, </w:t>
            </w:r>
            <w:r w:rsidR="00FC284C">
              <w:rPr>
                <w:szCs w:val="24"/>
                <w:lang w:val="mn-MN"/>
              </w:rPr>
              <w:t xml:space="preserve">ажлын </w:t>
            </w:r>
            <w:r w:rsidR="00AF3433">
              <w:rPr>
                <w:szCs w:val="24"/>
                <w:lang w:val="mn-MN"/>
              </w:rPr>
              <w:t>алдаа</w:t>
            </w:r>
            <w:r w:rsidR="00FC284C">
              <w:rPr>
                <w:szCs w:val="24"/>
                <w:lang w:val="mn-MN"/>
              </w:rPr>
              <w:t>г</w:t>
            </w:r>
            <w:r w:rsidR="00AF3433">
              <w:rPr>
                <w:szCs w:val="24"/>
                <w:lang w:val="mn-MN"/>
              </w:rPr>
              <w:t xml:space="preserve"> зассан байвал зохино. Түүнчлэн ДС-ын ашигла</w:t>
            </w:r>
            <w:r w:rsidR="00BC2AA8">
              <w:rPr>
                <w:szCs w:val="24"/>
                <w:lang w:val="mn-MN"/>
              </w:rPr>
              <w:t>лтын явцад саатлын шалт</w:t>
            </w:r>
            <w:r w:rsidR="008A7052">
              <w:rPr>
                <w:szCs w:val="24"/>
                <w:lang w:val="mn-MN"/>
              </w:rPr>
              <w:t>гаан болдог эсвэл хүчин төгөлдөр мөрдөгдөж байгаа</w:t>
            </w:r>
            <w:r w:rsidR="00BC2AA8">
              <w:rPr>
                <w:szCs w:val="24"/>
                <w:lang w:val="mn-MN"/>
              </w:rPr>
              <w:t xml:space="preserve"> нормативт нийцэхгүй техникийн бүх шийдлийг өөрчилсөн</w:t>
            </w:r>
            <w:r w:rsidR="002B28CE">
              <w:rPr>
                <w:szCs w:val="24"/>
                <w:lang w:val="mn-MN"/>
              </w:rPr>
              <w:t xml:space="preserve"> байх хэрэгтэ</w:t>
            </w:r>
            <w:r w:rsidR="00BC2AA8">
              <w:rPr>
                <w:szCs w:val="24"/>
                <w:lang w:val="mn-MN"/>
              </w:rPr>
              <w:t xml:space="preserve">й. </w:t>
            </w:r>
            <w:r w:rsidR="002B28CE">
              <w:rPr>
                <w:szCs w:val="24"/>
                <w:lang w:val="mn-MN"/>
              </w:rPr>
              <w:t xml:space="preserve">Мөн </w:t>
            </w:r>
            <w:r w:rsidR="00F0139F">
              <w:rPr>
                <w:szCs w:val="24"/>
                <w:lang w:val="mn-MN"/>
              </w:rPr>
              <w:t>бусад</w:t>
            </w:r>
            <w:r w:rsidR="002B28CE">
              <w:rPr>
                <w:szCs w:val="24"/>
                <w:lang w:val="mn-MN"/>
              </w:rPr>
              <w:t xml:space="preserve"> өмчлөгчийн </w:t>
            </w:r>
            <w:r w:rsidR="00494EC3">
              <w:rPr>
                <w:szCs w:val="24"/>
                <w:lang w:val="mn-MN"/>
              </w:rPr>
              <w:t>байгууламжийг</w:t>
            </w:r>
            <w:r w:rsidR="002B28CE">
              <w:rPr>
                <w:szCs w:val="24"/>
                <w:lang w:val="mn-MN"/>
              </w:rPr>
              <w:t xml:space="preserve"> оруулаад</w:t>
            </w:r>
            <w:r w:rsidR="0066769F">
              <w:rPr>
                <w:szCs w:val="24"/>
                <w:lang w:val="mn-MN"/>
              </w:rPr>
              <w:t>,</w:t>
            </w:r>
            <w:r w:rsidR="002B28CE">
              <w:rPr>
                <w:szCs w:val="24"/>
                <w:lang w:val="mn-MN"/>
              </w:rPr>
              <w:t xml:space="preserve"> ойролцоох сүлжээнд холбох</w:t>
            </w:r>
            <w:r w:rsidR="008A7052">
              <w:rPr>
                <w:szCs w:val="24"/>
                <w:lang w:val="mn-MN"/>
              </w:rPr>
              <w:t>од</w:t>
            </w:r>
            <w:r w:rsidR="002B28CE">
              <w:rPr>
                <w:szCs w:val="24"/>
                <w:lang w:val="mn-MN"/>
              </w:rPr>
              <w:t xml:space="preserve"> </w:t>
            </w:r>
            <w:r w:rsidR="008A7052">
              <w:rPr>
                <w:szCs w:val="24"/>
                <w:lang w:val="mn-MN"/>
              </w:rPr>
              <w:t>шаардагдах</w:t>
            </w:r>
            <w:r w:rsidR="002B28CE">
              <w:rPr>
                <w:szCs w:val="24"/>
                <w:lang w:val="mn-MN"/>
              </w:rPr>
              <w:t xml:space="preserve"> арга хэмжээ</w:t>
            </w:r>
            <w:r w:rsidR="008A7052">
              <w:rPr>
                <w:szCs w:val="24"/>
                <w:lang w:val="mn-MN"/>
              </w:rPr>
              <w:t xml:space="preserve">нүүдийг авч үзсэн </w:t>
            </w:r>
            <w:r w:rsidR="0066769F">
              <w:rPr>
                <w:szCs w:val="24"/>
                <w:lang w:val="mn-MN"/>
              </w:rPr>
              <w:t xml:space="preserve">байх </w:t>
            </w:r>
            <w:r w:rsidR="00350D7F">
              <w:rPr>
                <w:szCs w:val="24"/>
                <w:lang w:val="mn-MN"/>
              </w:rPr>
              <w:t>хэрэгтэ</w:t>
            </w:r>
            <w:r w:rsidR="0066769F">
              <w:rPr>
                <w:szCs w:val="24"/>
                <w:lang w:val="mn-MN"/>
              </w:rPr>
              <w:t>й</w:t>
            </w:r>
            <w:r w:rsidR="008A7052">
              <w:rPr>
                <w:szCs w:val="24"/>
                <w:lang w:val="mn-MN"/>
              </w:rPr>
              <w:t>.</w:t>
            </w:r>
          </w:p>
          <w:p w14:paraId="5EE8763C" w14:textId="77777777" w:rsidR="008A7052" w:rsidRDefault="008A7052" w:rsidP="00DA5412">
            <w:pPr>
              <w:spacing w:line="276" w:lineRule="auto"/>
              <w:jc w:val="both"/>
              <w:rPr>
                <w:szCs w:val="24"/>
                <w:lang w:val="mn-MN"/>
              </w:rPr>
            </w:pPr>
          </w:p>
          <w:p w14:paraId="170CB7D0" w14:textId="77777777" w:rsidR="0066769F" w:rsidRDefault="0066769F" w:rsidP="00DA5412">
            <w:pPr>
              <w:spacing w:line="276" w:lineRule="auto"/>
              <w:jc w:val="both"/>
              <w:rPr>
                <w:szCs w:val="24"/>
                <w:lang w:val="mn-MN"/>
              </w:rPr>
            </w:pPr>
          </w:p>
          <w:p w14:paraId="5DF45C22" w14:textId="77777777" w:rsidR="008A7052" w:rsidRDefault="008A7052" w:rsidP="00DA5412">
            <w:pPr>
              <w:spacing w:line="276" w:lineRule="auto"/>
              <w:jc w:val="both"/>
              <w:rPr>
                <w:szCs w:val="24"/>
                <w:lang w:val="mn-MN"/>
              </w:rPr>
            </w:pPr>
          </w:p>
          <w:p w14:paraId="5E0592F6" w14:textId="6E9B164B" w:rsidR="00D80B4D" w:rsidRDefault="008A7052" w:rsidP="00DA5412">
            <w:pPr>
              <w:spacing w:line="276" w:lineRule="auto"/>
              <w:jc w:val="both"/>
              <w:rPr>
                <w:szCs w:val="24"/>
                <w:lang w:val="mn-MN"/>
              </w:rPr>
            </w:pPr>
            <w:r>
              <w:rPr>
                <w:szCs w:val="24"/>
                <w:lang w:val="mn-MN"/>
              </w:rPr>
              <w:t xml:space="preserve">4.10.2 </w:t>
            </w:r>
            <w:r w:rsidR="00D80B4D">
              <w:rPr>
                <w:szCs w:val="24"/>
                <w:lang w:val="mn-MN"/>
              </w:rPr>
              <w:t>Цаашды</w:t>
            </w:r>
            <w:r w:rsidR="0066769F">
              <w:rPr>
                <w:szCs w:val="24"/>
                <w:lang w:val="mn-MN"/>
              </w:rPr>
              <w:t>н үйл ажиллагаанд зориулан</w:t>
            </w:r>
            <w:r w:rsidR="00546563">
              <w:rPr>
                <w:szCs w:val="24"/>
                <w:lang w:val="mn-MN"/>
              </w:rPr>
              <w:t>,</w:t>
            </w:r>
            <w:r w:rsidR="0066769F">
              <w:rPr>
                <w:szCs w:val="24"/>
                <w:lang w:val="mn-MN"/>
              </w:rPr>
              <w:t xml:space="preserve"> хадгалж буй тоног төхөөрөмж болон бүт</w:t>
            </w:r>
            <w:r w:rsidR="00D20ED3">
              <w:rPr>
                <w:szCs w:val="24"/>
                <w:lang w:val="mn-MN"/>
              </w:rPr>
              <w:t>ээ</w:t>
            </w:r>
            <w:r w:rsidR="0066769F">
              <w:rPr>
                <w:szCs w:val="24"/>
                <w:lang w:val="mn-MN"/>
              </w:rPr>
              <w:t xml:space="preserve">цийн </w:t>
            </w:r>
            <w:r w:rsidR="00A81E81">
              <w:rPr>
                <w:szCs w:val="24"/>
                <w:lang w:val="mn-MN"/>
              </w:rPr>
              <w:t xml:space="preserve">техникийн </w:t>
            </w:r>
            <w:r w:rsidR="00A81E81">
              <w:rPr>
                <w:szCs w:val="24"/>
                <w:lang w:val="mn-MN"/>
              </w:rPr>
              <w:lastRenderedPageBreak/>
              <w:t>тодорхойлолт</w:t>
            </w:r>
            <w:r w:rsidR="0066769F">
              <w:rPr>
                <w:szCs w:val="24"/>
                <w:lang w:val="mn-MN"/>
              </w:rPr>
              <w:t xml:space="preserve">ыг шаардлагатай тохиолдолд </w:t>
            </w:r>
            <w:r w:rsidR="0078396B" w:rsidRPr="0078396B">
              <w:rPr>
                <w:szCs w:val="24"/>
                <w:lang w:val="mn-MN"/>
              </w:rPr>
              <w:t>тоног төхөөрөмж</w:t>
            </w:r>
            <w:r w:rsidR="0078396B">
              <w:rPr>
                <w:szCs w:val="24"/>
                <w:lang w:val="mn-MN"/>
              </w:rPr>
              <w:t>,</w:t>
            </w:r>
            <w:r w:rsidR="0078396B" w:rsidRPr="0078396B">
              <w:rPr>
                <w:szCs w:val="24"/>
                <w:lang w:val="mn-MN"/>
              </w:rPr>
              <w:t xml:space="preserve"> бүтээцийн </w:t>
            </w:r>
            <w:r w:rsidR="0066769F">
              <w:rPr>
                <w:szCs w:val="24"/>
                <w:lang w:val="mn-MN"/>
              </w:rPr>
              <w:t>нөхцөлийг</w:t>
            </w:r>
            <w:r w:rsidR="0078396B">
              <w:rPr>
                <w:szCs w:val="24"/>
                <w:lang w:val="mn-MN"/>
              </w:rPr>
              <w:t xml:space="preserve"> тооцон</w:t>
            </w:r>
            <w:r w:rsidR="0066769F">
              <w:rPr>
                <w:szCs w:val="24"/>
                <w:lang w:val="mn-MN"/>
              </w:rPr>
              <w:t xml:space="preserve"> үз</w:t>
            </w:r>
            <w:r w:rsidR="0078396B">
              <w:rPr>
                <w:szCs w:val="24"/>
                <w:lang w:val="mn-MN"/>
              </w:rPr>
              <w:t>эж</w:t>
            </w:r>
            <w:r w:rsidR="0066769F">
              <w:rPr>
                <w:szCs w:val="24"/>
                <w:lang w:val="mn-MN"/>
              </w:rPr>
              <w:t xml:space="preserve">, нийцэх туршилт хийж баталгаажуулах хэрэгтэй. Ашиглалтын хугацаа дууссан тоног төхөөрөмжийг </w:t>
            </w:r>
            <w:r w:rsidR="00E56B5A">
              <w:rPr>
                <w:szCs w:val="24"/>
                <w:lang w:val="mn-MN"/>
              </w:rPr>
              <w:t xml:space="preserve">ихэнхдээ шинэ тоног төхөөрөмжөөр солино. </w:t>
            </w:r>
            <w:r w:rsidR="004A67AE">
              <w:rPr>
                <w:szCs w:val="24"/>
                <w:lang w:val="mn-MN"/>
              </w:rPr>
              <w:t>Ашиглалтын хугацааг уртасгах боломжийг техникийн шалгалтын дүнд протокол-дүгнэлт бичсэн үндэслэлээр захиалагч тодорхойлох шаардлагатай.</w:t>
            </w:r>
          </w:p>
          <w:p w14:paraId="705235A9" w14:textId="77777777" w:rsidR="004A67AE" w:rsidRDefault="004A67AE" w:rsidP="00DA5412">
            <w:pPr>
              <w:spacing w:line="276" w:lineRule="auto"/>
              <w:jc w:val="both"/>
              <w:rPr>
                <w:szCs w:val="24"/>
                <w:lang w:val="mn-MN"/>
              </w:rPr>
            </w:pPr>
            <w:r>
              <w:rPr>
                <w:szCs w:val="24"/>
                <w:lang w:val="mn-MN"/>
              </w:rPr>
              <w:t>4.11</w:t>
            </w:r>
            <w:r w:rsidR="00153C07">
              <w:rPr>
                <w:szCs w:val="24"/>
                <w:lang w:val="mn-MN"/>
              </w:rPr>
              <w:t xml:space="preserve"> </w:t>
            </w:r>
            <w:r w:rsidR="00F66219">
              <w:rPr>
                <w:szCs w:val="24"/>
                <w:lang w:val="mn-MN"/>
              </w:rPr>
              <w:t xml:space="preserve">ДС-д дараах </w:t>
            </w:r>
            <w:r w:rsidR="007271F5">
              <w:rPr>
                <w:szCs w:val="24"/>
                <w:lang w:val="mn-MN"/>
              </w:rPr>
              <w:t>төхөөрөмжийг хэрэглэвэл зохино. Үүнд: анхдагч тоног төхөөрөмж, РХА, ТПУАС, ДТУХ</w:t>
            </w:r>
            <w:r w:rsidR="004F10FD">
              <w:rPr>
                <w:szCs w:val="24"/>
                <w:lang w:val="mn-MN"/>
              </w:rPr>
              <w:t>, ЦАТАМХС, холбоо, оношилгооны систем</w:t>
            </w:r>
            <w:r w:rsidR="006152EA">
              <w:rPr>
                <w:szCs w:val="24"/>
                <w:lang w:val="mn-MN"/>
              </w:rPr>
              <w:t>ийн төхөөрөмж,</w:t>
            </w:r>
            <w:r w:rsidR="004F10FD">
              <w:rPr>
                <w:szCs w:val="24"/>
                <w:lang w:val="mn-MN"/>
              </w:rPr>
              <w:t xml:space="preserve"> мөн </w:t>
            </w:r>
            <w:r w:rsidR="00A3645D">
              <w:rPr>
                <w:szCs w:val="24"/>
                <w:lang w:val="mn-MN"/>
              </w:rPr>
              <w:t xml:space="preserve">чанар шалгах горимд </w:t>
            </w:r>
            <w:r w:rsidR="009D2A5D" w:rsidRPr="002A55BA">
              <w:rPr>
                <w:szCs w:val="24"/>
                <w:lang w:val="mn-MN"/>
              </w:rPr>
              <w:t>[37]</w:t>
            </w:r>
            <w:r w:rsidR="009D2A5D">
              <w:rPr>
                <w:szCs w:val="24"/>
              </w:rPr>
              <w:t xml:space="preserve"> </w:t>
            </w:r>
            <w:r w:rsidR="00A3645D">
              <w:rPr>
                <w:szCs w:val="24"/>
                <w:lang w:val="mn-MN"/>
              </w:rPr>
              <w:t>тохируулсан</w:t>
            </w:r>
            <w:r w:rsidR="00A3645D" w:rsidRPr="00971A94">
              <w:rPr>
                <w:szCs w:val="24"/>
                <w:lang w:val="mn-MN"/>
              </w:rPr>
              <w:t xml:space="preserve"> ПХТХИБ</w:t>
            </w:r>
            <w:r w:rsidR="00A3645D">
              <w:rPr>
                <w:szCs w:val="24"/>
                <w:lang w:val="mn-MN"/>
              </w:rPr>
              <w:t xml:space="preserve"> болон прог</w:t>
            </w:r>
            <w:r w:rsidR="006152EA">
              <w:rPr>
                <w:szCs w:val="24"/>
                <w:lang w:val="mn-MN"/>
              </w:rPr>
              <w:t>рамм хангамж байна.</w:t>
            </w:r>
          </w:p>
          <w:p w14:paraId="1CE1937A" w14:textId="474D5B69" w:rsidR="006152EA" w:rsidRDefault="004C4E6B" w:rsidP="00DA5412">
            <w:pPr>
              <w:spacing w:line="276" w:lineRule="auto"/>
              <w:jc w:val="both"/>
              <w:rPr>
                <w:szCs w:val="24"/>
                <w:lang w:val="mn-MN"/>
              </w:rPr>
            </w:pPr>
            <w:r>
              <w:rPr>
                <w:szCs w:val="24"/>
                <w:lang w:val="mn-MN"/>
              </w:rPr>
              <w:t xml:space="preserve">4.12 </w:t>
            </w:r>
            <w:r w:rsidR="00137FDF">
              <w:rPr>
                <w:szCs w:val="24"/>
                <w:lang w:val="mn-MN"/>
              </w:rPr>
              <w:t xml:space="preserve">Барьж буй ДС-ын диспетчерийн нэршил, </w:t>
            </w:r>
            <w:r w:rsidR="008572D1">
              <w:rPr>
                <w:szCs w:val="24"/>
                <w:lang w:val="mn-MN"/>
              </w:rPr>
              <w:t>түүнчлэн барьж байгаа</w:t>
            </w:r>
            <w:r w:rsidR="000C52F8">
              <w:rPr>
                <w:szCs w:val="24"/>
                <w:lang w:val="mn-MN"/>
              </w:rPr>
              <w:t xml:space="preserve"> болон </w:t>
            </w:r>
            <w:r w:rsidR="003A509D">
              <w:rPr>
                <w:szCs w:val="24"/>
                <w:lang w:val="mn-MN"/>
              </w:rPr>
              <w:t>ТИБДТШ хий</w:t>
            </w:r>
            <w:r w:rsidR="000C52F8">
              <w:rPr>
                <w:szCs w:val="24"/>
                <w:lang w:val="mn-MN"/>
              </w:rPr>
              <w:t>ж байгаа</w:t>
            </w:r>
            <w:r w:rsidR="003A509D">
              <w:rPr>
                <w:szCs w:val="24"/>
                <w:lang w:val="mn-MN"/>
              </w:rPr>
              <w:t xml:space="preserve"> </w:t>
            </w:r>
            <w:r w:rsidR="008572D1">
              <w:rPr>
                <w:szCs w:val="24"/>
                <w:lang w:val="mn-MN"/>
              </w:rPr>
              <w:t>ДС-</w:t>
            </w:r>
            <w:r w:rsidR="003A509D">
              <w:rPr>
                <w:szCs w:val="24"/>
                <w:lang w:val="mn-MN"/>
              </w:rPr>
              <w:t xml:space="preserve">ын тоног төхөөрөмжийг </w:t>
            </w:r>
            <w:r w:rsidR="003A509D" w:rsidRPr="006E5342">
              <w:rPr>
                <w:szCs w:val="24"/>
                <w:highlight w:val="yellow"/>
                <w:lang w:val="mn-MN"/>
              </w:rPr>
              <w:t>ГОСТ Р 56302 стандартад</w:t>
            </w:r>
            <w:r w:rsidR="003A509D">
              <w:rPr>
                <w:szCs w:val="24"/>
                <w:lang w:val="mn-MN"/>
              </w:rPr>
              <w:t xml:space="preserve"> нийцүүлэн тодорхойлж, зөвшилцөх шаардлагатай.</w:t>
            </w:r>
          </w:p>
          <w:p w14:paraId="14E37C46" w14:textId="77777777" w:rsidR="003A509D" w:rsidRDefault="003A509D" w:rsidP="00DA5412">
            <w:pPr>
              <w:spacing w:line="276" w:lineRule="auto"/>
              <w:jc w:val="both"/>
              <w:rPr>
                <w:szCs w:val="24"/>
                <w:lang w:val="mn-MN"/>
              </w:rPr>
            </w:pPr>
          </w:p>
          <w:p w14:paraId="762351CF" w14:textId="77777777" w:rsidR="003A509D" w:rsidRDefault="003A509D" w:rsidP="00DA5412">
            <w:pPr>
              <w:spacing w:line="276" w:lineRule="auto"/>
              <w:jc w:val="both"/>
              <w:rPr>
                <w:b/>
                <w:szCs w:val="24"/>
                <w:lang w:val="mn-MN"/>
              </w:rPr>
            </w:pPr>
            <w:r w:rsidRPr="003A509D">
              <w:rPr>
                <w:b/>
                <w:szCs w:val="24"/>
                <w:lang w:val="mn-MN"/>
              </w:rPr>
              <w:t>5 Дэд станцыг барих талбай</w:t>
            </w:r>
          </w:p>
          <w:p w14:paraId="44065DDF" w14:textId="77777777" w:rsidR="003A509D" w:rsidRPr="003A509D" w:rsidRDefault="003A509D" w:rsidP="00DA5412">
            <w:pPr>
              <w:spacing w:line="276" w:lineRule="auto"/>
              <w:jc w:val="both"/>
              <w:rPr>
                <w:b/>
                <w:szCs w:val="24"/>
                <w:lang w:val="mn-MN"/>
              </w:rPr>
            </w:pPr>
          </w:p>
          <w:p w14:paraId="4E5F61D2" w14:textId="77777777" w:rsidR="0008624C" w:rsidRDefault="003A509D" w:rsidP="003A509D">
            <w:pPr>
              <w:spacing w:line="276" w:lineRule="auto"/>
              <w:jc w:val="both"/>
              <w:rPr>
                <w:szCs w:val="24"/>
                <w:lang w:val="mn-MN"/>
              </w:rPr>
            </w:pPr>
            <w:r>
              <w:rPr>
                <w:szCs w:val="24"/>
                <w:lang w:val="mn-MN"/>
              </w:rPr>
              <w:t>5.1 Дэд станцыг бариха</w:t>
            </w:r>
            <w:r w:rsidR="003141A5">
              <w:rPr>
                <w:szCs w:val="24"/>
                <w:lang w:val="mn-MN"/>
              </w:rPr>
              <w:t>ар төлөвлөсө</w:t>
            </w:r>
            <w:r>
              <w:rPr>
                <w:szCs w:val="24"/>
                <w:lang w:val="mn-MN"/>
              </w:rPr>
              <w:t>н талбайг</w:t>
            </w:r>
            <w:r w:rsidR="00C117BF">
              <w:rPr>
                <w:szCs w:val="24"/>
                <w:lang w:val="mn-MN"/>
              </w:rPr>
              <w:t xml:space="preserve"> </w:t>
            </w:r>
            <w:r w:rsidR="006E5342" w:rsidRPr="006E5342">
              <w:rPr>
                <w:szCs w:val="24"/>
                <w:highlight w:val="yellow"/>
                <w:lang w:val="mn-MN"/>
              </w:rPr>
              <w:t>М</w:t>
            </w:r>
            <w:r w:rsidR="00C117BF" w:rsidRPr="006E5342">
              <w:rPr>
                <w:szCs w:val="24"/>
                <w:highlight w:val="yellow"/>
                <w:lang w:val="mn-MN"/>
              </w:rPr>
              <w:t>У-ын Хот төлөвлөлт</w:t>
            </w:r>
            <w:r w:rsidR="006E5342" w:rsidRPr="006E5342">
              <w:rPr>
                <w:szCs w:val="24"/>
                <w:highlight w:val="yellow"/>
                <w:lang w:val="mn-MN"/>
              </w:rPr>
              <w:t>ийн тухай</w:t>
            </w:r>
            <w:r w:rsidR="00C117BF" w:rsidRPr="006E5342">
              <w:rPr>
                <w:szCs w:val="24"/>
                <w:highlight w:val="yellow"/>
                <w:lang w:val="mn-MN"/>
              </w:rPr>
              <w:t>, Газр</w:t>
            </w:r>
            <w:r w:rsidR="006E5342" w:rsidRPr="006E5342">
              <w:rPr>
                <w:szCs w:val="24"/>
                <w:highlight w:val="yellow"/>
                <w:lang w:val="mn-MN"/>
              </w:rPr>
              <w:t>ын тухай</w:t>
            </w:r>
            <w:r w:rsidR="00C117BF" w:rsidRPr="006E5342">
              <w:rPr>
                <w:szCs w:val="24"/>
                <w:highlight w:val="yellow"/>
                <w:lang w:val="mn-MN"/>
              </w:rPr>
              <w:t>, Ой</w:t>
            </w:r>
            <w:r w:rsidR="006E5342" w:rsidRPr="006E5342">
              <w:rPr>
                <w:szCs w:val="24"/>
                <w:highlight w:val="yellow"/>
                <w:lang w:val="mn-MN"/>
              </w:rPr>
              <w:t>н тухай</w:t>
            </w:r>
            <w:r w:rsidR="00C117BF" w:rsidRPr="006E5342">
              <w:rPr>
                <w:szCs w:val="24"/>
                <w:highlight w:val="yellow"/>
                <w:lang w:val="mn-MN"/>
              </w:rPr>
              <w:t xml:space="preserve">, Усны тухай хуулиуд, хүрээлэн буй орчныг хамгаалах </w:t>
            </w:r>
            <w:r w:rsidR="00D27948" w:rsidRPr="006E5342">
              <w:rPr>
                <w:szCs w:val="24"/>
                <w:highlight w:val="yellow"/>
                <w:lang w:val="mn-MN"/>
              </w:rPr>
              <w:t>засаг захиргааны хуулийн</w:t>
            </w:r>
            <w:r w:rsidR="00D27948">
              <w:rPr>
                <w:szCs w:val="24"/>
                <w:lang w:val="mn-MN"/>
              </w:rPr>
              <w:t xml:space="preserve"> шаардлагад нийцүүл</w:t>
            </w:r>
            <w:r w:rsidR="0078096F">
              <w:rPr>
                <w:szCs w:val="24"/>
                <w:lang w:val="mn-MN"/>
              </w:rPr>
              <w:t>эх хэрэгтэй</w:t>
            </w:r>
            <w:r w:rsidR="0008624C">
              <w:rPr>
                <w:szCs w:val="24"/>
                <w:lang w:val="mn-MN"/>
              </w:rPr>
              <w:t>. Э</w:t>
            </w:r>
            <w:r w:rsidR="003141A5">
              <w:rPr>
                <w:szCs w:val="24"/>
                <w:lang w:val="mn-MN"/>
              </w:rPr>
              <w:t xml:space="preserve">кологийн аюулгүй байдал, байгалийн баялгийг оновчтой ашиглах болон салбарын </w:t>
            </w:r>
            <w:r w:rsidR="003141A5" w:rsidRPr="00CE37A6">
              <w:rPr>
                <w:szCs w:val="24"/>
                <w:lang w:val="mn-MN"/>
              </w:rPr>
              <w:t>НТББ</w:t>
            </w:r>
            <w:r w:rsidR="003141A5">
              <w:rPr>
                <w:szCs w:val="24"/>
                <w:lang w:val="mn-MN"/>
              </w:rPr>
              <w:t xml:space="preserve">-ийг хангахын тулд </w:t>
            </w:r>
            <w:r w:rsidR="009E0A1C">
              <w:rPr>
                <w:szCs w:val="24"/>
                <w:lang w:val="mn-MN"/>
              </w:rPr>
              <w:t>дараах баримт бич</w:t>
            </w:r>
            <w:r w:rsidR="003141A5">
              <w:rPr>
                <w:szCs w:val="24"/>
                <w:lang w:val="mn-MN"/>
              </w:rPr>
              <w:t>игт</w:t>
            </w:r>
            <w:r w:rsidR="009E0A1C">
              <w:rPr>
                <w:szCs w:val="24"/>
                <w:lang w:val="mn-MN"/>
              </w:rPr>
              <w:t xml:space="preserve"> үндэслэ</w:t>
            </w:r>
            <w:r w:rsidR="003141A5">
              <w:rPr>
                <w:szCs w:val="24"/>
                <w:lang w:val="mn-MN"/>
              </w:rPr>
              <w:t>нэ</w:t>
            </w:r>
            <w:r w:rsidR="00CE37A6">
              <w:rPr>
                <w:szCs w:val="24"/>
                <w:lang w:val="mn-MN"/>
              </w:rPr>
              <w:t>. Үүнд:</w:t>
            </w:r>
          </w:p>
          <w:p w14:paraId="392B81F2" w14:textId="397B685C" w:rsidR="00CE37A6" w:rsidRDefault="00CE37A6" w:rsidP="003A509D">
            <w:pPr>
              <w:spacing w:line="276" w:lineRule="auto"/>
              <w:jc w:val="both"/>
              <w:rPr>
                <w:szCs w:val="24"/>
                <w:lang w:val="mn-MN"/>
              </w:rPr>
            </w:pPr>
            <w:r>
              <w:rPr>
                <w:szCs w:val="24"/>
                <w:lang w:val="mn-MN"/>
              </w:rPr>
              <w:t xml:space="preserve"> </w:t>
            </w:r>
          </w:p>
          <w:p w14:paraId="5524F2E2" w14:textId="7327FAB8" w:rsidR="00CE37A6" w:rsidRDefault="00CE37A6" w:rsidP="003A509D">
            <w:pPr>
              <w:spacing w:line="276" w:lineRule="auto"/>
              <w:jc w:val="both"/>
              <w:rPr>
                <w:szCs w:val="24"/>
              </w:rPr>
            </w:pPr>
            <w:r>
              <w:rPr>
                <w:szCs w:val="24"/>
                <w:lang w:val="mn-MN"/>
              </w:rPr>
              <w:lastRenderedPageBreak/>
              <w:t xml:space="preserve">- </w:t>
            </w:r>
            <w:r w:rsidR="00F00BB0">
              <w:rPr>
                <w:szCs w:val="24"/>
                <w:lang w:val="mn-MN"/>
              </w:rPr>
              <w:t>орон</w:t>
            </w:r>
            <w:r>
              <w:rPr>
                <w:szCs w:val="24"/>
                <w:lang w:val="mn-MN"/>
              </w:rPr>
              <w:t xml:space="preserve"> нутгийг хөгжүүлэх ерөнхий төлөвлөгөө </w:t>
            </w:r>
            <w:r>
              <w:rPr>
                <w:szCs w:val="24"/>
              </w:rPr>
              <w:t>(</w:t>
            </w:r>
            <w:r>
              <w:rPr>
                <w:szCs w:val="24"/>
                <w:lang w:val="mn-MN"/>
              </w:rPr>
              <w:t>хэрэв байгаа бол</w:t>
            </w:r>
            <w:r>
              <w:rPr>
                <w:szCs w:val="24"/>
              </w:rPr>
              <w:t>);</w:t>
            </w:r>
          </w:p>
          <w:p w14:paraId="0586BD5E" w14:textId="6ADB0F0A" w:rsidR="00CE37A6" w:rsidRDefault="00CE37A6" w:rsidP="003A509D">
            <w:pPr>
              <w:spacing w:line="276" w:lineRule="auto"/>
              <w:jc w:val="both"/>
              <w:rPr>
                <w:szCs w:val="24"/>
              </w:rPr>
            </w:pPr>
            <w:r>
              <w:rPr>
                <w:szCs w:val="24"/>
              </w:rPr>
              <w:t xml:space="preserve">- </w:t>
            </w:r>
            <w:r>
              <w:rPr>
                <w:szCs w:val="24"/>
                <w:lang w:val="mn-MN"/>
              </w:rPr>
              <w:t>дүүрги</w:t>
            </w:r>
            <w:r w:rsidR="006A34B7">
              <w:rPr>
                <w:szCs w:val="24"/>
                <w:lang w:val="mn-MN"/>
              </w:rPr>
              <w:t>й</w:t>
            </w:r>
            <w:r>
              <w:rPr>
                <w:szCs w:val="24"/>
                <w:lang w:val="mn-MN"/>
              </w:rPr>
              <w:t>н цахилгааны сүлжээг хөгжүүлэх схем эсвэл тодорхой объектийн цахилгаан хангамжийн схем</w:t>
            </w:r>
            <w:r>
              <w:rPr>
                <w:szCs w:val="24"/>
              </w:rPr>
              <w:t>;</w:t>
            </w:r>
          </w:p>
          <w:p w14:paraId="1D1B7CE4" w14:textId="2B064658" w:rsidR="00CE37A6" w:rsidRDefault="00CE37A6" w:rsidP="003A509D">
            <w:pPr>
              <w:spacing w:line="276" w:lineRule="auto"/>
              <w:jc w:val="both"/>
              <w:rPr>
                <w:szCs w:val="24"/>
              </w:rPr>
            </w:pPr>
            <w:r>
              <w:rPr>
                <w:szCs w:val="24"/>
                <w:lang w:val="mn-MN"/>
              </w:rPr>
              <w:t xml:space="preserve">- </w:t>
            </w:r>
            <w:r w:rsidR="000E53EC">
              <w:rPr>
                <w:szCs w:val="24"/>
                <w:lang w:val="mn-MN"/>
              </w:rPr>
              <w:t xml:space="preserve">дүүргийн төлөвлөлтийн зураг төсөл болон хот </w:t>
            </w:r>
            <w:r w:rsidR="000E53EC">
              <w:rPr>
                <w:szCs w:val="24"/>
              </w:rPr>
              <w:t>(</w:t>
            </w:r>
            <w:r w:rsidR="000E53EC">
              <w:rPr>
                <w:szCs w:val="24"/>
                <w:lang w:val="mn-MN"/>
              </w:rPr>
              <w:t>суурин</w:t>
            </w:r>
            <w:r w:rsidR="000E53EC">
              <w:rPr>
                <w:szCs w:val="24"/>
              </w:rPr>
              <w:t>)</w:t>
            </w:r>
            <w:r w:rsidR="000E53EC">
              <w:rPr>
                <w:szCs w:val="24"/>
                <w:lang w:val="mn-MN"/>
              </w:rPr>
              <w:t xml:space="preserve"> төлөвлөлтийн зураг төслийн материал</w:t>
            </w:r>
            <w:r w:rsidR="00FB20A6">
              <w:rPr>
                <w:szCs w:val="24"/>
                <w:lang w:val="mn-MN"/>
              </w:rPr>
              <w:t>ууд</w:t>
            </w:r>
            <w:r w:rsidR="000E53EC">
              <w:rPr>
                <w:szCs w:val="24"/>
              </w:rPr>
              <w:t>;</w:t>
            </w:r>
          </w:p>
          <w:p w14:paraId="42930414" w14:textId="0E710F3A" w:rsidR="000E53EC" w:rsidRDefault="000E53EC" w:rsidP="003A509D">
            <w:pPr>
              <w:spacing w:line="276" w:lineRule="auto"/>
              <w:jc w:val="both"/>
              <w:rPr>
                <w:szCs w:val="24"/>
              </w:rPr>
            </w:pPr>
            <w:r>
              <w:rPr>
                <w:szCs w:val="24"/>
              </w:rPr>
              <w:t xml:space="preserve">- </w:t>
            </w:r>
            <w:r>
              <w:rPr>
                <w:szCs w:val="24"/>
                <w:lang w:val="mn-MN"/>
              </w:rPr>
              <w:t>сонгох хувилбаруудын техник</w:t>
            </w:r>
            <w:r w:rsidR="00DA26DC">
              <w:rPr>
                <w:szCs w:val="24"/>
                <w:lang w:val="mn-MN"/>
              </w:rPr>
              <w:t xml:space="preserve"> </w:t>
            </w:r>
            <w:r>
              <w:rPr>
                <w:szCs w:val="24"/>
                <w:lang w:val="mn-MN"/>
              </w:rPr>
              <w:t>эдийн засгийн</w:t>
            </w:r>
            <w:r w:rsidR="002E6D68">
              <w:rPr>
                <w:szCs w:val="24"/>
                <w:lang w:val="mn-MN"/>
              </w:rPr>
              <w:t xml:space="preserve"> үзүүлэлтийн</w:t>
            </w:r>
            <w:r>
              <w:rPr>
                <w:szCs w:val="24"/>
                <w:lang w:val="mn-MN"/>
              </w:rPr>
              <w:t xml:space="preserve"> харьцуулалт</w:t>
            </w:r>
            <w:r>
              <w:rPr>
                <w:szCs w:val="24"/>
              </w:rPr>
              <w:t>;</w:t>
            </w:r>
          </w:p>
          <w:p w14:paraId="1D105786" w14:textId="494E50F9" w:rsidR="000E53EC" w:rsidRDefault="000E53EC" w:rsidP="003A509D">
            <w:pPr>
              <w:spacing w:line="276" w:lineRule="auto"/>
              <w:jc w:val="both"/>
              <w:rPr>
                <w:szCs w:val="24"/>
                <w:lang w:val="mn-MN"/>
              </w:rPr>
            </w:pPr>
            <w:r>
              <w:rPr>
                <w:szCs w:val="24"/>
                <w:lang w:val="mn-MN"/>
              </w:rPr>
              <w:t xml:space="preserve">- 35 кВ болон түүнээс дээш хүчдэлтэй ДС-ын талбайг сонгох, </w:t>
            </w:r>
            <w:r w:rsidR="00A42457">
              <w:rPr>
                <w:szCs w:val="24"/>
                <w:lang w:val="mn-MN"/>
              </w:rPr>
              <w:t>зөвшилцө</w:t>
            </w:r>
            <w:r>
              <w:rPr>
                <w:szCs w:val="24"/>
                <w:lang w:val="mn-MN"/>
              </w:rPr>
              <w:t xml:space="preserve">х талаарх арга зүйн заавар </w:t>
            </w:r>
            <w:r w:rsidR="009D2A5D" w:rsidRPr="007E633B">
              <w:rPr>
                <w:szCs w:val="24"/>
                <w:lang w:val="mn-MN"/>
              </w:rPr>
              <w:t>[8]</w:t>
            </w:r>
            <w:r w:rsidR="009D2A5D">
              <w:rPr>
                <w:szCs w:val="24"/>
              </w:rPr>
              <w:t xml:space="preserve"> </w:t>
            </w:r>
            <w:r>
              <w:rPr>
                <w:szCs w:val="24"/>
                <w:lang w:val="mn-MN"/>
              </w:rPr>
              <w:t>байна.</w:t>
            </w:r>
          </w:p>
          <w:p w14:paraId="16FA6482" w14:textId="77777777" w:rsidR="000E53EC" w:rsidRDefault="00223C41" w:rsidP="003A509D">
            <w:pPr>
              <w:spacing w:line="276" w:lineRule="auto"/>
              <w:jc w:val="both"/>
              <w:rPr>
                <w:szCs w:val="24"/>
                <w:lang w:val="mn-MN"/>
              </w:rPr>
            </w:pPr>
            <w:r>
              <w:rPr>
                <w:szCs w:val="24"/>
                <w:lang w:val="mn-MN"/>
              </w:rPr>
              <w:t xml:space="preserve">5.2 ДС-ын талбайг боломжтой бол дараах байрлалд ойрхон сонгоно. Үүнд: </w:t>
            </w:r>
          </w:p>
          <w:p w14:paraId="1EEE84E1" w14:textId="77777777" w:rsidR="00223C41" w:rsidRDefault="00223C41" w:rsidP="003A509D">
            <w:pPr>
              <w:spacing w:line="276" w:lineRule="auto"/>
              <w:jc w:val="both"/>
              <w:rPr>
                <w:szCs w:val="24"/>
              </w:rPr>
            </w:pPr>
            <w:r>
              <w:rPr>
                <w:szCs w:val="24"/>
                <w:lang w:val="mn-MN"/>
              </w:rPr>
              <w:t xml:space="preserve">- </w:t>
            </w:r>
            <w:r w:rsidR="002B3B17">
              <w:rPr>
                <w:szCs w:val="24"/>
                <w:lang w:val="mn-MN"/>
              </w:rPr>
              <w:t>цахилгааны ачааллын төв</w:t>
            </w:r>
            <w:r w:rsidR="002B3B17">
              <w:rPr>
                <w:szCs w:val="24"/>
              </w:rPr>
              <w:t>;</w:t>
            </w:r>
          </w:p>
          <w:p w14:paraId="3F6C6150" w14:textId="1B588F36" w:rsidR="002B3B17" w:rsidRDefault="002B3B17" w:rsidP="003A509D">
            <w:pPr>
              <w:spacing w:line="276" w:lineRule="auto"/>
              <w:jc w:val="both"/>
              <w:rPr>
                <w:szCs w:val="24"/>
              </w:rPr>
            </w:pPr>
            <w:r>
              <w:rPr>
                <w:szCs w:val="24"/>
              </w:rPr>
              <w:t>-</w:t>
            </w:r>
            <w:r>
              <w:rPr>
                <w:szCs w:val="24"/>
                <w:lang w:val="mn-MN"/>
              </w:rPr>
              <w:t xml:space="preserve"> </w:t>
            </w:r>
            <w:r w:rsidR="003E514E">
              <w:rPr>
                <w:szCs w:val="24"/>
                <w:lang w:val="mn-MN"/>
              </w:rPr>
              <w:t>ачих</w:t>
            </w:r>
            <w:r w:rsidR="00F00BB0">
              <w:rPr>
                <w:szCs w:val="24"/>
                <w:lang w:val="mn-MN"/>
              </w:rPr>
              <w:t>, буулгах</w:t>
            </w:r>
            <w:r w:rsidR="003E514E">
              <w:rPr>
                <w:szCs w:val="24"/>
                <w:lang w:val="mn-MN"/>
              </w:rPr>
              <w:t xml:space="preserve"> </w:t>
            </w:r>
            <w:r w:rsidR="00025006">
              <w:rPr>
                <w:szCs w:val="24"/>
                <w:lang w:val="mn-MN"/>
              </w:rPr>
              <w:t>ачаан</w:t>
            </w:r>
            <w:r w:rsidR="003E514E">
              <w:rPr>
                <w:szCs w:val="24"/>
                <w:lang w:val="mn-MN"/>
              </w:rPr>
              <w:t>д</w:t>
            </w:r>
            <w:r w:rsidR="00025006">
              <w:rPr>
                <w:szCs w:val="24"/>
                <w:lang w:val="mn-MN"/>
              </w:rPr>
              <w:t xml:space="preserve"> шаардагдах багтаам</w:t>
            </w:r>
            <w:r w:rsidR="00F00BB0">
              <w:rPr>
                <w:szCs w:val="24"/>
                <w:lang w:val="mn-MN"/>
              </w:rPr>
              <w:t>жтай</w:t>
            </w:r>
            <w:r w:rsidR="00025006">
              <w:rPr>
                <w:szCs w:val="24"/>
                <w:lang w:val="mn-MN"/>
              </w:rPr>
              <w:t xml:space="preserve"> чиргүүл явуулахад боломжтой авто машины зам</w:t>
            </w:r>
            <w:r>
              <w:rPr>
                <w:szCs w:val="24"/>
              </w:rPr>
              <w:t>;</w:t>
            </w:r>
          </w:p>
          <w:p w14:paraId="285BD55B" w14:textId="6D26118F" w:rsidR="006B6FFA" w:rsidRDefault="002B3B17" w:rsidP="003A509D">
            <w:pPr>
              <w:spacing w:line="276" w:lineRule="auto"/>
              <w:jc w:val="both"/>
              <w:rPr>
                <w:szCs w:val="24"/>
              </w:rPr>
            </w:pPr>
            <w:r>
              <w:rPr>
                <w:szCs w:val="24"/>
              </w:rPr>
              <w:t>-</w:t>
            </w:r>
            <w:r w:rsidR="00A91B4F">
              <w:rPr>
                <w:szCs w:val="24"/>
                <w:lang w:val="mn-MN"/>
              </w:rPr>
              <w:t xml:space="preserve"> </w:t>
            </w:r>
            <w:r w:rsidR="00771297">
              <w:rPr>
                <w:szCs w:val="24"/>
                <w:lang w:val="mn-MN"/>
              </w:rPr>
              <w:t xml:space="preserve">хүнд </w:t>
            </w:r>
            <w:r w:rsidR="00E172CB">
              <w:rPr>
                <w:szCs w:val="24"/>
                <w:lang w:val="mn-MN"/>
              </w:rPr>
              <w:t xml:space="preserve">жинтэй </w:t>
            </w:r>
            <w:r w:rsidR="00771297">
              <w:rPr>
                <w:szCs w:val="24"/>
                <w:lang w:val="mn-MN"/>
              </w:rPr>
              <w:t>тоног төхөөрөмж, барилгын</w:t>
            </w:r>
            <w:r w:rsidR="006B6FFA">
              <w:rPr>
                <w:szCs w:val="24"/>
                <w:lang w:val="mn-MN"/>
              </w:rPr>
              <w:t xml:space="preserve"> бүтэ</w:t>
            </w:r>
            <w:r w:rsidR="00D20ED3">
              <w:rPr>
                <w:szCs w:val="24"/>
                <w:lang w:val="mn-MN"/>
              </w:rPr>
              <w:t>э</w:t>
            </w:r>
            <w:r w:rsidR="006B6FFA">
              <w:rPr>
                <w:szCs w:val="24"/>
                <w:lang w:val="mn-MN"/>
              </w:rPr>
              <w:t>ц болон</w:t>
            </w:r>
            <w:r w:rsidR="00771297">
              <w:rPr>
                <w:szCs w:val="24"/>
                <w:lang w:val="mn-MN"/>
              </w:rPr>
              <w:t xml:space="preserve"> материал</w:t>
            </w:r>
            <w:r w:rsidR="00E172CB">
              <w:rPr>
                <w:szCs w:val="24"/>
                <w:lang w:val="mn-MN"/>
              </w:rPr>
              <w:t>ыг</w:t>
            </w:r>
            <w:r w:rsidR="006B6FFA">
              <w:rPr>
                <w:szCs w:val="24"/>
                <w:lang w:val="mn-MN"/>
              </w:rPr>
              <w:t xml:space="preserve"> буулгах</w:t>
            </w:r>
            <w:r w:rsidR="00E172CB">
              <w:rPr>
                <w:szCs w:val="24"/>
                <w:lang w:val="mn-MN"/>
              </w:rPr>
              <w:t xml:space="preserve"> боломжтой төмөр замын станц эсвэл аж үйлдвэрийн байгууллагын туслах төмөр зам</w:t>
            </w:r>
            <w:r w:rsidR="00771297">
              <w:rPr>
                <w:szCs w:val="24"/>
                <w:lang w:val="mn-MN"/>
              </w:rPr>
              <w:t xml:space="preserve">, </w:t>
            </w:r>
            <w:r w:rsidR="00E172CB">
              <w:rPr>
                <w:szCs w:val="24"/>
                <w:lang w:val="mn-MN"/>
              </w:rPr>
              <w:t>түүнчлэ</w:t>
            </w:r>
            <w:r w:rsidR="00C768E6">
              <w:rPr>
                <w:szCs w:val="24"/>
                <w:lang w:val="mn-MN"/>
              </w:rPr>
              <w:t xml:space="preserve">н ДС руу орох </w:t>
            </w:r>
            <w:r w:rsidR="006B6FFA">
              <w:rPr>
                <w:szCs w:val="24"/>
                <w:lang w:val="mn-MN"/>
              </w:rPr>
              <w:t xml:space="preserve">туслах </w:t>
            </w:r>
            <w:r w:rsidR="00C768E6">
              <w:rPr>
                <w:szCs w:val="24"/>
                <w:lang w:val="mn-MN"/>
              </w:rPr>
              <w:t>замыг холбох</w:t>
            </w:r>
            <w:r w:rsidR="001C4539">
              <w:rPr>
                <w:szCs w:val="24"/>
                <w:lang w:val="mn-MN"/>
              </w:rPr>
              <w:t xml:space="preserve"> боломжтой төмөр замын станц эсвэл аж үйлдвэрийн байгууллагын туслах төмөр зам</w:t>
            </w:r>
            <w:r>
              <w:rPr>
                <w:szCs w:val="24"/>
              </w:rPr>
              <w:t>;</w:t>
            </w:r>
          </w:p>
          <w:p w14:paraId="6614B9EE" w14:textId="3D6F5953" w:rsidR="006B6FFA" w:rsidRDefault="006B6FFA" w:rsidP="003A509D">
            <w:pPr>
              <w:spacing w:line="276" w:lineRule="auto"/>
              <w:jc w:val="both"/>
              <w:rPr>
                <w:szCs w:val="24"/>
                <w:lang w:val="mn-MN"/>
              </w:rPr>
            </w:pPr>
            <w:r>
              <w:rPr>
                <w:szCs w:val="24"/>
                <w:lang w:val="mn-MN"/>
              </w:rPr>
              <w:t xml:space="preserve">- ашиглалтын ажилтны гэрийг </w:t>
            </w:r>
            <w:r w:rsidR="00175E1A">
              <w:rPr>
                <w:szCs w:val="24"/>
                <w:lang w:val="mn-MN"/>
              </w:rPr>
              <w:t>шилжүүлэн суулга</w:t>
            </w:r>
            <w:r w:rsidR="00855ADA">
              <w:rPr>
                <w:szCs w:val="24"/>
                <w:lang w:val="mn-MN"/>
              </w:rPr>
              <w:t>х</w:t>
            </w:r>
            <w:r>
              <w:rPr>
                <w:szCs w:val="24"/>
                <w:lang w:val="mn-MN"/>
              </w:rPr>
              <w:t xml:space="preserve"> боло</w:t>
            </w:r>
            <w:r w:rsidR="00855ADA">
              <w:rPr>
                <w:szCs w:val="24"/>
                <w:lang w:val="mn-MN"/>
              </w:rPr>
              <w:t>мжтой</w:t>
            </w:r>
            <w:r>
              <w:rPr>
                <w:szCs w:val="24"/>
                <w:lang w:val="mn-MN"/>
              </w:rPr>
              <w:t xml:space="preserve"> орон сууц бүхий суурин газар </w:t>
            </w:r>
            <w:r w:rsidR="00D63BB6">
              <w:rPr>
                <w:szCs w:val="24"/>
                <w:lang w:val="mn-MN"/>
              </w:rPr>
              <w:t>байна</w:t>
            </w:r>
            <w:r>
              <w:rPr>
                <w:szCs w:val="24"/>
                <w:lang w:val="mn-MN"/>
              </w:rPr>
              <w:t>.</w:t>
            </w:r>
          </w:p>
          <w:p w14:paraId="2C9D08F1" w14:textId="2C5AC0A6" w:rsidR="00C85EFE" w:rsidRDefault="001E177E" w:rsidP="003A509D">
            <w:pPr>
              <w:spacing w:line="276" w:lineRule="auto"/>
              <w:jc w:val="both"/>
              <w:rPr>
                <w:szCs w:val="24"/>
                <w:lang w:val="mn-MN"/>
              </w:rPr>
            </w:pPr>
            <w:r>
              <w:rPr>
                <w:szCs w:val="24"/>
                <w:lang w:val="mn-MN"/>
              </w:rPr>
              <w:t>Дээр заасан нөхцөлийг тооцохдоо</w:t>
            </w:r>
            <w:r w:rsidR="008C10A6">
              <w:rPr>
                <w:szCs w:val="24"/>
                <w:lang w:val="mn-MN"/>
              </w:rPr>
              <w:t xml:space="preserve"> </w:t>
            </w:r>
            <w:r w:rsidR="00C85EFE">
              <w:rPr>
                <w:szCs w:val="24"/>
                <w:lang w:val="mn-MN"/>
              </w:rPr>
              <w:t xml:space="preserve">орчны </w:t>
            </w:r>
            <w:r w:rsidR="008C10A6">
              <w:rPr>
                <w:szCs w:val="24"/>
                <w:lang w:val="mn-MN"/>
              </w:rPr>
              <w:t>сөрөг нөлөөллийг</w:t>
            </w:r>
            <w:r w:rsidR="00C85EFE">
              <w:rPr>
                <w:szCs w:val="24"/>
                <w:lang w:val="mn-MN"/>
              </w:rPr>
              <w:t xml:space="preserve"> </w:t>
            </w:r>
            <w:r w:rsidR="00C85EFE">
              <w:rPr>
                <w:szCs w:val="24"/>
              </w:rPr>
              <w:t>(</w:t>
            </w:r>
            <w:r w:rsidR="00C85EFE">
              <w:rPr>
                <w:szCs w:val="24"/>
                <w:lang w:val="mn-MN"/>
              </w:rPr>
              <w:t>агаар</w:t>
            </w:r>
            <w:r w:rsidR="00612B30">
              <w:rPr>
                <w:szCs w:val="24"/>
                <w:lang w:val="mn-MN"/>
              </w:rPr>
              <w:t xml:space="preserve"> орчны</w:t>
            </w:r>
            <w:r w:rsidR="00C85EFE">
              <w:rPr>
                <w:szCs w:val="24"/>
                <w:lang w:val="mn-MN"/>
              </w:rPr>
              <w:t xml:space="preserve"> бохирдол, шуугиан, цахилгаан соронзон цацраг</w:t>
            </w:r>
            <w:r w:rsidR="00C85EFE">
              <w:rPr>
                <w:szCs w:val="24"/>
              </w:rPr>
              <w:t>)</w:t>
            </w:r>
            <w:r w:rsidR="008C10A6">
              <w:rPr>
                <w:szCs w:val="24"/>
                <w:lang w:val="mn-MN"/>
              </w:rPr>
              <w:t xml:space="preserve"> </w:t>
            </w:r>
            <w:r w:rsidR="00C85EFE">
              <w:rPr>
                <w:szCs w:val="24"/>
                <w:lang w:val="mn-MN"/>
              </w:rPr>
              <w:t xml:space="preserve">эрүүл ахуйн тогтоосон </w:t>
            </w:r>
            <w:r w:rsidR="00684F68">
              <w:rPr>
                <w:szCs w:val="24"/>
                <w:lang w:val="mn-MN"/>
              </w:rPr>
              <w:t>стандарт</w:t>
            </w:r>
            <w:r w:rsidR="00C85EFE">
              <w:rPr>
                <w:szCs w:val="24"/>
                <w:lang w:val="mn-MN"/>
              </w:rPr>
              <w:t xml:space="preserve">ын </w:t>
            </w:r>
            <w:r w:rsidR="00525067" w:rsidRPr="00DC757C">
              <w:rPr>
                <w:szCs w:val="24"/>
                <w:lang w:val="mn-MN"/>
              </w:rPr>
              <w:t>[9]</w:t>
            </w:r>
            <w:r w:rsidR="00525067">
              <w:rPr>
                <w:szCs w:val="24"/>
                <w:lang w:val="mn-MN"/>
              </w:rPr>
              <w:t xml:space="preserve"> </w:t>
            </w:r>
            <w:r w:rsidR="00C85EFE">
              <w:rPr>
                <w:szCs w:val="24"/>
                <w:lang w:val="mn-MN"/>
              </w:rPr>
              <w:t xml:space="preserve">утга хүртэл багасгах талаар баталгаа гаргадаг аж үйлдвэрийн </w:t>
            </w:r>
            <w:r w:rsidR="00494EC3">
              <w:rPr>
                <w:szCs w:val="24"/>
                <w:lang w:val="mn-MN"/>
              </w:rPr>
              <w:t>байгууламжийн</w:t>
            </w:r>
            <w:r w:rsidR="00C85EFE">
              <w:rPr>
                <w:szCs w:val="24"/>
                <w:lang w:val="mn-MN"/>
              </w:rPr>
              <w:t xml:space="preserve"> ЭАХБ-ий</w:t>
            </w:r>
            <w:r w:rsidR="00525067">
              <w:rPr>
                <w:szCs w:val="24"/>
                <w:lang w:val="mn-MN"/>
              </w:rPr>
              <w:t xml:space="preserve">н </w:t>
            </w:r>
            <w:r w:rsidR="00C85EFE">
              <w:rPr>
                <w:szCs w:val="24"/>
                <w:lang w:val="mn-MN"/>
              </w:rPr>
              <w:t xml:space="preserve">хэмжээг мөрдөх хэрэгтэй. </w:t>
            </w:r>
          </w:p>
          <w:p w14:paraId="1F6CDFC4" w14:textId="43369C97" w:rsidR="00C85EFE" w:rsidRDefault="00C85EFE" w:rsidP="003A509D">
            <w:pPr>
              <w:spacing w:line="276" w:lineRule="auto"/>
              <w:jc w:val="both"/>
              <w:rPr>
                <w:szCs w:val="24"/>
                <w:lang w:val="mn-MN"/>
              </w:rPr>
            </w:pPr>
            <w:r>
              <w:rPr>
                <w:szCs w:val="24"/>
                <w:lang w:val="mn-MN"/>
              </w:rPr>
              <w:t xml:space="preserve">- </w:t>
            </w:r>
            <w:r w:rsidR="00AC3D95">
              <w:rPr>
                <w:szCs w:val="24"/>
                <w:lang w:val="mn-MN"/>
              </w:rPr>
              <w:t>одоо ашиглаж байгаа</w:t>
            </w:r>
            <w:r>
              <w:rPr>
                <w:szCs w:val="24"/>
                <w:lang w:val="mn-MN"/>
              </w:rPr>
              <w:t xml:space="preserve"> инженерийн сүлжээ </w:t>
            </w:r>
            <w:r>
              <w:rPr>
                <w:szCs w:val="24"/>
              </w:rPr>
              <w:t>(</w:t>
            </w:r>
            <w:r w:rsidR="006D2610">
              <w:rPr>
                <w:szCs w:val="24"/>
                <w:lang w:val="mn-MN"/>
              </w:rPr>
              <w:t xml:space="preserve">ус хангамж, ус зайлуулах </w:t>
            </w:r>
            <w:r w:rsidR="006D2610">
              <w:rPr>
                <w:szCs w:val="24"/>
                <w:lang w:val="mn-MN"/>
              </w:rPr>
              <w:lastRenderedPageBreak/>
              <w:t>хоолой, дулааны болон хийн хангамж, холбоо</w:t>
            </w:r>
            <w:r>
              <w:rPr>
                <w:szCs w:val="24"/>
              </w:rPr>
              <w:t>)</w:t>
            </w:r>
            <w:r w:rsidR="006D2610">
              <w:rPr>
                <w:szCs w:val="24"/>
                <w:lang w:val="mn-MN"/>
              </w:rPr>
              <w:t>, түүнчлэн</w:t>
            </w:r>
            <w:r w:rsidR="00525067">
              <w:rPr>
                <w:szCs w:val="24"/>
                <w:lang w:val="mn-MN"/>
              </w:rPr>
              <w:t xml:space="preserve"> </w:t>
            </w:r>
            <w:r w:rsidR="006D2610">
              <w:rPr>
                <w:szCs w:val="24"/>
                <w:lang w:val="mn-MN"/>
              </w:rPr>
              <w:t>сүүлийн үеийн ор</w:t>
            </w:r>
            <w:r w:rsidR="00B96F40">
              <w:rPr>
                <w:szCs w:val="24"/>
                <w:lang w:val="mn-MN"/>
              </w:rPr>
              <w:t>уулах сувагта</w:t>
            </w:r>
            <w:r w:rsidR="006D2610">
              <w:rPr>
                <w:szCs w:val="24"/>
                <w:lang w:val="mn-MN"/>
              </w:rPr>
              <w:t>й нөхцөл</w:t>
            </w:r>
            <w:r w:rsidR="009F4320">
              <w:rPr>
                <w:szCs w:val="24"/>
                <w:lang w:val="mn-MN"/>
              </w:rPr>
              <w:t>өөр</w:t>
            </w:r>
            <w:r w:rsidR="006D2610">
              <w:rPr>
                <w:szCs w:val="24"/>
                <w:lang w:val="mn-MN"/>
              </w:rPr>
              <w:t xml:space="preserve"> зураг төслийг нь боловсруулж байгаа сүлжээ байна.</w:t>
            </w:r>
          </w:p>
          <w:p w14:paraId="2ED1305B" w14:textId="50085BAD" w:rsidR="006D2610" w:rsidRPr="006D2610" w:rsidRDefault="006D2610" w:rsidP="003A509D">
            <w:pPr>
              <w:spacing w:line="276" w:lineRule="auto"/>
              <w:jc w:val="both"/>
              <w:rPr>
                <w:szCs w:val="24"/>
                <w:lang w:val="mn-MN"/>
              </w:rPr>
            </w:pPr>
            <w:r>
              <w:rPr>
                <w:szCs w:val="24"/>
                <w:lang w:val="mn-MN"/>
              </w:rPr>
              <w:t xml:space="preserve">5.3 </w:t>
            </w:r>
            <w:r w:rsidR="00112FAB">
              <w:rPr>
                <w:szCs w:val="24"/>
                <w:lang w:val="mn-MN"/>
              </w:rPr>
              <w:t xml:space="preserve">Байнга </w:t>
            </w:r>
            <w:r w:rsidR="00112FAB">
              <w:rPr>
                <w:szCs w:val="24"/>
              </w:rPr>
              <w:t>(</w:t>
            </w:r>
            <w:r w:rsidR="00112FAB">
              <w:rPr>
                <w:szCs w:val="24"/>
                <w:lang w:val="mn-MN"/>
              </w:rPr>
              <w:t>ДС-ын талбай</w:t>
            </w:r>
            <w:r w:rsidR="00112FAB">
              <w:rPr>
                <w:szCs w:val="24"/>
              </w:rPr>
              <w:t xml:space="preserve">) </w:t>
            </w:r>
            <w:r w:rsidR="00112FAB">
              <w:rPr>
                <w:szCs w:val="24"/>
                <w:lang w:val="mn-MN"/>
              </w:rPr>
              <w:t>болон түр хугацаанд</w:t>
            </w:r>
            <w:r w:rsidR="00112FAB">
              <w:rPr>
                <w:szCs w:val="24"/>
              </w:rPr>
              <w:t xml:space="preserve"> (</w:t>
            </w:r>
            <w:r w:rsidR="00112FAB">
              <w:rPr>
                <w:szCs w:val="24"/>
                <w:lang w:val="mn-MN"/>
              </w:rPr>
              <w:t>агуулах, барилгачдын түр амьдрах байр болон бусад</w:t>
            </w:r>
            <w:r w:rsidR="00112FAB">
              <w:rPr>
                <w:szCs w:val="24"/>
              </w:rPr>
              <w:t>)</w:t>
            </w:r>
            <w:r w:rsidR="00112FAB">
              <w:rPr>
                <w:szCs w:val="24"/>
                <w:lang w:val="mn-MN"/>
              </w:rPr>
              <w:t xml:space="preserve"> ашиглах газр</w:t>
            </w:r>
            <w:r w:rsidR="004D3221">
              <w:rPr>
                <w:szCs w:val="24"/>
                <w:lang w:val="mn-MN"/>
              </w:rPr>
              <w:t>ыг</w:t>
            </w:r>
            <w:r w:rsidR="00112FAB">
              <w:rPr>
                <w:szCs w:val="24"/>
                <w:lang w:val="mn-MN"/>
              </w:rPr>
              <w:t xml:space="preserve"> авахдаа талбайн хэмжээнүүдийг удирдах </w:t>
            </w:r>
            <w:r w:rsidR="00E3192A">
              <w:rPr>
                <w:szCs w:val="24"/>
                <w:lang w:val="mn-MN"/>
              </w:rPr>
              <w:t>байгууллаг</w:t>
            </w:r>
            <w:r w:rsidR="00112FAB">
              <w:rPr>
                <w:szCs w:val="24"/>
                <w:lang w:val="mn-MN"/>
              </w:rPr>
              <w:t xml:space="preserve">аас </w:t>
            </w:r>
            <w:r w:rsidR="001450A2">
              <w:rPr>
                <w:szCs w:val="24"/>
                <w:lang w:val="mn-MN"/>
              </w:rPr>
              <w:t xml:space="preserve">газар </w:t>
            </w:r>
            <w:r w:rsidR="00C16B01">
              <w:rPr>
                <w:szCs w:val="24"/>
                <w:lang w:val="mn-MN"/>
              </w:rPr>
              <w:t>олгохо</w:t>
            </w:r>
            <w:r w:rsidR="00715A10">
              <w:rPr>
                <w:szCs w:val="24"/>
                <w:lang w:val="mn-MN"/>
              </w:rPr>
              <w:t>д</w:t>
            </w:r>
            <w:r w:rsidR="001450A2">
              <w:rPr>
                <w:szCs w:val="24"/>
                <w:lang w:val="mn-MN"/>
              </w:rPr>
              <w:t xml:space="preserve"> </w:t>
            </w:r>
            <w:r w:rsidR="00112FAB">
              <w:rPr>
                <w:szCs w:val="24"/>
                <w:lang w:val="mn-MN"/>
              </w:rPr>
              <w:t xml:space="preserve">хязгаарласан хэмжээнээс </w:t>
            </w:r>
            <w:r w:rsidR="009D2A5D" w:rsidRPr="00DC757C">
              <w:rPr>
                <w:szCs w:val="24"/>
                <w:lang w:val="mn-MN"/>
              </w:rPr>
              <w:t>[106]</w:t>
            </w:r>
            <w:r w:rsidR="009D2A5D">
              <w:rPr>
                <w:szCs w:val="24"/>
              </w:rPr>
              <w:t xml:space="preserve"> </w:t>
            </w:r>
            <w:r w:rsidR="00112FAB">
              <w:rPr>
                <w:szCs w:val="24"/>
                <w:lang w:val="mn-MN"/>
              </w:rPr>
              <w:t xml:space="preserve">хэтрүүлж болохгүй. </w:t>
            </w:r>
          </w:p>
          <w:p w14:paraId="2A38D7D8" w14:textId="77777777" w:rsidR="00112FAB" w:rsidRDefault="006209DF" w:rsidP="00DA5412">
            <w:pPr>
              <w:spacing w:line="276" w:lineRule="auto"/>
              <w:jc w:val="both"/>
              <w:rPr>
                <w:szCs w:val="24"/>
                <w:lang w:val="mn-MN"/>
              </w:rPr>
            </w:pPr>
            <w:r>
              <w:rPr>
                <w:szCs w:val="24"/>
              </w:rPr>
              <w:t xml:space="preserve">5.4 </w:t>
            </w:r>
            <w:r w:rsidR="00112FAB">
              <w:rPr>
                <w:szCs w:val="24"/>
                <w:lang w:val="mn-MN"/>
              </w:rPr>
              <w:t xml:space="preserve">ДС-ын талбайг сонгохдоо: </w:t>
            </w:r>
          </w:p>
          <w:p w14:paraId="61BD4991" w14:textId="77777777" w:rsidR="00112FAB" w:rsidRDefault="00D27AC2" w:rsidP="00DA5412">
            <w:pPr>
              <w:spacing w:line="276" w:lineRule="auto"/>
              <w:jc w:val="both"/>
              <w:rPr>
                <w:szCs w:val="24"/>
                <w:lang w:val="mn-MN"/>
              </w:rPr>
            </w:pPr>
            <w:r>
              <w:rPr>
                <w:szCs w:val="24"/>
                <w:lang w:val="mn-MN"/>
              </w:rPr>
              <w:t>Нэгдүгээрт:</w:t>
            </w:r>
          </w:p>
          <w:p w14:paraId="35BC202F" w14:textId="0FEB8E84" w:rsidR="00D27AC2" w:rsidRDefault="00D27AC2" w:rsidP="00DA5412">
            <w:pPr>
              <w:spacing w:line="276" w:lineRule="auto"/>
              <w:jc w:val="both"/>
              <w:rPr>
                <w:szCs w:val="24"/>
              </w:rPr>
            </w:pPr>
            <w:r>
              <w:rPr>
                <w:szCs w:val="24"/>
                <w:lang w:val="mn-MN"/>
              </w:rPr>
              <w:t xml:space="preserve">- </w:t>
            </w:r>
            <w:r w:rsidR="00EB2935">
              <w:rPr>
                <w:szCs w:val="24"/>
                <w:lang w:val="mn-MN"/>
              </w:rPr>
              <w:t>хөдөө аж а</w:t>
            </w:r>
            <w:r w:rsidR="006302DA">
              <w:rPr>
                <w:szCs w:val="24"/>
                <w:lang w:val="mn-MN"/>
              </w:rPr>
              <w:t>хуйд ашиглахад тохиромжгүй газруудад</w:t>
            </w:r>
            <w:r w:rsidR="00EB2935">
              <w:rPr>
                <w:szCs w:val="24"/>
                <w:lang w:val="mn-MN"/>
              </w:rPr>
              <w:t xml:space="preserve"> </w:t>
            </w:r>
            <w:r w:rsidR="00EB2935">
              <w:rPr>
                <w:szCs w:val="24"/>
              </w:rPr>
              <w:t>(</w:t>
            </w:r>
            <w:r w:rsidR="003C60B5">
              <w:rPr>
                <w:szCs w:val="24"/>
                <w:lang w:val="mn-MN"/>
              </w:rPr>
              <w:t xml:space="preserve">онцгой тохиолдолд </w:t>
            </w:r>
            <w:r w:rsidR="006302DA">
              <w:rPr>
                <w:szCs w:val="24"/>
                <w:lang w:val="mn-MN"/>
              </w:rPr>
              <w:t xml:space="preserve">усжуулсан, усыг нь хатаасан болон боловсруулсан газарт холбогдох байгууллагуудын шийдвэрээр </w:t>
            </w:r>
            <w:r w:rsidR="003C60B5">
              <w:rPr>
                <w:szCs w:val="24"/>
                <w:lang w:val="mn-MN"/>
              </w:rPr>
              <w:t xml:space="preserve">ДС-ыг </w:t>
            </w:r>
            <w:r w:rsidR="006302DA">
              <w:rPr>
                <w:szCs w:val="24"/>
                <w:lang w:val="mn-MN"/>
              </w:rPr>
              <w:t>барьж байгуулна</w:t>
            </w:r>
            <w:r w:rsidR="00EB2935">
              <w:rPr>
                <w:szCs w:val="24"/>
              </w:rPr>
              <w:t>)</w:t>
            </w:r>
            <w:r w:rsidR="006302DA">
              <w:rPr>
                <w:szCs w:val="24"/>
              </w:rPr>
              <w:t>;</w:t>
            </w:r>
          </w:p>
          <w:p w14:paraId="0D2B831E" w14:textId="77777777" w:rsidR="006302DA" w:rsidRDefault="006302DA" w:rsidP="00DA5412">
            <w:pPr>
              <w:spacing w:line="276" w:lineRule="auto"/>
              <w:jc w:val="both"/>
              <w:rPr>
                <w:szCs w:val="24"/>
              </w:rPr>
            </w:pPr>
          </w:p>
          <w:p w14:paraId="5951D9C8" w14:textId="77777777" w:rsidR="006302DA" w:rsidRDefault="006302DA" w:rsidP="00DA5412">
            <w:pPr>
              <w:spacing w:line="276" w:lineRule="auto"/>
              <w:jc w:val="both"/>
              <w:rPr>
                <w:szCs w:val="24"/>
              </w:rPr>
            </w:pPr>
            <w:r>
              <w:rPr>
                <w:szCs w:val="24"/>
              </w:rPr>
              <w:t xml:space="preserve">- </w:t>
            </w:r>
            <w:r w:rsidR="001D6653">
              <w:rPr>
                <w:szCs w:val="24"/>
                <w:lang w:val="mn-MN"/>
              </w:rPr>
              <w:t xml:space="preserve">ойг </w:t>
            </w:r>
            <w:r w:rsidR="000379B0">
              <w:rPr>
                <w:szCs w:val="24"/>
                <w:lang w:val="mn-MN"/>
              </w:rPr>
              <w:t xml:space="preserve">нь </w:t>
            </w:r>
            <w:r w:rsidR="001D6653">
              <w:rPr>
                <w:szCs w:val="24"/>
                <w:lang w:val="mn-MN"/>
              </w:rPr>
              <w:t>цэвэрлэсэн газар нутаг эсвэл бут сөөг болон ач холбогдол багатай ургамал ургасан газар нутагт</w:t>
            </w:r>
            <w:r>
              <w:rPr>
                <w:szCs w:val="24"/>
              </w:rPr>
              <w:t>;</w:t>
            </w:r>
          </w:p>
          <w:p w14:paraId="341CBD3A" w14:textId="0FA8C564" w:rsidR="006302DA" w:rsidRDefault="006302DA" w:rsidP="00DA5412">
            <w:pPr>
              <w:spacing w:line="276" w:lineRule="auto"/>
              <w:jc w:val="both"/>
              <w:rPr>
                <w:szCs w:val="24"/>
              </w:rPr>
            </w:pPr>
            <w:r>
              <w:rPr>
                <w:szCs w:val="24"/>
              </w:rPr>
              <w:t>-</w:t>
            </w:r>
            <w:r w:rsidR="00311FD4">
              <w:rPr>
                <w:szCs w:val="24"/>
                <w:lang w:val="mn-MN"/>
              </w:rPr>
              <w:t xml:space="preserve"> </w:t>
            </w:r>
            <w:r w:rsidR="00612B30">
              <w:rPr>
                <w:szCs w:val="24"/>
                <w:lang w:val="mn-MN"/>
              </w:rPr>
              <w:t>агаар орчны</w:t>
            </w:r>
            <w:r w:rsidR="00311FD4">
              <w:rPr>
                <w:szCs w:val="24"/>
                <w:lang w:val="mn-MN"/>
              </w:rPr>
              <w:t xml:space="preserve"> бохирдлын бүс</w:t>
            </w:r>
            <w:r w:rsidR="003C60B5">
              <w:rPr>
                <w:szCs w:val="24"/>
                <w:lang w:val="mn-MN"/>
              </w:rPr>
              <w:t>ийн</w:t>
            </w:r>
            <w:r w:rsidR="00311FD4">
              <w:rPr>
                <w:szCs w:val="24"/>
                <w:lang w:val="mn-MN"/>
              </w:rPr>
              <w:t xml:space="preserve"> гадна</w:t>
            </w:r>
            <w:r w:rsidR="003C60B5">
              <w:rPr>
                <w:szCs w:val="24"/>
                <w:lang w:val="mn-MN"/>
              </w:rPr>
              <w:t xml:space="preserve"> талд</w:t>
            </w:r>
            <w:r w:rsidR="00311FD4">
              <w:rPr>
                <w:szCs w:val="24"/>
                <w:lang w:val="mn-MN"/>
              </w:rPr>
              <w:t xml:space="preserve"> </w:t>
            </w:r>
            <w:r w:rsidR="00311FD4">
              <w:rPr>
                <w:szCs w:val="24"/>
              </w:rPr>
              <w:t>(</w:t>
            </w:r>
            <w:r w:rsidR="00E91E86">
              <w:rPr>
                <w:szCs w:val="24"/>
                <w:lang w:val="mn-MN"/>
              </w:rPr>
              <w:t>тэнгисийн эрэг, давсархаг хөрс болон бусад</w:t>
            </w:r>
            <w:r w:rsidR="00311FD4">
              <w:rPr>
                <w:szCs w:val="24"/>
              </w:rPr>
              <w:t>)</w:t>
            </w:r>
            <w:r w:rsidR="00E91E86">
              <w:rPr>
                <w:szCs w:val="24"/>
                <w:lang w:val="mn-MN"/>
              </w:rPr>
              <w:t xml:space="preserve"> </w:t>
            </w:r>
            <w:r w:rsidR="003A7283">
              <w:rPr>
                <w:szCs w:val="24"/>
                <w:lang w:val="mn-MN"/>
              </w:rPr>
              <w:t xml:space="preserve">аж үйлдвэрийн хаягдлаар бохирддог орчноос хол барина. </w:t>
            </w:r>
            <w:r w:rsidR="004D3221">
              <w:rPr>
                <w:szCs w:val="24"/>
                <w:lang w:val="mn-MN"/>
              </w:rPr>
              <w:t>Бохирдолтой орчны нөхцөлд ДС-ыг барих бол н</w:t>
            </w:r>
            <w:r w:rsidR="00C22D99">
              <w:rPr>
                <w:szCs w:val="24"/>
                <w:lang w:val="mn-MN"/>
              </w:rPr>
              <w:t>ийцэ</w:t>
            </w:r>
            <w:r w:rsidR="00D30E5D">
              <w:rPr>
                <w:szCs w:val="24"/>
                <w:lang w:val="mn-MN"/>
              </w:rPr>
              <w:t>х баримт</w:t>
            </w:r>
            <w:r w:rsidR="00C22D99">
              <w:rPr>
                <w:szCs w:val="24"/>
              </w:rPr>
              <w:t xml:space="preserve"> </w:t>
            </w:r>
            <w:r w:rsidR="00C22D99">
              <w:rPr>
                <w:szCs w:val="24"/>
                <w:lang w:val="mn-MN"/>
              </w:rPr>
              <w:t>бичгий</w:t>
            </w:r>
            <w:r w:rsidR="00D30E5D">
              <w:rPr>
                <w:szCs w:val="24"/>
                <w:lang w:val="mn-MN"/>
              </w:rPr>
              <w:t>н шаардлагыг авч үзсэн, техник эдийн засгийн үндэслэлээр барихыг зөвшөөрнө</w:t>
            </w:r>
            <w:r>
              <w:rPr>
                <w:szCs w:val="24"/>
              </w:rPr>
              <w:t>;</w:t>
            </w:r>
          </w:p>
          <w:p w14:paraId="5C909BD9" w14:textId="77777777" w:rsidR="00C22D99" w:rsidRDefault="00C22D99" w:rsidP="00DA5412">
            <w:pPr>
              <w:spacing w:line="276" w:lineRule="auto"/>
              <w:jc w:val="both"/>
              <w:rPr>
                <w:szCs w:val="24"/>
              </w:rPr>
            </w:pPr>
          </w:p>
          <w:p w14:paraId="4681C6E2" w14:textId="69496B88" w:rsidR="00D30E5D" w:rsidRDefault="00D30E5D" w:rsidP="00DA5412">
            <w:pPr>
              <w:spacing w:line="276" w:lineRule="auto"/>
              <w:jc w:val="both"/>
              <w:rPr>
                <w:szCs w:val="24"/>
              </w:rPr>
            </w:pPr>
            <w:r>
              <w:rPr>
                <w:szCs w:val="24"/>
                <w:lang w:val="mn-MN"/>
              </w:rPr>
              <w:t>- усанд автахгүй газ</w:t>
            </w:r>
            <w:r w:rsidR="00F343A9">
              <w:rPr>
                <w:szCs w:val="24"/>
                <w:lang w:val="mn-MN"/>
              </w:rPr>
              <w:t>ар</w:t>
            </w:r>
            <w:r>
              <w:rPr>
                <w:szCs w:val="24"/>
                <w:lang w:val="mn-MN"/>
              </w:rPr>
              <w:t xml:space="preserve"> болон </w:t>
            </w:r>
            <w:r w:rsidR="00F343A9">
              <w:rPr>
                <w:szCs w:val="24"/>
                <w:lang w:val="mn-MN"/>
              </w:rPr>
              <w:t xml:space="preserve">хөрсний усны түвшин нь </w:t>
            </w:r>
            <w:r>
              <w:rPr>
                <w:szCs w:val="24"/>
                <w:lang w:val="mn-MN"/>
              </w:rPr>
              <w:t>барилгын суурь</w:t>
            </w:r>
            <w:r w:rsidR="004D3280">
              <w:rPr>
                <w:szCs w:val="24"/>
                <w:lang w:val="mn-MN"/>
              </w:rPr>
              <w:t>,</w:t>
            </w:r>
            <w:r>
              <w:rPr>
                <w:szCs w:val="24"/>
                <w:lang w:val="mn-MN"/>
              </w:rPr>
              <w:t xml:space="preserve"> инженерийн шугам </w:t>
            </w:r>
            <w:r w:rsidR="004D3280">
              <w:rPr>
                <w:szCs w:val="24"/>
                <w:lang w:val="mn-MN"/>
              </w:rPr>
              <w:t>бари</w:t>
            </w:r>
            <w:r>
              <w:rPr>
                <w:szCs w:val="24"/>
                <w:lang w:val="mn-MN"/>
              </w:rPr>
              <w:t>х газраас доош</w:t>
            </w:r>
            <w:r w:rsidR="004D3280">
              <w:rPr>
                <w:szCs w:val="24"/>
                <w:lang w:val="mn-MN"/>
              </w:rPr>
              <w:t xml:space="preserve"> түвшинд</w:t>
            </w:r>
            <w:r>
              <w:rPr>
                <w:szCs w:val="24"/>
                <w:lang w:val="mn-MN"/>
              </w:rPr>
              <w:t xml:space="preserve"> </w:t>
            </w:r>
            <w:r w:rsidR="004D3280">
              <w:rPr>
                <w:szCs w:val="24"/>
                <w:lang w:val="mn-MN"/>
              </w:rPr>
              <w:t>байх</w:t>
            </w:r>
            <w:r>
              <w:rPr>
                <w:szCs w:val="24"/>
                <w:lang w:val="mn-MN"/>
              </w:rPr>
              <w:t xml:space="preserve"> газарт</w:t>
            </w:r>
            <w:r>
              <w:rPr>
                <w:szCs w:val="24"/>
              </w:rPr>
              <w:t>;</w:t>
            </w:r>
          </w:p>
          <w:p w14:paraId="7BB793E1" w14:textId="657116E2" w:rsidR="00D30E5D" w:rsidRDefault="00D30E5D" w:rsidP="00DA5412">
            <w:pPr>
              <w:spacing w:line="276" w:lineRule="auto"/>
              <w:jc w:val="both"/>
              <w:rPr>
                <w:szCs w:val="24"/>
              </w:rPr>
            </w:pPr>
            <w:r>
              <w:rPr>
                <w:szCs w:val="24"/>
              </w:rPr>
              <w:lastRenderedPageBreak/>
              <w:t xml:space="preserve">- </w:t>
            </w:r>
            <w:r w:rsidR="00671A52">
              <w:rPr>
                <w:szCs w:val="24"/>
                <w:lang w:val="mn-MN"/>
              </w:rPr>
              <w:t xml:space="preserve">тусгай хамгаалалттай </w:t>
            </w:r>
            <w:r w:rsidR="006652F2">
              <w:rPr>
                <w:szCs w:val="24"/>
                <w:lang w:val="mn-MN"/>
              </w:rPr>
              <w:t>байгалийн бүс болон онцгой нөхцөлөөр ашиглах газар нутг</w:t>
            </w:r>
            <w:r w:rsidR="00F06593">
              <w:rPr>
                <w:szCs w:val="24"/>
                <w:lang w:val="mn-MN"/>
              </w:rPr>
              <w:t xml:space="preserve">ийн </w:t>
            </w:r>
            <w:r w:rsidR="006652F2">
              <w:rPr>
                <w:szCs w:val="24"/>
                <w:lang w:val="mn-MN"/>
              </w:rPr>
              <w:t>гадна</w:t>
            </w:r>
            <w:r w:rsidR="00F06593">
              <w:rPr>
                <w:szCs w:val="24"/>
                <w:lang w:val="mn-MN"/>
              </w:rPr>
              <w:t xml:space="preserve"> талд</w:t>
            </w:r>
            <w:r w:rsidR="00671A52">
              <w:rPr>
                <w:szCs w:val="24"/>
              </w:rPr>
              <w:t>;</w:t>
            </w:r>
          </w:p>
          <w:p w14:paraId="4CB11F64" w14:textId="4D860F79" w:rsidR="00671A52" w:rsidRPr="00D30E5D" w:rsidRDefault="00671A52" w:rsidP="00DA5412">
            <w:pPr>
              <w:spacing w:line="276" w:lineRule="auto"/>
              <w:jc w:val="both"/>
              <w:rPr>
                <w:szCs w:val="24"/>
              </w:rPr>
            </w:pPr>
            <w:r>
              <w:rPr>
                <w:szCs w:val="24"/>
              </w:rPr>
              <w:t>-</w:t>
            </w:r>
            <w:r w:rsidR="006652F2">
              <w:rPr>
                <w:szCs w:val="24"/>
                <w:lang w:val="mn-MN"/>
              </w:rPr>
              <w:t xml:space="preserve"> </w:t>
            </w:r>
            <w:r w:rsidR="00052D31">
              <w:rPr>
                <w:szCs w:val="24"/>
                <w:lang w:val="mn-MN"/>
              </w:rPr>
              <w:t>барилга байгууламжийн суурь</w:t>
            </w:r>
            <w:r w:rsidR="00B713B9">
              <w:rPr>
                <w:szCs w:val="24"/>
                <w:lang w:val="mn-MN"/>
              </w:rPr>
              <w:t>,</w:t>
            </w:r>
            <w:r w:rsidR="00E149CA">
              <w:rPr>
                <w:szCs w:val="24"/>
                <w:lang w:val="mn-MN"/>
              </w:rPr>
              <w:t xml:space="preserve"> </w:t>
            </w:r>
            <w:r w:rsidR="00B713B9">
              <w:rPr>
                <w:szCs w:val="24"/>
                <w:lang w:val="mn-MN"/>
              </w:rPr>
              <w:t>хатуу хучилты</w:t>
            </w:r>
            <w:r w:rsidR="002F0D9A">
              <w:rPr>
                <w:szCs w:val="24"/>
                <w:lang w:val="mn-MN"/>
              </w:rPr>
              <w:t>г</w:t>
            </w:r>
            <w:r w:rsidR="0033030D">
              <w:rPr>
                <w:szCs w:val="24"/>
                <w:lang w:val="mn-MN"/>
              </w:rPr>
              <w:t xml:space="preserve"> босгоход </w:t>
            </w:r>
            <w:r w:rsidR="002F0D9A">
              <w:rPr>
                <w:szCs w:val="24"/>
                <w:lang w:val="mn-MN"/>
              </w:rPr>
              <w:t>үнэтэй</w:t>
            </w:r>
            <w:r w:rsidR="0033030D">
              <w:rPr>
                <w:szCs w:val="24"/>
                <w:lang w:val="mn-MN"/>
              </w:rPr>
              <w:t xml:space="preserve"> болгох</w:t>
            </w:r>
            <w:r w:rsidR="001F4FB1">
              <w:rPr>
                <w:szCs w:val="24"/>
                <w:lang w:val="mn-MN"/>
              </w:rPr>
              <w:t>уйц</w:t>
            </w:r>
            <w:r w:rsidR="002F0D9A">
              <w:rPr>
                <w:szCs w:val="24"/>
                <w:lang w:val="mn-MN"/>
              </w:rPr>
              <w:t xml:space="preserve"> </w:t>
            </w:r>
            <w:r w:rsidR="00E43839">
              <w:rPr>
                <w:szCs w:val="24"/>
                <w:lang w:val="mn-MN"/>
              </w:rPr>
              <w:t xml:space="preserve">тоног төхөөрөмж </w:t>
            </w:r>
            <w:r w:rsidR="00E149CA">
              <w:rPr>
                <w:szCs w:val="24"/>
                <w:lang w:val="mn-MN"/>
              </w:rPr>
              <w:t>шаард</w:t>
            </w:r>
            <w:r w:rsidR="00E43839">
              <w:rPr>
                <w:szCs w:val="24"/>
                <w:lang w:val="mn-MN"/>
              </w:rPr>
              <w:t>ах</w:t>
            </w:r>
            <w:r w:rsidR="00E149CA">
              <w:rPr>
                <w:szCs w:val="24"/>
                <w:lang w:val="mn-MN"/>
              </w:rPr>
              <w:t>гүй хөрсөнд</w:t>
            </w:r>
            <w:r>
              <w:rPr>
                <w:szCs w:val="24"/>
              </w:rPr>
              <w:t>;</w:t>
            </w:r>
          </w:p>
          <w:p w14:paraId="420E1486" w14:textId="0CDF9DC4" w:rsidR="00BF357F" w:rsidRDefault="001D40CE" w:rsidP="00DA5412">
            <w:pPr>
              <w:spacing w:line="276" w:lineRule="auto"/>
              <w:jc w:val="both"/>
              <w:rPr>
                <w:szCs w:val="24"/>
                <w:lang w:val="mn-MN"/>
              </w:rPr>
            </w:pPr>
            <w:r>
              <w:rPr>
                <w:szCs w:val="24"/>
              </w:rPr>
              <w:t xml:space="preserve">- </w:t>
            </w:r>
            <w:r>
              <w:rPr>
                <w:szCs w:val="24"/>
                <w:lang w:val="mn-MN"/>
              </w:rPr>
              <w:t xml:space="preserve">ДС-ын барилгын ажилтай холбоотойгоор нураах эсвэл шилжүүлэх барилга эсвэл харилцаа холбооны </w:t>
            </w:r>
            <w:r w:rsidR="00BF357F">
              <w:rPr>
                <w:szCs w:val="24"/>
                <w:lang w:val="mn-MN"/>
              </w:rPr>
              <w:t>объект байхгүй газар нутагт барина. Түүн</w:t>
            </w:r>
            <w:r w:rsidR="00F86325">
              <w:rPr>
                <w:szCs w:val="24"/>
                <w:lang w:val="mn-MN"/>
              </w:rPr>
              <w:t>члэн</w:t>
            </w:r>
            <w:r w:rsidR="00BF357F">
              <w:rPr>
                <w:szCs w:val="24"/>
                <w:lang w:val="mn-MN"/>
              </w:rPr>
              <w:t>:</w:t>
            </w:r>
          </w:p>
          <w:p w14:paraId="31362050" w14:textId="77E950EE" w:rsidR="00BF357F" w:rsidRDefault="00941E18" w:rsidP="00DA5412">
            <w:pPr>
              <w:spacing w:line="276" w:lineRule="auto"/>
              <w:jc w:val="both"/>
              <w:rPr>
                <w:szCs w:val="24"/>
              </w:rPr>
            </w:pPr>
            <w:r>
              <w:rPr>
                <w:szCs w:val="24"/>
                <w:lang w:val="mn-MN"/>
              </w:rPr>
              <w:t xml:space="preserve">- </w:t>
            </w:r>
            <w:r w:rsidR="009C30AC">
              <w:rPr>
                <w:szCs w:val="24"/>
                <w:lang w:val="mn-MN"/>
              </w:rPr>
              <w:t>ДС-ын барилгын ажил болон ашиглалтад аюул учруулж болох идэвхтэй карст, хөрсний гулсалт, суулт эсвэл уул уурхай</w:t>
            </w:r>
            <w:r w:rsidR="00F86325">
              <w:rPr>
                <w:szCs w:val="24"/>
                <w:lang w:val="mn-MN"/>
              </w:rPr>
              <w:t>н</w:t>
            </w:r>
            <w:r w:rsidR="009C30AC">
              <w:rPr>
                <w:szCs w:val="24"/>
                <w:lang w:val="mn-MN"/>
              </w:rPr>
              <w:t xml:space="preserve"> ажлын нөлөөгөөр үүссэн </w:t>
            </w:r>
            <w:r w:rsidR="00702F2F">
              <w:rPr>
                <w:szCs w:val="24"/>
                <w:lang w:val="mn-MN"/>
              </w:rPr>
              <w:t xml:space="preserve">газрын </w:t>
            </w:r>
            <w:r w:rsidR="009C30AC">
              <w:rPr>
                <w:szCs w:val="24"/>
                <w:lang w:val="mn-MN"/>
              </w:rPr>
              <w:t>гадаргын эвдрэл, мөн цас хунгар</w:t>
            </w:r>
            <w:r w:rsidR="00674550">
              <w:rPr>
                <w:szCs w:val="24"/>
                <w:lang w:val="mn-MN"/>
              </w:rPr>
              <w:t>ладаг</w:t>
            </w:r>
            <w:r w:rsidR="009C30AC">
              <w:rPr>
                <w:szCs w:val="24"/>
                <w:lang w:val="mn-MN"/>
              </w:rPr>
              <w:t xml:space="preserve"> бүс, аж үйлдвэрийн боловсруулалтад </w:t>
            </w:r>
            <w:r w:rsidR="009C30AC">
              <w:rPr>
                <w:szCs w:val="24"/>
              </w:rPr>
              <w:t>(</w:t>
            </w:r>
            <w:r w:rsidR="009C30AC">
              <w:rPr>
                <w:szCs w:val="24"/>
                <w:lang w:val="mn-MN"/>
              </w:rPr>
              <w:t>хүлэрт намаг болон бусад</w:t>
            </w:r>
            <w:r w:rsidR="009C30AC">
              <w:rPr>
                <w:szCs w:val="24"/>
              </w:rPr>
              <w:t>)</w:t>
            </w:r>
            <w:r w:rsidR="009C30AC">
              <w:rPr>
                <w:szCs w:val="24"/>
                <w:lang w:val="mn-MN"/>
              </w:rPr>
              <w:t xml:space="preserve"> хамаарах бүс</w:t>
            </w:r>
            <w:r w:rsidR="00F86325">
              <w:rPr>
                <w:szCs w:val="24"/>
                <w:lang w:val="mn-MN"/>
              </w:rPr>
              <w:t>ийн</w:t>
            </w:r>
            <w:r w:rsidR="009C30AC">
              <w:rPr>
                <w:szCs w:val="24"/>
                <w:lang w:val="mn-MN"/>
              </w:rPr>
              <w:t xml:space="preserve"> гадна</w:t>
            </w:r>
            <w:r w:rsidR="00F86325">
              <w:rPr>
                <w:szCs w:val="24"/>
                <w:lang w:val="mn-MN"/>
              </w:rPr>
              <w:t xml:space="preserve"> талд</w:t>
            </w:r>
            <w:r w:rsidR="009C30AC">
              <w:rPr>
                <w:szCs w:val="24"/>
                <w:lang w:val="mn-MN"/>
              </w:rPr>
              <w:t>, цацрагийн бохирдолтой газруудаас хол</w:t>
            </w:r>
            <w:r w:rsidR="009C30AC">
              <w:rPr>
                <w:szCs w:val="24"/>
              </w:rPr>
              <w:t>;</w:t>
            </w:r>
          </w:p>
          <w:p w14:paraId="1A12E4DF" w14:textId="42CBE6F9" w:rsidR="00E56288" w:rsidRDefault="009C30AC" w:rsidP="00DA5412">
            <w:pPr>
              <w:spacing w:line="276" w:lineRule="auto"/>
              <w:jc w:val="both"/>
              <w:rPr>
                <w:szCs w:val="24"/>
              </w:rPr>
            </w:pPr>
            <w:r>
              <w:rPr>
                <w:szCs w:val="24"/>
              </w:rPr>
              <w:t>-</w:t>
            </w:r>
            <w:r>
              <w:rPr>
                <w:szCs w:val="24"/>
                <w:lang w:val="mn-MN"/>
              </w:rPr>
              <w:t xml:space="preserve"> </w:t>
            </w:r>
            <w:r w:rsidR="004064BC">
              <w:rPr>
                <w:szCs w:val="24"/>
                <w:lang w:val="mn-MN"/>
              </w:rPr>
              <w:t xml:space="preserve">ДС-ыг </w:t>
            </w:r>
            <w:r w:rsidR="00145465">
              <w:rPr>
                <w:szCs w:val="24"/>
                <w:lang w:val="mn-MN"/>
              </w:rPr>
              <w:t xml:space="preserve">гол эсвэл усны нөөцлүүрт ойр </w:t>
            </w:r>
            <w:r w:rsidR="004064BC">
              <w:rPr>
                <w:szCs w:val="24"/>
                <w:lang w:val="mn-MN"/>
              </w:rPr>
              <w:t xml:space="preserve">барихаар </w:t>
            </w:r>
            <w:r w:rsidR="00145465">
              <w:rPr>
                <w:szCs w:val="24"/>
                <w:lang w:val="mn-MN"/>
              </w:rPr>
              <w:t xml:space="preserve">төлөвлөх үед голдрил, сувгийн </w:t>
            </w:r>
            <w:r w:rsidR="00BF1D4D">
              <w:rPr>
                <w:szCs w:val="24"/>
                <w:lang w:val="mn-MN"/>
              </w:rPr>
              <w:t>нөлөөний</w:t>
            </w:r>
            <w:r w:rsidR="00145465">
              <w:rPr>
                <w:szCs w:val="24"/>
                <w:lang w:val="mn-MN"/>
              </w:rPr>
              <w:t xml:space="preserve"> үр дүнд хөрсний элэгдэлд өртөхгүй, түүнчлэн бороо</w:t>
            </w:r>
            <w:r w:rsidR="00E53D96">
              <w:rPr>
                <w:szCs w:val="24"/>
                <w:lang w:val="mn-MN"/>
              </w:rPr>
              <w:t>,</w:t>
            </w:r>
            <w:r w:rsidR="00145465">
              <w:rPr>
                <w:szCs w:val="24"/>
                <w:lang w:val="mn-MN"/>
              </w:rPr>
              <w:t xml:space="preserve"> бусад усны урсгалаас хол</w:t>
            </w:r>
            <w:r w:rsidR="00615C64">
              <w:rPr>
                <w:szCs w:val="24"/>
                <w:lang w:val="mn-MN"/>
              </w:rPr>
              <w:t>, мөн газрын тосн</w:t>
            </w:r>
            <w:r w:rsidR="00E06962">
              <w:rPr>
                <w:szCs w:val="24"/>
                <w:lang w:val="mn-MN"/>
              </w:rPr>
              <w:t>ы бүтээгдэхүүн</w:t>
            </w:r>
            <w:r w:rsidR="004D6593">
              <w:rPr>
                <w:szCs w:val="24"/>
                <w:lang w:val="mn-MN"/>
              </w:rPr>
              <w:t>,</w:t>
            </w:r>
            <w:r w:rsidR="00E06962">
              <w:rPr>
                <w:szCs w:val="24"/>
                <w:lang w:val="mn-MN"/>
              </w:rPr>
              <w:t xml:space="preserve"> шатах бусад шингэн</w:t>
            </w:r>
            <w:r w:rsidR="002917AE">
              <w:rPr>
                <w:szCs w:val="24"/>
              </w:rPr>
              <w:t xml:space="preserve"> </w:t>
            </w:r>
            <w:r w:rsidR="002917AE">
              <w:rPr>
                <w:szCs w:val="24"/>
                <w:lang w:val="mn-MN"/>
              </w:rPr>
              <w:t>хадгалдаг</w:t>
            </w:r>
            <w:r w:rsidR="00615C64">
              <w:rPr>
                <w:szCs w:val="24"/>
                <w:lang w:val="mn-MN"/>
              </w:rPr>
              <w:t xml:space="preserve"> агуулах</w:t>
            </w:r>
            <w:r w:rsidR="00E06962">
              <w:rPr>
                <w:szCs w:val="24"/>
                <w:lang w:val="mn-MN"/>
              </w:rPr>
              <w:t>ын тэмдэглэгээнээс дээш газар байна. ДС-ыг дээр заасан бүсүүд</w:t>
            </w:r>
            <w:r w:rsidR="004064BC">
              <w:rPr>
                <w:szCs w:val="24"/>
                <w:lang w:val="mn-MN"/>
              </w:rPr>
              <w:t>ийн</w:t>
            </w:r>
            <w:r w:rsidR="00E06962">
              <w:rPr>
                <w:szCs w:val="24"/>
                <w:lang w:val="mn-MN"/>
              </w:rPr>
              <w:t xml:space="preserve"> гадна </w:t>
            </w:r>
            <w:r w:rsidR="004064BC">
              <w:rPr>
                <w:szCs w:val="24"/>
                <w:lang w:val="mn-MN"/>
              </w:rPr>
              <w:t xml:space="preserve">талд </w:t>
            </w:r>
            <w:r w:rsidR="00E06962">
              <w:rPr>
                <w:szCs w:val="24"/>
                <w:lang w:val="mn-MN"/>
              </w:rPr>
              <w:t xml:space="preserve">барих боломжгүй үед </w:t>
            </w:r>
            <w:r w:rsidR="00E56288">
              <w:rPr>
                <w:szCs w:val="24"/>
                <w:lang w:val="mn-MN"/>
              </w:rPr>
              <w:t xml:space="preserve">талбайг эвдрэлээс хамгаалахын тулд гидравликийн </w:t>
            </w:r>
            <w:r w:rsidR="007201CD">
              <w:rPr>
                <w:szCs w:val="24"/>
                <w:lang w:val="mn-MN"/>
              </w:rPr>
              <w:t xml:space="preserve">тусгай </w:t>
            </w:r>
            <w:r w:rsidR="00E56288">
              <w:rPr>
                <w:szCs w:val="24"/>
                <w:lang w:val="mn-MN"/>
              </w:rPr>
              <w:t>байгуулам</w:t>
            </w:r>
            <w:r w:rsidR="007201CD">
              <w:rPr>
                <w:szCs w:val="24"/>
                <w:lang w:val="mn-MN"/>
              </w:rPr>
              <w:t>ж</w:t>
            </w:r>
            <w:r w:rsidR="00E56288">
              <w:rPr>
                <w:szCs w:val="24"/>
                <w:lang w:val="mn-MN"/>
              </w:rPr>
              <w:t xml:space="preserve"> барих хэрэгтэй </w:t>
            </w:r>
            <w:r w:rsidR="00E56288">
              <w:rPr>
                <w:szCs w:val="24"/>
              </w:rPr>
              <w:t>(</w:t>
            </w:r>
            <w:r w:rsidR="00E56288">
              <w:rPr>
                <w:szCs w:val="24"/>
                <w:lang w:val="mn-MN"/>
              </w:rPr>
              <w:t>талбайг үелсэн давхаргатай болгох, хашаа далангийн хажууг бэхлэх, ус зайлуулах бүтэц, далан, габион болон бусад</w:t>
            </w:r>
            <w:r w:rsidR="00E56288">
              <w:rPr>
                <w:szCs w:val="24"/>
              </w:rPr>
              <w:t>)</w:t>
            </w:r>
            <w:r>
              <w:rPr>
                <w:szCs w:val="24"/>
              </w:rPr>
              <w:t>;</w:t>
            </w:r>
          </w:p>
          <w:p w14:paraId="61E2FEEC" w14:textId="2D788590" w:rsidR="00E56288" w:rsidRDefault="00E56288" w:rsidP="00DA5412">
            <w:pPr>
              <w:spacing w:line="276" w:lineRule="auto"/>
              <w:jc w:val="both"/>
              <w:rPr>
                <w:szCs w:val="24"/>
              </w:rPr>
            </w:pPr>
            <w:r>
              <w:rPr>
                <w:szCs w:val="24"/>
                <w:lang w:val="mn-MN"/>
              </w:rPr>
              <w:t xml:space="preserve">- </w:t>
            </w:r>
            <w:r w:rsidR="004C0618">
              <w:rPr>
                <w:szCs w:val="24"/>
                <w:lang w:val="mn-MN"/>
              </w:rPr>
              <w:t>нөр их хөдөлмөр</w:t>
            </w:r>
            <w:r w:rsidR="006A7CED">
              <w:rPr>
                <w:szCs w:val="24"/>
                <w:lang w:val="mn-MN"/>
              </w:rPr>
              <w:t xml:space="preserve"> болон </w:t>
            </w:r>
            <w:r w:rsidR="002917AE">
              <w:rPr>
                <w:szCs w:val="24"/>
                <w:lang w:val="mn-MN"/>
              </w:rPr>
              <w:t xml:space="preserve">төлөвлөлтийн </w:t>
            </w:r>
            <w:r w:rsidR="006A7CED">
              <w:rPr>
                <w:szCs w:val="24"/>
                <w:lang w:val="mn-MN"/>
              </w:rPr>
              <w:t>үнэтэй ажил шаардахгүй</w:t>
            </w:r>
            <w:r w:rsidR="00040917">
              <w:rPr>
                <w:szCs w:val="24"/>
                <w:lang w:val="mn-MN"/>
              </w:rPr>
              <w:t xml:space="preserve"> </w:t>
            </w:r>
            <w:r w:rsidR="00604490">
              <w:rPr>
                <w:szCs w:val="24"/>
                <w:lang w:val="mn-MN"/>
              </w:rPr>
              <w:t>газрын гадаргата</w:t>
            </w:r>
            <w:r w:rsidR="002D5F0F">
              <w:rPr>
                <w:szCs w:val="24"/>
                <w:lang w:val="mn-MN"/>
              </w:rPr>
              <w:t>й</w:t>
            </w:r>
            <w:r w:rsidR="00040917">
              <w:rPr>
                <w:szCs w:val="24"/>
              </w:rPr>
              <w:t xml:space="preserve"> </w:t>
            </w:r>
            <w:r w:rsidR="009259A4">
              <w:rPr>
                <w:szCs w:val="24"/>
                <w:lang w:val="mn-MN"/>
              </w:rPr>
              <w:t>талбай</w:t>
            </w:r>
            <w:r w:rsidR="00040917">
              <w:rPr>
                <w:szCs w:val="24"/>
                <w:lang w:val="mn-MN"/>
              </w:rPr>
              <w:t>д</w:t>
            </w:r>
            <w:r w:rsidR="00040917">
              <w:rPr>
                <w:szCs w:val="24"/>
              </w:rPr>
              <w:t>;</w:t>
            </w:r>
          </w:p>
          <w:p w14:paraId="5C5AA19D" w14:textId="77777777" w:rsidR="00040917" w:rsidRDefault="00040917" w:rsidP="00DA5412">
            <w:pPr>
              <w:spacing w:line="276" w:lineRule="auto"/>
              <w:jc w:val="both"/>
              <w:rPr>
                <w:szCs w:val="24"/>
              </w:rPr>
            </w:pPr>
          </w:p>
          <w:p w14:paraId="1BF6E3DF" w14:textId="61ED29FC" w:rsidR="00040917" w:rsidRDefault="00040917" w:rsidP="00DA5412">
            <w:pPr>
              <w:spacing w:line="276" w:lineRule="auto"/>
              <w:jc w:val="both"/>
              <w:rPr>
                <w:szCs w:val="24"/>
              </w:rPr>
            </w:pPr>
            <w:r>
              <w:rPr>
                <w:szCs w:val="24"/>
              </w:rPr>
              <w:lastRenderedPageBreak/>
              <w:t>-</w:t>
            </w:r>
            <w:r w:rsidR="002C0B5F">
              <w:rPr>
                <w:szCs w:val="24"/>
                <w:lang w:val="mn-MN"/>
              </w:rPr>
              <w:t xml:space="preserve"> </w:t>
            </w:r>
            <w:r w:rsidR="009259A4">
              <w:rPr>
                <w:szCs w:val="24"/>
                <w:lang w:val="mn-MN"/>
              </w:rPr>
              <w:t xml:space="preserve">газар хөдлөлтийн дүүрэгт газар хөдлөлтийн шинж чанарын </w:t>
            </w:r>
            <w:r w:rsidR="009259A4">
              <w:rPr>
                <w:szCs w:val="24"/>
              </w:rPr>
              <w:t xml:space="preserve">I </w:t>
            </w:r>
            <w:r w:rsidR="009259A4">
              <w:rPr>
                <w:szCs w:val="24"/>
                <w:lang w:val="mn-MN"/>
              </w:rPr>
              <w:t xml:space="preserve">эсвэл </w:t>
            </w:r>
            <w:r w:rsidR="009259A4">
              <w:rPr>
                <w:szCs w:val="24"/>
              </w:rPr>
              <w:t>II</w:t>
            </w:r>
            <w:r w:rsidR="009259A4">
              <w:rPr>
                <w:szCs w:val="24"/>
                <w:lang w:val="mn-MN"/>
              </w:rPr>
              <w:t xml:space="preserve"> ангиллын хөрстэй талбайд</w:t>
            </w:r>
            <w:r>
              <w:rPr>
                <w:szCs w:val="24"/>
              </w:rPr>
              <w:t>;</w:t>
            </w:r>
          </w:p>
          <w:p w14:paraId="6990A1B3" w14:textId="79ED5024" w:rsidR="00040917" w:rsidRDefault="00040917" w:rsidP="00DA5412">
            <w:pPr>
              <w:spacing w:line="276" w:lineRule="auto"/>
              <w:jc w:val="both"/>
              <w:rPr>
                <w:szCs w:val="24"/>
              </w:rPr>
            </w:pPr>
            <w:r>
              <w:rPr>
                <w:szCs w:val="24"/>
              </w:rPr>
              <w:t>-</w:t>
            </w:r>
            <w:r w:rsidR="009259A4">
              <w:rPr>
                <w:szCs w:val="24"/>
                <w:lang w:val="mn-MN"/>
              </w:rPr>
              <w:t xml:space="preserve"> </w:t>
            </w:r>
            <w:r w:rsidR="002C4ED6" w:rsidRPr="002C4ED6">
              <w:rPr>
                <w:szCs w:val="24"/>
                <w:lang w:val="mn-MN"/>
              </w:rPr>
              <w:t xml:space="preserve">хүчдэлийн бүх түвшний </w:t>
            </w:r>
            <w:r w:rsidR="009259A4">
              <w:rPr>
                <w:szCs w:val="24"/>
                <w:lang w:val="mn-MN"/>
              </w:rPr>
              <w:t>ЦДШ-</w:t>
            </w:r>
            <w:r w:rsidR="0099291A">
              <w:rPr>
                <w:szCs w:val="24"/>
                <w:lang w:val="mn-MN"/>
              </w:rPr>
              <w:t>д</w:t>
            </w:r>
            <w:r w:rsidR="009259A4">
              <w:rPr>
                <w:szCs w:val="24"/>
                <w:lang w:val="mn-MN"/>
              </w:rPr>
              <w:t xml:space="preserve"> хамгийн тохиромжтой </w:t>
            </w:r>
            <w:r w:rsidR="0099291A">
              <w:rPr>
                <w:szCs w:val="24"/>
                <w:lang w:val="mn-MN"/>
              </w:rPr>
              <w:t>оро</w:t>
            </w:r>
            <w:r w:rsidR="00341046">
              <w:rPr>
                <w:szCs w:val="24"/>
                <w:lang w:val="mn-MN"/>
              </w:rPr>
              <w:t>лт</w:t>
            </w:r>
            <w:r w:rsidR="008F70E8">
              <w:rPr>
                <w:szCs w:val="24"/>
                <w:lang w:val="mn-MN"/>
              </w:rPr>
              <w:t>ын нөхцөлийг</w:t>
            </w:r>
            <w:r w:rsidR="009259A4">
              <w:rPr>
                <w:szCs w:val="24"/>
                <w:lang w:val="mn-MN"/>
              </w:rPr>
              <w:t xml:space="preserve"> хангасан талбайд</w:t>
            </w:r>
            <w:r>
              <w:rPr>
                <w:szCs w:val="24"/>
              </w:rPr>
              <w:t>;</w:t>
            </w:r>
          </w:p>
          <w:p w14:paraId="6C983900" w14:textId="540110E8" w:rsidR="00040917" w:rsidRDefault="00040917" w:rsidP="00DA5412">
            <w:pPr>
              <w:spacing w:line="276" w:lineRule="auto"/>
              <w:jc w:val="both"/>
              <w:rPr>
                <w:szCs w:val="24"/>
              </w:rPr>
            </w:pPr>
            <w:r>
              <w:rPr>
                <w:szCs w:val="24"/>
              </w:rPr>
              <w:t>-</w:t>
            </w:r>
            <w:r w:rsidR="00DC727D">
              <w:rPr>
                <w:szCs w:val="24"/>
                <w:lang w:val="mn-MN"/>
              </w:rPr>
              <w:t xml:space="preserve"> </w:t>
            </w:r>
            <w:r w:rsidR="002F69F4">
              <w:rPr>
                <w:szCs w:val="24"/>
                <w:lang w:val="mn-MN"/>
              </w:rPr>
              <w:t>намар, өв</w:t>
            </w:r>
            <w:r w:rsidR="00EB0E4A">
              <w:rPr>
                <w:szCs w:val="24"/>
                <w:lang w:val="mn-MN"/>
              </w:rPr>
              <w:t>лийн</w:t>
            </w:r>
            <w:r w:rsidR="002F69F4">
              <w:rPr>
                <w:szCs w:val="24"/>
                <w:lang w:val="mn-MN"/>
              </w:rPr>
              <w:t xml:space="preserve"> ус ихтэй </w:t>
            </w:r>
            <w:r w:rsidR="00667C45">
              <w:rPr>
                <w:szCs w:val="24"/>
                <w:lang w:val="mn-MN"/>
              </w:rPr>
              <w:t xml:space="preserve">улиралд </w:t>
            </w:r>
            <w:r w:rsidR="002F69F4">
              <w:rPr>
                <w:szCs w:val="24"/>
                <w:lang w:val="mn-MN"/>
              </w:rPr>
              <w:t xml:space="preserve">усан цахилгаан станцын ус нөөцлөх байгууламжаар дамжуулан ус </w:t>
            </w:r>
            <w:r w:rsidR="00667C45">
              <w:rPr>
                <w:szCs w:val="24"/>
                <w:lang w:val="mn-MN"/>
              </w:rPr>
              <w:t>юүлэх үед ИХБ-ийн тоног төхөөрөмж болон шин</w:t>
            </w:r>
            <w:r w:rsidR="00866559">
              <w:rPr>
                <w:szCs w:val="24"/>
                <w:lang w:val="mn-MN"/>
              </w:rPr>
              <w:t>ийн холболт</w:t>
            </w:r>
            <w:r w:rsidR="00667C45">
              <w:rPr>
                <w:szCs w:val="24"/>
                <w:lang w:val="mn-MN"/>
              </w:rPr>
              <w:t xml:space="preserve"> мөстө</w:t>
            </w:r>
            <w:r w:rsidR="00EB0E4A">
              <w:rPr>
                <w:szCs w:val="24"/>
                <w:lang w:val="mn-MN"/>
              </w:rPr>
              <w:t>ж</w:t>
            </w:r>
            <w:r w:rsidR="00667C45">
              <w:rPr>
                <w:szCs w:val="24"/>
                <w:lang w:val="mn-MN"/>
              </w:rPr>
              <w:t xml:space="preserve"> бол</w:t>
            </w:r>
            <w:r w:rsidR="00EB0E4A">
              <w:rPr>
                <w:szCs w:val="24"/>
                <w:lang w:val="mn-MN"/>
              </w:rPr>
              <w:t>зошгү</w:t>
            </w:r>
            <w:r w:rsidR="00667C45">
              <w:rPr>
                <w:szCs w:val="24"/>
                <w:lang w:val="mn-MN"/>
              </w:rPr>
              <w:t>й бүс</w:t>
            </w:r>
            <w:r w:rsidR="00A04A2E">
              <w:rPr>
                <w:szCs w:val="24"/>
                <w:lang w:val="mn-MN"/>
              </w:rPr>
              <w:t>ийн</w:t>
            </w:r>
            <w:r w:rsidR="00667C45">
              <w:rPr>
                <w:szCs w:val="24"/>
                <w:lang w:val="mn-MN"/>
              </w:rPr>
              <w:t xml:space="preserve"> гадна</w:t>
            </w:r>
            <w:r w:rsidR="00A04A2E">
              <w:rPr>
                <w:szCs w:val="24"/>
                <w:lang w:val="mn-MN"/>
              </w:rPr>
              <w:t xml:space="preserve"> талд</w:t>
            </w:r>
            <w:r>
              <w:rPr>
                <w:szCs w:val="24"/>
              </w:rPr>
              <w:t>;</w:t>
            </w:r>
          </w:p>
          <w:p w14:paraId="0667E019" w14:textId="4715FCE4" w:rsidR="00277668" w:rsidRDefault="001A3AA5" w:rsidP="00DA5412">
            <w:pPr>
              <w:spacing w:line="276" w:lineRule="auto"/>
              <w:jc w:val="both"/>
              <w:rPr>
                <w:szCs w:val="24"/>
              </w:rPr>
            </w:pPr>
            <w:r>
              <w:rPr>
                <w:szCs w:val="24"/>
                <w:lang w:val="mn-MN"/>
              </w:rPr>
              <w:t xml:space="preserve">- </w:t>
            </w:r>
            <w:r w:rsidR="00AC171F" w:rsidRPr="00AC171F">
              <w:rPr>
                <w:szCs w:val="24"/>
                <w:lang w:val="mn-MN"/>
              </w:rPr>
              <w:t>нисэх онгоцны жижиг буудал</w:t>
            </w:r>
            <w:r w:rsidR="004B7EB0">
              <w:rPr>
                <w:szCs w:val="24"/>
              </w:rPr>
              <w:t xml:space="preserve"> </w:t>
            </w:r>
            <w:r w:rsidR="004B7EB0">
              <w:rPr>
                <w:szCs w:val="24"/>
                <w:lang w:val="mn-MN"/>
              </w:rPr>
              <w:t>болон нисэх хүчний нисэх, буух талбай</w:t>
            </w:r>
            <w:r w:rsidR="009D3A2E">
              <w:rPr>
                <w:szCs w:val="24"/>
                <w:lang w:val="mn-MN"/>
              </w:rPr>
              <w:t>, тэсрэх материалын агуулах, шатахуун болон тослох материалын том хэмжээний агуулах, газрын тосны хоолой, хийн хоолой, радио станц телевизийн цамх</w:t>
            </w:r>
            <w:r w:rsidR="00FE0773">
              <w:rPr>
                <w:szCs w:val="24"/>
                <w:lang w:val="mn-MN"/>
              </w:rPr>
              <w:t>а</w:t>
            </w:r>
            <w:r w:rsidR="009D3A2E">
              <w:rPr>
                <w:szCs w:val="24"/>
                <w:lang w:val="mn-MN"/>
              </w:rPr>
              <w:t>г</w:t>
            </w:r>
            <w:r w:rsidR="00FE0773">
              <w:rPr>
                <w:szCs w:val="24"/>
                <w:lang w:val="mn-MN"/>
              </w:rPr>
              <w:t xml:space="preserve"> зэрэг газр</w:t>
            </w:r>
            <w:r w:rsidR="009D3A2E">
              <w:rPr>
                <w:szCs w:val="24"/>
                <w:lang w:val="mn-MN"/>
              </w:rPr>
              <w:t xml:space="preserve">аас </w:t>
            </w:r>
            <w:r w:rsidR="00277668">
              <w:rPr>
                <w:szCs w:val="24"/>
                <w:lang w:val="mn-MN"/>
              </w:rPr>
              <w:t xml:space="preserve">нийцэх норм, дүрмүүдийн дагуу </w:t>
            </w:r>
            <w:r w:rsidR="005809BD">
              <w:rPr>
                <w:szCs w:val="24"/>
                <w:lang w:val="mn-MN"/>
              </w:rPr>
              <w:t>тодорхойлсон</w:t>
            </w:r>
            <w:r w:rsidR="001D4726">
              <w:rPr>
                <w:szCs w:val="24"/>
                <w:lang w:val="mn-MN"/>
              </w:rPr>
              <w:t xml:space="preserve"> хэмжээний</w:t>
            </w:r>
            <w:r w:rsidR="005809BD">
              <w:rPr>
                <w:szCs w:val="24"/>
                <w:lang w:val="mn-MN"/>
              </w:rPr>
              <w:t xml:space="preserve"> зайтай байх</w:t>
            </w:r>
            <w:r w:rsidR="005809BD">
              <w:rPr>
                <w:szCs w:val="24"/>
              </w:rPr>
              <w:t>;</w:t>
            </w:r>
          </w:p>
          <w:p w14:paraId="5A0CC5E5" w14:textId="13AC91C0" w:rsidR="005809BD" w:rsidRDefault="005809BD" w:rsidP="00DA5412">
            <w:pPr>
              <w:spacing w:line="276" w:lineRule="auto"/>
              <w:jc w:val="both"/>
              <w:rPr>
                <w:szCs w:val="24"/>
              </w:rPr>
            </w:pPr>
            <w:r>
              <w:rPr>
                <w:szCs w:val="24"/>
              </w:rPr>
              <w:t>-</w:t>
            </w:r>
            <w:r>
              <w:rPr>
                <w:szCs w:val="24"/>
                <w:lang w:val="mn-MN"/>
              </w:rPr>
              <w:t xml:space="preserve"> </w:t>
            </w:r>
            <w:r w:rsidR="005A7C0F">
              <w:rPr>
                <w:szCs w:val="24"/>
                <w:lang w:val="mn-MN"/>
              </w:rPr>
              <w:t>тэсэлгээгээ</w:t>
            </w:r>
            <w:r w:rsidR="00FE0773">
              <w:rPr>
                <w:szCs w:val="24"/>
                <w:lang w:val="mn-MN"/>
              </w:rPr>
              <w:t>р</w:t>
            </w:r>
            <w:r w:rsidR="005A7C0F">
              <w:rPr>
                <w:szCs w:val="24"/>
                <w:lang w:val="mn-MN"/>
              </w:rPr>
              <w:t xml:space="preserve"> </w:t>
            </w:r>
            <w:r w:rsidR="00FE0773">
              <w:rPr>
                <w:szCs w:val="24"/>
                <w:lang w:val="mn-MN"/>
              </w:rPr>
              <w:t>олборлодо</w:t>
            </w:r>
            <w:r w:rsidR="005A7C0F">
              <w:rPr>
                <w:szCs w:val="24"/>
                <w:lang w:val="mn-MN"/>
              </w:rPr>
              <w:t>г карьер нөлөөл</w:t>
            </w:r>
            <w:r w:rsidR="008957DD">
              <w:rPr>
                <w:szCs w:val="24"/>
                <w:lang w:val="mn-MN"/>
              </w:rPr>
              <w:t>өх</w:t>
            </w:r>
            <w:r w:rsidR="005A7C0F">
              <w:rPr>
                <w:szCs w:val="24"/>
                <w:lang w:val="mn-MN"/>
              </w:rPr>
              <w:t xml:space="preserve"> бүс</w:t>
            </w:r>
            <w:r w:rsidR="002E146B">
              <w:rPr>
                <w:szCs w:val="24"/>
                <w:lang w:val="mn-MN"/>
              </w:rPr>
              <w:t>ийн</w:t>
            </w:r>
            <w:r w:rsidR="005A7C0F">
              <w:rPr>
                <w:szCs w:val="24"/>
                <w:lang w:val="mn-MN"/>
              </w:rPr>
              <w:t xml:space="preserve"> гадна</w:t>
            </w:r>
            <w:r w:rsidR="002E146B">
              <w:rPr>
                <w:szCs w:val="24"/>
                <w:lang w:val="mn-MN"/>
              </w:rPr>
              <w:t xml:space="preserve"> талд</w:t>
            </w:r>
            <w:r>
              <w:rPr>
                <w:szCs w:val="24"/>
              </w:rPr>
              <w:t>;</w:t>
            </w:r>
          </w:p>
          <w:p w14:paraId="3710BF7A" w14:textId="77777777" w:rsidR="005809BD" w:rsidRDefault="005809BD" w:rsidP="00DA5412">
            <w:pPr>
              <w:spacing w:line="276" w:lineRule="auto"/>
              <w:jc w:val="both"/>
              <w:rPr>
                <w:szCs w:val="24"/>
              </w:rPr>
            </w:pPr>
            <w:r>
              <w:rPr>
                <w:szCs w:val="24"/>
              </w:rPr>
              <w:t>-</w:t>
            </w:r>
            <w:r w:rsidR="005A7C0F">
              <w:rPr>
                <w:szCs w:val="24"/>
                <w:lang w:val="mn-MN"/>
              </w:rPr>
              <w:t xml:space="preserve"> </w:t>
            </w:r>
            <w:r w:rsidR="002D5742">
              <w:rPr>
                <w:szCs w:val="24"/>
                <w:lang w:val="mn-MN"/>
              </w:rPr>
              <w:t>ашигт малтмалын орд газаргүй талбайд</w:t>
            </w:r>
            <w:r>
              <w:rPr>
                <w:szCs w:val="24"/>
              </w:rPr>
              <w:t>;</w:t>
            </w:r>
          </w:p>
          <w:p w14:paraId="188E8AA2" w14:textId="6B1A4984" w:rsidR="00D76C5F" w:rsidRDefault="005809BD" w:rsidP="00DA5412">
            <w:pPr>
              <w:spacing w:line="276" w:lineRule="auto"/>
              <w:jc w:val="both"/>
              <w:rPr>
                <w:szCs w:val="24"/>
                <w:lang w:val="mn-MN"/>
              </w:rPr>
            </w:pPr>
            <w:r>
              <w:rPr>
                <w:szCs w:val="24"/>
              </w:rPr>
              <w:t>-</w:t>
            </w:r>
            <w:r w:rsidR="002D5742">
              <w:rPr>
                <w:szCs w:val="24"/>
                <w:lang w:val="mn-MN"/>
              </w:rPr>
              <w:t xml:space="preserve"> </w:t>
            </w:r>
            <w:r w:rsidR="00E7781B">
              <w:rPr>
                <w:szCs w:val="24"/>
                <w:lang w:val="mn-MN"/>
              </w:rPr>
              <w:t xml:space="preserve">хөдөө аж ахуйн газрын нөөц, ой модтой газар, зэрлэг амьтад амьдардаг газар болон </w:t>
            </w:r>
            <w:r w:rsidR="00F01746">
              <w:rPr>
                <w:szCs w:val="24"/>
                <w:lang w:val="mn-MN"/>
              </w:rPr>
              <w:t xml:space="preserve">амьтдын үржлийн орчин, </w:t>
            </w:r>
            <w:r w:rsidR="00AC7613">
              <w:rPr>
                <w:szCs w:val="24"/>
                <w:lang w:val="mn-MN"/>
              </w:rPr>
              <w:t xml:space="preserve">малын </w:t>
            </w:r>
            <w:r w:rsidR="00F01746" w:rsidRPr="00AC7613">
              <w:rPr>
                <w:szCs w:val="24"/>
                <w:lang w:val="mn-MN"/>
              </w:rPr>
              <w:t>бэлчээр</w:t>
            </w:r>
            <w:r w:rsidR="008957DD">
              <w:rPr>
                <w:szCs w:val="24"/>
                <w:lang w:val="mn-MN"/>
              </w:rPr>
              <w:t>,</w:t>
            </w:r>
            <w:r w:rsidR="00F01746">
              <w:rPr>
                <w:szCs w:val="24"/>
                <w:lang w:val="mn-MN"/>
              </w:rPr>
              <w:t xml:space="preserve"> </w:t>
            </w:r>
            <w:r w:rsidR="00D76C5F">
              <w:rPr>
                <w:szCs w:val="24"/>
                <w:lang w:val="mn-MN"/>
              </w:rPr>
              <w:t>амьтад нүүдэллэх замд хамгийн бага хохирол учруулахаар тооцож үзнэ</w:t>
            </w:r>
            <w:r w:rsidR="00C73EEC">
              <w:rPr>
                <w:szCs w:val="24"/>
              </w:rPr>
              <w:t xml:space="preserve"> </w:t>
            </w:r>
            <w:r w:rsidR="00C73EEC" w:rsidRPr="00941E18">
              <w:rPr>
                <w:szCs w:val="24"/>
                <w:lang w:val="mn-MN"/>
              </w:rPr>
              <w:t>[10]</w:t>
            </w:r>
            <w:r w:rsidR="00D76C5F">
              <w:rPr>
                <w:szCs w:val="24"/>
                <w:lang w:val="mn-MN"/>
              </w:rPr>
              <w:t>.</w:t>
            </w:r>
          </w:p>
          <w:p w14:paraId="2F691E20" w14:textId="2A42D5CC" w:rsidR="005809BD" w:rsidRDefault="00D76C5F" w:rsidP="00DA5412">
            <w:pPr>
              <w:spacing w:line="276" w:lineRule="auto"/>
              <w:jc w:val="both"/>
              <w:rPr>
                <w:szCs w:val="24"/>
                <w:lang w:val="mn-MN"/>
              </w:rPr>
            </w:pPr>
            <w:r>
              <w:rPr>
                <w:szCs w:val="24"/>
                <w:lang w:val="mn-MN"/>
              </w:rPr>
              <w:t xml:space="preserve">5.5 </w:t>
            </w:r>
            <w:r w:rsidR="00F01746">
              <w:rPr>
                <w:szCs w:val="24"/>
                <w:lang w:val="mn-MN"/>
              </w:rPr>
              <w:t xml:space="preserve"> </w:t>
            </w:r>
            <w:r w:rsidR="00381B3C">
              <w:rPr>
                <w:szCs w:val="24"/>
                <w:lang w:val="mn-MN"/>
              </w:rPr>
              <w:t xml:space="preserve">Тооцооны үед болон ДС-ыг дараа нь өргөтгөх, газрыг </w:t>
            </w:r>
            <w:r w:rsidR="001739AA">
              <w:rPr>
                <w:szCs w:val="24"/>
                <w:lang w:val="mn-MN"/>
              </w:rPr>
              <w:t>маш</w:t>
            </w:r>
            <w:r w:rsidR="00381B3C">
              <w:rPr>
                <w:szCs w:val="24"/>
                <w:lang w:val="mn-MN"/>
              </w:rPr>
              <w:t xml:space="preserve"> оновчтой ашиглах</w:t>
            </w:r>
            <w:r w:rsidR="00AC7613">
              <w:rPr>
                <w:szCs w:val="24"/>
                <w:lang w:val="mn-MN"/>
              </w:rPr>
              <w:t xml:space="preserve"> талаас нь</w:t>
            </w:r>
            <w:r w:rsidR="00381B3C">
              <w:rPr>
                <w:szCs w:val="24"/>
                <w:lang w:val="mn-MN"/>
              </w:rPr>
              <w:t xml:space="preserve"> авч үз</w:t>
            </w:r>
            <w:r w:rsidR="001739AA">
              <w:rPr>
                <w:szCs w:val="24"/>
                <w:lang w:val="mn-MN"/>
              </w:rPr>
              <w:t>эж,</w:t>
            </w:r>
            <w:r w:rsidR="00381B3C">
              <w:rPr>
                <w:szCs w:val="24"/>
                <w:lang w:val="mn-MN"/>
              </w:rPr>
              <w:t xml:space="preserve"> ДС-ын байрлалыг тодорхойлох хэрэгтэй. </w:t>
            </w:r>
            <w:r w:rsidR="004103E3">
              <w:rPr>
                <w:szCs w:val="24"/>
                <w:lang w:val="mn-MN"/>
              </w:rPr>
              <w:t xml:space="preserve">Энэ тохиолдолд </w:t>
            </w:r>
            <w:r w:rsidR="002C4ED6" w:rsidRPr="002C4ED6">
              <w:rPr>
                <w:szCs w:val="24"/>
                <w:lang w:val="mn-MN"/>
              </w:rPr>
              <w:t>хүчдэлийн бүх түвшний</w:t>
            </w:r>
            <w:r w:rsidR="004103E3">
              <w:rPr>
                <w:szCs w:val="24"/>
                <w:lang w:val="mn-MN"/>
              </w:rPr>
              <w:t xml:space="preserve"> ЦДШ-ын оролтын </w:t>
            </w:r>
            <w:r w:rsidR="008957DD">
              <w:rPr>
                <w:szCs w:val="24"/>
                <w:lang w:val="mn-MN"/>
              </w:rPr>
              <w:t>нөхцөлий</w:t>
            </w:r>
            <w:r w:rsidR="00F34A45">
              <w:rPr>
                <w:szCs w:val="24"/>
                <w:lang w:val="mn-MN"/>
              </w:rPr>
              <w:t>г тооцон үзэх шаардлагатай.</w:t>
            </w:r>
          </w:p>
          <w:p w14:paraId="6EB59115" w14:textId="368F4833" w:rsidR="00F34A45" w:rsidRDefault="00BA3D12" w:rsidP="00DA5412">
            <w:pPr>
              <w:spacing w:line="276" w:lineRule="auto"/>
              <w:jc w:val="both"/>
              <w:rPr>
                <w:szCs w:val="24"/>
                <w:lang w:val="mn-MN"/>
              </w:rPr>
            </w:pPr>
            <w:r>
              <w:rPr>
                <w:szCs w:val="24"/>
                <w:lang w:val="mn-MN"/>
              </w:rPr>
              <w:t xml:space="preserve">ДС-ыг </w:t>
            </w:r>
            <w:r w:rsidR="00FF0049">
              <w:rPr>
                <w:szCs w:val="24"/>
                <w:lang w:val="mn-MN"/>
              </w:rPr>
              <w:t xml:space="preserve">шинэчлэх, шинэ ХБ барих үед </w:t>
            </w:r>
            <w:r w:rsidR="001739AA">
              <w:rPr>
                <w:szCs w:val="24"/>
                <w:lang w:val="mn-MN"/>
              </w:rPr>
              <w:t xml:space="preserve">шинэчлэх ДС, шинэ ХБ-ийн байрлалыг </w:t>
            </w:r>
            <w:r w:rsidR="00AC3D95">
              <w:rPr>
                <w:szCs w:val="24"/>
                <w:lang w:val="mn-MN"/>
              </w:rPr>
              <w:lastRenderedPageBreak/>
              <w:t>одоо ашиглаж байгаа</w:t>
            </w:r>
            <w:r w:rsidR="002B5A91">
              <w:rPr>
                <w:szCs w:val="24"/>
                <w:lang w:val="mn-MN"/>
              </w:rPr>
              <w:t xml:space="preserve"> ДС-</w:t>
            </w:r>
            <w:r w:rsidR="001739AA">
              <w:rPr>
                <w:szCs w:val="24"/>
                <w:lang w:val="mn-MN"/>
              </w:rPr>
              <w:t>ын байрлал</w:t>
            </w:r>
            <w:r w:rsidR="002B5A91">
              <w:rPr>
                <w:szCs w:val="24"/>
                <w:lang w:val="mn-MN"/>
              </w:rPr>
              <w:t xml:space="preserve">д </w:t>
            </w:r>
            <w:r w:rsidR="006A5213">
              <w:rPr>
                <w:szCs w:val="24"/>
                <w:lang w:val="mn-MN"/>
              </w:rPr>
              <w:t>нийцүүлэх хувилбарыг авч үзэх хэрэгтэй. Энэ тохиолдолд талбайн сонголтын актанд техник</w:t>
            </w:r>
            <w:r w:rsidR="00B47042">
              <w:rPr>
                <w:szCs w:val="24"/>
                <w:lang w:val="mn-MN"/>
              </w:rPr>
              <w:t xml:space="preserve"> </w:t>
            </w:r>
            <w:r w:rsidR="006A5213">
              <w:rPr>
                <w:szCs w:val="24"/>
                <w:lang w:val="mn-MN"/>
              </w:rPr>
              <w:t xml:space="preserve">эдийн засгийн харьцуулалтын үр дүнгүүдийг тусгана. </w:t>
            </w:r>
          </w:p>
          <w:p w14:paraId="468BBC34" w14:textId="30F915B9" w:rsidR="007730E8" w:rsidRDefault="006A5213" w:rsidP="00DA5412">
            <w:pPr>
              <w:spacing w:line="276" w:lineRule="auto"/>
              <w:jc w:val="both"/>
              <w:rPr>
                <w:szCs w:val="24"/>
                <w:lang w:val="mn-MN"/>
              </w:rPr>
            </w:pPr>
            <w:r>
              <w:rPr>
                <w:szCs w:val="24"/>
                <w:lang w:val="mn-MN"/>
              </w:rPr>
              <w:t xml:space="preserve">5.6 </w:t>
            </w:r>
            <w:r w:rsidR="007730E8">
              <w:rPr>
                <w:szCs w:val="24"/>
                <w:lang w:val="mn-MN"/>
              </w:rPr>
              <w:t>ДС-ын зураг төслийг боловсруулах</w:t>
            </w:r>
            <w:r w:rsidR="00326145">
              <w:rPr>
                <w:szCs w:val="24"/>
                <w:lang w:val="mn-MN"/>
              </w:rPr>
              <w:t>даа</w:t>
            </w:r>
            <w:r w:rsidR="007730E8">
              <w:rPr>
                <w:szCs w:val="24"/>
                <w:lang w:val="mn-MN"/>
              </w:rPr>
              <w:t xml:space="preserve"> зам</w:t>
            </w:r>
            <w:r w:rsidR="00326145">
              <w:rPr>
                <w:szCs w:val="24"/>
                <w:lang w:val="mn-MN"/>
              </w:rPr>
              <w:t xml:space="preserve"> барих,</w:t>
            </w:r>
            <w:r w:rsidR="007730E8">
              <w:rPr>
                <w:szCs w:val="24"/>
                <w:lang w:val="mn-MN"/>
              </w:rPr>
              <w:t xml:space="preserve"> инженерийн сүлжээ</w:t>
            </w:r>
            <w:r w:rsidR="00326145">
              <w:rPr>
                <w:szCs w:val="24"/>
                <w:lang w:val="mn-MN"/>
              </w:rPr>
              <w:t>,</w:t>
            </w:r>
            <w:r w:rsidR="007730E8">
              <w:rPr>
                <w:szCs w:val="24"/>
                <w:lang w:val="mn-MN"/>
              </w:rPr>
              <w:t xml:space="preserve"> орон сууцны байшин</w:t>
            </w:r>
            <w:r w:rsidR="00326145">
              <w:rPr>
                <w:szCs w:val="24"/>
                <w:lang w:val="mn-MN"/>
              </w:rPr>
              <w:t>,</w:t>
            </w:r>
            <w:r w:rsidR="007730E8">
              <w:rPr>
                <w:szCs w:val="24"/>
                <w:lang w:val="mn-MN"/>
              </w:rPr>
              <w:t xml:space="preserve"> </w:t>
            </w:r>
            <w:r w:rsidR="00326145">
              <w:rPr>
                <w:szCs w:val="24"/>
                <w:lang w:val="mn-MN"/>
              </w:rPr>
              <w:t>газар нутаг төлөвл</w:t>
            </w:r>
            <w:r w:rsidR="00B5076C">
              <w:rPr>
                <w:szCs w:val="24"/>
                <w:lang w:val="mn-MN"/>
              </w:rPr>
              <w:t>өх</w:t>
            </w:r>
            <w:r w:rsidR="00326145">
              <w:rPr>
                <w:szCs w:val="24"/>
                <w:lang w:val="mn-MN"/>
              </w:rPr>
              <w:t>өд</w:t>
            </w:r>
            <w:r w:rsidR="007730E8">
              <w:rPr>
                <w:szCs w:val="24"/>
                <w:lang w:val="mn-MN"/>
              </w:rPr>
              <w:t xml:space="preserve"> зэргэлдээ байгууллагууд, суурин газартай </w:t>
            </w:r>
            <w:r w:rsidR="00326145">
              <w:rPr>
                <w:szCs w:val="24"/>
                <w:lang w:val="mn-MN"/>
              </w:rPr>
              <w:t xml:space="preserve">хамтран ажиллах </w:t>
            </w:r>
            <w:r w:rsidR="007730E8">
              <w:rPr>
                <w:szCs w:val="24"/>
                <w:lang w:val="mn-MN"/>
              </w:rPr>
              <w:t>боломж</w:t>
            </w:r>
            <w:r w:rsidR="00326145">
              <w:rPr>
                <w:szCs w:val="24"/>
                <w:lang w:val="mn-MN"/>
              </w:rPr>
              <w:t>ийг</w:t>
            </w:r>
            <w:r w:rsidR="007730E8">
              <w:rPr>
                <w:szCs w:val="24"/>
                <w:lang w:val="mn-MN"/>
              </w:rPr>
              <w:t xml:space="preserve"> авч үзэх шаардлагатай.</w:t>
            </w:r>
          </w:p>
          <w:p w14:paraId="79BFEE2E" w14:textId="398240DD" w:rsidR="006A5213" w:rsidRDefault="00C20A4B" w:rsidP="00DA5412">
            <w:pPr>
              <w:spacing w:line="276" w:lineRule="auto"/>
              <w:jc w:val="both"/>
              <w:rPr>
                <w:szCs w:val="24"/>
                <w:lang w:val="mn-MN"/>
              </w:rPr>
            </w:pPr>
            <w:r>
              <w:rPr>
                <w:szCs w:val="24"/>
                <w:lang w:val="mn-MN"/>
              </w:rPr>
              <w:t>5.7 ДС-ын талб</w:t>
            </w:r>
            <w:r w:rsidR="006552EB">
              <w:rPr>
                <w:szCs w:val="24"/>
                <w:lang w:val="mn-MN"/>
              </w:rPr>
              <w:t xml:space="preserve">айг сонгох үед </w:t>
            </w:r>
            <w:r w:rsidR="002744D7">
              <w:rPr>
                <w:szCs w:val="24"/>
                <w:lang w:val="mn-MN"/>
              </w:rPr>
              <w:t xml:space="preserve">цэвэрлэх </w:t>
            </w:r>
            <w:r w:rsidR="006552EB">
              <w:rPr>
                <w:szCs w:val="24"/>
                <w:lang w:val="mn-MN"/>
              </w:rPr>
              <w:t>цас</w:t>
            </w:r>
            <w:r w:rsidR="002744D7">
              <w:rPr>
                <w:szCs w:val="24"/>
                <w:lang w:val="mn-MN"/>
              </w:rPr>
              <w:t>ны</w:t>
            </w:r>
            <w:r w:rsidR="006552EB">
              <w:rPr>
                <w:szCs w:val="24"/>
                <w:lang w:val="mn-MN"/>
              </w:rPr>
              <w:t xml:space="preserve"> эзлэ</w:t>
            </w:r>
            <w:r>
              <w:rPr>
                <w:szCs w:val="24"/>
                <w:lang w:val="mn-MN"/>
              </w:rPr>
              <w:t xml:space="preserve">хүүн нь 300 </w:t>
            </w:r>
            <w:r w:rsidRPr="00941E18">
              <w:rPr>
                <w:szCs w:val="24"/>
                <w:lang w:val="mn-MN"/>
              </w:rPr>
              <w:t>м</w:t>
            </w:r>
            <w:r w:rsidRPr="00C20A4B">
              <w:rPr>
                <w:szCs w:val="24"/>
                <w:vertAlign w:val="superscript"/>
                <w:lang w:val="mn-MN"/>
              </w:rPr>
              <w:t>3</w:t>
            </w:r>
            <w:r w:rsidRPr="00941E18">
              <w:rPr>
                <w:szCs w:val="24"/>
                <w:lang w:val="mn-MN"/>
              </w:rPr>
              <w:t>/м</w:t>
            </w:r>
            <w:r>
              <w:rPr>
                <w:szCs w:val="24"/>
                <w:lang w:val="mn-MN"/>
              </w:rPr>
              <w:t xml:space="preserve"> болон түүнээс дээш</w:t>
            </w:r>
            <w:r w:rsidR="00C31422">
              <w:rPr>
                <w:szCs w:val="24"/>
                <w:lang w:val="mn-MN"/>
              </w:rPr>
              <w:t xml:space="preserve"> хэмжээтэй байх дүүргүүдэд цас</w:t>
            </w:r>
            <w:r>
              <w:rPr>
                <w:szCs w:val="24"/>
                <w:lang w:val="mn-MN"/>
              </w:rPr>
              <w:t xml:space="preserve"> хунгар</w:t>
            </w:r>
            <w:r w:rsidR="00C31422">
              <w:rPr>
                <w:szCs w:val="24"/>
                <w:lang w:val="mn-MN"/>
              </w:rPr>
              <w:t>лах</w:t>
            </w:r>
            <w:r>
              <w:rPr>
                <w:szCs w:val="24"/>
                <w:lang w:val="mn-MN"/>
              </w:rPr>
              <w:t>аас хам</w:t>
            </w:r>
            <w:r w:rsidR="00C31422">
              <w:rPr>
                <w:szCs w:val="24"/>
                <w:lang w:val="mn-MN"/>
              </w:rPr>
              <w:t>гаалах шаардлагыг</w:t>
            </w:r>
            <w:r>
              <w:rPr>
                <w:szCs w:val="24"/>
                <w:lang w:val="mn-MN"/>
              </w:rPr>
              <w:t xml:space="preserve"> авч үзвэл зохино</w:t>
            </w:r>
            <w:r w:rsidR="00C73EEC">
              <w:rPr>
                <w:szCs w:val="24"/>
              </w:rPr>
              <w:t xml:space="preserve"> </w:t>
            </w:r>
            <w:r w:rsidR="00C73EEC" w:rsidRPr="00941E18">
              <w:rPr>
                <w:szCs w:val="24"/>
                <w:lang w:val="mn-MN"/>
              </w:rPr>
              <w:t>[11]</w:t>
            </w:r>
            <w:r>
              <w:rPr>
                <w:szCs w:val="24"/>
                <w:lang w:val="mn-MN"/>
              </w:rPr>
              <w:t xml:space="preserve">. </w:t>
            </w:r>
          </w:p>
          <w:p w14:paraId="53214C00" w14:textId="77777777" w:rsidR="00141626" w:rsidRDefault="00141626" w:rsidP="00DA5412">
            <w:pPr>
              <w:spacing w:line="276" w:lineRule="auto"/>
              <w:jc w:val="both"/>
              <w:rPr>
                <w:szCs w:val="24"/>
                <w:lang w:val="mn-MN"/>
              </w:rPr>
            </w:pPr>
            <w:r>
              <w:rPr>
                <w:szCs w:val="24"/>
                <w:lang w:val="mn-MN"/>
              </w:rPr>
              <w:t xml:space="preserve">5.8 </w:t>
            </w:r>
            <w:r w:rsidR="00C91048" w:rsidRPr="00AE0A02">
              <w:rPr>
                <w:szCs w:val="24"/>
                <w:lang w:val="mn-MN"/>
              </w:rPr>
              <w:t>Улсын үл хөдлөх хөрөнгийн кадастрын</w:t>
            </w:r>
            <w:r w:rsidR="00C91048">
              <w:rPr>
                <w:szCs w:val="24"/>
              </w:rPr>
              <w:t xml:space="preserve"> </w:t>
            </w:r>
            <w:r w:rsidR="00C91048">
              <w:rPr>
                <w:szCs w:val="24"/>
                <w:lang w:val="mn-MN"/>
              </w:rPr>
              <w:t>өнөөгийн өгөгдөлд</w:t>
            </w:r>
            <w:r w:rsidR="000757D5">
              <w:rPr>
                <w:szCs w:val="24"/>
                <w:lang w:val="mn-MN"/>
              </w:rPr>
              <w:t xml:space="preserve"> үндэслэсэн,</w:t>
            </w:r>
            <w:r w:rsidR="00C91048">
              <w:rPr>
                <w:szCs w:val="24"/>
                <w:lang w:val="mn-MN"/>
              </w:rPr>
              <w:t xml:space="preserve"> координатын </w:t>
            </w:r>
            <w:r w:rsidR="000757D5">
              <w:rPr>
                <w:szCs w:val="24"/>
                <w:lang w:val="mn-MN"/>
              </w:rPr>
              <w:t xml:space="preserve">үйлчилж буй системийн лавлагаатайгаар ДС-ын зураг төсөл, барилгын ажил, шинэчлэлт эсвэл ашиглалтын зорилгоор </w:t>
            </w:r>
            <w:r w:rsidR="001A4D47">
              <w:rPr>
                <w:szCs w:val="24"/>
                <w:lang w:val="mn-MN"/>
              </w:rPr>
              <w:t xml:space="preserve">олгосон газрын хэсгийн хил заагийг </w:t>
            </w:r>
            <w:r w:rsidR="00020503">
              <w:rPr>
                <w:szCs w:val="24"/>
                <w:lang w:val="mn-MN"/>
              </w:rPr>
              <w:t>газар хуваарилах төлөвлөлтийн байгууллагын схем</w:t>
            </w:r>
            <w:r w:rsidR="00BF4ED3">
              <w:rPr>
                <w:szCs w:val="24"/>
                <w:lang w:val="mn-MN"/>
              </w:rPr>
              <w:t>д зохих журмаа</w:t>
            </w:r>
            <w:r w:rsidR="00020503">
              <w:rPr>
                <w:szCs w:val="24"/>
                <w:lang w:val="mn-MN"/>
              </w:rPr>
              <w:t xml:space="preserve">р заасан байх хэрэгтэй.  </w:t>
            </w:r>
          </w:p>
          <w:p w14:paraId="3F6D8E6A" w14:textId="77777777" w:rsidR="00BF4ED3" w:rsidRDefault="00BF4ED3" w:rsidP="00DA5412">
            <w:pPr>
              <w:spacing w:line="276" w:lineRule="auto"/>
              <w:jc w:val="both"/>
              <w:rPr>
                <w:szCs w:val="24"/>
                <w:lang w:val="mn-MN"/>
              </w:rPr>
            </w:pPr>
          </w:p>
          <w:p w14:paraId="68FD605B" w14:textId="13A5FB95" w:rsidR="00BF4ED3" w:rsidRDefault="00BF4ED3" w:rsidP="00DA5412">
            <w:pPr>
              <w:spacing w:line="276" w:lineRule="auto"/>
              <w:jc w:val="both"/>
              <w:rPr>
                <w:szCs w:val="24"/>
                <w:lang w:val="mn-MN"/>
              </w:rPr>
            </w:pPr>
            <w:r>
              <w:rPr>
                <w:szCs w:val="24"/>
                <w:lang w:val="mn-MN"/>
              </w:rPr>
              <w:t>5.9 ДС-ын хашааны периметрээс ойн бүс хүртэлх зайг</w:t>
            </w:r>
            <w:r w:rsidR="001D2192" w:rsidRPr="001D2192">
              <w:rPr>
                <w:szCs w:val="24"/>
                <w:lang w:val="mn-MN"/>
              </w:rPr>
              <w:t xml:space="preserve"> </w:t>
            </w:r>
            <w:r w:rsidR="00C73EEC" w:rsidRPr="00C86D90">
              <w:rPr>
                <w:szCs w:val="24"/>
                <w:lang w:val="mn-MN"/>
              </w:rPr>
              <w:t>[12]</w:t>
            </w:r>
            <w:r w:rsidR="004E31AA">
              <w:rPr>
                <w:szCs w:val="24"/>
                <w:lang w:val="mn-MN"/>
              </w:rPr>
              <w:t>-р баримт бичигт</w:t>
            </w:r>
            <w:r w:rsidR="001D2192">
              <w:rPr>
                <w:szCs w:val="24"/>
                <w:lang w:val="mn-MN"/>
              </w:rPr>
              <w:t xml:space="preserve"> нийцүүлэх шаардлагатай.</w:t>
            </w:r>
          </w:p>
          <w:p w14:paraId="287B5ECE" w14:textId="77777777" w:rsidR="004E31AA" w:rsidRPr="00C91048" w:rsidRDefault="004E31AA" w:rsidP="00DA5412">
            <w:pPr>
              <w:spacing w:line="276" w:lineRule="auto"/>
              <w:jc w:val="both"/>
              <w:rPr>
                <w:szCs w:val="24"/>
                <w:lang w:val="mn-MN"/>
              </w:rPr>
            </w:pPr>
          </w:p>
          <w:p w14:paraId="5B6679D2" w14:textId="77777777" w:rsidR="001D2192" w:rsidRDefault="001D2192" w:rsidP="00DA5412">
            <w:pPr>
              <w:spacing w:line="276" w:lineRule="auto"/>
              <w:jc w:val="both"/>
              <w:rPr>
                <w:szCs w:val="24"/>
                <w:lang w:val="mn-MN"/>
              </w:rPr>
            </w:pPr>
            <w:r>
              <w:rPr>
                <w:szCs w:val="24"/>
                <w:lang w:val="mn-MN"/>
              </w:rPr>
              <w:t>5.10 Замын хөдөлгөөн</w:t>
            </w:r>
            <w:r w:rsidR="004E48B6">
              <w:rPr>
                <w:szCs w:val="24"/>
                <w:lang w:val="mn-MN"/>
              </w:rPr>
              <w:t>ий</w:t>
            </w:r>
            <w:r>
              <w:rPr>
                <w:szCs w:val="24"/>
                <w:lang w:val="mn-MN"/>
              </w:rPr>
              <w:t xml:space="preserve"> </w:t>
            </w:r>
            <w:r w:rsidR="004E48B6">
              <w:rPr>
                <w:szCs w:val="24"/>
                <w:lang w:val="mn-MN"/>
              </w:rPr>
              <w:t xml:space="preserve">ачаалал </w:t>
            </w:r>
            <w:r>
              <w:rPr>
                <w:szCs w:val="24"/>
                <w:lang w:val="mn-MN"/>
              </w:rPr>
              <w:t xml:space="preserve">ихтэй авто замын ойролцоо, мөн </w:t>
            </w:r>
            <w:r w:rsidR="00612B30">
              <w:rPr>
                <w:szCs w:val="24"/>
                <w:lang w:val="mn-MN"/>
              </w:rPr>
              <w:t xml:space="preserve">агаар </w:t>
            </w:r>
            <w:r>
              <w:rPr>
                <w:szCs w:val="24"/>
                <w:lang w:val="mn-MN"/>
              </w:rPr>
              <w:t xml:space="preserve">орчны бохирдол ихтэй нөхцөлд ДС-ыг барихаар зураг төсөл боловсруулах үед тусгаарлагыг хүчитгэх </w:t>
            </w:r>
            <w:r w:rsidR="004E48B6">
              <w:rPr>
                <w:szCs w:val="24"/>
                <w:lang w:val="mn-MN"/>
              </w:rPr>
              <w:t xml:space="preserve">талаар авч үзвэл зохино. </w:t>
            </w:r>
          </w:p>
          <w:p w14:paraId="055C4350" w14:textId="77777777" w:rsidR="004E48B6" w:rsidRPr="00715886" w:rsidRDefault="00D638B3" w:rsidP="00DA5412">
            <w:pPr>
              <w:spacing w:line="276" w:lineRule="auto"/>
              <w:jc w:val="both"/>
              <w:rPr>
                <w:b/>
                <w:lang w:val="mn-MN"/>
              </w:rPr>
            </w:pPr>
            <w:r w:rsidRPr="00715886">
              <w:rPr>
                <w:b/>
                <w:szCs w:val="24"/>
                <w:lang w:val="mn-MN"/>
              </w:rPr>
              <w:t xml:space="preserve">6 </w:t>
            </w:r>
            <w:r w:rsidRPr="00715886">
              <w:rPr>
                <w:b/>
                <w:lang w:val="mn-MN"/>
              </w:rPr>
              <w:t>Хуваарилах байгууламжуудын цахилгааны схем</w:t>
            </w:r>
          </w:p>
          <w:p w14:paraId="3F8EF542" w14:textId="1F951B3F" w:rsidR="00D638B3" w:rsidRDefault="00D638B3" w:rsidP="00DA5412">
            <w:pPr>
              <w:spacing w:line="276" w:lineRule="auto"/>
              <w:jc w:val="both"/>
              <w:rPr>
                <w:lang w:val="mn-MN"/>
              </w:rPr>
            </w:pPr>
            <w:r>
              <w:rPr>
                <w:lang w:val="mn-MN"/>
              </w:rPr>
              <w:lastRenderedPageBreak/>
              <w:t xml:space="preserve">6.1 </w:t>
            </w:r>
            <w:r w:rsidR="00C57AF4">
              <w:rPr>
                <w:lang w:val="mn-MN"/>
              </w:rPr>
              <w:t xml:space="preserve">ХБ-ийн </w:t>
            </w:r>
            <w:r w:rsidR="00A46C68">
              <w:rPr>
                <w:lang w:val="mn-MN"/>
              </w:rPr>
              <w:t xml:space="preserve">цахилгааны </w:t>
            </w:r>
            <w:r w:rsidR="00C57AF4">
              <w:rPr>
                <w:lang w:val="mn-MN"/>
              </w:rPr>
              <w:t>схемийг</w:t>
            </w:r>
            <w:r w:rsidR="00560FE3" w:rsidRPr="00560FE3">
              <w:rPr>
                <w:lang w:val="mn-MN"/>
              </w:rPr>
              <w:t xml:space="preserve"> Эрчим хүчний нэгдсэн системийн </w:t>
            </w:r>
            <w:r w:rsidR="00882969" w:rsidRPr="00ED24E3">
              <w:rPr>
                <w:szCs w:val="24"/>
                <w:highlight w:val="yellow"/>
                <w:lang w:val="mn-MN"/>
              </w:rPr>
              <w:t>СТО 56947007-29.240.30.010-2008</w:t>
            </w:r>
            <w:r w:rsidR="00882969">
              <w:rPr>
                <w:szCs w:val="24"/>
                <w:lang w:val="mn-MN"/>
              </w:rPr>
              <w:t xml:space="preserve"> “</w:t>
            </w:r>
            <w:r w:rsidR="00EF7E96">
              <w:rPr>
                <w:lang w:val="mn-MN"/>
              </w:rPr>
              <w:t xml:space="preserve">35-750 кВ хүчдэлтэй дэд станцын хуваарилах байгууламжийн </w:t>
            </w:r>
            <w:r w:rsidR="000114B4">
              <w:rPr>
                <w:lang w:val="mn-MN"/>
              </w:rPr>
              <w:t>цахилгааны</w:t>
            </w:r>
            <w:r w:rsidR="00882969">
              <w:rPr>
                <w:lang w:val="mn-MN"/>
              </w:rPr>
              <w:t xml:space="preserve"> ерөнхий схем. Нэг</w:t>
            </w:r>
            <w:r w:rsidR="000114B4">
              <w:rPr>
                <w:lang w:val="mn-MN"/>
              </w:rPr>
              <w:t xml:space="preserve"> </w:t>
            </w:r>
            <w:r w:rsidR="0068566C">
              <w:rPr>
                <w:lang w:val="mn-MN"/>
              </w:rPr>
              <w:t xml:space="preserve">маягийн </w:t>
            </w:r>
            <w:r w:rsidR="000114B4">
              <w:rPr>
                <w:lang w:val="mn-MN"/>
              </w:rPr>
              <w:t>шийдлүүд”</w:t>
            </w:r>
            <w:r w:rsidR="00882969">
              <w:rPr>
                <w:lang w:val="mn-MN"/>
              </w:rPr>
              <w:t xml:space="preserve"> стандарт</w:t>
            </w:r>
            <w:r w:rsidR="00C73EEC">
              <w:t xml:space="preserve"> </w:t>
            </w:r>
            <w:r w:rsidR="00C73EEC" w:rsidRPr="00C86D90">
              <w:rPr>
                <w:szCs w:val="24"/>
                <w:lang w:val="mn-MN"/>
              </w:rPr>
              <w:t>[13]</w:t>
            </w:r>
            <w:r w:rsidR="00882969">
              <w:rPr>
                <w:lang w:val="mn-MN"/>
              </w:rPr>
              <w:t xml:space="preserve">, </w:t>
            </w:r>
            <w:r w:rsidR="00882969" w:rsidRPr="00ED24E3">
              <w:rPr>
                <w:szCs w:val="24"/>
                <w:highlight w:val="yellow"/>
                <w:lang w:val="mn-MN"/>
              </w:rPr>
              <w:t>СТО 56947007-29.240.30.047-2010</w:t>
            </w:r>
            <w:r w:rsidR="00882969">
              <w:rPr>
                <w:szCs w:val="24"/>
                <w:lang w:val="mn-MN"/>
              </w:rPr>
              <w:t xml:space="preserve"> “</w:t>
            </w:r>
            <w:r w:rsidR="00611CD8">
              <w:rPr>
                <w:lang w:val="mn-MN"/>
              </w:rPr>
              <w:t>35-750 кВ хүчдэлтэй дэд станцын хуваарилах байгууламжийн цахилгааны н</w:t>
            </w:r>
            <w:r w:rsidR="000372C8">
              <w:rPr>
                <w:lang w:val="mn-MN"/>
              </w:rPr>
              <w:t>эг маягийн</w:t>
            </w:r>
            <w:r w:rsidR="00C01669">
              <w:rPr>
                <w:lang w:val="mn-MN"/>
              </w:rPr>
              <w:t xml:space="preserve"> </w:t>
            </w:r>
            <w:r w:rsidR="005468EC">
              <w:rPr>
                <w:lang w:val="mn-MN"/>
              </w:rPr>
              <w:t>ерөнхий схемийг хэрэглэх талаар</w:t>
            </w:r>
            <w:r w:rsidR="00C50A48">
              <w:rPr>
                <w:lang w:val="mn-MN"/>
              </w:rPr>
              <w:t>х</w:t>
            </w:r>
            <w:r w:rsidR="005468EC">
              <w:rPr>
                <w:lang w:val="mn-MN"/>
              </w:rPr>
              <w:t xml:space="preserve"> зөвлөмж” стандартын </w:t>
            </w:r>
            <w:r w:rsidR="00C73EEC" w:rsidRPr="00C86D90">
              <w:rPr>
                <w:szCs w:val="24"/>
                <w:lang w:val="mn-MN"/>
              </w:rPr>
              <w:t>[14]</w:t>
            </w:r>
            <w:r w:rsidR="00C73EEC">
              <w:rPr>
                <w:szCs w:val="24"/>
              </w:rPr>
              <w:t xml:space="preserve"> </w:t>
            </w:r>
            <w:r w:rsidR="005468EC">
              <w:rPr>
                <w:lang w:val="mn-MN"/>
              </w:rPr>
              <w:t xml:space="preserve">дагуу сонгоно. </w:t>
            </w:r>
          </w:p>
          <w:p w14:paraId="6A63AA5C" w14:textId="59EDB932" w:rsidR="005468EC" w:rsidRDefault="005468EC" w:rsidP="00DA5412">
            <w:pPr>
              <w:spacing w:line="276" w:lineRule="auto"/>
              <w:jc w:val="both"/>
              <w:rPr>
                <w:lang w:val="mn-MN"/>
              </w:rPr>
            </w:pPr>
          </w:p>
          <w:p w14:paraId="0FE69C5E" w14:textId="1D097687" w:rsidR="00143F73" w:rsidRDefault="00143F73" w:rsidP="00DA5412">
            <w:pPr>
              <w:spacing w:line="276" w:lineRule="auto"/>
              <w:jc w:val="both"/>
              <w:rPr>
                <w:lang w:val="mn-MN"/>
              </w:rPr>
            </w:pPr>
          </w:p>
          <w:p w14:paraId="0F14CB40" w14:textId="77777777" w:rsidR="00143F73" w:rsidRDefault="00143F73" w:rsidP="00DA5412">
            <w:pPr>
              <w:spacing w:line="276" w:lineRule="auto"/>
              <w:jc w:val="both"/>
              <w:rPr>
                <w:lang w:val="mn-MN"/>
              </w:rPr>
            </w:pPr>
          </w:p>
          <w:p w14:paraId="0C8B6CE8" w14:textId="30571315" w:rsidR="005468EC" w:rsidRDefault="005468EC" w:rsidP="00DA5412">
            <w:pPr>
              <w:spacing w:line="276" w:lineRule="auto"/>
              <w:jc w:val="both"/>
              <w:rPr>
                <w:lang w:val="mn-MN"/>
              </w:rPr>
            </w:pPr>
            <w:r>
              <w:rPr>
                <w:lang w:val="mn-MN"/>
              </w:rPr>
              <w:t xml:space="preserve">6.2 </w:t>
            </w:r>
            <w:r w:rsidRPr="00C50A48">
              <w:rPr>
                <w:lang w:val="mn-MN"/>
              </w:rPr>
              <w:t>Салг</w:t>
            </w:r>
            <w:r w:rsidR="00C50A48">
              <w:rPr>
                <w:lang w:val="mn-MN"/>
              </w:rPr>
              <w:t>уур</w:t>
            </w:r>
            <w:r>
              <w:rPr>
                <w:lang w:val="mn-MN"/>
              </w:rPr>
              <w:t xml:space="preserve"> болон богино залгагч хэрэглэхийг зөвшөөрөхгүй. </w:t>
            </w:r>
          </w:p>
          <w:p w14:paraId="6514B653" w14:textId="6AF8742F" w:rsidR="00F5686C" w:rsidRDefault="005468EC" w:rsidP="00DA5412">
            <w:pPr>
              <w:spacing w:line="276" w:lineRule="auto"/>
              <w:jc w:val="both"/>
              <w:rPr>
                <w:lang w:val="mn-MN"/>
              </w:rPr>
            </w:pPr>
            <w:r>
              <w:rPr>
                <w:lang w:val="mn-MN"/>
              </w:rPr>
              <w:t xml:space="preserve">6.3 </w:t>
            </w:r>
            <w:r w:rsidR="0082593B">
              <w:t xml:space="preserve">330-750 </w:t>
            </w:r>
            <w:r w:rsidR="00EB7F2F">
              <w:rPr>
                <w:lang w:val="mn-MN"/>
              </w:rPr>
              <w:t>кВ хүчдэлтэй ХБ-ийн хувьд</w:t>
            </w:r>
            <w:r w:rsidR="0082593B">
              <w:rPr>
                <w:lang w:val="mn-MN"/>
              </w:rPr>
              <w:t xml:space="preserve"> хоёр таслуурын </w:t>
            </w:r>
            <w:r w:rsidR="00F5686C">
              <w:rPr>
                <w:lang w:val="mn-MN"/>
              </w:rPr>
              <w:t>холболтын сэлгэн залгах</w:t>
            </w:r>
            <w:r w:rsidR="0082593B">
              <w:rPr>
                <w:lang w:val="mn-MN"/>
              </w:rPr>
              <w:t xml:space="preserve"> схем эсвэл </w:t>
            </w:r>
            <w:r w:rsidR="00C63272" w:rsidRPr="00C63272">
              <w:rPr>
                <w:highlight w:val="yellow"/>
                <w:lang w:val="mn-MN"/>
              </w:rPr>
              <w:t xml:space="preserve">нэг </w:t>
            </w:r>
            <w:r w:rsidR="00EB7F2F" w:rsidRPr="00C63272">
              <w:rPr>
                <w:highlight w:val="yellow"/>
                <w:lang w:val="mn-MN"/>
              </w:rPr>
              <w:t>б</w:t>
            </w:r>
            <w:r w:rsidR="00C63272">
              <w:rPr>
                <w:highlight w:val="yellow"/>
                <w:lang w:val="mn-MN"/>
              </w:rPr>
              <w:t>олон</w:t>
            </w:r>
            <w:r w:rsidR="00EB7F2F" w:rsidRPr="00C63272">
              <w:rPr>
                <w:highlight w:val="yellow"/>
                <w:lang w:val="mn-MN"/>
              </w:rPr>
              <w:t xml:space="preserve"> </w:t>
            </w:r>
            <w:r w:rsidR="00EB7F2F" w:rsidRPr="006D77C2">
              <w:rPr>
                <w:highlight w:val="yellow"/>
                <w:lang w:val="mn-MN"/>
              </w:rPr>
              <w:t xml:space="preserve">хагас </w:t>
            </w:r>
            <w:r w:rsidR="006D77C2" w:rsidRPr="006D77C2">
              <w:rPr>
                <w:highlight w:val="yellow"/>
                <w:lang w:val="mn-MN"/>
              </w:rPr>
              <w:t>хэлхээг</w:t>
            </w:r>
            <w:r w:rsidR="00EB7F2F" w:rsidRPr="006D77C2">
              <w:rPr>
                <w:highlight w:val="yellow"/>
                <w:lang w:val="mn-MN"/>
              </w:rPr>
              <w:t>ээр</w:t>
            </w:r>
            <w:r w:rsidR="003D77B3">
              <w:rPr>
                <w:lang w:val="mn-MN"/>
              </w:rPr>
              <w:t xml:space="preserve"> </w:t>
            </w:r>
            <w:r w:rsidR="003D77B3">
              <w:t>(</w:t>
            </w:r>
            <w:r w:rsidR="003D77B3" w:rsidRPr="0088012F">
              <w:rPr>
                <w:i/>
                <w:iCs/>
                <w:lang w:val="mn-MN"/>
              </w:rPr>
              <w:t>гурван иж бүрдэл тоноглолыг хоёр холболтоор холбосон, дөрвөн автомат таслуураас бүрдсэн босоо хэлхээг гурван холболтоор холбосон</w:t>
            </w:r>
            <w:r w:rsidR="003D77B3">
              <w:t>)</w:t>
            </w:r>
            <w:r w:rsidR="00EB7F2F">
              <w:rPr>
                <w:lang w:val="mn-MN"/>
              </w:rPr>
              <w:t xml:space="preserve"> холбосон </w:t>
            </w:r>
            <w:r w:rsidR="00F5686C">
              <w:rPr>
                <w:lang w:val="mn-MN"/>
              </w:rPr>
              <w:t>сэлгэн залгах</w:t>
            </w:r>
            <w:r w:rsidR="00EB7F2F">
              <w:rPr>
                <w:lang w:val="mn-MN"/>
              </w:rPr>
              <w:t xml:space="preserve"> схем хэрэглэх шаардлагатай </w:t>
            </w:r>
            <w:r w:rsidR="00EB7F2F">
              <w:t>(</w:t>
            </w:r>
            <w:r w:rsidR="00EB7F2F">
              <w:rPr>
                <w:lang w:val="mn-MN"/>
              </w:rPr>
              <w:t>барилгын ажлын эхний үеүдэд “гурвалжин” болон “таван өнцөгт” схемүүд хэрэглэх нь зүйтэй</w:t>
            </w:r>
            <w:r w:rsidR="00EB7F2F">
              <w:t>)</w:t>
            </w:r>
            <w:r w:rsidR="00EB7F2F">
              <w:rPr>
                <w:lang w:val="mn-MN"/>
              </w:rPr>
              <w:t xml:space="preserve">. </w:t>
            </w:r>
          </w:p>
          <w:p w14:paraId="66A38297" w14:textId="1EACF423" w:rsidR="00EB7F2F" w:rsidRDefault="00EB7F2F" w:rsidP="00DA5412">
            <w:pPr>
              <w:spacing w:line="276" w:lineRule="auto"/>
              <w:jc w:val="both"/>
              <w:rPr>
                <w:szCs w:val="24"/>
                <w:lang w:val="mn-MN"/>
              </w:rPr>
            </w:pPr>
            <w:r>
              <w:rPr>
                <w:lang w:val="mn-MN"/>
              </w:rPr>
              <w:t xml:space="preserve">6.4 </w:t>
            </w:r>
            <w:r w:rsidR="00314849">
              <w:rPr>
                <w:lang w:val="mn-MN"/>
              </w:rPr>
              <w:t>Х</w:t>
            </w:r>
            <w:r w:rsidR="002B4D3C">
              <w:rPr>
                <w:lang w:val="mn-MN"/>
              </w:rPr>
              <w:t>үчдэлийн хоёр трансформатор</w:t>
            </w:r>
            <w:r w:rsidR="00C70402">
              <w:rPr>
                <w:lang w:val="mn-MN"/>
              </w:rPr>
              <w:t>ыг</w:t>
            </w:r>
            <w:r w:rsidR="00314849">
              <w:rPr>
                <w:lang w:val="mn-MN"/>
              </w:rPr>
              <w:t xml:space="preserve"> </w:t>
            </w:r>
            <w:r w:rsidR="00314849">
              <w:t>(</w:t>
            </w:r>
            <w:r w:rsidR="00314849">
              <w:rPr>
                <w:lang w:val="mn-MN"/>
              </w:rPr>
              <w:t xml:space="preserve">шугамын </w:t>
            </w:r>
            <w:r w:rsidR="00314849">
              <w:rPr>
                <w:szCs w:val="24"/>
                <w:lang w:val="mn-MN"/>
              </w:rPr>
              <w:t>хуурай салгуурын тал бүрд</w:t>
            </w:r>
            <w:r w:rsidR="00314849">
              <w:t>)</w:t>
            </w:r>
            <w:r w:rsidR="002B4D3C">
              <w:rPr>
                <w:lang w:val="mn-MN"/>
              </w:rPr>
              <w:t xml:space="preserve"> суурилуул</w:t>
            </w:r>
            <w:r w:rsidR="00314849">
              <w:rPr>
                <w:lang w:val="mn-MN"/>
              </w:rPr>
              <w:t>ж,</w:t>
            </w:r>
            <w:r w:rsidR="002B4D3C">
              <w:rPr>
                <w:lang w:val="mn-MN"/>
              </w:rPr>
              <w:t xml:space="preserve"> </w:t>
            </w:r>
            <w:r w:rsidR="00314849">
              <w:t xml:space="preserve">330-750 </w:t>
            </w:r>
            <w:r w:rsidR="00314849">
              <w:rPr>
                <w:lang w:val="mn-MN"/>
              </w:rPr>
              <w:t>кВ хүчдэлтэй ХБ-ийн ЦДШ-ын бүрдэл хэсгүүд</w:t>
            </w:r>
            <w:r w:rsidR="007827F8">
              <w:rPr>
                <w:lang w:val="mn-MN"/>
              </w:rPr>
              <w:t>ийг</w:t>
            </w:r>
            <w:r w:rsidR="00314849">
              <w:rPr>
                <w:lang w:val="mn-MN"/>
              </w:rPr>
              <w:t xml:space="preserve"> </w:t>
            </w:r>
            <w:r w:rsidR="00314849">
              <w:t>(</w:t>
            </w:r>
            <w:r w:rsidR="00314849">
              <w:rPr>
                <w:lang w:val="mn-MN"/>
              </w:rPr>
              <w:t>ячейка</w:t>
            </w:r>
            <w:r w:rsidR="00314849">
              <w:t>)</w:t>
            </w:r>
            <w:r w:rsidR="00314849">
              <w:rPr>
                <w:lang w:val="mn-MN"/>
              </w:rPr>
              <w:t xml:space="preserve"> </w:t>
            </w:r>
            <w:r w:rsidR="00C85C44">
              <w:rPr>
                <w:lang w:val="mn-MN"/>
              </w:rPr>
              <w:t xml:space="preserve">ЦДШ-ын хоёр төгсгөлд нь </w:t>
            </w:r>
            <w:r w:rsidR="00EF5975">
              <w:rPr>
                <w:lang w:val="mn-MN"/>
              </w:rPr>
              <w:t>хувьсах хүчдэлийн хэлхээний 100 %-ийн нөөц</w:t>
            </w:r>
            <w:r w:rsidR="007827F8">
              <w:rPr>
                <w:lang w:val="mn-MN"/>
              </w:rPr>
              <w:t>өөр</w:t>
            </w:r>
            <w:r w:rsidR="00EF5975">
              <w:rPr>
                <w:lang w:val="mn-MN"/>
              </w:rPr>
              <w:t xml:space="preserve"> </w:t>
            </w:r>
            <w:r w:rsidR="002B4D3C">
              <w:rPr>
                <w:lang w:val="mn-MN"/>
              </w:rPr>
              <w:t xml:space="preserve">хангах шаардлагатай. </w:t>
            </w:r>
            <w:r w:rsidR="002B4D3C" w:rsidRPr="00C86D90">
              <w:rPr>
                <w:szCs w:val="24"/>
                <w:lang w:val="mn-MN"/>
              </w:rPr>
              <w:t>220-750 кВ</w:t>
            </w:r>
            <w:r w:rsidR="002B4D3C">
              <w:rPr>
                <w:szCs w:val="24"/>
                <w:lang w:val="mn-MN"/>
              </w:rPr>
              <w:t xml:space="preserve"> хүчдэлийн</w:t>
            </w:r>
            <w:r w:rsidR="004D16B9">
              <w:rPr>
                <w:szCs w:val="24"/>
              </w:rPr>
              <w:t xml:space="preserve"> </w:t>
            </w:r>
            <w:r w:rsidR="004D16B9">
              <w:rPr>
                <w:szCs w:val="24"/>
                <w:lang w:val="mn-MN"/>
              </w:rPr>
              <w:t>“олон өнцөгт”</w:t>
            </w:r>
            <w:r w:rsidR="002B4D3C">
              <w:rPr>
                <w:szCs w:val="24"/>
                <w:lang w:val="mn-MN"/>
              </w:rPr>
              <w:t xml:space="preserve"> схемүүдэд </w:t>
            </w:r>
            <w:r w:rsidR="001F140B">
              <w:rPr>
                <w:szCs w:val="24"/>
                <w:lang w:val="mn-MN"/>
              </w:rPr>
              <w:t xml:space="preserve">ХТ-ыг </w:t>
            </w:r>
            <w:r w:rsidR="00454361">
              <w:rPr>
                <w:szCs w:val="24"/>
                <w:lang w:val="mn-MN"/>
              </w:rPr>
              <w:t xml:space="preserve">суурилуулах </w:t>
            </w:r>
            <w:r w:rsidR="007827F8">
              <w:rPr>
                <w:szCs w:val="24"/>
                <w:lang w:val="mn-MN"/>
              </w:rPr>
              <w:t>хэрэгтэ</w:t>
            </w:r>
            <w:r w:rsidR="00454361">
              <w:rPr>
                <w:szCs w:val="24"/>
                <w:lang w:val="mn-MN"/>
              </w:rPr>
              <w:t>й</w:t>
            </w:r>
            <w:r w:rsidR="00C70402">
              <w:rPr>
                <w:szCs w:val="24"/>
                <w:lang w:val="mn-MN"/>
              </w:rPr>
              <w:t>.</w:t>
            </w:r>
            <w:r w:rsidR="00454361">
              <w:rPr>
                <w:szCs w:val="24"/>
                <w:lang w:val="mn-MN"/>
              </w:rPr>
              <w:t xml:space="preserve"> </w:t>
            </w:r>
            <w:r w:rsidR="00604EEB">
              <w:rPr>
                <w:szCs w:val="24"/>
                <w:lang w:val="mn-MN"/>
              </w:rPr>
              <w:t>ӨХ</w:t>
            </w:r>
            <w:r w:rsidR="00866559">
              <w:rPr>
                <w:szCs w:val="24"/>
                <w:lang w:val="mn-MN"/>
              </w:rPr>
              <w:t>-ийн АТ-ын шинийн холболтууда</w:t>
            </w:r>
            <w:r w:rsidR="00604EEB">
              <w:rPr>
                <w:szCs w:val="24"/>
                <w:lang w:val="mn-MN"/>
              </w:rPr>
              <w:t xml:space="preserve">д </w:t>
            </w:r>
            <w:r w:rsidR="00454361">
              <w:rPr>
                <w:szCs w:val="24"/>
                <w:lang w:val="mn-MN"/>
              </w:rPr>
              <w:t xml:space="preserve">ӨХ-ийн хуурай салгуураар АТ-ын схемийг </w:t>
            </w:r>
            <w:r w:rsidR="00454361">
              <w:rPr>
                <w:szCs w:val="24"/>
                <w:lang w:val="mn-MN"/>
              </w:rPr>
              <w:lastRenderedPageBreak/>
              <w:t xml:space="preserve">өөрчилж, АТ-ыг </w:t>
            </w:r>
            <w:r w:rsidR="00604EEB">
              <w:rPr>
                <w:szCs w:val="24"/>
                <w:lang w:val="mn-MN"/>
              </w:rPr>
              <w:t xml:space="preserve"> </w:t>
            </w:r>
            <w:r w:rsidR="00454361">
              <w:rPr>
                <w:szCs w:val="24"/>
                <w:lang w:val="mn-MN"/>
              </w:rPr>
              <w:t xml:space="preserve">салгах үед ХТ-ын үйл ажиллагааг </w:t>
            </w:r>
            <w:r w:rsidR="007827F8">
              <w:rPr>
                <w:szCs w:val="24"/>
                <w:lang w:val="mn-MN"/>
              </w:rPr>
              <w:t>үргэлжлүүлэ</w:t>
            </w:r>
            <w:r w:rsidR="00454361">
              <w:rPr>
                <w:szCs w:val="24"/>
                <w:lang w:val="mn-MN"/>
              </w:rPr>
              <w:t>х боломжтой.</w:t>
            </w:r>
          </w:p>
          <w:p w14:paraId="29D5BF09" w14:textId="08E43740" w:rsidR="00F347A3" w:rsidRDefault="00454361" w:rsidP="00DA5412">
            <w:pPr>
              <w:spacing w:line="276" w:lineRule="auto"/>
              <w:jc w:val="both"/>
              <w:rPr>
                <w:szCs w:val="24"/>
                <w:lang w:val="mn-MN"/>
              </w:rPr>
            </w:pPr>
            <w:r>
              <w:rPr>
                <w:szCs w:val="24"/>
                <w:lang w:val="mn-MN"/>
              </w:rPr>
              <w:t xml:space="preserve">6.5 </w:t>
            </w:r>
            <w:r w:rsidR="00AD295B">
              <w:rPr>
                <w:szCs w:val="24"/>
                <w:lang w:val="mn-MN"/>
              </w:rPr>
              <w:t>Х</w:t>
            </w:r>
            <w:r w:rsidR="001B3EDA">
              <w:rPr>
                <w:szCs w:val="24"/>
                <w:lang w:val="mn-MN"/>
              </w:rPr>
              <w:t xml:space="preserve">оёр </w:t>
            </w:r>
            <w:r w:rsidR="001B3EDA">
              <w:rPr>
                <w:lang w:val="mn-MN"/>
              </w:rPr>
              <w:t>таслуураар дамжуулан</w:t>
            </w:r>
            <w:r w:rsidR="00AD295B">
              <w:rPr>
                <w:lang w:val="mn-MN"/>
              </w:rPr>
              <w:t>,</w:t>
            </w:r>
            <w:r w:rsidR="001B3EDA">
              <w:rPr>
                <w:szCs w:val="24"/>
                <w:lang w:val="mn-MN"/>
              </w:rPr>
              <w:t xml:space="preserve"> </w:t>
            </w:r>
            <w:r w:rsidR="007F131B">
              <w:rPr>
                <w:szCs w:val="24"/>
                <w:lang w:val="mn-MN"/>
              </w:rPr>
              <w:t xml:space="preserve">ЦДШ-д </w:t>
            </w:r>
            <w:r w:rsidR="00700EBD">
              <w:rPr>
                <w:lang w:val="mn-MN"/>
              </w:rPr>
              <w:t>холбох</w:t>
            </w:r>
            <w:r w:rsidR="001B3EDA">
              <w:rPr>
                <w:lang w:val="mn-MN"/>
              </w:rPr>
              <w:t>оор төлөвлөсөн</w:t>
            </w:r>
            <w:r w:rsidR="00700EBD">
              <w:rPr>
                <w:lang w:val="mn-MN"/>
              </w:rPr>
              <w:t xml:space="preserve"> </w:t>
            </w:r>
            <w:r w:rsidR="00700EBD">
              <w:rPr>
                <w:szCs w:val="24"/>
                <w:lang w:val="mn-MN"/>
              </w:rPr>
              <w:t>схемүүдэд</w:t>
            </w:r>
            <w:r w:rsidR="007F131B">
              <w:rPr>
                <w:lang w:val="mn-MN"/>
              </w:rPr>
              <w:t xml:space="preserve"> </w:t>
            </w:r>
            <w:r w:rsidR="00700EBD">
              <w:rPr>
                <w:szCs w:val="24"/>
                <w:lang w:val="mn-MN"/>
              </w:rPr>
              <w:t xml:space="preserve">ГТ-ыг ЦДШ-ын хэлхээнд </w:t>
            </w:r>
            <w:r w:rsidR="00F347A3">
              <w:rPr>
                <w:szCs w:val="24"/>
                <w:lang w:val="mn-MN"/>
              </w:rPr>
              <w:t>цахилгааны арилжааны тоолуур, АЭА болон ГБТТ-ийн зориулалтаар суурилуулна. ЦДШ</w:t>
            </w:r>
            <w:r w:rsidR="00E52626">
              <w:rPr>
                <w:szCs w:val="24"/>
                <w:lang w:val="mn-MN"/>
              </w:rPr>
              <w:t>-ын хэлхээнд ГТ-</w:t>
            </w:r>
            <w:r w:rsidR="00AD295B">
              <w:rPr>
                <w:szCs w:val="24"/>
                <w:lang w:val="mn-MN"/>
              </w:rPr>
              <w:t>т</w:t>
            </w:r>
            <w:r w:rsidR="00E52626">
              <w:rPr>
                <w:szCs w:val="24"/>
                <w:lang w:val="mn-MN"/>
              </w:rPr>
              <w:t xml:space="preserve"> </w:t>
            </w:r>
            <w:r w:rsidR="00D37667">
              <w:rPr>
                <w:szCs w:val="24"/>
                <w:lang w:val="mn-MN"/>
              </w:rPr>
              <w:t xml:space="preserve">РХ-ын төхөөрөмжийг </w:t>
            </w:r>
            <w:r w:rsidR="00E52626">
              <w:rPr>
                <w:szCs w:val="24"/>
                <w:lang w:val="mn-MN"/>
              </w:rPr>
              <w:t>холбохдоо зураг төсөл боловсруулах үе</w:t>
            </w:r>
            <w:r w:rsidR="00D37667">
              <w:rPr>
                <w:szCs w:val="24"/>
                <w:lang w:val="mn-MN"/>
              </w:rPr>
              <w:t>ийн</w:t>
            </w:r>
            <w:r w:rsidR="00E52626">
              <w:rPr>
                <w:szCs w:val="24"/>
                <w:lang w:val="mn-MN"/>
              </w:rPr>
              <w:t xml:space="preserve"> үндэслэ</w:t>
            </w:r>
            <w:r w:rsidR="00D37667">
              <w:rPr>
                <w:szCs w:val="24"/>
                <w:lang w:val="mn-MN"/>
              </w:rPr>
              <w:t>лд нийцүүлэх</w:t>
            </w:r>
            <w:r w:rsidR="00F347A3">
              <w:rPr>
                <w:szCs w:val="24"/>
                <w:lang w:val="mn-MN"/>
              </w:rPr>
              <w:t xml:space="preserve"> хэрэгтэй. </w:t>
            </w:r>
          </w:p>
          <w:p w14:paraId="080E907E" w14:textId="3ADBEE7A" w:rsidR="00454361" w:rsidRDefault="00F347A3" w:rsidP="00DA5412">
            <w:pPr>
              <w:spacing w:line="276" w:lineRule="auto"/>
              <w:jc w:val="both"/>
              <w:rPr>
                <w:szCs w:val="24"/>
                <w:lang w:val="mn-MN"/>
              </w:rPr>
            </w:pPr>
            <w:r>
              <w:rPr>
                <w:szCs w:val="24"/>
                <w:lang w:val="mn-MN"/>
              </w:rPr>
              <w:t xml:space="preserve">6.6 </w:t>
            </w:r>
            <w:r w:rsidR="000B54F8">
              <w:rPr>
                <w:szCs w:val="24"/>
                <w:lang w:val="mn-MN"/>
              </w:rPr>
              <w:t xml:space="preserve">110-500 кВ-ын ДС-д </w:t>
            </w:r>
            <w:r w:rsidR="006F5AF0">
              <w:rPr>
                <w:szCs w:val="24"/>
                <w:lang w:val="mn-MN"/>
              </w:rPr>
              <w:t xml:space="preserve">шинийн </w:t>
            </w:r>
            <w:r w:rsidR="000B54F8">
              <w:rPr>
                <w:szCs w:val="24"/>
                <w:lang w:val="mn-MN"/>
              </w:rPr>
              <w:t xml:space="preserve">ХТ-ын оронд </w:t>
            </w:r>
            <w:r w:rsidR="00DA26DC">
              <w:rPr>
                <w:szCs w:val="24"/>
                <w:lang w:val="mn-MN"/>
              </w:rPr>
              <w:t xml:space="preserve">их </w:t>
            </w:r>
            <w:r w:rsidR="00AE02EA">
              <w:rPr>
                <w:szCs w:val="24"/>
                <w:lang w:val="mn-MN"/>
              </w:rPr>
              <w:t>багтаам</w:t>
            </w:r>
            <w:r w:rsidR="00DA26DC">
              <w:rPr>
                <w:szCs w:val="24"/>
                <w:lang w:val="mn-MN"/>
              </w:rPr>
              <w:t>жта</w:t>
            </w:r>
            <w:r w:rsidR="00AE02EA">
              <w:rPr>
                <w:szCs w:val="24"/>
                <w:lang w:val="mn-MN"/>
              </w:rPr>
              <w:t xml:space="preserve">й ХТ-ыг </w:t>
            </w:r>
            <w:r w:rsidR="00EB6000">
              <w:rPr>
                <w:szCs w:val="24"/>
                <w:lang w:val="mn-MN"/>
              </w:rPr>
              <w:t xml:space="preserve">хэрэглэх шаардлагатай. </w:t>
            </w:r>
            <w:r w:rsidR="004C459F">
              <w:rPr>
                <w:szCs w:val="24"/>
                <w:lang w:val="mn-MN"/>
              </w:rPr>
              <w:t>Багтаамж</w:t>
            </w:r>
            <w:r w:rsidR="009E4F24">
              <w:rPr>
                <w:szCs w:val="24"/>
                <w:lang w:val="mn-MN"/>
              </w:rPr>
              <w:t xml:space="preserve"> ихтэй</w:t>
            </w:r>
            <w:r w:rsidR="006F5AF0">
              <w:rPr>
                <w:szCs w:val="24"/>
                <w:lang w:val="mn-MN"/>
              </w:rPr>
              <w:t>,</w:t>
            </w:r>
            <w:r w:rsidR="004C459F">
              <w:rPr>
                <w:szCs w:val="24"/>
                <w:lang w:val="mn-MN"/>
              </w:rPr>
              <w:t xml:space="preserve"> шинийн ХТ-ын холболтыг </w:t>
            </w:r>
            <w:r w:rsidR="002804BB">
              <w:rPr>
                <w:szCs w:val="24"/>
                <w:lang w:val="mn-MN"/>
              </w:rPr>
              <w:t>хуурай салгуургүй гүйцэтгэ</w:t>
            </w:r>
            <w:r w:rsidR="00F653AA">
              <w:rPr>
                <w:szCs w:val="24"/>
                <w:lang w:val="mn-MN"/>
              </w:rPr>
              <w:t xml:space="preserve">вэл зохино. Индукцийн ХТ болон </w:t>
            </w:r>
            <w:r w:rsidR="006F5AF0">
              <w:rPr>
                <w:szCs w:val="24"/>
                <w:lang w:val="mn-MN"/>
              </w:rPr>
              <w:t xml:space="preserve">автомат </w:t>
            </w:r>
            <w:r w:rsidR="00F653AA">
              <w:rPr>
                <w:szCs w:val="24"/>
                <w:lang w:val="mn-MN"/>
              </w:rPr>
              <w:t>таслуур бүхий 110-500 кВ</w:t>
            </w:r>
            <w:r w:rsidR="006F5AF0">
              <w:rPr>
                <w:szCs w:val="24"/>
                <w:lang w:val="mn-MN"/>
              </w:rPr>
              <w:t>-ын</w:t>
            </w:r>
            <w:r w:rsidR="00F653AA">
              <w:rPr>
                <w:szCs w:val="24"/>
                <w:lang w:val="mn-MN"/>
              </w:rPr>
              <w:t xml:space="preserve"> ХБ-д </w:t>
            </w:r>
            <w:r w:rsidR="00595C23">
              <w:rPr>
                <w:szCs w:val="24"/>
              </w:rPr>
              <w:t>(</w:t>
            </w:r>
            <w:r w:rsidR="007E6204">
              <w:rPr>
                <w:szCs w:val="24"/>
                <w:lang w:val="mn-MN"/>
              </w:rPr>
              <w:t>багтаамж ихтэй хүчдэл хуваагч</w:t>
            </w:r>
            <w:r w:rsidR="006F5AF0">
              <w:rPr>
                <w:szCs w:val="24"/>
                <w:lang w:val="mn-MN"/>
              </w:rPr>
              <w:t>ийг</w:t>
            </w:r>
            <w:r w:rsidR="007E6204">
              <w:rPr>
                <w:szCs w:val="24"/>
                <w:lang w:val="mn-MN"/>
              </w:rPr>
              <w:t xml:space="preserve"> багтаасан</w:t>
            </w:r>
            <w:r w:rsidR="00595C23">
              <w:rPr>
                <w:szCs w:val="24"/>
              </w:rPr>
              <w:t>)</w:t>
            </w:r>
            <w:r w:rsidR="007E6204">
              <w:rPr>
                <w:szCs w:val="24"/>
                <w:lang w:val="mn-MN"/>
              </w:rPr>
              <w:t xml:space="preserve"> </w:t>
            </w:r>
            <w:r w:rsidR="002804BB" w:rsidRPr="00C86D90">
              <w:rPr>
                <w:szCs w:val="24"/>
                <w:lang w:val="mn-MN"/>
              </w:rPr>
              <w:t>феррорезонанс</w:t>
            </w:r>
            <w:r w:rsidR="002804BB">
              <w:rPr>
                <w:szCs w:val="24"/>
                <w:lang w:val="mn-MN"/>
              </w:rPr>
              <w:t>ын хэт хүчдэл үүсэхээс сэргийлэх арга хэмжээг авч үзэх хэрэгтэй</w:t>
            </w:r>
            <w:r w:rsidR="00C73EEC">
              <w:rPr>
                <w:szCs w:val="24"/>
              </w:rPr>
              <w:t xml:space="preserve"> [</w:t>
            </w:r>
            <w:r w:rsidR="00C73EEC" w:rsidRPr="00C86D90">
              <w:rPr>
                <w:szCs w:val="24"/>
                <w:lang w:val="mn-MN"/>
              </w:rPr>
              <w:t>15, 16]</w:t>
            </w:r>
            <w:r w:rsidR="002804BB">
              <w:rPr>
                <w:szCs w:val="24"/>
                <w:lang w:val="mn-MN"/>
              </w:rPr>
              <w:t xml:space="preserve">. </w:t>
            </w:r>
          </w:p>
          <w:p w14:paraId="31C9EB8B" w14:textId="77777777" w:rsidR="009E4F24" w:rsidRDefault="009E4F24" w:rsidP="00DA5412">
            <w:pPr>
              <w:spacing w:line="276" w:lineRule="auto"/>
              <w:jc w:val="both"/>
              <w:rPr>
                <w:szCs w:val="24"/>
                <w:lang w:val="mn-MN"/>
              </w:rPr>
            </w:pPr>
          </w:p>
          <w:p w14:paraId="2A5E0F0F" w14:textId="77777777" w:rsidR="009E4F24" w:rsidRDefault="009E4F24" w:rsidP="00DA5412">
            <w:pPr>
              <w:spacing w:line="276" w:lineRule="auto"/>
              <w:jc w:val="both"/>
              <w:rPr>
                <w:szCs w:val="24"/>
                <w:lang w:val="mn-MN"/>
              </w:rPr>
            </w:pPr>
          </w:p>
          <w:p w14:paraId="75748AF0" w14:textId="3AB59B5F" w:rsidR="009E4F24" w:rsidRDefault="009E4F24" w:rsidP="00DA5412">
            <w:pPr>
              <w:spacing w:line="276" w:lineRule="auto"/>
              <w:jc w:val="both"/>
              <w:rPr>
                <w:szCs w:val="24"/>
                <w:lang w:val="mn-MN"/>
              </w:rPr>
            </w:pPr>
            <w:r>
              <w:rPr>
                <w:szCs w:val="24"/>
                <w:lang w:val="mn-MN"/>
              </w:rPr>
              <w:t xml:space="preserve">6.7 </w:t>
            </w:r>
            <w:r w:rsidR="006F5AF0">
              <w:rPr>
                <w:szCs w:val="24"/>
                <w:lang w:val="mn-MN"/>
              </w:rPr>
              <w:t>Техник</w:t>
            </w:r>
            <w:r w:rsidR="00DA26DC">
              <w:rPr>
                <w:szCs w:val="24"/>
                <w:lang w:val="mn-MN"/>
              </w:rPr>
              <w:t xml:space="preserve"> </w:t>
            </w:r>
            <w:r w:rsidR="006F5AF0">
              <w:rPr>
                <w:szCs w:val="24"/>
                <w:lang w:val="mn-MN"/>
              </w:rPr>
              <w:t xml:space="preserve">эдийн засгийн үндэслэлтэй үед </w:t>
            </w:r>
            <w:r w:rsidR="006F0B65">
              <w:rPr>
                <w:szCs w:val="24"/>
                <w:lang w:val="mn-MN"/>
              </w:rPr>
              <w:t xml:space="preserve">ХБ-ийн </w:t>
            </w:r>
            <w:r w:rsidR="00863748">
              <w:rPr>
                <w:szCs w:val="24"/>
                <w:lang w:val="mn-MN"/>
              </w:rPr>
              <w:t xml:space="preserve">нэг </w:t>
            </w:r>
            <w:r w:rsidR="000372C8">
              <w:rPr>
                <w:szCs w:val="24"/>
                <w:lang w:val="mn-MN"/>
              </w:rPr>
              <w:t xml:space="preserve">маягийн </w:t>
            </w:r>
            <w:r w:rsidR="00863748">
              <w:rPr>
                <w:szCs w:val="24"/>
                <w:lang w:val="mn-MN"/>
              </w:rPr>
              <w:t xml:space="preserve">схемээс </w:t>
            </w:r>
            <w:r w:rsidR="00C73EEC" w:rsidRPr="00C86D90">
              <w:rPr>
                <w:szCs w:val="24"/>
                <w:lang w:val="mn-MN"/>
              </w:rPr>
              <w:t>[13]</w:t>
            </w:r>
            <w:r w:rsidR="00C73EEC">
              <w:rPr>
                <w:szCs w:val="24"/>
              </w:rPr>
              <w:t xml:space="preserve"> </w:t>
            </w:r>
            <w:r w:rsidR="00863748">
              <w:rPr>
                <w:szCs w:val="24"/>
                <w:lang w:val="mn-MN"/>
              </w:rPr>
              <w:t xml:space="preserve">ялгаатай схем </w:t>
            </w:r>
            <w:r w:rsidR="006F0B65">
              <w:rPr>
                <w:szCs w:val="24"/>
                <w:lang w:val="mn-MN"/>
              </w:rPr>
              <w:t>хэрэглэх</w:t>
            </w:r>
            <w:r w:rsidR="006F5AF0">
              <w:rPr>
                <w:szCs w:val="24"/>
                <w:lang w:val="mn-MN"/>
              </w:rPr>
              <w:t>ийг</w:t>
            </w:r>
            <w:r w:rsidR="006F0B65">
              <w:rPr>
                <w:szCs w:val="24"/>
                <w:lang w:val="mn-MN"/>
              </w:rPr>
              <w:t xml:space="preserve"> </w:t>
            </w:r>
            <w:r w:rsidR="00863748">
              <w:rPr>
                <w:szCs w:val="24"/>
                <w:lang w:val="mn-MN"/>
              </w:rPr>
              <w:t>зөвшөөрнө.</w:t>
            </w:r>
          </w:p>
          <w:p w14:paraId="4AC26B4E" w14:textId="09E5330C" w:rsidR="00B94D3D" w:rsidRDefault="00863748" w:rsidP="00DA5412">
            <w:pPr>
              <w:spacing w:line="276" w:lineRule="auto"/>
              <w:jc w:val="both"/>
              <w:rPr>
                <w:szCs w:val="24"/>
                <w:lang w:val="mn-MN"/>
              </w:rPr>
            </w:pPr>
            <w:r>
              <w:rPr>
                <w:szCs w:val="24"/>
                <w:lang w:val="mn-MN"/>
              </w:rPr>
              <w:t xml:space="preserve">6.8 </w:t>
            </w:r>
            <w:r w:rsidR="00811256">
              <w:rPr>
                <w:szCs w:val="24"/>
                <w:lang w:val="mn-MN"/>
              </w:rPr>
              <w:t>ДС-д суурилуулах</w:t>
            </w:r>
            <w:r w:rsidR="004A4382">
              <w:rPr>
                <w:szCs w:val="24"/>
                <w:lang w:val="mn-MN"/>
              </w:rPr>
              <w:t xml:space="preserve"> Т </w:t>
            </w:r>
            <w:r w:rsidR="004A4382" w:rsidRPr="00C86D90">
              <w:rPr>
                <w:szCs w:val="24"/>
                <w:lang w:val="mn-MN"/>
              </w:rPr>
              <w:t>(АТ)</w:t>
            </w:r>
            <w:r w:rsidR="004A4382">
              <w:rPr>
                <w:szCs w:val="24"/>
                <w:lang w:val="mn-MN"/>
              </w:rPr>
              <w:t>-ын тоог ихэнхдээ хо</w:t>
            </w:r>
            <w:r w:rsidR="00772CF7">
              <w:rPr>
                <w:szCs w:val="24"/>
                <w:lang w:val="mn-MN"/>
              </w:rPr>
              <w:t>ёроор ав</w:t>
            </w:r>
            <w:r w:rsidR="00DA26DC">
              <w:rPr>
                <w:szCs w:val="24"/>
                <w:lang w:val="mn-MN"/>
              </w:rPr>
              <w:t>на</w:t>
            </w:r>
            <w:r w:rsidR="004A4382">
              <w:rPr>
                <w:szCs w:val="24"/>
                <w:lang w:val="mn-MN"/>
              </w:rPr>
              <w:t xml:space="preserve">. </w:t>
            </w:r>
            <w:r w:rsidR="00811256">
              <w:rPr>
                <w:szCs w:val="24"/>
                <w:lang w:val="mn-MN"/>
              </w:rPr>
              <w:t>Хоёроос олон</w:t>
            </w:r>
            <w:r w:rsidR="00772CF7">
              <w:rPr>
                <w:szCs w:val="24"/>
                <w:lang w:val="mn-MN"/>
              </w:rPr>
              <w:t xml:space="preserve"> тооны</w:t>
            </w:r>
            <w:r w:rsidR="00811256">
              <w:rPr>
                <w:szCs w:val="24"/>
                <w:lang w:val="mn-MN"/>
              </w:rPr>
              <w:t xml:space="preserve"> </w:t>
            </w:r>
            <w:r w:rsidR="00811256">
              <w:rPr>
                <w:szCs w:val="24"/>
              </w:rPr>
              <w:t>(</w:t>
            </w:r>
            <w:r w:rsidR="00811256">
              <w:rPr>
                <w:szCs w:val="24"/>
                <w:lang w:val="mn-MN"/>
              </w:rPr>
              <w:t>авто-</w:t>
            </w:r>
            <w:r w:rsidR="00811256">
              <w:rPr>
                <w:szCs w:val="24"/>
              </w:rPr>
              <w:t>)</w:t>
            </w:r>
            <w:r w:rsidR="006F5AF0">
              <w:rPr>
                <w:szCs w:val="24"/>
                <w:lang w:val="mn-MN"/>
              </w:rPr>
              <w:t xml:space="preserve"> </w:t>
            </w:r>
            <w:r w:rsidR="00811256">
              <w:rPr>
                <w:szCs w:val="24"/>
                <w:lang w:val="mn-MN"/>
              </w:rPr>
              <w:t>трансформатор суурилуулахыг</w:t>
            </w:r>
            <w:r w:rsidR="007D72DD">
              <w:rPr>
                <w:szCs w:val="24"/>
                <w:lang w:val="mn-MN"/>
              </w:rPr>
              <w:t xml:space="preserve"> техник</w:t>
            </w:r>
            <w:r w:rsidR="00DA26DC">
              <w:rPr>
                <w:szCs w:val="24"/>
                <w:lang w:val="mn-MN"/>
              </w:rPr>
              <w:t xml:space="preserve"> </w:t>
            </w:r>
            <w:r w:rsidR="007D72DD">
              <w:rPr>
                <w:szCs w:val="24"/>
                <w:lang w:val="mn-MN"/>
              </w:rPr>
              <w:t>эдийн засгийн</w:t>
            </w:r>
            <w:r w:rsidR="00866529">
              <w:rPr>
                <w:szCs w:val="24"/>
                <w:lang w:val="mn-MN"/>
              </w:rPr>
              <w:t xml:space="preserve"> тооцооны</w:t>
            </w:r>
            <w:r w:rsidR="007D72DD">
              <w:rPr>
                <w:szCs w:val="24"/>
                <w:lang w:val="mn-MN"/>
              </w:rPr>
              <w:t xml:space="preserve"> үндэслэл</w:t>
            </w:r>
            <w:r w:rsidR="00866529">
              <w:rPr>
                <w:szCs w:val="24"/>
                <w:lang w:val="mn-MN"/>
              </w:rPr>
              <w:t>ээр</w:t>
            </w:r>
            <w:r w:rsidR="0085057F">
              <w:rPr>
                <w:szCs w:val="24"/>
                <w:lang w:val="mn-MN"/>
              </w:rPr>
              <w:t xml:space="preserve">, түүнчлэн ДС-д хоёр </w:t>
            </w:r>
            <w:r w:rsidR="00DC79EA">
              <w:rPr>
                <w:szCs w:val="24"/>
                <w:lang w:val="mn-MN"/>
              </w:rPr>
              <w:t xml:space="preserve">өөр утгатай </w:t>
            </w:r>
            <w:r w:rsidR="0085057F">
              <w:rPr>
                <w:szCs w:val="24"/>
                <w:lang w:val="mn-MN"/>
              </w:rPr>
              <w:t>дунд хүчдэл шаардсан тохиолдолд</w:t>
            </w:r>
            <w:r w:rsidR="00866529">
              <w:rPr>
                <w:szCs w:val="24"/>
                <w:lang w:val="mn-MN"/>
              </w:rPr>
              <w:t xml:space="preserve"> зөвшөөрнө. </w:t>
            </w:r>
          </w:p>
          <w:p w14:paraId="0D3E9EE7" w14:textId="77777777" w:rsidR="00B94D3D" w:rsidRDefault="00B94D3D" w:rsidP="00DA5412">
            <w:pPr>
              <w:spacing w:line="276" w:lineRule="auto"/>
              <w:jc w:val="both"/>
              <w:rPr>
                <w:szCs w:val="24"/>
                <w:lang w:val="mn-MN"/>
              </w:rPr>
            </w:pPr>
          </w:p>
          <w:p w14:paraId="1F6374A4" w14:textId="7AE66D8B" w:rsidR="002C0B5F" w:rsidRDefault="00772CF7" w:rsidP="00DA5412">
            <w:pPr>
              <w:spacing w:line="276" w:lineRule="auto"/>
              <w:jc w:val="both"/>
              <w:rPr>
                <w:szCs w:val="24"/>
                <w:lang w:val="mn-MN"/>
              </w:rPr>
            </w:pPr>
            <w:r>
              <w:rPr>
                <w:szCs w:val="24"/>
                <w:lang w:val="mn-MN"/>
              </w:rPr>
              <w:t xml:space="preserve">Ашиглалтын эхний үед </w:t>
            </w:r>
            <w:r w:rsidR="00B94D3D">
              <w:rPr>
                <w:szCs w:val="24"/>
              </w:rPr>
              <w:t>(</w:t>
            </w:r>
            <w:r w:rsidR="00B94D3D">
              <w:rPr>
                <w:szCs w:val="24"/>
                <w:lang w:val="mn-MN"/>
              </w:rPr>
              <w:t>барилгын ажлын шатанд</w:t>
            </w:r>
            <w:r w:rsidR="00B94D3D">
              <w:rPr>
                <w:szCs w:val="24"/>
              </w:rPr>
              <w:t>)</w:t>
            </w:r>
            <w:r w:rsidR="00B94D3D">
              <w:rPr>
                <w:szCs w:val="24"/>
                <w:lang w:val="mn-MN"/>
              </w:rPr>
              <w:t xml:space="preserve"> </w:t>
            </w:r>
            <w:r>
              <w:rPr>
                <w:szCs w:val="24"/>
                <w:lang w:val="mn-MN"/>
              </w:rPr>
              <w:t>нэг Т</w:t>
            </w:r>
            <w:r w:rsidRPr="00C86D90">
              <w:rPr>
                <w:szCs w:val="24"/>
                <w:lang w:val="mn-MN"/>
              </w:rPr>
              <w:t>(АТ)</w:t>
            </w:r>
            <w:r>
              <w:rPr>
                <w:szCs w:val="24"/>
                <w:lang w:val="mn-MN"/>
              </w:rPr>
              <w:t xml:space="preserve"> суурилуулахыг зөвшөөрнө. </w:t>
            </w:r>
          </w:p>
          <w:p w14:paraId="762BE2F1" w14:textId="3B79F954" w:rsidR="00772CF7" w:rsidRDefault="00772CF7" w:rsidP="00772CF7">
            <w:pPr>
              <w:spacing w:line="276" w:lineRule="auto"/>
              <w:jc w:val="both"/>
              <w:rPr>
                <w:szCs w:val="24"/>
                <w:lang w:val="mn-MN"/>
              </w:rPr>
            </w:pPr>
            <w:r>
              <w:rPr>
                <w:szCs w:val="24"/>
                <w:lang w:val="mn-MN"/>
              </w:rPr>
              <w:t xml:space="preserve">6.9 Хэрэглэгчдийн цахилгаан хангамжийн найдвартай байдлын </w:t>
            </w:r>
            <w:r>
              <w:rPr>
                <w:szCs w:val="24"/>
                <w:lang w:val="mn-MN"/>
              </w:rPr>
              <w:lastRenderedPageBreak/>
              <w:t>шаардагдах ангиллыг хангасан үед ДС-д нэг Т</w:t>
            </w:r>
            <w:r w:rsidRPr="00C86D90">
              <w:rPr>
                <w:szCs w:val="24"/>
                <w:lang w:val="mn-MN"/>
              </w:rPr>
              <w:t>(АТ)</w:t>
            </w:r>
            <w:r>
              <w:rPr>
                <w:szCs w:val="24"/>
                <w:lang w:val="mn-MN"/>
              </w:rPr>
              <w:t xml:space="preserve"> суурилуулахыг зөвшөөр</w:t>
            </w:r>
            <w:r w:rsidR="00BF4941">
              <w:rPr>
                <w:szCs w:val="24"/>
                <w:lang w:val="mn-MN"/>
              </w:rPr>
              <w:t>нө</w:t>
            </w:r>
            <w:r>
              <w:rPr>
                <w:szCs w:val="24"/>
                <w:lang w:val="mn-MN"/>
              </w:rPr>
              <w:t>.</w:t>
            </w:r>
          </w:p>
          <w:p w14:paraId="0CAE2566" w14:textId="244AD295" w:rsidR="00772CF7" w:rsidRDefault="00772CF7" w:rsidP="00772CF7">
            <w:pPr>
              <w:spacing w:line="276" w:lineRule="auto"/>
              <w:jc w:val="both"/>
              <w:rPr>
                <w:szCs w:val="24"/>
                <w:lang w:val="mn-MN"/>
              </w:rPr>
            </w:pPr>
            <w:r>
              <w:rPr>
                <w:szCs w:val="24"/>
                <w:lang w:val="mn-MN"/>
              </w:rPr>
              <w:t>6.10 ДС-д ихэнхдээ гурван фазын Т суурилуулна. Шаард</w:t>
            </w:r>
            <w:r w:rsidR="008126F2">
              <w:rPr>
                <w:szCs w:val="24"/>
                <w:lang w:val="mn-MN"/>
              </w:rPr>
              <w:t>агдах</w:t>
            </w:r>
            <w:r>
              <w:rPr>
                <w:szCs w:val="24"/>
                <w:lang w:val="mn-MN"/>
              </w:rPr>
              <w:t xml:space="preserve"> </w:t>
            </w:r>
            <w:r w:rsidR="008126F2">
              <w:rPr>
                <w:szCs w:val="24"/>
                <w:lang w:val="mn-MN"/>
              </w:rPr>
              <w:t xml:space="preserve">хүчин </w:t>
            </w:r>
            <w:r>
              <w:rPr>
                <w:szCs w:val="24"/>
                <w:lang w:val="mn-MN"/>
              </w:rPr>
              <w:t>чад</w:t>
            </w:r>
            <w:r w:rsidR="008126F2">
              <w:rPr>
                <w:szCs w:val="24"/>
                <w:lang w:val="mn-MN"/>
              </w:rPr>
              <w:t>алтай,</w:t>
            </w:r>
            <w:r>
              <w:rPr>
                <w:szCs w:val="24"/>
                <w:lang w:val="mn-MN"/>
              </w:rPr>
              <w:t xml:space="preserve"> гурван фазын Т байхгүй, мөн тээвэрлэлт хязгаарлагдмал үед нэг фазын багц Т, эсвэл </w:t>
            </w:r>
            <w:r w:rsidR="00EA0712">
              <w:rPr>
                <w:szCs w:val="24"/>
                <w:lang w:val="mn-MN"/>
              </w:rPr>
              <w:t>гурван фазын</w:t>
            </w:r>
            <w:r w:rsidR="002B32F3">
              <w:rPr>
                <w:szCs w:val="24"/>
              </w:rPr>
              <w:t xml:space="preserve"> </w:t>
            </w:r>
            <w:r w:rsidR="002B32F3">
              <w:rPr>
                <w:szCs w:val="24"/>
                <w:lang w:val="mn-MN"/>
              </w:rPr>
              <w:t>Т-тай</w:t>
            </w:r>
            <w:r w:rsidR="00EA0712">
              <w:rPr>
                <w:szCs w:val="24"/>
                <w:lang w:val="mn-MN"/>
              </w:rPr>
              <w:t xml:space="preserve"> адил </w:t>
            </w:r>
            <w:r w:rsidR="008126F2">
              <w:rPr>
                <w:szCs w:val="24"/>
                <w:lang w:val="mn-MN"/>
              </w:rPr>
              <w:t xml:space="preserve">хүчин </w:t>
            </w:r>
            <w:r w:rsidR="00EA0712">
              <w:rPr>
                <w:szCs w:val="24"/>
                <w:lang w:val="mn-MN"/>
              </w:rPr>
              <w:t xml:space="preserve">чадалтай хоёр Т </w:t>
            </w:r>
            <w:r w:rsidR="008126F2">
              <w:rPr>
                <w:szCs w:val="24"/>
                <w:lang w:val="mn-MN"/>
              </w:rPr>
              <w:t>суурилуулахы</w:t>
            </w:r>
            <w:r w:rsidR="00EA0712">
              <w:rPr>
                <w:szCs w:val="24"/>
                <w:lang w:val="mn-MN"/>
              </w:rPr>
              <w:t xml:space="preserve">г зөвшөөрнө. </w:t>
            </w:r>
          </w:p>
          <w:p w14:paraId="3E6938F0" w14:textId="010B6FC4" w:rsidR="00772CF7" w:rsidRPr="00772CF7" w:rsidRDefault="00EA0712" w:rsidP="00DA5412">
            <w:pPr>
              <w:spacing w:line="276" w:lineRule="auto"/>
              <w:jc w:val="both"/>
              <w:rPr>
                <w:szCs w:val="24"/>
                <w:lang w:val="mn-MN"/>
              </w:rPr>
            </w:pPr>
            <w:r>
              <w:rPr>
                <w:szCs w:val="24"/>
                <w:lang w:val="mn-MN"/>
              </w:rPr>
              <w:t xml:space="preserve">6.11 </w:t>
            </w:r>
            <w:r w:rsidR="00715DA9">
              <w:rPr>
                <w:szCs w:val="24"/>
                <w:lang w:val="mn-MN"/>
              </w:rPr>
              <w:t xml:space="preserve">ДС-д </w:t>
            </w:r>
            <w:r w:rsidR="00FD599F">
              <w:rPr>
                <w:szCs w:val="24"/>
                <w:lang w:val="mn-MN"/>
              </w:rPr>
              <w:t xml:space="preserve">хаалттай трансформаторын камерт </w:t>
            </w:r>
            <w:r w:rsidR="00377153">
              <w:rPr>
                <w:szCs w:val="24"/>
                <w:lang w:val="mn-MN"/>
              </w:rPr>
              <w:t xml:space="preserve">эхлээд </w:t>
            </w:r>
            <w:r w:rsidR="00FD599F">
              <w:rPr>
                <w:szCs w:val="24"/>
                <w:lang w:val="mn-MN"/>
              </w:rPr>
              <w:t xml:space="preserve">гурван фазын Т </w:t>
            </w:r>
            <w:r w:rsidR="00FD599F" w:rsidRPr="00C86D90">
              <w:rPr>
                <w:szCs w:val="24"/>
                <w:lang w:val="mn-MN"/>
              </w:rPr>
              <w:t>(АТ)</w:t>
            </w:r>
            <w:r w:rsidR="00FD599F">
              <w:rPr>
                <w:szCs w:val="24"/>
                <w:lang w:val="mn-MN"/>
              </w:rPr>
              <w:t xml:space="preserve"> суурилуулахыг чухалч</w:t>
            </w:r>
            <w:r w:rsidR="00377153">
              <w:rPr>
                <w:szCs w:val="24"/>
                <w:lang w:val="mn-MN"/>
              </w:rPr>
              <w:t>лах шаардлагатай</w:t>
            </w:r>
            <w:r w:rsidR="00FD599F">
              <w:rPr>
                <w:szCs w:val="24"/>
                <w:lang w:val="mn-MN"/>
              </w:rPr>
              <w:t>.</w:t>
            </w:r>
          </w:p>
          <w:p w14:paraId="65BA2C79" w14:textId="680A58E4" w:rsidR="00454361" w:rsidRDefault="00FD599F" w:rsidP="00DA5412">
            <w:pPr>
              <w:spacing w:line="276" w:lineRule="auto"/>
              <w:jc w:val="both"/>
              <w:rPr>
                <w:szCs w:val="24"/>
                <w:lang w:val="mn-MN"/>
              </w:rPr>
            </w:pPr>
            <w:r>
              <w:rPr>
                <w:szCs w:val="24"/>
                <w:lang w:val="mn-MN"/>
              </w:rPr>
              <w:t xml:space="preserve">6.12 ДС-д </w:t>
            </w:r>
            <w:r w:rsidR="00C62BD9">
              <w:rPr>
                <w:szCs w:val="24"/>
                <w:lang w:val="mn-MN"/>
              </w:rPr>
              <w:t xml:space="preserve">нэг фазын АТ, </w:t>
            </w:r>
            <w:r w:rsidR="00C62BD9" w:rsidRPr="00C62BD9">
              <w:rPr>
                <w:szCs w:val="24"/>
                <w:lang w:val="mn-MN"/>
              </w:rPr>
              <w:t>ШР, УШР</w:t>
            </w:r>
            <w:r w:rsidR="00C62BD9">
              <w:rPr>
                <w:szCs w:val="24"/>
                <w:lang w:val="mn-MN"/>
              </w:rPr>
              <w:t xml:space="preserve">-ын </w:t>
            </w:r>
            <w:r w:rsidR="00450897">
              <w:rPr>
                <w:szCs w:val="24"/>
                <w:lang w:val="mn-MN"/>
              </w:rPr>
              <w:t>багцыг суурилуулахд</w:t>
            </w:r>
            <w:r w:rsidR="00601474">
              <w:rPr>
                <w:szCs w:val="24"/>
                <w:lang w:val="mn-MN"/>
              </w:rPr>
              <w:t>аа</w:t>
            </w:r>
            <w:r w:rsidR="00C62BD9">
              <w:rPr>
                <w:szCs w:val="24"/>
                <w:lang w:val="mn-MN"/>
              </w:rPr>
              <w:t xml:space="preserve"> </w:t>
            </w:r>
            <w:r w:rsidR="00450897">
              <w:rPr>
                <w:szCs w:val="24"/>
                <w:lang w:val="mn-MN"/>
              </w:rPr>
              <w:t>нөөц фаз</w:t>
            </w:r>
            <w:r w:rsidR="00C62BD9">
              <w:rPr>
                <w:szCs w:val="24"/>
                <w:lang w:val="mn-MN"/>
              </w:rPr>
              <w:t xml:space="preserve"> суурилуулах шаардлага, </w:t>
            </w:r>
            <w:r w:rsidR="003143A2">
              <w:rPr>
                <w:szCs w:val="24"/>
                <w:lang w:val="mn-MN"/>
              </w:rPr>
              <w:t>нөөц</w:t>
            </w:r>
            <w:r w:rsidR="00C62BD9">
              <w:rPr>
                <w:szCs w:val="24"/>
                <w:lang w:val="mn-MN"/>
              </w:rPr>
              <w:t xml:space="preserve"> фазын холболтын </w:t>
            </w:r>
            <w:r w:rsidR="00C62BD9">
              <w:rPr>
                <w:szCs w:val="24"/>
              </w:rPr>
              <w:t>(</w:t>
            </w:r>
            <w:r w:rsidR="008C601A">
              <w:rPr>
                <w:szCs w:val="24"/>
                <w:lang w:val="mn-MN"/>
              </w:rPr>
              <w:t xml:space="preserve">хүчдэл салгасан үед </w:t>
            </w:r>
            <w:r w:rsidR="002671BF">
              <w:rPr>
                <w:szCs w:val="24"/>
                <w:lang w:val="mn-MN"/>
              </w:rPr>
              <w:t>давхар холбоостой</w:t>
            </w:r>
            <w:r w:rsidR="00471CC8">
              <w:rPr>
                <w:szCs w:val="24"/>
                <w:lang w:val="mn-MN"/>
              </w:rPr>
              <w:t xml:space="preserve"> рельс</w:t>
            </w:r>
            <w:r w:rsidR="00450897">
              <w:rPr>
                <w:szCs w:val="24"/>
                <w:lang w:val="mn-MN"/>
              </w:rPr>
              <w:t xml:space="preserve"> замаар</w:t>
            </w:r>
            <w:r w:rsidR="00C62BD9">
              <w:rPr>
                <w:szCs w:val="24"/>
              </w:rPr>
              <w:t xml:space="preserve">) </w:t>
            </w:r>
            <w:r w:rsidR="00C62BD9">
              <w:rPr>
                <w:szCs w:val="24"/>
                <w:lang w:val="mn-MN"/>
              </w:rPr>
              <w:t>арг</w:t>
            </w:r>
            <w:r w:rsidR="00601474">
              <w:rPr>
                <w:szCs w:val="24"/>
                <w:lang w:val="mn-MN"/>
              </w:rPr>
              <w:t>ад</w:t>
            </w:r>
            <w:r w:rsidR="00C62BD9">
              <w:rPr>
                <w:szCs w:val="24"/>
                <w:lang w:val="mn-MN"/>
              </w:rPr>
              <w:t xml:space="preserve"> үндэслэ</w:t>
            </w:r>
            <w:r w:rsidR="003143A2">
              <w:rPr>
                <w:szCs w:val="24"/>
                <w:lang w:val="mn-MN"/>
              </w:rPr>
              <w:t>н тооцо</w:t>
            </w:r>
            <w:r w:rsidR="00CD5904">
              <w:rPr>
                <w:szCs w:val="24"/>
                <w:lang w:val="mn-MN"/>
              </w:rPr>
              <w:t>оло</w:t>
            </w:r>
            <w:r w:rsidR="00C62BD9">
              <w:rPr>
                <w:szCs w:val="24"/>
                <w:lang w:val="mn-MN"/>
              </w:rPr>
              <w:t>х хэрэгтэй.</w:t>
            </w:r>
          </w:p>
          <w:p w14:paraId="3248FD44" w14:textId="77777777" w:rsidR="00450897" w:rsidRDefault="00450897" w:rsidP="00DA5412">
            <w:pPr>
              <w:spacing w:line="276" w:lineRule="auto"/>
              <w:jc w:val="both"/>
              <w:rPr>
                <w:szCs w:val="24"/>
                <w:lang w:val="mn-MN"/>
              </w:rPr>
            </w:pPr>
          </w:p>
          <w:p w14:paraId="3528F557" w14:textId="40AC99B8" w:rsidR="00450897" w:rsidRDefault="00450897" w:rsidP="00DA5412">
            <w:pPr>
              <w:spacing w:line="276" w:lineRule="auto"/>
              <w:jc w:val="both"/>
              <w:rPr>
                <w:szCs w:val="24"/>
                <w:lang w:val="mn-MN"/>
              </w:rPr>
            </w:pPr>
            <w:r>
              <w:rPr>
                <w:szCs w:val="24"/>
                <w:lang w:val="mn-MN"/>
              </w:rPr>
              <w:t>ДС</w:t>
            </w:r>
            <w:r w:rsidR="00284D50">
              <w:rPr>
                <w:szCs w:val="24"/>
                <w:lang w:val="mn-MN"/>
              </w:rPr>
              <w:t xml:space="preserve"> нь</w:t>
            </w:r>
            <w:r>
              <w:rPr>
                <w:szCs w:val="24"/>
                <w:lang w:val="mn-MN"/>
              </w:rPr>
              <w:t xml:space="preserve"> АТ, </w:t>
            </w:r>
            <w:r w:rsidRPr="00C62BD9">
              <w:rPr>
                <w:szCs w:val="24"/>
                <w:lang w:val="mn-MN"/>
              </w:rPr>
              <w:t>ШР, УШР</w:t>
            </w:r>
            <w:r>
              <w:rPr>
                <w:szCs w:val="24"/>
                <w:lang w:val="mn-MN"/>
              </w:rPr>
              <w:t xml:space="preserve">-ын хоёр </w:t>
            </w:r>
            <w:r w:rsidR="003B2C36">
              <w:rPr>
                <w:szCs w:val="24"/>
                <w:lang w:val="mn-MN"/>
              </w:rPr>
              <w:t>багц</w:t>
            </w:r>
            <w:r w:rsidR="00284D50">
              <w:rPr>
                <w:szCs w:val="24"/>
                <w:lang w:val="mn-MN"/>
              </w:rPr>
              <w:t>тай байх</w:t>
            </w:r>
            <w:r w:rsidR="003B2C36">
              <w:rPr>
                <w:szCs w:val="24"/>
                <w:lang w:val="mn-MN"/>
              </w:rPr>
              <w:t xml:space="preserve"> тохиолдол</w:t>
            </w:r>
            <w:r>
              <w:rPr>
                <w:szCs w:val="24"/>
                <w:lang w:val="mn-MN"/>
              </w:rPr>
              <w:t xml:space="preserve">д </w:t>
            </w:r>
            <w:r w:rsidR="009E08E3">
              <w:rPr>
                <w:szCs w:val="24"/>
                <w:lang w:val="mn-MN"/>
              </w:rPr>
              <w:t>нэгдүгээр багцы</w:t>
            </w:r>
            <w:r w:rsidR="009E2BF2">
              <w:rPr>
                <w:szCs w:val="24"/>
                <w:lang w:val="mn-MN"/>
              </w:rPr>
              <w:t>г</w:t>
            </w:r>
            <w:r w:rsidR="009E08E3">
              <w:rPr>
                <w:szCs w:val="24"/>
                <w:lang w:val="mn-MN"/>
              </w:rPr>
              <w:t xml:space="preserve"> ажилл</w:t>
            </w:r>
            <w:r w:rsidR="009E2BF2">
              <w:rPr>
                <w:szCs w:val="24"/>
                <w:lang w:val="mn-MN"/>
              </w:rPr>
              <w:t>уулах явца</w:t>
            </w:r>
            <w:r w:rsidR="009E08E3">
              <w:rPr>
                <w:szCs w:val="24"/>
                <w:lang w:val="mn-MN"/>
              </w:rPr>
              <w:t>д хоёрдугаар багцын фазыг суурилуулахаар авч үзнэ.</w:t>
            </w:r>
          </w:p>
          <w:p w14:paraId="7F58EA10" w14:textId="491BF26F" w:rsidR="003B2C36" w:rsidRDefault="00292EA9" w:rsidP="00DA5412">
            <w:pPr>
              <w:spacing w:line="276" w:lineRule="auto"/>
              <w:jc w:val="both"/>
              <w:rPr>
                <w:szCs w:val="24"/>
                <w:lang w:val="mn-MN"/>
              </w:rPr>
            </w:pPr>
            <w:r>
              <w:rPr>
                <w:szCs w:val="24"/>
                <w:lang w:val="mn-MN"/>
              </w:rPr>
              <w:t xml:space="preserve">Хэрэв </w:t>
            </w:r>
            <w:r w:rsidR="00442403">
              <w:rPr>
                <w:szCs w:val="24"/>
                <w:lang w:val="mn-MN"/>
              </w:rPr>
              <w:t xml:space="preserve">урт хугацааны төлөвлөгөөнд </w:t>
            </w:r>
            <w:r w:rsidR="00A95BDC">
              <w:rPr>
                <w:szCs w:val="24"/>
                <w:lang w:val="mn-MN"/>
              </w:rPr>
              <w:t>АТ, ШР эсвэл</w:t>
            </w:r>
            <w:r w:rsidR="00A95BDC" w:rsidRPr="00C62BD9">
              <w:rPr>
                <w:szCs w:val="24"/>
                <w:lang w:val="mn-MN"/>
              </w:rPr>
              <w:t xml:space="preserve"> УШР</w:t>
            </w:r>
            <w:r w:rsidR="00A95BDC">
              <w:rPr>
                <w:szCs w:val="24"/>
                <w:lang w:val="mn-MN"/>
              </w:rPr>
              <w:t xml:space="preserve">-ын хоёрдугаар багцыг </w:t>
            </w:r>
            <w:r w:rsidR="00AE369A">
              <w:rPr>
                <w:szCs w:val="24"/>
                <w:lang w:val="mn-MN"/>
              </w:rPr>
              <w:t xml:space="preserve">суурилуулахаар </w:t>
            </w:r>
            <w:r w:rsidR="00A95BDC">
              <w:rPr>
                <w:szCs w:val="24"/>
                <w:lang w:val="mn-MN"/>
              </w:rPr>
              <w:t>төлөвлөөгүй бол ДС-ын төвлөрсөн нөөцийн багцад байгаа нөөц фаз</w:t>
            </w:r>
            <w:r w:rsidR="000963C6">
              <w:rPr>
                <w:szCs w:val="24"/>
                <w:lang w:val="mn-MN"/>
              </w:rPr>
              <w:t>ыг</w:t>
            </w:r>
            <w:r w:rsidR="00A95BDC">
              <w:rPr>
                <w:szCs w:val="24"/>
                <w:lang w:val="mn-MN"/>
              </w:rPr>
              <w:t xml:space="preserve"> төлөвлөхийг </w:t>
            </w:r>
            <w:r w:rsidR="00A95BDC">
              <w:rPr>
                <w:szCs w:val="24"/>
              </w:rPr>
              <w:t>(</w:t>
            </w:r>
            <w:r w:rsidR="00A95BDC">
              <w:rPr>
                <w:szCs w:val="24"/>
                <w:lang w:val="mn-MN"/>
              </w:rPr>
              <w:t>хэрэглэх</w:t>
            </w:r>
            <w:r w:rsidR="00A95BDC">
              <w:rPr>
                <w:szCs w:val="24"/>
              </w:rPr>
              <w:t>)</w:t>
            </w:r>
            <w:r w:rsidR="00A95BDC">
              <w:rPr>
                <w:szCs w:val="24"/>
                <w:lang w:val="mn-MN"/>
              </w:rPr>
              <w:t xml:space="preserve"> зөвшөөр</w:t>
            </w:r>
            <w:r w:rsidR="009E2BF2">
              <w:rPr>
                <w:szCs w:val="24"/>
                <w:lang w:val="mn-MN"/>
              </w:rPr>
              <w:t>нө</w:t>
            </w:r>
            <w:r w:rsidR="00A95BDC">
              <w:rPr>
                <w:szCs w:val="24"/>
                <w:lang w:val="mn-MN"/>
              </w:rPr>
              <w:t xml:space="preserve">. </w:t>
            </w:r>
          </w:p>
          <w:p w14:paraId="0CC5D8A3" w14:textId="77777777" w:rsidR="00284D50" w:rsidRDefault="00284D50" w:rsidP="00DA5412">
            <w:pPr>
              <w:spacing w:line="276" w:lineRule="auto"/>
              <w:jc w:val="both"/>
              <w:rPr>
                <w:szCs w:val="24"/>
                <w:lang w:val="mn-MN"/>
              </w:rPr>
            </w:pPr>
          </w:p>
          <w:p w14:paraId="5EB720E7" w14:textId="500440A1" w:rsidR="00E823A6" w:rsidRDefault="00E823A6" w:rsidP="00DA5412">
            <w:pPr>
              <w:spacing w:line="276" w:lineRule="auto"/>
              <w:jc w:val="both"/>
              <w:rPr>
                <w:szCs w:val="24"/>
                <w:lang w:val="mn-MN"/>
              </w:rPr>
            </w:pPr>
            <w:r>
              <w:rPr>
                <w:szCs w:val="24"/>
                <w:lang w:val="mn-MN"/>
              </w:rPr>
              <w:t>6.13 220 кВ</w:t>
            </w:r>
            <w:r w:rsidR="00B97516">
              <w:rPr>
                <w:szCs w:val="24"/>
              </w:rPr>
              <w:t xml:space="preserve"> </w:t>
            </w:r>
            <w:r w:rsidR="00B97516">
              <w:rPr>
                <w:szCs w:val="24"/>
                <w:lang w:val="mn-MN"/>
              </w:rPr>
              <w:t>боло</w:t>
            </w:r>
            <w:r>
              <w:rPr>
                <w:szCs w:val="24"/>
                <w:lang w:val="mn-MN"/>
              </w:rPr>
              <w:t>н</w:t>
            </w:r>
            <w:r w:rsidR="00B97516">
              <w:rPr>
                <w:szCs w:val="24"/>
                <w:lang w:val="mn-MN"/>
              </w:rPr>
              <w:t xml:space="preserve"> түүнээс дээш хүчдэлийн</w:t>
            </w:r>
            <w:r>
              <w:rPr>
                <w:szCs w:val="24"/>
                <w:lang w:val="mn-MN"/>
              </w:rPr>
              <w:t xml:space="preserve"> АТ-ын НХ-ийн </w:t>
            </w:r>
            <w:r>
              <w:rPr>
                <w:szCs w:val="24"/>
              </w:rPr>
              <w:t>(</w:t>
            </w:r>
            <w:r>
              <w:rPr>
                <w:szCs w:val="24"/>
                <w:lang w:val="mn-MN"/>
              </w:rPr>
              <w:t>6-35 кВ</w:t>
            </w:r>
            <w:r>
              <w:rPr>
                <w:szCs w:val="24"/>
              </w:rPr>
              <w:t>)</w:t>
            </w:r>
            <w:r>
              <w:rPr>
                <w:szCs w:val="24"/>
                <w:lang w:val="mn-MN"/>
              </w:rPr>
              <w:t xml:space="preserve"> ороомогт </w:t>
            </w:r>
            <w:r w:rsidR="00EB7B02">
              <w:rPr>
                <w:szCs w:val="24"/>
                <w:lang w:val="mn-MN"/>
              </w:rPr>
              <w:t xml:space="preserve">гадны хэрэглэгчдийг </w:t>
            </w:r>
            <w:r>
              <w:rPr>
                <w:szCs w:val="24"/>
                <w:lang w:val="mn-MN"/>
              </w:rPr>
              <w:t>холбо</w:t>
            </w:r>
            <w:r w:rsidR="00EB7B02">
              <w:rPr>
                <w:szCs w:val="24"/>
                <w:lang w:val="mn-MN"/>
              </w:rPr>
              <w:t>хы</w:t>
            </w:r>
            <w:r>
              <w:rPr>
                <w:szCs w:val="24"/>
                <w:lang w:val="mn-MN"/>
              </w:rPr>
              <w:t xml:space="preserve">г зөвлөхгүй </w:t>
            </w:r>
            <w:r>
              <w:rPr>
                <w:szCs w:val="24"/>
              </w:rPr>
              <w:t>(</w:t>
            </w:r>
            <w:r>
              <w:rPr>
                <w:szCs w:val="24"/>
                <w:lang w:val="mn-MN"/>
              </w:rPr>
              <w:t>ялангуяа барилгын ажлын үе шатанд</w:t>
            </w:r>
            <w:r>
              <w:rPr>
                <w:szCs w:val="24"/>
              </w:rPr>
              <w:t>)</w:t>
            </w:r>
            <w:r>
              <w:rPr>
                <w:szCs w:val="24"/>
                <w:lang w:val="mn-MN"/>
              </w:rPr>
              <w:t>.</w:t>
            </w:r>
          </w:p>
          <w:p w14:paraId="32763056" w14:textId="7991C751" w:rsidR="009E08E3" w:rsidRDefault="006667A1" w:rsidP="00DA5412">
            <w:pPr>
              <w:spacing w:line="276" w:lineRule="auto"/>
              <w:jc w:val="both"/>
              <w:rPr>
                <w:szCs w:val="24"/>
                <w:lang w:val="mn-MN"/>
              </w:rPr>
            </w:pPr>
            <w:r>
              <w:rPr>
                <w:szCs w:val="24"/>
                <w:lang w:val="mn-MN"/>
              </w:rPr>
              <w:t xml:space="preserve">6.14 </w:t>
            </w:r>
            <w:r w:rsidR="00D053B7">
              <w:rPr>
                <w:szCs w:val="24"/>
                <w:lang w:val="mn-MN"/>
              </w:rPr>
              <w:t xml:space="preserve">АТ-ын НХ-ийн ороомогт холбосон </w:t>
            </w:r>
            <w:r>
              <w:rPr>
                <w:szCs w:val="24"/>
                <w:lang w:val="mn-MN"/>
              </w:rPr>
              <w:t xml:space="preserve">ХБ-ийн шинийн </w:t>
            </w:r>
            <w:r>
              <w:rPr>
                <w:szCs w:val="24"/>
              </w:rPr>
              <w:t xml:space="preserve"> </w:t>
            </w:r>
            <w:r>
              <w:rPr>
                <w:szCs w:val="24"/>
                <w:lang w:val="mn-MN"/>
              </w:rPr>
              <w:t>хүчдэлийг</w:t>
            </w:r>
            <w:r w:rsidR="00CB373A">
              <w:rPr>
                <w:szCs w:val="24"/>
                <w:lang w:val="mn-MN"/>
              </w:rPr>
              <w:t xml:space="preserve"> </w:t>
            </w:r>
            <w:r w:rsidR="0028611F">
              <w:rPr>
                <w:szCs w:val="24"/>
                <w:lang w:val="mn-MN"/>
              </w:rPr>
              <w:t xml:space="preserve">тухайн Т-т </w:t>
            </w:r>
            <w:r>
              <w:rPr>
                <w:szCs w:val="24"/>
                <w:lang w:val="mn-MN"/>
              </w:rPr>
              <w:t xml:space="preserve">тохируулах </w:t>
            </w:r>
            <w:r w:rsidR="00CB373A">
              <w:rPr>
                <w:szCs w:val="24"/>
                <w:lang w:val="mn-MN"/>
              </w:rPr>
              <w:t>хэрэгцээ</w:t>
            </w:r>
            <w:r>
              <w:rPr>
                <w:szCs w:val="24"/>
                <w:lang w:val="mn-MN"/>
              </w:rPr>
              <w:t xml:space="preserve"> гарсан тохиолдолд </w:t>
            </w:r>
            <w:r w:rsidR="00B761B5">
              <w:rPr>
                <w:szCs w:val="24"/>
                <w:lang w:val="mn-MN"/>
              </w:rPr>
              <w:t xml:space="preserve">шаардагдах хүчдэлийн түвшнийг өөр </w:t>
            </w:r>
            <w:r w:rsidR="00B761B5">
              <w:rPr>
                <w:szCs w:val="24"/>
                <w:lang w:val="mn-MN"/>
              </w:rPr>
              <w:lastRenderedPageBreak/>
              <w:t xml:space="preserve">аргаар хангах </w:t>
            </w:r>
            <w:r w:rsidR="009D204A">
              <w:rPr>
                <w:szCs w:val="24"/>
                <w:lang w:val="mn-MN"/>
              </w:rPr>
              <w:t>боло</w:t>
            </w:r>
            <w:r w:rsidR="006B3DBA">
              <w:rPr>
                <w:szCs w:val="24"/>
                <w:lang w:val="mn-MN"/>
              </w:rPr>
              <w:t xml:space="preserve">мжгүй бол </w:t>
            </w:r>
            <w:r w:rsidR="00F43F20">
              <w:rPr>
                <w:szCs w:val="24"/>
                <w:lang w:val="mn-MN"/>
              </w:rPr>
              <w:t>шугам</w:t>
            </w:r>
            <w:r w:rsidR="00CB373A">
              <w:rPr>
                <w:szCs w:val="24"/>
                <w:lang w:val="mn-MN"/>
              </w:rPr>
              <w:t>а</w:t>
            </w:r>
            <w:r w:rsidR="00F643E1">
              <w:rPr>
                <w:szCs w:val="24"/>
                <w:lang w:val="mn-MN"/>
              </w:rPr>
              <w:t>н тохируулагч трансформатор суурилуула</w:t>
            </w:r>
            <w:r w:rsidR="00CB373A">
              <w:rPr>
                <w:szCs w:val="24"/>
                <w:lang w:val="mn-MN"/>
              </w:rPr>
              <w:t>х</w:t>
            </w:r>
            <w:r w:rsidR="00F643E1">
              <w:rPr>
                <w:szCs w:val="24"/>
                <w:lang w:val="mn-MN"/>
              </w:rPr>
              <w:t xml:space="preserve">аар </w:t>
            </w:r>
            <w:r w:rsidR="00CB373A">
              <w:rPr>
                <w:szCs w:val="24"/>
                <w:lang w:val="mn-MN"/>
              </w:rPr>
              <w:t>төлөвлө</w:t>
            </w:r>
            <w:r w:rsidR="00F643E1">
              <w:rPr>
                <w:szCs w:val="24"/>
                <w:lang w:val="mn-MN"/>
              </w:rPr>
              <w:t xml:space="preserve">хийг зөвшөөрнө. </w:t>
            </w:r>
          </w:p>
          <w:p w14:paraId="7B2914BA" w14:textId="5C0C31E1" w:rsidR="002A739F" w:rsidRDefault="002A739F" w:rsidP="00DA5412">
            <w:pPr>
              <w:spacing w:line="276" w:lineRule="auto"/>
              <w:jc w:val="both"/>
              <w:rPr>
                <w:szCs w:val="24"/>
                <w:lang w:val="mn-MN"/>
              </w:rPr>
            </w:pPr>
            <w:r>
              <w:rPr>
                <w:szCs w:val="24"/>
                <w:lang w:val="mn-MN"/>
              </w:rPr>
              <w:t>Техник</w:t>
            </w:r>
            <w:r w:rsidR="00C37D85">
              <w:rPr>
                <w:szCs w:val="24"/>
                <w:lang w:val="mn-MN"/>
              </w:rPr>
              <w:t xml:space="preserve"> эдийн засгийн үндэслэлтэй бол</w:t>
            </w:r>
            <w:r w:rsidR="0028611F">
              <w:rPr>
                <w:szCs w:val="24"/>
                <w:lang w:val="mn-MN"/>
              </w:rPr>
              <w:t xml:space="preserve"> тухайн Т-ын</w:t>
            </w:r>
            <w:r>
              <w:rPr>
                <w:szCs w:val="24"/>
                <w:lang w:val="mn-MN"/>
              </w:rPr>
              <w:t xml:space="preserve"> хүчдэлийг</w:t>
            </w:r>
            <w:r w:rsidR="003B0CF9">
              <w:rPr>
                <w:szCs w:val="24"/>
                <w:lang w:val="mn-MN"/>
              </w:rPr>
              <w:t xml:space="preserve"> </w:t>
            </w:r>
            <w:r w:rsidR="00C37D85">
              <w:rPr>
                <w:szCs w:val="24"/>
                <w:lang w:val="mn-MN"/>
              </w:rPr>
              <w:t>тохируулах</w:t>
            </w:r>
            <w:r>
              <w:rPr>
                <w:szCs w:val="24"/>
                <w:lang w:val="mn-MN"/>
              </w:rPr>
              <w:t xml:space="preserve">ын тулд АХТ бүхий гурван фазын Т-ын НХ-ийн ороомгоос хэрэглэгчдийг </w:t>
            </w:r>
            <w:r w:rsidR="00C37D85">
              <w:rPr>
                <w:szCs w:val="24"/>
                <w:lang w:val="mn-MN"/>
              </w:rPr>
              <w:t>ханг</w:t>
            </w:r>
            <w:r w:rsidR="00F43F20">
              <w:rPr>
                <w:szCs w:val="24"/>
                <w:lang w:val="mn-MN"/>
              </w:rPr>
              <w:t>ах үед Т-ын талуудын нэг</w:t>
            </w:r>
            <w:r w:rsidR="00170B96">
              <w:rPr>
                <w:szCs w:val="24"/>
                <w:lang w:val="mn-MN"/>
              </w:rPr>
              <w:t>эн</w:t>
            </w:r>
            <w:r w:rsidR="00F43F20">
              <w:rPr>
                <w:szCs w:val="24"/>
                <w:lang w:val="mn-MN"/>
              </w:rPr>
              <w:t xml:space="preserve">д </w:t>
            </w:r>
            <w:r w:rsidR="0046605E">
              <w:rPr>
                <w:szCs w:val="24"/>
                <w:lang w:val="mn-MN"/>
              </w:rPr>
              <w:t xml:space="preserve">нь </w:t>
            </w:r>
            <w:r w:rsidR="00F43F20">
              <w:rPr>
                <w:szCs w:val="24"/>
                <w:lang w:val="mn-MN"/>
              </w:rPr>
              <w:t>шугам</w:t>
            </w:r>
            <w:r w:rsidR="0046605E">
              <w:rPr>
                <w:szCs w:val="24"/>
                <w:lang w:val="mn-MN"/>
              </w:rPr>
              <w:t>а</w:t>
            </w:r>
            <w:r w:rsidR="00C37D85">
              <w:rPr>
                <w:szCs w:val="24"/>
                <w:lang w:val="mn-MN"/>
              </w:rPr>
              <w:t xml:space="preserve">н тохируулагч трансформатор суурилуулах талаар авч үзэх боломжтой. </w:t>
            </w:r>
          </w:p>
          <w:p w14:paraId="720D1A54" w14:textId="5F9262E5" w:rsidR="00C37D85" w:rsidRDefault="0098312F" w:rsidP="00DA5412">
            <w:pPr>
              <w:spacing w:line="276" w:lineRule="auto"/>
              <w:jc w:val="both"/>
              <w:rPr>
                <w:szCs w:val="24"/>
                <w:lang w:val="mn-MN"/>
              </w:rPr>
            </w:pPr>
            <w:r>
              <w:rPr>
                <w:szCs w:val="24"/>
                <w:lang w:val="mn-MN"/>
              </w:rPr>
              <w:t xml:space="preserve">6.15 </w:t>
            </w:r>
            <w:r w:rsidR="006209DF">
              <w:rPr>
                <w:szCs w:val="24"/>
              </w:rPr>
              <w:t xml:space="preserve"> </w:t>
            </w:r>
            <w:r w:rsidR="005A346E">
              <w:rPr>
                <w:szCs w:val="24"/>
                <w:lang w:val="mn-MN"/>
              </w:rPr>
              <w:t xml:space="preserve">6, 10, 20 болон </w:t>
            </w:r>
            <w:r w:rsidR="005A346E" w:rsidRPr="00C86D90">
              <w:rPr>
                <w:szCs w:val="24"/>
                <w:lang w:val="mn-MN"/>
              </w:rPr>
              <w:t>35 кВ</w:t>
            </w:r>
            <w:r w:rsidR="005A346E">
              <w:rPr>
                <w:szCs w:val="24"/>
                <w:lang w:val="mn-MN"/>
              </w:rPr>
              <w:t xml:space="preserve"> хүчдэлийн НХ-ийн талд </w:t>
            </w:r>
            <w:r w:rsidR="00D55609">
              <w:rPr>
                <w:szCs w:val="24"/>
                <w:lang w:val="mn-MN"/>
              </w:rPr>
              <w:t>НАЗ бүхий</w:t>
            </w:r>
            <w:r w:rsidR="0046605E">
              <w:rPr>
                <w:szCs w:val="24"/>
                <w:lang w:val="mn-MN"/>
              </w:rPr>
              <w:t>,</w:t>
            </w:r>
            <w:r w:rsidR="0046316C">
              <w:rPr>
                <w:szCs w:val="24"/>
                <w:lang w:val="mn-MN"/>
              </w:rPr>
              <w:t xml:space="preserve"> ялангуяа СТ-аар асаах хэрэгсэлтэй</w:t>
            </w:r>
            <w:r w:rsidR="00D55609">
              <w:rPr>
                <w:szCs w:val="24"/>
                <w:lang w:val="mn-MN"/>
              </w:rPr>
              <w:t xml:space="preserve"> </w:t>
            </w:r>
            <w:r w:rsidR="00D55609" w:rsidRPr="00C86D90">
              <w:rPr>
                <w:szCs w:val="24"/>
                <w:lang w:val="mn-MN"/>
              </w:rPr>
              <w:t>Т (АТ)</w:t>
            </w:r>
            <w:r w:rsidR="00D55609">
              <w:rPr>
                <w:szCs w:val="24"/>
                <w:lang w:val="mn-MN"/>
              </w:rPr>
              <w:t xml:space="preserve">-ын </w:t>
            </w:r>
            <w:r w:rsidR="0046316C">
              <w:rPr>
                <w:szCs w:val="24"/>
                <w:lang w:val="mn-MN"/>
              </w:rPr>
              <w:t>хэсэгчилсэн ажлыг авч үзэх хэрэгтэй.</w:t>
            </w:r>
          </w:p>
          <w:p w14:paraId="7BB804F8" w14:textId="77777777" w:rsidR="0046316C" w:rsidRPr="00BC0C2B" w:rsidRDefault="0046316C" w:rsidP="00DA5412">
            <w:pPr>
              <w:spacing w:line="276" w:lineRule="auto"/>
              <w:jc w:val="both"/>
              <w:rPr>
                <w:szCs w:val="24"/>
                <w:lang w:val="mn-MN"/>
              </w:rPr>
            </w:pPr>
            <w:r>
              <w:rPr>
                <w:szCs w:val="24"/>
                <w:lang w:val="mn-MN"/>
              </w:rPr>
              <w:t xml:space="preserve">6.16 </w:t>
            </w:r>
            <w:r w:rsidR="009F241B" w:rsidRPr="00C86D90">
              <w:rPr>
                <w:szCs w:val="24"/>
                <w:lang w:val="mn-MN"/>
              </w:rPr>
              <w:t>6-20 кВ</w:t>
            </w:r>
            <w:r w:rsidR="009F241B">
              <w:rPr>
                <w:szCs w:val="24"/>
                <w:lang w:val="mn-MN"/>
              </w:rPr>
              <w:t xml:space="preserve"> хүчдэлийн талд БЗ-ны гүйдлийг хязгаарлах шаардлагатай үед </w:t>
            </w:r>
            <w:r w:rsidR="00BC0C2B">
              <w:rPr>
                <w:szCs w:val="24"/>
                <w:lang w:val="mn-MN"/>
              </w:rPr>
              <w:t>дараах</w:t>
            </w:r>
            <w:r w:rsidR="009F241B">
              <w:rPr>
                <w:szCs w:val="24"/>
                <w:lang w:val="mn-MN"/>
              </w:rPr>
              <w:t xml:space="preserve"> </w:t>
            </w:r>
            <w:r w:rsidR="00BC0C2B">
              <w:rPr>
                <w:szCs w:val="24"/>
                <w:lang w:val="mn-MN"/>
              </w:rPr>
              <w:t xml:space="preserve">трансформаторыг </w:t>
            </w:r>
            <w:r w:rsidR="009F241B">
              <w:rPr>
                <w:szCs w:val="24"/>
                <w:lang w:val="mn-MN"/>
              </w:rPr>
              <w:t>хэрэглэсэн үндсэн арга хэмжээг авч үзнэ. Үүнд:</w:t>
            </w:r>
          </w:p>
          <w:p w14:paraId="5DA3930E" w14:textId="1864A755" w:rsidR="00450897" w:rsidRDefault="009F241B" w:rsidP="00DA5412">
            <w:pPr>
              <w:spacing w:line="276" w:lineRule="auto"/>
              <w:jc w:val="both"/>
              <w:rPr>
                <w:szCs w:val="24"/>
              </w:rPr>
            </w:pPr>
            <w:r>
              <w:rPr>
                <w:szCs w:val="24"/>
                <w:lang w:val="mn-MN"/>
              </w:rPr>
              <w:t xml:space="preserve">- ӨХ болон НХ-ийн ороомгуудын хооронд хамгийн их эсэргүүцэлтэй гурван фазын Т, </w:t>
            </w:r>
            <w:r w:rsidR="00CF007F">
              <w:rPr>
                <w:szCs w:val="24"/>
                <w:lang w:val="mn-MN"/>
              </w:rPr>
              <w:t>э</w:t>
            </w:r>
            <w:r w:rsidR="00F47621">
              <w:rPr>
                <w:szCs w:val="24"/>
                <w:lang w:val="mn-MN"/>
              </w:rPr>
              <w:t>сэргүүц</w:t>
            </w:r>
            <w:r w:rsidR="00CF007F">
              <w:rPr>
                <w:szCs w:val="24"/>
                <w:lang w:val="mn-MN"/>
              </w:rPr>
              <w:t>лийг нь нэмсэн</w:t>
            </w:r>
            <w:r w:rsidR="00F47621">
              <w:rPr>
                <w:szCs w:val="24"/>
                <w:lang w:val="mn-MN"/>
              </w:rPr>
              <w:t xml:space="preserve"> хоёр фазын Т</w:t>
            </w:r>
            <w:r w:rsidR="00F47621">
              <w:rPr>
                <w:szCs w:val="24"/>
              </w:rPr>
              <w:t>;</w:t>
            </w:r>
          </w:p>
          <w:p w14:paraId="674D6EC1" w14:textId="77777777" w:rsidR="00F47621" w:rsidRDefault="00F47621" w:rsidP="00DA5412">
            <w:pPr>
              <w:spacing w:line="276" w:lineRule="auto"/>
              <w:jc w:val="both"/>
              <w:rPr>
                <w:szCs w:val="24"/>
              </w:rPr>
            </w:pPr>
            <w:r>
              <w:rPr>
                <w:szCs w:val="24"/>
              </w:rPr>
              <w:t xml:space="preserve">- </w:t>
            </w:r>
            <w:r w:rsidR="00F37240">
              <w:rPr>
                <w:szCs w:val="24"/>
              </w:rPr>
              <w:t xml:space="preserve">6-20 </w:t>
            </w:r>
            <w:r w:rsidR="00F37240">
              <w:rPr>
                <w:szCs w:val="24"/>
                <w:lang w:val="mn-MN"/>
              </w:rPr>
              <w:t>кВ хүчдэлийн салаалсан ороомогтой Т</w:t>
            </w:r>
            <w:r w:rsidR="00F37240">
              <w:rPr>
                <w:szCs w:val="24"/>
              </w:rPr>
              <w:t>;</w:t>
            </w:r>
          </w:p>
          <w:p w14:paraId="209EC6D2" w14:textId="14CB4905" w:rsidR="00F37240" w:rsidRDefault="00F37240" w:rsidP="00DA5412">
            <w:pPr>
              <w:spacing w:line="276" w:lineRule="auto"/>
              <w:jc w:val="both"/>
              <w:rPr>
                <w:szCs w:val="24"/>
              </w:rPr>
            </w:pPr>
            <w:r>
              <w:rPr>
                <w:szCs w:val="24"/>
                <w:lang w:val="mn-MN"/>
              </w:rPr>
              <w:t>-</w:t>
            </w:r>
            <w:r w:rsidR="00206C9B" w:rsidRPr="00C86D90">
              <w:rPr>
                <w:szCs w:val="24"/>
                <w:lang w:val="mn-MN"/>
              </w:rPr>
              <w:t xml:space="preserve"> Т (АТ)</w:t>
            </w:r>
            <w:r w:rsidR="00206C9B">
              <w:rPr>
                <w:szCs w:val="24"/>
                <w:lang w:val="mn-MN"/>
              </w:rPr>
              <w:t xml:space="preserve">-ын оруулгын хэлхээнд түүнчлэн гарах шугамуудад </w:t>
            </w:r>
            <w:r w:rsidR="00650333">
              <w:rPr>
                <w:szCs w:val="24"/>
                <w:lang w:val="mn-MN"/>
              </w:rPr>
              <w:t>г</w:t>
            </w:r>
            <w:r w:rsidR="00206C9B">
              <w:rPr>
                <w:szCs w:val="24"/>
                <w:lang w:val="mn-MN"/>
              </w:rPr>
              <w:t>ү</w:t>
            </w:r>
            <w:r w:rsidR="00650333">
              <w:rPr>
                <w:szCs w:val="24"/>
                <w:lang w:val="mn-MN"/>
              </w:rPr>
              <w:t>й</w:t>
            </w:r>
            <w:r w:rsidR="00206C9B">
              <w:rPr>
                <w:szCs w:val="24"/>
                <w:lang w:val="mn-MN"/>
              </w:rPr>
              <w:t>дэл хязгаарлагч реактор</w:t>
            </w:r>
            <w:r w:rsidR="00BC0C2B">
              <w:rPr>
                <w:szCs w:val="24"/>
                <w:lang w:val="mn-MN"/>
              </w:rPr>
              <w:t xml:space="preserve"> нь</w:t>
            </w:r>
            <w:r w:rsidR="00206C9B">
              <w:rPr>
                <w:szCs w:val="24"/>
                <w:lang w:val="mn-MN"/>
              </w:rPr>
              <w:t xml:space="preserve"> ихэнхдээ </w:t>
            </w:r>
            <w:r w:rsidR="00BC0C2B">
              <w:rPr>
                <w:szCs w:val="24"/>
                <w:lang w:val="mn-MN"/>
              </w:rPr>
              <w:t xml:space="preserve">хариу үйлдэл </w:t>
            </w:r>
            <w:r w:rsidR="0046605E">
              <w:rPr>
                <w:szCs w:val="24"/>
                <w:lang w:val="mn-MN"/>
              </w:rPr>
              <w:t>үзүүлэ</w:t>
            </w:r>
            <w:r w:rsidR="00BC0C2B">
              <w:rPr>
                <w:szCs w:val="24"/>
                <w:lang w:val="mn-MN"/>
              </w:rPr>
              <w:t>хгүй</w:t>
            </w:r>
            <w:r>
              <w:rPr>
                <w:szCs w:val="24"/>
              </w:rPr>
              <w:t>;</w:t>
            </w:r>
          </w:p>
          <w:p w14:paraId="063E1E90" w14:textId="0B324C46" w:rsidR="00BC0C2B" w:rsidRPr="00BC0C2B" w:rsidRDefault="00BC0C2B" w:rsidP="00DA5412">
            <w:pPr>
              <w:spacing w:line="276" w:lineRule="auto"/>
              <w:jc w:val="both"/>
              <w:rPr>
                <w:szCs w:val="24"/>
                <w:lang w:val="mn-MN"/>
              </w:rPr>
            </w:pPr>
            <w:r>
              <w:rPr>
                <w:szCs w:val="24"/>
                <w:lang w:val="mn-MN"/>
              </w:rPr>
              <w:t>- 20 болон 35 кВ хүчдэлийн анги</w:t>
            </w:r>
            <w:r w:rsidR="00CF007F">
              <w:rPr>
                <w:szCs w:val="24"/>
                <w:lang w:val="mn-MN"/>
              </w:rPr>
              <w:t>ллы</w:t>
            </w:r>
            <w:r>
              <w:rPr>
                <w:szCs w:val="24"/>
                <w:lang w:val="mn-MN"/>
              </w:rPr>
              <w:t xml:space="preserve">н НХ-ийн ороомог </w:t>
            </w:r>
            <w:r w:rsidR="00D63BB6">
              <w:rPr>
                <w:szCs w:val="24"/>
                <w:lang w:val="mn-MN"/>
              </w:rPr>
              <w:t>байна</w:t>
            </w:r>
            <w:r>
              <w:rPr>
                <w:szCs w:val="24"/>
                <w:lang w:val="mn-MN"/>
              </w:rPr>
              <w:t xml:space="preserve">. </w:t>
            </w:r>
          </w:p>
          <w:p w14:paraId="18273D9A" w14:textId="78DD969F" w:rsidR="004D16B9" w:rsidRDefault="007F5B4F" w:rsidP="00DA5412">
            <w:pPr>
              <w:spacing w:line="276" w:lineRule="auto"/>
              <w:jc w:val="both"/>
              <w:rPr>
                <w:szCs w:val="24"/>
                <w:lang w:val="mn-MN"/>
              </w:rPr>
            </w:pPr>
            <w:r>
              <w:rPr>
                <w:szCs w:val="24"/>
                <w:lang w:val="mn-MN"/>
              </w:rPr>
              <w:t xml:space="preserve">БЗ-ны гүйдлийг хязгаарлах хувилбарыг сонгохдоо </w:t>
            </w:r>
            <w:r w:rsidR="009D204A">
              <w:rPr>
                <w:szCs w:val="24"/>
                <w:lang w:val="mn-MN"/>
              </w:rPr>
              <w:t xml:space="preserve">цахилгаан эрчим хүчний чанарыг хангах болон алдагдлыг </w:t>
            </w:r>
            <w:r w:rsidR="003D7C03">
              <w:rPr>
                <w:szCs w:val="24"/>
                <w:lang w:val="mn-MN"/>
              </w:rPr>
              <w:t>тооцоолсон</w:t>
            </w:r>
            <w:r w:rsidR="009D204A">
              <w:rPr>
                <w:szCs w:val="24"/>
                <w:lang w:val="mn-MN"/>
              </w:rPr>
              <w:t>, техник эдийн засгийн харьцуулалтад үндэслэх хэрэгтэй.</w:t>
            </w:r>
          </w:p>
          <w:p w14:paraId="3472F4C5" w14:textId="7B5AC4B8" w:rsidR="009D204A" w:rsidRDefault="009D204A" w:rsidP="00DA5412">
            <w:pPr>
              <w:spacing w:line="276" w:lineRule="auto"/>
              <w:jc w:val="both"/>
              <w:rPr>
                <w:szCs w:val="24"/>
                <w:lang w:val="mn-MN"/>
              </w:rPr>
            </w:pPr>
            <w:r>
              <w:rPr>
                <w:szCs w:val="24"/>
                <w:lang w:val="mn-MN"/>
              </w:rPr>
              <w:t xml:space="preserve">6.17 </w:t>
            </w:r>
            <w:r w:rsidR="00160F95" w:rsidRPr="00487F6B">
              <w:rPr>
                <w:szCs w:val="24"/>
                <w:lang w:val="mn-MN"/>
              </w:rPr>
              <w:t>6 кВ</w:t>
            </w:r>
            <w:r w:rsidR="00160F95">
              <w:rPr>
                <w:szCs w:val="24"/>
                <w:lang w:val="mn-MN"/>
              </w:rPr>
              <w:t xml:space="preserve"> болон түүнээс дээш хүчдэлийн ХБ-д БЗ-ны гүйдлийг хязгаарлах зэр</w:t>
            </w:r>
            <w:r w:rsidR="00A33672">
              <w:rPr>
                <w:szCs w:val="24"/>
                <w:lang w:val="mn-MN"/>
              </w:rPr>
              <w:t>э</w:t>
            </w:r>
            <w:r w:rsidR="00160F95">
              <w:rPr>
                <w:szCs w:val="24"/>
                <w:lang w:val="mn-MN"/>
              </w:rPr>
              <w:t>г</w:t>
            </w:r>
            <w:r w:rsidR="00A33672">
              <w:rPr>
                <w:szCs w:val="24"/>
                <w:lang w:val="mn-MN"/>
              </w:rPr>
              <w:t>лэл</w:t>
            </w:r>
            <w:r w:rsidR="00160F95">
              <w:rPr>
                <w:szCs w:val="24"/>
                <w:lang w:val="mn-MN"/>
              </w:rPr>
              <w:t>ийг</w:t>
            </w:r>
            <w:r w:rsidR="00B753D0">
              <w:rPr>
                <w:szCs w:val="24"/>
                <w:lang w:val="mn-MN"/>
              </w:rPr>
              <w:t xml:space="preserve"> нэрлэсэн бага гүйдэлд</w:t>
            </w:r>
            <w:r w:rsidR="00160F95">
              <w:rPr>
                <w:szCs w:val="24"/>
                <w:lang w:val="mn-MN"/>
              </w:rPr>
              <w:t xml:space="preserve"> </w:t>
            </w:r>
            <w:r w:rsidR="00B753D0">
              <w:rPr>
                <w:szCs w:val="24"/>
                <w:lang w:val="mn-MN"/>
              </w:rPr>
              <w:lastRenderedPageBreak/>
              <w:t>тоног төхөөрөмж, кабель, шиний</w:t>
            </w:r>
            <w:r w:rsidR="00866559">
              <w:rPr>
                <w:szCs w:val="24"/>
                <w:lang w:val="mn-MN"/>
              </w:rPr>
              <w:t>н холболты</w:t>
            </w:r>
            <w:r w:rsidR="00B753D0">
              <w:rPr>
                <w:szCs w:val="24"/>
                <w:lang w:val="mn-MN"/>
              </w:rPr>
              <w:t xml:space="preserve">г хэрэглэх шаардлагаар </w:t>
            </w:r>
            <w:r w:rsidR="004B012F">
              <w:rPr>
                <w:szCs w:val="24"/>
                <w:lang w:val="mn-MN"/>
              </w:rPr>
              <w:t xml:space="preserve">нь </w:t>
            </w:r>
            <w:r w:rsidR="00B753D0">
              <w:rPr>
                <w:szCs w:val="24"/>
                <w:lang w:val="mn-MN"/>
              </w:rPr>
              <w:t>тодорхойлно.</w:t>
            </w:r>
          </w:p>
          <w:p w14:paraId="3924E968" w14:textId="0772EC0B" w:rsidR="00B753D0" w:rsidRDefault="00B753D0" w:rsidP="00DA5412">
            <w:pPr>
              <w:spacing w:line="276" w:lineRule="auto"/>
              <w:jc w:val="both"/>
              <w:rPr>
                <w:szCs w:val="24"/>
                <w:lang w:val="mn-MN"/>
              </w:rPr>
            </w:pPr>
            <w:r>
              <w:rPr>
                <w:szCs w:val="24"/>
                <w:lang w:val="mn-MN"/>
              </w:rPr>
              <w:t xml:space="preserve">6.18 </w:t>
            </w:r>
            <w:r w:rsidR="00CD3C2E">
              <w:rPr>
                <w:szCs w:val="24"/>
                <w:lang w:val="mn-MN"/>
              </w:rPr>
              <w:t>ДС-ын хувьд</w:t>
            </w:r>
            <w:r w:rsidR="00025E40">
              <w:rPr>
                <w:szCs w:val="24"/>
                <w:lang w:val="mn-MN"/>
              </w:rPr>
              <w:t xml:space="preserve"> </w:t>
            </w:r>
            <w:r w:rsidR="00025E40" w:rsidRPr="00487F6B">
              <w:rPr>
                <w:szCs w:val="24"/>
                <w:lang w:val="mn-MN"/>
              </w:rPr>
              <w:t>6-35 кВ</w:t>
            </w:r>
            <w:r w:rsidR="00025E40">
              <w:rPr>
                <w:szCs w:val="24"/>
                <w:lang w:val="mn-MN"/>
              </w:rPr>
              <w:t xml:space="preserve"> </w:t>
            </w:r>
            <w:r w:rsidR="00497053">
              <w:rPr>
                <w:szCs w:val="24"/>
                <w:lang w:val="mn-MN"/>
              </w:rPr>
              <w:t>сүлжээнүүдэд багтаамжийн гүйдлийг компе</w:t>
            </w:r>
            <w:r w:rsidR="00C557FD">
              <w:rPr>
                <w:szCs w:val="24"/>
                <w:lang w:val="mn-MN"/>
              </w:rPr>
              <w:t>нса</w:t>
            </w:r>
            <w:r w:rsidR="00497053">
              <w:rPr>
                <w:szCs w:val="24"/>
                <w:lang w:val="mn-MN"/>
              </w:rPr>
              <w:t xml:space="preserve">цлах шаардлагатай үед </w:t>
            </w:r>
            <w:r w:rsidR="00FA795C">
              <w:rPr>
                <w:szCs w:val="24"/>
                <w:lang w:val="mn-MN"/>
              </w:rPr>
              <w:t xml:space="preserve">индукцийн </w:t>
            </w:r>
            <w:r w:rsidR="002C4E03">
              <w:rPr>
                <w:szCs w:val="24"/>
                <w:lang w:val="mn-MN"/>
              </w:rPr>
              <w:t>жигд</w:t>
            </w:r>
            <w:r w:rsidR="00CD3C2E">
              <w:rPr>
                <w:szCs w:val="24"/>
                <w:lang w:val="mn-MN"/>
              </w:rPr>
              <w:t>,</w:t>
            </w:r>
            <w:r w:rsidR="00FA795C">
              <w:rPr>
                <w:szCs w:val="24"/>
                <w:lang w:val="mn-MN"/>
              </w:rPr>
              <w:t xml:space="preserve"> автомат тохиргоо</w:t>
            </w:r>
            <w:r w:rsidR="002C4E03">
              <w:rPr>
                <w:szCs w:val="24"/>
                <w:lang w:val="mn-MN"/>
              </w:rPr>
              <w:t xml:space="preserve">той болон </w:t>
            </w:r>
            <w:r w:rsidR="00D85389">
              <w:rPr>
                <w:szCs w:val="24"/>
                <w:lang w:val="mn-MN"/>
              </w:rPr>
              <w:t>газардлагы</w:t>
            </w:r>
            <w:r w:rsidR="00CB3376">
              <w:rPr>
                <w:szCs w:val="24"/>
                <w:lang w:val="mn-MN"/>
              </w:rPr>
              <w:t>г анхааруулах дохиол</w:t>
            </w:r>
            <w:r w:rsidR="0000443E">
              <w:rPr>
                <w:szCs w:val="24"/>
                <w:lang w:val="mn-MN"/>
              </w:rPr>
              <w:t>ол</w:t>
            </w:r>
            <w:r w:rsidR="00CB3376">
              <w:rPr>
                <w:szCs w:val="24"/>
                <w:lang w:val="mn-MN"/>
              </w:rPr>
              <w:t xml:space="preserve"> бүхий нум унтраах газардуулагч реактор суурилуулах хэрэгтэй. 35 кВ</w:t>
            </w:r>
            <w:r w:rsidR="00645B74">
              <w:rPr>
                <w:szCs w:val="24"/>
                <w:lang w:val="mn-MN"/>
              </w:rPr>
              <w:t>-ын</w:t>
            </w:r>
            <w:r w:rsidR="00CB3376">
              <w:rPr>
                <w:szCs w:val="24"/>
                <w:lang w:val="mn-MN"/>
              </w:rPr>
              <w:t xml:space="preserve"> хүчдэлд нум унтраах реактор</w:t>
            </w:r>
            <w:r w:rsidR="00704F3D">
              <w:rPr>
                <w:szCs w:val="24"/>
                <w:lang w:val="mn-MN"/>
              </w:rPr>
              <w:t>ууд</w:t>
            </w:r>
            <w:r w:rsidR="00CB3376">
              <w:rPr>
                <w:szCs w:val="24"/>
                <w:lang w:val="mn-MN"/>
              </w:rPr>
              <w:t xml:space="preserve">ыг ихэнхдээ аливаа трансформаторт холбох боломжтой хуурай салгуурын салаагаар </w:t>
            </w:r>
            <w:r w:rsidR="00CD3C2E">
              <w:rPr>
                <w:szCs w:val="24"/>
                <w:lang w:val="mn-MN"/>
              </w:rPr>
              <w:t>дамжуулан</w:t>
            </w:r>
            <w:r w:rsidR="00322099">
              <w:rPr>
                <w:szCs w:val="24"/>
                <w:lang w:val="mn-MN"/>
              </w:rPr>
              <w:t>,</w:t>
            </w:r>
            <w:r w:rsidR="00CD3C2E">
              <w:rPr>
                <w:szCs w:val="24"/>
                <w:lang w:val="mn-MN"/>
              </w:rPr>
              <w:t xml:space="preserve"> </w:t>
            </w:r>
            <w:r w:rsidR="00CB3376">
              <w:rPr>
                <w:szCs w:val="24"/>
                <w:lang w:val="mn-MN"/>
              </w:rPr>
              <w:t>Т</w:t>
            </w:r>
            <w:r w:rsidR="00CD3C2E">
              <w:rPr>
                <w:szCs w:val="24"/>
                <w:lang w:val="mn-MN"/>
              </w:rPr>
              <w:t>-ын нийцэх ороомгийн</w:t>
            </w:r>
            <w:r w:rsidR="002155FE">
              <w:rPr>
                <w:szCs w:val="24"/>
                <w:lang w:val="mn-MN"/>
              </w:rPr>
              <w:t xml:space="preserve"> саармаг</w:t>
            </w:r>
            <w:r w:rsidR="00CB3376">
              <w:rPr>
                <w:szCs w:val="24"/>
                <w:lang w:val="mn-MN"/>
              </w:rPr>
              <w:t xml:space="preserve"> гаргалгад холбоно. </w:t>
            </w:r>
            <w:r w:rsidR="00704F3D" w:rsidRPr="00487F6B">
              <w:rPr>
                <w:szCs w:val="24"/>
                <w:lang w:val="mn-MN"/>
              </w:rPr>
              <w:t>6-20 кВ</w:t>
            </w:r>
            <w:r w:rsidR="00CD3C2E">
              <w:rPr>
                <w:szCs w:val="24"/>
                <w:lang w:val="mn-MN"/>
              </w:rPr>
              <w:t xml:space="preserve"> хүчдэлийн хувьд</w:t>
            </w:r>
            <w:r w:rsidR="00704F3D">
              <w:rPr>
                <w:szCs w:val="24"/>
                <w:lang w:val="mn-MN"/>
              </w:rPr>
              <w:t xml:space="preserve"> нум унтраах реакторуудыг </w:t>
            </w:r>
            <w:r w:rsidR="002155FE">
              <w:rPr>
                <w:szCs w:val="24"/>
                <w:lang w:val="mn-MN"/>
              </w:rPr>
              <w:t>таслуураар дамжуулан цуглуулах шинд холбосон, тусдаа Т-ын саармаг гаргалгад ихэнхдээ холбо</w:t>
            </w:r>
            <w:r w:rsidR="00C557FD">
              <w:rPr>
                <w:szCs w:val="24"/>
                <w:lang w:val="mn-MN"/>
              </w:rPr>
              <w:t>но</w:t>
            </w:r>
            <w:r w:rsidR="002155FE">
              <w:rPr>
                <w:szCs w:val="24"/>
                <w:lang w:val="mn-MN"/>
              </w:rPr>
              <w:t xml:space="preserve">. </w:t>
            </w:r>
          </w:p>
          <w:p w14:paraId="581B0B54" w14:textId="77777777" w:rsidR="00CD3C2E" w:rsidRDefault="00CD3C2E" w:rsidP="00DA5412">
            <w:pPr>
              <w:spacing w:line="276" w:lineRule="auto"/>
              <w:jc w:val="both"/>
              <w:rPr>
                <w:szCs w:val="24"/>
                <w:lang w:val="mn-MN"/>
              </w:rPr>
            </w:pPr>
          </w:p>
          <w:p w14:paraId="208E7979" w14:textId="77777777" w:rsidR="00CD3C2E" w:rsidRDefault="00CD3C2E" w:rsidP="00DA5412">
            <w:pPr>
              <w:spacing w:line="276" w:lineRule="auto"/>
              <w:jc w:val="both"/>
              <w:rPr>
                <w:szCs w:val="24"/>
                <w:lang w:val="mn-MN"/>
              </w:rPr>
            </w:pPr>
          </w:p>
          <w:p w14:paraId="14D6D646" w14:textId="77777777" w:rsidR="00CD3C2E" w:rsidRDefault="00CD3C2E" w:rsidP="00DA5412">
            <w:pPr>
              <w:spacing w:line="276" w:lineRule="auto"/>
              <w:jc w:val="both"/>
              <w:rPr>
                <w:szCs w:val="24"/>
                <w:lang w:val="mn-MN"/>
              </w:rPr>
            </w:pPr>
          </w:p>
          <w:p w14:paraId="08D21070" w14:textId="5302133D" w:rsidR="00132A5C" w:rsidRDefault="00CD3C2E" w:rsidP="00DA5412">
            <w:pPr>
              <w:spacing w:line="276" w:lineRule="auto"/>
              <w:jc w:val="both"/>
              <w:rPr>
                <w:szCs w:val="24"/>
                <w:lang w:val="mn-MN"/>
              </w:rPr>
            </w:pPr>
            <w:r>
              <w:rPr>
                <w:szCs w:val="24"/>
                <w:lang w:val="mn-MN"/>
              </w:rPr>
              <w:t xml:space="preserve">6.19 </w:t>
            </w:r>
            <w:r w:rsidR="0074415C" w:rsidRPr="00487F6B">
              <w:rPr>
                <w:szCs w:val="24"/>
                <w:lang w:val="mn-MN"/>
              </w:rPr>
              <w:t>110-750 кВ</w:t>
            </w:r>
            <w:r w:rsidR="0074415C">
              <w:rPr>
                <w:szCs w:val="24"/>
                <w:lang w:val="mn-MN"/>
              </w:rPr>
              <w:t xml:space="preserve"> хүчдэлийн ХБ-тай ДС-ыг </w:t>
            </w:r>
            <w:r w:rsidR="00E7517E">
              <w:rPr>
                <w:szCs w:val="24"/>
                <w:lang w:val="mn-MN"/>
              </w:rPr>
              <w:t xml:space="preserve">шинэ талбайд </w:t>
            </w:r>
            <w:r w:rsidR="00AC3D95">
              <w:rPr>
                <w:szCs w:val="24"/>
                <w:lang w:val="mn-MN"/>
              </w:rPr>
              <w:t>одоо ашиглаж байгаа</w:t>
            </w:r>
            <w:r w:rsidR="0052729D">
              <w:rPr>
                <w:szCs w:val="24"/>
                <w:lang w:val="mn-MN"/>
              </w:rPr>
              <w:t xml:space="preserve"> шугам болон трансформаторын холболтуудыг шинэ ХБ-д шилжүүлэн </w:t>
            </w:r>
            <w:r w:rsidR="0074415C">
              <w:rPr>
                <w:szCs w:val="24"/>
                <w:lang w:val="mn-MN"/>
              </w:rPr>
              <w:t xml:space="preserve">шинэчлэх үед </w:t>
            </w:r>
            <w:r w:rsidR="00AC3D95">
              <w:rPr>
                <w:szCs w:val="24"/>
                <w:lang w:val="mn-MN"/>
              </w:rPr>
              <w:t>одоо ашиглаж байгаа</w:t>
            </w:r>
            <w:r w:rsidR="00885761">
              <w:rPr>
                <w:szCs w:val="24"/>
                <w:lang w:val="mn-MN"/>
              </w:rPr>
              <w:t xml:space="preserve"> болон шинээр тоноглож буй</w:t>
            </w:r>
            <w:r w:rsidR="005B5148">
              <w:rPr>
                <w:szCs w:val="24"/>
                <w:lang w:val="mn-MN"/>
              </w:rPr>
              <w:t>,</w:t>
            </w:r>
            <w:r w:rsidR="005B5148" w:rsidRPr="00487F6B">
              <w:rPr>
                <w:szCs w:val="24"/>
                <w:lang w:val="mn-MN"/>
              </w:rPr>
              <w:t xml:space="preserve"> 110-750 кВ</w:t>
            </w:r>
            <w:r w:rsidR="005B5148">
              <w:rPr>
                <w:szCs w:val="24"/>
                <w:lang w:val="mn-MN"/>
              </w:rPr>
              <w:t xml:space="preserve"> хүчдэлийн ХБ-ууды</w:t>
            </w:r>
            <w:r w:rsidR="00132A5C">
              <w:rPr>
                <w:szCs w:val="24"/>
                <w:lang w:val="mn-MN"/>
              </w:rPr>
              <w:t>г</w:t>
            </w:r>
            <w:r w:rsidR="005B5148">
              <w:rPr>
                <w:szCs w:val="24"/>
                <w:lang w:val="mn-MN"/>
              </w:rPr>
              <w:t xml:space="preserve"> хооронд</w:t>
            </w:r>
            <w:r w:rsidR="00132A5C">
              <w:rPr>
                <w:szCs w:val="24"/>
                <w:lang w:val="mn-MN"/>
              </w:rPr>
              <w:t xml:space="preserve"> нь</w:t>
            </w:r>
            <w:r w:rsidR="005B5148">
              <w:rPr>
                <w:szCs w:val="24"/>
                <w:lang w:val="mn-MN"/>
              </w:rPr>
              <w:t xml:space="preserve"> цахилгааны түр хугацааны холболтоор хангах шаардлагатай.</w:t>
            </w:r>
          </w:p>
          <w:p w14:paraId="1B1D77DE" w14:textId="548C43AF" w:rsidR="00B15FD2" w:rsidRDefault="00AC3D95" w:rsidP="00DA5412">
            <w:pPr>
              <w:spacing w:line="276" w:lineRule="auto"/>
              <w:jc w:val="both"/>
              <w:rPr>
                <w:szCs w:val="24"/>
                <w:lang w:val="mn-MN"/>
              </w:rPr>
            </w:pPr>
            <w:r>
              <w:rPr>
                <w:szCs w:val="24"/>
                <w:lang w:val="mn-MN"/>
              </w:rPr>
              <w:t>Одоо ашиглаж байгаа</w:t>
            </w:r>
            <w:r w:rsidR="00667288">
              <w:rPr>
                <w:szCs w:val="24"/>
                <w:lang w:val="mn-MN"/>
              </w:rPr>
              <w:t xml:space="preserve"> болон шинээр тоноглож б</w:t>
            </w:r>
            <w:r w:rsidR="003C358F">
              <w:rPr>
                <w:szCs w:val="24"/>
                <w:lang w:val="mn-MN"/>
              </w:rPr>
              <w:t>уй</w:t>
            </w:r>
            <w:r w:rsidR="00667288" w:rsidRPr="00487F6B">
              <w:rPr>
                <w:szCs w:val="24"/>
                <w:lang w:val="mn-MN"/>
              </w:rPr>
              <w:t xml:space="preserve"> 110-750 кВ</w:t>
            </w:r>
            <w:r w:rsidR="00667288">
              <w:rPr>
                <w:szCs w:val="24"/>
                <w:lang w:val="mn-MN"/>
              </w:rPr>
              <w:t xml:space="preserve"> хүчдэлийн ХБ-уудын хооронд цахилгааны түр хугацааны холболт</w:t>
            </w:r>
            <w:r w:rsidR="00885761">
              <w:rPr>
                <w:szCs w:val="24"/>
                <w:lang w:val="mn-MN"/>
              </w:rPr>
              <w:t>ыг</w:t>
            </w:r>
            <w:r w:rsidR="00667288">
              <w:rPr>
                <w:szCs w:val="24"/>
                <w:lang w:val="mn-MN"/>
              </w:rPr>
              <w:t xml:space="preserve"> </w:t>
            </w:r>
            <w:r w:rsidR="00CF6564">
              <w:rPr>
                <w:szCs w:val="24"/>
                <w:lang w:val="mn-MN"/>
              </w:rPr>
              <w:t>хийхдээ одоо</w:t>
            </w:r>
            <w:r w:rsidR="005E4851">
              <w:rPr>
                <w:szCs w:val="24"/>
                <w:lang w:val="mn-MN"/>
              </w:rPr>
              <w:t>гийн</w:t>
            </w:r>
            <w:r w:rsidR="00CF6564">
              <w:rPr>
                <w:szCs w:val="24"/>
                <w:lang w:val="mn-MN"/>
              </w:rPr>
              <w:t xml:space="preserve"> </w:t>
            </w:r>
            <w:r w:rsidR="005E4851">
              <w:rPr>
                <w:szCs w:val="24"/>
                <w:lang w:val="mn-MN"/>
              </w:rPr>
              <w:t>болон шинээр тоноглож</w:t>
            </w:r>
            <w:r w:rsidR="00CF6564">
              <w:rPr>
                <w:szCs w:val="24"/>
                <w:lang w:val="mn-MN"/>
              </w:rPr>
              <w:t xml:space="preserve"> </w:t>
            </w:r>
            <w:r w:rsidR="005E4851">
              <w:rPr>
                <w:szCs w:val="24"/>
                <w:lang w:val="mn-MN"/>
              </w:rPr>
              <w:t xml:space="preserve">байгаа </w:t>
            </w:r>
            <w:r w:rsidR="00CF6564">
              <w:rPr>
                <w:szCs w:val="24"/>
                <w:lang w:val="mn-MN"/>
              </w:rPr>
              <w:t>ХБ-д холбох тэжээл</w:t>
            </w:r>
            <w:r w:rsidR="00132A5C">
              <w:rPr>
                <w:szCs w:val="24"/>
                <w:lang w:val="mn-MN"/>
              </w:rPr>
              <w:t>д</w:t>
            </w:r>
            <w:r w:rsidR="00CF6564">
              <w:rPr>
                <w:szCs w:val="24"/>
                <w:lang w:val="mn-MN"/>
              </w:rPr>
              <w:t xml:space="preserve"> шаардагдах найдвартай байдлыг хангах</w:t>
            </w:r>
            <w:r w:rsidR="00166D0E">
              <w:rPr>
                <w:szCs w:val="24"/>
                <w:lang w:val="mn-MN"/>
              </w:rPr>
              <w:t xml:space="preserve">, мөн </w:t>
            </w:r>
            <w:r w:rsidR="008D1240">
              <w:rPr>
                <w:szCs w:val="24"/>
                <w:lang w:val="mn-MN"/>
              </w:rPr>
              <w:t>шинэ ХБ-д холболтыг шилжүүлж дуустал ДС-ын шинэчлэлийн бүх үеийн туршид ХБ-</w:t>
            </w:r>
            <w:r w:rsidR="008D1240">
              <w:rPr>
                <w:szCs w:val="24"/>
                <w:lang w:val="mn-MN"/>
              </w:rPr>
              <w:lastRenderedPageBreak/>
              <w:t xml:space="preserve">аар </w:t>
            </w:r>
            <w:r w:rsidR="004F5F38">
              <w:rPr>
                <w:szCs w:val="24"/>
                <w:lang w:val="mn-MN"/>
              </w:rPr>
              <w:t xml:space="preserve">дамжуулах чадлын </w:t>
            </w:r>
            <w:r w:rsidR="00850547">
              <w:rPr>
                <w:szCs w:val="24"/>
                <w:lang w:val="mn-MN"/>
              </w:rPr>
              <w:t>тасралтгүй байдлыг хадгалах шаардлагатай.</w:t>
            </w:r>
          </w:p>
          <w:p w14:paraId="13C728A0" w14:textId="348093F9" w:rsidR="00850547" w:rsidRDefault="00CC7625" w:rsidP="00DA5412">
            <w:pPr>
              <w:spacing w:line="276" w:lineRule="auto"/>
              <w:jc w:val="both"/>
              <w:rPr>
                <w:szCs w:val="24"/>
                <w:lang w:val="mn-MN"/>
              </w:rPr>
            </w:pPr>
            <w:r>
              <w:rPr>
                <w:szCs w:val="24"/>
                <w:lang w:val="mn-MN"/>
              </w:rPr>
              <w:t xml:space="preserve">6.20 </w:t>
            </w:r>
            <w:r w:rsidR="00736540">
              <w:rPr>
                <w:szCs w:val="24"/>
                <w:lang w:val="mn-MN"/>
              </w:rPr>
              <w:t>Хэтийн төлөв</w:t>
            </w:r>
            <w:r w:rsidR="00F2183B">
              <w:rPr>
                <w:szCs w:val="24"/>
                <w:lang w:val="mn-MN"/>
              </w:rPr>
              <w:t>лөгөөнд</w:t>
            </w:r>
            <w:r w:rsidR="00736540">
              <w:rPr>
                <w:szCs w:val="24"/>
                <w:lang w:val="mn-MN"/>
              </w:rPr>
              <w:t xml:space="preserve"> өргөтгөх боломж</w:t>
            </w:r>
            <w:r w:rsidR="00F2183B">
              <w:rPr>
                <w:szCs w:val="24"/>
                <w:lang w:val="mn-MN"/>
              </w:rPr>
              <w:t xml:space="preserve"> б</w:t>
            </w:r>
            <w:r w:rsidR="00C9729D">
              <w:rPr>
                <w:szCs w:val="24"/>
                <w:lang w:val="mn-MN"/>
              </w:rPr>
              <w:t>үрдүүлэхий</w:t>
            </w:r>
            <w:r w:rsidR="00736540">
              <w:rPr>
                <w:szCs w:val="24"/>
                <w:lang w:val="mn-MN"/>
              </w:rPr>
              <w:t xml:space="preserve">н тулд </w:t>
            </w:r>
            <w:r w:rsidR="00A2157A">
              <w:rPr>
                <w:szCs w:val="24"/>
                <w:lang w:val="mn-MN"/>
              </w:rPr>
              <w:t>хэрэглэ</w:t>
            </w:r>
            <w:r w:rsidR="00132A5C">
              <w:rPr>
                <w:szCs w:val="24"/>
                <w:lang w:val="mn-MN"/>
              </w:rPr>
              <w:t>ж байгаа</w:t>
            </w:r>
            <w:r w:rsidR="00A2157A">
              <w:rPr>
                <w:szCs w:val="24"/>
                <w:lang w:val="mn-MN"/>
              </w:rPr>
              <w:t xml:space="preserve"> схемүүд</w:t>
            </w:r>
            <w:r w:rsidR="00902BAB">
              <w:rPr>
                <w:szCs w:val="24"/>
                <w:lang w:val="mn-MN"/>
              </w:rPr>
              <w:t xml:space="preserve">эд </w:t>
            </w:r>
            <w:r w:rsidR="00A2157A">
              <w:rPr>
                <w:szCs w:val="24"/>
                <w:lang w:val="mn-MN"/>
              </w:rPr>
              <w:t>дараах нөхцөл</w:t>
            </w:r>
            <w:r w:rsidR="00902BAB">
              <w:rPr>
                <w:szCs w:val="24"/>
                <w:lang w:val="mn-MN"/>
              </w:rPr>
              <w:t>ийг</w:t>
            </w:r>
            <w:r w:rsidR="00A2157A">
              <w:rPr>
                <w:szCs w:val="24"/>
                <w:lang w:val="mn-MN"/>
              </w:rPr>
              <w:t xml:space="preserve"> хангах хэрэгтэй. Үүнд: </w:t>
            </w:r>
            <w:r w:rsidR="00E061F3">
              <w:rPr>
                <w:szCs w:val="24"/>
                <w:lang w:val="mn-MN"/>
              </w:rPr>
              <w:t>орон зай</w:t>
            </w:r>
            <w:r w:rsidR="007D4241">
              <w:rPr>
                <w:szCs w:val="24"/>
                <w:lang w:val="mn-MN"/>
              </w:rPr>
              <w:t>г нөөцлөн</w:t>
            </w:r>
            <w:r w:rsidR="00E061F3">
              <w:rPr>
                <w:szCs w:val="24"/>
                <w:lang w:val="mn-MN"/>
              </w:rPr>
              <w:t xml:space="preserve"> хадгалах, хэрэв ДС-ыг ашиглалтад оруулсн</w:t>
            </w:r>
            <w:r w:rsidR="006A5A23">
              <w:rPr>
                <w:szCs w:val="24"/>
                <w:lang w:val="mn-MN"/>
              </w:rPr>
              <w:t>аас</w:t>
            </w:r>
            <w:r w:rsidR="00E061F3">
              <w:rPr>
                <w:szCs w:val="24"/>
                <w:lang w:val="mn-MN"/>
              </w:rPr>
              <w:t xml:space="preserve"> </w:t>
            </w:r>
            <w:r w:rsidR="006A5A23">
              <w:rPr>
                <w:szCs w:val="24"/>
                <w:lang w:val="mn-MN"/>
              </w:rPr>
              <w:t>хойш</w:t>
            </w:r>
            <w:r w:rsidR="00E061F3">
              <w:rPr>
                <w:szCs w:val="24"/>
                <w:lang w:val="mn-MN"/>
              </w:rPr>
              <w:t xml:space="preserve"> таван жил</w:t>
            </w:r>
            <w:r w:rsidR="00360A12">
              <w:rPr>
                <w:szCs w:val="24"/>
                <w:lang w:val="mn-MN"/>
              </w:rPr>
              <w:t>ийн дотор</w:t>
            </w:r>
            <w:r w:rsidR="00E061F3">
              <w:rPr>
                <w:szCs w:val="24"/>
                <w:lang w:val="mn-MN"/>
              </w:rPr>
              <w:t xml:space="preserve"> өргөтгөл хийхээр төлөвлөсөн бол бүрдэл хэсгүүдийн бэлэн байдлыг хангана.</w:t>
            </w:r>
          </w:p>
          <w:p w14:paraId="5A6E2CFC" w14:textId="052287DD" w:rsidR="00E061F3" w:rsidRDefault="00F2183B" w:rsidP="00DA5412">
            <w:pPr>
              <w:spacing w:line="276" w:lineRule="auto"/>
              <w:jc w:val="both"/>
              <w:rPr>
                <w:szCs w:val="24"/>
                <w:lang w:val="mn-MN"/>
              </w:rPr>
            </w:pPr>
            <w:r>
              <w:rPr>
                <w:szCs w:val="24"/>
                <w:lang w:val="mn-MN"/>
              </w:rPr>
              <w:t>Цааш</w:t>
            </w:r>
            <w:r w:rsidR="00D43E8B">
              <w:rPr>
                <w:szCs w:val="24"/>
                <w:lang w:val="mn-MN"/>
              </w:rPr>
              <w:t>ид хэдэн</w:t>
            </w:r>
            <w:r w:rsidR="00A96BB1">
              <w:rPr>
                <w:szCs w:val="24"/>
                <w:lang w:val="mn-MN"/>
              </w:rPr>
              <w:t xml:space="preserve"> </w:t>
            </w:r>
            <w:r w:rsidR="00F75EE5">
              <w:rPr>
                <w:szCs w:val="24"/>
                <w:lang w:val="mn-MN"/>
              </w:rPr>
              <w:t>холболт</w:t>
            </w:r>
            <w:r w:rsidR="00D43E8B">
              <w:rPr>
                <w:szCs w:val="24"/>
                <w:lang w:val="mn-MN"/>
              </w:rPr>
              <w:t xml:space="preserve"> хийх</w:t>
            </w:r>
            <w:r w:rsidR="00F75EE5">
              <w:rPr>
                <w:szCs w:val="24"/>
                <w:lang w:val="mn-MN"/>
              </w:rPr>
              <w:t xml:space="preserve"> талаар </w:t>
            </w:r>
            <w:r w:rsidR="008608DB">
              <w:rPr>
                <w:szCs w:val="24"/>
                <w:lang w:val="mn-MN"/>
              </w:rPr>
              <w:t>анхдагч өгөгд</w:t>
            </w:r>
            <w:r w:rsidR="00F75EE5">
              <w:rPr>
                <w:szCs w:val="24"/>
                <w:lang w:val="mn-MN"/>
              </w:rPr>
              <w:t>өл байхгүй тохиолдолд</w:t>
            </w:r>
            <w:r w:rsidR="00011006">
              <w:rPr>
                <w:szCs w:val="24"/>
                <w:lang w:val="mn-MN"/>
              </w:rPr>
              <w:t xml:space="preserve"> </w:t>
            </w:r>
            <w:r w:rsidR="00F75EE5">
              <w:rPr>
                <w:szCs w:val="24"/>
                <w:lang w:val="mn-MN"/>
              </w:rPr>
              <w:t>өргөтгө</w:t>
            </w:r>
            <w:r w:rsidR="00F56C92">
              <w:rPr>
                <w:szCs w:val="24"/>
                <w:lang w:val="mn-MN"/>
              </w:rPr>
              <w:t>х</w:t>
            </w:r>
            <w:r w:rsidR="00F75EE5">
              <w:rPr>
                <w:szCs w:val="24"/>
                <w:lang w:val="mn-MN"/>
              </w:rPr>
              <w:t xml:space="preserve"> боломжийг дараах нөхцөлийн </w:t>
            </w:r>
            <w:r w:rsidR="00F56C92">
              <w:rPr>
                <w:szCs w:val="24"/>
                <w:lang w:val="mn-MN"/>
              </w:rPr>
              <w:t>дагуу</w:t>
            </w:r>
            <w:r w:rsidR="00F75EE5">
              <w:rPr>
                <w:szCs w:val="24"/>
                <w:lang w:val="mn-MN"/>
              </w:rPr>
              <w:t xml:space="preserve"> авч үзвэл зохино. Үүнд: </w:t>
            </w:r>
          </w:p>
          <w:p w14:paraId="0A9D8B1D" w14:textId="77777777" w:rsidR="00F56C92" w:rsidRDefault="00F56C92" w:rsidP="00DA5412">
            <w:pPr>
              <w:spacing w:line="276" w:lineRule="auto"/>
              <w:jc w:val="both"/>
              <w:rPr>
                <w:szCs w:val="24"/>
                <w:lang w:val="mn-MN"/>
              </w:rPr>
            </w:pPr>
          </w:p>
          <w:p w14:paraId="4FC0957D" w14:textId="77777777" w:rsidR="00F75EE5" w:rsidRDefault="00F75EE5" w:rsidP="00DA5412">
            <w:pPr>
              <w:spacing w:line="276" w:lineRule="auto"/>
              <w:jc w:val="both"/>
              <w:rPr>
                <w:szCs w:val="24"/>
              </w:rPr>
            </w:pPr>
            <w:r>
              <w:rPr>
                <w:szCs w:val="24"/>
                <w:lang w:val="mn-MN"/>
              </w:rPr>
              <w:t xml:space="preserve">- хэрэглэгчдийн цахилгаан тоног төхөөрөмжийг эрчим хүчээр хангадаг </w:t>
            </w:r>
            <w:r w:rsidRPr="00487F6B">
              <w:rPr>
                <w:szCs w:val="24"/>
                <w:lang w:val="mn-MN"/>
              </w:rPr>
              <w:t>6-20 кВ</w:t>
            </w:r>
            <w:r>
              <w:rPr>
                <w:szCs w:val="24"/>
                <w:lang w:val="mn-MN"/>
              </w:rPr>
              <w:t xml:space="preserve"> хүчдэлийн ХБ-д зориулан</w:t>
            </w:r>
            <w:r>
              <w:rPr>
                <w:szCs w:val="24"/>
              </w:rPr>
              <w:t>;</w:t>
            </w:r>
          </w:p>
          <w:p w14:paraId="1EDA904B" w14:textId="31E629FA" w:rsidR="00F75EE5" w:rsidRDefault="00F75EE5" w:rsidP="00DA5412">
            <w:pPr>
              <w:spacing w:line="276" w:lineRule="auto"/>
              <w:jc w:val="both"/>
              <w:rPr>
                <w:szCs w:val="24"/>
              </w:rPr>
            </w:pPr>
            <w:r>
              <w:rPr>
                <w:szCs w:val="24"/>
              </w:rPr>
              <w:t xml:space="preserve">- </w:t>
            </w:r>
            <w:r>
              <w:rPr>
                <w:szCs w:val="24"/>
                <w:lang w:val="mn-MN"/>
              </w:rPr>
              <w:t>хамгийн багадаа найман холболтод</w:t>
            </w:r>
            <w:r>
              <w:rPr>
                <w:szCs w:val="24"/>
              </w:rPr>
              <w:t>;</w:t>
            </w:r>
          </w:p>
          <w:p w14:paraId="65E51C42" w14:textId="77777777" w:rsidR="007D4241" w:rsidRDefault="007D4241" w:rsidP="00DA5412">
            <w:pPr>
              <w:spacing w:line="276" w:lineRule="auto"/>
              <w:jc w:val="both"/>
              <w:rPr>
                <w:szCs w:val="24"/>
              </w:rPr>
            </w:pPr>
          </w:p>
          <w:p w14:paraId="41DE47FD" w14:textId="77777777" w:rsidR="00F75EE5" w:rsidRDefault="00F75EE5" w:rsidP="00DA5412">
            <w:pPr>
              <w:spacing w:line="276" w:lineRule="auto"/>
              <w:jc w:val="both"/>
              <w:rPr>
                <w:szCs w:val="24"/>
              </w:rPr>
            </w:pPr>
            <w:r>
              <w:rPr>
                <w:szCs w:val="24"/>
                <w:lang w:val="mn-MN"/>
              </w:rPr>
              <w:t xml:space="preserve">- </w:t>
            </w:r>
            <w:r w:rsidRPr="00487F6B">
              <w:rPr>
                <w:szCs w:val="24"/>
                <w:lang w:val="mn-MN"/>
              </w:rPr>
              <w:t>35-110 кВ</w:t>
            </w:r>
            <w:r>
              <w:rPr>
                <w:szCs w:val="24"/>
                <w:lang w:val="mn-MN"/>
              </w:rPr>
              <w:t xml:space="preserve"> хүчдэлийн ХБ-ийн хувьд хамгийн багадаа дөрвөн холболтод</w:t>
            </w:r>
            <w:r>
              <w:rPr>
                <w:szCs w:val="24"/>
              </w:rPr>
              <w:t>;</w:t>
            </w:r>
          </w:p>
          <w:p w14:paraId="077C9E57" w14:textId="77777777" w:rsidR="00F75EE5" w:rsidRDefault="00F75EE5" w:rsidP="00DA5412">
            <w:pPr>
              <w:spacing w:line="276" w:lineRule="auto"/>
              <w:jc w:val="both"/>
              <w:rPr>
                <w:szCs w:val="24"/>
                <w:lang w:val="mn-MN"/>
              </w:rPr>
            </w:pPr>
            <w:r>
              <w:rPr>
                <w:szCs w:val="24"/>
                <w:lang w:val="mn-MN"/>
              </w:rPr>
              <w:t xml:space="preserve">- 220 кВ болон түүнээс дээш хүчдэлийн ХБ-ийн хувьд хамгийн багадаа хоёр холболтод зориулсан байна. </w:t>
            </w:r>
          </w:p>
          <w:p w14:paraId="52D31285" w14:textId="77777777" w:rsidR="00F75EE5" w:rsidRPr="00F75EE5" w:rsidRDefault="00F75EE5" w:rsidP="00DA5412">
            <w:pPr>
              <w:spacing w:line="276" w:lineRule="auto"/>
              <w:jc w:val="both"/>
              <w:rPr>
                <w:b/>
                <w:lang w:val="mn-MN"/>
              </w:rPr>
            </w:pPr>
            <w:r w:rsidRPr="00F75EE5">
              <w:rPr>
                <w:b/>
                <w:szCs w:val="24"/>
                <w:lang w:val="mn-MN"/>
              </w:rPr>
              <w:t xml:space="preserve">7 </w:t>
            </w:r>
            <w:r w:rsidRPr="00F75EE5">
              <w:rPr>
                <w:b/>
                <w:lang w:val="mn-MN"/>
              </w:rPr>
              <w:t>Анхдагч цахилгаан төхөөрөмжийг сонгох</w:t>
            </w:r>
          </w:p>
          <w:p w14:paraId="067A6AE3" w14:textId="3C0D7B68" w:rsidR="00F75EE5" w:rsidRDefault="00F75EE5" w:rsidP="00DA5412">
            <w:pPr>
              <w:spacing w:line="276" w:lineRule="auto"/>
              <w:jc w:val="both"/>
              <w:rPr>
                <w:lang w:val="mn-MN"/>
              </w:rPr>
            </w:pPr>
            <w:r>
              <w:rPr>
                <w:lang w:val="mn-MN"/>
              </w:rPr>
              <w:t xml:space="preserve">7.1 </w:t>
            </w:r>
            <w:r w:rsidR="0036651A">
              <w:rPr>
                <w:lang w:val="mn-MN"/>
              </w:rPr>
              <w:t>Захиалагч нь з</w:t>
            </w:r>
            <w:r w:rsidR="00B53D8A">
              <w:rPr>
                <w:lang w:val="mn-MN"/>
              </w:rPr>
              <w:t>ураг төсөл б</w:t>
            </w:r>
            <w:r w:rsidR="009C6B1F">
              <w:rPr>
                <w:lang w:val="mn-MN"/>
              </w:rPr>
              <w:t>оловсруулсан байгууллагаас тоног төхөөрөмжид тавьсан техникийн шаардлагын үндэслэлээр цахилгаан төхөөрөмжийг сонгоно. ДС-ын б</w:t>
            </w:r>
            <w:r w:rsidR="00222DC6">
              <w:rPr>
                <w:lang w:val="mn-MN"/>
              </w:rPr>
              <w:t>айршлы</w:t>
            </w:r>
            <w:r w:rsidR="009C6B1F">
              <w:rPr>
                <w:lang w:val="mn-MN"/>
              </w:rPr>
              <w:t>н янз бүрийн хувилбарын техник эдийн засгийн тооцоо болон харьцуулалты</w:t>
            </w:r>
            <w:r w:rsidR="00F20A51">
              <w:rPr>
                <w:lang w:val="mn-MN"/>
              </w:rPr>
              <w:t>г</w:t>
            </w:r>
            <w:r w:rsidR="009C6B1F">
              <w:rPr>
                <w:lang w:val="mn-MN"/>
              </w:rPr>
              <w:t xml:space="preserve"> үндэслэн, тоног төхөөрөмжид тавих техникийн шаардлагыг </w:t>
            </w:r>
            <w:r w:rsidR="0000102E">
              <w:rPr>
                <w:lang w:val="mn-MN"/>
              </w:rPr>
              <w:t>бүрдүүлнэ</w:t>
            </w:r>
            <w:r w:rsidR="009C6B1F">
              <w:rPr>
                <w:lang w:val="mn-MN"/>
              </w:rPr>
              <w:t xml:space="preserve">. Эдгээр </w:t>
            </w:r>
            <w:r w:rsidR="0056621D">
              <w:rPr>
                <w:lang w:val="mn-MN"/>
              </w:rPr>
              <w:t>тооцоонд зориулсан</w:t>
            </w:r>
            <w:r w:rsidR="009C6B1F">
              <w:rPr>
                <w:lang w:val="mn-MN"/>
              </w:rPr>
              <w:t xml:space="preserve"> </w:t>
            </w:r>
            <w:r w:rsidR="008608DB">
              <w:rPr>
                <w:lang w:val="mn-MN"/>
              </w:rPr>
              <w:t>анхдагч өгөгд</w:t>
            </w:r>
            <w:r w:rsidR="009C6B1F">
              <w:rPr>
                <w:lang w:val="mn-MN"/>
              </w:rPr>
              <w:t xml:space="preserve">өл нь: </w:t>
            </w:r>
            <w:r w:rsidR="006376DA">
              <w:rPr>
                <w:lang w:val="mn-MN"/>
              </w:rPr>
              <w:t xml:space="preserve">холбох цахилгааны сүлжээнүүд </w:t>
            </w:r>
            <w:r w:rsidR="006376DA">
              <w:rPr>
                <w:lang w:val="mn-MN"/>
              </w:rPr>
              <w:lastRenderedPageBreak/>
              <w:t>болон хүрээлэн буй орчны онцгой нөхцөлийн тухай өгөгдөл</w:t>
            </w:r>
            <w:r w:rsidR="0056621D">
              <w:rPr>
                <w:lang w:val="mn-MN"/>
              </w:rPr>
              <w:t>, ачааллын өөрчлөлт,</w:t>
            </w:r>
            <w:r w:rsidR="006376DA">
              <w:rPr>
                <w:lang w:val="mn-MN"/>
              </w:rPr>
              <w:t xml:space="preserve"> </w:t>
            </w:r>
            <w:r w:rsidR="0056621D">
              <w:rPr>
                <w:lang w:val="mn-MN"/>
              </w:rPr>
              <w:t>дамжуулах чадал, мөн тооцооны үед цахилгааны сүлжээг хөгжүүлэх талаар</w:t>
            </w:r>
            <w:r w:rsidR="00507728">
              <w:rPr>
                <w:lang w:val="mn-MN"/>
              </w:rPr>
              <w:t>х</w:t>
            </w:r>
            <w:r w:rsidR="0056621D">
              <w:rPr>
                <w:lang w:val="mn-MN"/>
              </w:rPr>
              <w:t xml:space="preserve"> </w:t>
            </w:r>
            <w:r w:rsidR="006376DA">
              <w:rPr>
                <w:lang w:val="mn-MN"/>
              </w:rPr>
              <w:t>өгөгдөл</w:t>
            </w:r>
            <w:r w:rsidR="0056621D">
              <w:rPr>
                <w:lang w:val="mn-MN"/>
              </w:rPr>
              <w:t xml:space="preserve"> байна. </w:t>
            </w:r>
          </w:p>
          <w:p w14:paraId="21632F87" w14:textId="0BBA234C" w:rsidR="0056621D" w:rsidRDefault="0056621D" w:rsidP="00DA5412">
            <w:pPr>
              <w:spacing w:line="276" w:lineRule="auto"/>
              <w:jc w:val="both"/>
              <w:rPr>
                <w:lang w:val="mn-MN"/>
              </w:rPr>
            </w:pPr>
            <w:r>
              <w:rPr>
                <w:lang w:val="mn-MN"/>
              </w:rPr>
              <w:t xml:space="preserve">7.2 </w:t>
            </w:r>
            <w:r w:rsidR="001311EB">
              <w:rPr>
                <w:lang w:val="mn-MN"/>
              </w:rPr>
              <w:t>Б</w:t>
            </w:r>
            <w:r w:rsidR="004F18C5">
              <w:rPr>
                <w:lang w:val="mn-MN"/>
              </w:rPr>
              <w:t xml:space="preserve">арилгын ажлын хязгаарлагдмал нөхцөлд </w:t>
            </w:r>
            <w:r w:rsidR="001311EB">
              <w:rPr>
                <w:lang w:val="mn-MN"/>
              </w:rPr>
              <w:t xml:space="preserve">ДС-ын байршлыг </w:t>
            </w:r>
            <w:r w:rsidR="005E2ABF">
              <w:rPr>
                <w:lang w:val="mn-MN"/>
              </w:rPr>
              <w:t>янз бүрийн хувилбараар</w:t>
            </w:r>
            <w:r w:rsidR="004F18C5">
              <w:rPr>
                <w:lang w:val="mn-MN"/>
              </w:rPr>
              <w:t xml:space="preserve"> техник эдийн засгийн тооцооны хамрах хүрээнд</w:t>
            </w:r>
            <w:r w:rsidR="005E2ABF">
              <w:rPr>
                <w:lang w:val="mn-MN"/>
              </w:rPr>
              <w:t xml:space="preserve"> авч үзэхдээ </w:t>
            </w:r>
            <w:r w:rsidR="004F18C5">
              <w:rPr>
                <w:lang w:val="mn-MN"/>
              </w:rPr>
              <w:t>үйлдвэр</w:t>
            </w:r>
            <w:r w:rsidR="003A16D4">
              <w:rPr>
                <w:lang w:val="mn-MN"/>
              </w:rPr>
              <w:t>ээс</w:t>
            </w:r>
            <w:r w:rsidR="004F18C5">
              <w:rPr>
                <w:lang w:val="mn-MN"/>
              </w:rPr>
              <w:t xml:space="preserve"> </w:t>
            </w:r>
            <w:r w:rsidR="00CB327E">
              <w:rPr>
                <w:lang w:val="mn-MN"/>
              </w:rPr>
              <w:t xml:space="preserve">хэрэглэхэд </w:t>
            </w:r>
            <w:r w:rsidR="004F18C5">
              <w:rPr>
                <w:lang w:val="mn-MN"/>
              </w:rPr>
              <w:t>бэлэн</w:t>
            </w:r>
            <w:r w:rsidR="00CB327E">
              <w:rPr>
                <w:lang w:val="mn-MN"/>
              </w:rPr>
              <w:t xml:space="preserve"> байдлаар</w:t>
            </w:r>
            <w:r w:rsidR="004F18C5">
              <w:rPr>
                <w:lang w:val="mn-MN"/>
              </w:rPr>
              <w:t xml:space="preserve"> </w:t>
            </w:r>
            <w:r w:rsidR="003A16D4">
              <w:rPr>
                <w:lang w:val="mn-MN"/>
              </w:rPr>
              <w:t>ир</w:t>
            </w:r>
            <w:r w:rsidR="00CB327E">
              <w:rPr>
                <w:lang w:val="mn-MN"/>
              </w:rPr>
              <w:t>үүл</w:t>
            </w:r>
            <w:r w:rsidR="003A16D4">
              <w:rPr>
                <w:lang w:val="mn-MN"/>
              </w:rPr>
              <w:t>сэн</w:t>
            </w:r>
            <w:r w:rsidR="00DB294E">
              <w:rPr>
                <w:lang w:val="mn-MN"/>
              </w:rPr>
              <w:t xml:space="preserve"> бага оврын бүрдэл хэсгүүд</w:t>
            </w:r>
            <w:r w:rsidR="004F18C5">
              <w:rPr>
                <w:lang w:val="mn-MN"/>
              </w:rPr>
              <w:t>ийг хэрэглэх</w:t>
            </w:r>
            <w:r w:rsidR="00DB294E">
              <w:rPr>
                <w:lang w:val="mn-MN"/>
              </w:rPr>
              <w:t>, түүнчлэн хөдөлгөөнгүй бэхэлсэн шин</w:t>
            </w:r>
            <w:r w:rsidR="00866559">
              <w:rPr>
                <w:lang w:val="mn-MN"/>
              </w:rPr>
              <w:t>ийн холболт</w:t>
            </w:r>
            <w:r w:rsidR="00DB294E">
              <w:rPr>
                <w:lang w:val="mn-MN"/>
              </w:rPr>
              <w:t xml:space="preserve">, нэгтгэсэн аппарат хэрэгсэлтэй </w:t>
            </w:r>
            <w:r w:rsidR="00DB294E">
              <w:t>(</w:t>
            </w:r>
            <w:r w:rsidR="00B70E17">
              <w:rPr>
                <w:lang w:val="mn-MN"/>
              </w:rPr>
              <w:t xml:space="preserve">хэмжүүрийн </w:t>
            </w:r>
            <w:r w:rsidR="00DB294E">
              <w:rPr>
                <w:lang w:val="mn-MN"/>
              </w:rPr>
              <w:t>гүйдэл болон хүчдэлийн трансформаторууд, таслуур-хуурай салгуур</w:t>
            </w:r>
            <w:r w:rsidR="00DB294E">
              <w:t>)</w:t>
            </w:r>
            <w:r w:rsidR="00DB294E">
              <w:rPr>
                <w:lang w:val="mn-MN"/>
              </w:rPr>
              <w:t xml:space="preserve"> ХБ-ийг хэрэглэх талаар авч үзвэл зохино. </w:t>
            </w:r>
          </w:p>
          <w:p w14:paraId="75231632" w14:textId="21FE3D69" w:rsidR="00110D26" w:rsidRPr="00A516E3" w:rsidRDefault="00074725" w:rsidP="00DA5412">
            <w:pPr>
              <w:spacing w:line="276" w:lineRule="auto"/>
              <w:jc w:val="both"/>
              <w:rPr>
                <w:lang w:val="mn-MN"/>
              </w:rPr>
            </w:pPr>
            <w:r>
              <w:rPr>
                <w:lang w:val="mn-MN"/>
              </w:rPr>
              <w:t>7.3 Т-ын чадлыг сонгохдоо хамгийн их чадалтай Т-ыг засварлах эсвэл солихоор түр хугацаанд таслахын тулд ажиллуулахаар үлдээх Т-уу</w:t>
            </w:r>
            <w:r w:rsidR="00FE21B7">
              <w:rPr>
                <w:lang w:val="mn-MN"/>
              </w:rPr>
              <w:t>дыг</w:t>
            </w:r>
            <w:r>
              <w:rPr>
                <w:lang w:val="mn-MN"/>
              </w:rPr>
              <w:t xml:space="preserve"> </w:t>
            </w:r>
            <w:r w:rsidR="00FE21B7">
              <w:rPr>
                <w:lang w:val="mn-MN"/>
              </w:rPr>
              <w:t xml:space="preserve">техникийн нөхцөлийн дагуу </w:t>
            </w:r>
            <w:r w:rsidR="00110D26">
              <w:rPr>
                <w:lang w:val="mn-MN"/>
              </w:rPr>
              <w:t>ДХ болон НХ-ийн сүлжээнүүдэд хэт ачаалал, нөөций</w:t>
            </w:r>
            <w:r w:rsidR="00FE21B7">
              <w:rPr>
                <w:lang w:val="mn-MN"/>
              </w:rPr>
              <w:t>г нь</w:t>
            </w:r>
            <w:r w:rsidR="00110D26">
              <w:rPr>
                <w:lang w:val="mn-MN"/>
              </w:rPr>
              <w:t xml:space="preserve"> хүлээн зөвшөөрөх боломжийг тооцо</w:t>
            </w:r>
            <w:r w:rsidR="00FE21B7">
              <w:rPr>
                <w:lang w:val="mn-MN"/>
              </w:rPr>
              <w:t>н үзэж,</w:t>
            </w:r>
            <w:r w:rsidR="00110D26">
              <w:rPr>
                <w:lang w:val="mn-MN"/>
              </w:rPr>
              <w:t xml:space="preserve"> ачааллыг чадлаар хангах</w:t>
            </w:r>
            <w:r w:rsidR="00A85752">
              <w:rPr>
                <w:lang w:val="mn-MN"/>
              </w:rPr>
              <w:t xml:space="preserve"> талаар</w:t>
            </w:r>
            <w:r w:rsidR="00110D26">
              <w:rPr>
                <w:lang w:val="mn-MN"/>
              </w:rPr>
              <w:t xml:space="preserve"> авч үзнэ. </w:t>
            </w:r>
          </w:p>
          <w:p w14:paraId="5E17794B" w14:textId="226A8813" w:rsidR="00F75EE5" w:rsidRDefault="00FA489C" w:rsidP="00DA5412">
            <w:pPr>
              <w:spacing w:line="276" w:lineRule="auto"/>
              <w:jc w:val="both"/>
              <w:rPr>
                <w:szCs w:val="24"/>
                <w:lang w:val="mn-MN"/>
              </w:rPr>
            </w:pPr>
            <w:r>
              <w:rPr>
                <w:szCs w:val="24"/>
                <w:lang w:val="mn-MN"/>
              </w:rPr>
              <w:t>110, 150 болон</w:t>
            </w:r>
            <w:r w:rsidRPr="00487F6B">
              <w:rPr>
                <w:szCs w:val="24"/>
                <w:lang w:val="mn-MN"/>
              </w:rPr>
              <w:t xml:space="preserve"> 220 кВ</w:t>
            </w:r>
            <w:r w:rsidR="00AF4BFE">
              <w:rPr>
                <w:szCs w:val="24"/>
                <w:lang w:val="mn-MN"/>
              </w:rPr>
              <w:t xml:space="preserve"> хүчдэлийн ангиллыг </w:t>
            </w:r>
            <w:r w:rsidR="00A85752">
              <w:rPr>
                <w:szCs w:val="24"/>
                <w:lang w:val="mn-MN"/>
              </w:rPr>
              <w:t>багтаа</w:t>
            </w:r>
            <w:r w:rsidR="00AF4BFE">
              <w:rPr>
                <w:szCs w:val="24"/>
                <w:lang w:val="mn-MN"/>
              </w:rPr>
              <w:t>сан</w:t>
            </w:r>
            <w:r>
              <w:rPr>
                <w:szCs w:val="24"/>
                <w:lang w:val="mn-MN"/>
              </w:rPr>
              <w:t>,</w:t>
            </w:r>
            <w:r w:rsidRPr="00487F6B">
              <w:rPr>
                <w:szCs w:val="24"/>
                <w:lang w:val="mn-MN"/>
              </w:rPr>
              <w:t xml:space="preserve"> </w:t>
            </w:r>
            <w:r w:rsidR="00A516E3" w:rsidRPr="00487F6B">
              <w:rPr>
                <w:szCs w:val="24"/>
                <w:lang w:val="mn-MN"/>
              </w:rPr>
              <w:t>100 MBA</w:t>
            </w:r>
            <w:r w:rsidR="00A516E3">
              <w:rPr>
                <w:szCs w:val="24"/>
                <w:lang w:val="mn-MN"/>
              </w:rPr>
              <w:t xml:space="preserve"> хүртэл чадалтай, ачааллын </w:t>
            </w:r>
            <w:r>
              <w:rPr>
                <w:szCs w:val="24"/>
                <w:lang w:val="mn-MN"/>
              </w:rPr>
              <w:t xml:space="preserve">ихэсгэсэн багтаамжтай </w:t>
            </w:r>
            <w:r>
              <w:rPr>
                <w:szCs w:val="24"/>
              </w:rPr>
              <w:t>(</w:t>
            </w:r>
            <w:r w:rsidR="00AF4BFE">
              <w:rPr>
                <w:szCs w:val="24"/>
                <w:lang w:val="mn-MN"/>
              </w:rPr>
              <w:t xml:space="preserve">албадан </w:t>
            </w:r>
            <w:r w:rsidR="00370785">
              <w:rPr>
                <w:szCs w:val="24"/>
                <w:lang w:val="mn-MN"/>
              </w:rPr>
              <w:t>хөргөлтийн</w:t>
            </w:r>
            <w:r w:rsidR="00AF4BFE">
              <w:rPr>
                <w:szCs w:val="24"/>
                <w:lang w:val="mn-MN"/>
              </w:rPr>
              <w:t xml:space="preserve"> системийг хэрэглэх үндэслэлээр</w:t>
            </w:r>
            <w:r>
              <w:rPr>
                <w:szCs w:val="24"/>
              </w:rPr>
              <w:t>)</w:t>
            </w:r>
            <w:r>
              <w:rPr>
                <w:szCs w:val="24"/>
                <w:lang w:val="mn-MN"/>
              </w:rPr>
              <w:t xml:space="preserve"> Т</w:t>
            </w:r>
            <w:r w:rsidR="00641BA1">
              <w:rPr>
                <w:szCs w:val="24"/>
                <w:lang w:val="mn-MN"/>
              </w:rPr>
              <w:t xml:space="preserve">-ыг </w:t>
            </w:r>
            <w:r w:rsidR="00E327C5">
              <w:rPr>
                <w:szCs w:val="24"/>
                <w:lang w:val="mn-MN"/>
              </w:rPr>
              <w:t>стандарт</w:t>
            </w:r>
            <w:r w:rsidR="00641BA1">
              <w:rPr>
                <w:szCs w:val="24"/>
                <w:lang w:val="mn-MN"/>
              </w:rPr>
              <w:t xml:space="preserve">ын хүчин төгөлдөр баримт бичиг </w:t>
            </w:r>
            <w:r w:rsidR="00641BA1" w:rsidRPr="00487F6B">
              <w:rPr>
                <w:szCs w:val="24"/>
                <w:lang w:val="mn-MN"/>
              </w:rPr>
              <w:t>[17]</w:t>
            </w:r>
            <w:r w:rsidR="00641BA1">
              <w:rPr>
                <w:szCs w:val="24"/>
                <w:lang w:val="mn-MN"/>
              </w:rPr>
              <w:t xml:space="preserve"> болон үйлдвэрийн материалын дагуу сонгоно. </w:t>
            </w:r>
          </w:p>
          <w:p w14:paraId="45951946" w14:textId="77777777" w:rsidR="00641BA1" w:rsidRDefault="00641BA1" w:rsidP="00DA5412">
            <w:pPr>
              <w:spacing w:line="276" w:lineRule="auto"/>
              <w:jc w:val="both"/>
              <w:rPr>
                <w:szCs w:val="24"/>
                <w:lang w:val="mn-MN"/>
              </w:rPr>
            </w:pPr>
          </w:p>
          <w:p w14:paraId="03F762E8" w14:textId="7EB0CCB0" w:rsidR="00641BA1" w:rsidRDefault="006F0CB9" w:rsidP="00DA5412">
            <w:pPr>
              <w:spacing w:line="276" w:lineRule="auto"/>
              <w:jc w:val="both"/>
              <w:rPr>
                <w:szCs w:val="24"/>
                <w:lang w:val="mn-MN"/>
              </w:rPr>
            </w:pPr>
            <w:r>
              <w:rPr>
                <w:szCs w:val="24"/>
                <w:lang w:val="mn-MN"/>
              </w:rPr>
              <w:t xml:space="preserve">Ачааллын өсөлт </w:t>
            </w:r>
            <w:r w:rsidR="00507119">
              <w:rPr>
                <w:szCs w:val="24"/>
                <w:lang w:val="mn-MN"/>
              </w:rPr>
              <w:t xml:space="preserve">нь </w:t>
            </w:r>
            <w:r>
              <w:rPr>
                <w:szCs w:val="24"/>
                <w:lang w:val="mn-MN"/>
              </w:rPr>
              <w:t>тооцооны түвшнээс хэтэрсэн үед илүү</w:t>
            </w:r>
            <w:r w:rsidR="00507119">
              <w:rPr>
                <w:szCs w:val="24"/>
                <w:lang w:val="mn-MN"/>
              </w:rPr>
              <w:t xml:space="preserve"> хүчин</w:t>
            </w:r>
            <w:r>
              <w:rPr>
                <w:szCs w:val="24"/>
                <w:lang w:val="mn-MN"/>
              </w:rPr>
              <w:t xml:space="preserve"> чадал</w:t>
            </w:r>
            <w:r w:rsidR="00C9244C">
              <w:rPr>
                <w:szCs w:val="24"/>
                <w:lang w:val="mn-MN"/>
              </w:rPr>
              <w:t xml:space="preserve"> ихтэй</w:t>
            </w:r>
            <w:r>
              <w:rPr>
                <w:szCs w:val="24"/>
                <w:lang w:val="mn-MN"/>
              </w:rPr>
              <w:t xml:space="preserve"> Т-аар солих, нэмэлт Т суурилуулах аргаар ДС-ын чадлыг нэмэхдээ техник </w:t>
            </w:r>
            <w:r>
              <w:rPr>
                <w:szCs w:val="24"/>
                <w:lang w:val="mn-MN"/>
              </w:rPr>
              <w:lastRenderedPageBreak/>
              <w:t>эдийн засгийн үндэслэл</w:t>
            </w:r>
            <w:r w:rsidR="00507119">
              <w:rPr>
                <w:szCs w:val="24"/>
                <w:lang w:val="mn-MN"/>
              </w:rPr>
              <w:t>ийг тооцо</w:t>
            </w:r>
            <w:r>
              <w:rPr>
                <w:szCs w:val="24"/>
                <w:lang w:val="mn-MN"/>
              </w:rPr>
              <w:t xml:space="preserve">х хэрэгтэй. </w:t>
            </w:r>
            <w:r w:rsidR="00AC3D95">
              <w:rPr>
                <w:szCs w:val="24"/>
                <w:lang w:val="mn-MN"/>
              </w:rPr>
              <w:t>Одоо ашиглаж байгаа</w:t>
            </w:r>
            <w:r>
              <w:rPr>
                <w:szCs w:val="24"/>
                <w:lang w:val="mn-MN"/>
              </w:rPr>
              <w:t xml:space="preserve"> суурь</w:t>
            </w:r>
            <w:r w:rsidR="00507119">
              <w:rPr>
                <w:szCs w:val="24"/>
                <w:lang w:val="mn-MN"/>
              </w:rPr>
              <w:t>д</w:t>
            </w:r>
            <w:r>
              <w:rPr>
                <w:szCs w:val="24"/>
                <w:lang w:val="mn-MN"/>
              </w:rPr>
              <w:t xml:space="preserve"> илүү хүчин чадалтай Т суурилуулах боломжийг суурийн бат бөх чанарын </w:t>
            </w:r>
            <w:r w:rsidR="002A1485">
              <w:rPr>
                <w:szCs w:val="24"/>
                <w:lang w:val="mn-MN"/>
              </w:rPr>
              <w:t>шалгалт</w:t>
            </w:r>
            <w:r>
              <w:rPr>
                <w:szCs w:val="24"/>
                <w:lang w:val="mn-MN"/>
              </w:rPr>
              <w:t>, тооцооллын үр дүнг механик ачааллын өөрчлөлтөөр тооцож баталгаажуулах шаардлагатай.</w:t>
            </w:r>
          </w:p>
          <w:p w14:paraId="449A14E7" w14:textId="77777777" w:rsidR="006F0CB9" w:rsidRDefault="006F0CB9" w:rsidP="00DA5412">
            <w:pPr>
              <w:spacing w:line="276" w:lineRule="auto"/>
              <w:jc w:val="both"/>
              <w:rPr>
                <w:szCs w:val="24"/>
                <w:lang w:val="mn-MN"/>
              </w:rPr>
            </w:pPr>
          </w:p>
          <w:p w14:paraId="6620CBB7" w14:textId="77777777" w:rsidR="006F0CB9" w:rsidRDefault="006F0CB9" w:rsidP="00DA5412">
            <w:pPr>
              <w:spacing w:line="276" w:lineRule="auto"/>
              <w:jc w:val="both"/>
              <w:rPr>
                <w:szCs w:val="24"/>
                <w:lang w:val="mn-MN"/>
              </w:rPr>
            </w:pPr>
            <w:r>
              <w:rPr>
                <w:szCs w:val="24"/>
                <w:lang w:val="mn-MN"/>
              </w:rPr>
              <w:t>Орчин үеийн АТ болон Т-ыг хэрэглэх нь зүйтэй. Үүнд:</w:t>
            </w:r>
          </w:p>
          <w:p w14:paraId="1334179B" w14:textId="77777777" w:rsidR="00C11332" w:rsidRDefault="00C11332" w:rsidP="00DA5412">
            <w:pPr>
              <w:spacing w:line="276" w:lineRule="auto"/>
              <w:jc w:val="both"/>
              <w:rPr>
                <w:szCs w:val="24"/>
              </w:rPr>
            </w:pPr>
            <w:r>
              <w:rPr>
                <w:szCs w:val="24"/>
              </w:rPr>
              <w:t xml:space="preserve">- </w:t>
            </w:r>
            <w:r>
              <w:rPr>
                <w:szCs w:val="24"/>
                <w:lang w:val="mn-MN"/>
              </w:rPr>
              <w:t>АХТ-аар тоноглосон</w:t>
            </w:r>
            <w:r>
              <w:rPr>
                <w:szCs w:val="24"/>
              </w:rPr>
              <w:t>;</w:t>
            </w:r>
          </w:p>
          <w:p w14:paraId="507A4CE8" w14:textId="60F6B263" w:rsidR="00C11332" w:rsidRPr="00C11332" w:rsidRDefault="00C11332" w:rsidP="00DA5412">
            <w:pPr>
              <w:spacing w:line="276" w:lineRule="auto"/>
              <w:jc w:val="both"/>
              <w:rPr>
                <w:szCs w:val="24"/>
              </w:rPr>
            </w:pPr>
            <w:r>
              <w:rPr>
                <w:szCs w:val="24"/>
              </w:rPr>
              <w:t xml:space="preserve">- </w:t>
            </w:r>
            <w:r>
              <w:rPr>
                <w:szCs w:val="24"/>
                <w:lang w:val="mn-MN"/>
              </w:rPr>
              <w:t>цахилгаан динамик</w:t>
            </w:r>
            <w:r w:rsidR="002B5FF4">
              <w:rPr>
                <w:szCs w:val="24"/>
                <w:lang w:val="mn-MN"/>
              </w:rPr>
              <w:t>т</w:t>
            </w:r>
            <w:r>
              <w:rPr>
                <w:szCs w:val="24"/>
                <w:lang w:val="mn-MN"/>
              </w:rPr>
              <w:t xml:space="preserve"> шаардагдах</w:t>
            </w:r>
            <w:r w:rsidR="002B5FF4">
              <w:rPr>
                <w:szCs w:val="24"/>
                <w:lang w:val="mn-MN"/>
              </w:rPr>
              <w:t>уйц</w:t>
            </w:r>
            <w:r>
              <w:rPr>
                <w:szCs w:val="24"/>
                <w:lang w:val="mn-MN"/>
              </w:rPr>
              <w:t xml:space="preserve"> </w:t>
            </w:r>
            <w:r w:rsidR="00030485">
              <w:rPr>
                <w:szCs w:val="24"/>
                <w:lang w:val="mn-MN"/>
              </w:rPr>
              <w:t>тэсвэрлэх чадвар</w:t>
            </w:r>
            <w:r w:rsidR="004B2ED9">
              <w:rPr>
                <w:szCs w:val="24"/>
                <w:lang w:val="mn-MN"/>
              </w:rPr>
              <w:t>тай байх</w:t>
            </w:r>
            <w:r>
              <w:rPr>
                <w:szCs w:val="24"/>
              </w:rPr>
              <w:t>;</w:t>
            </w:r>
          </w:p>
          <w:p w14:paraId="7EE53193" w14:textId="77777777" w:rsidR="005A47AA" w:rsidRDefault="004B2ED9" w:rsidP="00DA5412">
            <w:pPr>
              <w:spacing w:line="276" w:lineRule="auto"/>
              <w:jc w:val="both"/>
              <w:rPr>
                <w:szCs w:val="24"/>
              </w:rPr>
            </w:pPr>
            <w:r>
              <w:rPr>
                <w:szCs w:val="24"/>
                <w:lang w:val="mn-MN"/>
              </w:rPr>
              <w:t xml:space="preserve">- өндөр хүчдэлийн хатуу тусгаарлагатай оруулгаар </w:t>
            </w:r>
            <w:r w:rsidR="005A47AA">
              <w:rPr>
                <w:szCs w:val="24"/>
                <w:lang w:val="mn-MN"/>
              </w:rPr>
              <w:t>тоноглосон</w:t>
            </w:r>
            <w:r w:rsidR="005A47AA">
              <w:rPr>
                <w:szCs w:val="24"/>
              </w:rPr>
              <w:t>;</w:t>
            </w:r>
          </w:p>
          <w:p w14:paraId="39ABD7AD" w14:textId="77777777" w:rsidR="006F0CB9" w:rsidRDefault="005A47AA" w:rsidP="00DA5412">
            <w:pPr>
              <w:spacing w:line="276" w:lineRule="auto"/>
              <w:jc w:val="both"/>
              <w:rPr>
                <w:szCs w:val="24"/>
                <w:lang w:val="mn-MN"/>
              </w:rPr>
            </w:pPr>
            <w:r>
              <w:rPr>
                <w:szCs w:val="24"/>
              </w:rPr>
              <w:t xml:space="preserve">- </w:t>
            </w:r>
            <w:r>
              <w:rPr>
                <w:szCs w:val="24"/>
                <w:lang w:val="mn-MN"/>
              </w:rPr>
              <w:t>акустик дуу чимээний алдагдал болон түвшнийг багасгасан байна.</w:t>
            </w:r>
          </w:p>
          <w:p w14:paraId="3A5DFF25" w14:textId="69A1E8A5" w:rsidR="00427A10" w:rsidRPr="006F0CB9" w:rsidRDefault="005A47AA" w:rsidP="00DA5412">
            <w:pPr>
              <w:spacing w:line="276" w:lineRule="auto"/>
              <w:jc w:val="both"/>
              <w:rPr>
                <w:szCs w:val="24"/>
                <w:lang w:val="mn-MN"/>
              </w:rPr>
            </w:pPr>
            <w:r>
              <w:rPr>
                <w:szCs w:val="24"/>
                <w:lang w:val="mn-MN"/>
              </w:rPr>
              <w:t>7.4 Т болон</w:t>
            </w:r>
            <w:r w:rsidRPr="00487F6B">
              <w:rPr>
                <w:szCs w:val="24"/>
                <w:lang w:val="mn-MN"/>
              </w:rPr>
              <w:t xml:space="preserve"> АТ</w:t>
            </w:r>
            <w:r>
              <w:rPr>
                <w:szCs w:val="24"/>
                <w:lang w:val="mn-MN"/>
              </w:rPr>
              <w:t xml:space="preserve">-ыг солих, нэмэлтээр суурилуулах эсвэл </w:t>
            </w:r>
            <w:r w:rsidR="00AC3D95">
              <w:rPr>
                <w:szCs w:val="24"/>
                <w:lang w:val="mn-MN"/>
              </w:rPr>
              <w:t>одоо ашиглаж байгаа</w:t>
            </w:r>
            <w:r>
              <w:rPr>
                <w:szCs w:val="24"/>
                <w:lang w:val="mn-MN"/>
              </w:rPr>
              <w:t xml:space="preserve">г нь үлдээх шийдвэрийг </w:t>
            </w:r>
            <w:r w:rsidRPr="00487F6B">
              <w:rPr>
                <w:szCs w:val="24"/>
                <w:lang w:val="mn-MN"/>
              </w:rPr>
              <w:t>Т (АТ)</w:t>
            </w:r>
            <w:r>
              <w:rPr>
                <w:szCs w:val="24"/>
                <w:lang w:val="mn-MN"/>
              </w:rPr>
              <w:t>-ын үйл ажиллагааны бодит нөхцөл, өнгөрсөн хугацаан</w:t>
            </w:r>
            <w:r w:rsidR="00427A10">
              <w:rPr>
                <w:szCs w:val="24"/>
                <w:lang w:val="mn-MN"/>
              </w:rPr>
              <w:t xml:space="preserve">д </w:t>
            </w:r>
            <w:r w:rsidR="0014455C">
              <w:rPr>
                <w:szCs w:val="24"/>
                <w:lang w:val="mn-MN"/>
              </w:rPr>
              <w:t xml:space="preserve">найдвартай </w:t>
            </w:r>
            <w:r w:rsidR="00427A10">
              <w:rPr>
                <w:szCs w:val="24"/>
                <w:lang w:val="mn-MN"/>
              </w:rPr>
              <w:t xml:space="preserve">ажилласан </w:t>
            </w:r>
            <w:r w:rsidR="0014455C">
              <w:rPr>
                <w:szCs w:val="24"/>
                <w:lang w:val="mn-MN"/>
              </w:rPr>
              <w:t xml:space="preserve">байдал, ашиглалтын бодит хугацааг ашиглалтын норматив хугацаанд харьцуулсан харьцуулалт, ачааллын өсөлт, ДС-д холбох цахилгааны сүлжээг хөгжүүлэх болон цахилгааны холболтын гол схемийг өөрчлөх талаарх өгөгдлийг үндэслэн гаргана. </w:t>
            </w:r>
          </w:p>
          <w:p w14:paraId="49A0DF17" w14:textId="394BC78B" w:rsidR="0071033A" w:rsidRDefault="0014455C" w:rsidP="00DA5412">
            <w:pPr>
              <w:spacing w:line="276" w:lineRule="auto"/>
              <w:jc w:val="both"/>
              <w:rPr>
                <w:szCs w:val="24"/>
                <w:lang w:val="mn-MN"/>
              </w:rPr>
            </w:pPr>
            <w:r>
              <w:rPr>
                <w:szCs w:val="24"/>
                <w:lang w:val="mn-MN"/>
              </w:rPr>
              <w:t xml:space="preserve">7.5 </w:t>
            </w:r>
            <w:r w:rsidR="009E53BF">
              <w:rPr>
                <w:szCs w:val="24"/>
                <w:lang w:val="mn-MN"/>
              </w:rPr>
              <w:t>АТ-ын с</w:t>
            </w:r>
            <w:r w:rsidR="002A690B">
              <w:rPr>
                <w:szCs w:val="24"/>
                <w:lang w:val="mn-MN"/>
              </w:rPr>
              <w:t xml:space="preserve">аармаг </w:t>
            </w:r>
            <w:r w:rsidR="009E53BF">
              <w:rPr>
                <w:szCs w:val="24"/>
                <w:lang w:val="mn-MN"/>
              </w:rPr>
              <w:t xml:space="preserve">цэгт холбосон хүчдэл өсгөх трансформаторын тусламжтай хүчдэл тохируулдаг АТ-ыг </w:t>
            </w:r>
            <w:r w:rsidR="0071033A">
              <w:rPr>
                <w:szCs w:val="24"/>
                <w:lang w:val="mn-MN"/>
              </w:rPr>
              <w:t xml:space="preserve">тухайн </w:t>
            </w:r>
            <w:r w:rsidR="009E53BF">
              <w:rPr>
                <w:szCs w:val="24"/>
                <w:lang w:val="mn-MN"/>
              </w:rPr>
              <w:t>АТ-ын</w:t>
            </w:r>
            <w:r w:rsidR="0071033A">
              <w:rPr>
                <w:szCs w:val="24"/>
                <w:lang w:val="mn-MN"/>
              </w:rPr>
              <w:t xml:space="preserve"> дотор талд угсарсан бөгөөд ДХ-ийн талд хүчдэл тохируулдаг, нийцэх АТ-аар солих хэрэгтэй.</w:t>
            </w:r>
          </w:p>
          <w:p w14:paraId="2B32E94D" w14:textId="77777777" w:rsidR="00932013" w:rsidRDefault="00932013" w:rsidP="00DA5412">
            <w:pPr>
              <w:spacing w:line="276" w:lineRule="auto"/>
              <w:jc w:val="both"/>
              <w:rPr>
                <w:szCs w:val="24"/>
                <w:lang w:val="mn-MN"/>
              </w:rPr>
            </w:pPr>
          </w:p>
          <w:p w14:paraId="1E603E6E" w14:textId="77777777" w:rsidR="00D53A6B" w:rsidRDefault="0071033A" w:rsidP="00DA5412">
            <w:pPr>
              <w:spacing w:line="276" w:lineRule="auto"/>
              <w:jc w:val="both"/>
              <w:rPr>
                <w:szCs w:val="24"/>
                <w:lang w:val="mn-MN"/>
              </w:rPr>
            </w:pPr>
            <w:r>
              <w:rPr>
                <w:szCs w:val="24"/>
                <w:lang w:val="mn-MN"/>
              </w:rPr>
              <w:t xml:space="preserve">7.6 Ачааллын өсөлтийн хэтийн төлөвлөлт эсвэл ачааллын графикийн огцом өөрчлөлт бүхий 110 кВ хүчдэлийн </w:t>
            </w:r>
            <w:r>
              <w:rPr>
                <w:szCs w:val="24"/>
                <w:lang w:val="mn-MN"/>
              </w:rPr>
              <w:lastRenderedPageBreak/>
              <w:t xml:space="preserve">ДС-д </w:t>
            </w:r>
            <w:r w:rsidR="00370785">
              <w:rPr>
                <w:szCs w:val="24"/>
                <w:lang w:val="mn-MN"/>
              </w:rPr>
              <w:t>ачааллы</w:t>
            </w:r>
            <w:r w:rsidR="00EA3E43">
              <w:rPr>
                <w:szCs w:val="24"/>
                <w:lang w:val="mn-MN"/>
              </w:rPr>
              <w:t>г нь</w:t>
            </w:r>
            <w:r w:rsidR="00370785">
              <w:rPr>
                <w:szCs w:val="24"/>
                <w:lang w:val="mn-MN"/>
              </w:rPr>
              <w:t xml:space="preserve"> ихэсгэсэн багтаамжтай, албадан хөргөлтийн шат</w:t>
            </w:r>
            <w:r w:rsidR="003A2219">
              <w:rPr>
                <w:szCs w:val="24"/>
                <w:lang w:val="mn-MN"/>
              </w:rPr>
              <w:t>лал</w:t>
            </w:r>
            <w:r w:rsidR="00370785">
              <w:rPr>
                <w:szCs w:val="24"/>
                <w:lang w:val="mn-MN"/>
              </w:rPr>
              <w:t xml:space="preserve">тай Т хэрэглэхийг </w:t>
            </w:r>
            <w:r w:rsidR="00F93603">
              <w:rPr>
                <w:szCs w:val="24"/>
                <w:lang w:val="mn-MN"/>
              </w:rPr>
              <w:t>зөвлөж байна</w:t>
            </w:r>
            <w:r w:rsidR="00370785">
              <w:rPr>
                <w:szCs w:val="24"/>
                <w:lang w:val="mn-MN"/>
              </w:rPr>
              <w:t>.</w:t>
            </w:r>
          </w:p>
          <w:p w14:paraId="50C9BC5E" w14:textId="0366EB5F" w:rsidR="00370785" w:rsidRDefault="00370785" w:rsidP="00DA5412">
            <w:pPr>
              <w:spacing w:line="276" w:lineRule="auto"/>
              <w:jc w:val="both"/>
              <w:rPr>
                <w:szCs w:val="24"/>
                <w:lang w:val="mn-MN"/>
              </w:rPr>
            </w:pPr>
            <w:r>
              <w:rPr>
                <w:szCs w:val="24"/>
                <w:lang w:val="mn-MN"/>
              </w:rPr>
              <w:t xml:space="preserve"> </w:t>
            </w:r>
          </w:p>
          <w:p w14:paraId="664C53AA" w14:textId="0112B332" w:rsidR="00370785" w:rsidRPr="00A96BB1" w:rsidRDefault="00370785" w:rsidP="00DA5412">
            <w:pPr>
              <w:spacing w:line="276" w:lineRule="auto"/>
              <w:jc w:val="both"/>
              <w:rPr>
                <w:szCs w:val="24"/>
                <w:lang w:val="mn-MN"/>
              </w:rPr>
            </w:pPr>
            <w:r>
              <w:rPr>
                <w:szCs w:val="24"/>
                <w:lang w:val="mn-MN"/>
              </w:rPr>
              <w:t xml:space="preserve">7.7 </w:t>
            </w:r>
            <w:r w:rsidR="00E160BC">
              <w:rPr>
                <w:szCs w:val="24"/>
                <w:lang w:val="mn-MN"/>
              </w:rPr>
              <w:t>Сонгосон Т-ын нэ</w:t>
            </w:r>
            <w:r w:rsidR="003F3824">
              <w:rPr>
                <w:szCs w:val="24"/>
                <w:lang w:val="mn-MN"/>
              </w:rPr>
              <w:t>рлэсэн чадлыг сүүлийн 5 жил, мө</w:t>
            </w:r>
            <w:r w:rsidR="00E160BC">
              <w:rPr>
                <w:szCs w:val="24"/>
                <w:lang w:val="mn-MN"/>
              </w:rPr>
              <w:t>н тооцооны үед хэтрүүлээгүй</w:t>
            </w:r>
            <w:r w:rsidR="00A44BE3">
              <w:rPr>
                <w:szCs w:val="24"/>
                <w:lang w:val="mn-MN"/>
              </w:rPr>
              <w:t>,</w:t>
            </w:r>
            <w:r w:rsidR="00E160BC">
              <w:rPr>
                <w:szCs w:val="24"/>
                <w:lang w:val="mn-MN"/>
              </w:rPr>
              <w:t xml:space="preserve"> ДХ болон НХ-ийн сүлжээнд нийт ачааллыг нэгтгэсэн б</w:t>
            </w:r>
            <w:r w:rsidR="00A44BE3">
              <w:rPr>
                <w:szCs w:val="24"/>
                <w:lang w:val="mn-MN"/>
              </w:rPr>
              <w:t>ол</w:t>
            </w:r>
            <w:r w:rsidR="00E160BC">
              <w:rPr>
                <w:szCs w:val="24"/>
                <w:lang w:val="mn-MN"/>
              </w:rPr>
              <w:t xml:space="preserve"> гурван ороомогтой Т</w:t>
            </w:r>
            <w:r w:rsidR="003F3824">
              <w:rPr>
                <w:szCs w:val="24"/>
                <w:lang w:val="mn-MN"/>
              </w:rPr>
              <w:t xml:space="preserve"> бүхий</w:t>
            </w:r>
            <w:r w:rsidR="00E160BC">
              <w:rPr>
                <w:szCs w:val="24"/>
                <w:lang w:val="mn-MN"/>
              </w:rPr>
              <w:t xml:space="preserve"> 110 кВ хүчдэлийн ДС-д ДХ болон НХ-ийн ороомгийн</w:t>
            </w:r>
            <w:r w:rsidR="003F3824">
              <w:rPr>
                <w:szCs w:val="24"/>
                <w:lang w:val="mn-MN"/>
              </w:rPr>
              <w:t xml:space="preserve"> чад</w:t>
            </w:r>
            <w:r w:rsidR="00A44BE3">
              <w:rPr>
                <w:szCs w:val="24"/>
                <w:lang w:val="mn-MN"/>
              </w:rPr>
              <w:t xml:space="preserve">лыг </w:t>
            </w:r>
            <w:r w:rsidR="00A13116">
              <w:rPr>
                <w:szCs w:val="24"/>
                <w:lang w:val="mn-MN"/>
              </w:rPr>
              <w:t>бага чадлаар</w:t>
            </w:r>
            <w:r w:rsidR="00A44BE3">
              <w:rPr>
                <w:szCs w:val="24"/>
                <w:lang w:val="mn-MN"/>
              </w:rPr>
              <w:t xml:space="preserve"> тооцож,</w:t>
            </w:r>
            <w:r w:rsidR="003F3824">
              <w:rPr>
                <w:szCs w:val="24"/>
                <w:lang w:val="mn-MN"/>
              </w:rPr>
              <w:t xml:space="preserve"> Т-ыг сонгох нь зүйтэй. </w:t>
            </w:r>
          </w:p>
          <w:p w14:paraId="193281B8" w14:textId="0689FF98" w:rsidR="00A2157A" w:rsidRDefault="008B46B2" w:rsidP="00DA5412">
            <w:pPr>
              <w:spacing w:line="276" w:lineRule="auto"/>
              <w:jc w:val="both"/>
              <w:rPr>
                <w:szCs w:val="24"/>
                <w:lang w:val="mn-MN"/>
              </w:rPr>
            </w:pPr>
            <w:r>
              <w:rPr>
                <w:szCs w:val="24"/>
                <w:lang w:val="mn-MN"/>
              </w:rPr>
              <w:t xml:space="preserve">7.8 </w:t>
            </w:r>
            <w:r w:rsidR="00E079EF">
              <w:rPr>
                <w:szCs w:val="24"/>
                <w:lang w:val="mn-MN"/>
              </w:rPr>
              <w:t>Шугам</w:t>
            </w:r>
            <w:r w:rsidR="00A44BE3">
              <w:rPr>
                <w:szCs w:val="24"/>
                <w:lang w:val="mn-MN"/>
              </w:rPr>
              <w:t>а</w:t>
            </w:r>
            <w:r w:rsidR="00E079EF">
              <w:rPr>
                <w:szCs w:val="24"/>
                <w:lang w:val="mn-MN"/>
              </w:rPr>
              <w:t>н тохируулагч</w:t>
            </w:r>
            <w:r w:rsidR="00A12B4D">
              <w:rPr>
                <w:szCs w:val="24"/>
                <w:lang w:val="mn-MN"/>
              </w:rPr>
              <w:t xml:space="preserve"> трансформатор</w:t>
            </w:r>
            <w:r w:rsidR="00B918CC">
              <w:rPr>
                <w:szCs w:val="24"/>
                <w:lang w:val="mn-MN"/>
              </w:rPr>
              <w:t>ыг</w:t>
            </w:r>
            <w:r w:rsidR="00A12B4D">
              <w:rPr>
                <w:szCs w:val="24"/>
                <w:lang w:val="mn-MN"/>
              </w:rPr>
              <w:t xml:space="preserve"> хэрэглэх үед </w:t>
            </w:r>
            <w:r w:rsidR="002726F6">
              <w:rPr>
                <w:szCs w:val="24"/>
                <w:lang w:val="mn-MN"/>
              </w:rPr>
              <w:t>тохируулж байгаа хүчдэлийн талд БЗ</w:t>
            </w:r>
            <w:r w:rsidR="00A44BE3">
              <w:rPr>
                <w:szCs w:val="24"/>
                <w:lang w:val="mn-MN"/>
              </w:rPr>
              <w:t xml:space="preserve"> үүсэх</w:t>
            </w:r>
            <w:r w:rsidR="00B918CC">
              <w:rPr>
                <w:szCs w:val="24"/>
                <w:lang w:val="mn-MN"/>
              </w:rPr>
              <w:t>э</w:t>
            </w:r>
            <w:r w:rsidR="002726F6">
              <w:rPr>
                <w:szCs w:val="24"/>
                <w:lang w:val="mn-MN"/>
              </w:rPr>
              <w:t>д тухайн трансформаторын цахилгаан динамик</w:t>
            </w:r>
            <w:r w:rsidR="00030485">
              <w:rPr>
                <w:szCs w:val="24"/>
                <w:lang w:val="mn-MN"/>
              </w:rPr>
              <w:t>ийн</w:t>
            </w:r>
            <w:r w:rsidR="002726F6">
              <w:rPr>
                <w:szCs w:val="24"/>
                <w:lang w:val="mn-MN"/>
              </w:rPr>
              <w:t xml:space="preserve"> болон дулааны </w:t>
            </w:r>
            <w:r w:rsidR="00030485">
              <w:rPr>
                <w:szCs w:val="24"/>
                <w:lang w:val="mn-MN"/>
              </w:rPr>
              <w:t xml:space="preserve">тэсвэрлэх чадварыг шалгах хэрэгтэй. Шаардлагатай тохиолдолд </w:t>
            </w:r>
            <w:r w:rsidR="00650333">
              <w:rPr>
                <w:szCs w:val="24"/>
                <w:lang w:val="mn-MN"/>
              </w:rPr>
              <w:t>г</w:t>
            </w:r>
            <w:r w:rsidR="00030485">
              <w:rPr>
                <w:szCs w:val="24"/>
                <w:lang w:val="mn-MN"/>
              </w:rPr>
              <w:t>ү</w:t>
            </w:r>
            <w:r w:rsidR="00650333">
              <w:rPr>
                <w:szCs w:val="24"/>
                <w:lang w:val="mn-MN"/>
              </w:rPr>
              <w:t>й</w:t>
            </w:r>
            <w:r w:rsidR="00030485">
              <w:rPr>
                <w:szCs w:val="24"/>
                <w:lang w:val="mn-MN"/>
              </w:rPr>
              <w:t>дэл хязгаарлах реактор суурилуулах талаар авч үзнэ.</w:t>
            </w:r>
          </w:p>
          <w:p w14:paraId="41A724F8" w14:textId="0948E0EA" w:rsidR="00C35918" w:rsidRDefault="00F71121" w:rsidP="00DA5412">
            <w:pPr>
              <w:spacing w:line="276" w:lineRule="auto"/>
              <w:jc w:val="both"/>
              <w:rPr>
                <w:szCs w:val="24"/>
                <w:lang w:val="mn-MN"/>
              </w:rPr>
            </w:pPr>
            <w:r>
              <w:rPr>
                <w:szCs w:val="24"/>
                <w:lang w:val="mn-MN"/>
              </w:rPr>
              <w:t xml:space="preserve">7.9 Хоёр трансформатортай ДС-ын нэг </w:t>
            </w:r>
            <w:r w:rsidRPr="00DF51AE">
              <w:rPr>
                <w:szCs w:val="24"/>
                <w:lang w:val="mn-MN"/>
              </w:rPr>
              <w:t>Т (АТ)</w:t>
            </w:r>
            <w:r>
              <w:rPr>
                <w:szCs w:val="24"/>
                <w:lang w:val="mn-MN"/>
              </w:rPr>
              <w:t xml:space="preserve">-ыг </w:t>
            </w:r>
            <w:r w:rsidR="00CA14E2">
              <w:rPr>
                <w:szCs w:val="24"/>
                <w:lang w:val="mn-MN"/>
              </w:rPr>
              <w:t xml:space="preserve">шинэ трансформатораар </w:t>
            </w:r>
            <w:r>
              <w:rPr>
                <w:szCs w:val="24"/>
                <w:lang w:val="mn-MN"/>
              </w:rPr>
              <w:t>солих</w:t>
            </w:r>
            <w:r w:rsidR="00C35918">
              <w:rPr>
                <w:szCs w:val="24"/>
                <w:lang w:val="mn-MN"/>
              </w:rPr>
              <w:t>доо</w:t>
            </w:r>
            <w:r>
              <w:rPr>
                <w:szCs w:val="24"/>
                <w:lang w:val="mn-MN"/>
              </w:rPr>
              <w:t xml:space="preserve"> </w:t>
            </w:r>
            <w:r w:rsidR="00C35918">
              <w:rPr>
                <w:szCs w:val="24"/>
                <w:lang w:val="mn-MN"/>
              </w:rPr>
              <w:t xml:space="preserve">үйл ажиллагааны үед трансформаторуудын зэрэгцээ ажлыг хангаж байгаа, мөн шинэ </w:t>
            </w:r>
            <w:r w:rsidR="00C35918" w:rsidRPr="00DF51AE">
              <w:rPr>
                <w:szCs w:val="24"/>
                <w:lang w:val="mn-MN"/>
              </w:rPr>
              <w:t>Т (АТ)</w:t>
            </w:r>
            <w:r w:rsidR="00C35918">
              <w:rPr>
                <w:szCs w:val="24"/>
                <w:lang w:val="mn-MN"/>
              </w:rPr>
              <w:t xml:space="preserve"> нь  тохирох талдаа хүчдэл тохируулах автомат горимыг хангаж байгаа</w:t>
            </w:r>
            <w:r w:rsidR="00A44BE3">
              <w:rPr>
                <w:szCs w:val="24"/>
                <w:lang w:val="mn-MN"/>
              </w:rPr>
              <w:t xml:space="preserve"> </w:t>
            </w:r>
            <w:r w:rsidR="00822588">
              <w:rPr>
                <w:szCs w:val="24"/>
                <w:lang w:val="mn-MN"/>
              </w:rPr>
              <w:t>зэрэг</w:t>
            </w:r>
            <w:r w:rsidR="00C35918">
              <w:rPr>
                <w:szCs w:val="24"/>
                <w:lang w:val="mn-MN"/>
              </w:rPr>
              <w:t xml:space="preserve"> нөхцөлийг шалга</w:t>
            </w:r>
            <w:r w:rsidR="00E843D7">
              <w:rPr>
                <w:szCs w:val="24"/>
                <w:lang w:val="mn-MN"/>
              </w:rPr>
              <w:t>на</w:t>
            </w:r>
            <w:r w:rsidR="00C35918">
              <w:rPr>
                <w:szCs w:val="24"/>
                <w:lang w:val="mn-MN"/>
              </w:rPr>
              <w:t xml:space="preserve">. </w:t>
            </w:r>
          </w:p>
          <w:p w14:paraId="44420F9E" w14:textId="11CF2EE9" w:rsidR="00C35918" w:rsidRDefault="00C35918" w:rsidP="00DA5412">
            <w:pPr>
              <w:spacing w:line="276" w:lineRule="auto"/>
              <w:jc w:val="both"/>
              <w:rPr>
                <w:szCs w:val="24"/>
                <w:lang w:val="mn-MN"/>
              </w:rPr>
            </w:pPr>
            <w:r>
              <w:rPr>
                <w:szCs w:val="24"/>
                <w:lang w:val="mn-MN"/>
              </w:rPr>
              <w:t xml:space="preserve">7.10 </w:t>
            </w:r>
            <w:r w:rsidR="00A13378">
              <w:rPr>
                <w:szCs w:val="24"/>
                <w:lang w:val="mn-MN"/>
              </w:rPr>
              <w:t>Нэг фазын АТ-ын багцын фазуудыг хэсэгчлэн солих үед</w:t>
            </w:r>
            <w:r w:rsidR="008022C8">
              <w:rPr>
                <w:szCs w:val="24"/>
                <w:lang w:val="mn-MN"/>
              </w:rPr>
              <w:t xml:space="preserve"> </w:t>
            </w:r>
            <w:r w:rsidR="004870D6">
              <w:rPr>
                <w:szCs w:val="24"/>
                <w:lang w:val="mn-MN"/>
              </w:rPr>
              <w:t>богино залгааны хүчдэлээс ялга</w:t>
            </w:r>
            <w:r w:rsidR="009766EC">
              <w:rPr>
                <w:szCs w:val="24"/>
                <w:lang w:val="mn-MN"/>
              </w:rPr>
              <w:t>гдах</w:t>
            </w:r>
            <w:r w:rsidR="004870D6">
              <w:rPr>
                <w:szCs w:val="24"/>
                <w:lang w:val="mn-MN"/>
              </w:rPr>
              <w:t xml:space="preserve"> утгатай болгохын тулд </w:t>
            </w:r>
            <w:r w:rsidR="008022C8">
              <w:rPr>
                <w:szCs w:val="24"/>
                <w:lang w:val="mn-MN"/>
              </w:rPr>
              <w:t>аж</w:t>
            </w:r>
            <w:r w:rsidR="000711DD">
              <w:rPr>
                <w:szCs w:val="24"/>
                <w:lang w:val="mn-MN"/>
              </w:rPr>
              <w:t>иллуулахаар</w:t>
            </w:r>
            <w:r w:rsidR="008022C8">
              <w:rPr>
                <w:szCs w:val="24"/>
                <w:lang w:val="mn-MN"/>
              </w:rPr>
              <w:t xml:space="preserve"> үлдээх</w:t>
            </w:r>
            <w:r w:rsidR="00A13378">
              <w:rPr>
                <w:szCs w:val="24"/>
                <w:lang w:val="mn-MN"/>
              </w:rPr>
              <w:t xml:space="preserve"> </w:t>
            </w:r>
            <w:r w:rsidR="006845B9">
              <w:rPr>
                <w:szCs w:val="24"/>
                <w:lang w:val="mn-MN"/>
              </w:rPr>
              <w:t>АТ-ын нэг баг</w:t>
            </w:r>
            <w:r w:rsidR="004870D6">
              <w:rPr>
                <w:szCs w:val="24"/>
                <w:lang w:val="mn-MN"/>
              </w:rPr>
              <w:t xml:space="preserve">цын фазууд болон шинэ фазуудын </w:t>
            </w:r>
            <w:r w:rsidR="00510654">
              <w:rPr>
                <w:szCs w:val="24"/>
                <w:lang w:val="mn-MN"/>
              </w:rPr>
              <w:t>үйл</w:t>
            </w:r>
            <w:r w:rsidR="008022C8">
              <w:rPr>
                <w:szCs w:val="24"/>
                <w:lang w:val="mn-MN"/>
              </w:rPr>
              <w:t xml:space="preserve"> ажиллагааны </w:t>
            </w:r>
            <w:r w:rsidR="000711DD">
              <w:rPr>
                <w:szCs w:val="24"/>
                <w:lang w:val="mn-MN"/>
              </w:rPr>
              <w:t>зөвшөөрөгдөх</w:t>
            </w:r>
            <w:r w:rsidR="008022C8">
              <w:rPr>
                <w:szCs w:val="24"/>
                <w:lang w:val="mn-MN"/>
              </w:rPr>
              <w:t xml:space="preserve"> байд</w:t>
            </w:r>
            <w:r w:rsidR="004870D6">
              <w:rPr>
                <w:szCs w:val="24"/>
                <w:lang w:val="mn-MN"/>
              </w:rPr>
              <w:t>лыг</w:t>
            </w:r>
            <w:r w:rsidR="00510654">
              <w:rPr>
                <w:szCs w:val="24"/>
                <w:lang w:val="mn-MN"/>
              </w:rPr>
              <w:t xml:space="preserve"> тусгай тооцоо</w:t>
            </w:r>
            <w:r w:rsidR="004870D6">
              <w:rPr>
                <w:szCs w:val="24"/>
                <w:lang w:val="mn-MN"/>
              </w:rPr>
              <w:t>н</w:t>
            </w:r>
            <w:r w:rsidR="00510654">
              <w:rPr>
                <w:szCs w:val="24"/>
                <w:lang w:val="mn-MN"/>
              </w:rPr>
              <w:t>д үндэслэнэ.</w:t>
            </w:r>
          </w:p>
          <w:p w14:paraId="355DEBDA" w14:textId="77777777" w:rsidR="008022C8" w:rsidRDefault="008022C8" w:rsidP="00DA5412">
            <w:pPr>
              <w:spacing w:line="276" w:lineRule="auto"/>
              <w:jc w:val="both"/>
              <w:rPr>
                <w:szCs w:val="24"/>
                <w:lang w:val="mn-MN"/>
              </w:rPr>
            </w:pPr>
            <w:r>
              <w:rPr>
                <w:szCs w:val="24"/>
                <w:lang w:val="mn-MN"/>
              </w:rPr>
              <w:t xml:space="preserve">7.11 </w:t>
            </w:r>
            <w:r w:rsidR="000E03C7">
              <w:rPr>
                <w:szCs w:val="24"/>
                <w:lang w:val="mn-MN"/>
              </w:rPr>
              <w:t>А</w:t>
            </w:r>
            <w:r w:rsidR="000E03C7" w:rsidRPr="007F3CED">
              <w:rPr>
                <w:szCs w:val="24"/>
                <w:lang w:val="mn-MN"/>
              </w:rPr>
              <w:t>втомат таслуур</w:t>
            </w:r>
            <w:r w:rsidR="000E03C7">
              <w:rPr>
                <w:szCs w:val="24"/>
                <w:lang w:val="mn-MN"/>
              </w:rPr>
              <w:t>ын төрлийг сонгохдоо дараах заалтыг мөрдөх хэрэгтэй. Үүнд:</w:t>
            </w:r>
          </w:p>
          <w:p w14:paraId="6F2DE0A9" w14:textId="5FFE5BB9" w:rsidR="00192D57" w:rsidRDefault="000501C8" w:rsidP="00DA5412">
            <w:pPr>
              <w:spacing w:line="276" w:lineRule="auto"/>
              <w:jc w:val="both"/>
              <w:rPr>
                <w:szCs w:val="24"/>
              </w:rPr>
            </w:pPr>
            <w:r>
              <w:rPr>
                <w:szCs w:val="24"/>
              </w:rPr>
              <w:lastRenderedPageBreak/>
              <w:t xml:space="preserve">- </w:t>
            </w:r>
            <w:r w:rsidRPr="00DF51AE">
              <w:rPr>
                <w:szCs w:val="24"/>
                <w:lang w:val="mn-MN"/>
              </w:rPr>
              <w:t>110-750</w:t>
            </w:r>
            <w:r>
              <w:rPr>
                <w:szCs w:val="24"/>
              </w:rPr>
              <w:t xml:space="preserve"> </w:t>
            </w:r>
            <w:r w:rsidRPr="00DF51AE">
              <w:rPr>
                <w:szCs w:val="24"/>
                <w:lang w:val="mn-MN"/>
              </w:rPr>
              <w:t>кВ</w:t>
            </w:r>
            <w:r>
              <w:rPr>
                <w:szCs w:val="24"/>
              </w:rPr>
              <w:t xml:space="preserve"> </w:t>
            </w:r>
            <w:r>
              <w:rPr>
                <w:szCs w:val="24"/>
                <w:lang w:val="mn-MN"/>
              </w:rPr>
              <w:t>хүчдэлийн ХБ-</w:t>
            </w:r>
            <w:r w:rsidR="00BE70B4">
              <w:rPr>
                <w:szCs w:val="24"/>
                <w:lang w:val="mn-MN"/>
              </w:rPr>
              <w:t>ийн хувь</w:t>
            </w:r>
            <w:r>
              <w:rPr>
                <w:szCs w:val="24"/>
                <w:lang w:val="mn-MN"/>
              </w:rPr>
              <w:t xml:space="preserve">д </w:t>
            </w:r>
            <w:r w:rsidR="003B48EE">
              <w:rPr>
                <w:szCs w:val="24"/>
                <w:lang w:val="mn-MN"/>
              </w:rPr>
              <w:t>температурын шаардагдах хязгаар</w:t>
            </w:r>
            <w:r w:rsidR="005E7028">
              <w:rPr>
                <w:szCs w:val="24"/>
                <w:lang w:val="mn-MN"/>
              </w:rPr>
              <w:t>ын бүх утгад</w:t>
            </w:r>
            <w:r w:rsidR="003B48EE">
              <w:rPr>
                <w:szCs w:val="24"/>
                <w:lang w:val="mn-MN"/>
              </w:rPr>
              <w:t xml:space="preserve"> ажиллах шаардлагатай элегаз автомат таслуур</w:t>
            </w:r>
            <w:r w:rsidR="00192D57">
              <w:rPr>
                <w:szCs w:val="24"/>
                <w:lang w:val="mn-MN"/>
              </w:rPr>
              <w:t xml:space="preserve"> суурилуулах</w:t>
            </w:r>
            <w:r w:rsidR="00BE70B4">
              <w:rPr>
                <w:szCs w:val="24"/>
                <w:lang w:val="mn-MN"/>
              </w:rPr>
              <w:t xml:space="preserve"> талаар</w:t>
            </w:r>
            <w:r w:rsidR="00192D57">
              <w:rPr>
                <w:szCs w:val="24"/>
                <w:lang w:val="mn-MN"/>
              </w:rPr>
              <w:t xml:space="preserve"> авч үзвэл зохино</w:t>
            </w:r>
            <w:r w:rsidR="00192D57">
              <w:rPr>
                <w:szCs w:val="24"/>
              </w:rPr>
              <w:t>;</w:t>
            </w:r>
          </w:p>
          <w:p w14:paraId="4E10A4C3" w14:textId="77777777" w:rsidR="00192D57" w:rsidRDefault="00192D57" w:rsidP="00DA5412">
            <w:pPr>
              <w:spacing w:line="276" w:lineRule="auto"/>
              <w:jc w:val="both"/>
              <w:rPr>
                <w:szCs w:val="24"/>
              </w:rPr>
            </w:pPr>
          </w:p>
          <w:p w14:paraId="6F8D9FEF" w14:textId="5DB1E986" w:rsidR="000E03C7" w:rsidRDefault="00F5686C" w:rsidP="00DA5412">
            <w:pPr>
              <w:spacing w:line="276" w:lineRule="auto"/>
              <w:jc w:val="both"/>
              <w:rPr>
                <w:szCs w:val="24"/>
              </w:rPr>
            </w:pPr>
            <w:r>
              <w:rPr>
                <w:szCs w:val="24"/>
              </w:rPr>
              <w:t xml:space="preserve">- </w:t>
            </w:r>
            <w:r w:rsidRPr="00DF51AE">
              <w:rPr>
                <w:szCs w:val="24"/>
                <w:lang w:val="mn-MN"/>
              </w:rPr>
              <w:t xml:space="preserve">(У)ШР </w:t>
            </w:r>
            <w:r>
              <w:rPr>
                <w:szCs w:val="24"/>
                <w:lang w:val="mn-MN"/>
              </w:rPr>
              <w:t xml:space="preserve">болон СКБ-н хэлхээнд гүйдлийн реактор болон конденсаторын батарейг тус бүрд нь сэлгэн залгахад </w:t>
            </w:r>
            <w:r w:rsidR="00857D9B">
              <w:rPr>
                <w:szCs w:val="24"/>
                <w:lang w:val="mn-MN"/>
              </w:rPr>
              <w:t xml:space="preserve">зориулсан </w:t>
            </w:r>
            <w:r>
              <w:rPr>
                <w:szCs w:val="24"/>
                <w:lang w:val="mn-MN"/>
              </w:rPr>
              <w:t xml:space="preserve">автомат таслуур </w:t>
            </w:r>
            <w:r w:rsidR="00857D9B">
              <w:rPr>
                <w:szCs w:val="24"/>
                <w:lang w:val="mn-MN"/>
              </w:rPr>
              <w:t>бай</w:t>
            </w:r>
            <w:r>
              <w:rPr>
                <w:szCs w:val="24"/>
                <w:lang w:val="mn-MN"/>
              </w:rPr>
              <w:t xml:space="preserve">на. Шаардлагатай тохиолдолд </w:t>
            </w:r>
            <w:r w:rsidR="007A0A41">
              <w:rPr>
                <w:szCs w:val="24"/>
                <w:lang w:val="mn-MN"/>
              </w:rPr>
              <w:t>тооцоо</w:t>
            </w:r>
            <w:r w:rsidR="00857D9B">
              <w:rPr>
                <w:szCs w:val="24"/>
                <w:lang w:val="mn-MN"/>
              </w:rPr>
              <w:t>нд</w:t>
            </w:r>
            <w:r w:rsidR="007A0A41">
              <w:rPr>
                <w:szCs w:val="24"/>
                <w:lang w:val="mn-MN"/>
              </w:rPr>
              <w:t xml:space="preserve"> үндэслэн, </w:t>
            </w:r>
            <w:r w:rsidR="00EA37E3">
              <w:rPr>
                <w:szCs w:val="24"/>
                <w:lang w:val="mn-MN"/>
              </w:rPr>
              <w:t>адил</w:t>
            </w:r>
            <w:r w:rsidR="007A0A41">
              <w:rPr>
                <w:szCs w:val="24"/>
                <w:lang w:val="mn-MN"/>
              </w:rPr>
              <w:t xml:space="preserve"> </w:t>
            </w:r>
            <w:r w:rsidR="00EA37E3">
              <w:rPr>
                <w:szCs w:val="24"/>
                <w:lang w:val="mn-MN"/>
              </w:rPr>
              <w:t xml:space="preserve">төрлийн </w:t>
            </w:r>
            <w:r w:rsidR="007A0A41">
              <w:rPr>
                <w:szCs w:val="24"/>
                <w:lang w:val="mn-MN"/>
              </w:rPr>
              <w:t>загварын туршилтын нийцэх протоколоор баталгаажуулсан үед ТӨХСЗУТТ-тэй автомат таслуур хэрэглэхийг зөвшөөрнө</w:t>
            </w:r>
            <w:r w:rsidR="007A0A41">
              <w:rPr>
                <w:szCs w:val="24"/>
              </w:rPr>
              <w:t>;</w:t>
            </w:r>
          </w:p>
          <w:p w14:paraId="273D7E86" w14:textId="4025F1F6" w:rsidR="007A0A41" w:rsidRDefault="006F4CB3" w:rsidP="00DA5412">
            <w:pPr>
              <w:spacing w:line="276" w:lineRule="auto"/>
              <w:jc w:val="both"/>
              <w:rPr>
                <w:szCs w:val="24"/>
              </w:rPr>
            </w:pPr>
            <w:r>
              <w:rPr>
                <w:szCs w:val="24"/>
              </w:rPr>
              <w:t xml:space="preserve">- </w:t>
            </w:r>
            <w:r>
              <w:rPr>
                <w:szCs w:val="24"/>
                <w:lang w:val="mn-MN"/>
              </w:rPr>
              <w:t>технологи хөгжихийн хэрээр 110-220 кВ хүчдэлийн хэлхээнд вакуум таслуур, мөн таслуур-хуурай салгуур хэрэглэх</w:t>
            </w:r>
            <w:r w:rsidR="00355E9A">
              <w:rPr>
                <w:szCs w:val="24"/>
                <w:lang w:val="mn-MN"/>
              </w:rPr>
              <w:t xml:space="preserve"> боломжтой болсон</w:t>
            </w:r>
            <w:r>
              <w:rPr>
                <w:szCs w:val="24"/>
              </w:rPr>
              <w:t>;</w:t>
            </w:r>
          </w:p>
          <w:p w14:paraId="7D2BA754" w14:textId="77777777" w:rsidR="00C73DD3" w:rsidRDefault="00C73DD3" w:rsidP="00DA5412">
            <w:pPr>
              <w:spacing w:line="276" w:lineRule="auto"/>
              <w:jc w:val="both"/>
              <w:rPr>
                <w:szCs w:val="24"/>
              </w:rPr>
            </w:pPr>
          </w:p>
          <w:p w14:paraId="0EBF3AC1" w14:textId="6DA8F763" w:rsidR="006F4CB3" w:rsidRDefault="006F4CB3" w:rsidP="00DA5412">
            <w:pPr>
              <w:spacing w:line="276" w:lineRule="auto"/>
              <w:jc w:val="both"/>
              <w:rPr>
                <w:szCs w:val="24"/>
              </w:rPr>
            </w:pPr>
            <w:r>
              <w:rPr>
                <w:szCs w:val="24"/>
              </w:rPr>
              <w:t xml:space="preserve">- </w:t>
            </w:r>
            <w:r w:rsidR="00D240C2">
              <w:rPr>
                <w:szCs w:val="24"/>
                <w:lang w:val="mn-MN"/>
              </w:rPr>
              <w:t>зэрэгцээ холбосон компенсацлах төхөөрөмжүүдийг индукцийн хэрэгслээр хангасан ЦДШ-ыг салгах гүйдэлд тогтмол бус бүрэлдэхүүн хэсгийн хүлээн зөвшөөрөхгүй</w:t>
            </w:r>
            <w:r w:rsidR="009A1ABD">
              <w:rPr>
                <w:szCs w:val="24"/>
                <w:lang w:val="mn-MN"/>
              </w:rPr>
              <w:t xml:space="preserve"> утга үүсэхийг тооцоо</w:t>
            </w:r>
            <w:r w:rsidR="00A601B5">
              <w:rPr>
                <w:szCs w:val="24"/>
                <w:lang w:val="mn-MN"/>
              </w:rPr>
              <w:t>лж үзээ</w:t>
            </w:r>
            <w:r w:rsidR="00D240C2">
              <w:rPr>
                <w:szCs w:val="24"/>
                <w:lang w:val="mn-MN"/>
              </w:rPr>
              <w:t>гүй</w:t>
            </w:r>
            <w:r w:rsidR="009A1ABD">
              <w:rPr>
                <w:szCs w:val="24"/>
                <w:lang w:val="mn-MN"/>
              </w:rPr>
              <w:t xml:space="preserve"> зохицуулалтууды</w:t>
            </w:r>
            <w:r w:rsidR="00D240C2">
              <w:rPr>
                <w:szCs w:val="24"/>
                <w:lang w:val="mn-MN"/>
              </w:rPr>
              <w:t xml:space="preserve">г авч үзэх </w:t>
            </w:r>
            <w:r w:rsidR="00D240C2">
              <w:rPr>
                <w:szCs w:val="24"/>
              </w:rPr>
              <w:t>[18]</w:t>
            </w:r>
            <w:r>
              <w:rPr>
                <w:szCs w:val="24"/>
              </w:rPr>
              <w:t>;</w:t>
            </w:r>
          </w:p>
          <w:p w14:paraId="593DADB1" w14:textId="76561397" w:rsidR="009A1ABD" w:rsidRDefault="009A1ABD" w:rsidP="00DA5412">
            <w:pPr>
              <w:spacing w:line="276" w:lineRule="auto"/>
              <w:jc w:val="both"/>
              <w:rPr>
                <w:szCs w:val="24"/>
                <w:lang w:val="mn-MN"/>
              </w:rPr>
            </w:pPr>
            <w:r>
              <w:rPr>
                <w:szCs w:val="24"/>
                <w:lang w:val="mn-MN"/>
              </w:rPr>
              <w:t xml:space="preserve">- автомат таслуурын таслах чадварыг </w:t>
            </w:r>
            <w:r w:rsidR="00005033">
              <w:rPr>
                <w:szCs w:val="24"/>
                <w:lang w:val="mn-MN"/>
              </w:rPr>
              <w:t>тооцооны үеийн БЗ-ны гүйдлийн тооцоо</w:t>
            </w:r>
            <w:r w:rsidR="0022388B">
              <w:rPr>
                <w:szCs w:val="24"/>
                <w:lang w:val="mn-MN"/>
              </w:rPr>
              <w:t>гоор</w:t>
            </w:r>
            <w:r w:rsidR="00005033">
              <w:rPr>
                <w:szCs w:val="24"/>
                <w:lang w:val="mn-MN"/>
              </w:rPr>
              <w:t xml:space="preserve"> үндэслэн сонгоно.</w:t>
            </w:r>
          </w:p>
          <w:p w14:paraId="2E3D4641" w14:textId="77777777" w:rsidR="00005033" w:rsidRDefault="00005033" w:rsidP="00DA5412">
            <w:pPr>
              <w:spacing w:line="276" w:lineRule="auto"/>
              <w:jc w:val="both"/>
              <w:rPr>
                <w:szCs w:val="24"/>
                <w:lang w:val="mn-MN"/>
              </w:rPr>
            </w:pPr>
          </w:p>
          <w:p w14:paraId="7FBCF51D" w14:textId="77777777" w:rsidR="00005033" w:rsidRDefault="00005033" w:rsidP="00DA5412">
            <w:pPr>
              <w:spacing w:line="276" w:lineRule="auto"/>
              <w:jc w:val="both"/>
              <w:rPr>
                <w:szCs w:val="24"/>
                <w:lang w:val="mn-MN"/>
              </w:rPr>
            </w:pPr>
            <w:r>
              <w:rPr>
                <w:szCs w:val="24"/>
                <w:lang w:val="mn-MN"/>
              </w:rPr>
              <w:t xml:space="preserve">7.12 </w:t>
            </w:r>
            <w:r w:rsidR="00FA1348">
              <w:rPr>
                <w:szCs w:val="24"/>
                <w:lang w:val="mn-MN"/>
              </w:rPr>
              <w:t xml:space="preserve">35 кВ хүчдэлийн </w:t>
            </w:r>
            <w:r w:rsidR="00360C80">
              <w:rPr>
                <w:szCs w:val="24"/>
                <w:lang w:val="mn-MN"/>
              </w:rPr>
              <w:t>ИХБ-д элегаз эсвэл вакуум автомат таслуур суурилуулахаар төлөвлөх хэрэгтэй.</w:t>
            </w:r>
          </w:p>
          <w:p w14:paraId="0F146102" w14:textId="0236D051" w:rsidR="00360C80" w:rsidRDefault="00360C80" w:rsidP="00DA5412">
            <w:pPr>
              <w:spacing w:line="276" w:lineRule="auto"/>
              <w:jc w:val="both"/>
              <w:rPr>
                <w:szCs w:val="24"/>
                <w:lang w:val="mn-MN"/>
              </w:rPr>
            </w:pPr>
            <w:r>
              <w:rPr>
                <w:szCs w:val="24"/>
                <w:lang w:val="mn-MN"/>
              </w:rPr>
              <w:t xml:space="preserve">7.13 </w:t>
            </w:r>
            <w:r w:rsidR="005307CE">
              <w:rPr>
                <w:szCs w:val="24"/>
                <w:lang w:val="mn-MN"/>
              </w:rPr>
              <w:t>6, 10 болон</w:t>
            </w:r>
            <w:r w:rsidR="005307CE" w:rsidRPr="00DF51AE">
              <w:rPr>
                <w:szCs w:val="24"/>
                <w:lang w:val="mn-MN"/>
              </w:rPr>
              <w:t xml:space="preserve"> 20 кВ</w:t>
            </w:r>
            <w:r w:rsidR="005307CE">
              <w:rPr>
                <w:szCs w:val="24"/>
                <w:lang w:val="mn-MN"/>
              </w:rPr>
              <w:t xml:space="preserve"> хүчдэлийн ХБ-д вакуум автомат таслууртай ИБХБ-ий</w:t>
            </w:r>
            <w:r w:rsidR="00F50A6B">
              <w:rPr>
                <w:szCs w:val="24"/>
                <w:lang w:val="mn-MN"/>
              </w:rPr>
              <w:t>н шүүгээ</w:t>
            </w:r>
            <w:r w:rsidR="005307CE">
              <w:rPr>
                <w:szCs w:val="24"/>
                <w:lang w:val="mn-MN"/>
              </w:rPr>
              <w:t xml:space="preserve">г төлөвлөх шаардлагатай. </w:t>
            </w:r>
            <w:r w:rsidR="005705B8">
              <w:rPr>
                <w:szCs w:val="24"/>
                <w:lang w:val="mn-MN"/>
              </w:rPr>
              <w:t>Жишээ нь, СКБ-г сэлгэн залгах зэрэг тусгай үндэслэлтэй үед элегаз автомат таслуур хэрэглэх боломжтой.</w:t>
            </w:r>
          </w:p>
          <w:p w14:paraId="1BDA4CCA" w14:textId="597147E5" w:rsidR="005705B8" w:rsidRDefault="005705B8" w:rsidP="00DA5412">
            <w:pPr>
              <w:spacing w:line="276" w:lineRule="auto"/>
              <w:jc w:val="both"/>
              <w:rPr>
                <w:szCs w:val="24"/>
                <w:lang w:val="mn-MN"/>
              </w:rPr>
            </w:pPr>
            <w:r>
              <w:rPr>
                <w:szCs w:val="24"/>
                <w:lang w:val="mn-MN"/>
              </w:rPr>
              <w:lastRenderedPageBreak/>
              <w:t xml:space="preserve">7.14 </w:t>
            </w:r>
            <w:r w:rsidR="001C1246">
              <w:rPr>
                <w:szCs w:val="24"/>
                <w:lang w:val="mn-MN"/>
              </w:rPr>
              <w:t>Нэрлэсэн гүйдл</w:t>
            </w:r>
            <w:r w:rsidR="00F50A6B">
              <w:rPr>
                <w:szCs w:val="24"/>
                <w:lang w:val="mn-MN"/>
              </w:rPr>
              <w:t>ээр нь</w:t>
            </w:r>
            <w:r w:rsidR="001C1246">
              <w:rPr>
                <w:szCs w:val="24"/>
                <w:lang w:val="mn-MN"/>
              </w:rPr>
              <w:t xml:space="preserve"> тоног төхөөрөмж болон шиний</w:t>
            </w:r>
            <w:r w:rsidR="00866559">
              <w:rPr>
                <w:szCs w:val="24"/>
                <w:lang w:val="mn-MN"/>
              </w:rPr>
              <w:t>н холболты</w:t>
            </w:r>
            <w:r w:rsidR="001C1246">
              <w:rPr>
                <w:szCs w:val="24"/>
                <w:lang w:val="mn-MN"/>
              </w:rPr>
              <w:t xml:space="preserve">г сонгох үед хэвийн, </w:t>
            </w:r>
            <w:r w:rsidR="004D5466">
              <w:rPr>
                <w:szCs w:val="24"/>
                <w:lang w:val="mn-MN"/>
              </w:rPr>
              <w:t>аваарын</w:t>
            </w:r>
            <w:r w:rsidR="001C1246">
              <w:rPr>
                <w:szCs w:val="24"/>
                <w:lang w:val="mn-MN"/>
              </w:rPr>
              <w:t xml:space="preserve"> дараах болон засварын ажлын горимууд, мөн тоног төхөөрөмжийн хэт ачааллын  </w:t>
            </w:r>
            <w:r w:rsidR="00F50A6B">
              <w:rPr>
                <w:szCs w:val="24"/>
                <w:lang w:val="mn-MN"/>
              </w:rPr>
              <w:t>хүчин чадлы</w:t>
            </w:r>
            <w:r w:rsidR="001C1246">
              <w:rPr>
                <w:szCs w:val="24"/>
                <w:lang w:val="mn-MN"/>
              </w:rPr>
              <w:t>г тооцох хэрэгтэй.</w:t>
            </w:r>
          </w:p>
          <w:p w14:paraId="20C0AAAA" w14:textId="4271A108" w:rsidR="001C1246" w:rsidRPr="009A1ABD" w:rsidRDefault="001C1246" w:rsidP="00DA5412">
            <w:pPr>
              <w:spacing w:line="276" w:lineRule="auto"/>
              <w:jc w:val="both"/>
              <w:rPr>
                <w:szCs w:val="24"/>
                <w:lang w:val="mn-MN"/>
              </w:rPr>
            </w:pPr>
            <w:r>
              <w:rPr>
                <w:szCs w:val="24"/>
                <w:lang w:val="mn-MN"/>
              </w:rPr>
              <w:t xml:space="preserve">7.15 </w:t>
            </w:r>
            <w:r w:rsidR="00DD0CDF" w:rsidRPr="00DF51AE">
              <w:rPr>
                <w:szCs w:val="24"/>
                <w:lang w:val="mn-MN"/>
              </w:rPr>
              <w:t>Т (АТ)</w:t>
            </w:r>
            <w:r w:rsidR="00DD0CDF">
              <w:rPr>
                <w:szCs w:val="24"/>
                <w:lang w:val="mn-MN"/>
              </w:rPr>
              <w:t>-ын хэлхээн дэх тоног төхөөрөмж, шиний</w:t>
            </w:r>
            <w:r w:rsidR="00866559">
              <w:rPr>
                <w:szCs w:val="24"/>
                <w:lang w:val="mn-MN"/>
              </w:rPr>
              <w:t>н холболты</w:t>
            </w:r>
            <w:r w:rsidR="00DD0CDF">
              <w:rPr>
                <w:szCs w:val="24"/>
                <w:lang w:val="mn-MN"/>
              </w:rPr>
              <w:t xml:space="preserve">г </w:t>
            </w:r>
            <w:r w:rsidR="00C60FC7">
              <w:rPr>
                <w:szCs w:val="24"/>
                <w:lang w:val="mn-MN"/>
              </w:rPr>
              <w:t xml:space="preserve">сонгохдоо </w:t>
            </w:r>
            <w:r w:rsidR="00675762" w:rsidRPr="00DF51AE">
              <w:rPr>
                <w:szCs w:val="24"/>
                <w:lang w:val="mn-MN"/>
              </w:rPr>
              <w:t>Т (АТ)</w:t>
            </w:r>
            <w:r w:rsidR="00675762">
              <w:rPr>
                <w:szCs w:val="24"/>
                <w:lang w:val="mn-MN"/>
              </w:rPr>
              <w:t xml:space="preserve">-ын </w:t>
            </w:r>
            <w:r w:rsidR="004817C6">
              <w:rPr>
                <w:szCs w:val="24"/>
                <w:lang w:val="mn-MN"/>
              </w:rPr>
              <w:t xml:space="preserve">чадлын </w:t>
            </w:r>
            <w:r w:rsidR="007861A3">
              <w:rPr>
                <w:szCs w:val="24"/>
                <w:lang w:val="mn-MN"/>
              </w:rPr>
              <w:t>шатлал</w:t>
            </w:r>
            <w:r w:rsidR="00CB678C">
              <w:rPr>
                <w:szCs w:val="24"/>
                <w:lang w:val="mn-MN"/>
              </w:rPr>
              <w:t>аас ахиулсан</w:t>
            </w:r>
            <w:r w:rsidR="007861A3">
              <w:rPr>
                <w:szCs w:val="24"/>
                <w:lang w:val="mn-MN"/>
              </w:rPr>
              <w:t xml:space="preserve"> </w:t>
            </w:r>
            <w:r w:rsidR="004817C6">
              <w:rPr>
                <w:szCs w:val="24"/>
                <w:lang w:val="mn-MN"/>
              </w:rPr>
              <w:t>дараагийн</w:t>
            </w:r>
            <w:r w:rsidR="007861A3">
              <w:rPr>
                <w:szCs w:val="24"/>
                <w:lang w:val="mn-MN"/>
              </w:rPr>
              <w:t xml:space="preserve"> шатлал бүхий</w:t>
            </w:r>
            <w:r w:rsidR="004817C6">
              <w:rPr>
                <w:szCs w:val="24"/>
                <w:lang w:val="mn-MN"/>
              </w:rPr>
              <w:t xml:space="preserve"> </w:t>
            </w:r>
            <w:r w:rsidR="004817C6" w:rsidRPr="00DF51AE">
              <w:rPr>
                <w:szCs w:val="24"/>
                <w:lang w:val="mn-MN"/>
              </w:rPr>
              <w:t>Т (АТ)</w:t>
            </w:r>
            <w:r w:rsidR="00675762">
              <w:rPr>
                <w:szCs w:val="24"/>
                <w:lang w:val="mn-MN"/>
              </w:rPr>
              <w:t>-ыг суурилуулах</w:t>
            </w:r>
            <w:r w:rsidR="007861A3">
              <w:rPr>
                <w:szCs w:val="24"/>
                <w:lang w:val="mn-MN"/>
              </w:rPr>
              <w:t>аар</w:t>
            </w:r>
            <w:r w:rsidR="00675762">
              <w:rPr>
                <w:szCs w:val="24"/>
                <w:lang w:val="mn-MN"/>
              </w:rPr>
              <w:t xml:space="preserve"> </w:t>
            </w:r>
            <w:r w:rsidR="00F2183B">
              <w:rPr>
                <w:szCs w:val="24"/>
                <w:lang w:val="mn-MN"/>
              </w:rPr>
              <w:t>хэтийн төлөвлөгөөнд</w:t>
            </w:r>
            <w:r w:rsidR="007861A3">
              <w:rPr>
                <w:szCs w:val="24"/>
                <w:lang w:val="mn-MN"/>
              </w:rPr>
              <w:t xml:space="preserve"> </w:t>
            </w:r>
            <w:r w:rsidR="00675762">
              <w:rPr>
                <w:szCs w:val="24"/>
                <w:lang w:val="mn-MN"/>
              </w:rPr>
              <w:t>тооцох шаардлагатай. Түүнчлэн гурван ороомогтой бүх АТ-ын ӨХ болон ДХ-ийн хэлхээнд, мөн хоёр ороомогтой Т-ын НХ-ийн хэлхээнд тоног төхөөрөмжийг нэрлэсэн гүйдлээр, шиний</w:t>
            </w:r>
            <w:r w:rsidR="00866559">
              <w:rPr>
                <w:szCs w:val="24"/>
                <w:lang w:val="mn-MN"/>
              </w:rPr>
              <w:t>н холболты</w:t>
            </w:r>
            <w:r w:rsidR="00675762">
              <w:rPr>
                <w:szCs w:val="24"/>
                <w:lang w:val="mn-MN"/>
              </w:rPr>
              <w:t>г</w:t>
            </w:r>
            <w:r w:rsidR="007861A3">
              <w:rPr>
                <w:szCs w:val="24"/>
                <w:lang w:val="mn-MN"/>
              </w:rPr>
              <w:t xml:space="preserve"> цаашид</w:t>
            </w:r>
            <w:r w:rsidR="00316822">
              <w:rPr>
                <w:szCs w:val="24"/>
                <w:lang w:val="mn-MN"/>
              </w:rPr>
              <w:t xml:space="preserve"> суурилуулах </w:t>
            </w:r>
            <w:r w:rsidR="00316822" w:rsidRPr="00DF51AE">
              <w:rPr>
                <w:szCs w:val="24"/>
                <w:lang w:val="mn-MN"/>
              </w:rPr>
              <w:t>Т (АТ)</w:t>
            </w:r>
            <w:r w:rsidR="00316822">
              <w:rPr>
                <w:szCs w:val="24"/>
                <w:lang w:val="mn-MN"/>
              </w:rPr>
              <w:t xml:space="preserve">-ын гүйдлийн </w:t>
            </w:r>
            <w:r w:rsidR="00675762">
              <w:rPr>
                <w:szCs w:val="24"/>
                <w:lang w:val="mn-MN"/>
              </w:rPr>
              <w:t xml:space="preserve">халалтын </w:t>
            </w:r>
            <w:r w:rsidR="00082C33">
              <w:rPr>
                <w:szCs w:val="24"/>
                <w:lang w:val="mn-MN"/>
              </w:rPr>
              <w:t>утгаар сонго</w:t>
            </w:r>
            <w:r w:rsidR="00A40C67">
              <w:rPr>
                <w:szCs w:val="24"/>
                <w:lang w:val="mn-MN"/>
              </w:rPr>
              <w:t>хдоо зөвшөөрөгдөх хэт ачааллыг тооцож үзнэ</w:t>
            </w:r>
            <w:r w:rsidR="00316822">
              <w:rPr>
                <w:szCs w:val="24"/>
                <w:lang w:val="mn-MN"/>
              </w:rPr>
              <w:t xml:space="preserve">. </w:t>
            </w:r>
          </w:p>
          <w:p w14:paraId="1A6007F6" w14:textId="1FBD75A7" w:rsidR="00510654" w:rsidRDefault="00E44CCF" w:rsidP="00DA5412">
            <w:pPr>
              <w:spacing w:line="276" w:lineRule="auto"/>
              <w:jc w:val="both"/>
              <w:rPr>
                <w:szCs w:val="24"/>
                <w:lang w:val="mn-MN"/>
              </w:rPr>
            </w:pPr>
            <w:r>
              <w:rPr>
                <w:szCs w:val="24"/>
                <w:lang w:val="mn-MN"/>
              </w:rPr>
              <w:t>ДХ болон НХ-</w:t>
            </w:r>
            <w:r w:rsidR="00F2456C">
              <w:rPr>
                <w:szCs w:val="24"/>
                <w:lang w:val="mn-MN"/>
              </w:rPr>
              <w:t>ийн хэлхээний</w:t>
            </w:r>
            <w:r>
              <w:rPr>
                <w:szCs w:val="24"/>
                <w:lang w:val="mn-MN"/>
              </w:rPr>
              <w:t xml:space="preserve"> гурван ороомогтой Т-т зориул</w:t>
            </w:r>
            <w:r w:rsidR="00D4014D">
              <w:rPr>
                <w:szCs w:val="24"/>
                <w:lang w:val="mn-MN"/>
              </w:rPr>
              <w:t>с</w:t>
            </w:r>
            <w:r>
              <w:rPr>
                <w:szCs w:val="24"/>
                <w:lang w:val="mn-MN"/>
              </w:rPr>
              <w:t>ан тоног төхөөрөмж, шиний</w:t>
            </w:r>
            <w:r w:rsidR="00866559">
              <w:rPr>
                <w:szCs w:val="24"/>
                <w:lang w:val="mn-MN"/>
              </w:rPr>
              <w:t>н холболты</w:t>
            </w:r>
            <w:r>
              <w:rPr>
                <w:szCs w:val="24"/>
                <w:lang w:val="mn-MN"/>
              </w:rPr>
              <w:t xml:space="preserve">г </w:t>
            </w:r>
            <w:r w:rsidR="00F4011B">
              <w:rPr>
                <w:szCs w:val="24"/>
                <w:lang w:val="mn-MN"/>
              </w:rPr>
              <w:t>хоёрдугаар Т-ыг таслах</w:t>
            </w:r>
            <w:r w:rsidR="00F2456C">
              <w:rPr>
                <w:szCs w:val="24"/>
                <w:lang w:val="mn-MN"/>
              </w:rPr>
              <w:t xml:space="preserve"> нөхцөлий</w:t>
            </w:r>
            <w:r w:rsidR="00F4011B">
              <w:rPr>
                <w:szCs w:val="24"/>
                <w:lang w:val="mn-MN"/>
              </w:rPr>
              <w:t>г тооцо</w:t>
            </w:r>
            <w:r w:rsidR="00F2456C">
              <w:rPr>
                <w:szCs w:val="24"/>
                <w:lang w:val="mn-MN"/>
              </w:rPr>
              <w:t>ж</w:t>
            </w:r>
            <w:r w:rsidR="00F4011B">
              <w:rPr>
                <w:szCs w:val="24"/>
                <w:lang w:val="mn-MN"/>
              </w:rPr>
              <w:t xml:space="preserve">, </w:t>
            </w:r>
            <w:r w:rsidR="00F2456C">
              <w:rPr>
                <w:szCs w:val="24"/>
                <w:lang w:val="mn-MN"/>
              </w:rPr>
              <w:t>цаашды</w:t>
            </w:r>
            <w:r w:rsidR="00F4011B">
              <w:rPr>
                <w:szCs w:val="24"/>
                <w:lang w:val="mn-MN"/>
              </w:rPr>
              <w:t>н ачааллын гүйдлийн утгаар сонгох хэрэгтэй.</w:t>
            </w:r>
          </w:p>
          <w:p w14:paraId="711E37CA" w14:textId="4087B9E2" w:rsidR="00F4011B" w:rsidRDefault="00F4011B" w:rsidP="00DA5412">
            <w:pPr>
              <w:spacing w:line="276" w:lineRule="auto"/>
              <w:jc w:val="both"/>
              <w:rPr>
                <w:szCs w:val="24"/>
                <w:lang w:val="mn-MN"/>
              </w:rPr>
            </w:pPr>
            <w:r>
              <w:rPr>
                <w:szCs w:val="24"/>
                <w:lang w:val="mn-MN"/>
              </w:rPr>
              <w:t xml:space="preserve">7.16 </w:t>
            </w:r>
            <w:r w:rsidR="00D4014D">
              <w:rPr>
                <w:szCs w:val="24"/>
                <w:lang w:val="mn-MN"/>
              </w:rPr>
              <w:t xml:space="preserve">35 </w:t>
            </w:r>
            <w:r w:rsidR="002C127F">
              <w:rPr>
                <w:szCs w:val="24"/>
                <w:lang w:val="mn-MN"/>
              </w:rPr>
              <w:t>к</w:t>
            </w:r>
            <w:r w:rsidR="00D4014D">
              <w:rPr>
                <w:szCs w:val="24"/>
                <w:lang w:val="mn-MN"/>
              </w:rPr>
              <w:t xml:space="preserve">В </w:t>
            </w:r>
            <w:r w:rsidR="00622D70">
              <w:rPr>
                <w:szCs w:val="24"/>
                <w:lang w:val="mn-MN"/>
              </w:rPr>
              <w:t>болон түүнээс дээш</w:t>
            </w:r>
            <w:r w:rsidR="002C127F">
              <w:rPr>
                <w:szCs w:val="24"/>
                <w:lang w:val="mn-MN"/>
              </w:rPr>
              <w:t xml:space="preserve"> </w:t>
            </w:r>
            <w:r w:rsidR="00D4014D">
              <w:rPr>
                <w:szCs w:val="24"/>
                <w:lang w:val="mn-MN"/>
              </w:rPr>
              <w:t xml:space="preserve">хүчдэлийн ЦДШ-ын </w:t>
            </w:r>
            <w:r w:rsidR="002C127F">
              <w:rPr>
                <w:szCs w:val="24"/>
                <w:lang w:val="mn-MN"/>
              </w:rPr>
              <w:t xml:space="preserve">бүрдэл хэсгүүдийн тоног төхөөрөмж, </w:t>
            </w:r>
            <w:r w:rsidR="00866559">
              <w:rPr>
                <w:szCs w:val="24"/>
                <w:lang w:val="mn-MN"/>
              </w:rPr>
              <w:t>шинийн холболтыг</w:t>
            </w:r>
            <w:r w:rsidR="002C127F">
              <w:rPr>
                <w:szCs w:val="24"/>
                <w:lang w:val="mn-MN"/>
              </w:rPr>
              <w:t xml:space="preserve"> </w:t>
            </w:r>
            <w:r w:rsidR="00CF5FD9">
              <w:rPr>
                <w:szCs w:val="24"/>
                <w:lang w:val="mn-MN"/>
              </w:rPr>
              <w:t xml:space="preserve">сонгохдоо </w:t>
            </w:r>
            <w:r w:rsidR="004D5466">
              <w:rPr>
                <w:szCs w:val="24"/>
                <w:lang w:val="mn-MN"/>
              </w:rPr>
              <w:t>аваарын</w:t>
            </w:r>
            <w:r w:rsidR="00CF5FD9">
              <w:rPr>
                <w:szCs w:val="24"/>
                <w:lang w:val="mn-MN"/>
              </w:rPr>
              <w:t xml:space="preserve"> дараах горимд дамжуулагчдын хала</w:t>
            </w:r>
            <w:r w:rsidR="00E40FFD">
              <w:rPr>
                <w:szCs w:val="24"/>
                <w:lang w:val="mn-MN"/>
              </w:rPr>
              <w:t>лтын</w:t>
            </w:r>
            <w:r w:rsidR="00CF5FD9">
              <w:rPr>
                <w:szCs w:val="24"/>
                <w:lang w:val="mn-MN"/>
              </w:rPr>
              <w:t xml:space="preserve"> нөхцөлөөр </w:t>
            </w:r>
            <w:r w:rsidR="00705B57">
              <w:rPr>
                <w:szCs w:val="24"/>
                <w:lang w:val="mn-MN"/>
              </w:rPr>
              <w:t>ЦДАШ-</w:t>
            </w:r>
            <w:r w:rsidR="00CF5FD9">
              <w:rPr>
                <w:szCs w:val="24"/>
                <w:lang w:val="mn-MN"/>
              </w:rPr>
              <w:t xml:space="preserve">ын хамгийн их гүйдлийг авч үзвэл зохино. </w:t>
            </w:r>
            <w:r w:rsidR="00A24E64">
              <w:rPr>
                <w:szCs w:val="24"/>
                <w:lang w:val="mn-MN"/>
              </w:rPr>
              <w:t xml:space="preserve">Харин </w:t>
            </w:r>
            <w:r w:rsidR="00866559">
              <w:rPr>
                <w:szCs w:val="24"/>
                <w:lang w:val="mn-MN"/>
              </w:rPr>
              <w:t>шинийн холболтын</w:t>
            </w:r>
            <w:r w:rsidR="00681469">
              <w:rPr>
                <w:szCs w:val="24"/>
                <w:lang w:val="mn-MN"/>
              </w:rPr>
              <w:t xml:space="preserve"> тоо нь тооцооны үеийн </w:t>
            </w:r>
            <w:r w:rsidR="004D5466">
              <w:rPr>
                <w:szCs w:val="24"/>
                <w:lang w:val="mn-MN"/>
              </w:rPr>
              <w:t>аваарын</w:t>
            </w:r>
            <w:r w:rsidR="00681469">
              <w:rPr>
                <w:szCs w:val="24"/>
                <w:lang w:val="mn-MN"/>
              </w:rPr>
              <w:t xml:space="preserve"> дараах эсвэл засварын горимд ЦДАШ-ын дамжуулах чадварын нөхцөлийн дагуу хамгийн цөөн байх шаардлагатай. </w:t>
            </w:r>
          </w:p>
          <w:p w14:paraId="2F4F2EE7" w14:textId="2A63478A" w:rsidR="009B75B1" w:rsidRDefault="00681469" w:rsidP="00DA5412">
            <w:pPr>
              <w:spacing w:line="276" w:lineRule="auto"/>
              <w:jc w:val="both"/>
              <w:rPr>
                <w:szCs w:val="24"/>
                <w:lang w:val="mn-MN"/>
              </w:rPr>
            </w:pPr>
            <w:r>
              <w:rPr>
                <w:szCs w:val="24"/>
                <w:lang w:val="mn-MN"/>
              </w:rPr>
              <w:t xml:space="preserve">7.17 </w:t>
            </w:r>
            <w:r w:rsidR="00705B57">
              <w:rPr>
                <w:szCs w:val="24"/>
                <w:lang w:val="mn-MN"/>
              </w:rPr>
              <w:t xml:space="preserve">330 кВ болон түүнээс дээш хүчдэлийн шинэ, шинэчилсэн ДС-ыг тухайн </w:t>
            </w:r>
            <w:r w:rsidR="00B772D4">
              <w:rPr>
                <w:szCs w:val="24"/>
                <w:lang w:val="mn-MN"/>
              </w:rPr>
              <w:t xml:space="preserve">ДС-ын ТПУАС-д нэгтгэсэн </w:t>
            </w:r>
            <w:r w:rsidR="00B772D4">
              <w:rPr>
                <w:szCs w:val="24"/>
                <w:lang w:val="mn-MN"/>
              </w:rPr>
              <w:lastRenderedPageBreak/>
              <w:t xml:space="preserve">хүчний трансформатор, шунтлэгч реактор, элегазын ХБ, </w:t>
            </w:r>
            <w:r w:rsidR="00565579" w:rsidRPr="00565579">
              <w:rPr>
                <w:szCs w:val="24"/>
                <w:lang w:val="mn-MN"/>
              </w:rPr>
              <w:t xml:space="preserve">тосон тусгаарлагатай </w:t>
            </w:r>
            <w:r w:rsidR="00B772D4">
              <w:rPr>
                <w:szCs w:val="24"/>
                <w:lang w:val="mn-MN"/>
              </w:rPr>
              <w:t xml:space="preserve">оруулгуудын </w:t>
            </w:r>
            <w:r w:rsidR="00F313B5">
              <w:rPr>
                <w:szCs w:val="24"/>
                <w:lang w:val="mn-MN"/>
              </w:rPr>
              <w:t>төлөвий</w:t>
            </w:r>
            <w:r w:rsidR="00705B57">
              <w:rPr>
                <w:szCs w:val="24"/>
                <w:lang w:val="mn-MN"/>
              </w:rPr>
              <w:t>н</w:t>
            </w:r>
            <w:r w:rsidR="00F313B5">
              <w:rPr>
                <w:szCs w:val="24"/>
                <w:lang w:val="mn-MN"/>
              </w:rPr>
              <w:t xml:space="preserve"> оношилгоо болон </w:t>
            </w:r>
            <w:r w:rsidR="00F313B5" w:rsidRPr="00A40C67">
              <w:rPr>
                <w:szCs w:val="24"/>
                <w:lang w:val="mn-MN"/>
              </w:rPr>
              <w:t>мониторинг</w:t>
            </w:r>
            <w:r w:rsidR="00F313B5">
              <w:rPr>
                <w:szCs w:val="24"/>
                <w:lang w:val="mn-MN"/>
              </w:rPr>
              <w:t>ийн</w:t>
            </w:r>
            <w:r w:rsidR="009B75B1">
              <w:rPr>
                <w:szCs w:val="24"/>
                <w:lang w:val="mn-MN"/>
              </w:rPr>
              <w:t xml:space="preserve"> системээр</w:t>
            </w:r>
            <w:r w:rsidR="00B772D4">
              <w:rPr>
                <w:szCs w:val="24"/>
                <w:lang w:val="mn-MN"/>
              </w:rPr>
              <w:t xml:space="preserve"> </w:t>
            </w:r>
            <w:r w:rsidR="009B75B1">
              <w:rPr>
                <w:szCs w:val="24"/>
                <w:lang w:val="mn-MN"/>
              </w:rPr>
              <w:t xml:space="preserve">тоноглохыг </w:t>
            </w:r>
            <w:r w:rsidR="00F93603">
              <w:rPr>
                <w:szCs w:val="24"/>
                <w:lang w:val="mn-MN"/>
              </w:rPr>
              <w:t>зөвлөж байна</w:t>
            </w:r>
            <w:r w:rsidR="009B75B1">
              <w:rPr>
                <w:szCs w:val="24"/>
                <w:lang w:val="mn-MN"/>
              </w:rPr>
              <w:t>.</w:t>
            </w:r>
          </w:p>
          <w:p w14:paraId="0BC72AC3" w14:textId="54AE704B" w:rsidR="009B75B1" w:rsidRDefault="009B75B1" w:rsidP="00DA5412">
            <w:pPr>
              <w:spacing w:line="276" w:lineRule="auto"/>
              <w:jc w:val="both"/>
              <w:rPr>
                <w:lang w:val="mn-MN"/>
              </w:rPr>
            </w:pPr>
            <w:r>
              <w:rPr>
                <w:szCs w:val="24"/>
                <w:lang w:val="mn-MN"/>
              </w:rPr>
              <w:t xml:space="preserve">7.18 </w:t>
            </w:r>
            <w:r w:rsidR="00AB4C3C">
              <w:rPr>
                <w:lang w:val="mn-MN"/>
              </w:rPr>
              <w:t>Г</w:t>
            </w:r>
            <w:r w:rsidR="001A67A1">
              <w:rPr>
                <w:lang w:val="mn-MN"/>
              </w:rPr>
              <w:t>үйдэл</w:t>
            </w:r>
            <w:r w:rsidR="00AB4C3C">
              <w:rPr>
                <w:lang w:val="mn-MN"/>
              </w:rPr>
              <w:t>,</w:t>
            </w:r>
            <w:r w:rsidR="001A67A1">
              <w:rPr>
                <w:lang w:val="mn-MN"/>
              </w:rPr>
              <w:t xml:space="preserve"> хүчдэлийн </w:t>
            </w:r>
            <w:r w:rsidR="00AB4C3C">
              <w:rPr>
                <w:lang w:val="mn-MN"/>
              </w:rPr>
              <w:t xml:space="preserve">хэмжүүрийн </w:t>
            </w:r>
            <w:r w:rsidR="001A67A1">
              <w:rPr>
                <w:lang w:val="mn-MN"/>
              </w:rPr>
              <w:t xml:space="preserve">трансформаторуудыг сонгохдоо дараах нөхцөлийг </w:t>
            </w:r>
            <w:r w:rsidR="00DC6BD9">
              <w:rPr>
                <w:lang w:val="mn-MN"/>
              </w:rPr>
              <w:t>авч үзэх хэрэгтэй. Үүнд:</w:t>
            </w:r>
          </w:p>
          <w:p w14:paraId="72C04252" w14:textId="77777777" w:rsidR="00DC6BD9" w:rsidRDefault="00DC6BD9" w:rsidP="00DA5412">
            <w:pPr>
              <w:spacing w:line="276" w:lineRule="auto"/>
              <w:jc w:val="both"/>
              <w:rPr>
                <w:szCs w:val="24"/>
                <w:lang w:val="mn-MN"/>
              </w:rPr>
            </w:pPr>
            <w:r>
              <w:rPr>
                <w:lang w:val="mn-MN"/>
              </w:rPr>
              <w:t xml:space="preserve">7.18.1 </w:t>
            </w:r>
            <w:r w:rsidR="00FE42B5">
              <w:rPr>
                <w:lang w:val="mn-MN"/>
              </w:rPr>
              <w:t>Цахилгаан эрчим хүчний тоолуурт зориулсан хэмжүүрийн трансформаторууд нь</w:t>
            </w:r>
            <w:r w:rsidR="006B6031">
              <w:rPr>
                <w:lang w:val="mn-MN"/>
              </w:rPr>
              <w:t xml:space="preserve"> хэмжлийн хэлхээнээс тусдаа</w:t>
            </w:r>
            <w:r w:rsidR="00FE42B5">
              <w:rPr>
                <w:lang w:val="mn-MN"/>
              </w:rPr>
              <w:t xml:space="preserve"> </w:t>
            </w:r>
            <w:r w:rsidR="00393035">
              <w:rPr>
                <w:szCs w:val="24"/>
                <w:lang w:val="mn-MN"/>
              </w:rPr>
              <w:t>ЦАТАМХС</w:t>
            </w:r>
            <w:r w:rsidR="006B6031">
              <w:rPr>
                <w:szCs w:val="24"/>
                <w:lang w:val="mn-MN"/>
              </w:rPr>
              <w:t>, ТПУАС болон РХА</w:t>
            </w:r>
            <w:r w:rsidR="00393035">
              <w:rPr>
                <w:szCs w:val="24"/>
                <w:lang w:val="mn-MN"/>
              </w:rPr>
              <w:t>-д зориул</w:t>
            </w:r>
            <w:r w:rsidR="006B6031">
              <w:rPr>
                <w:szCs w:val="24"/>
                <w:lang w:val="mn-MN"/>
              </w:rPr>
              <w:t xml:space="preserve">сан ороомогтой байх шаардлагатай. </w:t>
            </w:r>
          </w:p>
          <w:p w14:paraId="54BD2891" w14:textId="4456B6F8" w:rsidR="001C3558" w:rsidRDefault="00AF4F0F" w:rsidP="00DA5412">
            <w:pPr>
              <w:spacing w:line="276" w:lineRule="auto"/>
              <w:jc w:val="both"/>
              <w:rPr>
                <w:szCs w:val="24"/>
                <w:lang w:val="mn-MN"/>
              </w:rPr>
            </w:pPr>
            <w:r>
              <w:rPr>
                <w:szCs w:val="24"/>
                <w:lang w:val="mn-MN"/>
              </w:rPr>
              <w:t xml:space="preserve">7.18.2 </w:t>
            </w:r>
            <w:r w:rsidR="007231FC">
              <w:rPr>
                <w:szCs w:val="24"/>
                <w:lang w:val="mn-MN"/>
              </w:rPr>
              <w:t>Г</w:t>
            </w:r>
            <w:r w:rsidR="001B1E90">
              <w:rPr>
                <w:szCs w:val="24"/>
                <w:lang w:val="mn-MN"/>
              </w:rPr>
              <w:t>Т</w:t>
            </w:r>
            <w:r w:rsidR="007231FC">
              <w:rPr>
                <w:szCs w:val="24"/>
                <w:lang w:val="mn-MN"/>
              </w:rPr>
              <w:t xml:space="preserve"> болон </w:t>
            </w:r>
            <w:r w:rsidR="001B1E90">
              <w:rPr>
                <w:szCs w:val="24"/>
                <w:lang w:val="mn-MN"/>
              </w:rPr>
              <w:t>ХТ-</w:t>
            </w:r>
            <w:r w:rsidR="007231FC">
              <w:rPr>
                <w:szCs w:val="24"/>
                <w:lang w:val="mn-MN"/>
              </w:rPr>
              <w:t xml:space="preserve">ын ороомгийн нарийвчлалын ангилалд тавих шаардлагыг цахилгаан эрчим хүчний тоолуурт зориулан дараах байдлаар тавина. Үүнд: </w:t>
            </w:r>
          </w:p>
          <w:p w14:paraId="77CA285A" w14:textId="74B73FBA" w:rsidR="007231FC" w:rsidRDefault="007231FC" w:rsidP="00DA5412">
            <w:pPr>
              <w:spacing w:line="276" w:lineRule="auto"/>
              <w:jc w:val="both"/>
              <w:rPr>
                <w:szCs w:val="24"/>
              </w:rPr>
            </w:pPr>
            <w:r>
              <w:rPr>
                <w:szCs w:val="24"/>
                <w:lang w:val="mn-MN"/>
              </w:rPr>
              <w:t xml:space="preserve">- 110 кВ болон дээш хүчдэлийн </w:t>
            </w:r>
            <w:r w:rsidR="000C7263">
              <w:rPr>
                <w:szCs w:val="24"/>
                <w:lang w:val="mn-MN"/>
              </w:rPr>
              <w:t>ГТ-</w:t>
            </w:r>
            <w:r>
              <w:rPr>
                <w:szCs w:val="24"/>
                <w:lang w:val="mn-MN"/>
              </w:rPr>
              <w:t xml:space="preserve">т - </w:t>
            </w:r>
            <w:r w:rsidRPr="00A40C67">
              <w:rPr>
                <w:szCs w:val="24"/>
                <w:lang w:val="mn-MN"/>
              </w:rPr>
              <w:t>0,2S</w:t>
            </w:r>
            <w:r>
              <w:rPr>
                <w:szCs w:val="24"/>
                <w:lang w:val="mn-MN"/>
              </w:rPr>
              <w:t xml:space="preserve"> ангиллаас доошгүй</w:t>
            </w:r>
            <w:r>
              <w:rPr>
                <w:szCs w:val="24"/>
              </w:rPr>
              <w:t>;</w:t>
            </w:r>
          </w:p>
          <w:p w14:paraId="217AF132" w14:textId="5AF4AE5A" w:rsidR="007231FC" w:rsidRDefault="007231FC" w:rsidP="00DA5412">
            <w:pPr>
              <w:spacing w:line="276" w:lineRule="auto"/>
              <w:jc w:val="both"/>
              <w:rPr>
                <w:szCs w:val="24"/>
              </w:rPr>
            </w:pPr>
            <w:r>
              <w:rPr>
                <w:szCs w:val="24"/>
              </w:rPr>
              <w:t>-</w:t>
            </w:r>
            <w:r>
              <w:rPr>
                <w:szCs w:val="24"/>
                <w:lang w:val="mn-MN"/>
              </w:rPr>
              <w:t xml:space="preserve"> бусад </w:t>
            </w:r>
            <w:r w:rsidR="000C7263">
              <w:rPr>
                <w:szCs w:val="24"/>
                <w:lang w:val="mn-MN"/>
              </w:rPr>
              <w:t>ГТ-</w:t>
            </w:r>
            <w:r>
              <w:rPr>
                <w:szCs w:val="24"/>
                <w:lang w:val="mn-MN"/>
              </w:rPr>
              <w:t>т - 0,5</w:t>
            </w:r>
            <w:r w:rsidRPr="00A40C67">
              <w:rPr>
                <w:szCs w:val="24"/>
                <w:lang w:val="mn-MN"/>
              </w:rPr>
              <w:t>S</w:t>
            </w:r>
            <w:r>
              <w:rPr>
                <w:szCs w:val="24"/>
                <w:lang w:val="mn-MN"/>
              </w:rPr>
              <w:t xml:space="preserve"> ангиллаас доошгүй</w:t>
            </w:r>
            <w:r>
              <w:rPr>
                <w:szCs w:val="24"/>
              </w:rPr>
              <w:t>;</w:t>
            </w:r>
          </w:p>
          <w:p w14:paraId="0483BF3E" w14:textId="28DDA2D7" w:rsidR="007231FC" w:rsidRDefault="007231FC" w:rsidP="007231FC">
            <w:pPr>
              <w:spacing w:line="276" w:lineRule="auto"/>
              <w:jc w:val="both"/>
              <w:rPr>
                <w:szCs w:val="24"/>
              </w:rPr>
            </w:pPr>
            <w:r>
              <w:rPr>
                <w:szCs w:val="24"/>
              </w:rPr>
              <w:t>-</w:t>
            </w:r>
            <w:r>
              <w:rPr>
                <w:szCs w:val="24"/>
                <w:lang w:val="mn-MN"/>
              </w:rPr>
              <w:t xml:space="preserve">110 кВ болон дээш хүчдэлтэй </w:t>
            </w:r>
            <w:r w:rsidR="000C7263">
              <w:rPr>
                <w:szCs w:val="24"/>
                <w:lang w:val="mn-MN"/>
              </w:rPr>
              <w:t>ХТ-</w:t>
            </w:r>
            <w:r>
              <w:rPr>
                <w:szCs w:val="24"/>
                <w:lang w:val="mn-MN"/>
              </w:rPr>
              <w:t>т - 0,2 ангиллаас доошгүй</w:t>
            </w:r>
            <w:r>
              <w:rPr>
                <w:szCs w:val="24"/>
              </w:rPr>
              <w:t>;</w:t>
            </w:r>
          </w:p>
          <w:p w14:paraId="4D4C6A37" w14:textId="2B28661E" w:rsidR="007231FC" w:rsidRDefault="007231FC" w:rsidP="007231FC">
            <w:pPr>
              <w:spacing w:line="276" w:lineRule="auto"/>
              <w:jc w:val="both"/>
              <w:rPr>
                <w:szCs w:val="24"/>
                <w:lang w:val="mn-MN"/>
              </w:rPr>
            </w:pPr>
            <w:r>
              <w:rPr>
                <w:szCs w:val="24"/>
              </w:rPr>
              <w:t xml:space="preserve">- </w:t>
            </w:r>
            <w:r w:rsidR="00914A78">
              <w:rPr>
                <w:szCs w:val="24"/>
                <w:lang w:val="mn-MN"/>
              </w:rPr>
              <w:t>бусад ХТ-</w:t>
            </w:r>
            <w:r>
              <w:rPr>
                <w:szCs w:val="24"/>
                <w:lang w:val="mn-MN"/>
              </w:rPr>
              <w:t>т - 0,5 ангиллаас доошгүй байна.</w:t>
            </w:r>
          </w:p>
          <w:p w14:paraId="07939EC5" w14:textId="1A7A35BA" w:rsidR="005D7973" w:rsidRDefault="005D7973" w:rsidP="005D7973">
            <w:pPr>
              <w:spacing w:line="276" w:lineRule="auto"/>
              <w:jc w:val="both"/>
              <w:rPr>
                <w:szCs w:val="24"/>
                <w:lang w:val="mn-MN"/>
              </w:rPr>
            </w:pPr>
            <w:r>
              <w:rPr>
                <w:szCs w:val="24"/>
                <w:lang w:val="mn-MN"/>
              </w:rPr>
              <w:t>7.18.3 Г</w:t>
            </w:r>
            <w:r w:rsidR="00914A78">
              <w:rPr>
                <w:szCs w:val="24"/>
                <w:lang w:val="mn-MN"/>
              </w:rPr>
              <w:t>Т</w:t>
            </w:r>
            <w:r>
              <w:rPr>
                <w:szCs w:val="24"/>
                <w:lang w:val="mn-MN"/>
              </w:rPr>
              <w:t xml:space="preserve"> болон </w:t>
            </w:r>
            <w:r w:rsidR="00914A78">
              <w:rPr>
                <w:szCs w:val="24"/>
                <w:lang w:val="mn-MN"/>
              </w:rPr>
              <w:t>ХТ-</w:t>
            </w:r>
            <w:r>
              <w:rPr>
                <w:szCs w:val="24"/>
                <w:lang w:val="mn-MN"/>
              </w:rPr>
              <w:t xml:space="preserve">ын ороомгийн нарийвчлалын ангилалд тавих шаардлагыг ТПУАС, хэмжил болон </w:t>
            </w:r>
            <w:r w:rsidR="00F313B5">
              <w:rPr>
                <w:szCs w:val="24"/>
                <w:lang w:val="mn-MN"/>
              </w:rPr>
              <w:t>ШГМС</w:t>
            </w:r>
            <w:r>
              <w:rPr>
                <w:szCs w:val="24"/>
                <w:lang w:val="mn-MN"/>
              </w:rPr>
              <w:t xml:space="preserve">-ийн </w:t>
            </w:r>
            <w:r w:rsidR="00914A78">
              <w:rPr>
                <w:szCs w:val="24"/>
                <w:lang w:val="mn-MN"/>
              </w:rPr>
              <w:t>хувьд</w:t>
            </w:r>
            <w:r>
              <w:rPr>
                <w:szCs w:val="24"/>
                <w:lang w:val="mn-MN"/>
              </w:rPr>
              <w:t xml:space="preserve"> дараах байдлаар тавина. Үүнд: </w:t>
            </w:r>
          </w:p>
          <w:p w14:paraId="453E966D" w14:textId="60F17B79" w:rsidR="005D7973" w:rsidRDefault="005D7973" w:rsidP="005D7973">
            <w:pPr>
              <w:spacing w:line="276" w:lineRule="auto"/>
              <w:jc w:val="both"/>
              <w:rPr>
                <w:szCs w:val="24"/>
              </w:rPr>
            </w:pPr>
            <w:r>
              <w:rPr>
                <w:szCs w:val="24"/>
                <w:lang w:val="mn-MN"/>
              </w:rPr>
              <w:t xml:space="preserve">- 110 кВ болон дээш хүчдэлийн </w:t>
            </w:r>
            <w:r w:rsidR="00914A78">
              <w:rPr>
                <w:szCs w:val="24"/>
                <w:lang w:val="mn-MN"/>
              </w:rPr>
              <w:t>ГТ-</w:t>
            </w:r>
            <w:r>
              <w:rPr>
                <w:szCs w:val="24"/>
                <w:lang w:val="mn-MN"/>
              </w:rPr>
              <w:t>т - 0,2 ангиллаас доошгүй</w:t>
            </w:r>
            <w:r>
              <w:rPr>
                <w:szCs w:val="24"/>
              </w:rPr>
              <w:t>;</w:t>
            </w:r>
          </w:p>
          <w:p w14:paraId="0D1DA98B" w14:textId="015F5027" w:rsidR="005D7973" w:rsidRDefault="005D7973" w:rsidP="005D7973">
            <w:pPr>
              <w:spacing w:line="276" w:lineRule="auto"/>
              <w:jc w:val="both"/>
              <w:rPr>
                <w:szCs w:val="24"/>
              </w:rPr>
            </w:pPr>
            <w:r>
              <w:rPr>
                <w:szCs w:val="24"/>
              </w:rPr>
              <w:t xml:space="preserve">- </w:t>
            </w:r>
            <w:r w:rsidR="00914A78">
              <w:rPr>
                <w:szCs w:val="24"/>
                <w:lang w:val="mn-MN"/>
              </w:rPr>
              <w:t>бусад ГТ-</w:t>
            </w:r>
            <w:r>
              <w:rPr>
                <w:szCs w:val="24"/>
                <w:lang w:val="mn-MN"/>
              </w:rPr>
              <w:t>т - 0,5 ангиллаас доошгүй</w:t>
            </w:r>
            <w:r>
              <w:rPr>
                <w:szCs w:val="24"/>
              </w:rPr>
              <w:t>;</w:t>
            </w:r>
          </w:p>
          <w:p w14:paraId="45FDFA16" w14:textId="3722D6E9" w:rsidR="005D7973" w:rsidRDefault="005D7973" w:rsidP="005D7973">
            <w:pPr>
              <w:spacing w:line="276" w:lineRule="auto"/>
              <w:jc w:val="both"/>
              <w:rPr>
                <w:szCs w:val="24"/>
              </w:rPr>
            </w:pPr>
            <w:r>
              <w:rPr>
                <w:szCs w:val="24"/>
              </w:rPr>
              <w:t>-</w:t>
            </w:r>
            <w:r>
              <w:rPr>
                <w:szCs w:val="24"/>
                <w:lang w:val="mn-MN"/>
              </w:rPr>
              <w:t xml:space="preserve">110 кВ болон дээш хүчдэлтэй </w:t>
            </w:r>
            <w:r w:rsidR="008D6820">
              <w:rPr>
                <w:szCs w:val="24"/>
                <w:lang w:val="mn-MN"/>
              </w:rPr>
              <w:t>ХТ-</w:t>
            </w:r>
            <w:r>
              <w:rPr>
                <w:szCs w:val="24"/>
                <w:lang w:val="mn-MN"/>
              </w:rPr>
              <w:t>т - 0,2 ангиллаас доошгүй</w:t>
            </w:r>
            <w:r>
              <w:rPr>
                <w:szCs w:val="24"/>
              </w:rPr>
              <w:t>;</w:t>
            </w:r>
          </w:p>
          <w:p w14:paraId="3B6FE77F" w14:textId="5A977BCA" w:rsidR="005D7973" w:rsidRDefault="005D7973" w:rsidP="005D7973">
            <w:pPr>
              <w:spacing w:line="276" w:lineRule="auto"/>
              <w:jc w:val="both"/>
              <w:rPr>
                <w:szCs w:val="24"/>
                <w:lang w:val="mn-MN"/>
              </w:rPr>
            </w:pPr>
            <w:r>
              <w:rPr>
                <w:szCs w:val="24"/>
              </w:rPr>
              <w:t xml:space="preserve">- </w:t>
            </w:r>
            <w:r w:rsidR="008D6820">
              <w:rPr>
                <w:szCs w:val="24"/>
                <w:lang w:val="mn-MN"/>
              </w:rPr>
              <w:t>бусад ХТ-</w:t>
            </w:r>
            <w:r>
              <w:rPr>
                <w:szCs w:val="24"/>
                <w:lang w:val="mn-MN"/>
              </w:rPr>
              <w:t>т - 0,5 ангиллаас доошгүй байна.</w:t>
            </w:r>
          </w:p>
          <w:p w14:paraId="5141D853" w14:textId="1CC6E371" w:rsidR="00E9050E" w:rsidRDefault="00583507" w:rsidP="007231FC">
            <w:pPr>
              <w:spacing w:line="276" w:lineRule="auto"/>
              <w:jc w:val="both"/>
              <w:rPr>
                <w:szCs w:val="24"/>
                <w:lang w:val="mn-MN"/>
              </w:rPr>
            </w:pPr>
            <w:r>
              <w:rPr>
                <w:szCs w:val="24"/>
                <w:lang w:val="mn-MN"/>
              </w:rPr>
              <w:lastRenderedPageBreak/>
              <w:t xml:space="preserve">7.18.4 Хэмжлийн ороомгийн багаж хэрэгслийн аюулгүй байдлын коэффициент </w:t>
            </w:r>
            <w:r w:rsidR="006D4D56">
              <w:rPr>
                <w:szCs w:val="24"/>
                <w:lang w:val="mn-MN"/>
              </w:rPr>
              <w:t xml:space="preserve">нь </w:t>
            </w:r>
            <w:r>
              <w:rPr>
                <w:szCs w:val="24"/>
                <w:lang w:val="mn-MN"/>
              </w:rPr>
              <w:t>5-аас ихгүй байна.</w:t>
            </w:r>
          </w:p>
          <w:p w14:paraId="53AB37F2" w14:textId="50CBC59B" w:rsidR="00526A02" w:rsidRDefault="00526A02" w:rsidP="00526A02">
            <w:pPr>
              <w:spacing w:line="276" w:lineRule="auto"/>
              <w:jc w:val="both"/>
              <w:rPr>
                <w:szCs w:val="24"/>
                <w:lang w:val="mn-MN"/>
              </w:rPr>
            </w:pPr>
            <w:r>
              <w:rPr>
                <w:szCs w:val="24"/>
                <w:lang w:val="mn-MN"/>
              </w:rPr>
              <w:t>7.18.5 Г</w:t>
            </w:r>
            <w:r w:rsidR="00F8483E">
              <w:rPr>
                <w:szCs w:val="24"/>
                <w:lang w:val="mn-MN"/>
              </w:rPr>
              <w:t>Т</w:t>
            </w:r>
            <w:r>
              <w:rPr>
                <w:szCs w:val="24"/>
                <w:lang w:val="mn-MN"/>
              </w:rPr>
              <w:t xml:space="preserve"> болон </w:t>
            </w:r>
            <w:r w:rsidR="00F8483E">
              <w:rPr>
                <w:szCs w:val="24"/>
                <w:lang w:val="mn-MN"/>
              </w:rPr>
              <w:t>ХТ-</w:t>
            </w:r>
            <w:r>
              <w:rPr>
                <w:szCs w:val="24"/>
                <w:lang w:val="mn-MN"/>
              </w:rPr>
              <w:t xml:space="preserve">ын ороомгийн нарийвчлалын ангилалд тавих шаардлагыг РХА </w:t>
            </w:r>
            <w:r>
              <w:rPr>
                <w:szCs w:val="24"/>
              </w:rPr>
              <w:t>(</w:t>
            </w:r>
            <w:r>
              <w:rPr>
                <w:szCs w:val="24"/>
                <w:lang w:val="mn-MN"/>
              </w:rPr>
              <w:t>ГБТТ, АТБ-ийг оруулсан</w:t>
            </w:r>
            <w:r>
              <w:rPr>
                <w:szCs w:val="24"/>
              </w:rPr>
              <w:t>)</w:t>
            </w:r>
            <w:r>
              <w:rPr>
                <w:szCs w:val="24"/>
                <w:lang w:val="mn-MN"/>
              </w:rPr>
              <w:t xml:space="preserve">-ын зорилгоор дараах байдлаар тавина. Үүнд: </w:t>
            </w:r>
          </w:p>
          <w:p w14:paraId="6A8E2E8E" w14:textId="77777777" w:rsidR="007231FC" w:rsidRPr="008A47F9" w:rsidRDefault="002B0045" w:rsidP="007231FC">
            <w:pPr>
              <w:spacing w:line="276" w:lineRule="auto"/>
              <w:jc w:val="both"/>
              <w:rPr>
                <w:szCs w:val="24"/>
                <w:lang w:val="mn-MN"/>
              </w:rPr>
            </w:pPr>
            <w:r>
              <w:rPr>
                <w:szCs w:val="24"/>
              </w:rPr>
              <w:t xml:space="preserve">- </w:t>
            </w:r>
            <w:r>
              <w:rPr>
                <w:szCs w:val="24"/>
                <w:lang w:val="mn-MN"/>
              </w:rPr>
              <w:t xml:space="preserve">гүйдлийн трансформаторт – нэрлэсэн хязгаарын гүйдлийн үржүүлэгчид </w:t>
            </w:r>
            <w:r w:rsidR="008A47F9">
              <w:rPr>
                <w:szCs w:val="24"/>
                <w:lang w:val="mn-MN"/>
              </w:rPr>
              <w:t>нийт алдааны зөвшөөрөгдөх хязгаар нь 5 эсвэл 10 %-аас хэтэрч болохгүй</w:t>
            </w:r>
            <w:r w:rsidR="007231FC">
              <w:rPr>
                <w:szCs w:val="24"/>
              </w:rPr>
              <w:t>;</w:t>
            </w:r>
          </w:p>
          <w:p w14:paraId="6B9CF026" w14:textId="77777777" w:rsidR="007231FC" w:rsidRDefault="008A47F9" w:rsidP="00DA5412">
            <w:pPr>
              <w:spacing w:line="276" w:lineRule="auto"/>
              <w:jc w:val="both"/>
              <w:rPr>
                <w:szCs w:val="24"/>
                <w:lang w:val="mn-MN"/>
              </w:rPr>
            </w:pPr>
            <w:r>
              <w:rPr>
                <w:szCs w:val="24"/>
                <w:lang w:val="mn-MN"/>
              </w:rPr>
              <w:t>- хүчдэлийн трансформаторт – 0,5 болон/эсвэл 3</w:t>
            </w:r>
            <w:r w:rsidRPr="00A40C67">
              <w:rPr>
                <w:szCs w:val="24"/>
                <w:lang w:val="mn-MN"/>
              </w:rPr>
              <w:t>Р</w:t>
            </w:r>
            <w:r>
              <w:rPr>
                <w:szCs w:val="24"/>
                <w:lang w:val="mn-MN"/>
              </w:rPr>
              <w:t xml:space="preserve"> утгатай байна.</w:t>
            </w:r>
          </w:p>
          <w:p w14:paraId="7EB5D797" w14:textId="657A85CB" w:rsidR="008A47F9" w:rsidRDefault="008A47F9" w:rsidP="00DA5412">
            <w:pPr>
              <w:spacing w:line="276" w:lineRule="auto"/>
              <w:jc w:val="both"/>
              <w:rPr>
                <w:szCs w:val="24"/>
                <w:lang w:val="mn-MN"/>
              </w:rPr>
            </w:pPr>
            <w:r>
              <w:rPr>
                <w:szCs w:val="24"/>
                <w:lang w:val="mn-MN"/>
              </w:rPr>
              <w:t>7.18.6 ЦАТАМХС, ТПУАС</w:t>
            </w:r>
            <w:r w:rsidR="00A974AC">
              <w:rPr>
                <w:szCs w:val="24"/>
                <w:lang w:val="mn-MN"/>
              </w:rPr>
              <w:t xml:space="preserve"> болон хэмжлийн</w:t>
            </w:r>
            <w:r>
              <w:rPr>
                <w:szCs w:val="24"/>
                <w:lang w:val="mn-MN"/>
              </w:rPr>
              <w:t xml:space="preserve"> гүйдлийн трансформаторын </w:t>
            </w:r>
            <w:r w:rsidR="00795141">
              <w:rPr>
                <w:szCs w:val="24"/>
                <w:lang w:val="mn-MN"/>
              </w:rPr>
              <w:t xml:space="preserve">ороомгийн </w:t>
            </w:r>
            <w:r>
              <w:rPr>
                <w:szCs w:val="24"/>
                <w:lang w:val="mn-MN"/>
              </w:rPr>
              <w:t xml:space="preserve">трансформацлах коэффициент нь </w:t>
            </w:r>
            <w:r w:rsidR="00ED702D">
              <w:rPr>
                <w:szCs w:val="24"/>
                <w:lang w:val="mn-MN"/>
              </w:rPr>
              <w:t>цахилгаан эрчим хүчний горимуудын тооцооны үндэслэлээр тодорхойлсон хамгийн бага утгаас хамгийн их утга хүртэл</w:t>
            </w:r>
            <w:r w:rsidR="00A974AC">
              <w:rPr>
                <w:szCs w:val="24"/>
                <w:lang w:val="mn-MN"/>
              </w:rPr>
              <w:t>х</w:t>
            </w:r>
            <w:r w:rsidR="00ED702D">
              <w:rPr>
                <w:szCs w:val="24"/>
                <w:lang w:val="mn-MN"/>
              </w:rPr>
              <w:t xml:space="preserve"> ажлын гүйдлийн өөрчлөлтийн бүх хязгаарт </w:t>
            </w:r>
            <w:r w:rsidR="00A974AC">
              <w:rPr>
                <w:szCs w:val="24"/>
                <w:lang w:val="mn-MN"/>
              </w:rPr>
              <w:t xml:space="preserve">ажлын гүйдлийн хэмжлийг </w:t>
            </w:r>
            <w:r w:rsidR="00ED702D">
              <w:rPr>
                <w:szCs w:val="24"/>
                <w:lang w:val="mn-MN"/>
              </w:rPr>
              <w:t>нормчилсон нарийвчлалтай хангах хэрэгтэй. ЦАТАМХС, ТПУАС</w:t>
            </w:r>
            <w:r w:rsidR="00A974AC">
              <w:rPr>
                <w:szCs w:val="24"/>
                <w:lang w:val="mn-MN"/>
              </w:rPr>
              <w:t xml:space="preserve"> болон хэмжилд</w:t>
            </w:r>
            <w:r w:rsidR="00ED702D">
              <w:rPr>
                <w:szCs w:val="24"/>
                <w:lang w:val="mn-MN"/>
              </w:rPr>
              <w:t xml:space="preserve"> трансформацлах коэффициентын нэрлэсэн утгын хэд хэдэн шатлалтай </w:t>
            </w:r>
            <w:r w:rsidR="00A974AC">
              <w:rPr>
                <w:szCs w:val="24"/>
                <w:lang w:val="mn-MN"/>
              </w:rPr>
              <w:t xml:space="preserve">ороомгууд бүхий ГТ </w:t>
            </w:r>
            <w:r w:rsidR="00ED702D">
              <w:rPr>
                <w:szCs w:val="24"/>
                <w:lang w:val="mn-MN"/>
              </w:rPr>
              <w:t>хэрэглэх нь зүйтэй.</w:t>
            </w:r>
          </w:p>
          <w:p w14:paraId="211CAA60" w14:textId="069AFBE3" w:rsidR="009B2BEF" w:rsidRDefault="009B2BEF" w:rsidP="00DA5412">
            <w:pPr>
              <w:spacing w:line="276" w:lineRule="auto"/>
              <w:jc w:val="both"/>
              <w:rPr>
                <w:szCs w:val="24"/>
                <w:lang w:val="mn-MN"/>
              </w:rPr>
            </w:pPr>
            <w:r>
              <w:rPr>
                <w:szCs w:val="24"/>
                <w:lang w:val="mn-MN"/>
              </w:rPr>
              <w:t xml:space="preserve">7.18.7 </w:t>
            </w:r>
            <w:r w:rsidR="00607A03">
              <w:rPr>
                <w:lang w:val="mn-MN"/>
              </w:rPr>
              <w:t>Хэмжүүрийн г</w:t>
            </w:r>
            <w:r w:rsidR="00B70E17">
              <w:rPr>
                <w:lang w:val="mn-MN"/>
              </w:rPr>
              <w:t>үйдлийн трансформатор</w:t>
            </w:r>
            <w:r w:rsidR="00607A03">
              <w:rPr>
                <w:lang w:val="mn-MN"/>
              </w:rPr>
              <w:t xml:space="preserve">ын бодит хоёрдогч ачаалал, </w:t>
            </w:r>
            <w:r w:rsidR="00607A03">
              <w:rPr>
                <w:szCs w:val="24"/>
                <w:lang w:val="mn-MN"/>
              </w:rPr>
              <w:t>хүчдэлийн трансформаторын</w:t>
            </w:r>
            <w:r w:rsidR="002A0AF4">
              <w:rPr>
                <w:szCs w:val="24"/>
                <w:lang w:val="mn-MN"/>
              </w:rPr>
              <w:t xml:space="preserve"> ачааллын чадал нь норматив баримт бичгүүдийн шаардлагад нийцэх, нарийвчлалын шаардагдах анги</w:t>
            </w:r>
            <w:r w:rsidR="008A43B7">
              <w:rPr>
                <w:szCs w:val="24"/>
                <w:lang w:val="mn-MN"/>
              </w:rPr>
              <w:t>лал</w:t>
            </w:r>
            <w:r w:rsidR="002A0AF4">
              <w:rPr>
                <w:szCs w:val="24"/>
                <w:lang w:val="mn-MN"/>
              </w:rPr>
              <w:t xml:space="preserve">д </w:t>
            </w:r>
            <w:r w:rsidR="002A0AF4">
              <w:rPr>
                <w:lang w:val="mn-MN"/>
              </w:rPr>
              <w:t xml:space="preserve">гүйдлийн трансформатор, </w:t>
            </w:r>
            <w:r w:rsidR="002A0AF4">
              <w:rPr>
                <w:szCs w:val="24"/>
                <w:lang w:val="mn-MN"/>
              </w:rPr>
              <w:t xml:space="preserve">хүчдэлийн трансформаторын </w:t>
            </w:r>
            <w:r w:rsidR="004E4625">
              <w:rPr>
                <w:szCs w:val="24"/>
                <w:lang w:val="mn-MN"/>
              </w:rPr>
              <w:t xml:space="preserve">үйл </w:t>
            </w:r>
            <w:r w:rsidR="002A0AF4">
              <w:rPr>
                <w:szCs w:val="24"/>
                <w:lang w:val="mn-MN"/>
              </w:rPr>
              <w:t>аж</w:t>
            </w:r>
            <w:r w:rsidR="004E4625">
              <w:rPr>
                <w:szCs w:val="24"/>
                <w:lang w:val="mn-MN"/>
              </w:rPr>
              <w:t>ил</w:t>
            </w:r>
            <w:r w:rsidR="002A0AF4">
              <w:rPr>
                <w:szCs w:val="24"/>
                <w:lang w:val="mn-MN"/>
              </w:rPr>
              <w:t>л</w:t>
            </w:r>
            <w:r w:rsidR="004E4625">
              <w:rPr>
                <w:szCs w:val="24"/>
                <w:lang w:val="mn-MN"/>
              </w:rPr>
              <w:t>агаа</w:t>
            </w:r>
            <w:r w:rsidR="002A0AF4">
              <w:rPr>
                <w:szCs w:val="24"/>
                <w:lang w:val="mn-MN"/>
              </w:rPr>
              <w:t>г хангасан байх хэрэгтэй.</w:t>
            </w:r>
          </w:p>
          <w:p w14:paraId="63C0FBB7" w14:textId="01F6E7C0" w:rsidR="002A0AF4" w:rsidRDefault="002A0AF4" w:rsidP="00DA5412">
            <w:pPr>
              <w:spacing w:line="276" w:lineRule="auto"/>
              <w:jc w:val="both"/>
              <w:rPr>
                <w:lang w:val="mn-MN"/>
              </w:rPr>
            </w:pPr>
            <w:r>
              <w:rPr>
                <w:szCs w:val="24"/>
                <w:lang w:val="mn-MN"/>
              </w:rPr>
              <w:t xml:space="preserve">7.18.8 </w:t>
            </w:r>
            <w:r w:rsidR="00FD2CFE">
              <w:rPr>
                <w:szCs w:val="24"/>
                <w:lang w:val="mn-MN"/>
              </w:rPr>
              <w:t xml:space="preserve">РХА-ын </w:t>
            </w:r>
            <w:r w:rsidR="00A36BAE">
              <w:rPr>
                <w:szCs w:val="24"/>
                <w:lang w:val="mn-MN"/>
              </w:rPr>
              <w:t>шаардлагад</w:t>
            </w:r>
            <w:r w:rsidR="00FD2CFE">
              <w:rPr>
                <w:szCs w:val="24"/>
                <w:lang w:val="mn-MN"/>
              </w:rPr>
              <w:t xml:space="preserve"> </w:t>
            </w:r>
            <w:r w:rsidR="00FD2CFE">
              <w:rPr>
                <w:lang w:val="mn-MN"/>
              </w:rPr>
              <w:t xml:space="preserve">гүйдлийн трансформаторын </w:t>
            </w:r>
            <w:r w:rsidR="009C772D">
              <w:rPr>
                <w:lang w:val="mn-MN"/>
              </w:rPr>
              <w:t xml:space="preserve">хоёрдогч ороомгийн </w:t>
            </w:r>
            <w:r w:rsidR="009C772D">
              <w:rPr>
                <w:lang w:val="mn-MN"/>
              </w:rPr>
              <w:lastRenderedPageBreak/>
              <w:t>нэрлэсэн хязгаарын үржүүлэг</w:t>
            </w:r>
            <w:r w:rsidR="00843A6B">
              <w:rPr>
                <w:lang w:val="mn-MN"/>
              </w:rPr>
              <w:t>ч нь 5-40 хүртэл байвал зохино.</w:t>
            </w:r>
            <w:r w:rsidR="00836093">
              <w:rPr>
                <w:lang w:val="mn-MN"/>
              </w:rPr>
              <w:t xml:space="preserve"> Э</w:t>
            </w:r>
            <w:r w:rsidR="00843A6B">
              <w:rPr>
                <w:lang w:val="mn-MN"/>
              </w:rPr>
              <w:t xml:space="preserve">нэ </w:t>
            </w:r>
            <w:r w:rsidR="00836093">
              <w:rPr>
                <w:lang w:val="mn-MN"/>
              </w:rPr>
              <w:t>тохиолдол</w:t>
            </w:r>
            <w:r w:rsidR="00843A6B">
              <w:rPr>
                <w:lang w:val="mn-MN"/>
              </w:rPr>
              <w:t>д</w:t>
            </w:r>
            <w:r w:rsidR="00843A6B">
              <w:rPr>
                <w:szCs w:val="24"/>
                <w:lang w:val="mn-MN"/>
              </w:rPr>
              <w:t xml:space="preserve"> РХА-ын </w:t>
            </w:r>
            <w:r w:rsidR="00836093">
              <w:rPr>
                <w:szCs w:val="24"/>
                <w:lang w:val="mn-MN"/>
              </w:rPr>
              <w:t>шаардлагаар</w:t>
            </w:r>
            <w:r w:rsidR="00843A6B">
              <w:rPr>
                <w:szCs w:val="24"/>
                <w:lang w:val="mn-MN"/>
              </w:rPr>
              <w:t xml:space="preserve"> </w:t>
            </w:r>
            <w:r w:rsidR="00836093">
              <w:rPr>
                <w:lang w:val="mn-MN"/>
              </w:rPr>
              <w:t>ГТ-</w:t>
            </w:r>
            <w:r w:rsidR="00843A6B">
              <w:rPr>
                <w:lang w:val="mn-MN"/>
              </w:rPr>
              <w:t xml:space="preserve">ын хоёрдогч ороомгийн хязгаарын үржүүлэгчийг сүлжээний БЗ-ны гүйдлийн цаашдын боломжит өсөлтийг </w:t>
            </w:r>
            <w:r w:rsidR="003D7C03">
              <w:rPr>
                <w:lang w:val="mn-MN"/>
              </w:rPr>
              <w:t>тооцоолсон</w:t>
            </w:r>
            <w:r w:rsidR="00843A6B">
              <w:rPr>
                <w:lang w:val="mn-MN"/>
              </w:rPr>
              <w:t xml:space="preserve">, бодит утгуудаас зураг төслийн баримт бичигт авч үзсэн тооцооны дагуу сонгосон байх шаардлагатай.   </w:t>
            </w:r>
          </w:p>
          <w:p w14:paraId="7D858952" w14:textId="77777777" w:rsidR="00843A6B" w:rsidRDefault="00847412" w:rsidP="00DA5412">
            <w:pPr>
              <w:spacing w:line="276" w:lineRule="auto"/>
              <w:jc w:val="both"/>
              <w:rPr>
                <w:szCs w:val="24"/>
                <w:lang w:val="mn-MN"/>
              </w:rPr>
            </w:pPr>
            <w:r>
              <w:rPr>
                <w:lang w:val="mn-MN"/>
              </w:rPr>
              <w:t xml:space="preserve">7.18.9 Хэмжүүрийн гүйдлийн трансформатор болон </w:t>
            </w:r>
            <w:r>
              <w:rPr>
                <w:szCs w:val="24"/>
                <w:lang w:val="mn-MN"/>
              </w:rPr>
              <w:t>хүчдэлийн трансформаторыг шалгах тохируулга хоорондын хугацаа 8 жилээс багагүй байх хэрэгтэй.</w:t>
            </w:r>
          </w:p>
          <w:p w14:paraId="06F219EF" w14:textId="13F0247B" w:rsidR="00847412" w:rsidRDefault="00847412" w:rsidP="00DA5412">
            <w:pPr>
              <w:spacing w:line="276" w:lineRule="auto"/>
              <w:jc w:val="both"/>
              <w:rPr>
                <w:szCs w:val="24"/>
                <w:lang w:val="mn-MN"/>
              </w:rPr>
            </w:pPr>
            <w:r>
              <w:rPr>
                <w:szCs w:val="24"/>
                <w:lang w:val="mn-MN"/>
              </w:rPr>
              <w:t xml:space="preserve">7.18.10 </w:t>
            </w:r>
            <w:r w:rsidR="00DA1D8F">
              <w:rPr>
                <w:lang w:val="mn-MN"/>
              </w:rPr>
              <w:t xml:space="preserve">Хэмжүүрийн гүйдлийн </w:t>
            </w:r>
            <w:r w:rsidR="00F30631">
              <w:rPr>
                <w:lang w:val="mn-MN"/>
              </w:rPr>
              <w:t>ГТ</w:t>
            </w:r>
            <w:r w:rsidR="00DA1D8F">
              <w:rPr>
                <w:lang w:val="mn-MN"/>
              </w:rPr>
              <w:t xml:space="preserve"> болон </w:t>
            </w:r>
            <w:r w:rsidR="00F30631">
              <w:rPr>
                <w:szCs w:val="24"/>
                <w:lang w:val="mn-MN"/>
              </w:rPr>
              <w:t>ХТ-</w:t>
            </w:r>
            <w:r w:rsidR="00DA1D8F">
              <w:rPr>
                <w:szCs w:val="24"/>
                <w:lang w:val="mn-MN"/>
              </w:rPr>
              <w:t xml:space="preserve">ын үйл ажиллагааг хангах </w:t>
            </w:r>
            <w:r w:rsidR="005513A1">
              <w:rPr>
                <w:szCs w:val="24"/>
                <w:lang w:val="mn-MN"/>
              </w:rPr>
              <w:t>хэмжил зүйн систем</w:t>
            </w:r>
            <w:r w:rsidR="00DA1D8F">
              <w:rPr>
                <w:szCs w:val="24"/>
                <w:lang w:val="mn-MN"/>
              </w:rPr>
              <w:t xml:space="preserve">ийн шаардлагыг 24-р бүлгийн заалтуудад нийцүүлэх </w:t>
            </w:r>
            <w:r w:rsidR="00346591">
              <w:rPr>
                <w:szCs w:val="24"/>
                <w:lang w:val="mn-MN"/>
              </w:rPr>
              <w:t>нь зүйтэй</w:t>
            </w:r>
            <w:r w:rsidR="00DA1D8F">
              <w:rPr>
                <w:szCs w:val="24"/>
                <w:lang w:val="mn-MN"/>
              </w:rPr>
              <w:t>.</w:t>
            </w:r>
          </w:p>
          <w:p w14:paraId="10D9A524" w14:textId="77777777" w:rsidR="00DA1D8F" w:rsidRPr="008A47F9" w:rsidRDefault="00DA1D8F" w:rsidP="00DA5412">
            <w:pPr>
              <w:spacing w:line="276" w:lineRule="auto"/>
              <w:jc w:val="both"/>
              <w:rPr>
                <w:szCs w:val="24"/>
                <w:lang w:val="mn-MN"/>
              </w:rPr>
            </w:pPr>
            <w:r>
              <w:rPr>
                <w:szCs w:val="24"/>
                <w:lang w:val="mn-MN"/>
              </w:rPr>
              <w:t xml:space="preserve">7.19 Тусад нь удирдах боломжтой ХЧКХ-ээр дараах төхөөрөмжийг хэрэглэнэ. Үүнд: </w:t>
            </w:r>
          </w:p>
          <w:p w14:paraId="08A11C37" w14:textId="77777777" w:rsidR="007231FC" w:rsidRDefault="007231FC" w:rsidP="00DA5412">
            <w:pPr>
              <w:spacing w:line="276" w:lineRule="auto"/>
              <w:jc w:val="both"/>
              <w:rPr>
                <w:szCs w:val="24"/>
              </w:rPr>
            </w:pPr>
            <w:r>
              <w:rPr>
                <w:szCs w:val="24"/>
              </w:rPr>
              <w:t>-</w:t>
            </w:r>
            <w:r w:rsidR="00DA1D8F">
              <w:rPr>
                <w:szCs w:val="24"/>
                <w:lang w:val="mn-MN"/>
              </w:rPr>
              <w:t>цахилгаан станц, ДС эсвэл ЦДШ-ын шинд холбосон ШР</w:t>
            </w:r>
            <w:r>
              <w:rPr>
                <w:szCs w:val="24"/>
              </w:rPr>
              <w:t>;</w:t>
            </w:r>
          </w:p>
          <w:p w14:paraId="27C41E0F" w14:textId="5E2CD4D2" w:rsidR="00DA1D8F" w:rsidRDefault="00DA1D8F" w:rsidP="00DA5412">
            <w:pPr>
              <w:spacing w:line="276" w:lineRule="auto"/>
              <w:jc w:val="both"/>
              <w:rPr>
                <w:szCs w:val="24"/>
              </w:rPr>
            </w:pPr>
            <w:r>
              <w:rPr>
                <w:szCs w:val="24"/>
                <w:lang w:val="mn-MN"/>
              </w:rPr>
              <w:t xml:space="preserve">- </w:t>
            </w:r>
            <w:r w:rsidRPr="00432FD6">
              <w:rPr>
                <w:szCs w:val="24"/>
                <w:lang w:val="mn-MN"/>
              </w:rPr>
              <w:t>6, 10, 35,</w:t>
            </w:r>
            <w:r>
              <w:rPr>
                <w:szCs w:val="24"/>
                <w:lang w:val="mn-MN"/>
              </w:rPr>
              <w:t xml:space="preserve"> </w:t>
            </w:r>
            <w:r w:rsidRPr="00432FD6">
              <w:rPr>
                <w:szCs w:val="24"/>
                <w:lang w:val="mn-MN"/>
              </w:rPr>
              <w:t xml:space="preserve">110 </w:t>
            </w:r>
            <w:r w:rsidR="002355AD">
              <w:rPr>
                <w:szCs w:val="24"/>
                <w:lang w:val="mn-MN"/>
              </w:rPr>
              <w:t>болон</w:t>
            </w:r>
            <w:r w:rsidRPr="00432FD6">
              <w:rPr>
                <w:szCs w:val="24"/>
                <w:lang w:val="mn-MN"/>
              </w:rPr>
              <w:t xml:space="preserve"> 220 кВ</w:t>
            </w:r>
            <w:r>
              <w:rPr>
                <w:szCs w:val="24"/>
                <w:lang w:val="mn-MN"/>
              </w:rPr>
              <w:t xml:space="preserve"> хүчдэлийн </w:t>
            </w:r>
            <w:r w:rsidR="00947209">
              <w:rPr>
                <w:szCs w:val="24"/>
                <w:lang w:val="mn-MN"/>
              </w:rPr>
              <w:t>ДС-ын шинд холбосон СКБ</w:t>
            </w:r>
            <w:r w:rsidR="00947209">
              <w:rPr>
                <w:szCs w:val="24"/>
              </w:rPr>
              <w:t>;</w:t>
            </w:r>
          </w:p>
          <w:p w14:paraId="29C1E225" w14:textId="77777777" w:rsidR="00947209" w:rsidRDefault="00947209" w:rsidP="00DA5412">
            <w:pPr>
              <w:spacing w:line="276" w:lineRule="auto"/>
              <w:jc w:val="both"/>
              <w:rPr>
                <w:szCs w:val="24"/>
                <w:lang w:val="mn-MN"/>
              </w:rPr>
            </w:pPr>
            <w:r>
              <w:rPr>
                <w:szCs w:val="24"/>
                <w:lang w:val="mn-MN"/>
              </w:rPr>
              <w:t xml:space="preserve">- АТ-ын НХ-ийн </w:t>
            </w:r>
            <w:r>
              <w:rPr>
                <w:szCs w:val="24"/>
              </w:rPr>
              <w:t>(</w:t>
            </w:r>
            <w:r>
              <w:rPr>
                <w:szCs w:val="24"/>
                <w:lang w:val="mn-MN"/>
              </w:rPr>
              <w:t>10-35 кВ</w:t>
            </w:r>
            <w:r>
              <w:rPr>
                <w:szCs w:val="24"/>
              </w:rPr>
              <w:t xml:space="preserve">) </w:t>
            </w:r>
            <w:r>
              <w:rPr>
                <w:szCs w:val="24"/>
                <w:lang w:val="mn-MN"/>
              </w:rPr>
              <w:t>ороомогт эсвэл ДС-ын шинд вакуум автомат таслуураар дамжуулан холбосон вакуум-реакторын багц байна.</w:t>
            </w:r>
          </w:p>
          <w:p w14:paraId="0E0D5DDE" w14:textId="77777777" w:rsidR="00947209" w:rsidRDefault="0048122C" w:rsidP="00DA5412">
            <w:pPr>
              <w:spacing w:line="276" w:lineRule="auto"/>
              <w:jc w:val="both"/>
              <w:rPr>
                <w:szCs w:val="24"/>
                <w:lang w:val="mn-MN"/>
              </w:rPr>
            </w:pPr>
            <w:r>
              <w:rPr>
                <w:szCs w:val="24"/>
                <w:lang w:val="mn-MN"/>
              </w:rPr>
              <w:t>Тасралтгүй удирдах ХЧКХ-ээр дараах төхөөрөмжийг хэрэглэнэ. Үүнд:</w:t>
            </w:r>
          </w:p>
          <w:p w14:paraId="31D6B882" w14:textId="77777777" w:rsidR="0048122C" w:rsidRDefault="0048122C" w:rsidP="00DA5412">
            <w:pPr>
              <w:spacing w:line="276" w:lineRule="auto"/>
              <w:jc w:val="both"/>
              <w:rPr>
                <w:szCs w:val="24"/>
              </w:rPr>
            </w:pPr>
            <w:r>
              <w:rPr>
                <w:szCs w:val="24"/>
                <w:lang w:val="mn-MN"/>
              </w:rPr>
              <w:t xml:space="preserve">- </w:t>
            </w:r>
            <w:r w:rsidR="003E0F35">
              <w:rPr>
                <w:szCs w:val="24"/>
                <w:lang w:val="mn-MN"/>
              </w:rPr>
              <w:t xml:space="preserve">ДС-ын шин эсвэл ЦДШ-д холбосон </w:t>
            </w:r>
            <w:r w:rsidR="003E0F35" w:rsidRPr="00432FD6">
              <w:rPr>
                <w:szCs w:val="24"/>
                <w:lang w:val="mn-MN"/>
              </w:rPr>
              <w:t>УШР</w:t>
            </w:r>
            <w:r w:rsidR="003E0F35">
              <w:rPr>
                <w:szCs w:val="24"/>
              </w:rPr>
              <w:t>;</w:t>
            </w:r>
          </w:p>
          <w:p w14:paraId="1571292C" w14:textId="77777777" w:rsidR="003E0F35" w:rsidRDefault="009E725D" w:rsidP="00DA5412">
            <w:pPr>
              <w:spacing w:line="276" w:lineRule="auto"/>
              <w:jc w:val="both"/>
              <w:rPr>
                <w:szCs w:val="24"/>
                <w:lang w:val="mn-MN"/>
              </w:rPr>
            </w:pPr>
            <w:r>
              <w:rPr>
                <w:szCs w:val="24"/>
                <w:lang w:val="mn-MN"/>
              </w:rPr>
              <w:t xml:space="preserve">- </w:t>
            </w:r>
            <w:r w:rsidR="003E0F35">
              <w:rPr>
                <w:szCs w:val="24"/>
                <w:lang w:val="mn-MN"/>
              </w:rPr>
              <w:t xml:space="preserve">АТ-ын НХ-ийн ороомог, ДС-ын шинд эсвэл ЦДШ-д тусгай Т-аар дамжуулан холбосон хуурмаг чадлын статик компенсатор </w:t>
            </w:r>
            <w:r w:rsidR="003E0F35">
              <w:rPr>
                <w:szCs w:val="24"/>
              </w:rPr>
              <w:t>(</w:t>
            </w:r>
            <w:r w:rsidR="003E0F35">
              <w:rPr>
                <w:szCs w:val="24"/>
                <w:lang w:val="mn-MN"/>
              </w:rPr>
              <w:t>СТК</w:t>
            </w:r>
            <w:r w:rsidR="003E0F35">
              <w:rPr>
                <w:szCs w:val="24"/>
              </w:rPr>
              <w:t xml:space="preserve"> </w:t>
            </w:r>
            <w:r w:rsidR="003E0F35">
              <w:rPr>
                <w:szCs w:val="24"/>
                <w:lang w:val="mn-MN"/>
              </w:rPr>
              <w:t xml:space="preserve">болон хуурмаг чадлын статик генератор </w:t>
            </w:r>
            <w:r w:rsidR="003E0F35">
              <w:rPr>
                <w:szCs w:val="24"/>
              </w:rPr>
              <w:t>(</w:t>
            </w:r>
            <w:r w:rsidR="003E0F35" w:rsidRPr="003E0F35">
              <w:rPr>
                <w:szCs w:val="24"/>
                <w:lang w:val="mn-MN"/>
              </w:rPr>
              <w:t>СТАТКОМ</w:t>
            </w:r>
            <w:r w:rsidR="003E0F35">
              <w:rPr>
                <w:szCs w:val="24"/>
              </w:rPr>
              <w:t>))</w:t>
            </w:r>
            <w:r w:rsidR="003E0F35">
              <w:rPr>
                <w:szCs w:val="24"/>
                <w:lang w:val="mn-MN"/>
              </w:rPr>
              <w:t xml:space="preserve"> байна.</w:t>
            </w:r>
          </w:p>
          <w:p w14:paraId="4857F9E8" w14:textId="2AFB1686" w:rsidR="009C3204" w:rsidRDefault="00D43681" w:rsidP="00DA5412">
            <w:pPr>
              <w:spacing w:line="276" w:lineRule="auto"/>
              <w:jc w:val="both"/>
              <w:rPr>
                <w:szCs w:val="24"/>
                <w:lang w:val="mn-MN"/>
              </w:rPr>
            </w:pPr>
            <w:r>
              <w:rPr>
                <w:szCs w:val="24"/>
                <w:lang w:val="mn-MN"/>
              </w:rPr>
              <w:lastRenderedPageBreak/>
              <w:t xml:space="preserve">7.20 </w:t>
            </w:r>
            <w:r w:rsidR="001420EB" w:rsidRPr="00432FD6">
              <w:rPr>
                <w:szCs w:val="24"/>
                <w:lang w:val="mn-MN"/>
              </w:rPr>
              <w:t xml:space="preserve">110-750 кВ </w:t>
            </w:r>
            <w:r w:rsidR="001420EB">
              <w:rPr>
                <w:szCs w:val="24"/>
                <w:lang w:val="mn-MN"/>
              </w:rPr>
              <w:t>хүчдэлийн цахилгааны сүлжээнд холбох ХЧКХ-ийн т</w:t>
            </w:r>
            <w:r w:rsidR="003D79A3">
              <w:rPr>
                <w:szCs w:val="24"/>
                <w:lang w:val="mn-MN"/>
              </w:rPr>
              <w:t xml:space="preserve">өрөл, чадал, бусад параметр, </w:t>
            </w:r>
            <w:r w:rsidR="001420EB">
              <w:rPr>
                <w:szCs w:val="24"/>
                <w:lang w:val="mn-MN"/>
              </w:rPr>
              <w:t xml:space="preserve">байршил болон холболтын аргыг сонгохдоо </w:t>
            </w:r>
            <w:r w:rsidR="009C3204" w:rsidRPr="00432FD6">
              <w:rPr>
                <w:szCs w:val="24"/>
                <w:lang w:val="mn-MN"/>
              </w:rPr>
              <w:t>[19]</w:t>
            </w:r>
            <w:r w:rsidR="00DA1817">
              <w:rPr>
                <w:szCs w:val="24"/>
                <w:lang w:val="mn-MN"/>
              </w:rPr>
              <w:t>-р баримт бич</w:t>
            </w:r>
            <w:r w:rsidR="009F71F4">
              <w:rPr>
                <w:szCs w:val="24"/>
                <w:lang w:val="mn-MN"/>
              </w:rPr>
              <w:t>гийн</w:t>
            </w:r>
            <w:r w:rsidR="001420EB">
              <w:rPr>
                <w:szCs w:val="24"/>
                <w:lang w:val="mn-MN"/>
              </w:rPr>
              <w:t xml:space="preserve"> </w:t>
            </w:r>
            <w:r w:rsidR="009F71F4">
              <w:rPr>
                <w:szCs w:val="24"/>
                <w:lang w:val="mn-MN"/>
              </w:rPr>
              <w:t xml:space="preserve">зохих шаардлагад </w:t>
            </w:r>
            <w:r w:rsidR="001420EB">
              <w:rPr>
                <w:szCs w:val="24"/>
                <w:lang w:val="mn-MN"/>
              </w:rPr>
              <w:t>нийцүүл</w:t>
            </w:r>
            <w:r w:rsidR="009C3204">
              <w:rPr>
                <w:szCs w:val="24"/>
                <w:lang w:val="mn-MN"/>
              </w:rPr>
              <w:t>нэ.</w:t>
            </w:r>
          </w:p>
          <w:p w14:paraId="721B1A63" w14:textId="4F480520" w:rsidR="009C3204" w:rsidRDefault="009C3204" w:rsidP="00DA5412">
            <w:pPr>
              <w:spacing w:line="276" w:lineRule="auto"/>
              <w:jc w:val="both"/>
              <w:rPr>
                <w:szCs w:val="24"/>
                <w:lang w:val="mn-MN"/>
              </w:rPr>
            </w:pPr>
            <w:r>
              <w:rPr>
                <w:szCs w:val="24"/>
                <w:lang w:val="mn-MN"/>
              </w:rPr>
              <w:t xml:space="preserve">7.21 </w:t>
            </w:r>
            <w:r w:rsidR="003D4F06">
              <w:rPr>
                <w:szCs w:val="24"/>
                <w:lang w:val="mn-MN"/>
              </w:rPr>
              <w:t xml:space="preserve">Хуурмаг чадал компенсацлах төхөөрөмжийг </w:t>
            </w:r>
            <w:r w:rsidR="003D4F06">
              <w:rPr>
                <w:szCs w:val="24"/>
              </w:rPr>
              <w:t>(</w:t>
            </w:r>
            <w:r w:rsidR="003D4F06">
              <w:rPr>
                <w:szCs w:val="24"/>
                <w:lang w:val="mn-MN"/>
              </w:rPr>
              <w:t>бүтэцдээ СКБ агуулсан</w:t>
            </w:r>
            <w:r w:rsidR="003D4F06">
              <w:rPr>
                <w:szCs w:val="24"/>
              </w:rPr>
              <w:t>)</w:t>
            </w:r>
            <w:r w:rsidR="003D4F06">
              <w:rPr>
                <w:szCs w:val="24"/>
                <w:lang w:val="mn-MN"/>
              </w:rPr>
              <w:t xml:space="preserve"> хүчдэлийн муруйн хэлбэр </w:t>
            </w:r>
            <w:r w:rsidR="00346591">
              <w:rPr>
                <w:szCs w:val="24"/>
                <w:lang w:val="mn-MN"/>
              </w:rPr>
              <w:t xml:space="preserve">нь </w:t>
            </w:r>
            <w:r w:rsidR="003D4F06">
              <w:rPr>
                <w:szCs w:val="24"/>
                <w:lang w:val="mn-MN"/>
              </w:rPr>
              <w:t xml:space="preserve">алдагддаг сүлжээний хэсэгт суурилуулах үед </w:t>
            </w:r>
            <w:r w:rsidR="00DE517B">
              <w:rPr>
                <w:szCs w:val="24"/>
                <w:lang w:val="mn-MN"/>
              </w:rPr>
              <w:t xml:space="preserve">тухайн төхөөрөмж ялангуяа СКБ-г </w:t>
            </w:r>
            <w:r w:rsidR="0035454C">
              <w:rPr>
                <w:szCs w:val="24"/>
                <w:lang w:val="mn-MN"/>
              </w:rPr>
              <w:t>өндөр гармоникийн гүйдлийн боломжит хэт ачааллаар шалгасан байх хэрэгтэй.</w:t>
            </w:r>
          </w:p>
          <w:p w14:paraId="14D03164" w14:textId="46DB11AA" w:rsidR="0035454C" w:rsidRDefault="0035454C" w:rsidP="00DA5412">
            <w:pPr>
              <w:spacing w:line="276" w:lineRule="auto"/>
              <w:jc w:val="both"/>
              <w:rPr>
                <w:szCs w:val="24"/>
                <w:lang w:val="mn-MN"/>
              </w:rPr>
            </w:pPr>
          </w:p>
          <w:p w14:paraId="5D4179A1" w14:textId="77777777" w:rsidR="00F4685D" w:rsidRDefault="00F4685D" w:rsidP="00DA5412">
            <w:pPr>
              <w:spacing w:line="276" w:lineRule="auto"/>
              <w:jc w:val="both"/>
              <w:rPr>
                <w:szCs w:val="24"/>
                <w:lang w:val="mn-MN"/>
              </w:rPr>
            </w:pPr>
          </w:p>
          <w:p w14:paraId="120392B0" w14:textId="77777777" w:rsidR="00BB5ACB" w:rsidRDefault="0035454C" w:rsidP="00DA5412">
            <w:pPr>
              <w:spacing w:line="276" w:lineRule="auto"/>
              <w:jc w:val="both"/>
              <w:rPr>
                <w:szCs w:val="24"/>
                <w:lang w:val="mn-MN"/>
              </w:rPr>
            </w:pPr>
            <w:r>
              <w:rPr>
                <w:szCs w:val="24"/>
                <w:lang w:val="mn-MN"/>
              </w:rPr>
              <w:t xml:space="preserve">7.22 </w:t>
            </w:r>
            <w:r w:rsidR="00777D92">
              <w:rPr>
                <w:szCs w:val="24"/>
                <w:lang w:val="mn-MN"/>
              </w:rPr>
              <w:t>ДС-ыг шинэчлэх үед СТК-т синхрон компенсаторыг бүрэн солих зөвшөөрлийг</w:t>
            </w:r>
            <w:r w:rsidR="003849CA">
              <w:rPr>
                <w:szCs w:val="24"/>
                <w:lang w:val="mn-MN"/>
              </w:rPr>
              <w:t xml:space="preserve"> цахилгаан эрчим хүчний горимууд болон БЗ-ны гүйдлийн тооцоонд үндэслэх хэрэгтэй. </w:t>
            </w:r>
          </w:p>
          <w:p w14:paraId="2E1F16BF" w14:textId="77777777" w:rsidR="004D16B9" w:rsidRDefault="00BB5ACB" w:rsidP="00DA5412">
            <w:pPr>
              <w:spacing w:line="276" w:lineRule="auto"/>
              <w:jc w:val="both"/>
              <w:rPr>
                <w:szCs w:val="24"/>
                <w:lang w:val="mn-MN"/>
              </w:rPr>
            </w:pPr>
            <w:r>
              <w:rPr>
                <w:szCs w:val="24"/>
                <w:lang w:val="mn-MN"/>
              </w:rPr>
              <w:t xml:space="preserve">7.23 </w:t>
            </w:r>
            <w:r w:rsidR="003849CA">
              <w:rPr>
                <w:szCs w:val="24"/>
                <w:lang w:val="mn-MN"/>
              </w:rPr>
              <w:t xml:space="preserve"> </w:t>
            </w:r>
            <w:r w:rsidR="0023506A">
              <w:rPr>
                <w:szCs w:val="24"/>
                <w:lang w:val="mn-MN"/>
              </w:rPr>
              <w:t xml:space="preserve">Индукцийн жигд тохиргоотой, нум </w:t>
            </w:r>
            <w:r w:rsidR="00426B91">
              <w:rPr>
                <w:szCs w:val="24"/>
                <w:lang w:val="mn-MN"/>
              </w:rPr>
              <w:t>унтраах реакторуудыг газардлагын</w:t>
            </w:r>
            <w:r w:rsidR="0023506A">
              <w:rPr>
                <w:szCs w:val="24"/>
                <w:lang w:val="mn-MN"/>
              </w:rPr>
              <w:t xml:space="preserve"> багтаамжийн гүйдлийг автоматаар хянах (хэмжих</w:t>
            </w:r>
            <w:r w:rsidR="0023506A" w:rsidRPr="00432FD6">
              <w:rPr>
                <w:szCs w:val="24"/>
                <w:lang w:val="mn-MN"/>
              </w:rPr>
              <w:t>)</w:t>
            </w:r>
            <w:r w:rsidR="0023506A">
              <w:rPr>
                <w:szCs w:val="24"/>
                <w:lang w:val="mn-MN"/>
              </w:rPr>
              <w:t xml:space="preserve"> системээр тоноглох шаардлагатай.</w:t>
            </w:r>
          </w:p>
          <w:p w14:paraId="79B868B0" w14:textId="17DFCC62" w:rsidR="0023506A" w:rsidRDefault="0023506A" w:rsidP="00DA5412">
            <w:pPr>
              <w:spacing w:line="276" w:lineRule="auto"/>
              <w:jc w:val="both"/>
              <w:rPr>
                <w:szCs w:val="24"/>
                <w:lang w:val="mn-MN"/>
              </w:rPr>
            </w:pPr>
            <w:r>
              <w:rPr>
                <w:szCs w:val="24"/>
                <w:lang w:val="mn-MN"/>
              </w:rPr>
              <w:t>7.24</w:t>
            </w:r>
            <w:r w:rsidR="00043005">
              <w:rPr>
                <w:szCs w:val="24"/>
              </w:rPr>
              <w:t xml:space="preserve"> </w:t>
            </w:r>
            <w:r w:rsidR="0090460C">
              <w:rPr>
                <w:szCs w:val="24"/>
                <w:lang w:val="mn-MN"/>
              </w:rPr>
              <w:t>ДС-ын техникийн үйлчилгээ</w:t>
            </w:r>
            <w:r w:rsidR="00E73E67">
              <w:rPr>
                <w:szCs w:val="24"/>
                <w:lang w:val="mn-MN"/>
              </w:rPr>
              <w:t>,</w:t>
            </w:r>
            <w:r w:rsidR="0090460C">
              <w:rPr>
                <w:szCs w:val="24"/>
                <w:lang w:val="mn-MN"/>
              </w:rPr>
              <w:t xml:space="preserve"> </w:t>
            </w:r>
            <w:r w:rsidR="001B7CBD">
              <w:rPr>
                <w:szCs w:val="24"/>
                <w:lang w:val="mn-MN"/>
              </w:rPr>
              <w:t>автоматикий</w:t>
            </w:r>
            <w:r w:rsidR="0090460C">
              <w:rPr>
                <w:szCs w:val="24"/>
                <w:lang w:val="mn-MN"/>
              </w:rPr>
              <w:t xml:space="preserve">г </w:t>
            </w:r>
            <w:r w:rsidR="00E73E67">
              <w:rPr>
                <w:szCs w:val="24"/>
                <w:lang w:val="mn-MN"/>
              </w:rPr>
              <w:t>сайжруулах</w:t>
            </w:r>
            <w:r w:rsidR="0090460C">
              <w:rPr>
                <w:szCs w:val="24"/>
                <w:lang w:val="mn-MN"/>
              </w:rPr>
              <w:t xml:space="preserve"> зорилгоор 110 кВ болон түүнээс дээш хүчдэлийн хуурай салгууры</w:t>
            </w:r>
            <w:r w:rsidR="006660D4">
              <w:rPr>
                <w:szCs w:val="24"/>
                <w:lang w:val="mn-MN"/>
              </w:rPr>
              <w:t>н</w:t>
            </w:r>
            <w:r w:rsidR="0090460C">
              <w:rPr>
                <w:szCs w:val="24"/>
                <w:lang w:val="mn-MN"/>
              </w:rPr>
              <w:t xml:space="preserve"> </w:t>
            </w:r>
            <w:r w:rsidR="00F473C0">
              <w:rPr>
                <w:szCs w:val="24"/>
                <w:lang w:val="mn-MN"/>
              </w:rPr>
              <w:t>гол газардуулга болон газардуулгын хутг</w:t>
            </w:r>
            <w:r w:rsidR="006660D4">
              <w:rPr>
                <w:szCs w:val="24"/>
                <w:lang w:val="mn-MN"/>
              </w:rPr>
              <w:t>ыг</w:t>
            </w:r>
            <w:r w:rsidR="00F473C0">
              <w:rPr>
                <w:szCs w:val="24"/>
                <w:lang w:val="mn-MN"/>
              </w:rPr>
              <w:t xml:space="preserve"> цахилгаан хөдөлгүүртэй </w:t>
            </w:r>
            <w:r w:rsidR="00272BA7">
              <w:rPr>
                <w:szCs w:val="24"/>
                <w:lang w:val="mn-MN"/>
              </w:rPr>
              <w:t>дамжуургаар тоногло</w:t>
            </w:r>
            <w:r w:rsidR="00F5024D">
              <w:rPr>
                <w:szCs w:val="24"/>
                <w:lang w:val="mn-MN"/>
              </w:rPr>
              <w:t xml:space="preserve">х хэрэгтэй. Шинэ болон иж бүрэн шинэчилсэн ДС-д </w:t>
            </w:r>
            <w:r w:rsidR="00C2779F">
              <w:rPr>
                <w:szCs w:val="24"/>
                <w:lang w:val="mn-MN"/>
              </w:rPr>
              <w:t xml:space="preserve">тавьдаг </w:t>
            </w:r>
            <w:r w:rsidR="00F5024D">
              <w:rPr>
                <w:szCs w:val="24"/>
                <w:lang w:val="mn-MN"/>
              </w:rPr>
              <w:t>тоног төхөөрөмжийг цахилгаан хөдөлгүүртэй дамжуурга</w:t>
            </w:r>
            <w:r w:rsidR="00272BA7">
              <w:rPr>
                <w:szCs w:val="24"/>
                <w:lang w:val="mn-MN"/>
              </w:rPr>
              <w:t>ар тоноглох тухай тодорхой</w:t>
            </w:r>
            <w:r w:rsidR="00F5024D">
              <w:rPr>
                <w:szCs w:val="24"/>
                <w:lang w:val="mn-MN"/>
              </w:rPr>
              <w:t xml:space="preserve"> шаардлаг</w:t>
            </w:r>
            <w:r w:rsidR="00C2779F">
              <w:rPr>
                <w:szCs w:val="24"/>
                <w:lang w:val="mn-MN"/>
              </w:rPr>
              <w:t>ыг</w:t>
            </w:r>
            <w:r w:rsidR="00F5024D">
              <w:rPr>
                <w:szCs w:val="24"/>
                <w:lang w:val="mn-MN"/>
              </w:rPr>
              <w:t xml:space="preserve"> хуурай салгуурын гол газардуулга болон газардуулгын хутга, </w:t>
            </w:r>
            <w:r w:rsidR="00F5024D" w:rsidRPr="00432FD6">
              <w:rPr>
                <w:szCs w:val="24"/>
                <w:lang w:val="mn-MN"/>
              </w:rPr>
              <w:t>6-35 кВ</w:t>
            </w:r>
            <w:r w:rsidR="00F5024D">
              <w:rPr>
                <w:szCs w:val="24"/>
                <w:lang w:val="mn-MN"/>
              </w:rPr>
              <w:t xml:space="preserve"> хүчдэлий</w:t>
            </w:r>
            <w:r w:rsidR="00272BA7">
              <w:rPr>
                <w:szCs w:val="24"/>
                <w:lang w:val="mn-MN"/>
              </w:rPr>
              <w:t>н гал хамгаалагч-хуурай салгуур,</w:t>
            </w:r>
            <w:r w:rsidR="00F5024D">
              <w:rPr>
                <w:szCs w:val="24"/>
                <w:lang w:val="mn-MN"/>
              </w:rPr>
              <w:t xml:space="preserve"> мөн</w:t>
            </w:r>
            <w:r w:rsidR="005E4D93">
              <w:rPr>
                <w:szCs w:val="24"/>
                <w:lang w:val="mn-MN"/>
              </w:rPr>
              <w:t xml:space="preserve"> үндэслэлтэй үед</w:t>
            </w:r>
            <w:r w:rsidR="00F5024D">
              <w:rPr>
                <w:szCs w:val="24"/>
                <w:lang w:val="mn-MN"/>
              </w:rPr>
              <w:t xml:space="preserve"> </w:t>
            </w:r>
            <w:r w:rsidR="005E4D93">
              <w:rPr>
                <w:szCs w:val="24"/>
              </w:rPr>
              <w:t>(</w:t>
            </w:r>
            <w:r w:rsidR="005E4D93">
              <w:rPr>
                <w:szCs w:val="24"/>
                <w:lang w:val="mn-MN"/>
              </w:rPr>
              <w:t xml:space="preserve">байнгын ашиглалтын хэрэгцээ болон </w:t>
            </w:r>
            <w:r w:rsidR="005E4D93">
              <w:rPr>
                <w:szCs w:val="24"/>
                <w:lang w:val="mn-MN"/>
              </w:rPr>
              <w:lastRenderedPageBreak/>
              <w:t>бусад</w:t>
            </w:r>
            <w:r w:rsidR="005E4D93">
              <w:rPr>
                <w:szCs w:val="24"/>
              </w:rPr>
              <w:t xml:space="preserve">) </w:t>
            </w:r>
            <w:r w:rsidR="005E4D93" w:rsidRPr="00432FD6">
              <w:rPr>
                <w:szCs w:val="24"/>
                <w:lang w:val="mn-MN"/>
              </w:rPr>
              <w:t>6-35 кВ</w:t>
            </w:r>
            <w:r w:rsidR="005E4D93">
              <w:rPr>
                <w:szCs w:val="24"/>
                <w:lang w:val="mn-MN"/>
              </w:rPr>
              <w:t xml:space="preserve"> хүчдэлийн ИБХБ-ийн газардуулагч болон автомат таслуурын </w:t>
            </w:r>
            <w:r w:rsidR="00272BA7">
              <w:rPr>
                <w:szCs w:val="24"/>
                <w:lang w:val="mn-MN"/>
              </w:rPr>
              <w:t>тэргэнцрийг</w:t>
            </w:r>
            <w:r w:rsidR="005E4D93">
              <w:rPr>
                <w:szCs w:val="24"/>
                <w:lang w:val="mn-MN"/>
              </w:rPr>
              <w:t xml:space="preserve"> </w:t>
            </w:r>
            <w:r w:rsidR="00272BA7">
              <w:rPr>
                <w:szCs w:val="24"/>
                <w:lang w:val="mn-MN"/>
              </w:rPr>
              <w:t>цахилгаан хөдөлгүүртэй дамжуургаар тоноглох</w:t>
            </w:r>
            <w:r w:rsidR="00DE0D92">
              <w:rPr>
                <w:szCs w:val="24"/>
                <w:lang w:val="mn-MN"/>
              </w:rPr>
              <w:t xml:space="preserve"> үед</w:t>
            </w:r>
            <w:r w:rsidR="00272BA7">
              <w:rPr>
                <w:szCs w:val="24"/>
                <w:lang w:val="mn-MN"/>
              </w:rPr>
              <w:t xml:space="preserve"> </w:t>
            </w:r>
            <w:r w:rsidR="005E4D93">
              <w:rPr>
                <w:szCs w:val="24"/>
                <w:lang w:val="mn-MN"/>
              </w:rPr>
              <w:t xml:space="preserve">тавих нь түгээмэл байдаг. </w:t>
            </w:r>
          </w:p>
          <w:p w14:paraId="329516D5" w14:textId="08033432" w:rsidR="005E4D93" w:rsidRPr="00421590" w:rsidRDefault="005E4D93" w:rsidP="00DA5412">
            <w:pPr>
              <w:spacing w:line="276" w:lineRule="auto"/>
              <w:jc w:val="both"/>
              <w:rPr>
                <w:szCs w:val="24"/>
                <w:lang w:val="mn-MN"/>
              </w:rPr>
            </w:pPr>
            <w:r>
              <w:rPr>
                <w:szCs w:val="24"/>
                <w:lang w:val="mn-MN"/>
              </w:rPr>
              <w:t xml:space="preserve">7.25 </w:t>
            </w:r>
            <w:r w:rsidR="005E498C">
              <w:rPr>
                <w:szCs w:val="24"/>
                <w:lang w:val="mn-MN"/>
              </w:rPr>
              <w:t xml:space="preserve">Хүчний </w:t>
            </w:r>
            <w:r w:rsidR="005E498C" w:rsidRPr="00432FD6">
              <w:rPr>
                <w:szCs w:val="24"/>
                <w:lang w:val="mn-MN"/>
              </w:rPr>
              <w:t>Т (АТ), ШР</w:t>
            </w:r>
            <w:r w:rsidR="005E498C">
              <w:rPr>
                <w:szCs w:val="24"/>
                <w:lang w:val="mn-MN"/>
              </w:rPr>
              <w:t xml:space="preserve"> эсвэл нум унтраах реакт</w:t>
            </w:r>
            <w:r w:rsidR="00973305">
              <w:rPr>
                <w:szCs w:val="24"/>
                <w:lang w:val="mn-MN"/>
              </w:rPr>
              <w:t>ор, 35 к В болон түүнээс дээш хүчдэлийн холболтын автомат таслуу</w:t>
            </w:r>
            <w:r w:rsidR="005E498C">
              <w:rPr>
                <w:szCs w:val="24"/>
                <w:lang w:val="mn-MN"/>
              </w:rPr>
              <w:t xml:space="preserve">рыг солих үед </w:t>
            </w:r>
            <w:r w:rsidR="00421590">
              <w:rPr>
                <w:szCs w:val="24"/>
                <w:lang w:val="mn-MN"/>
              </w:rPr>
              <w:t>эдгээр төхөөрөмжийн РХА</w:t>
            </w:r>
            <w:r w:rsidR="00DA441E">
              <w:rPr>
                <w:szCs w:val="24"/>
                <w:lang w:val="mn-MN"/>
              </w:rPr>
              <w:t xml:space="preserve"> </w:t>
            </w:r>
            <w:r w:rsidR="00DA441E">
              <w:rPr>
                <w:szCs w:val="24"/>
              </w:rPr>
              <w:t>(</w:t>
            </w:r>
            <w:r w:rsidR="00421590">
              <w:rPr>
                <w:szCs w:val="24"/>
                <w:lang w:val="mn-MN"/>
              </w:rPr>
              <w:t>цахилгаан механикийн үндсэн бүрэлдэхүүн хэсэгт гүйцэтгэсэн</w:t>
            </w:r>
            <w:r w:rsidR="00DA441E">
              <w:rPr>
                <w:szCs w:val="24"/>
              </w:rPr>
              <w:t>)</w:t>
            </w:r>
            <w:r w:rsidR="00421590">
              <w:rPr>
                <w:szCs w:val="24"/>
                <w:lang w:val="mn-MN"/>
              </w:rPr>
              <w:t xml:space="preserve"> болон хоёрдогч сэлгэн залгалтын кабелиудыг солих хэрэгтэй. Солих төхөөрөмжүүдийн </w:t>
            </w:r>
            <w:r w:rsidR="00C2779F">
              <w:rPr>
                <w:szCs w:val="24"/>
                <w:lang w:val="mn-MN"/>
              </w:rPr>
              <w:t>хамрах хүрээ</w:t>
            </w:r>
            <w:r w:rsidR="00096B70">
              <w:rPr>
                <w:szCs w:val="24"/>
                <w:lang w:val="mn-MN"/>
              </w:rPr>
              <w:t xml:space="preserve">г зураг төслийн үр дүнгээр тодорхойлж,  Захиалагчтай зөвшилцөнө. </w:t>
            </w:r>
          </w:p>
          <w:p w14:paraId="1C99BCA0" w14:textId="77777777" w:rsidR="005468EC" w:rsidRDefault="000459F7" w:rsidP="00DA5412">
            <w:pPr>
              <w:spacing w:line="276" w:lineRule="auto"/>
              <w:jc w:val="both"/>
              <w:rPr>
                <w:szCs w:val="24"/>
                <w:lang w:val="mn-MN"/>
              </w:rPr>
            </w:pPr>
            <w:r>
              <w:rPr>
                <w:szCs w:val="24"/>
                <w:lang w:val="mn-MN"/>
              </w:rPr>
              <w:t xml:space="preserve">7.26 </w:t>
            </w:r>
            <w:r w:rsidR="00811F3F">
              <w:rPr>
                <w:szCs w:val="24"/>
                <w:lang w:val="mn-MN"/>
              </w:rPr>
              <w:t xml:space="preserve">ТДС-ын зураг төслийг боловсруулах үед энэ станцад хэрэглэх цахилгаан тоног төхөөрөмжид дараах шаардлагыг нэмэлтээр тавина. Үүнд: </w:t>
            </w:r>
          </w:p>
          <w:p w14:paraId="50E61865" w14:textId="031B330B" w:rsidR="00811F3F" w:rsidRDefault="00811F3F" w:rsidP="00DA5412">
            <w:pPr>
              <w:spacing w:line="276" w:lineRule="auto"/>
              <w:jc w:val="both"/>
              <w:rPr>
                <w:szCs w:val="24"/>
              </w:rPr>
            </w:pPr>
            <w:r>
              <w:rPr>
                <w:szCs w:val="24"/>
                <w:lang w:val="mn-MN"/>
              </w:rPr>
              <w:t xml:space="preserve">- </w:t>
            </w:r>
            <w:r w:rsidR="007F3A85">
              <w:rPr>
                <w:szCs w:val="24"/>
              </w:rPr>
              <w:t xml:space="preserve">IEC </w:t>
            </w:r>
            <w:r w:rsidR="007F3A85" w:rsidRPr="00F84501">
              <w:rPr>
                <w:szCs w:val="24"/>
                <w:lang w:val="mn-MN"/>
              </w:rPr>
              <w:t>61850-9-2</w:t>
            </w:r>
            <w:r w:rsidR="007F3A85">
              <w:rPr>
                <w:szCs w:val="24"/>
                <w:lang w:val="mn-MN"/>
              </w:rPr>
              <w:t xml:space="preserve"> </w:t>
            </w:r>
            <w:r w:rsidR="00286BA5">
              <w:rPr>
                <w:szCs w:val="24"/>
                <w:lang w:val="mn-MN"/>
              </w:rPr>
              <w:t>стандарт</w:t>
            </w:r>
            <w:r w:rsidR="00A41628">
              <w:rPr>
                <w:szCs w:val="24"/>
                <w:lang w:val="mn-MN"/>
              </w:rPr>
              <w:t>ын протокол</w:t>
            </w:r>
            <w:r w:rsidR="00286BA5">
              <w:rPr>
                <w:szCs w:val="24"/>
                <w:lang w:val="mn-MN"/>
              </w:rPr>
              <w:t>д нийцсэн гүйдэл, хүчдэлийн тоон трансформатор хэрэглэх</w:t>
            </w:r>
            <w:r w:rsidR="00286BA5">
              <w:rPr>
                <w:szCs w:val="24"/>
              </w:rPr>
              <w:t>;</w:t>
            </w:r>
          </w:p>
          <w:p w14:paraId="2642C577" w14:textId="7EA00958" w:rsidR="00286BA5" w:rsidRDefault="00286BA5" w:rsidP="00DA5412">
            <w:pPr>
              <w:spacing w:line="276" w:lineRule="auto"/>
              <w:jc w:val="both"/>
              <w:rPr>
                <w:szCs w:val="24"/>
              </w:rPr>
            </w:pPr>
            <w:r>
              <w:rPr>
                <w:szCs w:val="24"/>
              </w:rPr>
              <w:t xml:space="preserve">- IEC </w:t>
            </w:r>
            <w:r w:rsidRPr="00F84501">
              <w:rPr>
                <w:szCs w:val="24"/>
                <w:lang w:val="mn-MN"/>
              </w:rPr>
              <w:t>6</w:t>
            </w:r>
            <w:r>
              <w:rPr>
                <w:szCs w:val="24"/>
                <w:lang w:val="mn-MN"/>
              </w:rPr>
              <w:t xml:space="preserve">1850-8-1 </w:t>
            </w:r>
            <w:r w:rsidR="00A41628">
              <w:rPr>
                <w:szCs w:val="24"/>
                <w:lang w:val="mn-MN"/>
              </w:rPr>
              <w:t>стандартын протоколд</w:t>
            </w:r>
            <w:r>
              <w:rPr>
                <w:szCs w:val="24"/>
                <w:lang w:val="mn-MN"/>
              </w:rPr>
              <w:t xml:space="preserve"> нийцсэн, хүчний </w:t>
            </w:r>
            <w:r w:rsidRPr="00F84501">
              <w:rPr>
                <w:szCs w:val="24"/>
                <w:lang w:val="mn-MN"/>
              </w:rPr>
              <w:t>Т (АТ), ШР (УШР), элегаз</w:t>
            </w:r>
            <w:r>
              <w:rPr>
                <w:szCs w:val="24"/>
                <w:lang w:val="mn-MN"/>
              </w:rPr>
              <w:t>ын ХБ, тосо</w:t>
            </w:r>
            <w:r w:rsidR="00B9228F">
              <w:rPr>
                <w:szCs w:val="24"/>
                <w:lang w:val="mn-MN"/>
              </w:rPr>
              <w:t>н тусгаарлагатай</w:t>
            </w:r>
            <w:r>
              <w:rPr>
                <w:szCs w:val="24"/>
                <w:lang w:val="mn-MN"/>
              </w:rPr>
              <w:t xml:space="preserve"> оруулга болон бусад төхөөрөмжийн</w:t>
            </w:r>
            <w:r w:rsidR="004C14F9">
              <w:rPr>
                <w:szCs w:val="24"/>
                <w:lang w:val="mn-MN"/>
              </w:rPr>
              <w:t xml:space="preserve"> төлөвийн оношилгоо </w:t>
            </w:r>
            <w:r>
              <w:rPr>
                <w:szCs w:val="24"/>
                <w:lang w:val="mn-MN"/>
              </w:rPr>
              <w:t xml:space="preserve">болон </w:t>
            </w:r>
            <w:r w:rsidR="004C14F9" w:rsidRPr="00A40C67">
              <w:rPr>
                <w:szCs w:val="24"/>
                <w:lang w:val="mn-MN"/>
              </w:rPr>
              <w:t>мониторинг</w:t>
            </w:r>
            <w:r w:rsidR="004C14F9">
              <w:rPr>
                <w:szCs w:val="24"/>
                <w:lang w:val="mn-MN"/>
              </w:rPr>
              <w:t>ийн</w:t>
            </w:r>
            <w:r>
              <w:rPr>
                <w:szCs w:val="24"/>
                <w:lang w:val="mn-MN"/>
              </w:rPr>
              <w:t xml:space="preserve"> системийг хэрэглэх</w:t>
            </w:r>
            <w:r>
              <w:rPr>
                <w:szCs w:val="24"/>
              </w:rPr>
              <w:t>;</w:t>
            </w:r>
          </w:p>
          <w:p w14:paraId="6A9E39D9" w14:textId="645BD5ED" w:rsidR="00286BA5" w:rsidRDefault="00286BA5" w:rsidP="00DA5412">
            <w:pPr>
              <w:spacing w:line="276" w:lineRule="auto"/>
              <w:jc w:val="both"/>
              <w:rPr>
                <w:szCs w:val="24"/>
              </w:rPr>
            </w:pPr>
            <w:r>
              <w:rPr>
                <w:szCs w:val="24"/>
                <w:lang w:val="mn-MN"/>
              </w:rPr>
              <w:t xml:space="preserve">- </w:t>
            </w:r>
            <w:r>
              <w:rPr>
                <w:szCs w:val="24"/>
              </w:rPr>
              <w:t xml:space="preserve">IEC </w:t>
            </w:r>
            <w:r w:rsidRPr="00F84501">
              <w:rPr>
                <w:szCs w:val="24"/>
                <w:lang w:val="mn-MN"/>
              </w:rPr>
              <w:t>6</w:t>
            </w:r>
            <w:r>
              <w:rPr>
                <w:szCs w:val="24"/>
                <w:lang w:val="mn-MN"/>
              </w:rPr>
              <w:t xml:space="preserve">1850-8-1 </w:t>
            </w:r>
            <w:r w:rsidR="00A41628">
              <w:rPr>
                <w:szCs w:val="24"/>
                <w:lang w:val="mn-MN"/>
              </w:rPr>
              <w:t>стандартын протоколд</w:t>
            </w:r>
            <w:r>
              <w:rPr>
                <w:szCs w:val="24"/>
                <w:lang w:val="mn-MN"/>
              </w:rPr>
              <w:t xml:space="preserve"> нийцсэн, хянагч төхөөрөмжүүдээр тоноглосон удирдлагатай ХЧКХ</w:t>
            </w:r>
            <w:r w:rsidR="00A41628">
              <w:rPr>
                <w:szCs w:val="24"/>
                <w:lang w:val="mn-MN"/>
              </w:rPr>
              <w:t>-ийг</w:t>
            </w:r>
            <w:r>
              <w:rPr>
                <w:szCs w:val="24"/>
                <w:lang w:val="mn-MN"/>
              </w:rPr>
              <w:t xml:space="preserve"> хэрэглэх</w:t>
            </w:r>
            <w:r>
              <w:rPr>
                <w:szCs w:val="24"/>
              </w:rPr>
              <w:t>;</w:t>
            </w:r>
          </w:p>
          <w:p w14:paraId="47FBD015" w14:textId="03B2E14C" w:rsidR="002E02C6" w:rsidRDefault="00286BA5" w:rsidP="00DA5412">
            <w:pPr>
              <w:spacing w:line="276" w:lineRule="auto"/>
              <w:jc w:val="both"/>
              <w:rPr>
                <w:szCs w:val="24"/>
                <w:lang w:val="mn-MN"/>
              </w:rPr>
            </w:pPr>
            <w:r>
              <w:rPr>
                <w:szCs w:val="24"/>
                <w:lang w:val="mn-MN"/>
              </w:rPr>
              <w:t xml:space="preserve">- </w:t>
            </w:r>
            <w:r w:rsidR="00262E4B">
              <w:rPr>
                <w:szCs w:val="24"/>
              </w:rPr>
              <w:t xml:space="preserve">IEC </w:t>
            </w:r>
            <w:r w:rsidR="00262E4B" w:rsidRPr="00F84501">
              <w:rPr>
                <w:szCs w:val="24"/>
                <w:lang w:val="mn-MN"/>
              </w:rPr>
              <w:t>6</w:t>
            </w:r>
            <w:r w:rsidR="00262E4B">
              <w:rPr>
                <w:szCs w:val="24"/>
                <w:lang w:val="mn-MN"/>
              </w:rPr>
              <w:t xml:space="preserve">1850-8-1 </w:t>
            </w:r>
            <w:r w:rsidR="00A41628">
              <w:rPr>
                <w:szCs w:val="24"/>
                <w:lang w:val="mn-MN"/>
              </w:rPr>
              <w:t>стандартын протоколд</w:t>
            </w:r>
            <w:r w:rsidR="00262E4B">
              <w:rPr>
                <w:szCs w:val="24"/>
                <w:lang w:val="mn-MN"/>
              </w:rPr>
              <w:t xml:space="preserve"> нийцсэн</w:t>
            </w:r>
            <w:r w:rsidR="00EB4124">
              <w:rPr>
                <w:szCs w:val="24"/>
                <w:lang w:val="mn-MN"/>
              </w:rPr>
              <w:t>, тухайн</w:t>
            </w:r>
            <w:r w:rsidR="00262E4B">
              <w:rPr>
                <w:szCs w:val="24"/>
                <w:lang w:val="mn-MN"/>
              </w:rPr>
              <w:t xml:space="preserve"> </w:t>
            </w:r>
            <w:r w:rsidR="00EB4124">
              <w:rPr>
                <w:szCs w:val="24"/>
                <w:lang w:val="mn-MN"/>
              </w:rPr>
              <w:t>төхөөрөмжид суурилуулсан зөөврийн хувиргагчаар тоноглосон,</w:t>
            </w:r>
            <w:r w:rsidR="00EB4124" w:rsidRPr="00F84501">
              <w:rPr>
                <w:szCs w:val="24"/>
                <w:lang w:val="mn-MN"/>
              </w:rPr>
              <w:t xml:space="preserve"> 6-750 кВ</w:t>
            </w:r>
            <w:r w:rsidR="00DD51A9">
              <w:rPr>
                <w:szCs w:val="24"/>
                <w:lang w:val="mn-MN"/>
              </w:rPr>
              <w:t xml:space="preserve"> хүчдэлийн</w:t>
            </w:r>
            <w:r w:rsidR="00EB4124">
              <w:t xml:space="preserve"> </w:t>
            </w:r>
            <w:r w:rsidR="00EB4124" w:rsidRPr="00AA1333">
              <w:rPr>
                <w:szCs w:val="24"/>
                <w:lang w:val="mn-MN"/>
              </w:rPr>
              <w:t>СЗА</w:t>
            </w:r>
            <w:r w:rsidR="00EB4124">
              <w:rPr>
                <w:szCs w:val="24"/>
                <w:lang w:val="mn-MN"/>
              </w:rPr>
              <w:t xml:space="preserve">-ын дамжуургыг хэрэглэх </w:t>
            </w:r>
            <w:r w:rsidR="00262E4B">
              <w:rPr>
                <w:szCs w:val="24"/>
                <w:lang w:val="mn-MN"/>
              </w:rPr>
              <w:t>эсвэл</w:t>
            </w:r>
            <w:r w:rsidR="00075D4D">
              <w:rPr>
                <w:szCs w:val="24"/>
                <w:lang w:val="mn-MN"/>
              </w:rPr>
              <w:t xml:space="preserve"> заасан хувиргагчийг</w:t>
            </w:r>
            <w:r w:rsidR="00075D4D">
              <w:rPr>
                <w:szCs w:val="24"/>
              </w:rPr>
              <w:t xml:space="preserve"> (</w:t>
            </w:r>
            <w:r w:rsidR="00075D4D">
              <w:rPr>
                <w:szCs w:val="24"/>
                <w:lang w:val="mn-MN"/>
              </w:rPr>
              <w:t xml:space="preserve">гадны үйлдвэрлэгчийн) </w:t>
            </w:r>
            <w:r w:rsidR="00075D4D">
              <w:rPr>
                <w:szCs w:val="24"/>
                <w:lang w:val="mn-MN"/>
              </w:rPr>
              <w:lastRenderedPageBreak/>
              <w:t>нэмэлтээр суурилуулах боломж</w:t>
            </w:r>
            <w:r w:rsidR="00DD51A9">
              <w:rPr>
                <w:szCs w:val="24"/>
                <w:lang w:val="mn-MN"/>
              </w:rPr>
              <w:t>оор</w:t>
            </w:r>
            <w:r w:rsidR="00075D4D">
              <w:rPr>
                <w:szCs w:val="24"/>
                <w:lang w:val="mn-MN"/>
              </w:rPr>
              <w:t xml:space="preserve"> хангасан</w:t>
            </w:r>
            <w:r w:rsidR="007D4832">
              <w:rPr>
                <w:szCs w:val="24"/>
                <w:lang w:val="mn-MN"/>
              </w:rPr>
              <w:t xml:space="preserve"> бай</w:t>
            </w:r>
            <w:r w:rsidR="006B7CC8">
              <w:rPr>
                <w:szCs w:val="24"/>
                <w:lang w:val="mn-MN"/>
              </w:rPr>
              <w:t>на</w:t>
            </w:r>
            <w:r w:rsidR="002E02C6">
              <w:rPr>
                <w:szCs w:val="24"/>
                <w:lang w:val="mn-MN"/>
              </w:rPr>
              <w:t>.</w:t>
            </w:r>
          </w:p>
          <w:p w14:paraId="6C6807C4" w14:textId="3A7E3433" w:rsidR="00822493" w:rsidRDefault="00822493" w:rsidP="00DA5412">
            <w:pPr>
              <w:spacing w:line="276" w:lineRule="auto"/>
              <w:jc w:val="both"/>
              <w:rPr>
                <w:szCs w:val="24"/>
                <w:lang w:val="mn-MN"/>
              </w:rPr>
            </w:pPr>
            <w:r>
              <w:rPr>
                <w:szCs w:val="24"/>
                <w:lang w:val="mn-MN"/>
              </w:rPr>
              <w:t>7.27 ДС-д хэрэглэ</w:t>
            </w:r>
            <w:r w:rsidR="00A4325E">
              <w:rPr>
                <w:szCs w:val="24"/>
                <w:lang w:val="mn-MN"/>
              </w:rPr>
              <w:t>ж байгаа</w:t>
            </w:r>
            <w:r>
              <w:rPr>
                <w:szCs w:val="24"/>
                <w:lang w:val="mn-MN"/>
              </w:rPr>
              <w:t xml:space="preserve"> ХХ</w:t>
            </w:r>
            <w:r w:rsidR="001475AF">
              <w:rPr>
                <w:szCs w:val="24"/>
                <w:lang w:val="mn-MN"/>
              </w:rPr>
              <w:t>Т</w:t>
            </w:r>
            <w:r>
              <w:rPr>
                <w:szCs w:val="24"/>
                <w:lang w:val="mn-MN"/>
              </w:rPr>
              <w:t xml:space="preserve"> нь 24-р бүлгийн шаардлагуудад нийцэх хэрэгтэй.</w:t>
            </w:r>
          </w:p>
          <w:p w14:paraId="6DFECC6F" w14:textId="49CF2261" w:rsidR="00822493" w:rsidRDefault="00822493" w:rsidP="00DA5412">
            <w:pPr>
              <w:spacing w:line="276" w:lineRule="auto"/>
              <w:jc w:val="both"/>
              <w:rPr>
                <w:szCs w:val="24"/>
                <w:lang w:val="mn-MN"/>
              </w:rPr>
            </w:pPr>
            <w:r>
              <w:rPr>
                <w:szCs w:val="24"/>
                <w:lang w:val="mn-MN"/>
              </w:rPr>
              <w:t xml:space="preserve">7.28 </w:t>
            </w:r>
            <w:r w:rsidR="00BC4ED6" w:rsidRPr="00F84501">
              <w:rPr>
                <w:szCs w:val="24"/>
                <w:lang w:val="mn-MN"/>
              </w:rPr>
              <w:t>330 кВ</w:t>
            </w:r>
            <w:r w:rsidR="00BC4ED6">
              <w:rPr>
                <w:szCs w:val="24"/>
                <w:lang w:val="mn-MN"/>
              </w:rPr>
              <w:t xml:space="preserve"> болон түүнээс дээш хүчдэлийн автомат таслуур</w:t>
            </w:r>
            <w:r w:rsidR="00776404">
              <w:rPr>
                <w:szCs w:val="24"/>
                <w:lang w:val="mn-MN"/>
              </w:rPr>
              <w:t xml:space="preserve"> нь</w:t>
            </w:r>
            <w:r w:rsidR="00BC4ED6">
              <w:rPr>
                <w:szCs w:val="24"/>
                <w:lang w:val="mn-MN"/>
              </w:rPr>
              <w:t xml:space="preserve"> фаз бүр</w:t>
            </w:r>
            <w:r w:rsidR="00D958D0">
              <w:rPr>
                <w:szCs w:val="24"/>
                <w:lang w:val="mn-MN"/>
              </w:rPr>
              <w:t>дээ</w:t>
            </w:r>
            <w:r w:rsidR="00BC4ED6">
              <w:rPr>
                <w:szCs w:val="24"/>
                <w:lang w:val="mn-MN"/>
              </w:rPr>
              <w:t xml:space="preserve"> дамжуурга</w:t>
            </w:r>
            <w:r w:rsidR="00776404">
              <w:rPr>
                <w:szCs w:val="24"/>
                <w:lang w:val="mn-MN"/>
              </w:rPr>
              <w:t>тай</w:t>
            </w:r>
            <w:r w:rsidR="00BC4ED6">
              <w:rPr>
                <w:szCs w:val="24"/>
                <w:lang w:val="mn-MN"/>
              </w:rPr>
              <w:t xml:space="preserve"> байх шаардлагатай. </w:t>
            </w:r>
            <w:r w:rsidR="00BC4ED6" w:rsidRPr="00F84501">
              <w:rPr>
                <w:szCs w:val="24"/>
                <w:lang w:val="mn-MN"/>
              </w:rPr>
              <w:t>110-220 кВ</w:t>
            </w:r>
            <w:r w:rsidR="00BC4ED6">
              <w:rPr>
                <w:szCs w:val="24"/>
                <w:lang w:val="mn-MN"/>
              </w:rPr>
              <w:t xml:space="preserve"> хүчдэлийн автомат таслуурт фаз бүрийн дамжуургыг тусгай үндэслэлээр суурилуулах хэрэгтэй.</w:t>
            </w:r>
          </w:p>
          <w:p w14:paraId="62F59D42" w14:textId="77777777" w:rsidR="00BC4ED6" w:rsidRDefault="00BC4ED6" w:rsidP="00DA5412">
            <w:pPr>
              <w:spacing w:line="276" w:lineRule="auto"/>
              <w:jc w:val="both"/>
              <w:rPr>
                <w:szCs w:val="24"/>
                <w:lang w:val="mn-MN"/>
              </w:rPr>
            </w:pPr>
            <w:r>
              <w:rPr>
                <w:szCs w:val="24"/>
                <w:lang w:val="mn-MN"/>
              </w:rPr>
              <w:t xml:space="preserve">7.29 </w:t>
            </w:r>
            <w:r w:rsidR="00EB0485">
              <w:rPr>
                <w:szCs w:val="24"/>
                <w:lang w:val="mn-MN"/>
              </w:rPr>
              <w:t xml:space="preserve">Элегазын даралт </w:t>
            </w:r>
            <w:r w:rsidR="00EB0485">
              <w:rPr>
                <w:szCs w:val="24"/>
              </w:rPr>
              <w:t>(</w:t>
            </w:r>
            <w:r w:rsidR="00EB0485">
              <w:rPr>
                <w:szCs w:val="24"/>
                <w:lang w:val="mn-MN"/>
              </w:rPr>
              <w:t>нягт</w:t>
            </w:r>
            <w:r w:rsidR="00EB0485">
              <w:rPr>
                <w:szCs w:val="24"/>
              </w:rPr>
              <w:t xml:space="preserve">) </w:t>
            </w:r>
            <w:r w:rsidR="00EB0485">
              <w:rPr>
                <w:szCs w:val="24"/>
                <w:lang w:val="mn-MN"/>
              </w:rPr>
              <w:t xml:space="preserve">буурах үед автоматаар таслах шаардлага гардаг, элегазын тоног төхөөрөмжийг </w:t>
            </w:r>
            <w:r w:rsidR="00EB0485">
              <w:rPr>
                <w:szCs w:val="24"/>
              </w:rPr>
              <w:t>(</w:t>
            </w:r>
            <w:r w:rsidR="00EB0485">
              <w:rPr>
                <w:szCs w:val="24"/>
                <w:lang w:val="mn-MN"/>
              </w:rPr>
              <w:t>автомат таслуур, гүйдлийн трансформатор, хүчдэлийн трансформатор</w:t>
            </w:r>
            <w:r w:rsidR="00EB0485">
              <w:rPr>
                <w:szCs w:val="24"/>
              </w:rPr>
              <w:t xml:space="preserve">) </w:t>
            </w:r>
            <w:r w:rsidR="00EB0485">
              <w:rPr>
                <w:szCs w:val="24"/>
                <w:lang w:val="mn-MN"/>
              </w:rPr>
              <w:t>ДС-д хэрэглэхгүй.</w:t>
            </w:r>
          </w:p>
          <w:p w14:paraId="039ECC37" w14:textId="45499244" w:rsidR="00EB0485" w:rsidRPr="00286BA5" w:rsidRDefault="00652993" w:rsidP="00DA5412">
            <w:pPr>
              <w:spacing w:line="276" w:lineRule="auto"/>
              <w:jc w:val="both"/>
              <w:rPr>
                <w:szCs w:val="24"/>
                <w:lang w:val="mn-MN"/>
              </w:rPr>
            </w:pPr>
            <w:r>
              <w:rPr>
                <w:szCs w:val="24"/>
                <w:lang w:val="mn-MN"/>
              </w:rPr>
              <w:t xml:space="preserve">Хэмжүүрийн трансформаторуудад элегазын даралт </w:t>
            </w:r>
            <w:r>
              <w:rPr>
                <w:szCs w:val="24"/>
              </w:rPr>
              <w:t>(</w:t>
            </w:r>
            <w:r>
              <w:rPr>
                <w:szCs w:val="24"/>
                <w:lang w:val="mn-MN"/>
              </w:rPr>
              <w:t>нягт</w:t>
            </w:r>
            <w:r>
              <w:rPr>
                <w:szCs w:val="24"/>
              </w:rPr>
              <w:t xml:space="preserve">) </w:t>
            </w:r>
            <w:r>
              <w:rPr>
                <w:szCs w:val="24"/>
                <w:lang w:val="mn-MN"/>
              </w:rPr>
              <w:t>буур</w:t>
            </w:r>
            <w:r w:rsidR="006C55B9">
              <w:rPr>
                <w:szCs w:val="24"/>
                <w:lang w:val="mn-MN"/>
              </w:rPr>
              <w:t xml:space="preserve">сан </w:t>
            </w:r>
            <w:r w:rsidR="00425E94">
              <w:rPr>
                <w:szCs w:val="24"/>
                <w:lang w:val="mn-MN"/>
              </w:rPr>
              <w:t>үед</w:t>
            </w:r>
            <w:r>
              <w:rPr>
                <w:szCs w:val="24"/>
                <w:lang w:val="mn-MN"/>
              </w:rPr>
              <w:t xml:space="preserve"> датчик ажиллах</w:t>
            </w:r>
            <w:r w:rsidR="00EF602E">
              <w:rPr>
                <w:szCs w:val="24"/>
                <w:lang w:val="mn-MN"/>
              </w:rPr>
              <w:t>ыг</w:t>
            </w:r>
            <w:r>
              <w:rPr>
                <w:szCs w:val="24"/>
                <w:lang w:val="mn-MN"/>
              </w:rPr>
              <w:t xml:space="preserve"> анхааруу</w:t>
            </w:r>
            <w:r w:rsidR="00425E94">
              <w:rPr>
                <w:szCs w:val="24"/>
                <w:lang w:val="mn-MN"/>
              </w:rPr>
              <w:t>лах</w:t>
            </w:r>
            <w:r>
              <w:rPr>
                <w:szCs w:val="24"/>
                <w:lang w:val="mn-MN"/>
              </w:rPr>
              <w:t xml:space="preserve"> сигнал </w:t>
            </w:r>
            <w:r w:rsidR="005B0800">
              <w:rPr>
                <w:szCs w:val="24"/>
                <w:lang w:val="mn-MN"/>
              </w:rPr>
              <w:t xml:space="preserve">өгдөг </w:t>
            </w:r>
            <w:r>
              <w:rPr>
                <w:szCs w:val="24"/>
                <w:lang w:val="mn-MN"/>
              </w:rPr>
              <w:t xml:space="preserve">байх шаардлагатай. </w:t>
            </w:r>
          </w:p>
          <w:p w14:paraId="7E0D0848" w14:textId="77777777" w:rsidR="00A922EC" w:rsidRDefault="00A922EC" w:rsidP="00DA5412">
            <w:pPr>
              <w:spacing w:line="276" w:lineRule="auto"/>
              <w:jc w:val="both"/>
              <w:rPr>
                <w:szCs w:val="24"/>
                <w:lang w:val="mn-MN"/>
              </w:rPr>
            </w:pPr>
          </w:p>
          <w:p w14:paraId="5503BC19" w14:textId="00B6B8A4" w:rsidR="00D15906" w:rsidRDefault="003E03DE" w:rsidP="00DA5412">
            <w:pPr>
              <w:spacing w:line="276" w:lineRule="auto"/>
              <w:jc w:val="both"/>
              <w:rPr>
                <w:szCs w:val="24"/>
                <w:lang w:val="mn-MN"/>
              </w:rPr>
            </w:pPr>
            <w:r>
              <w:rPr>
                <w:szCs w:val="24"/>
                <w:lang w:val="mn-MN"/>
              </w:rPr>
              <w:t xml:space="preserve">Элегазын  автомат таслууруудад элегазын даралт </w:t>
            </w:r>
            <w:r>
              <w:rPr>
                <w:szCs w:val="24"/>
              </w:rPr>
              <w:t>(</w:t>
            </w:r>
            <w:r>
              <w:rPr>
                <w:szCs w:val="24"/>
                <w:lang w:val="mn-MN"/>
              </w:rPr>
              <w:t>нягт</w:t>
            </w:r>
            <w:r>
              <w:rPr>
                <w:szCs w:val="24"/>
              </w:rPr>
              <w:t xml:space="preserve">) </w:t>
            </w:r>
            <w:r>
              <w:rPr>
                <w:szCs w:val="24"/>
                <w:lang w:val="mn-MN"/>
              </w:rPr>
              <w:t>буур</w:t>
            </w:r>
            <w:r w:rsidR="00EF602E">
              <w:rPr>
                <w:szCs w:val="24"/>
                <w:lang w:val="mn-MN"/>
              </w:rPr>
              <w:t>сан үе</w:t>
            </w:r>
            <w:r>
              <w:rPr>
                <w:szCs w:val="24"/>
                <w:lang w:val="mn-MN"/>
              </w:rPr>
              <w:t>д датчик ажиллах</w:t>
            </w:r>
            <w:r w:rsidR="00EF602E">
              <w:rPr>
                <w:szCs w:val="24"/>
                <w:lang w:val="mn-MN"/>
              </w:rPr>
              <w:t>ыг</w:t>
            </w:r>
            <w:r>
              <w:rPr>
                <w:szCs w:val="24"/>
                <w:lang w:val="mn-MN"/>
              </w:rPr>
              <w:t xml:space="preserve"> </w:t>
            </w:r>
            <w:r w:rsidR="005B0800">
              <w:rPr>
                <w:szCs w:val="24"/>
                <w:lang w:val="mn-MN"/>
              </w:rPr>
              <w:t xml:space="preserve">анхааруулах </w:t>
            </w:r>
            <w:r w:rsidR="005B0800">
              <w:rPr>
                <w:szCs w:val="24"/>
              </w:rPr>
              <w:t>(</w:t>
            </w:r>
            <w:r w:rsidR="004D5466">
              <w:rPr>
                <w:szCs w:val="24"/>
                <w:lang w:val="mn-MN"/>
              </w:rPr>
              <w:t>аваарын</w:t>
            </w:r>
            <w:r w:rsidR="005B0800">
              <w:rPr>
                <w:szCs w:val="24"/>
              </w:rPr>
              <w:t>)</w:t>
            </w:r>
            <w:r w:rsidR="005B0800">
              <w:rPr>
                <w:szCs w:val="24"/>
                <w:lang w:val="mn-MN"/>
              </w:rPr>
              <w:t xml:space="preserve"> сигнал өгөх,</w:t>
            </w:r>
            <w:r w:rsidR="00E93784">
              <w:rPr>
                <w:szCs w:val="24"/>
                <w:lang w:val="mn-MN"/>
              </w:rPr>
              <w:t xml:space="preserve"> </w:t>
            </w:r>
            <w:r w:rsidR="0023512B">
              <w:rPr>
                <w:szCs w:val="24"/>
                <w:lang w:val="mn-MN"/>
              </w:rPr>
              <w:t xml:space="preserve">залгах болон таслах үйл ажиллагааг хориглосон, </w:t>
            </w:r>
            <w:r w:rsidR="00E93784">
              <w:rPr>
                <w:szCs w:val="24"/>
                <w:lang w:val="mn-MN"/>
              </w:rPr>
              <w:t>автомат таслуурын</w:t>
            </w:r>
            <w:r w:rsidR="0023512B">
              <w:rPr>
                <w:szCs w:val="24"/>
                <w:lang w:val="mn-MN"/>
              </w:rPr>
              <w:t xml:space="preserve"> удирдлагыг автоматаар хаах үйл явцыг</w:t>
            </w:r>
            <w:r w:rsidR="00E93784">
              <w:rPr>
                <w:szCs w:val="24"/>
                <w:lang w:val="mn-MN"/>
              </w:rPr>
              <w:t xml:space="preserve"> гүйцэтгэх хэрэгтэй.</w:t>
            </w:r>
          </w:p>
          <w:p w14:paraId="2ED228C4" w14:textId="77777777" w:rsidR="00E93784" w:rsidRDefault="00E93784" w:rsidP="00DA5412">
            <w:pPr>
              <w:spacing w:line="276" w:lineRule="auto"/>
              <w:jc w:val="both"/>
              <w:rPr>
                <w:szCs w:val="24"/>
                <w:lang w:val="mn-MN"/>
              </w:rPr>
            </w:pPr>
          </w:p>
          <w:p w14:paraId="7F959DFA" w14:textId="500A38BD" w:rsidR="00E93784" w:rsidRPr="0023512B" w:rsidRDefault="00E93784" w:rsidP="00DA5412">
            <w:pPr>
              <w:spacing w:line="276" w:lineRule="auto"/>
              <w:jc w:val="both"/>
              <w:rPr>
                <w:b/>
                <w:lang w:val="mn-MN"/>
              </w:rPr>
            </w:pPr>
            <w:r w:rsidRPr="0023512B">
              <w:rPr>
                <w:b/>
                <w:szCs w:val="24"/>
                <w:lang w:val="mn-MN"/>
              </w:rPr>
              <w:t xml:space="preserve">8 </w:t>
            </w:r>
            <w:bookmarkStart w:id="2" w:name="_Hlk163738564"/>
            <w:r w:rsidRPr="0023512B">
              <w:rPr>
                <w:b/>
                <w:lang w:val="mn-MN"/>
              </w:rPr>
              <w:t>Хэт хүчдэл</w:t>
            </w:r>
            <w:r w:rsidR="002F1DFC">
              <w:rPr>
                <w:b/>
                <w:lang w:val="mn-MN"/>
              </w:rPr>
              <w:t>ээс</w:t>
            </w:r>
            <w:r w:rsidR="002F1DFC" w:rsidRPr="0023512B">
              <w:rPr>
                <w:b/>
                <w:lang w:val="mn-MN"/>
              </w:rPr>
              <w:t xml:space="preserve"> хамгаалах</w:t>
            </w:r>
            <w:r w:rsidRPr="0023512B">
              <w:rPr>
                <w:b/>
                <w:lang w:val="mn-MN"/>
              </w:rPr>
              <w:t>, газардуулга, цахилгаан соронзон зохиц</w:t>
            </w:r>
            <w:r w:rsidR="002F1DFC">
              <w:rPr>
                <w:b/>
                <w:lang w:val="mn-MN"/>
              </w:rPr>
              <w:t>ол</w:t>
            </w:r>
          </w:p>
          <w:bookmarkEnd w:id="2"/>
          <w:p w14:paraId="3CD60A4B" w14:textId="3A58D174" w:rsidR="009E725D" w:rsidRDefault="00E93784" w:rsidP="00DA5412">
            <w:pPr>
              <w:spacing w:line="276" w:lineRule="auto"/>
              <w:jc w:val="both"/>
              <w:rPr>
                <w:b/>
                <w:lang w:val="mn-MN"/>
              </w:rPr>
            </w:pPr>
            <w:r w:rsidRPr="0023512B">
              <w:rPr>
                <w:b/>
                <w:lang w:val="mn-MN"/>
              </w:rPr>
              <w:t>8.1 Аянгын хэт хүчдэлээс хамгаалах</w:t>
            </w:r>
          </w:p>
          <w:p w14:paraId="7C682694" w14:textId="77777777" w:rsidR="00EF602E" w:rsidRPr="009E725D" w:rsidRDefault="00EF602E" w:rsidP="00DA5412">
            <w:pPr>
              <w:spacing w:line="276" w:lineRule="auto"/>
              <w:jc w:val="both"/>
              <w:rPr>
                <w:b/>
                <w:lang w:val="mn-MN"/>
              </w:rPr>
            </w:pPr>
          </w:p>
          <w:p w14:paraId="7A55A2FA" w14:textId="77777777" w:rsidR="009C1F5D" w:rsidRDefault="00E93784" w:rsidP="00DA5412">
            <w:pPr>
              <w:spacing w:line="276" w:lineRule="auto"/>
              <w:jc w:val="both"/>
              <w:rPr>
                <w:lang w:val="mn-MN"/>
              </w:rPr>
            </w:pPr>
            <w:r>
              <w:rPr>
                <w:lang w:val="mn-MN"/>
              </w:rPr>
              <w:t xml:space="preserve">8.1.1 </w:t>
            </w:r>
            <w:r w:rsidR="009C1F5D">
              <w:rPr>
                <w:lang w:val="mn-MN"/>
              </w:rPr>
              <w:t xml:space="preserve">ХБ-ийг аянгын хэт хүчдэлээс хамгаалахдаа дараах арга хэмжээг авна. Үүнд: </w:t>
            </w:r>
          </w:p>
          <w:p w14:paraId="425A58D1" w14:textId="52757ED4" w:rsidR="00E93784" w:rsidRDefault="009C1F5D" w:rsidP="00DA5412">
            <w:pPr>
              <w:spacing w:line="276" w:lineRule="auto"/>
              <w:jc w:val="both"/>
              <w:rPr>
                <w:szCs w:val="24"/>
              </w:rPr>
            </w:pPr>
            <w:r>
              <w:rPr>
                <w:szCs w:val="24"/>
                <w:lang w:val="mn-MN"/>
              </w:rPr>
              <w:lastRenderedPageBreak/>
              <w:t xml:space="preserve">- аянгын шууд цохилтоос: </w:t>
            </w:r>
            <w:r w:rsidR="009F2792">
              <w:rPr>
                <w:szCs w:val="24"/>
                <w:lang w:val="mn-MN"/>
              </w:rPr>
              <w:t xml:space="preserve">Цахилгаан тоног төхөөрөмжийн байгууламжийн дүрэмд нийцүүлсэн </w:t>
            </w:r>
            <w:r w:rsidR="00E63E6F">
              <w:rPr>
                <w:szCs w:val="24"/>
                <w:lang w:val="mn-MN"/>
              </w:rPr>
              <w:t xml:space="preserve">саваа хэлбэрийн </w:t>
            </w:r>
            <w:r w:rsidR="000A12AE">
              <w:rPr>
                <w:szCs w:val="24"/>
                <w:lang w:val="mn-MN"/>
              </w:rPr>
              <w:t xml:space="preserve">газардуулга </w:t>
            </w:r>
            <w:r w:rsidR="00E63E6F">
              <w:rPr>
                <w:szCs w:val="24"/>
                <w:lang w:val="mn-MN"/>
              </w:rPr>
              <w:t>болон тросс</w:t>
            </w:r>
            <w:r w:rsidR="00E63E6F">
              <w:rPr>
                <w:szCs w:val="24"/>
              </w:rPr>
              <w:t>;</w:t>
            </w:r>
          </w:p>
          <w:p w14:paraId="1F0E177B" w14:textId="1C9958AF" w:rsidR="00E63E6F" w:rsidRDefault="009E725D" w:rsidP="00DA5412">
            <w:pPr>
              <w:spacing w:line="276" w:lineRule="auto"/>
              <w:jc w:val="both"/>
              <w:rPr>
                <w:szCs w:val="24"/>
                <w:lang w:val="mn-MN"/>
              </w:rPr>
            </w:pPr>
            <w:r>
              <w:rPr>
                <w:szCs w:val="24"/>
                <w:lang w:val="mn-MN"/>
              </w:rPr>
              <w:t xml:space="preserve">- </w:t>
            </w:r>
            <w:r w:rsidR="00D23095">
              <w:rPr>
                <w:szCs w:val="24"/>
                <w:lang w:val="mn-MN"/>
              </w:rPr>
              <w:t xml:space="preserve">долгионоор ирж байгаа цохилтоос: </w:t>
            </w:r>
            <w:r w:rsidR="00164BEB">
              <w:rPr>
                <w:szCs w:val="24"/>
                <w:lang w:val="mn-MN"/>
              </w:rPr>
              <w:t>Цахилгаан</w:t>
            </w:r>
            <w:r w:rsidR="000A12AE">
              <w:rPr>
                <w:szCs w:val="24"/>
                <w:lang w:val="mn-MN"/>
              </w:rPr>
              <w:t xml:space="preserve"> </w:t>
            </w:r>
            <w:r w:rsidR="00164BEB">
              <w:rPr>
                <w:szCs w:val="24"/>
                <w:lang w:val="mn-MN"/>
              </w:rPr>
              <w:t>тоног төхөөрөмжийн байгууламжийн дүрэмд нийцүүлсэн хамгаалалтын аппарат</w:t>
            </w:r>
            <w:r w:rsidR="000A12AE">
              <w:rPr>
                <w:szCs w:val="24"/>
                <w:lang w:val="mn-MN"/>
              </w:rPr>
              <w:t xml:space="preserve"> нь</w:t>
            </w:r>
            <w:r w:rsidR="00164BEB">
              <w:rPr>
                <w:szCs w:val="24"/>
                <w:lang w:val="mn-MN"/>
              </w:rPr>
              <w:t xml:space="preserve"> </w:t>
            </w:r>
            <w:r w:rsidR="001C441A">
              <w:rPr>
                <w:szCs w:val="24"/>
                <w:lang w:val="mn-MN"/>
              </w:rPr>
              <w:t>цэнэг шавхагч</w:t>
            </w:r>
            <w:r w:rsidR="00890DE5">
              <w:rPr>
                <w:szCs w:val="24"/>
                <w:lang w:val="mn-MN"/>
              </w:rPr>
              <w:t xml:space="preserve"> </w:t>
            </w:r>
            <w:r w:rsidR="00890DE5">
              <w:rPr>
                <w:szCs w:val="24"/>
              </w:rPr>
              <w:t>(</w:t>
            </w:r>
            <w:r w:rsidR="00890DE5">
              <w:rPr>
                <w:szCs w:val="24"/>
                <w:lang w:val="mn-MN"/>
              </w:rPr>
              <w:t>ЦШ</w:t>
            </w:r>
            <w:r w:rsidR="00890DE5">
              <w:rPr>
                <w:szCs w:val="24"/>
              </w:rPr>
              <w:t>)</w:t>
            </w:r>
            <w:r w:rsidR="000A12AE">
              <w:rPr>
                <w:szCs w:val="24"/>
                <w:lang w:val="mn-MN"/>
              </w:rPr>
              <w:t xml:space="preserve"> байх хэрэгтэй</w:t>
            </w:r>
            <w:r w:rsidR="00870ECE">
              <w:rPr>
                <w:szCs w:val="24"/>
                <w:lang w:val="mn-MN"/>
              </w:rPr>
              <w:t>.</w:t>
            </w:r>
          </w:p>
          <w:p w14:paraId="7AA77D15" w14:textId="77777777" w:rsidR="00870ECE" w:rsidRDefault="00870ECE" w:rsidP="00DA5412">
            <w:pPr>
              <w:spacing w:line="276" w:lineRule="auto"/>
              <w:jc w:val="both"/>
              <w:rPr>
                <w:szCs w:val="24"/>
                <w:lang w:val="mn-MN"/>
              </w:rPr>
            </w:pPr>
            <w:r>
              <w:rPr>
                <w:szCs w:val="24"/>
                <w:lang w:val="mn-MN"/>
              </w:rPr>
              <w:t xml:space="preserve">8.1.2 </w:t>
            </w:r>
            <w:r w:rsidR="00837DF5">
              <w:rPr>
                <w:szCs w:val="24"/>
                <w:lang w:val="mn-MN"/>
              </w:rPr>
              <w:t xml:space="preserve">ХБ-ийн оролтод </w:t>
            </w:r>
            <w:r w:rsidR="002563B5">
              <w:rPr>
                <w:szCs w:val="24"/>
                <w:lang w:val="mn-MN"/>
              </w:rPr>
              <w:t xml:space="preserve">35 кВ болон түүнээс дээш </w:t>
            </w:r>
            <w:r w:rsidR="00837DF5">
              <w:rPr>
                <w:szCs w:val="24"/>
                <w:lang w:val="mn-MN"/>
              </w:rPr>
              <w:t xml:space="preserve">хүчдэлийн ЦДАШ-ыг аянгын шууд цохилтоос хамгаалахдаа Цахилгаан тоног төхөөрөмжийн байгууламжийн дүрэмд нийцүүлэх шаардлагатай. </w:t>
            </w:r>
          </w:p>
          <w:p w14:paraId="06767FB3" w14:textId="3D9D3236" w:rsidR="00837DF5" w:rsidRDefault="00837DF5" w:rsidP="00DA5412">
            <w:pPr>
              <w:spacing w:line="276" w:lineRule="auto"/>
              <w:jc w:val="both"/>
              <w:rPr>
                <w:szCs w:val="24"/>
                <w:lang w:val="mn-MN"/>
              </w:rPr>
            </w:pPr>
            <w:r>
              <w:rPr>
                <w:szCs w:val="24"/>
                <w:lang w:val="mn-MN"/>
              </w:rPr>
              <w:t xml:space="preserve">8.1.3 </w:t>
            </w:r>
            <w:r w:rsidR="00697906">
              <w:rPr>
                <w:szCs w:val="24"/>
                <w:lang w:val="mn-MN"/>
              </w:rPr>
              <w:t>ЦДАШ-ыг холбосон, 35 кВ болон түүнээс дээш хүчдэлийн ХБ-д ЦШ суурилуул</w:t>
            </w:r>
            <w:r w:rsidR="000A12AE">
              <w:rPr>
                <w:szCs w:val="24"/>
                <w:lang w:val="mn-MN"/>
              </w:rPr>
              <w:t>а</w:t>
            </w:r>
            <w:r w:rsidR="00697906">
              <w:rPr>
                <w:szCs w:val="24"/>
                <w:lang w:val="mn-MN"/>
              </w:rPr>
              <w:t xml:space="preserve">х хэрэгтэй. ЦШ-ийн </w:t>
            </w:r>
            <w:r w:rsidR="0096418B">
              <w:rPr>
                <w:szCs w:val="24"/>
                <w:lang w:val="mn-MN"/>
              </w:rPr>
              <w:t>хамгаалах шинж чанарыг тухайн ЦШ-ийг холбосон тоног төхөөрөмж болон ЦДАШ-ын тусгаарлагад нийцүүлсэн байвал зохино. Нэг ХБ-д суурилуулсан ЦШ-</w:t>
            </w:r>
            <w:r w:rsidR="000A12AE">
              <w:rPr>
                <w:szCs w:val="24"/>
                <w:lang w:val="mn-MN"/>
              </w:rPr>
              <w:t>ууды</w:t>
            </w:r>
            <w:r w:rsidR="0096418B">
              <w:rPr>
                <w:szCs w:val="24"/>
                <w:lang w:val="mn-MN"/>
              </w:rPr>
              <w:t xml:space="preserve">н хамгаалах шинж чанар хоорондоо өөр байж болохгүй </w:t>
            </w:r>
            <w:r w:rsidR="0096418B" w:rsidRPr="00F84501">
              <w:rPr>
                <w:szCs w:val="24"/>
                <w:lang w:val="mn-MN"/>
              </w:rPr>
              <w:t>[20].</w:t>
            </w:r>
          </w:p>
          <w:p w14:paraId="0B0DAD41" w14:textId="49F25DF3" w:rsidR="0096418B" w:rsidRDefault="00A04ABB" w:rsidP="00DA5412">
            <w:pPr>
              <w:spacing w:line="276" w:lineRule="auto"/>
              <w:jc w:val="both"/>
              <w:rPr>
                <w:szCs w:val="24"/>
                <w:lang w:val="mn-MN"/>
              </w:rPr>
            </w:pPr>
            <w:r>
              <w:rPr>
                <w:szCs w:val="24"/>
                <w:lang w:val="mn-MN"/>
              </w:rPr>
              <w:t xml:space="preserve">8.1.4 </w:t>
            </w:r>
            <w:r w:rsidR="003A7A11" w:rsidRPr="00F84501">
              <w:rPr>
                <w:szCs w:val="24"/>
                <w:lang w:val="mn-MN"/>
              </w:rPr>
              <w:t>35-750 кВ</w:t>
            </w:r>
            <w:r w:rsidR="003A7A11">
              <w:rPr>
                <w:szCs w:val="24"/>
                <w:lang w:val="mn-MN"/>
              </w:rPr>
              <w:t xml:space="preserve"> хүчдэлийн ЦШ-ийн иж бүрдлийн тоо</w:t>
            </w:r>
            <w:r w:rsidR="00646CCF">
              <w:rPr>
                <w:szCs w:val="24"/>
                <w:lang w:val="mn-MN"/>
              </w:rPr>
              <w:t>, суурилуул</w:t>
            </w:r>
            <w:r w:rsidR="00637501">
              <w:rPr>
                <w:szCs w:val="24"/>
                <w:lang w:val="mn-MN"/>
              </w:rPr>
              <w:t>ах</w:t>
            </w:r>
            <w:r w:rsidR="00646CCF">
              <w:rPr>
                <w:szCs w:val="24"/>
                <w:lang w:val="mn-MN"/>
              </w:rPr>
              <w:t xml:space="preserve"> байршлыг Цахилгаан тоног төхөөрөмжийн байгууламжийн дүрэм, </w:t>
            </w:r>
            <w:r w:rsidR="001173E2">
              <w:rPr>
                <w:szCs w:val="24"/>
                <w:lang w:val="mn-MN"/>
              </w:rPr>
              <w:t xml:space="preserve">тооцооны үеийн цахилгааны холболтод үндэслэсэн </w:t>
            </w:r>
            <w:r w:rsidR="00637501">
              <w:rPr>
                <w:szCs w:val="24"/>
                <w:lang w:val="mn-MN"/>
              </w:rPr>
              <w:t>тухайн төхөөрөмжийн хүчдэлийн туршилтын түвшин</w:t>
            </w:r>
            <w:r w:rsidR="001173E2">
              <w:rPr>
                <w:szCs w:val="24"/>
                <w:lang w:val="mn-MN"/>
              </w:rPr>
              <w:t xml:space="preserve">, ЦДАШ болон </w:t>
            </w:r>
            <w:r w:rsidR="001173E2" w:rsidRPr="00F84501">
              <w:rPr>
                <w:szCs w:val="24"/>
                <w:lang w:val="mn-MN"/>
              </w:rPr>
              <w:t>Т (АТ)</w:t>
            </w:r>
            <w:r w:rsidR="00920659">
              <w:rPr>
                <w:szCs w:val="24"/>
                <w:lang w:val="mn-MN"/>
              </w:rPr>
              <w:t xml:space="preserve">-ын тоо, кабелийн </w:t>
            </w:r>
            <w:r w:rsidR="00920659" w:rsidRPr="000A12AE">
              <w:rPr>
                <w:szCs w:val="24"/>
                <w:lang w:val="mn-MN"/>
              </w:rPr>
              <w:t>оруулг</w:t>
            </w:r>
            <w:r w:rsidR="001173E2" w:rsidRPr="000A12AE">
              <w:rPr>
                <w:szCs w:val="24"/>
                <w:lang w:val="mn-MN"/>
              </w:rPr>
              <w:t>ын</w:t>
            </w:r>
            <w:r w:rsidR="001173E2">
              <w:rPr>
                <w:szCs w:val="24"/>
                <w:lang w:val="mn-MN"/>
              </w:rPr>
              <w:t xml:space="preserve"> уртад нийцүүлэн сонгоно. </w:t>
            </w:r>
            <w:r w:rsidR="000A12AE">
              <w:rPr>
                <w:szCs w:val="24"/>
                <w:lang w:val="mn-MN"/>
              </w:rPr>
              <w:t>Өнөө үеийн</w:t>
            </w:r>
            <w:r w:rsidR="00724014">
              <w:rPr>
                <w:szCs w:val="24"/>
                <w:lang w:val="mn-MN"/>
              </w:rPr>
              <w:t xml:space="preserve"> ДС-</w:t>
            </w:r>
            <w:r w:rsidR="00EA3106">
              <w:rPr>
                <w:szCs w:val="24"/>
                <w:lang w:val="mn-MN"/>
              </w:rPr>
              <w:t>ын ЦШ-д РВС, РВМК болон</w:t>
            </w:r>
            <w:r w:rsidR="00EA3106" w:rsidRPr="00F84501">
              <w:rPr>
                <w:szCs w:val="24"/>
                <w:lang w:val="mn-MN"/>
              </w:rPr>
              <w:t xml:space="preserve"> РВМГ</w:t>
            </w:r>
            <w:r w:rsidR="00EA3106">
              <w:rPr>
                <w:szCs w:val="24"/>
                <w:lang w:val="mn-MN"/>
              </w:rPr>
              <w:t xml:space="preserve"> төрлийн </w:t>
            </w:r>
            <w:r w:rsidR="00B34281">
              <w:rPr>
                <w:szCs w:val="24"/>
                <w:lang w:val="mn-MN"/>
              </w:rPr>
              <w:t xml:space="preserve">цэнэг шавхагчийг шат дараалалтай солихдоо </w:t>
            </w:r>
            <w:r w:rsidR="009C29EE">
              <w:rPr>
                <w:szCs w:val="24"/>
                <w:lang w:val="mn-MN"/>
              </w:rPr>
              <w:t xml:space="preserve">ЦШ-ийн </w:t>
            </w:r>
            <w:r w:rsidR="00570D68">
              <w:rPr>
                <w:szCs w:val="24"/>
                <w:lang w:val="mn-MN"/>
              </w:rPr>
              <w:t>шинж чанар, тоног төхөөрөмжийн туршилтын хүчдэлийн түвшинд үндэслэн, цэнэг шавхагчийн угсралтыг тодорхойлох хэрэгтэй.</w:t>
            </w:r>
          </w:p>
          <w:p w14:paraId="26BC4512" w14:textId="1CB8D277" w:rsidR="00570D68" w:rsidRDefault="00570D68" w:rsidP="00DA5412">
            <w:pPr>
              <w:spacing w:line="276" w:lineRule="auto"/>
              <w:jc w:val="both"/>
              <w:rPr>
                <w:szCs w:val="24"/>
                <w:lang w:val="mn-MN"/>
              </w:rPr>
            </w:pPr>
            <w:r>
              <w:rPr>
                <w:szCs w:val="24"/>
                <w:lang w:val="mn-MN"/>
              </w:rPr>
              <w:lastRenderedPageBreak/>
              <w:t xml:space="preserve">8.1.5 Трансформаторын тоног төхөөрөмжийг </w:t>
            </w:r>
            <w:r w:rsidRPr="00F84501">
              <w:rPr>
                <w:szCs w:val="24"/>
                <w:lang w:val="mn-MN"/>
              </w:rPr>
              <w:t>6-10 кВ</w:t>
            </w:r>
            <w:r>
              <w:rPr>
                <w:szCs w:val="24"/>
                <w:lang w:val="mn-MN"/>
              </w:rPr>
              <w:t xml:space="preserve"> хүчдэлийн талд </w:t>
            </w:r>
            <w:r w:rsidR="000E50CC">
              <w:rPr>
                <w:szCs w:val="24"/>
                <w:lang w:val="mn-MN"/>
              </w:rPr>
              <w:t xml:space="preserve">аянгын хэт хүчдэлээс </w:t>
            </w:r>
            <w:r>
              <w:rPr>
                <w:szCs w:val="24"/>
                <w:lang w:val="mn-MN"/>
              </w:rPr>
              <w:t>хамгаалахын тулд мөн ЦШ</w:t>
            </w:r>
            <w:r w:rsidR="00391A7C">
              <w:rPr>
                <w:szCs w:val="24"/>
                <w:lang w:val="mn-MN"/>
              </w:rPr>
              <w:t>-ийг</w:t>
            </w:r>
            <w:r>
              <w:rPr>
                <w:szCs w:val="24"/>
                <w:lang w:val="mn-MN"/>
              </w:rPr>
              <w:t xml:space="preserve"> суурилуулна.</w:t>
            </w:r>
          </w:p>
          <w:p w14:paraId="1FB28EB2" w14:textId="4CB3F61D" w:rsidR="00570D68" w:rsidRDefault="00570D68" w:rsidP="00DA5412">
            <w:pPr>
              <w:spacing w:line="276" w:lineRule="auto"/>
              <w:jc w:val="both"/>
              <w:rPr>
                <w:szCs w:val="24"/>
                <w:lang w:val="mn-MN"/>
              </w:rPr>
            </w:pPr>
            <w:r>
              <w:rPr>
                <w:szCs w:val="24"/>
                <w:lang w:val="mn-MN"/>
              </w:rPr>
              <w:t xml:space="preserve">8.1.6 </w:t>
            </w:r>
            <w:r w:rsidR="007A59AC" w:rsidRPr="00F84501">
              <w:rPr>
                <w:szCs w:val="24"/>
                <w:lang w:val="mn-MN"/>
              </w:rPr>
              <w:t xml:space="preserve">35-750 кВ </w:t>
            </w:r>
            <w:r w:rsidR="007A59AC">
              <w:rPr>
                <w:szCs w:val="24"/>
                <w:lang w:val="mn-MN"/>
              </w:rPr>
              <w:t>хүчдэлийн</w:t>
            </w:r>
            <w:r w:rsidR="005B47BB">
              <w:rPr>
                <w:szCs w:val="24"/>
                <w:lang w:val="mn-MN"/>
              </w:rPr>
              <w:t xml:space="preserve"> </w:t>
            </w:r>
            <w:r w:rsidR="007A59AC">
              <w:rPr>
                <w:szCs w:val="24"/>
                <w:lang w:val="mn-MN"/>
              </w:rPr>
              <w:t>ЭТИБХБ эсвэл кабелийн шугам, ка</w:t>
            </w:r>
            <w:r w:rsidR="00920659">
              <w:rPr>
                <w:szCs w:val="24"/>
                <w:lang w:val="mn-MN"/>
              </w:rPr>
              <w:t>белийн оруулг</w:t>
            </w:r>
            <w:r w:rsidR="007A59AC">
              <w:rPr>
                <w:szCs w:val="24"/>
                <w:lang w:val="mn-MN"/>
              </w:rPr>
              <w:t>ыг аянгын хэт хүчдэлээс хамгаалахын тулд ЦШ</w:t>
            </w:r>
            <w:r w:rsidR="00391A7C">
              <w:rPr>
                <w:szCs w:val="24"/>
                <w:lang w:val="mn-MN"/>
              </w:rPr>
              <w:t>-ийг</w:t>
            </w:r>
            <w:r w:rsidR="007A59AC">
              <w:rPr>
                <w:szCs w:val="24"/>
                <w:lang w:val="mn-MN"/>
              </w:rPr>
              <w:t xml:space="preserve"> суурилуулах хэрэгтэй. ЦШ-ийн параметр болон суурилуулах байршлыг зураг төслийн баримт бичгийг үндэслэ</w:t>
            </w:r>
            <w:r w:rsidR="005B47BB">
              <w:rPr>
                <w:szCs w:val="24"/>
                <w:lang w:val="mn-MN"/>
              </w:rPr>
              <w:t>ж</w:t>
            </w:r>
            <w:r w:rsidR="007A59AC">
              <w:rPr>
                <w:szCs w:val="24"/>
                <w:lang w:val="mn-MN"/>
              </w:rPr>
              <w:t xml:space="preserve"> хийсэн тооцоо</w:t>
            </w:r>
            <w:r w:rsidR="00770C96">
              <w:rPr>
                <w:szCs w:val="24"/>
                <w:lang w:val="mn-MN"/>
              </w:rPr>
              <w:t>гоор</w:t>
            </w:r>
            <w:r w:rsidR="007A59AC">
              <w:rPr>
                <w:szCs w:val="24"/>
                <w:lang w:val="mn-MN"/>
              </w:rPr>
              <w:t xml:space="preserve"> тодорхойлж, ажлын баримт бичиг боловсруулах үе шатанд нарийвчлан шалгана.</w:t>
            </w:r>
          </w:p>
          <w:p w14:paraId="2018FD43" w14:textId="77777777" w:rsidR="007A59AC" w:rsidRDefault="007A59AC" w:rsidP="00DA5412">
            <w:pPr>
              <w:spacing w:line="276" w:lineRule="auto"/>
              <w:jc w:val="both"/>
              <w:rPr>
                <w:b/>
                <w:szCs w:val="24"/>
                <w:lang w:val="mn-MN"/>
              </w:rPr>
            </w:pPr>
            <w:r w:rsidRPr="00307F8C">
              <w:rPr>
                <w:b/>
                <w:szCs w:val="24"/>
                <w:lang w:val="mn-MN"/>
              </w:rPr>
              <w:t xml:space="preserve">8.2 </w:t>
            </w:r>
            <w:r w:rsidR="00456F8C" w:rsidRPr="00307F8C">
              <w:rPr>
                <w:b/>
                <w:szCs w:val="24"/>
                <w:lang w:val="mn-MN"/>
              </w:rPr>
              <w:t>Дотоод хэт хүчдэлээс хамгаалах</w:t>
            </w:r>
          </w:p>
          <w:p w14:paraId="79B8A876" w14:textId="77777777" w:rsidR="00307F8C" w:rsidRPr="00307F8C" w:rsidRDefault="00307F8C" w:rsidP="00DA5412">
            <w:pPr>
              <w:spacing w:line="276" w:lineRule="auto"/>
              <w:jc w:val="both"/>
              <w:rPr>
                <w:b/>
                <w:szCs w:val="24"/>
                <w:lang w:val="mn-MN"/>
              </w:rPr>
            </w:pPr>
          </w:p>
          <w:p w14:paraId="3C23AEC1" w14:textId="77777777" w:rsidR="00456F8C" w:rsidRDefault="00456F8C" w:rsidP="00DA5412">
            <w:pPr>
              <w:spacing w:line="276" w:lineRule="auto"/>
              <w:jc w:val="both"/>
              <w:rPr>
                <w:szCs w:val="24"/>
                <w:lang w:val="mn-MN"/>
              </w:rPr>
            </w:pPr>
            <w:r>
              <w:rPr>
                <w:szCs w:val="24"/>
                <w:lang w:val="mn-MN"/>
              </w:rPr>
              <w:t xml:space="preserve">8.2.1 </w:t>
            </w:r>
            <w:r w:rsidR="00307F8C" w:rsidRPr="00F84501">
              <w:rPr>
                <w:szCs w:val="24"/>
                <w:lang w:val="mn-MN"/>
              </w:rPr>
              <w:t>6-35 кВ</w:t>
            </w:r>
            <w:r w:rsidR="00307F8C">
              <w:rPr>
                <w:szCs w:val="24"/>
                <w:lang w:val="mn-MN"/>
              </w:rPr>
              <w:t>-ын цахилгааны сүлжээг дараах нөхцөлийг хангасан саармаг цэгтэй ажиллуулах хэрэгтэй. Үүнд:</w:t>
            </w:r>
          </w:p>
          <w:p w14:paraId="3FF3ED91" w14:textId="77777777" w:rsidR="00307F8C" w:rsidRDefault="00307F8C" w:rsidP="00DA5412">
            <w:pPr>
              <w:spacing w:line="276" w:lineRule="auto"/>
              <w:jc w:val="both"/>
              <w:rPr>
                <w:szCs w:val="24"/>
              </w:rPr>
            </w:pPr>
            <w:r>
              <w:rPr>
                <w:szCs w:val="24"/>
                <w:lang w:val="mn-MN"/>
              </w:rPr>
              <w:t>- тусгаарласан</w:t>
            </w:r>
            <w:r>
              <w:rPr>
                <w:szCs w:val="24"/>
              </w:rPr>
              <w:t>;</w:t>
            </w:r>
          </w:p>
          <w:p w14:paraId="0BEDAA26" w14:textId="77777777" w:rsidR="00307F8C" w:rsidRDefault="00307F8C" w:rsidP="00DA5412">
            <w:pPr>
              <w:spacing w:line="276" w:lineRule="auto"/>
              <w:jc w:val="both"/>
              <w:rPr>
                <w:szCs w:val="24"/>
              </w:rPr>
            </w:pPr>
            <w:r>
              <w:rPr>
                <w:szCs w:val="24"/>
              </w:rPr>
              <w:t>-</w:t>
            </w:r>
            <w:r>
              <w:rPr>
                <w:szCs w:val="24"/>
                <w:lang w:val="mn-MN"/>
              </w:rPr>
              <w:t xml:space="preserve"> </w:t>
            </w:r>
            <w:r w:rsidR="00821D17">
              <w:rPr>
                <w:szCs w:val="24"/>
                <w:lang w:val="mn-MN"/>
              </w:rPr>
              <w:t>бодит</w:t>
            </w:r>
            <w:r w:rsidR="0077384D">
              <w:rPr>
                <w:szCs w:val="24"/>
                <w:lang w:val="mn-MN"/>
              </w:rPr>
              <w:t xml:space="preserve"> эсэргүүцэл</w:t>
            </w:r>
            <w:r w:rsidR="00821D17">
              <w:rPr>
                <w:szCs w:val="24"/>
                <w:lang w:val="mn-MN"/>
              </w:rPr>
              <w:t xml:space="preserve"> </w:t>
            </w:r>
            <w:r w:rsidR="00821D17">
              <w:rPr>
                <w:szCs w:val="24"/>
              </w:rPr>
              <w:t>(</w:t>
            </w:r>
            <w:r w:rsidR="00821D17">
              <w:rPr>
                <w:szCs w:val="24"/>
                <w:lang w:val="mn-MN"/>
              </w:rPr>
              <w:t>өндөр хүчдэлийн хамгаалалтын резистор</w:t>
            </w:r>
            <w:r w:rsidR="00821D17">
              <w:rPr>
                <w:szCs w:val="24"/>
              </w:rPr>
              <w:t>)</w:t>
            </w:r>
            <w:r w:rsidR="0077384D">
              <w:rPr>
                <w:szCs w:val="24"/>
                <w:lang w:val="mn-MN"/>
              </w:rPr>
              <w:t xml:space="preserve"> эсвэл </w:t>
            </w:r>
            <w:r w:rsidR="00821D17">
              <w:rPr>
                <w:szCs w:val="24"/>
                <w:lang w:val="mn-MN"/>
              </w:rPr>
              <w:t xml:space="preserve">индукцийн эсэргүүцлээр </w:t>
            </w:r>
            <w:r w:rsidR="00821D17">
              <w:rPr>
                <w:szCs w:val="24"/>
              </w:rPr>
              <w:t>(</w:t>
            </w:r>
            <w:r w:rsidR="00821D17">
              <w:rPr>
                <w:szCs w:val="24"/>
                <w:lang w:val="mn-MN"/>
              </w:rPr>
              <w:t>нум унтраах газардуулагч реактор</w:t>
            </w:r>
            <w:r w:rsidR="00821D17">
              <w:rPr>
                <w:szCs w:val="24"/>
              </w:rPr>
              <w:t>)</w:t>
            </w:r>
            <w:r w:rsidR="00821D17">
              <w:rPr>
                <w:szCs w:val="24"/>
                <w:lang w:val="mn-MN"/>
              </w:rPr>
              <w:t xml:space="preserve"> дамжуулан газардуулсан</w:t>
            </w:r>
            <w:r>
              <w:rPr>
                <w:szCs w:val="24"/>
              </w:rPr>
              <w:t>;</w:t>
            </w:r>
          </w:p>
          <w:p w14:paraId="37A51872" w14:textId="77777777" w:rsidR="00307F8C" w:rsidRDefault="00307F8C" w:rsidP="00DA5412">
            <w:pPr>
              <w:spacing w:line="276" w:lineRule="auto"/>
              <w:jc w:val="both"/>
              <w:rPr>
                <w:szCs w:val="24"/>
                <w:lang w:val="mn-MN"/>
              </w:rPr>
            </w:pPr>
            <w:r>
              <w:rPr>
                <w:szCs w:val="24"/>
              </w:rPr>
              <w:t>-</w:t>
            </w:r>
            <w:r w:rsidR="00821D17">
              <w:rPr>
                <w:szCs w:val="24"/>
                <w:lang w:val="mn-MN"/>
              </w:rPr>
              <w:t xml:space="preserve"> </w:t>
            </w:r>
            <w:r w:rsidR="0007403B">
              <w:rPr>
                <w:szCs w:val="24"/>
                <w:lang w:val="mn-MN"/>
              </w:rPr>
              <w:t xml:space="preserve">бодит эсэргүүцэл болон индукцийн эсэргүүцлийг нэгтгэн газардуулсан </w:t>
            </w:r>
            <w:r w:rsidR="0007403B">
              <w:rPr>
                <w:szCs w:val="24"/>
              </w:rPr>
              <w:t>(</w:t>
            </w:r>
            <w:r w:rsidR="0007403B">
              <w:rPr>
                <w:szCs w:val="24"/>
                <w:lang w:val="mn-MN"/>
              </w:rPr>
              <w:t>нум унтраах газардуулагч реактор болон өндөр хүчдэлийн хамгаалалтын резисторыг зэрэгцээ холбосон</w:t>
            </w:r>
            <w:r w:rsidR="0007403B">
              <w:rPr>
                <w:szCs w:val="24"/>
              </w:rPr>
              <w:t>)</w:t>
            </w:r>
            <w:r w:rsidR="0007403B">
              <w:rPr>
                <w:szCs w:val="24"/>
                <w:lang w:val="mn-MN"/>
              </w:rPr>
              <w:t xml:space="preserve"> байна.</w:t>
            </w:r>
          </w:p>
          <w:p w14:paraId="53A7A06F" w14:textId="77777777" w:rsidR="0007403B" w:rsidRDefault="0007403B" w:rsidP="00DA5412">
            <w:pPr>
              <w:spacing w:line="276" w:lineRule="auto"/>
              <w:jc w:val="both"/>
              <w:rPr>
                <w:szCs w:val="24"/>
                <w:lang w:val="mn-MN"/>
              </w:rPr>
            </w:pPr>
          </w:p>
          <w:p w14:paraId="60C2A60D" w14:textId="77777777" w:rsidR="0007403B" w:rsidRDefault="0007403B" w:rsidP="00DA5412">
            <w:pPr>
              <w:spacing w:line="276" w:lineRule="auto"/>
              <w:jc w:val="both"/>
              <w:rPr>
                <w:szCs w:val="24"/>
                <w:lang w:val="mn-MN"/>
              </w:rPr>
            </w:pPr>
          </w:p>
          <w:p w14:paraId="266937DC" w14:textId="5D1B0527" w:rsidR="0007403B" w:rsidRDefault="0007403B" w:rsidP="00DA5412">
            <w:pPr>
              <w:spacing w:line="276" w:lineRule="auto"/>
              <w:jc w:val="both"/>
              <w:rPr>
                <w:szCs w:val="24"/>
                <w:lang w:val="mn-MN"/>
              </w:rPr>
            </w:pPr>
            <w:r>
              <w:rPr>
                <w:szCs w:val="24"/>
                <w:lang w:val="mn-MN"/>
              </w:rPr>
              <w:t xml:space="preserve">Нум унтраах газардуулагч реакторыг хэрэглэх үед </w:t>
            </w:r>
            <w:r w:rsidR="00005D60">
              <w:rPr>
                <w:szCs w:val="24"/>
                <w:lang w:val="mn-MN"/>
              </w:rPr>
              <w:t>сүлжээний хүчдэлийн шугаман бус ха</w:t>
            </w:r>
            <w:r w:rsidR="005443EA">
              <w:rPr>
                <w:szCs w:val="24"/>
                <w:lang w:val="mn-MN"/>
              </w:rPr>
              <w:t xml:space="preserve">зайлт үүсгэхгүй, </w:t>
            </w:r>
            <w:r w:rsidR="00F93603">
              <w:rPr>
                <w:szCs w:val="24"/>
                <w:lang w:val="mn-MN"/>
              </w:rPr>
              <w:t xml:space="preserve">цахилгаан дамжуулах чадварыг нь </w:t>
            </w:r>
            <w:r w:rsidR="005443EA">
              <w:rPr>
                <w:szCs w:val="24"/>
                <w:lang w:val="mn-MN"/>
              </w:rPr>
              <w:t>хянах боломж</w:t>
            </w:r>
            <w:r w:rsidR="00F93603">
              <w:rPr>
                <w:szCs w:val="24"/>
                <w:lang w:val="mn-MN"/>
              </w:rPr>
              <w:t>той</w:t>
            </w:r>
            <w:r w:rsidR="00005D60">
              <w:rPr>
                <w:szCs w:val="24"/>
                <w:lang w:val="mn-MN"/>
              </w:rPr>
              <w:t xml:space="preserve"> тоног төхөөрөмжийг давуу талтай гэж үз</w:t>
            </w:r>
            <w:r w:rsidR="00EB2D2A">
              <w:rPr>
                <w:szCs w:val="24"/>
                <w:lang w:val="mn-MN"/>
              </w:rPr>
              <w:t>нэ</w:t>
            </w:r>
            <w:r w:rsidR="00005D60">
              <w:rPr>
                <w:szCs w:val="24"/>
                <w:lang w:val="mn-MN"/>
              </w:rPr>
              <w:t>.</w:t>
            </w:r>
            <w:r w:rsidR="00AE7819">
              <w:rPr>
                <w:szCs w:val="24"/>
                <w:lang w:val="mn-MN"/>
              </w:rPr>
              <w:t xml:space="preserve"> Нум унтраах газардуулагч реакторыг автоматаар удирдахын тулд</w:t>
            </w:r>
            <w:r w:rsidR="00EE3548">
              <w:rPr>
                <w:szCs w:val="24"/>
                <w:lang w:val="mn-MN"/>
              </w:rPr>
              <w:t xml:space="preserve"> нэг фазын </w:t>
            </w:r>
            <w:r w:rsidR="00EE3548">
              <w:rPr>
                <w:szCs w:val="24"/>
                <w:lang w:val="mn-MN"/>
              </w:rPr>
              <w:lastRenderedPageBreak/>
              <w:t>газардлагаас түрүүлэх горимуудад багтаамжийн гүйдлийг компенсацлах тасралтгүй тохиргоо</w:t>
            </w:r>
            <w:r w:rsidR="00F93603">
              <w:rPr>
                <w:szCs w:val="24"/>
                <w:lang w:val="mn-MN"/>
              </w:rPr>
              <w:t>той</w:t>
            </w:r>
            <w:r w:rsidR="00EE3548">
              <w:rPr>
                <w:szCs w:val="24"/>
                <w:lang w:val="mn-MN"/>
              </w:rPr>
              <w:t>,</w:t>
            </w:r>
            <w:r w:rsidR="00AE7819">
              <w:rPr>
                <w:szCs w:val="24"/>
                <w:lang w:val="mn-MN"/>
              </w:rPr>
              <w:t xml:space="preserve"> тэг дарааллын </w:t>
            </w:r>
            <w:r w:rsidR="00EE3548">
              <w:rPr>
                <w:szCs w:val="24"/>
                <w:lang w:val="mn-MN"/>
              </w:rPr>
              <w:t>хүрээний бодит давтамжийн хяналтад үндэслэсэн</w:t>
            </w:r>
            <w:r w:rsidR="005443EA">
              <w:rPr>
                <w:szCs w:val="24"/>
                <w:lang w:val="mn-MN"/>
              </w:rPr>
              <w:t xml:space="preserve"> хэрэгслүүд</w:t>
            </w:r>
            <w:r w:rsidR="00EE3548">
              <w:rPr>
                <w:szCs w:val="24"/>
                <w:lang w:val="mn-MN"/>
              </w:rPr>
              <w:t xml:space="preserve"> </w:t>
            </w:r>
            <w:r w:rsidR="00F93603">
              <w:rPr>
                <w:szCs w:val="24"/>
                <w:lang w:val="mn-MN"/>
              </w:rPr>
              <w:t>ашиглахы</w:t>
            </w:r>
            <w:r w:rsidR="00EE3548">
              <w:rPr>
                <w:szCs w:val="24"/>
                <w:lang w:val="mn-MN"/>
              </w:rPr>
              <w:t>г зөвлө</w:t>
            </w:r>
            <w:r w:rsidR="00F93603">
              <w:rPr>
                <w:szCs w:val="24"/>
                <w:lang w:val="mn-MN"/>
              </w:rPr>
              <w:t>ж байна</w:t>
            </w:r>
            <w:r w:rsidR="00EE3548">
              <w:rPr>
                <w:szCs w:val="24"/>
                <w:lang w:val="mn-MN"/>
              </w:rPr>
              <w:t xml:space="preserve">. </w:t>
            </w:r>
          </w:p>
          <w:p w14:paraId="2D90C56B" w14:textId="77777777" w:rsidR="00EE3548" w:rsidRDefault="00EE3548" w:rsidP="00DA5412">
            <w:pPr>
              <w:spacing w:line="276" w:lineRule="auto"/>
              <w:jc w:val="both"/>
              <w:rPr>
                <w:szCs w:val="24"/>
                <w:lang w:val="mn-MN"/>
              </w:rPr>
            </w:pPr>
          </w:p>
          <w:p w14:paraId="25F27330" w14:textId="77777777" w:rsidR="00EE3548" w:rsidRDefault="00EE3548" w:rsidP="00DA5412">
            <w:pPr>
              <w:spacing w:line="276" w:lineRule="auto"/>
              <w:jc w:val="both"/>
              <w:rPr>
                <w:szCs w:val="24"/>
                <w:lang w:val="mn-MN"/>
              </w:rPr>
            </w:pPr>
          </w:p>
          <w:p w14:paraId="6139BFB1" w14:textId="7BCAF782" w:rsidR="00EE3548" w:rsidRDefault="00EE3548" w:rsidP="00DA5412">
            <w:pPr>
              <w:spacing w:line="276" w:lineRule="auto"/>
              <w:jc w:val="both"/>
              <w:rPr>
                <w:szCs w:val="24"/>
                <w:lang w:val="mn-MN"/>
              </w:rPr>
            </w:pPr>
            <w:r>
              <w:rPr>
                <w:szCs w:val="24"/>
                <w:lang w:val="mn-MN"/>
              </w:rPr>
              <w:t xml:space="preserve">8.2.2 </w:t>
            </w:r>
            <w:r w:rsidR="006345D8">
              <w:rPr>
                <w:szCs w:val="24"/>
                <w:lang w:val="mn-MN"/>
              </w:rPr>
              <w:t xml:space="preserve">Сэлгэн залгалтын хэт хүчдэлээс хамгаалахын тулд хэрэглэх ЦШ-ийн угсралт, сонголтыг </w:t>
            </w:r>
            <w:r w:rsidR="006345D8" w:rsidRPr="00F84501">
              <w:rPr>
                <w:szCs w:val="24"/>
                <w:lang w:val="mn-MN"/>
              </w:rPr>
              <w:t>[15,20]</w:t>
            </w:r>
            <w:r w:rsidR="00F93603">
              <w:rPr>
                <w:szCs w:val="24"/>
                <w:lang w:val="mn-MN"/>
              </w:rPr>
              <w:t>-р</w:t>
            </w:r>
            <w:r w:rsidR="006345D8">
              <w:rPr>
                <w:szCs w:val="24"/>
                <w:lang w:val="mn-MN"/>
              </w:rPr>
              <w:t xml:space="preserve"> баримт бичигт нийцүүлэн тодорхойлно.</w:t>
            </w:r>
          </w:p>
          <w:p w14:paraId="7F7BDF89" w14:textId="3E930916" w:rsidR="006345D8" w:rsidRDefault="00B860C5" w:rsidP="00DA5412">
            <w:pPr>
              <w:spacing w:line="276" w:lineRule="auto"/>
              <w:jc w:val="both"/>
              <w:rPr>
                <w:szCs w:val="24"/>
                <w:lang w:val="mn-MN"/>
              </w:rPr>
            </w:pPr>
            <w:r>
              <w:rPr>
                <w:szCs w:val="24"/>
                <w:lang w:val="mn-MN"/>
              </w:rPr>
              <w:t xml:space="preserve">8.2.3 </w:t>
            </w:r>
            <w:r w:rsidR="00E3776A" w:rsidRPr="00D30F1C">
              <w:rPr>
                <w:szCs w:val="24"/>
                <w:lang w:val="mn-MN"/>
              </w:rPr>
              <w:t>220-750 кВ</w:t>
            </w:r>
            <w:r w:rsidR="00E3776A">
              <w:rPr>
                <w:szCs w:val="24"/>
                <w:lang w:val="mn-MN"/>
              </w:rPr>
              <w:t xml:space="preserve"> хүчдэлийн сүлжээнүүдэд с</w:t>
            </w:r>
            <w:r>
              <w:rPr>
                <w:szCs w:val="24"/>
                <w:lang w:val="mn-MN"/>
              </w:rPr>
              <w:t>үлжээний схем, шугам болон Т (АТ)-ын тооноос хамаар</w:t>
            </w:r>
            <w:r w:rsidR="009B008B">
              <w:rPr>
                <w:szCs w:val="24"/>
                <w:lang w:val="mn-MN"/>
              </w:rPr>
              <w:t>ч,</w:t>
            </w:r>
            <w:r>
              <w:rPr>
                <w:szCs w:val="24"/>
                <w:lang w:val="mn-MN"/>
              </w:rPr>
              <w:t xml:space="preserve"> хүчдэлийн урт хугацааны өсөлт болон дотоод хэт хүчдэлийг</w:t>
            </w:r>
            <w:r w:rsidR="00C253EA">
              <w:rPr>
                <w:szCs w:val="24"/>
                <w:lang w:val="mn-MN"/>
              </w:rPr>
              <w:t xml:space="preserve"> хязгаарлах арга хэмжээ авах</w:t>
            </w:r>
            <w:r>
              <w:rPr>
                <w:szCs w:val="24"/>
                <w:lang w:val="mn-MN"/>
              </w:rPr>
              <w:t xml:space="preserve"> шаардлагатай </w:t>
            </w:r>
            <w:r w:rsidRPr="00D30F1C">
              <w:rPr>
                <w:szCs w:val="24"/>
                <w:lang w:val="mn-MN"/>
              </w:rPr>
              <w:t>[15, 16, 21]</w:t>
            </w:r>
            <w:r>
              <w:rPr>
                <w:szCs w:val="24"/>
                <w:lang w:val="mn-MN"/>
              </w:rPr>
              <w:t xml:space="preserve">. </w:t>
            </w:r>
            <w:r w:rsidR="00A85E1E">
              <w:rPr>
                <w:szCs w:val="24"/>
                <w:lang w:val="mn-MN"/>
              </w:rPr>
              <w:t>Бараг тогтмол</w:t>
            </w:r>
            <w:r w:rsidR="00E10117">
              <w:rPr>
                <w:szCs w:val="24"/>
              </w:rPr>
              <w:t xml:space="preserve"> </w:t>
            </w:r>
            <w:r w:rsidR="00E10117">
              <w:rPr>
                <w:szCs w:val="24"/>
                <w:lang w:val="mn-MN"/>
              </w:rPr>
              <w:t>төлөв</w:t>
            </w:r>
            <w:r w:rsidR="00E3776A">
              <w:rPr>
                <w:szCs w:val="24"/>
                <w:lang w:val="mn-MN"/>
              </w:rPr>
              <w:t>ийн</w:t>
            </w:r>
            <w:r w:rsidR="00A85E1E">
              <w:rPr>
                <w:szCs w:val="24"/>
                <w:lang w:val="mn-MN"/>
              </w:rPr>
              <w:t xml:space="preserve"> болон дотоод хэт хүчдэл</w:t>
            </w:r>
            <w:r w:rsidR="006C756E">
              <w:rPr>
                <w:szCs w:val="24"/>
                <w:lang w:val="mn-MN"/>
              </w:rPr>
              <w:t>ийг хязгаарлах хэрэгцээ</w:t>
            </w:r>
            <w:r w:rsidR="00E3776A">
              <w:rPr>
                <w:szCs w:val="24"/>
                <w:lang w:val="mn-MN"/>
              </w:rPr>
              <w:t>,</w:t>
            </w:r>
            <w:r w:rsidR="006C756E">
              <w:rPr>
                <w:szCs w:val="24"/>
                <w:lang w:val="mn-MN"/>
              </w:rPr>
              <w:t xml:space="preserve"> </w:t>
            </w:r>
            <w:r w:rsidR="00BF66B9">
              <w:rPr>
                <w:szCs w:val="24"/>
                <w:lang w:val="mn-MN"/>
              </w:rPr>
              <w:t xml:space="preserve">эдгээр хэт хүчдэлээс хамгаалах хэрэгслүүдийн </w:t>
            </w:r>
            <w:r w:rsidR="00C922CF">
              <w:rPr>
                <w:szCs w:val="24"/>
                <w:lang w:val="mn-MN"/>
              </w:rPr>
              <w:t>параметрийг схемийн нэг эсвэл хэдэн үндсэн элементийг (ЦДАШ</w:t>
            </w:r>
            <w:r w:rsidR="00C922CF" w:rsidRPr="00D30F1C">
              <w:rPr>
                <w:szCs w:val="24"/>
                <w:lang w:val="mn-MN"/>
              </w:rPr>
              <w:t>, ШР, АТ,Т)</w:t>
            </w:r>
            <w:r w:rsidR="00C922CF">
              <w:rPr>
                <w:szCs w:val="24"/>
                <w:lang w:val="mn-MN"/>
              </w:rPr>
              <w:t xml:space="preserve"> засварлахаар салган авах тохиолд</w:t>
            </w:r>
            <w:r w:rsidR="00E3776A">
              <w:rPr>
                <w:szCs w:val="24"/>
                <w:lang w:val="mn-MN"/>
              </w:rPr>
              <w:t xml:space="preserve">лыг </w:t>
            </w:r>
            <w:r w:rsidR="003D7C03">
              <w:rPr>
                <w:szCs w:val="24"/>
                <w:lang w:val="mn-MN"/>
              </w:rPr>
              <w:t>тооцоолсон</w:t>
            </w:r>
            <w:r w:rsidR="00C922CF">
              <w:rPr>
                <w:szCs w:val="24"/>
                <w:lang w:val="mn-MN"/>
              </w:rPr>
              <w:t xml:space="preserve"> хэт хүчдэлийн тооц</w:t>
            </w:r>
            <w:r w:rsidR="005A3464">
              <w:rPr>
                <w:szCs w:val="24"/>
                <w:lang w:val="mn-MN"/>
              </w:rPr>
              <w:t>оонд үндэслэн тодорхойл</w:t>
            </w:r>
            <w:r w:rsidR="00EB2D2A">
              <w:rPr>
                <w:szCs w:val="24"/>
                <w:lang w:val="mn-MN"/>
              </w:rPr>
              <w:t>но</w:t>
            </w:r>
            <w:r w:rsidR="005A3464">
              <w:rPr>
                <w:szCs w:val="24"/>
                <w:lang w:val="mn-MN"/>
              </w:rPr>
              <w:t>.</w:t>
            </w:r>
          </w:p>
          <w:p w14:paraId="4E3B7CBC" w14:textId="347FF186" w:rsidR="00EE3548" w:rsidRDefault="005A3464" w:rsidP="00DA5412">
            <w:pPr>
              <w:spacing w:line="276" w:lineRule="auto"/>
              <w:jc w:val="both"/>
              <w:rPr>
                <w:szCs w:val="24"/>
                <w:lang w:val="mn-MN"/>
              </w:rPr>
            </w:pPr>
            <w:r>
              <w:rPr>
                <w:szCs w:val="24"/>
                <w:lang w:val="mn-MN"/>
              </w:rPr>
              <w:t xml:space="preserve">8.2.4 </w:t>
            </w:r>
            <w:r w:rsidRPr="00D30F1C">
              <w:rPr>
                <w:szCs w:val="24"/>
                <w:lang w:val="mn-MN"/>
              </w:rPr>
              <w:t>35 кВ</w:t>
            </w:r>
            <w:r>
              <w:rPr>
                <w:szCs w:val="24"/>
                <w:lang w:val="mn-MN"/>
              </w:rPr>
              <w:t xml:space="preserve"> </w:t>
            </w:r>
            <w:r w:rsidR="00655AFF">
              <w:rPr>
                <w:szCs w:val="24"/>
                <w:lang w:val="mn-MN"/>
              </w:rPr>
              <w:t xml:space="preserve">болон түүнээс дээш </w:t>
            </w:r>
            <w:r>
              <w:rPr>
                <w:szCs w:val="24"/>
                <w:lang w:val="mn-MN"/>
              </w:rPr>
              <w:t xml:space="preserve">хүчдэлийн кабелийн шугам болон кабелийн </w:t>
            </w:r>
            <w:r w:rsidR="00920659" w:rsidRPr="00F93603">
              <w:rPr>
                <w:szCs w:val="24"/>
                <w:lang w:val="mn-MN"/>
              </w:rPr>
              <w:t>оруулг</w:t>
            </w:r>
            <w:r w:rsidR="00655AFF">
              <w:rPr>
                <w:szCs w:val="24"/>
                <w:lang w:val="mn-MN"/>
              </w:rPr>
              <w:t>ыг хэрэглэх үед бусад тоног төхөөрөмжийг сэлгэн залгалтын хэт хүчдэлээс хамгаалахад зориулсан ЦШ-ийг суурилуулах хэрэгцээг шалга</w:t>
            </w:r>
            <w:r w:rsidR="00E200A5">
              <w:rPr>
                <w:szCs w:val="24"/>
                <w:lang w:val="mn-MN"/>
              </w:rPr>
              <w:t>х тооцоо</w:t>
            </w:r>
            <w:r w:rsidR="009B008B">
              <w:rPr>
                <w:szCs w:val="24"/>
                <w:lang w:val="mn-MN"/>
              </w:rPr>
              <w:t xml:space="preserve"> хий</w:t>
            </w:r>
            <w:r w:rsidR="00655AFF">
              <w:rPr>
                <w:szCs w:val="24"/>
                <w:lang w:val="mn-MN"/>
              </w:rPr>
              <w:t xml:space="preserve">х хэрэгтэй. </w:t>
            </w:r>
          </w:p>
          <w:p w14:paraId="5B2D1CC6" w14:textId="00BB8D3E" w:rsidR="00655AFF" w:rsidRDefault="00E9475C" w:rsidP="00DA5412">
            <w:pPr>
              <w:spacing w:line="276" w:lineRule="auto"/>
              <w:jc w:val="both"/>
              <w:rPr>
                <w:szCs w:val="24"/>
                <w:lang w:val="mn-MN"/>
              </w:rPr>
            </w:pPr>
            <w:r>
              <w:rPr>
                <w:szCs w:val="24"/>
                <w:lang w:val="mn-MN"/>
              </w:rPr>
              <w:t xml:space="preserve">8.2.5 </w:t>
            </w:r>
            <w:r w:rsidR="004811BA">
              <w:rPr>
                <w:szCs w:val="24"/>
                <w:lang w:val="mn-MN"/>
              </w:rPr>
              <w:t xml:space="preserve">Тоног төхөөрөмжид аюултай сэлгэн залгалтын хэт хүчдэлийг хязгаарлах зорилгоор ЦШ, ТӨХСЗУТТ-тэй автомат таслуур эсвэл бусад хэрэгслийг </w:t>
            </w:r>
            <w:r w:rsidR="009B008B">
              <w:rPr>
                <w:szCs w:val="24"/>
                <w:lang w:val="mn-MN"/>
              </w:rPr>
              <w:t>ашигла</w:t>
            </w:r>
            <w:r w:rsidR="004811BA">
              <w:rPr>
                <w:szCs w:val="24"/>
                <w:lang w:val="mn-MN"/>
              </w:rPr>
              <w:t>х шаардлагатай бөгөөд эдгээр</w:t>
            </w:r>
            <w:r w:rsidR="00E200A5">
              <w:rPr>
                <w:szCs w:val="24"/>
                <w:lang w:val="mn-MN"/>
              </w:rPr>
              <w:t xml:space="preserve"> төхөөрөмж</w:t>
            </w:r>
            <w:r w:rsidR="004811BA">
              <w:rPr>
                <w:szCs w:val="24"/>
                <w:lang w:val="mn-MN"/>
              </w:rPr>
              <w:t>ийг</w:t>
            </w:r>
            <w:r w:rsidR="00E200A5">
              <w:rPr>
                <w:szCs w:val="24"/>
                <w:lang w:val="mn-MN"/>
              </w:rPr>
              <w:t xml:space="preserve"> хүчдэлийн </w:t>
            </w:r>
            <w:r w:rsidR="00E200A5">
              <w:rPr>
                <w:szCs w:val="24"/>
                <w:lang w:val="mn-MN"/>
              </w:rPr>
              <w:lastRenderedPageBreak/>
              <w:t xml:space="preserve">урт хугацааны өсөлтийг хязгаарлах хэрэгслүүдтэй </w:t>
            </w:r>
            <w:r w:rsidR="00E200A5" w:rsidRPr="00D30F1C">
              <w:rPr>
                <w:szCs w:val="24"/>
                <w:lang w:val="mn-MN"/>
              </w:rPr>
              <w:t>(установка ШР (УШР)</w:t>
            </w:r>
            <w:r w:rsidR="009B008B">
              <w:rPr>
                <w:szCs w:val="24"/>
                <w:lang w:val="mn-MN"/>
              </w:rPr>
              <w:t>,</w:t>
            </w:r>
            <w:r w:rsidR="00E200A5" w:rsidRPr="00D30F1C">
              <w:rPr>
                <w:szCs w:val="24"/>
                <w:lang w:val="mn-MN"/>
              </w:rPr>
              <w:t xml:space="preserve"> КР, </w:t>
            </w:r>
            <w:r w:rsidR="00E200A5">
              <w:rPr>
                <w:szCs w:val="24"/>
                <w:lang w:val="mn-MN"/>
              </w:rPr>
              <w:t>АЭА, ялангуяа</w:t>
            </w:r>
            <w:r w:rsidR="00E200A5" w:rsidRPr="00D30F1C">
              <w:rPr>
                <w:szCs w:val="24"/>
                <w:lang w:val="mn-MN"/>
              </w:rPr>
              <w:t xml:space="preserve"> </w:t>
            </w:r>
            <w:r w:rsidR="00E200A5" w:rsidRPr="003F4B95">
              <w:rPr>
                <w:rFonts w:cs="Times New Roman"/>
                <w:szCs w:val="24"/>
                <w:lang w:val="mn-MN"/>
              </w:rPr>
              <w:t>ХИХА</w:t>
            </w:r>
            <w:r w:rsidR="00E200A5" w:rsidRPr="00D30F1C">
              <w:rPr>
                <w:szCs w:val="24"/>
                <w:lang w:val="mn-MN"/>
              </w:rPr>
              <w:t>)</w:t>
            </w:r>
            <w:r w:rsidR="004811BA">
              <w:rPr>
                <w:szCs w:val="24"/>
                <w:lang w:val="mn-MN"/>
              </w:rPr>
              <w:t xml:space="preserve"> </w:t>
            </w:r>
            <w:r w:rsidR="00E200A5">
              <w:rPr>
                <w:szCs w:val="24"/>
                <w:lang w:val="mn-MN"/>
              </w:rPr>
              <w:t xml:space="preserve">нийцүүлэх хэрэгтэй. </w:t>
            </w:r>
            <w:r w:rsidR="00CB29C6">
              <w:rPr>
                <w:szCs w:val="24"/>
                <w:lang w:val="mn-MN"/>
              </w:rPr>
              <w:t xml:space="preserve">Сэлгэн залгалтын хэт хүчдэлийг хязгаарлах зорилгоор </w:t>
            </w:r>
            <w:r w:rsidR="00CB29C6" w:rsidRPr="00D30F1C">
              <w:rPr>
                <w:szCs w:val="24"/>
                <w:lang w:val="mn-MN"/>
              </w:rPr>
              <w:t>220-750 кВ</w:t>
            </w:r>
            <w:r w:rsidR="00CB29C6">
              <w:rPr>
                <w:szCs w:val="24"/>
                <w:lang w:val="mn-MN"/>
              </w:rPr>
              <w:t xml:space="preserve"> шугамын бүрдэл хэсгийн тоног төхөөрөмжийг хамгаалахын тулд ЦШ</w:t>
            </w:r>
            <w:r w:rsidR="00C72BE4">
              <w:rPr>
                <w:szCs w:val="24"/>
                <w:lang w:val="mn-MN"/>
              </w:rPr>
              <w:t>-ийг</w:t>
            </w:r>
            <w:r w:rsidR="00CB29C6">
              <w:rPr>
                <w:szCs w:val="24"/>
                <w:lang w:val="mn-MN"/>
              </w:rPr>
              <w:t xml:space="preserve"> суурилуулах шаардлаг</w:t>
            </w:r>
            <w:r w:rsidR="00C72BE4">
              <w:rPr>
                <w:szCs w:val="24"/>
                <w:lang w:val="mn-MN"/>
              </w:rPr>
              <w:t>а нь</w:t>
            </w:r>
            <w:r w:rsidR="00CB29C6">
              <w:rPr>
                <w:szCs w:val="24"/>
                <w:lang w:val="mn-MN"/>
              </w:rPr>
              <w:t xml:space="preserve"> </w:t>
            </w:r>
            <w:r w:rsidR="00892379">
              <w:rPr>
                <w:szCs w:val="24"/>
                <w:lang w:val="mn-MN"/>
              </w:rPr>
              <w:t>хамгаалж буй тоног төхөөрөмжийн туршилтын хүчдэлийн түвшин болон тооцоогоор тодорхойл</w:t>
            </w:r>
            <w:r w:rsidR="00C72BE4">
              <w:rPr>
                <w:szCs w:val="24"/>
                <w:lang w:val="mn-MN"/>
              </w:rPr>
              <w:t>огдо</w:t>
            </w:r>
            <w:r w:rsidR="00892379">
              <w:rPr>
                <w:szCs w:val="24"/>
                <w:lang w:val="mn-MN"/>
              </w:rPr>
              <w:t>но.</w:t>
            </w:r>
            <w:r w:rsidR="004D7F55">
              <w:rPr>
                <w:szCs w:val="24"/>
                <w:lang w:val="mn-MN"/>
              </w:rPr>
              <w:t xml:space="preserve"> </w:t>
            </w:r>
            <w:r w:rsidR="00892379">
              <w:rPr>
                <w:szCs w:val="24"/>
                <w:lang w:val="mn-MN"/>
              </w:rPr>
              <w:t xml:space="preserve">ЦДШ-ыг шинэчлэх, техникээр иж бүрэн дахин тоноглох эсвэл дахин үйлдвэрлэх үед шугамын бүрдэл хэсгүүдийн </w:t>
            </w:r>
            <w:r w:rsidR="004D7F55">
              <w:rPr>
                <w:szCs w:val="24"/>
                <w:lang w:val="mn-MN"/>
              </w:rPr>
              <w:t xml:space="preserve">тоног төхөөрөмжийг </w:t>
            </w:r>
            <w:r w:rsidR="00970D20">
              <w:rPr>
                <w:szCs w:val="24"/>
                <w:lang w:val="mn-MN"/>
              </w:rPr>
              <w:t>солихдоо</w:t>
            </w:r>
            <w:r w:rsidR="004D7F55">
              <w:rPr>
                <w:szCs w:val="24"/>
                <w:lang w:val="mn-MN"/>
              </w:rPr>
              <w:t xml:space="preserve"> адилхан шалгалт хийнэ. ЦШ-ийн параметрий</w:t>
            </w:r>
            <w:r w:rsidR="009B008B">
              <w:rPr>
                <w:szCs w:val="24"/>
                <w:lang w:val="mn-MN"/>
              </w:rPr>
              <w:t>г</w:t>
            </w:r>
            <w:r w:rsidR="00E327C5">
              <w:rPr>
                <w:szCs w:val="24"/>
                <w:lang w:val="mn-MN"/>
              </w:rPr>
              <w:t xml:space="preserve"> стандарт</w:t>
            </w:r>
            <w:r w:rsidR="004D7F55">
              <w:rPr>
                <w:szCs w:val="24"/>
                <w:lang w:val="mn-MN"/>
              </w:rPr>
              <w:t>ын хүчин төгөлдөр баримт бичгүүдэд нийцүүлэн  сонгоно</w:t>
            </w:r>
            <w:r w:rsidR="009B008B">
              <w:rPr>
                <w:szCs w:val="24"/>
                <w:lang w:val="mn-MN"/>
              </w:rPr>
              <w:t xml:space="preserve"> </w:t>
            </w:r>
            <w:r w:rsidR="009B008B" w:rsidRPr="00D30F1C">
              <w:rPr>
                <w:szCs w:val="24"/>
                <w:lang w:val="mn-MN"/>
              </w:rPr>
              <w:t>[15, 16, 20,</w:t>
            </w:r>
            <w:r w:rsidR="008A4961">
              <w:rPr>
                <w:szCs w:val="24"/>
                <w:lang w:val="mn-MN"/>
              </w:rPr>
              <w:t xml:space="preserve"> </w:t>
            </w:r>
            <w:r w:rsidR="009B008B" w:rsidRPr="00D30F1C">
              <w:rPr>
                <w:szCs w:val="24"/>
                <w:lang w:val="mn-MN"/>
              </w:rPr>
              <w:t>21]</w:t>
            </w:r>
            <w:r w:rsidR="004D7F55">
              <w:rPr>
                <w:szCs w:val="24"/>
                <w:lang w:val="mn-MN"/>
              </w:rPr>
              <w:t>.</w:t>
            </w:r>
          </w:p>
          <w:p w14:paraId="6CB5C805" w14:textId="3ACB956F" w:rsidR="004D7F55" w:rsidRDefault="004D7F55" w:rsidP="00DA5412">
            <w:pPr>
              <w:spacing w:line="276" w:lineRule="auto"/>
              <w:jc w:val="both"/>
              <w:rPr>
                <w:szCs w:val="24"/>
                <w:lang w:val="mn-MN"/>
              </w:rPr>
            </w:pPr>
            <w:r>
              <w:rPr>
                <w:szCs w:val="24"/>
                <w:lang w:val="mn-MN"/>
              </w:rPr>
              <w:t xml:space="preserve">8.2.6 </w:t>
            </w:r>
            <w:r w:rsidR="00970D20" w:rsidRPr="00645EA8">
              <w:rPr>
                <w:szCs w:val="24"/>
                <w:lang w:val="mn-MN"/>
              </w:rPr>
              <w:t>110-750 кВ</w:t>
            </w:r>
            <w:r w:rsidR="00970D20">
              <w:rPr>
                <w:szCs w:val="24"/>
                <w:lang w:val="mn-MN"/>
              </w:rPr>
              <w:t xml:space="preserve"> хүчдэлийн </w:t>
            </w:r>
            <w:r w:rsidR="008A0D2D">
              <w:rPr>
                <w:szCs w:val="24"/>
                <w:lang w:val="mn-MN"/>
              </w:rPr>
              <w:t>ХБ-ийн техникийн шийд</w:t>
            </w:r>
            <w:r w:rsidR="00CB6BD7">
              <w:rPr>
                <w:szCs w:val="24"/>
                <w:lang w:val="mn-MN"/>
              </w:rPr>
              <w:t>лийг</w:t>
            </w:r>
            <w:r w:rsidR="008A0D2D">
              <w:rPr>
                <w:szCs w:val="24"/>
                <w:lang w:val="mn-MN"/>
              </w:rPr>
              <w:t xml:space="preserve"> </w:t>
            </w:r>
            <w:r w:rsidR="00CB6BD7">
              <w:rPr>
                <w:szCs w:val="24"/>
                <w:lang w:val="mn-MN"/>
              </w:rPr>
              <w:t xml:space="preserve">авч үзэхдээ </w:t>
            </w:r>
            <w:r w:rsidR="008A0D2D">
              <w:rPr>
                <w:szCs w:val="24"/>
                <w:lang w:val="mn-MN"/>
              </w:rPr>
              <w:t xml:space="preserve">цахилгаан соронзон хүчдэлийн трансформатор болон автомат таслуурын багтаамжийн хүчдэл хуваагчийг цуваа залгах үед үүсэх </w:t>
            </w:r>
            <w:r w:rsidR="008A0D2D" w:rsidRPr="00D30F1C">
              <w:rPr>
                <w:szCs w:val="24"/>
                <w:lang w:val="mn-MN"/>
              </w:rPr>
              <w:t>феррорезонан</w:t>
            </w:r>
            <w:r w:rsidR="008A0D2D">
              <w:rPr>
                <w:szCs w:val="24"/>
                <w:lang w:val="mn-MN"/>
              </w:rPr>
              <w:t>сын хэт хүчдэл үүсэх үзэгдлийг тооцохгүй</w:t>
            </w:r>
            <w:r w:rsidR="00CB6BD7">
              <w:rPr>
                <w:szCs w:val="24"/>
                <w:lang w:val="mn-MN"/>
              </w:rPr>
              <w:t xml:space="preserve"> байх хэрэгтэй</w:t>
            </w:r>
            <w:r w:rsidR="008A0D2D">
              <w:rPr>
                <w:szCs w:val="24"/>
                <w:lang w:val="mn-MN"/>
              </w:rPr>
              <w:t>. Техникийн эдгээр шийдэлд:</w:t>
            </w:r>
          </w:p>
          <w:p w14:paraId="14C75DD5" w14:textId="77777777" w:rsidR="008A0D2D" w:rsidRDefault="008A0D2D" w:rsidP="00DA5412">
            <w:pPr>
              <w:spacing w:line="276" w:lineRule="auto"/>
              <w:jc w:val="both"/>
              <w:rPr>
                <w:szCs w:val="24"/>
              </w:rPr>
            </w:pPr>
            <w:r>
              <w:rPr>
                <w:szCs w:val="24"/>
                <w:lang w:val="mn-MN"/>
              </w:rPr>
              <w:t>- багтаамжийн хүчдэл хуваагчгүй автомат таслуур хэрэглэх</w:t>
            </w:r>
            <w:r>
              <w:rPr>
                <w:szCs w:val="24"/>
              </w:rPr>
              <w:t>;</w:t>
            </w:r>
          </w:p>
          <w:p w14:paraId="3F676B27" w14:textId="77777777" w:rsidR="008A0D2D" w:rsidRDefault="008A0D2D" w:rsidP="00DA5412">
            <w:pPr>
              <w:spacing w:line="276" w:lineRule="auto"/>
              <w:jc w:val="both"/>
              <w:rPr>
                <w:szCs w:val="24"/>
              </w:rPr>
            </w:pPr>
            <w:r>
              <w:rPr>
                <w:szCs w:val="24"/>
              </w:rPr>
              <w:t>-</w:t>
            </w:r>
            <w:r>
              <w:rPr>
                <w:szCs w:val="24"/>
                <w:lang w:val="mn-MN"/>
              </w:rPr>
              <w:t xml:space="preserve"> </w:t>
            </w:r>
            <w:r w:rsidRPr="00D30F1C">
              <w:rPr>
                <w:szCs w:val="24"/>
                <w:lang w:val="mn-MN"/>
              </w:rPr>
              <w:t>резонанс</w:t>
            </w:r>
            <w:r>
              <w:rPr>
                <w:szCs w:val="24"/>
                <w:lang w:val="mn-MN"/>
              </w:rPr>
              <w:t xml:space="preserve"> эсэргүүцэх </w:t>
            </w:r>
            <w:r w:rsidR="0094780E">
              <w:rPr>
                <w:szCs w:val="24"/>
                <w:lang w:val="mn-MN"/>
              </w:rPr>
              <w:t xml:space="preserve">хүчдэлийн трансформатор хэрэглэх </w:t>
            </w:r>
            <w:r w:rsidR="0094780E">
              <w:rPr>
                <w:szCs w:val="24"/>
              </w:rPr>
              <w:t>(</w:t>
            </w:r>
            <w:r w:rsidR="0094780E">
              <w:rPr>
                <w:szCs w:val="24"/>
                <w:lang w:val="mn-MN"/>
              </w:rPr>
              <w:t>багтаамжийн трансформаторыг багтаасан</w:t>
            </w:r>
            <w:r w:rsidR="0094780E">
              <w:rPr>
                <w:szCs w:val="24"/>
              </w:rPr>
              <w:t>)</w:t>
            </w:r>
            <w:r>
              <w:rPr>
                <w:szCs w:val="24"/>
              </w:rPr>
              <w:t>;</w:t>
            </w:r>
          </w:p>
          <w:p w14:paraId="7D868889" w14:textId="77777777" w:rsidR="0094780E" w:rsidRDefault="0094780E" w:rsidP="00DA5412">
            <w:pPr>
              <w:spacing w:line="276" w:lineRule="auto"/>
              <w:jc w:val="both"/>
              <w:rPr>
                <w:szCs w:val="24"/>
                <w:lang w:val="mn-MN"/>
              </w:rPr>
            </w:pPr>
            <w:r>
              <w:rPr>
                <w:szCs w:val="24"/>
                <w:lang w:val="mn-MN"/>
              </w:rPr>
              <w:t xml:space="preserve">- жишээ нь, холбооны конденсатор зэрэг нэмэлт конденсаторыг </w:t>
            </w:r>
            <w:r w:rsidR="00C230C3">
              <w:rPr>
                <w:szCs w:val="24"/>
                <w:lang w:val="mn-MN"/>
              </w:rPr>
              <w:t>шинийн холболто</w:t>
            </w:r>
            <w:r>
              <w:rPr>
                <w:szCs w:val="24"/>
                <w:lang w:val="mn-MN"/>
              </w:rPr>
              <w:t>д суурилуулах аргаар ХБ-ийн шинийн</w:t>
            </w:r>
            <w:r w:rsidR="006B7CC8">
              <w:rPr>
                <w:szCs w:val="24"/>
                <w:lang w:val="mn-MN"/>
              </w:rPr>
              <w:t xml:space="preserve"> багтаамжийг нэмэгдүүлэхийг оруулна</w:t>
            </w:r>
            <w:r>
              <w:rPr>
                <w:szCs w:val="24"/>
                <w:lang w:val="mn-MN"/>
              </w:rPr>
              <w:t xml:space="preserve">. </w:t>
            </w:r>
          </w:p>
          <w:p w14:paraId="2D30FA04" w14:textId="3B687980" w:rsidR="008A0D2D" w:rsidRDefault="005D3321" w:rsidP="00DA5412">
            <w:pPr>
              <w:spacing w:line="276" w:lineRule="auto"/>
              <w:jc w:val="both"/>
              <w:rPr>
                <w:szCs w:val="24"/>
                <w:lang w:val="mn-MN"/>
              </w:rPr>
            </w:pPr>
            <w:r>
              <w:rPr>
                <w:szCs w:val="24"/>
                <w:lang w:val="mn-MN"/>
              </w:rPr>
              <w:t xml:space="preserve">ХБ-д бүхэлд нь </w:t>
            </w:r>
            <w:r>
              <w:rPr>
                <w:szCs w:val="24"/>
              </w:rPr>
              <w:t>(</w:t>
            </w:r>
            <w:r>
              <w:rPr>
                <w:szCs w:val="24"/>
                <w:lang w:val="mn-MN"/>
              </w:rPr>
              <w:t>жишээ нь, ХБ-ийг өргөтгөх үед</w:t>
            </w:r>
            <w:r>
              <w:rPr>
                <w:szCs w:val="24"/>
              </w:rPr>
              <w:t>)</w:t>
            </w:r>
            <w:r>
              <w:rPr>
                <w:szCs w:val="24"/>
                <w:lang w:val="mn-MN"/>
              </w:rPr>
              <w:t xml:space="preserve"> дээр заасан шийдлүүдийг </w:t>
            </w:r>
            <w:r w:rsidR="00CB6BD7">
              <w:rPr>
                <w:szCs w:val="24"/>
                <w:lang w:val="mn-MN"/>
              </w:rPr>
              <w:lastRenderedPageBreak/>
              <w:t>хэрэгжүүлэ</w:t>
            </w:r>
            <w:r>
              <w:rPr>
                <w:szCs w:val="24"/>
                <w:lang w:val="mn-MN"/>
              </w:rPr>
              <w:t xml:space="preserve">х боломжгүй тохиолдолд </w:t>
            </w:r>
            <w:r w:rsidRPr="00D30F1C">
              <w:rPr>
                <w:szCs w:val="24"/>
                <w:lang w:val="mn-MN"/>
              </w:rPr>
              <w:t>феррорезонан</w:t>
            </w:r>
            <w:r>
              <w:rPr>
                <w:szCs w:val="24"/>
                <w:lang w:val="mn-MN"/>
              </w:rPr>
              <w:t xml:space="preserve">сын хэт хүчдэл үүсэхийг тооцоолох, </w:t>
            </w:r>
            <w:r w:rsidRPr="00D30F1C">
              <w:rPr>
                <w:szCs w:val="24"/>
                <w:lang w:val="mn-MN"/>
              </w:rPr>
              <w:t>феррорезонан</w:t>
            </w:r>
            <w:r>
              <w:rPr>
                <w:szCs w:val="24"/>
                <w:lang w:val="mn-MN"/>
              </w:rPr>
              <w:t xml:space="preserve">сын хэт хүчдэл үүсэх шалтгааныг арилгах арга хэмжээг авч үзэх эсвэл өмнө нь авсан арга хэмжээнүүд хангалттай гэдгийг баталгаажуулах шаардлагатай </w:t>
            </w:r>
            <w:r w:rsidRPr="00D30F1C">
              <w:rPr>
                <w:szCs w:val="24"/>
                <w:lang w:val="mn-MN"/>
              </w:rPr>
              <w:t>[15, 16].</w:t>
            </w:r>
          </w:p>
          <w:p w14:paraId="3209FEFD" w14:textId="4488016F" w:rsidR="00222D83" w:rsidRDefault="00222D83" w:rsidP="00DA5412">
            <w:pPr>
              <w:spacing w:line="276" w:lineRule="auto"/>
              <w:jc w:val="both"/>
              <w:rPr>
                <w:szCs w:val="24"/>
                <w:lang w:val="mn-MN"/>
              </w:rPr>
            </w:pPr>
          </w:p>
          <w:p w14:paraId="30ABCAC7" w14:textId="77777777" w:rsidR="00222D83" w:rsidRDefault="00222D83" w:rsidP="00DA5412">
            <w:pPr>
              <w:spacing w:line="276" w:lineRule="auto"/>
              <w:jc w:val="both"/>
              <w:rPr>
                <w:szCs w:val="24"/>
                <w:lang w:val="mn-MN"/>
              </w:rPr>
            </w:pPr>
          </w:p>
          <w:p w14:paraId="4AF423E0" w14:textId="6C293303" w:rsidR="005D3321" w:rsidRDefault="005D3321" w:rsidP="00DA5412">
            <w:pPr>
              <w:spacing w:line="276" w:lineRule="auto"/>
              <w:jc w:val="both"/>
              <w:rPr>
                <w:szCs w:val="24"/>
                <w:lang w:val="mn-MN"/>
              </w:rPr>
            </w:pPr>
            <w:r w:rsidRPr="00D30F1C">
              <w:rPr>
                <w:szCs w:val="24"/>
                <w:lang w:val="mn-MN"/>
              </w:rPr>
              <w:t>6-35</w:t>
            </w:r>
            <w:r w:rsidR="007E55E8">
              <w:rPr>
                <w:szCs w:val="24"/>
                <w:lang w:val="mn-MN"/>
              </w:rPr>
              <w:t xml:space="preserve"> </w:t>
            </w:r>
            <w:r w:rsidRPr="00D30F1C">
              <w:rPr>
                <w:szCs w:val="24"/>
                <w:lang w:val="mn-MN"/>
              </w:rPr>
              <w:t>кВ</w:t>
            </w:r>
            <w:r>
              <w:rPr>
                <w:szCs w:val="24"/>
                <w:lang w:val="mn-MN"/>
              </w:rPr>
              <w:t xml:space="preserve"> хүчдэлийн сүлжээнд </w:t>
            </w:r>
            <w:r w:rsidRPr="00D30F1C">
              <w:rPr>
                <w:szCs w:val="24"/>
                <w:lang w:val="mn-MN"/>
              </w:rPr>
              <w:t>феррорезонан</w:t>
            </w:r>
            <w:r>
              <w:rPr>
                <w:szCs w:val="24"/>
                <w:lang w:val="mn-MN"/>
              </w:rPr>
              <w:t xml:space="preserve">сын хэт хүчдэлийг </w:t>
            </w:r>
            <w:r w:rsidR="00527E04">
              <w:rPr>
                <w:szCs w:val="24"/>
                <w:lang w:val="mn-MN"/>
              </w:rPr>
              <w:t>хязгаарл</w:t>
            </w:r>
            <w:r w:rsidR="00095E06">
              <w:rPr>
                <w:szCs w:val="24"/>
                <w:lang w:val="mn-MN"/>
              </w:rPr>
              <w:t xml:space="preserve">ахын тулд </w:t>
            </w:r>
            <w:r w:rsidR="00095E06" w:rsidRPr="00D30F1C">
              <w:rPr>
                <w:szCs w:val="24"/>
                <w:lang w:val="mn-MN"/>
              </w:rPr>
              <w:t>резонанс</w:t>
            </w:r>
            <w:r w:rsidR="00095E06">
              <w:rPr>
                <w:szCs w:val="24"/>
                <w:lang w:val="mn-MN"/>
              </w:rPr>
              <w:t xml:space="preserve"> эсэргүүцэх хүчдэлийн трансформатор </w:t>
            </w:r>
            <w:r w:rsidR="00C80117">
              <w:rPr>
                <w:szCs w:val="24"/>
                <w:lang w:val="mn-MN"/>
              </w:rPr>
              <w:t>суурилуула</w:t>
            </w:r>
            <w:r w:rsidR="00095E06">
              <w:rPr>
                <w:szCs w:val="24"/>
                <w:lang w:val="mn-MN"/>
              </w:rPr>
              <w:t xml:space="preserve">х хэрэгтэй. </w:t>
            </w:r>
          </w:p>
          <w:p w14:paraId="1311199A" w14:textId="60C4AD58" w:rsidR="00095E06" w:rsidRDefault="00095E06" w:rsidP="00DA5412">
            <w:pPr>
              <w:spacing w:line="276" w:lineRule="auto"/>
              <w:jc w:val="both"/>
              <w:rPr>
                <w:szCs w:val="24"/>
                <w:lang w:val="mn-MN"/>
              </w:rPr>
            </w:pPr>
            <w:r>
              <w:rPr>
                <w:szCs w:val="24"/>
                <w:lang w:val="mn-MN"/>
              </w:rPr>
              <w:t xml:space="preserve">8.2.7 </w:t>
            </w:r>
            <w:r w:rsidR="0008196C">
              <w:rPr>
                <w:szCs w:val="24"/>
                <w:lang w:val="mn-MN"/>
              </w:rPr>
              <w:t>110</w:t>
            </w:r>
            <w:r w:rsidR="0008196C" w:rsidRPr="00D30F1C">
              <w:rPr>
                <w:szCs w:val="24"/>
                <w:lang w:val="mn-MN"/>
              </w:rPr>
              <w:t xml:space="preserve"> кВ</w:t>
            </w:r>
            <w:r w:rsidR="0008196C">
              <w:rPr>
                <w:szCs w:val="24"/>
                <w:lang w:val="mn-MN"/>
              </w:rPr>
              <w:t xml:space="preserve"> болон түүнээс дээш хүчдэлийн ХБ-ийн цахилгаан техникийн тоног төхөөрөмжид өндөр давтамжийн хэт хүчдэлийг хязгаарлах, </w:t>
            </w:r>
            <w:r w:rsidR="00527E04">
              <w:rPr>
                <w:szCs w:val="24"/>
                <w:lang w:val="mn-MN"/>
              </w:rPr>
              <w:t xml:space="preserve">энэ хэт хүчдэлээс </w:t>
            </w:r>
            <w:r w:rsidR="0008196C">
              <w:rPr>
                <w:szCs w:val="24"/>
                <w:lang w:val="mn-MN"/>
              </w:rPr>
              <w:t xml:space="preserve">төхөөрөмжүүдийг хамгаалах арга хэмжээг </w:t>
            </w:r>
            <w:r w:rsidR="0008196C" w:rsidRPr="00D30F1C">
              <w:rPr>
                <w:szCs w:val="24"/>
                <w:lang w:val="mn-MN"/>
              </w:rPr>
              <w:t>[22]</w:t>
            </w:r>
            <w:r w:rsidR="00527E04">
              <w:rPr>
                <w:szCs w:val="24"/>
                <w:lang w:val="mn-MN"/>
              </w:rPr>
              <w:t>-р</w:t>
            </w:r>
            <w:r w:rsidR="0008196C">
              <w:rPr>
                <w:szCs w:val="24"/>
                <w:lang w:val="mn-MN"/>
              </w:rPr>
              <w:t xml:space="preserve"> баримт</w:t>
            </w:r>
            <w:r w:rsidR="00527E04">
              <w:rPr>
                <w:szCs w:val="24"/>
                <w:lang w:val="mn-MN"/>
              </w:rPr>
              <w:t xml:space="preserve"> </w:t>
            </w:r>
            <w:r w:rsidR="0008196C">
              <w:rPr>
                <w:szCs w:val="24"/>
                <w:lang w:val="mn-MN"/>
              </w:rPr>
              <w:t>бичгийн дагуу боловсруулна.</w:t>
            </w:r>
          </w:p>
          <w:p w14:paraId="120FD887" w14:textId="77777777" w:rsidR="0008196C" w:rsidRDefault="0008196C" w:rsidP="00DA5412">
            <w:pPr>
              <w:spacing w:line="276" w:lineRule="auto"/>
              <w:jc w:val="both"/>
              <w:rPr>
                <w:szCs w:val="24"/>
                <w:lang w:val="mn-MN"/>
              </w:rPr>
            </w:pPr>
            <w:r>
              <w:rPr>
                <w:szCs w:val="24"/>
                <w:lang w:val="mn-MN"/>
              </w:rPr>
              <w:t xml:space="preserve">8.2.8 </w:t>
            </w:r>
            <w:r w:rsidRPr="00D30F1C">
              <w:rPr>
                <w:szCs w:val="24"/>
                <w:lang w:val="mn-MN"/>
              </w:rPr>
              <w:t>330-750 кВ</w:t>
            </w:r>
            <w:r>
              <w:rPr>
                <w:szCs w:val="24"/>
                <w:lang w:val="mn-MN"/>
              </w:rPr>
              <w:t xml:space="preserve"> хүчдэлийн ХБ-д </w:t>
            </w:r>
            <w:r w:rsidR="00215D2D">
              <w:rPr>
                <w:szCs w:val="24"/>
                <w:lang w:val="mn-MN"/>
              </w:rPr>
              <w:t>жишээ нь, НФ</w:t>
            </w:r>
            <w:r w:rsidR="00215D2D" w:rsidRPr="00A63841">
              <w:rPr>
                <w:szCs w:val="24"/>
                <w:lang w:val="mn-MN"/>
              </w:rPr>
              <w:t>АДЗ</w:t>
            </w:r>
            <w:r w:rsidR="00215D2D">
              <w:rPr>
                <w:szCs w:val="24"/>
                <w:lang w:val="mn-MN"/>
              </w:rPr>
              <w:t>-ийн циклд ЦДШ-ын тасалсан фазуудад резонансын хүчдэлийн өсөлтийг хязгаарлах техникийн шийдлүүдийг авч үзвэл зохино.</w:t>
            </w:r>
          </w:p>
          <w:p w14:paraId="04F273A3" w14:textId="77777777" w:rsidR="00215D2D" w:rsidRDefault="00215D2D" w:rsidP="00DA5412">
            <w:pPr>
              <w:spacing w:line="276" w:lineRule="auto"/>
              <w:jc w:val="both"/>
              <w:rPr>
                <w:szCs w:val="24"/>
                <w:lang w:val="mn-MN"/>
              </w:rPr>
            </w:pPr>
          </w:p>
          <w:p w14:paraId="644AD75B" w14:textId="77777777" w:rsidR="00215D2D" w:rsidRPr="00215D2D" w:rsidRDefault="00215D2D" w:rsidP="00DA5412">
            <w:pPr>
              <w:spacing w:line="276" w:lineRule="auto"/>
              <w:jc w:val="both"/>
              <w:rPr>
                <w:b/>
                <w:szCs w:val="24"/>
                <w:lang w:val="mn-MN"/>
              </w:rPr>
            </w:pPr>
            <w:r w:rsidRPr="00215D2D">
              <w:rPr>
                <w:b/>
                <w:szCs w:val="24"/>
                <w:lang w:val="mn-MN"/>
              </w:rPr>
              <w:t>8.3 Газардуулга</w:t>
            </w:r>
          </w:p>
          <w:p w14:paraId="26349F2B" w14:textId="6030D869" w:rsidR="00215D2D" w:rsidRDefault="00215D2D" w:rsidP="00DA5412">
            <w:pPr>
              <w:spacing w:line="276" w:lineRule="auto"/>
              <w:jc w:val="both"/>
              <w:rPr>
                <w:szCs w:val="24"/>
                <w:lang w:val="mn-MN"/>
              </w:rPr>
            </w:pPr>
            <w:r>
              <w:rPr>
                <w:szCs w:val="24"/>
                <w:lang w:val="mn-MN"/>
              </w:rPr>
              <w:t xml:space="preserve">8.3.1 </w:t>
            </w:r>
            <w:r w:rsidR="008420FD">
              <w:rPr>
                <w:szCs w:val="24"/>
                <w:lang w:val="mn-MN"/>
              </w:rPr>
              <w:t xml:space="preserve">Газардуулах төхөөрөмжүүдийн зураг төслийг </w:t>
            </w:r>
            <w:r w:rsidR="008201F7">
              <w:rPr>
                <w:szCs w:val="24"/>
                <w:lang w:val="mn-MN"/>
              </w:rPr>
              <w:t xml:space="preserve">гүйцэтгэхдээ </w:t>
            </w:r>
            <w:r w:rsidR="008420FD">
              <w:rPr>
                <w:szCs w:val="24"/>
                <w:lang w:val="mn-MN"/>
              </w:rPr>
              <w:t xml:space="preserve">Цахилгаан тоног </w:t>
            </w:r>
            <w:r w:rsidR="00657FD7">
              <w:rPr>
                <w:szCs w:val="24"/>
                <w:lang w:val="mn-MN"/>
              </w:rPr>
              <w:t>төхөөрөмжийн байгууламжийн дүрмийн</w:t>
            </w:r>
            <w:r w:rsidR="008420FD">
              <w:rPr>
                <w:szCs w:val="24"/>
              </w:rPr>
              <w:t xml:space="preserve"> [1]</w:t>
            </w:r>
            <w:r w:rsidR="008420FD">
              <w:rPr>
                <w:szCs w:val="24"/>
                <w:lang w:val="mn-MN"/>
              </w:rPr>
              <w:t xml:space="preserve"> </w:t>
            </w:r>
            <w:r w:rsidR="00657FD7">
              <w:rPr>
                <w:szCs w:val="24"/>
                <w:lang w:val="mn-MN"/>
              </w:rPr>
              <w:t xml:space="preserve">дагуу, </w:t>
            </w:r>
            <w:r w:rsidR="00903769">
              <w:rPr>
                <w:szCs w:val="24"/>
                <w:lang w:val="mn-MN"/>
              </w:rPr>
              <w:t xml:space="preserve">шүргэх хүчдэлийн зөвшөөрөгдөх </w:t>
            </w:r>
            <w:r w:rsidR="00657FD7">
              <w:rPr>
                <w:szCs w:val="24"/>
                <w:lang w:val="mn-MN"/>
              </w:rPr>
              <w:t xml:space="preserve">стандарт </w:t>
            </w:r>
            <w:r w:rsidR="00903769">
              <w:rPr>
                <w:szCs w:val="24"/>
                <w:lang w:val="mn-MN"/>
              </w:rPr>
              <w:t xml:space="preserve">хэмжээ эсвэл </w:t>
            </w:r>
            <w:r w:rsidR="00130EEE">
              <w:rPr>
                <w:szCs w:val="24"/>
                <w:lang w:val="mn-MN"/>
              </w:rPr>
              <w:t xml:space="preserve">зөвшөөрөгдөх эсэргүүцэл, мөн </w:t>
            </w:r>
            <w:r w:rsidR="00657FD7">
              <w:rPr>
                <w:szCs w:val="24"/>
                <w:lang w:val="mn-MN"/>
              </w:rPr>
              <w:t>хоёрдогч тоног төхөөрөмжийн үйл ажиллагааг хангахын тулд импульсийн шуугиан бууруулах шаардлагыг тооцо</w:t>
            </w:r>
            <w:r w:rsidR="008201F7">
              <w:rPr>
                <w:szCs w:val="24"/>
                <w:lang w:val="mn-MN"/>
              </w:rPr>
              <w:t>х</w:t>
            </w:r>
            <w:r w:rsidR="00657FD7">
              <w:rPr>
                <w:szCs w:val="24"/>
                <w:lang w:val="mn-MN"/>
              </w:rPr>
              <w:t xml:space="preserve"> хэрэгтэй. Стандарт хэмжээг тооцоогоор тодорхой</w:t>
            </w:r>
            <w:r w:rsidR="008201F7">
              <w:rPr>
                <w:szCs w:val="24"/>
                <w:lang w:val="mn-MN"/>
              </w:rPr>
              <w:t>лж сонгоно</w:t>
            </w:r>
            <w:r w:rsidR="00657FD7">
              <w:rPr>
                <w:szCs w:val="24"/>
                <w:lang w:val="mn-MN"/>
              </w:rPr>
              <w:t>.</w:t>
            </w:r>
          </w:p>
          <w:p w14:paraId="4BCAF7AE" w14:textId="6DC3E8BB" w:rsidR="00657FD7" w:rsidRDefault="00784912" w:rsidP="00DA5412">
            <w:pPr>
              <w:spacing w:line="276" w:lineRule="auto"/>
              <w:jc w:val="both"/>
              <w:rPr>
                <w:szCs w:val="24"/>
                <w:lang w:val="mn-MN"/>
              </w:rPr>
            </w:pPr>
            <w:r>
              <w:rPr>
                <w:szCs w:val="24"/>
                <w:lang w:val="mn-MN"/>
              </w:rPr>
              <w:lastRenderedPageBreak/>
              <w:t>Тогтоосон утга</w:t>
            </w:r>
            <w:r w:rsidR="005018F1">
              <w:rPr>
                <w:szCs w:val="24"/>
                <w:lang w:val="mn-MN"/>
              </w:rPr>
              <w:t>тай</w:t>
            </w:r>
            <w:r>
              <w:rPr>
                <w:szCs w:val="24"/>
                <w:lang w:val="mn-MN"/>
              </w:rPr>
              <w:t xml:space="preserve"> шүргэлтийн хүчдэл</w:t>
            </w:r>
            <w:r w:rsidR="005973A6">
              <w:rPr>
                <w:szCs w:val="24"/>
                <w:lang w:val="mn-MN"/>
              </w:rPr>
              <w:t xml:space="preserve">, </w:t>
            </w:r>
            <w:r w:rsidR="00535F41">
              <w:rPr>
                <w:szCs w:val="24"/>
                <w:highlight w:val="yellow"/>
                <w:lang w:val="mn-MN"/>
              </w:rPr>
              <w:t>газардуулгын</w:t>
            </w:r>
            <w:r w:rsidR="005973A6" w:rsidRPr="005973A6">
              <w:rPr>
                <w:szCs w:val="24"/>
                <w:highlight w:val="yellow"/>
                <w:lang w:val="mn-MN"/>
              </w:rPr>
              <w:t xml:space="preserve"> эсэргүүцлийн</w:t>
            </w:r>
            <w:r w:rsidR="005973A6">
              <w:rPr>
                <w:szCs w:val="24"/>
                <w:lang w:val="mn-MN"/>
              </w:rPr>
              <w:t xml:space="preserve"> бодит утгад нийцүүлэх ашиглалтын хяналтаар хангахын тулд </w:t>
            </w:r>
            <w:r w:rsidR="008608DB">
              <w:rPr>
                <w:szCs w:val="24"/>
                <w:lang w:val="mn-MN"/>
              </w:rPr>
              <w:t>анхдагч өгөгд</w:t>
            </w:r>
            <w:r w:rsidR="005973A6">
              <w:rPr>
                <w:szCs w:val="24"/>
                <w:lang w:val="mn-MN"/>
              </w:rPr>
              <w:t xml:space="preserve">өл, </w:t>
            </w:r>
            <w:r w:rsidR="001A3BBA">
              <w:rPr>
                <w:szCs w:val="24"/>
                <w:lang w:val="mn-MN"/>
              </w:rPr>
              <w:t>шү</w:t>
            </w:r>
            <w:r w:rsidR="0077279C">
              <w:rPr>
                <w:szCs w:val="24"/>
                <w:lang w:val="mn-MN"/>
              </w:rPr>
              <w:t>ргэлтийн хүчдэлий</w:t>
            </w:r>
            <w:r w:rsidR="005018F1">
              <w:rPr>
                <w:szCs w:val="24"/>
                <w:lang w:val="mn-MN"/>
              </w:rPr>
              <w:t>г</w:t>
            </w:r>
            <w:r w:rsidR="0077279C">
              <w:rPr>
                <w:szCs w:val="24"/>
                <w:lang w:val="mn-MN"/>
              </w:rPr>
              <w:t xml:space="preserve"> тооцоо</w:t>
            </w:r>
            <w:r w:rsidR="005018F1">
              <w:rPr>
                <w:szCs w:val="24"/>
                <w:lang w:val="mn-MN"/>
              </w:rPr>
              <w:t>лсон</w:t>
            </w:r>
            <w:r w:rsidR="0077279C">
              <w:rPr>
                <w:szCs w:val="24"/>
                <w:lang w:val="mn-MN"/>
              </w:rPr>
              <w:t xml:space="preserve"> утгууд</w:t>
            </w:r>
            <w:r w:rsidR="00AD02CE">
              <w:rPr>
                <w:szCs w:val="24"/>
                <w:lang w:val="mn-MN"/>
              </w:rPr>
              <w:t>, тооцооны цэгүүдийн байрлал болон улирлын коэффициентуудыг зураг төслийн баримт бичигт заах шаардлагатай.</w:t>
            </w:r>
          </w:p>
          <w:p w14:paraId="448CBDDB" w14:textId="77777777" w:rsidR="00AD02CE" w:rsidRDefault="00AD02CE" w:rsidP="00DA5412">
            <w:pPr>
              <w:spacing w:line="276" w:lineRule="auto"/>
              <w:jc w:val="both"/>
              <w:rPr>
                <w:szCs w:val="24"/>
                <w:lang w:val="mn-MN"/>
              </w:rPr>
            </w:pPr>
          </w:p>
          <w:p w14:paraId="665C46C2" w14:textId="4CAF2644" w:rsidR="0077279C" w:rsidRDefault="006E0A26" w:rsidP="00DA5412">
            <w:pPr>
              <w:spacing w:line="276" w:lineRule="auto"/>
              <w:jc w:val="both"/>
              <w:rPr>
                <w:szCs w:val="24"/>
                <w:lang w:val="mn-MN"/>
              </w:rPr>
            </w:pPr>
            <w:r>
              <w:rPr>
                <w:szCs w:val="24"/>
                <w:lang w:val="mn-MN"/>
              </w:rPr>
              <w:t>ДС-ыг шинэчлэх үед ДС-ын газардуулгын хүрээний нөхцөлийг шалгах хэрэгтэй</w:t>
            </w:r>
            <w:r w:rsidR="005018F1">
              <w:rPr>
                <w:szCs w:val="24"/>
                <w:lang w:val="mn-MN"/>
              </w:rPr>
              <w:t>.</w:t>
            </w:r>
            <w:r>
              <w:rPr>
                <w:szCs w:val="24"/>
                <w:lang w:val="mn-MN"/>
              </w:rPr>
              <w:t xml:space="preserve"> </w:t>
            </w:r>
            <w:r w:rsidR="005018F1">
              <w:rPr>
                <w:szCs w:val="24"/>
                <w:lang w:val="mn-MN"/>
              </w:rPr>
              <w:t>Ш</w:t>
            </w:r>
            <w:r>
              <w:rPr>
                <w:szCs w:val="24"/>
                <w:lang w:val="mn-MN"/>
              </w:rPr>
              <w:t xml:space="preserve">аардлагатай тохиолдолд газардуулгын хүрээг Цахилгаан тоног төхөөрөмжийн байгууламжийн дүрэм, </w:t>
            </w:r>
            <w:r w:rsidR="00087753">
              <w:rPr>
                <w:szCs w:val="24"/>
                <w:lang w:val="mn-MN"/>
              </w:rPr>
              <w:t>газардуулах төхөөрөмжийн</w:t>
            </w:r>
            <w:r w:rsidR="00D07D0C">
              <w:rPr>
                <w:szCs w:val="24"/>
                <w:lang w:val="mn-MN"/>
              </w:rPr>
              <w:t xml:space="preserve"> нөхцөлийг хянах арга зүйн заавар </w:t>
            </w:r>
            <w:r w:rsidR="00D07D0C" w:rsidRPr="00D30F1C">
              <w:rPr>
                <w:szCs w:val="24"/>
                <w:lang w:val="mn-MN"/>
              </w:rPr>
              <w:t>[23, 24]</w:t>
            </w:r>
            <w:r w:rsidR="00087753">
              <w:rPr>
                <w:szCs w:val="24"/>
                <w:lang w:val="mn-MN"/>
              </w:rPr>
              <w:t xml:space="preserve">, </w:t>
            </w:r>
            <w:r w:rsidR="00D07D0C">
              <w:rPr>
                <w:szCs w:val="24"/>
                <w:lang w:val="mn-MN"/>
              </w:rPr>
              <w:t>ЦСЗ-ын шаардлага болон хоёрдогч тоног төхөөрөмжийн ажлыг хангахын тулд импульсын шуугианыг багасгана [25].</w:t>
            </w:r>
          </w:p>
          <w:p w14:paraId="7D137643" w14:textId="77777777" w:rsidR="00D07D0C" w:rsidRDefault="00D07D0C" w:rsidP="00DA5412">
            <w:pPr>
              <w:spacing w:line="276" w:lineRule="auto"/>
              <w:jc w:val="both"/>
              <w:rPr>
                <w:b/>
                <w:szCs w:val="24"/>
                <w:lang w:val="mn-MN"/>
              </w:rPr>
            </w:pPr>
            <w:r w:rsidRPr="00D07D0C">
              <w:rPr>
                <w:b/>
                <w:szCs w:val="24"/>
                <w:lang w:val="mn-MN"/>
              </w:rPr>
              <w:t>8.4</w:t>
            </w:r>
            <w:r>
              <w:rPr>
                <w:szCs w:val="24"/>
                <w:lang w:val="mn-MN"/>
              </w:rPr>
              <w:t xml:space="preserve"> </w:t>
            </w:r>
            <w:r>
              <w:rPr>
                <w:b/>
                <w:szCs w:val="24"/>
                <w:lang w:val="mn-MN"/>
              </w:rPr>
              <w:t>Трансформатор болон автотрансформаторын саармагийг газардуулах горим</w:t>
            </w:r>
          </w:p>
          <w:p w14:paraId="6EACD6DB" w14:textId="34487462" w:rsidR="001D3BA3" w:rsidRDefault="00D07D0C" w:rsidP="00DA5412">
            <w:pPr>
              <w:spacing w:line="276" w:lineRule="auto"/>
              <w:jc w:val="both"/>
              <w:rPr>
                <w:szCs w:val="24"/>
                <w:lang w:val="mn-MN"/>
              </w:rPr>
            </w:pPr>
            <w:r w:rsidRPr="00D07D0C">
              <w:rPr>
                <w:szCs w:val="24"/>
                <w:lang w:val="mn-MN"/>
              </w:rPr>
              <w:t xml:space="preserve">8.4.1 </w:t>
            </w:r>
            <w:r w:rsidR="00182D59">
              <w:rPr>
                <w:szCs w:val="24"/>
                <w:lang w:val="mn-MN"/>
              </w:rPr>
              <w:t xml:space="preserve">  </w:t>
            </w:r>
            <w:r w:rsidR="006F629F" w:rsidRPr="00D30F1C">
              <w:rPr>
                <w:szCs w:val="24"/>
                <w:lang w:val="mn-MN"/>
              </w:rPr>
              <w:t>110-150 кВ</w:t>
            </w:r>
            <w:r w:rsidR="006F629F">
              <w:rPr>
                <w:szCs w:val="24"/>
                <w:lang w:val="mn-MN"/>
              </w:rPr>
              <w:t xml:space="preserve"> хүчдэлийн ӨХ-ийн Т-ын ороомгийн саармагийг газардуулах горимыг </w:t>
            </w:r>
            <w:r w:rsidR="00553DF1">
              <w:rPr>
                <w:szCs w:val="24"/>
                <w:lang w:val="mn-MN"/>
              </w:rPr>
              <w:t>саармаг дамжуулагчийн тусгаарлагын ангиллыг тооцож, г</w:t>
            </w:r>
            <w:r w:rsidR="001D3BA3">
              <w:rPr>
                <w:szCs w:val="24"/>
                <w:lang w:val="mn-MN"/>
              </w:rPr>
              <w:t>азардуулгын коэффициент</w:t>
            </w:r>
            <w:r w:rsidR="00553DF1">
              <w:rPr>
                <w:szCs w:val="24"/>
                <w:lang w:val="mn-MN"/>
              </w:rPr>
              <w:t>ын</w:t>
            </w:r>
            <w:r w:rsidR="00105231">
              <w:rPr>
                <w:szCs w:val="24"/>
                <w:lang w:val="mn-MN"/>
              </w:rPr>
              <w:t xml:space="preserve"> </w:t>
            </w:r>
            <w:r w:rsidR="00553DF1">
              <w:rPr>
                <w:szCs w:val="24"/>
                <w:lang w:val="mn-MN"/>
              </w:rPr>
              <w:t>зөвшөөрөгдөх хязгаар,</w:t>
            </w:r>
            <w:r w:rsidR="001D3BA3">
              <w:rPr>
                <w:szCs w:val="24"/>
                <w:lang w:val="mn-MN"/>
              </w:rPr>
              <w:t xml:space="preserve"> тоног төхөөрөмж</w:t>
            </w:r>
            <w:r w:rsidR="005018F1">
              <w:rPr>
                <w:szCs w:val="24"/>
                <w:lang w:val="mn-MN"/>
              </w:rPr>
              <w:t>ийг</w:t>
            </w:r>
            <w:r w:rsidR="001D3BA3">
              <w:rPr>
                <w:szCs w:val="24"/>
                <w:lang w:val="mn-MN"/>
              </w:rPr>
              <w:t xml:space="preserve"> сонгох</w:t>
            </w:r>
            <w:r w:rsidR="00553DF1">
              <w:rPr>
                <w:szCs w:val="24"/>
                <w:lang w:val="mn-MN"/>
              </w:rPr>
              <w:t xml:space="preserve"> нөхцөлд</w:t>
            </w:r>
            <w:r w:rsidR="001D3BA3">
              <w:rPr>
                <w:szCs w:val="24"/>
                <w:lang w:val="mn-MN"/>
              </w:rPr>
              <w:t xml:space="preserve"> </w:t>
            </w:r>
            <w:r w:rsidR="00553DF1">
              <w:rPr>
                <w:szCs w:val="24"/>
                <w:lang w:val="mn-MN"/>
              </w:rPr>
              <w:t xml:space="preserve">нэг фазын БЗ-ны гүйдлийн зөвшөөрөгдөх утга, </w:t>
            </w:r>
            <w:r w:rsidR="001D3BA3">
              <w:rPr>
                <w:szCs w:val="24"/>
                <w:lang w:val="mn-MN"/>
              </w:rPr>
              <w:t>РХ-ын үйл</w:t>
            </w:r>
            <w:r w:rsidR="003B70AD">
              <w:rPr>
                <w:szCs w:val="24"/>
                <w:lang w:val="mn-MN"/>
              </w:rPr>
              <w:t xml:space="preserve"> ажиллагаа</w:t>
            </w:r>
            <w:r w:rsidR="00553DF1">
              <w:rPr>
                <w:szCs w:val="24"/>
                <w:lang w:val="mn-MN"/>
              </w:rPr>
              <w:t>г</w:t>
            </w:r>
            <w:r w:rsidR="001D3BA3">
              <w:rPr>
                <w:szCs w:val="24"/>
                <w:lang w:val="mn-MN"/>
              </w:rPr>
              <w:t xml:space="preserve"> </w:t>
            </w:r>
            <w:r w:rsidR="00105231">
              <w:rPr>
                <w:szCs w:val="24"/>
                <w:lang w:val="mn-MN"/>
              </w:rPr>
              <w:t>хангах</w:t>
            </w:r>
            <w:r w:rsidR="00553DF1">
              <w:rPr>
                <w:szCs w:val="24"/>
                <w:lang w:val="mn-MN"/>
              </w:rPr>
              <w:t>аар</w:t>
            </w:r>
            <w:r w:rsidR="00105231">
              <w:rPr>
                <w:szCs w:val="24"/>
                <w:lang w:val="mn-MN"/>
              </w:rPr>
              <w:t xml:space="preserve"> сонгоно.</w:t>
            </w:r>
          </w:p>
          <w:p w14:paraId="77BB8CC3" w14:textId="7CABE0C9" w:rsidR="00D07D0C" w:rsidRDefault="001D3BA3" w:rsidP="00DA5412">
            <w:pPr>
              <w:spacing w:line="276" w:lineRule="auto"/>
              <w:jc w:val="both"/>
              <w:rPr>
                <w:szCs w:val="24"/>
                <w:lang w:val="mn-MN"/>
              </w:rPr>
            </w:pPr>
            <w:r>
              <w:rPr>
                <w:szCs w:val="24"/>
                <w:lang w:val="mn-MN"/>
              </w:rPr>
              <w:t xml:space="preserve">8.4.2 110-150 кВ-ын шугамд </w:t>
            </w:r>
            <w:r w:rsidR="006E29CD">
              <w:rPr>
                <w:szCs w:val="24"/>
                <w:lang w:val="mn-MN"/>
              </w:rPr>
              <w:t xml:space="preserve">хэдэн ДС-ыг </w:t>
            </w:r>
            <w:r w:rsidR="00E67283">
              <w:rPr>
                <w:szCs w:val="24"/>
                <w:lang w:val="mn-MN"/>
              </w:rPr>
              <w:t xml:space="preserve">салаалуулж </w:t>
            </w:r>
            <w:r>
              <w:rPr>
                <w:szCs w:val="24"/>
                <w:lang w:val="mn-MN"/>
              </w:rPr>
              <w:t>холбох үед эдгээр ДС-</w:t>
            </w:r>
            <w:r w:rsidR="006E29CD">
              <w:rPr>
                <w:szCs w:val="24"/>
                <w:lang w:val="mn-MN"/>
              </w:rPr>
              <w:t>аас</w:t>
            </w:r>
            <w:r>
              <w:rPr>
                <w:szCs w:val="24"/>
                <w:lang w:val="mn-MN"/>
              </w:rPr>
              <w:t xml:space="preserve"> нэг эсвэл хэд</w:t>
            </w:r>
            <w:r w:rsidR="009F4217">
              <w:rPr>
                <w:szCs w:val="24"/>
                <w:lang w:val="mn-MN"/>
              </w:rPr>
              <w:t>эн ДС нь ДХ эсвэл НХ-ийн талаас хүчдэл авах бол</w:t>
            </w:r>
            <w:r w:rsidR="00105231">
              <w:rPr>
                <w:szCs w:val="24"/>
                <w:lang w:val="mn-MN"/>
              </w:rPr>
              <w:t xml:space="preserve"> </w:t>
            </w:r>
            <w:r w:rsidR="009F4217">
              <w:rPr>
                <w:szCs w:val="24"/>
                <w:lang w:val="mn-MN"/>
              </w:rPr>
              <w:t xml:space="preserve">ДХ эсвэл НХ-ийн талаас хүчдэл авч байгаа Т-ын шугамд холбосон нэгээс цөөнгүй </w:t>
            </w:r>
            <w:r w:rsidR="009F4217">
              <w:rPr>
                <w:szCs w:val="24"/>
                <w:lang w:val="mn-MN"/>
              </w:rPr>
              <w:lastRenderedPageBreak/>
              <w:t>саармаг дамжуулагч</w:t>
            </w:r>
            <w:r w:rsidR="00E85813">
              <w:rPr>
                <w:szCs w:val="24"/>
                <w:lang w:val="mn-MN"/>
              </w:rPr>
              <w:t>ийг</w:t>
            </w:r>
            <w:r w:rsidR="009F4217">
              <w:rPr>
                <w:szCs w:val="24"/>
                <w:lang w:val="mn-MN"/>
              </w:rPr>
              <w:t xml:space="preserve"> байнг</w:t>
            </w:r>
            <w:r w:rsidR="00E85813">
              <w:rPr>
                <w:szCs w:val="24"/>
                <w:lang w:val="mn-MN"/>
              </w:rPr>
              <w:t>а</w:t>
            </w:r>
            <w:r w:rsidR="009F4217">
              <w:rPr>
                <w:szCs w:val="24"/>
                <w:lang w:val="mn-MN"/>
              </w:rPr>
              <w:t xml:space="preserve"> газардуул</w:t>
            </w:r>
            <w:r w:rsidR="00E85813">
              <w:rPr>
                <w:szCs w:val="24"/>
                <w:lang w:val="mn-MN"/>
              </w:rPr>
              <w:t>сан</w:t>
            </w:r>
            <w:r w:rsidR="009F4217">
              <w:rPr>
                <w:szCs w:val="24"/>
                <w:lang w:val="mn-MN"/>
              </w:rPr>
              <w:t xml:space="preserve"> байх шаардлагатай. </w:t>
            </w:r>
          </w:p>
          <w:p w14:paraId="711402C2" w14:textId="77777777" w:rsidR="009F4217" w:rsidRDefault="009F4217" w:rsidP="00DA5412">
            <w:pPr>
              <w:spacing w:line="276" w:lineRule="auto"/>
              <w:jc w:val="both"/>
              <w:rPr>
                <w:szCs w:val="24"/>
                <w:lang w:val="mn-MN"/>
              </w:rPr>
            </w:pPr>
          </w:p>
          <w:p w14:paraId="27BAB84D" w14:textId="03D6FAFA" w:rsidR="009F4217" w:rsidRDefault="009F4217" w:rsidP="00DA5412">
            <w:pPr>
              <w:spacing w:line="276" w:lineRule="auto"/>
              <w:jc w:val="both"/>
              <w:rPr>
                <w:szCs w:val="24"/>
                <w:lang w:val="mn-MN"/>
              </w:rPr>
            </w:pPr>
            <w:r>
              <w:rPr>
                <w:szCs w:val="24"/>
                <w:lang w:val="mn-MN"/>
              </w:rPr>
              <w:t xml:space="preserve">8.4.3 Бүх АТ болон </w:t>
            </w:r>
            <w:r w:rsidRPr="00D30F1C">
              <w:rPr>
                <w:szCs w:val="24"/>
                <w:lang w:val="mn-MN"/>
              </w:rPr>
              <w:t xml:space="preserve">220-330 кВ </w:t>
            </w:r>
            <w:r>
              <w:rPr>
                <w:szCs w:val="24"/>
                <w:lang w:val="mn-MN"/>
              </w:rPr>
              <w:t xml:space="preserve">хүчдэлийн </w:t>
            </w:r>
            <w:r w:rsidRPr="00D30F1C">
              <w:rPr>
                <w:szCs w:val="24"/>
                <w:lang w:val="mn-MN"/>
              </w:rPr>
              <w:t>Т</w:t>
            </w:r>
            <w:r>
              <w:rPr>
                <w:szCs w:val="24"/>
                <w:lang w:val="mn-MN"/>
              </w:rPr>
              <w:t>-ын ороомгууд</w:t>
            </w:r>
            <w:r w:rsidR="00E85813">
              <w:rPr>
                <w:szCs w:val="24"/>
                <w:lang w:val="mn-MN"/>
              </w:rPr>
              <w:t xml:space="preserve"> нь</w:t>
            </w:r>
            <w:r>
              <w:rPr>
                <w:szCs w:val="24"/>
                <w:lang w:val="mn-MN"/>
              </w:rPr>
              <w:t xml:space="preserve"> байнг</w:t>
            </w:r>
            <w:r w:rsidR="00E85813">
              <w:rPr>
                <w:szCs w:val="24"/>
                <w:lang w:val="mn-MN"/>
              </w:rPr>
              <w:t>а</w:t>
            </w:r>
            <w:r>
              <w:rPr>
                <w:szCs w:val="24"/>
                <w:lang w:val="mn-MN"/>
              </w:rPr>
              <w:t xml:space="preserve"> газардуул</w:t>
            </w:r>
            <w:r w:rsidR="00E85813">
              <w:rPr>
                <w:szCs w:val="24"/>
                <w:lang w:val="mn-MN"/>
              </w:rPr>
              <w:t>сан</w:t>
            </w:r>
            <w:r>
              <w:rPr>
                <w:szCs w:val="24"/>
                <w:lang w:val="mn-MN"/>
              </w:rPr>
              <w:t xml:space="preserve"> саармаг дамжуулагчтай байвал зохино. </w:t>
            </w:r>
            <w:r w:rsidR="00FF0F90" w:rsidRPr="00D30F1C">
              <w:rPr>
                <w:szCs w:val="24"/>
                <w:lang w:val="mn-MN"/>
              </w:rPr>
              <w:t>110 кВ</w:t>
            </w:r>
            <w:r w:rsidR="00E85813">
              <w:rPr>
                <w:szCs w:val="24"/>
                <w:lang w:val="mn-MN"/>
              </w:rPr>
              <w:t>-ын</w:t>
            </w:r>
            <w:r w:rsidR="00FF0F90" w:rsidRPr="00D30F1C">
              <w:rPr>
                <w:szCs w:val="24"/>
                <w:lang w:val="mn-MN"/>
              </w:rPr>
              <w:t xml:space="preserve"> Т</w:t>
            </w:r>
            <w:r w:rsidR="00FF0F90">
              <w:rPr>
                <w:szCs w:val="24"/>
                <w:lang w:val="mn-MN"/>
              </w:rPr>
              <w:t>-ын ороомгийн саармаг дамжуулагч</w:t>
            </w:r>
            <w:r w:rsidR="00792BCE">
              <w:rPr>
                <w:szCs w:val="24"/>
                <w:lang w:val="mn-MN"/>
              </w:rPr>
              <w:t>ийг</w:t>
            </w:r>
            <w:r w:rsidR="00FF0F90">
              <w:rPr>
                <w:szCs w:val="24"/>
                <w:lang w:val="mn-MN"/>
              </w:rPr>
              <w:t xml:space="preserve"> </w:t>
            </w:r>
            <w:r w:rsidR="00FF0F90">
              <w:rPr>
                <w:szCs w:val="24"/>
              </w:rPr>
              <w:t>(</w:t>
            </w:r>
            <w:r w:rsidR="00FF0F90">
              <w:rPr>
                <w:szCs w:val="24"/>
                <w:lang w:val="mn-MN"/>
              </w:rPr>
              <w:t>ашиглалтын явцад газраас тусгаарлах боломжтой</w:t>
            </w:r>
            <w:r w:rsidR="00FF0F90">
              <w:rPr>
                <w:szCs w:val="24"/>
              </w:rPr>
              <w:t>)</w:t>
            </w:r>
            <w:r w:rsidR="00792BCE">
              <w:rPr>
                <w:szCs w:val="24"/>
                <w:lang w:val="mn-MN"/>
              </w:rPr>
              <w:t xml:space="preserve"> СДЦШ</w:t>
            </w:r>
            <w:r w:rsidR="00FF0F90">
              <w:rPr>
                <w:szCs w:val="24"/>
                <w:lang w:val="mn-MN"/>
              </w:rPr>
              <w:t xml:space="preserve"> </w:t>
            </w:r>
            <w:r w:rsidR="00792BCE">
              <w:rPr>
                <w:szCs w:val="24"/>
                <w:lang w:val="mn-MN"/>
              </w:rPr>
              <w:t xml:space="preserve">эсвэл </w:t>
            </w:r>
            <w:r w:rsidR="00194406">
              <w:rPr>
                <w:szCs w:val="24"/>
                <w:lang w:val="mn-MN"/>
              </w:rPr>
              <w:t xml:space="preserve">ЦШ-110 төрлийн цэнэг шавхагчаар хамгаалах шаардлагатай. </w:t>
            </w:r>
            <w:r w:rsidR="00E85813">
              <w:rPr>
                <w:szCs w:val="24"/>
                <w:lang w:val="mn-MN"/>
              </w:rPr>
              <w:t>Ц</w:t>
            </w:r>
            <w:r w:rsidR="00194406">
              <w:rPr>
                <w:szCs w:val="24"/>
                <w:lang w:val="mn-MN"/>
              </w:rPr>
              <w:t>энэг шавхагч</w:t>
            </w:r>
            <w:r w:rsidR="005036BA">
              <w:rPr>
                <w:szCs w:val="24"/>
                <w:lang w:val="mn-MN"/>
              </w:rPr>
              <w:t>ийн</w:t>
            </w:r>
            <w:r w:rsidR="00194406">
              <w:rPr>
                <w:szCs w:val="24"/>
                <w:lang w:val="mn-MN"/>
              </w:rPr>
              <w:t xml:space="preserve"> </w:t>
            </w:r>
            <w:r w:rsidR="005036BA">
              <w:rPr>
                <w:szCs w:val="24"/>
                <w:lang w:val="mn-MN"/>
              </w:rPr>
              <w:t>хязгаарлалтын түвшнийг</w:t>
            </w:r>
            <w:r w:rsidR="00194406">
              <w:rPr>
                <w:szCs w:val="24"/>
                <w:lang w:val="mn-MN"/>
              </w:rPr>
              <w:t xml:space="preserve"> хамгаалж байгаа </w:t>
            </w:r>
            <w:r w:rsidR="009716DC">
              <w:rPr>
                <w:szCs w:val="24"/>
                <w:lang w:val="mn-MN"/>
              </w:rPr>
              <w:t xml:space="preserve">саармаг дамжуулагчийн түвшинтэй нийцүүлсэн байна. </w:t>
            </w:r>
          </w:p>
          <w:p w14:paraId="413D2422" w14:textId="77777777" w:rsidR="00983673" w:rsidRDefault="007C443D" w:rsidP="00DA5412">
            <w:pPr>
              <w:spacing w:line="276" w:lineRule="auto"/>
              <w:jc w:val="both"/>
              <w:rPr>
                <w:szCs w:val="24"/>
                <w:lang w:val="mn-MN"/>
              </w:rPr>
            </w:pPr>
            <w:r>
              <w:rPr>
                <w:szCs w:val="24"/>
                <w:lang w:val="mn-MN"/>
              </w:rPr>
              <w:t xml:space="preserve">8.4.4 Нэг фазын БЗ-ны гүйдлийг багасгахын тулд </w:t>
            </w:r>
            <w:r w:rsidRPr="00D30F1C">
              <w:rPr>
                <w:szCs w:val="24"/>
                <w:lang w:val="mn-MN"/>
              </w:rPr>
              <w:t>220-750 кВ</w:t>
            </w:r>
            <w:r>
              <w:rPr>
                <w:szCs w:val="24"/>
                <w:lang w:val="mn-MN"/>
              </w:rPr>
              <w:t xml:space="preserve"> хүчдэлийн АТ-ын саармаг дамжуулагчийг бага эсэргүүцлийн гүйдэл хязгаарлах резистор эсвэл реактораар газардуулахыг зөвшөөрнө. </w:t>
            </w:r>
          </w:p>
          <w:p w14:paraId="61A01519" w14:textId="77777777" w:rsidR="007C443D" w:rsidRPr="000F0791" w:rsidRDefault="007C443D" w:rsidP="00DA5412">
            <w:pPr>
              <w:spacing w:line="276" w:lineRule="auto"/>
              <w:jc w:val="both"/>
              <w:rPr>
                <w:b/>
                <w:szCs w:val="24"/>
                <w:lang w:val="mn-MN"/>
              </w:rPr>
            </w:pPr>
            <w:r w:rsidRPr="000F0791">
              <w:rPr>
                <w:b/>
                <w:szCs w:val="24"/>
                <w:lang w:val="mn-MN"/>
              </w:rPr>
              <w:t xml:space="preserve">8.5 </w:t>
            </w:r>
            <w:r w:rsidR="00F332EE" w:rsidRPr="000F0791">
              <w:rPr>
                <w:b/>
                <w:szCs w:val="24"/>
                <w:lang w:val="mn-MN"/>
              </w:rPr>
              <w:t>Цахилгаан соронзон зохицол</w:t>
            </w:r>
          </w:p>
          <w:p w14:paraId="55565DBC" w14:textId="77777777" w:rsidR="00F332EE" w:rsidRDefault="00F332EE" w:rsidP="00DA5412">
            <w:pPr>
              <w:spacing w:line="276" w:lineRule="auto"/>
              <w:jc w:val="both"/>
              <w:rPr>
                <w:szCs w:val="24"/>
                <w:lang w:val="mn-MN"/>
              </w:rPr>
            </w:pPr>
          </w:p>
          <w:p w14:paraId="6D56E696" w14:textId="41DFB547" w:rsidR="00F332EE" w:rsidRDefault="000172B2" w:rsidP="00DA5412">
            <w:pPr>
              <w:spacing w:line="276" w:lineRule="auto"/>
              <w:jc w:val="both"/>
              <w:rPr>
                <w:szCs w:val="24"/>
                <w:lang w:val="mn-MN"/>
              </w:rPr>
            </w:pPr>
            <w:r w:rsidRPr="00D30F1C">
              <w:rPr>
                <w:szCs w:val="24"/>
                <w:lang w:val="mn-MN"/>
              </w:rPr>
              <w:t xml:space="preserve">110 кВ </w:t>
            </w:r>
            <w:r w:rsidR="009A35D5" w:rsidRPr="009A35D5">
              <w:rPr>
                <w:szCs w:val="24"/>
                <w:lang w:val="mn-MN"/>
              </w:rPr>
              <w:t>болон түүнээс дээш</w:t>
            </w:r>
            <w:r w:rsidR="009A35D5">
              <w:rPr>
                <w:szCs w:val="24"/>
                <w:lang w:val="mn-MN"/>
              </w:rPr>
              <w:t xml:space="preserve"> </w:t>
            </w:r>
            <w:r>
              <w:rPr>
                <w:szCs w:val="24"/>
                <w:lang w:val="mn-MN"/>
              </w:rPr>
              <w:t>хүчдэлийн ДС-ы</w:t>
            </w:r>
            <w:r w:rsidR="00AD1D46">
              <w:rPr>
                <w:szCs w:val="24"/>
                <w:lang w:val="mn-MN"/>
              </w:rPr>
              <w:t>г</w:t>
            </w:r>
            <w:r>
              <w:rPr>
                <w:szCs w:val="24"/>
                <w:lang w:val="mn-MN"/>
              </w:rPr>
              <w:t xml:space="preserve"> ш</w:t>
            </w:r>
            <w:r w:rsidR="00F9145B">
              <w:rPr>
                <w:szCs w:val="24"/>
                <w:lang w:val="mn-MN"/>
              </w:rPr>
              <w:t>инээр барих</w:t>
            </w:r>
            <w:r>
              <w:rPr>
                <w:szCs w:val="24"/>
                <w:lang w:val="mn-MN"/>
              </w:rPr>
              <w:t xml:space="preserve">, техникээр дахин тоноглох болон шинэчлэх </w:t>
            </w:r>
            <w:r w:rsidR="00F9145B">
              <w:rPr>
                <w:szCs w:val="24"/>
                <w:lang w:val="mn-MN"/>
              </w:rPr>
              <w:t xml:space="preserve"> </w:t>
            </w:r>
            <w:r w:rsidR="00494EC3">
              <w:rPr>
                <w:szCs w:val="24"/>
                <w:lang w:val="mn-MN"/>
              </w:rPr>
              <w:t>байгууламжийн</w:t>
            </w:r>
            <w:r>
              <w:rPr>
                <w:szCs w:val="24"/>
                <w:lang w:val="mn-MN"/>
              </w:rPr>
              <w:t xml:space="preserve"> зураг төслийг боловсруулахдаа </w:t>
            </w:r>
            <w:r w:rsidR="00F92D73">
              <w:rPr>
                <w:szCs w:val="24"/>
                <w:lang w:val="mn-MN"/>
              </w:rPr>
              <w:t xml:space="preserve">РХА, </w:t>
            </w:r>
            <w:r w:rsidR="00CA5C6B">
              <w:rPr>
                <w:szCs w:val="24"/>
                <w:lang w:val="mn-MN"/>
              </w:rPr>
              <w:t>ТПУАС, ЦАТАМХС</w:t>
            </w:r>
            <w:r w:rsidR="00CA5C6B">
              <w:rPr>
                <w:szCs w:val="24"/>
              </w:rPr>
              <w:t>-</w:t>
            </w:r>
            <w:r w:rsidR="00610FF6">
              <w:rPr>
                <w:szCs w:val="24"/>
                <w:lang w:val="mn-MN"/>
              </w:rPr>
              <w:t>ийн тоног төхөөрөмжүүдийг хүчин төгөлдөр мөрдөгдөж байгаа норматив баримт бичигт нийцүүлэн, ХХ</w:t>
            </w:r>
            <w:r w:rsidR="001475AF">
              <w:rPr>
                <w:szCs w:val="24"/>
                <w:lang w:val="mn-MN"/>
              </w:rPr>
              <w:t>Т</w:t>
            </w:r>
            <w:r w:rsidR="00610FF6">
              <w:rPr>
                <w:szCs w:val="24"/>
                <w:lang w:val="mn-MN"/>
              </w:rPr>
              <w:t xml:space="preserve"> болон дохиололтой холбоотойгоор  </w:t>
            </w:r>
            <w:r w:rsidR="00CA5C6B">
              <w:rPr>
                <w:szCs w:val="24"/>
                <w:lang w:val="mn-MN"/>
              </w:rPr>
              <w:t xml:space="preserve"> ЦСЗ-</w:t>
            </w:r>
            <w:r w:rsidR="009A35D5">
              <w:rPr>
                <w:szCs w:val="24"/>
                <w:lang w:val="mn-MN"/>
              </w:rPr>
              <w:t>ыг</w:t>
            </w:r>
            <w:r w:rsidR="00CA5C6B">
              <w:rPr>
                <w:szCs w:val="24"/>
                <w:lang w:val="mn-MN"/>
              </w:rPr>
              <w:t xml:space="preserve"> хангах иж бүрэн арга хэмжээг авах шаардлагатай. </w:t>
            </w:r>
          </w:p>
          <w:p w14:paraId="39D8FAE9" w14:textId="410377DB" w:rsidR="00B2433E" w:rsidRDefault="00B2433E" w:rsidP="00DA5412">
            <w:pPr>
              <w:spacing w:line="276" w:lineRule="auto"/>
              <w:jc w:val="both"/>
              <w:rPr>
                <w:szCs w:val="24"/>
                <w:lang w:val="mn-MN"/>
              </w:rPr>
            </w:pPr>
            <w:r>
              <w:rPr>
                <w:szCs w:val="24"/>
                <w:lang w:val="mn-MN"/>
              </w:rPr>
              <w:t xml:space="preserve">8.5.1 </w:t>
            </w:r>
            <w:r w:rsidR="00D3123E">
              <w:rPr>
                <w:szCs w:val="24"/>
                <w:lang w:val="mn-MN"/>
              </w:rPr>
              <w:t xml:space="preserve">ДС-д сонгосон цахилгааны схемийг тооцож, </w:t>
            </w:r>
            <w:r w:rsidR="00904177">
              <w:rPr>
                <w:szCs w:val="24"/>
                <w:lang w:val="mn-MN"/>
              </w:rPr>
              <w:t>үндсэн арга</w:t>
            </w:r>
            <w:r w:rsidR="00D3123E">
              <w:rPr>
                <w:szCs w:val="24"/>
                <w:lang w:val="mn-MN"/>
              </w:rPr>
              <w:t xml:space="preserve"> хэмжээг боловсруулах</w:t>
            </w:r>
            <w:r w:rsidR="007A0672">
              <w:rPr>
                <w:szCs w:val="24"/>
                <w:lang w:val="mn-MN"/>
              </w:rPr>
              <w:t>даа дараах нөхцөлийг оруулах</w:t>
            </w:r>
            <w:r w:rsidR="00D3123E">
              <w:rPr>
                <w:szCs w:val="24"/>
                <w:lang w:val="mn-MN"/>
              </w:rPr>
              <w:t xml:space="preserve"> хэрэгтэй. Үүнд: </w:t>
            </w:r>
          </w:p>
          <w:p w14:paraId="541E7E35" w14:textId="77777777" w:rsidR="00AF6E8D" w:rsidRDefault="008E76EA" w:rsidP="00DA5412">
            <w:pPr>
              <w:spacing w:line="276" w:lineRule="auto"/>
              <w:jc w:val="both"/>
              <w:rPr>
                <w:szCs w:val="24"/>
              </w:rPr>
            </w:pPr>
            <w:r>
              <w:rPr>
                <w:szCs w:val="24"/>
              </w:rPr>
              <w:t xml:space="preserve">- </w:t>
            </w:r>
            <w:r>
              <w:rPr>
                <w:szCs w:val="24"/>
                <w:lang w:val="mn-MN"/>
              </w:rPr>
              <w:t>объектийн</w:t>
            </w:r>
            <w:r w:rsidR="00630142">
              <w:rPr>
                <w:szCs w:val="24"/>
                <w:lang w:val="mn-MN"/>
              </w:rPr>
              <w:t xml:space="preserve"> схем зургийн шийдэл</w:t>
            </w:r>
            <w:r>
              <w:rPr>
                <w:szCs w:val="24"/>
                <w:lang w:val="mn-MN"/>
              </w:rPr>
              <w:t xml:space="preserve"> </w:t>
            </w:r>
            <w:r w:rsidR="00630142">
              <w:rPr>
                <w:szCs w:val="24"/>
              </w:rPr>
              <w:t>(</w:t>
            </w:r>
            <w:r w:rsidR="00630142">
              <w:rPr>
                <w:szCs w:val="24"/>
                <w:lang w:val="mn-MN"/>
              </w:rPr>
              <w:t>ДС</w:t>
            </w:r>
            <w:r w:rsidR="00A81BA6">
              <w:rPr>
                <w:szCs w:val="24"/>
                <w:lang w:val="mn-MN"/>
              </w:rPr>
              <w:t xml:space="preserve">-ын ил </w:t>
            </w:r>
            <w:r w:rsidR="00A81BA6">
              <w:rPr>
                <w:szCs w:val="24"/>
              </w:rPr>
              <w:t>(</w:t>
            </w:r>
            <w:r w:rsidR="00A81BA6">
              <w:rPr>
                <w:szCs w:val="24"/>
                <w:lang w:val="mn-MN"/>
              </w:rPr>
              <w:t>хаалттай</w:t>
            </w:r>
            <w:r w:rsidR="00A81BA6">
              <w:rPr>
                <w:szCs w:val="24"/>
              </w:rPr>
              <w:t>)</w:t>
            </w:r>
            <w:r w:rsidR="00A81BA6">
              <w:rPr>
                <w:szCs w:val="24"/>
                <w:lang w:val="mn-MN"/>
              </w:rPr>
              <w:t xml:space="preserve"> хэсгүүд</w:t>
            </w:r>
            <w:r w:rsidR="00630142">
              <w:rPr>
                <w:szCs w:val="24"/>
                <w:lang w:val="mn-MN"/>
              </w:rPr>
              <w:t xml:space="preserve">, </w:t>
            </w:r>
            <w:r w:rsidR="00A81BA6">
              <w:rPr>
                <w:szCs w:val="24"/>
                <w:lang w:val="mn-MN"/>
              </w:rPr>
              <w:t xml:space="preserve">ЕДСУЦ-ийн </w:t>
            </w:r>
            <w:r w:rsidR="00630142">
              <w:rPr>
                <w:szCs w:val="24"/>
                <w:lang w:val="mn-MN"/>
              </w:rPr>
              <w:lastRenderedPageBreak/>
              <w:t>барилга болон</w:t>
            </w:r>
            <w:r w:rsidR="00A81BA6">
              <w:rPr>
                <w:szCs w:val="24"/>
                <w:lang w:val="mn-MN"/>
              </w:rPr>
              <w:t xml:space="preserve"> </w:t>
            </w:r>
            <w:r w:rsidR="00AF6E8D">
              <w:rPr>
                <w:szCs w:val="24"/>
                <w:lang w:val="mn-MN"/>
              </w:rPr>
              <w:t xml:space="preserve">РС байдаг байгууламжид анхдагч тоног төхөөрөмжийн төлөвлөлт болон байршил нь импульсийн өндөр давтамжийн </w:t>
            </w:r>
            <w:r w:rsidR="007634C0">
              <w:rPr>
                <w:szCs w:val="24"/>
                <w:lang w:val="mn-MN"/>
              </w:rPr>
              <w:t>шуугиан</w:t>
            </w:r>
            <w:r w:rsidR="00AF6E8D">
              <w:rPr>
                <w:szCs w:val="24"/>
                <w:lang w:val="mn-MN"/>
              </w:rPr>
              <w:t>, соронзон орны үүсгүүр болдог анхдагч тоног төхөөрөмжийн төлөвлөлт болон байршил</w:t>
            </w:r>
            <w:r w:rsidR="00630142">
              <w:rPr>
                <w:szCs w:val="24"/>
                <w:lang w:val="mn-MN"/>
              </w:rPr>
              <w:t>)</w:t>
            </w:r>
            <w:r w:rsidR="00AF6E8D">
              <w:rPr>
                <w:szCs w:val="24"/>
              </w:rPr>
              <w:t>;</w:t>
            </w:r>
          </w:p>
          <w:p w14:paraId="30DC8E9F" w14:textId="77777777" w:rsidR="00AF6E8D" w:rsidRDefault="00AF6E8D" w:rsidP="00DA5412">
            <w:pPr>
              <w:spacing w:line="276" w:lineRule="auto"/>
              <w:jc w:val="both"/>
              <w:rPr>
                <w:szCs w:val="24"/>
              </w:rPr>
            </w:pPr>
            <w:r>
              <w:rPr>
                <w:szCs w:val="24"/>
              </w:rPr>
              <w:t>-</w:t>
            </w:r>
            <w:r w:rsidR="00B70A38">
              <w:rPr>
                <w:szCs w:val="24"/>
                <w:lang w:val="mn-MN"/>
              </w:rPr>
              <w:t xml:space="preserve"> аянгын цахилгаан соронзон нөлөөнөөс хамгаалах хоёрдогч хэлхээ болон төхөөрөмжийн хэсэгт объектийн аянгаас хамгаалах төхөөрөмж суурилуулах </w:t>
            </w:r>
            <w:r w:rsidR="00B70A38">
              <w:rPr>
                <w:szCs w:val="24"/>
              </w:rPr>
              <w:t>(</w:t>
            </w:r>
            <w:r w:rsidR="00B70A38">
              <w:rPr>
                <w:szCs w:val="24"/>
                <w:lang w:val="mn-MN"/>
              </w:rPr>
              <w:t xml:space="preserve">жишээ нь, </w:t>
            </w:r>
            <w:r w:rsidR="000735A0">
              <w:rPr>
                <w:szCs w:val="24"/>
                <w:lang w:val="mn-MN"/>
              </w:rPr>
              <w:t xml:space="preserve">хоёрдогч хэлхээ болон төхөөрөмжид </w:t>
            </w:r>
            <w:r w:rsidR="00B20A52">
              <w:rPr>
                <w:szCs w:val="24"/>
                <w:lang w:val="mn-MN"/>
              </w:rPr>
              <w:t>аянгын зөвшөөрөгдөх нөлөөг үзүүлэхийн тулд кабелийн трасс, барилгад хамааруулсан байрлал</w:t>
            </w:r>
            <w:r w:rsidR="00B70A38">
              <w:rPr>
                <w:szCs w:val="24"/>
              </w:rPr>
              <w:t>)</w:t>
            </w:r>
            <w:r>
              <w:rPr>
                <w:szCs w:val="24"/>
              </w:rPr>
              <w:t>;</w:t>
            </w:r>
          </w:p>
          <w:p w14:paraId="18583BA9" w14:textId="5E5F7A50" w:rsidR="00AF6E8D" w:rsidRDefault="00AF6E8D" w:rsidP="00DA5412">
            <w:pPr>
              <w:spacing w:line="276" w:lineRule="auto"/>
              <w:jc w:val="both"/>
              <w:rPr>
                <w:szCs w:val="24"/>
              </w:rPr>
            </w:pPr>
            <w:r>
              <w:rPr>
                <w:szCs w:val="24"/>
              </w:rPr>
              <w:t>-</w:t>
            </w:r>
            <w:r w:rsidR="00B20A52">
              <w:rPr>
                <w:szCs w:val="24"/>
                <w:lang w:val="mn-MN"/>
              </w:rPr>
              <w:t xml:space="preserve"> </w:t>
            </w:r>
            <w:r w:rsidR="00762C6D">
              <w:rPr>
                <w:szCs w:val="24"/>
                <w:lang w:val="mn-MN"/>
              </w:rPr>
              <w:t>ИХБ бүрд болон суурилуулсан тоног төхөөрөмжид шууд ойр байрлах сүлжээний “алхам”-ыг заасан ДС-ын газардуулах төхөөрөмж, янз бүрийн хүчдэлийн ИХБ-</w:t>
            </w:r>
            <w:r w:rsidR="00030648">
              <w:rPr>
                <w:szCs w:val="24"/>
                <w:lang w:val="mn-MN"/>
              </w:rPr>
              <w:t>ий</w:t>
            </w:r>
            <w:r w:rsidR="00762C6D">
              <w:rPr>
                <w:szCs w:val="24"/>
                <w:lang w:val="mn-MN"/>
              </w:rPr>
              <w:t>н газардуулах төхөөрөмж хоорондын холбооны тоо, ДС-ын газардуулах төхөөрөмж болон барилгын газардуулах төхөөрөмжийн тоо, тэдгээрийн байрлалыг сонгох</w:t>
            </w:r>
            <w:r>
              <w:rPr>
                <w:szCs w:val="24"/>
              </w:rPr>
              <w:t>;</w:t>
            </w:r>
          </w:p>
          <w:p w14:paraId="0BF58A54" w14:textId="39993038" w:rsidR="00AF6E8D" w:rsidRDefault="00AF6E8D" w:rsidP="00DA5412">
            <w:pPr>
              <w:spacing w:line="276" w:lineRule="auto"/>
              <w:jc w:val="both"/>
              <w:rPr>
                <w:szCs w:val="24"/>
              </w:rPr>
            </w:pPr>
            <w:r>
              <w:rPr>
                <w:szCs w:val="24"/>
              </w:rPr>
              <w:t>-</w:t>
            </w:r>
            <w:r w:rsidR="00EA6B10">
              <w:rPr>
                <w:szCs w:val="24"/>
                <w:lang w:val="mn-MN"/>
              </w:rPr>
              <w:t xml:space="preserve"> </w:t>
            </w:r>
            <w:r w:rsidR="002D562F">
              <w:rPr>
                <w:szCs w:val="24"/>
                <w:lang w:val="mn-MN"/>
              </w:rPr>
              <w:t>кабелийн сувгийн</w:t>
            </w:r>
            <w:r w:rsidR="004A7ED8">
              <w:rPr>
                <w:szCs w:val="24"/>
                <w:lang w:val="mn-MN"/>
              </w:rPr>
              <w:t xml:space="preserve"> байршлын трасс</w:t>
            </w:r>
            <w:r w:rsidR="002D562F">
              <w:rPr>
                <w:szCs w:val="24"/>
                <w:lang w:val="mn-MN"/>
              </w:rPr>
              <w:t>, кабелийн суваг болон өндөр хүчдэлийн шин</w:t>
            </w:r>
            <w:r w:rsidR="00C10B65">
              <w:rPr>
                <w:szCs w:val="24"/>
                <w:lang w:val="mn-MN"/>
              </w:rPr>
              <w:t xml:space="preserve"> </w:t>
            </w:r>
            <w:r w:rsidR="00C10B65">
              <w:rPr>
                <w:szCs w:val="24"/>
              </w:rPr>
              <w:t>(</w:t>
            </w:r>
            <w:r w:rsidR="00C10B65">
              <w:rPr>
                <w:szCs w:val="24"/>
                <w:lang w:val="mn-MN"/>
              </w:rPr>
              <w:t>шинийн холболт</w:t>
            </w:r>
            <w:r w:rsidR="00C10B65">
              <w:rPr>
                <w:szCs w:val="24"/>
              </w:rPr>
              <w:t>)</w:t>
            </w:r>
            <w:r w:rsidR="002D562F">
              <w:rPr>
                <w:szCs w:val="24"/>
                <w:lang w:val="mn-MN"/>
              </w:rPr>
              <w:t xml:space="preserve"> хоорондын зайг заасан кабелийн сувгийн төрөл</w:t>
            </w:r>
            <w:r w:rsidR="004A7ED8">
              <w:rPr>
                <w:szCs w:val="24"/>
                <w:lang w:val="mn-MN"/>
              </w:rPr>
              <w:t xml:space="preserve">, шинүүдэд </w:t>
            </w:r>
            <w:r w:rsidR="004A7ED8">
              <w:rPr>
                <w:szCs w:val="24"/>
              </w:rPr>
              <w:t>(</w:t>
            </w:r>
            <w:r w:rsidR="004A7ED8">
              <w:rPr>
                <w:szCs w:val="24"/>
                <w:lang w:val="mn-MN"/>
              </w:rPr>
              <w:t>шинийн холболт</w:t>
            </w:r>
            <w:r w:rsidR="004A7ED8">
              <w:rPr>
                <w:szCs w:val="24"/>
              </w:rPr>
              <w:t>)</w:t>
            </w:r>
            <w:r w:rsidR="004A7ED8">
              <w:rPr>
                <w:szCs w:val="24"/>
                <w:lang w:val="mn-MN"/>
              </w:rPr>
              <w:t xml:space="preserve"> хамаарах шинийн зэрэгцээ байршлын</w:t>
            </w:r>
            <w:r w:rsidR="00D64866">
              <w:rPr>
                <w:szCs w:val="24"/>
                <w:lang w:val="mn-MN"/>
              </w:rPr>
              <w:t xml:space="preserve"> хэсг</w:t>
            </w:r>
            <w:r w:rsidR="002002CD">
              <w:rPr>
                <w:szCs w:val="24"/>
                <w:lang w:val="mn-MN"/>
              </w:rPr>
              <w:t>үүд</w:t>
            </w:r>
            <w:r w:rsidR="001032F9">
              <w:rPr>
                <w:szCs w:val="24"/>
                <w:lang w:val="mn-MN"/>
              </w:rPr>
              <w:t>ийг</w:t>
            </w:r>
            <w:r w:rsidR="002002CD">
              <w:rPr>
                <w:szCs w:val="24"/>
                <w:lang w:val="mn-MN"/>
              </w:rPr>
              <w:t xml:space="preserve"> бай</w:t>
            </w:r>
            <w:r w:rsidR="001032F9">
              <w:rPr>
                <w:szCs w:val="24"/>
                <w:lang w:val="mn-MN"/>
              </w:rPr>
              <w:t>рлуулсан</w:t>
            </w:r>
            <w:r w:rsidR="002002CD">
              <w:rPr>
                <w:szCs w:val="24"/>
                <w:lang w:val="mn-MN"/>
              </w:rPr>
              <w:t xml:space="preserve"> хэсгийн урт</w:t>
            </w:r>
            <w:r w:rsidR="004A7ED8">
              <w:rPr>
                <w:szCs w:val="24"/>
                <w:lang w:val="mn-MN"/>
              </w:rPr>
              <w:t xml:space="preserve"> болон хоёрдогч сэлгэн залгалтын кабельд нөлөөлөх нөлөөг нь үнэлэх</w:t>
            </w:r>
            <w:r>
              <w:rPr>
                <w:szCs w:val="24"/>
              </w:rPr>
              <w:t>;</w:t>
            </w:r>
          </w:p>
          <w:p w14:paraId="65C87A60" w14:textId="77777777" w:rsidR="00A31AB9" w:rsidRDefault="00AF6E8D" w:rsidP="00DA5412">
            <w:pPr>
              <w:spacing w:line="276" w:lineRule="auto"/>
              <w:jc w:val="both"/>
              <w:rPr>
                <w:szCs w:val="24"/>
              </w:rPr>
            </w:pPr>
            <w:r>
              <w:rPr>
                <w:szCs w:val="24"/>
              </w:rPr>
              <w:t>-</w:t>
            </w:r>
            <w:r w:rsidR="002002CD">
              <w:rPr>
                <w:szCs w:val="24"/>
                <w:lang w:val="mn-MN"/>
              </w:rPr>
              <w:t xml:space="preserve"> </w:t>
            </w:r>
            <w:r w:rsidR="00B726E7">
              <w:rPr>
                <w:szCs w:val="24"/>
                <w:lang w:val="mn-MN"/>
              </w:rPr>
              <w:t>РХА, ТПУАС</w:t>
            </w:r>
            <w:r w:rsidR="004711EE">
              <w:rPr>
                <w:szCs w:val="24"/>
                <w:lang w:val="mn-MN"/>
              </w:rPr>
              <w:t xml:space="preserve">, ЦАТАМХС болон холбооны статик цахилгаан төхөөрөмжүүдийг суурилуулах </w:t>
            </w:r>
            <w:r w:rsidR="004711EE">
              <w:rPr>
                <w:szCs w:val="24"/>
              </w:rPr>
              <w:t>(</w:t>
            </w:r>
            <w:r w:rsidR="00A31AB9">
              <w:rPr>
                <w:szCs w:val="24"/>
                <w:lang w:val="mn-MN"/>
              </w:rPr>
              <w:t xml:space="preserve">цахилгаанжилтаас сэргийлэх шалны </w:t>
            </w:r>
            <w:r w:rsidR="00A31AB9">
              <w:rPr>
                <w:szCs w:val="24"/>
                <w:lang w:val="mn-MN"/>
              </w:rPr>
              <w:lastRenderedPageBreak/>
              <w:t>бүрээс, ажилтнуудыг цахилгаанжилтаас сэргийлэх бугуйвч</w:t>
            </w:r>
            <w:r w:rsidR="004711EE">
              <w:rPr>
                <w:szCs w:val="24"/>
              </w:rPr>
              <w:t>)</w:t>
            </w:r>
            <w:r>
              <w:rPr>
                <w:szCs w:val="24"/>
              </w:rPr>
              <w:t>;</w:t>
            </w:r>
          </w:p>
          <w:p w14:paraId="570BA81D" w14:textId="77777777" w:rsidR="00AF6E8D" w:rsidRDefault="00AF6E8D" w:rsidP="00DA5412">
            <w:pPr>
              <w:spacing w:line="276" w:lineRule="auto"/>
              <w:jc w:val="both"/>
              <w:rPr>
                <w:szCs w:val="24"/>
                <w:lang w:val="mn-MN"/>
              </w:rPr>
            </w:pPr>
            <w:r>
              <w:rPr>
                <w:szCs w:val="24"/>
              </w:rPr>
              <w:t>-</w:t>
            </w:r>
            <w:r w:rsidR="00672A38">
              <w:rPr>
                <w:szCs w:val="24"/>
                <w:lang w:val="mn-MN"/>
              </w:rPr>
              <w:t xml:space="preserve"> тогтмол болон хувьсах гүйдлийн хэлхээнд зориулсан хяналтын зөөвөрлөх кабелиуд хэрэглэнэ.</w:t>
            </w:r>
          </w:p>
          <w:p w14:paraId="753D484F" w14:textId="367719C5" w:rsidR="005D75FF" w:rsidRDefault="00672A38" w:rsidP="00DA5412">
            <w:pPr>
              <w:spacing w:line="276" w:lineRule="auto"/>
              <w:jc w:val="both"/>
              <w:rPr>
                <w:szCs w:val="24"/>
                <w:lang w:val="mn-MN"/>
              </w:rPr>
            </w:pPr>
            <w:r>
              <w:rPr>
                <w:szCs w:val="24"/>
                <w:lang w:val="mn-MN"/>
              </w:rPr>
              <w:t xml:space="preserve">8.5.2 </w:t>
            </w:r>
            <w:r w:rsidR="00904177">
              <w:rPr>
                <w:szCs w:val="24"/>
                <w:lang w:val="mn-MN"/>
              </w:rPr>
              <w:t>Үндсэн арга</w:t>
            </w:r>
            <w:r w:rsidR="006C1FE4">
              <w:rPr>
                <w:szCs w:val="24"/>
                <w:lang w:val="mn-MN"/>
              </w:rPr>
              <w:t xml:space="preserve"> хэмжээ болон РХА, ТПУАС, ЦАТАМХС</w:t>
            </w:r>
            <w:r w:rsidR="00596578">
              <w:rPr>
                <w:szCs w:val="24"/>
              </w:rPr>
              <w:t>,</w:t>
            </w:r>
            <w:r w:rsidR="006C1FE4">
              <w:rPr>
                <w:szCs w:val="24"/>
                <w:lang w:val="mn-MN"/>
              </w:rPr>
              <w:t xml:space="preserve"> </w:t>
            </w:r>
            <w:r w:rsidR="00596578">
              <w:rPr>
                <w:szCs w:val="24"/>
                <w:lang w:val="mn-MN"/>
              </w:rPr>
              <w:t>холбоо, ХХ</w:t>
            </w:r>
            <w:r w:rsidR="001475AF">
              <w:rPr>
                <w:szCs w:val="24"/>
                <w:lang w:val="mn-MN"/>
              </w:rPr>
              <w:t>Т</w:t>
            </w:r>
            <w:r w:rsidR="00596578">
              <w:rPr>
                <w:szCs w:val="24"/>
                <w:lang w:val="mn-MN"/>
              </w:rPr>
              <w:t xml:space="preserve"> болон дохиоллын </w:t>
            </w:r>
            <w:r w:rsidR="006C1FE4">
              <w:rPr>
                <w:szCs w:val="24"/>
                <w:lang w:val="mn-MN"/>
              </w:rPr>
              <w:t>тоног төхөөрөмжүүд</w:t>
            </w:r>
            <w:r w:rsidR="00596578">
              <w:rPr>
                <w:szCs w:val="24"/>
                <w:lang w:val="mn-MN"/>
              </w:rPr>
              <w:t xml:space="preserve">эд </w:t>
            </w:r>
            <w:r w:rsidR="005D75FF">
              <w:rPr>
                <w:szCs w:val="24"/>
                <w:lang w:val="mn-MN"/>
              </w:rPr>
              <w:t xml:space="preserve">нөлөөлөх цахилгаан соронзон, радио давтамжийн </w:t>
            </w:r>
            <w:r w:rsidR="007634C0">
              <w:rPr>
                <w:szCs w:val="24"/>
                <w:lang w:val="mn-MN"/>
              </w:rPr>
              <w:t>шуугиан</w:t>
            </w:r>
            <w:r w:rsidR="005D75FF">
              <w:rPr>
                <w:szCs w:val="24"/>
                <w:lang w:val="mn-MN"/>
              </w:rPr>
              <w:t xml:space="preserve">, соронзон орны түвшний таамаглаж буй түвшний судалгааг тооцон үзэж, шаардлагатай гэсэн үндэслэлээр нэмэлт арга хэмжээг боловсруулах хэрэгтэй. Нэмэлт арга хэмжээнд </w:t>
            </w:r>
            <w:r w:rsidR="00345DB8">
              <w:rPr>
                <w:szCs w:val="24"/>
                <w:lang w:val="mn-MN"/>
              </w:rPr>
              <w:t>тооцо</w:t>
            </w:r>
            <w:r w:rsidR="005D75FF">
              <w:rPr>
                <w:szCs w:val="24"/>
                <w:lang w:val="mn-MN"/>
              </w:rPr>
              <w:t>х</w:t>
            </w:r>
            <w:r w:rsidR="00FE24BE">
              <w:rPr>
                <w:szCs w:val="24"/>
                <w:lang w:val="mn-MN"/>
              </w:rPr>
              <w:t xml:space="preserve"> </w:t>
            </w:r>
            <w:r w:rsidR="005D75FF">
              <w:rPr>
                <w:szCs w:val="24"/>
                <w:lang w:val="mn-MN"/>
              </w:rPr>
              <w:t>зүйлс:</w:t>
            </w:r>
          </w:p>
          <w:p w14:paraId="4B0BEE7E" w14:textId="77777777" w:rsidR="005D75FF" w:rsidRDefault="005D75FF" w:rsidP="00DA5412">
            <w:pPr>
              <w:spacing w:line="276" w:lineRule="auto"/>
              <w:jc w:val="both"/>
              <w:rPr>
                <w:szCs w:val="24"/>
              </w:rPr>
            </w:pPr>
            <w:r>
              <w:rPr>
                <w:szCs w:val="24"/>
                <w:lang w:val="mn-MN"/>
              </w:rPr>
              <w:t xml:space="preserve">- </w:t>
            </w:r>
            <w:r w:rsidR="00970B29">
              <w:rPr>
                <w:szCs w:val="24"/>
                <w:lang w:val="mn-MN"/>
              </w:rPr>
              <w:t>хяналтын экрантай кабель хэрэглэх, кабелиудын экраныг газардуулах цэгийг тодорхойлох</w:t>
            </w:r>
            <w:r w:rsidR="00970B29">
              <w:rPr>
                <w:szCs w:val="24"/>
              </w:rPr>
              <w:t>;</w:t>
            </w:r>
          </w:p>
          <w:p w14:paraId="23C931EA" w14:textId="4C9240AF" w:rsidR="00970B29" w:rsidRDefault="00970B29" w:rsidP="00DA5412">
            <w:pPr>
              <w:spacing w:line="276" w:lineRule="auto"/>
              <w:jc w:val="both"/>
              <w:rPr>
                <w:szCs w:val="24"/>
              </w:rPr>
            </w:pPr>
            <w:r>
              <w:rPr>
                <w:szCs w:val="24"/>
              </w:rPr>
              <w:t>-</w:t>
            </w:r>
            <w:r w:rsidR="00FD71CD">
              <w:rPr>
                <w:szCs w:val="24"/>
                <w:lang w:val="mn-MN"/>
              </w:rPr>
              <w:t xml:space="preserve"> РХА, ТПУАС, ЦАТАМХС</w:t>
            </w:r>
            <w:r w:rsidR="00FD71CD">
              <w:rPr>
                <w:szCs w:val="24"/>
              </w:rPr>
              <w:t>,</w:t>
            </w:r>
            <w:r w:rsidR="00FD71CD">
              <w:rPr>
                <w:szCs w:val="24"/>
                <w:lang w:val="mn-MN"/>
              </w:rPr>
              <w:t xml:space="preserve"> холбооны тоног төхөөрөмжүүдийг байрлуулсан </w:t>
            </w:r>
            <w:r w:rsidR="00451D19">
              <w:rPr>
                <w:szCs w:val="24"/>
                <w:lang w:val="mn-MN"/>
              </w:rPr>
              <w:t>өрөөн</w:t>
            </w:r>
            <w:r w:rsidR="00FD71CD">
              <w:rPr>
                <w:szCs w:val="24"/>
                <w:lang w:val="mn-MN"/>
              </w:rPr>
              <w:t>д экран суурилуулах</w:t>
            </w:r>
            <w:r>
              <w:rPr>
                <w:szCs w:val="24"/>
              </w:rPr>
              <w:t>;</w:t>
            </w:r>
          </w:p>
          <w:p w14:paraId="788CA530" w14:textId="77777777" w:rsidR="00970B29" w:rsidRDefault="00970B29" w:rsidP="00DA5412">
            <w:pPr>
              <w:spacing w:line="276" w:lineRule="auto"/>
              <w:jc w:val="both"/>
              <w:rPr>
                <w:szCs w:val="24"/>
              </w:rPr>
            </w:pPr>
            <w:r>
              <w:rPr>
                <w:szCs w:val="24"/>
              </w:rPr>
              <w:t>-</w:t>
            </w:r>
            <w:r w:rsidR="001F08E2">
              <w:rPr>
                <w:szCs w:val="24"/>
                <w:lang w:val="mn-MN"/>
              </w:rPr>
              <w:t xml:space="preserve"> </w:t>
            </w:r>
            <w:r w:rsidR="00365918">
              <w:rPr>
                <w:szCs w:val="24"/>
                <w:lang w:val="mn-MN"/>
              </w:rPr>
              <w:t>хүчний кабелиас хоёрдогч сэлгэн залгалтын кабельд нөлөөлөх цахилгаан соронзон орны нөлөөг бууруулах кабелийн сувгуудад хүчний кабель болон хоёрдогч сэлгэн залгалтын кабелийг байрлуулах</w:t>
            </w:r>
            <w:r>
              <w:rPr>
                <w:szCs w:val="24"/>
              </w:rPr>
              <w:t>;</w:t>
            </w:r>
          </w:p>
          <w:p w14:paraId="46AA11B5" w14:textId="77777777" w:rsidR="00970B29" w:rsidRDefault="00970B29" w:rsidP="00DA5412">
            <w:pPr>
              <w:spacing w:line="276" w:lineRule="auto"/>
              <w:jc w:val="both"/>
              <w:rPr>
                <w:szCs w:val="24"/>
              </w:rPr>
            </w:pPr>
            <w:r>
              <w:rPr>
                <w:szCs w:val="24"/>
              </w:rPr>
              <w:t>-</w:t>
            </w:r>
            <w:r w:rsidR="00C8361B">
              <w:rPr>
                <w:szCs w:val="24"/>
                <w:lang w:val="mn-MN"/>
              </w:rPr>
              <w:t xml:space="preserve"> янз бүрийн хүчдэлийн ХБ, бусад барилгаас оруулсан кабелийг РХА, ТПУАС-д холбосон үед РХА, ТПУАС-ийн төхөөрөмжийн өндөр эсэргүүцэлтэй оролтуудын ЦСЗ-ыг хангах</w:t>
            </w:r>
            <w:r>
              <w:rPr>
                <w:szCs w:val="24"/>
              </w:rPr>
              <w:t>;</w:t>
            </w:r>
          </w:p>
          <w:p w14:paraId="05761C8E" w14:textId="034D3DDB" w:rsidR="00970B29" w:rsidRDefault="00970B29" w:rsidP="00DA5412">
            <w:pPr>
              <w:spacing w:line="276" w:lineRule="auto"/>
              <w:jc w:val="both"/>
              <w:rPr>
                <w:szCs w:val="24"/>
              </w:rPr>
            </w:pPr>
            <w:r>
              <w:rPr>
                <w:szCs w:val="24"/>
              </w:rPr>
              <w:t>-</w:t>
            </w:r>
            <w:r w:rsidR="000E0D76">
              <w:rPr>
                <w:szCs w:val="24"/>
                <w:lang w:val="mn-MN"/>
              </w:rPr>
              <w:t xml:space="preserve"> </w:t>
            </w:r>
            <w:r w:rsidR="0036508F">
              <w:rPr>
                <w:szCs w:val="24"/>
                <w:lang w:val="mn-MN"/>
              </w:rPr>
              <w:t xml:space="preserve">хоёрдогч тогтмол болон хувьсах гүйдлийн системийг импульсийн </w:t>
            </w:r>
            <w:r w:rsidR="007634C0" w:rsidRPr="007634C0">
              <w:rPr>
                <w:szCs w:val="24"/>
                <w:lang w:val="mn-MN"/>
              </w:rPr>
              <w:t>шуугиан</w:t>
            </w:r>
            <w:r w:rsidR="007634C0">
              <w:rPr>
                <w:szCs w:val="24"/>
                <w:lang w:val="mn-MN"/>
              </w:rPr>
              <w:t>аа</w:t>
            </w:r>
            <w:r w:rsidR="0036508F">
              <w:rPr>
                <w:szCs w:val="24"/>
                <w:lang w:val="mn-MN"/>
              </w:rPr>
              <w:t>с хамгаалах хамгаалалтаар хангах</w:t>
            </w:r>
            <w:r w:rsidR="00366F12">
              <w:rPr>
                <w:szCs w:val="24"/>
                <w:lang w:val="mn-MN"/>
              </w:rPr>
              <w:t xml:space="preserve"> нь </w:t>
            </w:r>
            <w:r w:rsidR="00D63BB6">
              <w:rPr>
                <w:szCs w:val="24"/>
                <w:lang w:val="mn-MN"/>
              </w:rPr>
              <w:t>байна</w:t>
            </w:r>
            <w:r w:rsidR="00366F12">
              <w:rPr>
                <w:szCs w:val="24"/>
                <w:lang w:val="mn-MN"/>
              </w:rPr>
              <w:t>.</w:t>
            </w:r>
          </w:p>
          <w:p w14:paraId="64A3A4DE" w14:textId="426E6187" w:rsidR="0037290A" w:rsidRDefault="00F05A00" w:rsidP="00DA5412">
            <w:pPr>
              <w:spacing w:line="276" w:lineRule="auto"/>
              <w:jc w:val="both"/>
              <w:rPr>
                <w:szCs w:val="24"/>
                <w:lang w:val="mn-MN"/>
              </w:rPr>
            </w:pPr>
            <w:r>
              <w:rPr>
                <w:szCs w:val="24"/>
                <w:lang w:val="mn-MN"/>
              </w:rPr>
              <w:t xml:space="preserve">8.5.3 </w:t>
            </w:r>
            <w:r w:rsidR="002B7271">
              <w:rPr>
                <w:szCs w:val="24"/>
                <w:lang w:val="mn-MN"/>
              </w:rPr>
              <w:t>РХА, ТПУАС, ЦАТАМХС</w:t>
            </w:r>
            <w:r w:rsidR="00CA48B3">
              <w:rPr>
                <w:szCs w:val="24"/>
                <w:lang w:val="mn-MN"/>
              </w:rPr>
              <w:t xml:space="preserve"> болон холбоо, дохиоллын</w:t>
            </w:r>
            <w:r w:rsidR="002B7271">
              <w:rPr>
                <w:szCs w:val="24"/>
                <w:lang w:val="mn-MN"/>
              </w:rPr>
              <w:t xml:space="preserve"> төхөөрөмжүүд, ХХ</w:t>
            </w:r>
            <w:r w:rsidR="001475AF">
              <w:rPr>
                <w:szCs w:val="24"/>
                <w:lang w:val="mn-MN"/>
              </w:rPr>
              <w:t>Т</w:t>
            </w:r>
            <w:r w:rsidR="002B7271">
              <w:rPr>
                <w:szCs w:val="24"/>
                <w:lang w:val="mn-MN"/>
              </w:rPr>
              <w:t xml:space="preserve">-д </w:t>
            </w:r>
            <w:r w:rsidR="00CA48B3">
              <w:rPr>
                <w:szCs w:val="24"/>
                <w:lang w:val="mn-MN"/>
              </w:rPr>
              <w:t>МП</w:t>
            </w:r>
            <w:r w:rsidR="00057A36">
              <w:rPr>
                <w:szCs w:val="24"/>
                <w:lang w:val="mn-MN"/>
              </w:rPr>
              <w:t xml:space="preserve"> суурилуулсан бол </w:t>
            </w:r>
            <w:r w:rsidR="0037290A">
              <w:rPr>
                <w:szCs w:val="24"/>
                <w:lang w:val="mn-MN"/>
              </w:rPr>
              <w:t xml:space="preserve">техникийн иж бүрэн дахин тоноглол болон </w:t>
            </w:r>
            <w:r w:rsidR="0037290A">
              <w:rPr>
                <w:szCs w:val="24"/>
                <w:lang w:val="mn-MN"/>
              </w:rPr>
              <w:lastRenderedPageBreak/>
              <w:t xml:space="preserve">шинэчлэлт хийхээр төлөвлөсөн </w:t>
            </w:r>
            <w:r w:rsidR="00494EC3">
              <w:rPr>
                <w:szCs w:val="24"/>
                <w:lang w:val="mn-MN"/>
              </w:rPr>
              <w:t>байгууламжууд</w:t>
            </w:r>
            <w:r w:rsidR="0037290A">
              <w:rPr>
                <w:szCs w:val="24"/>
                <w:lang w:val="mn-MN"/>
              </w:rPr>
              <w:t xml:space="preserve">ад ЦСЗ-ыг нийцүүлэхэд тавих шаардлагыг хангах арга хэмжээг боловсруулахдаа цахилгаан соронзон орчны судалгааны үр дүнг </w:t>
            </w:r>
            <w:r w:rsidR="003D7C03">
              <w:rPr>
                <w:szCs w:val="24"/>
                <w:lang w:val="mn-MN"/>
              </w:rPr>
              <w:t>тооцоолсон</w:t>
            </w:r>
            <w:r w:rsidR="0037290A">
              <w:rPr>
                <w:szCs w:val="24"/>
                <w:lang w:val="mn-MN"/>
              </w:rPr>
              <w:t xml:space="preserve"> байх хэрэгтэй.</w:t>
            </w:r>
          </w:p>
          <w:p w14:paraId="74F8C165" w14:textId="77777777" w:rsidR="00F52A48" w:rsidRPr="00F3651B" w:rsidRDefault="0037290A" w:rsidP="00DA5412">
            <w:pPr>
              <w:spacing w:line="276" w:lineRule="auto"/>
              <w:jc w:val="both"/>
              <w:rPr>
                <w:b/>
                <w:lang w:val="mn-MN"/>
              </w:rPr>
            </w:pPr>
            <w:r w:rsidRPr="00F3651B">
              <w:rPr>
                <w:b/>
                <w:szCs w:val="24"/>
                <w:lang w:val="mn-MN"/>
              </w:rPr>
              <w:t xml:space="preserve">9 </w:t>
            </w:r>
            <w:r w:rsidR="00F52A48" w:rsidRPr="00F3651B">
              <w:rPr>
                <w:b/>
                <w:lang w:val="mn-MN"/>
              </w:rPr>
              <w:t xml:space="preserve">Дотоод хэрэгцээ, кабелийн </w:t>
            </w:r>
            <w:r w:rsidR="00E6004E" w:rsidRPr="00F3651B">
              <w:rPr>
                <w:b/>
                <w:lang w:val="mn-MN"/>
              </w:rPr>
              <w:t xml:space="preserve">үйлчилгээ эрхлэгч </w:t>
            </w:r>
            <w:r w:rsidR="00F52A48" w:rsidRPr="00F3651B">
              <w:rPr>
                <w:b/>
                <w:lang w:val="mn-MN"/>
              </w:rPr>
              <w:t>аж ахуй, хоёрдогч гүйдэл, гэрэлтүүлэг</w:t>
            </w:r>
          </w:p>
          <w:p w14:paraId="06203D5A" w14:textId="77777777" w:rsidR="00F52A48" w:rsidRPr="00F3651B" w:rsidRDefault="00F52A48" w:rsidP="00DA5412">
            <w:pPr>
              <w:spacing w:line="276" w:lineRule="auto"/>
              <w:jc w:val="both"/>
              <w:rPr>
                <w:b/>
                <w:lang w:val="mn-MN"/>
              </w:rPr>
            </w:pPr>
            <w:r w:rsidRPr="00F3651B">
              <w:rPr>
                <w:b/>
                <w:lang w:val="mn-MN"/>
              </w:rPr>
              <w:t xml:space="preserve">9.1 </w:t>
            </w:r>
            <w:r w:rsidR="00E6004E" w:rsidRPr="00F3651B">
              <w:rPr>
                <w:b/>
                <w:lang w:val="mn-MN"/>
              </w:rPr>
              <w:t>Дотоод хэрэгцээ</w:t>
            </w:r>
          </w:p>
          <w:p w14:paraId="1DDE4A56" w14:textId="77777777" w:rsidR="00E6004E" w:rsidRDefault="00F3651B" w:rsidP="00DA5412">
            <w:pPr>
              <w:spacing w:line="276" w:lineRule="auto"/>
              <w:jc w:val="both"/>
              <w:rPr>
                <w:szCs w:val="24"/>
                <w:lang w:val="mn-MN"/>
              </w:rPr>
            </w:pPr>
            <w:r>
              <w:rPr>
                <w:szCs w:val="24"/>
                <w:lang w:val="mn-MN"/>
              </w:rPr>
              <w:t xml:space="preserve">9.1.1 </w:t>
            </w:r>
            <w:r w:rsidR="004676E8">
              <w:rPr>
                <w:szCs w:val="24"/>
                <w:lang w:val="mn-MN"/>
              </w:rPr>
              <w:t xml:space="preserve">Бүх ДС-д хамгийн багадаа хоёр ДХТ суурилуулах шаардлагатай. Нэг трансформатортай ДС-ын хувьд </w:t>
            </w:r>
            <w:r w:rsidR="004676E8">
              <w:rPr>
                <w:szCs w:val="24"/>
              </w:rPr>
              <w:t>(</w:t>
            </w:r>
            <w:r w:rsidR="004676E8">
              <w:rPr>
                <w:szCs w:val="24"/>
                <w:lang w:val="mn-MN"/>
              </w:rPr>
              <w:t>үйлдвэрт угсарсан иж бүрэн ДС-ыг оруулна</w:t>
            </w:r>
            <w:r w:rsidR="004676E8">
              <w:rPr>
                <w:szCs w:val="24"/>
              </w:rPr>
              <w:t>)</w:t>
            </w:r>
            <w:r w:rsidR="00930BA6">
              <w:rPr>
                <w:szCs w:val="24"/>
              </w:rPr>
              <w:t xml:space="preserve"> </w:t>
            </w:r>
            <w:r w:rsidR="00F547A5">
              <w:rPr>
                <w:szCs w:val="24"/>
                <w:lang w:val="mn-MN"/>
              </w:rPr>
              <w:t xml:space="preserve">хоёрдугаар ДХТ-ын хүчдэлийг дараах үүсгүүрээс хангана. Үүнд: </w:t>
            </w:r>
          </w:p>
          <w:p w14:paraId="73D69843" w14:textId="77777777" w:rsidR="00F547A5" w:rsidRDefault="00F547A5" w:rsidP="00DA5412">
            <w:pPr>
              <w:spacing w:line="276" w:lineRule="auto"/>
              <w:jc w:val="both"/>
              <w:rPr>
                <w:szCs w:val="24"/>
              </w:rPr>
            </w:pPr>
            <w:r>
              <w:rPr>
                <w:szCs w:val="24"/>
                <w:lang w:val="mn-MN"/>
              </w:rPr>
              <w:t>- өөр цахилгаан сүлжээний объектоос</w:t>
            </w:r>
            <w:r>
              <w:rPr>
                <w:szCs w:val="24"/>
              </w:rPr>
              <w:t>;</w:t>
            </w:r>
          </w:p>
          <w:p w14:paraId="0A9C2613" w14:textId="77777777" w:rsidR="00F547A5" w:rsidRDefault="00F547A5" w:rsidP="00DA5412">
            <w:pPr>
              <w:spacing w:line="276" w:lineRule="auto"/>
              <w:jc w:val="both"/>
              <w:rPr>
                <w:szCs w:val="24"/>
                <w:lang w:val="mn-MN"/>
              </w:rPr>
            </w:pPr>
            <w:r>
              <w:rPr>
                <w:szCs w:val="24"/>
              </w:rPr>
              <w:t xml:space="preserve">- </w:t>
            </w:r>
            <w:r w:rsidR="000D5C98">
              <w:rPr>
                <w:szCs w:val="24"/>
                <w:lang w:val="mn-MN"/>
              </w:rPr>
              <w:t>өөр объект байхгүй үед нэгдүгээр трансформаторыг холбосонтой адилаар хоёрдугаар трансформаторыг холбоно.</w:t>
            </w:r>
          </w:p>
          <w:p w14:paraId="236D5164" w14:textId="77777777" w:rsidR="00EA1554" w:rsidRDefault="00EA1554" w:rsidP="00DA5412">
            <w:pPr>
              <w:spacing w:line="276" w:lineRule="auto"/>
              <w:jc w:val="both"/>
              <w:rPr>
                <w:szCs w:val="24"/>
                <w:lang w:val="mn-MN"/>
              </w:rPr>
            </w:pPr>
            <w:r>
              <w:rPr>
                <w:szCs w:val="24"/>
                <w:lang w:val="mn-MN"/>
              </w:rPr>
              <w:t>Чадлыг нь нэмсэн хоёрдогч ороомогтой хүчдэлийн трансформатор</w:t>
            </w:r>
            <w:r>
              <w:rPr>
                <w:szCs w:val="24"/>
              </w:rPr>
              <w:t>(</w:t>
            </w:r>
            <w:r>
              <w:rPr>
                <w:szCs w:val="24"/>
                <w:lang w:val="mn-MN"/>
              </w:rPr>
              <w:t>ууд</w:t>
            </w:r>
            <w:r>
              <w:rPr>
                <w:szCs w:val="24"/>
              </w:rPr>
              <w:t>)</w:t>
            </w:r>
            <w:r>
              <w:rPr>
                <w:szCs w:val="24"/>
                <w:lang w:val="mn-MN"/>
              </w:rPr>
              <w:t xml:space="preserve">-аас дотоод хэрэгцээний хүчдэл нийлүүлэхээр зохион байгуулахыг зөвшөөрнө. </w:t>
            </w:r>
          </w:p>
          <w:p w14:paraId="33D81C6E" w14:textId="77777777" w:rsidR="00CC2E0A" w:rsidRDefault="008C2E50" w:rsidP="00DA5412">
            <w:pPr>
              <w:spacing w:line="276" w:lineRule="auto"/>
              <w:jc w:val="both"/>
              <w:rPr>
                <w:szCs w:val="24"/>
                <w:lang w:val="mn-MN"/>
              </w:rPr>
            </w:pPr>
            <w:r>
              <w:rPr>
                <w:szCs w:val="24"/>
                <w:lang w:val="mn-MN"/>
              </w:rPr>
              <w:t xml:space="preserve">9.1.2 ДС-ын дотоод хэрэгцээний сүлжээнээс хөндлөнгийн хэрэглэгчдэд хүчдэл өгөхийг зөвшөөрөхгүй. </w:t>
            </w:r>
            <w:r w:rsidR="00D31DE6">
              <w:rPr>
                <w:szCs w:val="24"/>
                <w:lang w:val="mn-MN"/>
              </w:rPr>
              <w:t xml:space="preserve">Цахилгаан эрчим хүчний дэд бүтцийг хэрэглэсэн холбооны </w:t>
            </w:r>
            <w:r w:rsidR="00494EC3">
              <w:rPr>
                <w:szCs w:val="24"/>
                <w:lang w:val="mn-MN"/>
              </w:rPr>
              <w:t>байгууламжийг</w:t>
            </w:r>
            <w:r w:rsidR="00D31DE6">
              <w:rPr>
                <w:szCs w:val="24"/>
                <w:lang w:val="mn-MN"/>
              </w:rPr>
              <w:t xml:space="preserve"> шинэ</w:t>
            </w:r>
            <w:r w:rsidR="00A65E1B">
              <w:rPr>
                <w:szCs w:val="24"/>
                <w:lang w:val="mn-MN"/>
              </w:rPr>
              <w:t>чилсэн, хөгжүүлсэн эсвэл суурилуулса</w:t>
            </w:r>
            <w:r w:rsidR="00D31DE6">
              <w:rPr>
                <w:szCs w:val="24"/>
                <w:lang w:val="mn-MN"/>
              </w:rPr>
              <w:t xml:space="preserve">н </w:t>
            </w:r>
            <w:r w:rsidR="007C6A8D">
              <w:rPr>
                <w:szCs w:val="24"/>
                <w:lang w:val="mn-MN"/>
              </w:rPr>
              <w:t xml:space="preserve">үед </w:t>
            </w:r>
            <w:r w:rsidR="00D31DE6">
              <w:rPr>
                <w:szCs w:val="24"/>
                <w:lang w:val="mn-MN"/>
              </w:rPr>
              <w:t>х</w:t>
            </w:r>
            <w:r w:rsidR="00763E8F">
              <w:rPr>
                <w:szCs w:val="24"/>
                <w:lang w:val="mn-MN"/>
              </w:rPr>
              <w:t>арилцаа холбооны төхөөрөмж, гадны хэрэглэгчдийн холбооны хэрэгсэл болон систем</w:t>
            </w:r>
            <w:r w:rsidR="00182CBA">
              <w:rPr>
                <w:szCs w:val="24"/>
                <w:lang w:val="mn-MN"/>
              </w:rPr>
              <w:t xml:space="preserve">д </w:t>
            </w:r>
            <w:r w:rsidR="00D31DE6">
              <w:rPr>
                <w:szCs w:val="24"/>
                <w:lang w:val="mn-MN"/>
              </w:rPr>
              <w:t xml:space="preserve">хүчдэл өгөхийг зөвшөөрнө. Энэ </w:t>
            </w:r>
            <w:r w:rsidR="007C6A8D">
              <w:rPr>
                <w:szCs w:val="24"/>
                <w:lang w:val="mn-MN"/>
              </w:rPr>
              <w:t xml:space="preserve">тохиолдолд </w:t>
            </w:r>
            <w:r w:rsidR="00CC2E0A">
              <w:rPr>
                <w:szCs w:val="24"/>
                <w:lang w:val="mn-MN"/>
              </w:rPr>
              <w:t xml:space="preserve">хөндлөнгийн хэрэглэгчдийн хэрэглэсэн цахилгаан эрчим хүчний тоолуурыг бэлтгэх боломжийг авч үзэх шаардлагатай. </w:t>
            </w:r>
          </w:p>
          <w:p w14:paraId="04C77D29" w14:textId="77777777" w:rsidR="00CC2E0A" w:rsidRDefault="00CC2E0A" w:rsidP="00DA5412">
            <w:pPr>
              <w:spacing w:line="276" w:lineRule="auto"/>
              <w:jc w:val="both"/>
              <w:rPr>
                <w:szCs w:val="24"/>
                <w:lang w:val="mn-MN"/>
              </w:rPr>
            </w:pPr>
            <w:r>
              <w:rPr>
                <w:szCs w:val="24"/>
                <w:lang w:val="mn-MN"/>
              </w:rPr>
              <w:lastRenderedPageBreak/>
              <w:t xml:space="preserve">9.1.3 </w:t>
            </w:r>
            <w:r w:rsidR="00902249">
              <w:rPr>
                <w:szCs w:val="24"/>
                <w:lang w:val="mn-MN"/>
              </w:rPr>
              <w:t>Хүчдэлийн янз бүрийн үүсгүүрт</w:t>
            </w:r>
            <w:r w:rsidR="00AF4C32">
              <w:rPr>
                <w:szCs w:val="24"/>
                <w:lang w:val="mn-MN"/>
              </w:rPr>
              <w:t xml:space="preserve"> </w:t>
            </w:r>
            <w:r w:rsidR="00AF4C32">
              <w:rPr>
                <w:szCs w:val="24"/>
              </w:rPr>
              <w:t>(</w:t>
            </w:r>
            <w:r w:rsidR="00B214A3" w:rsidRPr="00AF62BF">
              <w:rPr>
                <w:szCs w:val="24"/>
                <w:lang w:val="mn-MN"/>
              </w:rPr>
              <w:t>Т (АТ)</w:t>
            </w:r>
            <w:r w:rsidR="00B214A3">
              <w:rPr>
                <w:szCs w:val="24"/>
                <w:lang w:val="mn-MN"/>
              </w:rPr>
              <w:t xml:space="preserve">-ын </w:t>
            </w:r>
            <w:r w:rsidR="006915FB">
              <w:rPr>
                <w:szCs w:val="24"/>
                <w:lang w:val="mn-MN"/>
              </w:rPr>
              <w:t>ХБ-ийн янз бүрийн хэсэг болон бусад үүсгүүр</w:t>
            </w:r>
            <w:r w:rsidR="00AF4C32">
              <w:rPr>
                <w:szCs w:val="24"/>
              </w:rPr>
              <w:t>)</w:t>
            </w:r>
            <w:r w:rsidR="00902249">
              <w:rPr>
                <w:szCs w:val="24"/>
                <w:lang w:val="mn-MN"/>
              </w:rPr>
              <w:t xml:space="preserve"> </w:t>
            </w:r>
            <w:r w:rsidR="00AF4C32">
              <w:rPr>
                <w:szCs w:val="24"/>
                <w:lang w:val="mn-MN"/>
              </w:rPr>
              <w:t xml:space="preserve">ДХТ-ыг холбох талаар </w:t>
            </w:r>
            <w:r w:rsidR="00FE3079">
              <w:rPr>
                <w:szCs w:val="24"/>
                <w:lang w:val="mn-MN"/>
              </w:rPr>
              <w:t>ДС-ын дотоод хэрэгцээний</w:t>
            </w:r>
            <w:r w:rsidR="006915FB">
              <w:rPr>
                <w:szCs w:val="24"/>
                <w:lang w:val="mn-MN"/>
              </w:rPr>
              <w:t xml:space="preserve"> схемд авч үзвэл зохино. </w:t>
            </w:r>
            <w:r w:rsidR="00C762B8">
              <w:rPr>
                <w:szCs w:val="24"/>
                <w:lang w:val="mn-MN"/>
              </w:rPr>
              <w:t xml:space="preserve">ЦДШ-д болон/эсвэл шинийн хэсэгт </w:t>
            </w:r>
            <w:r w:rsidR="00C762B8">
              <w:rPr>
                <w:szCs w:val="24"/>
              </w:rPr>
              <w:t>(</w:t>
            </w:r>
            <w:r w:rsidR="00C762B8">
              <w:rPr>
                <w:szCs w:val="24"/>
                <w:lang w:val="mn-MN"/>
              </w:rPr>
              <w:t>системд</w:t>
            </w:r>
            <w:r w:rsidR="00C762B8">
              <w:rPr>
                <w:szCs w:val="24"/>
              </w:rPr>
              <w:t>)</w:t>
            </w:r>
            <w:r w:rsidR="00C762B8">
              <w:rPr>
                <w:szCs w:val="24"/>
                <w:lang w:val="mn-MN"/>
              </w:rPr>
              <w:t xml:space="preserve"> холбосон,</w:t>
            </w:r>
            <w:r w:rsidR="00C762B8">
              <w:rPr>
                <w:szCs w:val="24"/>
              </w:rPr>
              <w:t xml:space="preserve"> </w:t>
            </w:r>
            <w:r w:rsidR="00C762B8">
              <w:rPr>
                <w:szCs w:val="24"/>
                <w:lang w:val="mn-MN"/>
              </w:rPr>
              <w:t xml:space="preserve">Цахилгаан тоног төхөөрөмжийн байгууламжийн дүрмийн </w:t>
            </w:r>
            <w:r w:rsidR="00C762B8">
              <w:rPr>
                <w:szCs w:val="24"/>
              </w:rPr>
              <w:t>(</w:t>
            </w:r>
            <w:r w:rsidR="00C762B8">
              <w:rPr>
                <w:szCs w:val="24"/>
                <w:lang w:val="mn-MN"/>
              </w:rPr>
              <w:t>ПУЭ</w:t>
            </w:r>
            <w:r w:rsidR="00C762B8">
              <w:rPr>
                <w:szCs w:val="24"/>
              </w:rPr>
              <w:t>)</w:t>
            </w:r>
            <w:r w:rsidR="00375DEC">
              <w:rPr>
                <w:szCs w:val="24"/>
                <w:lang w:val="mn-MN"/>
              </w:rPr>
              <w:t xml:space="preserve"> </w:t>
            </w:r>
            <w:r w:rsidR="005F0777">
              <w:rPr>
                <w:szCs w:val="24"/>
                <w:lang w:val="mn-MN"/>
              </w:rPr>
              <w:t>1.2.10-р зүйлд</w:t>
            </w:r>
            <w:r w:rsidR="00C762B8">
              <w:rPr>
                <w:szCs w:val="24"/>
                <w:lang w:val="mn-MN"/>
              </w:rPr>
              <w:t xml:space="preserve"> тавьсан шаардлагад нийцсэн, </w:t>
            </w:r>
            <w:r w:rsidR="00511CB3">
              <w:rPr>
                <w:szCs w:val="24"/>
                <w:lang w:val="mn-MN"/>
              </w:rPr>
              <w:t xml:space="preserve">чадлыг нь нэмсэн </w:t>
            </w:r>
            <w:r w:rsidR="00375DEC">
              <w:rPr>
                <w:szCs w:val="24"/>
                <w:lang w:val="mn-MN"/>
              </w:rPr>
              <w:t>хоёрдогч ороомогтой хүчдэлийн трансформатор</w:t>
            </w:r>
            <w:r w:rsidR="00C762B8">
              <w:rPr>
                <w:szCs w:val="24"/>
                <w:lang w:val="mn-MN"/>
              </w:rPr>
              <w:t xml:space="preserve">ыг тэжээлийн бие даасан үүсгүүрт тооцно. </w:t>
            </w:r>
          </w:p>
          <w:p w14:paraId="74192F29" w14:textId="77777777" w:rsidR="00501BC9" w:rsidRDefault="00501BC9" w:rsidP="00DA5412">
            <w:pPr>
              <w:spacing w:line="276" w:lineRule="auto"/>
              <w:jc w:val="both"/>
              <w:rPr>
                <w:szCs w:val="24"/>
                <w:lang w:val="mn-MN"/>
              </w:rPr>
            </w:pPr>
            <w:r>
              <w:rPr>
                <w:szCs w:val="24"/>
                <w:lang w:val="mn-MN"/>
              </w:rPr>
              <w:t>9.1.4 ДХТ-ын НХ-ийн талыг тусад нь ажиллуулах хэрэгтэй. Дотоод хэрэгцээний схемд НАЗ-ыг төлөвлөсөн байх шаардлагатай.</w:t>
            </w:r>
          </w:p>
          <w:p w14:paraId="05332A9D" w14:textId="77777777" w:rsidR="00501BC9" w:rsidRDefault="00501BC9" w:rsidP="00DA5412">
            <w:pPr>
              <w:spacing w:line="276" w:lineRule="auto"/>
              <w:jc w:val="both"/>
              <w:rPr>
                <w:szCs w:val="24"/>
                <w:lang w:val="mn-MN"/>
              </w:rPr>
            </w:pPr>
            <w:r>
              <w:rPr>
                <w:szCs w:val="24"/>
                <w:lang w:val="mn-MN"/>
              </w:rPr>
              <w:t xml:space="preserve">9.1.5 </w:t>
            </w:r>
            <w:r w:rsidRPr="00AF62BF">
              <w:rPr>
                <w:szCs w:val="24"/>
                <w:lang w:val="mn-MN"/>
              </w:rPr>
              <w:t>330 кВ</w:t>
            </w:r>
            <w:r>
              <w:rPr>
                <w:szCs w:val="24"/>
                <w:lang w:val="mn-MN"/>
              </w:rPr>
              <w:t xml:space="preserve"> болон түүнээс дээш хүчдэлийн ДС-д тэжээлийн гуравдагч</w:t>
            </w:r>
            <w:r w:rsidR="007C7028">
              <w:rPr>
                <w:szCs w:val="24"/>
                <w:lang w:val="mn-MN"/>
              </w:rPr>
              <w:t xml:space="preserve"> (нөөцийн</w:t>
            </w:r>
            <w:r w:rsidR="007C7028" w:rsidRPr="00AF62BF">
              <w:rPr>
                <w:szCs w:val="24"/>
                <w:lang w:val="mn-MN"/>
              </w:rPr>
              <w:t>)</w:t>
            </w:r>
            <w:r>
              <w:rPr>
                <w:szCs w:val="24"/>
                <w:lang w:val="mn-MN"/>
              </w:rPr>
              <w:t xml:space="preserve"> үүсгүүрээс д</w:t>
            </w:r>
            <w:r w:rsidR="007C7028">
              <w:rPr>
                <w:szCs w:val="24"/>
                <w:lang w:val="mn-MN"/>
              </w:rPr>
              <w:t xml:space="preserve">отоод хэрэгцээний хүчдэлийн нэмэлтийг төлөвлөсөн байх хэрэгтэй. </w:t>
            </w:r>
            <w:r w:rsidR="004E3BA2">
              <w:rPr>
                <w:szCs w:val="24"/>
                <w:lang w:val="mn-MN"/>
              </w:rPr>
              <w:t>Тэжээлийн гуравдагч (нөөцийн</w:t>
            </w:r>
            <w:r w:rsidR="004E3BA2" w:rsidRPr="00AF62BF">
              <w:rPr>
                <w:szCs w:val="24"/>
                <w:lang w:val="mn-MN"/>
              </w:rPr>
              <w:t>)</w:t>
            </w:r>
            <w:r w:rsidR="004E3BA2">
              <w:rPr>
                <w:szCs w:val="24"/>
                <w:lang w:val="mn-MN"/>
              </w:rPr>
              <w:t xml:space="preserve"> үүсгүүр</w:t>
            </w:r>
            <w:r w:rsidR="00511CB3">
              <w:rPr>
                <w:szCs w:val="24"/>
                <w:lang w:val="mn-MN"/>
              </w:rPr>
              <w:t>т дараах төхөөрөмж</w:t>
            </w:r>
            <w:r w:rsidR="004E3BA2">
              <w:rPr>
                <w:szCs w:val="24"/>
                <w:lang w:val="mn-MN"/>
              </w:rPr>
              <w:t>ийг хэрэглэж болно. Үүнд:</w:t>
            </w:r>
          </w:p>
          <w:p w14:paraId="16F6801C" w14:textId="0139B3C0" w:rsidR="004E3BA2" w:rsidRDefault="004E3BA2" w:rsidP="00DA5412">
            <w:pPr>
              <w:spacing w:line="276" w:lineRule="auto"/>
              <w:jc w:val="both"/>
              <w:rPr>
                <w:szCs w:val="24"/>
              </w:rPr>
            </w:pPr>
            <w:r>
              <w:rPr>
                <w:szCs w:val="24"/>
                <w:lang w:val="mn-MN"/>
              </w:rPr>
              <w:t xml:space="preserve"> - </w:t>
            </w:r>
            <w:r w:rsidR="00511CB3">
              <w:rPr>
                <w:szCs w:val="24"/>
                <w:lang w:val="mn-MN"/>
              </w:rPr>
              <w:t>чадлыг нь тооцоогоор баталгаажуулсан</w:t>
            </w:r>
            <w:r w:rsidR="009E2B50">
              <w:rPr>
                <w:szCs w:val="24"/>
                <w:lang w:val="mn-MN"/>
              </w:rPr>
              <w:t xml:space="preserve"> </w:t>
            </w:r>
            <w:r w:rsidR="009E2B50">
              <w:rPr>
                <w:szCs w:val="24"/>
              </w:rPr>
              <w:t>(</w:t>
            </w:r>
            <w:r w:rsidR="00511CB3">
              <w:rPr>
                <w:szCs w:val="24"/>
                <w:lang w:val="mn-MN"/>
              </w:rPr>
              <w:t>ихэнхдээ 500 кВт-аас хэтрүүлж болохгүй</w:t>
            </w:r>
            <w:r w:rsidR="009E2B50">
              <w:rPr>
                <w:szCs w:val="24"/>
              </w:rPr>
              <w:t>)</w:t>
            </w:r>
            <w:r w:rsidR="00511CB3">
              <w:rPr>
                <w:szCs w:val="24"/>
                <w:lang w:val="mn-MN"/>
              </w:rPr>
              <w:t xml:space="preserve"> автоматаар асдаг ДГТ</w:t>
            </w:r>
            <w:r w:rsidR="00511CB3">
              <w:rPr>
                <w:szCs w:val="24"/>
              </w:rPr>
              <w:t>;</w:t>
            </w:r>
          </w:p>
          <w:p w14:paraId="099D790F" w14:textId="77777777" w:rsidR="00511CB3" w:rsidRDefault="00511CB3" w:rsidP="00DA5412">
            <w:pPr>
              <w:spacing w:line="276" w:lineRule="auto"/>
              <w:jc w:val="both"/>
              <w:rPr>
                <w:szCs w:val="24"/>
              </w:rPr>
            </w:pPr>
            <w:r>
              <w:rPr>
                <w:szCs w:val="24"/>
              </w:rPr>
              <w:t>-</w:t>
            </w:r>
            <w:r>
              <w:rPr>
                <w:szCs w:val="24"/>
                <w:lang w:val="mn-MN"/>
              </w:rPr>
              <w:t xml:space="preserve"> чадлыг нь нэмсэн хоёрдогч ороомогтой хүчдэлийн трансформатор</w:t>
            </w:r>
            <w:r>
              <w:rPr>
                <w:szCs w:val="24"/>
              </w:rPr>
              <w:t>;</w:t>
            </w:r>
          </w:p>
          <w:p w14:paraId="7939E17A" w14:textId="77777777" w:rsidR="00511CB3" w:rsidRDefault="00511CB3" w:rsidP="00DA5412">
            <w:pPr>
              <w:spacing w:line="276" w:lineRule="auto"/>
              <w:jc w:val="both"/>
              <w:rPr>
                <w:szCs w:val="24"/>
              </w:rPr>
            </w:pPr>
          </w:p>
          <w:p w14:paraId="3C8C0BE4" w14:textId="77777777" w:rsidR="00511CB3" w:rsidRDefault="00511CB3" w:rsidP="00511CB3">
            <w:pPr>
              <w:spacing w:line="276" w:lineRule="auto"/>
              <w:jc w:val="both"/>
              <w:rPr>
                <w:szCs w:val="24"/>
                <w:lang w:val="mn-MN"/>
              </w:rPr>
            </w:pPr>
            <w:r>
              <w:rPr>
                <w:szCs w:val="24"/>
                <w:lang w:val="mn-MN"/>
              </w:rPr>
              <w:t xml:space="preserve">- өөр цахилгаан сүлжээний объект байна. </w:t>
            </w:r>
          </w:p>
          <w:p w14:paraId="63B10C5B" w14:textId="10D8D862" w:rsidR="00511CB3" w:rsidRDefault="00511CB3" w:rsidP="00511CB3">
            <w:pPr>
              <w:spacing w:line="276" w:lineRule="auto"/>
              <w:jc w:val="both"/>
              <w:rPr>
                <w:szCs w:val="24"/>
                <w:lang w:val="mn-MN"/>
              </w:rPr>
            </w:pPr>
            <w:r>
              <w:rPr>
                <w:szCs w:val="24"/>
                <w:lang w:val="mn-MN"/>
              </w:rPr>
              <w:t xml:space="preserve">9.1.6 </w:t>
            </w:r>
            <w:r w:rsidR="001B1A61">
              <w:rPr>
                <w:szCs w:val="24"/>
                <w:lang w:val="mn-MN"/>
              </w:rPr>
              <w:t>Ашиглалтын зардлыг бууруулах зорилгоор ДГТ-ийг суурилуулах шаардлагатай тохиолдолд тухайн төхөөрөмжийг байгууламжийн гадна талд байрлуулах</w:t>
            </w:r>
            <w:r w:rsidR="009B70AD">
              <w:rPr>
                <w:szCs w:val="24"/>
              </w:rPr>
              <w:t xml:space="preserve"> </w:t>
            </w:r>
            <w:r w:rsidR="009B70AD">
              <w:rPr>
                <w:szCs w:val="24"/>
                <w:lang w:val="mn-MN"/>
              </w:rPr>
              <w:t>зориулалттай</w:t>
            </w:r>
            <w:r w:rsidR="001B1A61">
              <w:rPr>
                <w:szCs w:val="24"/>
                <w:lang w:val="mn-MN"/>
              </w:rPr>
              <w:t xml:space="preserve"> цахилгаан </w:t>
            </w:r>
            <w:r w:rsidR="00A16E42">
              <w:rPr>
                <w:szCs w:val="24"/>
                <w:lang w:val="mn-MN"/>
              </w:rPr>
              <w:t>тоног төхөөрө</w:t>
            </w:r>
            <w:r w:rsidR="001B1A61">
              <w:rPr>
                <w:szCs w:val="24"/>
                <w:lang w:val="mn-MN"/>
              </w:rPr>
              <w:t xml:space="preserve">мж шиг “бүрхүүлтэй” бүтэцтэй байвал зохино. Хайрцагт байрлуулах эсвэл ДГТ-ийн </w:t>
            </w:r>
            <w:r w:rsidR="001B1A61">
              <w:rPr>
                <w:szCs w:val="24"/>
                <w:lang w:val="mn-MN"/>
              </w:rPr>
              <w:lastRenderedPageBreak/>
              <w:t xml:space="preserve">тусдаа барилга барих </w:t>
            </w:r>
            <w:r w:rsidR="00422803">
              <w:rPr>
                <w:szCs w:val="24"/>
                <w:lang w:val="mn-MN"/>
              </w:rPr>
              <w:t xml:space="preserve">ажлыг </w:t>
            </w:r>
            <w:r w:rsidR="00D60068">
              <w:rPr>
                <w:szCs w:val="24"/>
                <w:lang w:val="mn-MN"/>
              </w:rPr>
              <w:t xml:space="preserve">техник эдийн үндэслэлтэй үед Захиалагчийн зөвшөөрлөөр гүйцэтгэхийг зөвшөөрнө. </w:t>
            </w:r>
          </w:p>
          <w:p w14:paraId="1A33F9CB" w14:textId="11C3DAA6" w:rsidR="00D60068" w:rsidRDefault="00D60068" w:rsidP="00511CB3">
            <w:pPr>
              <w:spacing w:line="276" w:lineRule="auto"/>
              <w:jc w:val="both"/>
              <w:rPr>
                <w:szCs w:val="24"/>
                <w:lang w:val="mn-MN"/>
              </w:rPr>
            </w:pPr>
            <w:r>
              <w:rPr>
                <w:szCs w:val="24"/>
                <w:lang w:val="mn-MN"/>
              </w:rPr>
              <w:t xml:space="preserve">9.1.7 </w:t>
            </w:r>
            <w:r w:rsidR="000E6D03">
              <w:rPr>
                <w:szCs w:val="24"/>
                <w:lang w:val="mn-MN"/>
              </w:rPr>
              <w:t>ДС-ын технологийн үйл явцад шууд оролцдог, дотоод хэрэгцээний хэрэглэгчдийг зөвхөн ДГТ-д холбох шаа</w:t>
            </w:r>
            <w:r w:rsidR="00F16A7B">
              <w:rPr>
                <w:szCs w:val="24"/>
                <w:lang w:val="mn-MN"/>
              </w:rPr>
              <w:t>рдлагатай. ДГТ-ийг</w:t>
            </w:r>
            <w:r w:rsidR="000E6D03">
              <w:rPr>
                <w:szCs w:val="24"/>
                <w:lang w:val="mn-MN"/>
              </w:rPr>
              <w:t xml:space="preserve"> </w:t>
            </w:r>
            <w:r w:rsidR="00F16A7B">
              <w:rPr>
                <w:szCs w:val="24"/>
                <w:lang w:val="mn-MN"/>
              </w:rPr>
              <w:t xml:space="preserve">тасралтгүй ажиллуулах хугацаа нь нэг цагаас багагүй байхыг </w:t>
            </w:r>
            <w:r w:rsidR="00F93603">
              <w:rPr>
                <w:szCs w:val="24"/>
                <w:lang w:val="mn-MN"/>
              </w:rPr>
              <w:t>зөвлөж байна</w:t>
            </w:r>
            <w:r w:rsidR="00F16A7B">
              <w:rPr>
                <w:szCs w:val="24"/>
                <w:lang w:val="mn-MN"/>
              </w:rPr>
              <w:t xml:space="preserve">. </w:t>
            </w:r>
          </w:p>
          <w:p w14:paraId="5702A874" w14:textId="77777777" w:rsidR="00F16A7B" w:rsidRDefault="00F16A7B" w:rsidP="00511CB3">
            <w:pPr>
              <w:spacing w:line="276" w:lineRule="auto"/>
              <w:jc w:val="both"/>
              <w:rPr>
                <w:szCs w:val="24"/>
                <w:lang w:val="mn-MN"/>
              </w:rPr>
            </w:pPr>
          </w:p>
          <w:p w14:paraId="1C053D77" w14:textId="64BCD969" w:rsidR="00F16A7B" w:rsidRDefault="00B64F33" w:rsidP="00511CB3">
            <w:pPr>
              <w:spacing w:line="276" w:lineRule="auto"/>
              <w:jc w:val="both"/>
              <w:rPr>
                <w:szCs w:val="24"/>
                <w:lang w:val="mn-MN"/>
              </w:rPr>
            </w:pPr>
            <w:r>
              <w:rPr>
                <w:szCs w:val="24"/>
                <w:lang w:val="mn-MN"/>
              </w:rPr>
              <w:t xml:space="preserve">9.1.8 </w:t>
            </w:r>
            <w:r w:rsidR="00444EDB">
              <w:rPr>
                <w:szCs w:val="24"/>
                <w:lang w:val="mn-MN"/>
              </w:rPr>
              <w:t xml:space="preserve">Трансформаторуудыг нэг зэрэг ачаалах коэффициент, мөн хэт ачааллын багтаамжийг </w:t>
            </w:r>
            <w:r w:rsidR="003D7C03">
              <w:rPr>
                <w:szCs w:val="24"/>
                <w:lang w:val="mn-MN"/>
              </w:rPr>
              <w:t>тооцоолсон</w:t>
            </w:r>
            <w:r w:rsidR="00444EDB">
              <w:rPr>
                <w:szCs w:val="24"/>
                <w:lang w:val="mn-MN"/>
              </w:rPr>
              <w:t xml:space="preserve">, ДС-ын үйл ажиллагааны янз бүрийн горимын ачаалалд нийцүүлэн, ДХТ-ын чадлыг сонгох хэрэгтэй. </w:t>
            </w:r>
          </w:p>
          <w:p w14:paraId="1013B11C" w14:textId="77777777" w:rsidR="00444EDB" w:rsidRDefault="00AD7A65" w:rsidP="00511CB3">
            <w:pPr>
              <w:spacing w:line="276" w:lineRule="auto"/>
              <w:jc w:val="both"/>
              <w:rPr>
                <w:szCs w:val="24"/>
                <w:lang w:val="mn-MN"/>
              </w:rPr>
            </w:pPr>
            <w:r w:rsidRPr="00AF62BF">
              <w:rPr>
                <w:szCs w:val="24"/>
                <w:lang w:val="mn-MN"/>
              </w:rPr>
              <w:t>110- 220 кВ</w:t>
            </w:r>
            <w:r>
              <w:rPr>
                <w:szCs w:val="24"/>
                <w:lang w:val="mn-MN"/>
              </w:rPr>
              <w:t xml:space="preserve"> хүчдэлийн ДС-д ДХТ бүрийн чадал нь </w:t>
            </w:r>
            <w:r w:rsidRPr="00AF62BF">
              <w:rPr>
                <w:szCs w:val="24"/>
                <w:lang w:val="mn-MN"/>
              </w:rPr>
              <w:t>630 кВА</w:t>
            </w:r>
            <w:r>
              <w:rPr>
                <w:szCs w:val="24"/>
                <w:lang w:val="mn-MN"/>
              </w:rPr>
              <w:t xml:space="preserve">-аас ихгүй, 330 кВ болон түүнээс их хүчдэлийн ДС-д 1000 кВА-аас ихгүй байх шаардлагатай. </w:t>
            </w:r>
          </w:p>
          <w:p w14:paraId="5E7E3F75" w14:textId="62A9B4A7" w:rsidR="002E2DBB" w:rsidRDefault="00AD7A65" w:rsidP="00511CB3">
            <w:pPr>
              <w:spacing w:line="276" w:lineRule="auto"/>
              <w:jc w:val="both"/>
              <w:rPr>
                <w:szCs w:val="24"/>
                <w:lang w:val="mn-MN"/>
              </w:rPr>
            </w:pPr>
            <w:r>
              <w:rPr>
                <w:szCs w:val="24"/>
                <w:lang w:val="mn-MN"/>
              </w:rPr>
              <w:t xml:space="preserve">9.1.9 </w:t>
            </w:r>
            <w:r w:rsidR="005D3429">
              <w:rPr>
                <w:szCs w:val="24"/>
                <w:lang w:val="mn-MN"/>
              </w:rPr>
              <w:t>Хоёр трансфор</w:t>
            </w:r>
            <w:r w:rsidR="00FA7E4A">
              <w:rPr>
                <w:szCs w:val="24"/>
                <w:lang w:val="mn-MN"/>
              </w:rPr>
              <w:t>мат</w:t>
            </w:r>
            <w:r w:rsidR="005D3429">
              <w:rPr>
                <w:szCs w:val="24"/>
                <w:lang w:val="mn-MN"/>
              </w:rPr>
              <w:t xml:space="preserve">ортай, </w:t>
            </w:r>
            <w:r w:rsidR="005D3429" w:rsidRPr="00AF62BF">
              <w:rPr>
                <w:szCs w:val="24"/>
                <w:lang w:val="mn-MN"/>
              </w:rPr>
              <w:t>110-750 кВ</w:t>
            </w:r>
            <w:r w:rsidR="005D3429">
              <w:rPr>
                <w:szCs w:val="24"/>
                <w:lang w:val="mn-MN"/>
              </w:rPr>
              <w:t xml:space="preserve"> хүчдэлийн ДС-д </w:t>
            </w:r>
            <w:r w:rsidR="00134AAE">
              <w:rPr>
                <w:szCs w:val="24"/>
                <w:lang w:val="mn-MN"/>
              </w:rPr>
              <w:t xml:space="preserve">нэг </w:t>
            </w:r>
            <w:r w:rsidR="00134AAE" w:rsidRPr="00AF62BF">
              <w:rPr>
                <w:szCs w:val="24"/>
                <w:lang w:val="mn-MN"/>
              </w:rPr>
              <w:t>Т (АТ)</w:t>
            </w:r>
            <w:r w:rsidR="00134AAE">
              <w:rPr>
                <w:szCs w:val="24"/>
                <w:lang w:val="mn-MN"/>
              </w:rPr>
              <w:t>-ы</w:t>
            </w:r>
            <w:r w:rsidR="00172559">
              <w:rPr>
                <w:szCs w:val="24"/>
                <w:lang w:val="mn-MN"/>
              </w:rPr>
              <w:t>г</w:t>
            </w:r>
            <w:r w:rsidR="00134AAE">
              <w:rPr>
                <w:szCs w:val="24"/>
                <w:lang w:val="mn-MN"/>
              </w:rPr>
              <w:t xml:space="preserve"> аж</w:t>
            </w:r>
            <w:r w:rsidR="00172559">
              <w:rPr>
                <w:szCs w:val="24"/>
                <w:lang w:val="mn-MN"/>
              </w:rPr>
              <w:t>иллуулах</w:t>
            </w:r>
            <w:r w:rsidR="00134AAE">
              <w:rPr>
                <w:szCs w:val="24"/>
                <w:lang w:val="mn-MN"/>
              </w:rPr>
              <w:t xml:space="preserve"> үед </w:t>
            </w:r>
            <w:r w:rsidR="002E2DBB">
              <w:rPr>
                <w:szCs w:val="24"/>
                <w:lang w:val="mn-MN"/>
              </w:rPr>
              <w:t>хоёр ДХТ-ыг суурилуулах хэрэгтэй</w:t>
            </w:r>
            <w:r w:rsidR="00172559">
              <w:rPr>
                <w:szCs w:val="24"/>
                <w:lang w:val="mn-MN"/>
              </w:rPr>
              <w:t>. Н</w:t>
            </w:r>
            <w:r w:rsidR="002E2DBB">
              <w:rPr>
                <w:szCs w:val="24"/>
                <w:lang w:val="mn-MN"/>
              </w:rPr>
              <w:t>эг ДХТ нь НАЗ-тай өөр ДС-аас хүчдэл ав</w:t>
            </w:r>
            <w:r w:rsidR="00172559">
              <w:rPr>
                <w:szCs w:val="24"/>
                <w:lang w:val="mn-MN"/>
              </w:rPr>
              <w:t>ах бөгөөд х</w:t>
            </w:r>
            <w:r w:rsidR="002E2DBB">
              <w:rPr>
                <w:szCs w:val="24"/>
                <w:lang w:val="mn-MN"/>
              </w:rPr>
              <w:t xml:space="preserve">үчдэлийн энэ холболтыг цаашдаа хадгалахыг зөвшөөрнө. </w:t>
            </w:r>
          </w:p>
          <w:p w14:paraId="2C5565DD" w14:textId="74373F6A" w:rsidR="00AD7A65" w:rsidRDefault="002C10C0" w:rsidP="00511CB3">
            <w:pPr>
              <w:spacing w:line="276" w:lineRule="auto"/>
              <w:jc w:val="both"/>
              <w:rPr>
                <w:szCs w:val="24"/>
                <w:lang w:val="mn-MN"/>
              </w:rPr>
            </w:pPr>
            <w:r>
              <w:rPr>
                <w:szCs w:val="24"/>
                <w:lang w:val="mn-MN"/>
              </w:rPr>
              <w:t xml:space="preserve">Хоёр трансформатортай ДС-д нэг </w:t>
            </w:r>
            <w:r w:rsidRPr="00AF62BF">
              <w:rPr>
                <w:szCs w:val="24"/>
                <w:lang w:val="mn-MN"/>
              </w:rPr>
              <w:t>Т (АТ)</w:t>
            </w:r>
            <w:r>
              <w:rPr>
                <w:szCs w:val="24"/>
                <w:lang w:val="mn-MN"/>
              </w:rPr>
              <w:t>-ы</w:t>
            </w:r>
            <w:r w:rsidR="00172559">
              <w:rPr>
                <w:szCs w:val="24"/>
                <w:lang w:val="mn-MN"/>
              </w:rPr>
              <w:t xml:space="preserve">г </w:t>
            </w:r>
            <w:r>
              <w:rPr>
                <w:szCs w:val="24"/>
                <w:lang w:val="mn-MN"/>
              </w:rPr>
              <w:t>аж</w:t>
            </w:r>
            <w:r w:rsidR="00172559">
              <w:rPr>
                <w:szCs w:val="24"/>
                <w:lang w:val="mn-MN"/>
              </w:rPr>
              <w:t>иллуулах</w:t>
            </w:r>
            <w:r>
              <w:rPr>
                <w:szCs w:val="24"/>
                <w:lang w:val="mn-MN"/>
              </w:rPr>
              <w:t xml:space="preserve"> үед хоёр</w:t>
            </w:r>
            <w:r w:rsidR="00F673E2">
              <w:rPr>
                <w:szCs w:val="24"/>
                <w:lang w:val="mn-MN"/>
              </w:rPr>
              <w:t>дугаар ДХТ-т өөр ДС-аас хүчдэл авах боломжгүй дүүргүүдэд ажлын нэг ДХТ суурилуулахыг зөвшөөрнө. Энэ үед хоёрдугаар ДХТ-ыг ДС-ын схемд оруулж, холбосон байх шаардлагатай.</w:t>
            </w:r>
          </w:p>
          <w:p w14:paraId="63319A83" w14:textId="77777777" w:rsidR="00F673E2" w:rsidRDefault="00F673E2" w:rsidP="00511CB3">
            <w:pPr>
              <w:spacing w:line="276" w:lineRule="auto"/>
              <w:jc w:val="both"/>
              <w:rPr>
                <w:szCs w:val="24"/>
                <w:lang w:val="mn-MN"/>
              </w:rPr>
            </w:pPr>
          </w:p>
          <w:p w14:paraId="01017B85" w14:textId="77777777" w:rsidR="00F673E2" w:rsidRDefault="00F673E2" w:rsidP="00511CB3">
            <w:pPr>
              <w:spacing w:line="276" w:lineRule="auto"/>
              <w:jc w:val="both"/>
              <w:rPr>
                <w:szCs w:val="24"/>
                <w:lang w:val="mn-MN"/>
              </w:rPr>
            </w:pPr>
            <w:r>
              <w:rPr>
                <w:szCs w:val="24"/>
                <w:lang w:val="mn-MN"/>
              </w:rPr>
              <w:t xml:space="preserve">9.1.10 </w:t>
            </w:r>
            <w:r w:rsidR="00170030">
              <w:rPr>
                <w:szCs w:val="24"/>
                <w:lang w:val="mn-MN"/>
              </w:rPr>
              <w:t xml:space="preserve">Дотоод хэрэгцээнд агаарын хөргөлттэй, цутгамал тусгаарлагатай хуурай Т-ыг ихэнхдээ хэрэглэдэг. </w:t>
            </w:r>
          </w:p>
          <w:p w14:paraId="748571AF" w14:textId="77777777" w:rsidR="00072EE2" w:rsidRDefault="00072EE2" w:rsidP="00511CB3">
            <w:pPr>
              <w:spacing w:line="276" w:lineRule="auto"/>
              <w:jc w:val="both"/>
              <w:rPr>
                <w:szCs w:val="24"/>
                <w:lang w:val="mn-MN"/>
              </w:rPr>
            </w:pPr>
          </w:p>
          <w:p w14:paraId="3E67405F" w14:textId="3AAEAB6E" w:rsidR="00404685" w:rsidRDefault="00170030" w:rsidP="00511CB3">
            <w:pPr>
              <w:spacing w:line="276" w:lineRule="auto"/>
              <w:jc w:val="both"/>
              <w:rPr>
                <w:szCs w:val="24"/>
                <w:lang w:val="mn-MN"/>
              </w:rPr>
            </w:pPr>
            <w:r>
              <w:rPr>
                <w:szCs w:val="24"/>
                <w:lang w:val="mn-MN"/>
              </w:rPr>
              <w:lastRenderedPageBreak/>
              <w:t xml:space="preserve">9.1.11 </w:t>
            </w:r>
            <w:r w:rsidR="00404685">
              <w:rPr>
                <w:szCs w:val="24"/>
                <w:lang w:val="mn-MN"/>
              </w:rPr>
              <w:t>ДС-</w:t>
            </w:r>
            <w:r w:rsidR="00172559">
              <w:rPr>
                <w:szCs w:val="24"/>
                <w:lang w:val="mn-MN"/>
              </w:rPr>
              <w:t>ын</w:t>
            </w:r>
            <w:r w:rsidR="00404685">
              <w:rPr>
                <w:szCs w:val="24"/>
                <w:lang w:val="mn-MN"/>
              </w:rPr>
              <w:t xml:space="preserve"> гадна </w:t>
            </w:r>
            <w:r w:rsidR="00172559">
              <w:rPr>
                <w:szCs w:val="24"/>
                <w:lang w:val="mn-MN"/>
              </w:rPr>
              <w:t xml:space="preserve">талд </w:t>
            </w:r>
            <w:r w:rsidR="00404685">
              <w:rPr>
                <w:szCs w:val="24"/>
                <w:lang w:val="mn-MN"/>
              </w:rPr>
              <w:t xml:space="preserve">байрладаг, бие даасан үүсгүүрт ДХТ-ын нэгийг холбохдоо фазын шилжилт </w:t>
            </w:r>
            <w:r w:rsidR="005B03B1">
              <w:rPr>
                <w:szCs w:val="24"/>
                <w:lang w:val="mn-MN"/>
              </w:rPr>
              <w:t>үүсээ</w:t>
            </w:r>
            <w:r w:rsidR="00404685">
              <w:rPr>
                <w:szCs w:val="24"/>
                <w:lang w:val="mn-MN"/>
              </w:rPr>
              <w:t xml:space="preserve">гүй </w:t>
            </w:r>
            <w:r w:rsidR="005B03B1">
              <w:rPr>
                <w:szCs w:val="24"/>
                <w:lang w:val="mn-MN"/>
              </w:rPr>
              <w:t>болохы</w:t>
            </w:r>
            <w:r w:rsidR="00404685">
              <w:rPr>
                <w:szCs w:val="24"/>
                <w:lang w:val="mn-MN"/>
              </w:rPr>
              <w:t>г шалгах хэрэгтэй.</w:t>
            </w:r>
          </w:p>
          <w:p w14:paraId="1A1D4D10" w14:textId="77777777" w:rsidR="00404685" w:rsidRDefault="00404685" w:rsidP="00511CB3">
            <w:pPr>
              <w:spacing w:line="276" w:lineRule="auto"/>
              <w:jc w:val="both"/>
              <w:rPr>
                <w:szCs w:val="24"/>
                <w:lang w:val="mn-MN"/>
              </w:rPr>
            </w:pPr>
          </w:p>
          <w:p w14:paraId="71221C67" w14:textId="448328EF" w:rsidR="00404685" w:rsidRDefault="00404685" w:rsidP="00511CB3">
            <w:pPr>
              <w:spacing w:line="276" w:lineRule="auto"/>
              <w:jc w:val="both"/>
              <w:rPr>
                <w:szCs w:val="24"/>
                <w:lang w:val="mn-MN"/>
              </w:rPr>
            </w:pPr>
            <w:r>
              <w:rPr>
                <w:szCs w:val="24"/>
                <w:lang w:val="mn-MN"/>
              </w:rPr>
              <w:t xml:space="preserve">9.1.12 </w:t>
            </w:r>
            <w:r w:rsidRPr="00AF62BF">
              <w:rPr>
                <w:szCs w:val="24"/>
                <w:lang w:val="mn-MN"/>
              </w:rPr>
              <w:t>6-35 кВ</w:t>
            </w:r>
            <w:r>
              <w:rPr>
                <w:szCs w:val="24"/>
                <w:lang w:val="mn-MN"/>
              </w:rPr>
              <w:t xml:space="preserve"> хүчдэлийн ХБ-ийн шин эсвэл үндсэн </w:t>
            </w:r>
            <w:r w:rsidRPr="00AF62BF">
              <w:rPr>
                <w:szCs w:val="24"/>
                <w:lang w:val="mn-MN"/>
              </w:rPr>
              <w:t>Т (АТ)</w:t>
            </w:r>
            <w:r>
              <w:rPr>
                <w:szCs w:val="24"/>
                <w:lang w:val="mn-MN"/>
              </w:rPr>
              <w:t xml:space="preserve">-ын НХ-ийн ороомогт </w:t>
            </w:r>
            <w:r w:rsidR="00A97AD1">
              <w:rPr>
                <w:szCs w:val="24"/>
                <w:lang w:val="mn-MN"/>
              </w:rPr>
              <w:t xml:space="preserve">ДХТ-ыг холбохдоо </w:t>
            </w:r>
            <w:r>
              <w:rPr>
                <w:szCs w:val="24"/>
                <w:lang w:val="mn-MN"/>
              </w:rPr>
              <w:t>автомат таслуураар дамжуул</w:t>
            </w:r>
            <w:r w:rsidR="00A97AD1">
              <w:rPr>
                <w:szCs w:val="24"/>
                <w:lang w:val="mn-MN"/>
              </w:rPr>
              <w:t>ах</w:t>
            </w:r>
            <w:r>
              <w:rPr>
                <w:szCs w:val="24"/>
                <w:lang w:val="mn-MN"/>
              </w:rPr>
              <w:t xml:space="preserve"> шаардлагатай. </w:t>
            </w:r>
            <w:r w:rsidR="00490158">
              <w:rPr>
                <w:szCs w:val="24"/>
                <w:lang w:val="mn-MN"/>
              </w:rPr>
              <w:t xml:space="preserve">Чадлыг нь нэмсэн хоёрдогч ороомогтой хүчдэлийн трансформатораас дотоод хэрэгцээг хангах үед автомат таслуурыг </w:t>
            </w:r>
            <w:r w:rsidR="00D26753">
              <w:rPr>
                <w:szCs w:val="24"/>
                <w:lang w:val="mn-MN"/>
              </w:rPr>
              <w:t xml:space="preserve">трансформаторын анхдагч хэлхээнд холбох шаардлагагүй. </w:t>
            </w:r>
          </w:p>
          <w:p w14:paraId="44A88119" w14:textId="61FE162B" w:rsidR="00AB0058" w:rsidRDefault="00AB0058" w:rsidP="00511CB3">
            <w:pPr>
              <w:spacing w:line="276" w:lineRule="auto"/>
              <w:jc w:val="both"/>
              <w:rPr>
                <w:szCs w:val="24"/>
                <w:lang w:val="mn-MN"/>
              </w:rPr>
            </w:pPr>
            <w:r>
              <w:rPr>
                <w:szCs w:val="24"/>
                <w:lang w:val="mn-MN"/>
              </w:rPr>
              <w:t xml:space="preserve">9.1.13 </w:t>
            </w:r>
            <w:r w:rsidR="007713AB">
              <w:rPr>
                <w:szCs w:val="24"/>
                <w:lang w:val="mn-MN"/>
              </w:rPr>
              <w:t xml:space="preserve">Хөндлөнгийн хэрэглэгчдийг </w:t>
            </w:r>
            <w:r w:rsidR="007713AB">
              <w:rPr>
                <w:szCs w:val="24"/>
              </w:rPr>
              <w:t>(</w:t>
            </w:r>
            <w:r w:rsidR="00C07315" w:rsidRPr="00AF62BF">
              <w:rPr>
                <w:szCs w:val="24"/>
                <w:lang w:val="mn-MN"/>
              </w:rPr>
              <w:t>10-35 кВ</w:t>
            </w:r>
            <w:r w:rsidR="007713AB">
              <w:rPr>
                <w:szCs w:val="24"/>
              </w:rPr>
              <w:t xml:space="preserve"> </w:t>
            </w:r>
            <w:r w:rsidR="007713AB">
              <w:rPr>
                <w:szCs w:val="24"/>
                <w:lang w:val="mn-MN"/>
              </w:rPr>
              <w:t>хүчдэлийн</w:t>
            </w:r>
            <w:r w:rsidR="007713AB">
              <w:rPr>
                <w:szCs w:val="24"/>
              </w:rPr>
              <w:t>)</w:t>
            </w:r>
            <w:r w:rsidR="007713AB">
              <w:rPr>
                <w:szCs w:val="24"/>
                <w:lang w:val="mn-MN"/>
              </w:rPr>
              <w:t xml:space="preserve"> хүчдэлээр хангахын тулд </w:t>
            </w:r>
            <w:r w:rsidR="009A1C98">
              <w:rPr>
                <w:szCs w:val="24"/>
                <w:lang w:val="mn-MN"/>
              </w:rPr>
              <w:t xml:space="preserve">ХХБ барих шаардлагагүй үед дотоод хэрэгцээг </w:t>
            </w:r>
            <w:r w:rsidR="00C8154B">
              <w:rPr>
                <w:szCs w:val="24"/>
                <w:lang w:val="mn-MN"/>
              </w:rPr>
              <w:t xml:space="preserve">зохицуулах блок схемийг хэрэглэнэ. </w:t>
            </w:r>
          </w:p>
          <w:p w14:paraId="0F6D624B" w14:textId="77777777" w:rsidR="00C8154B" w:rsidRPr="007713AB" w:rsidRDefault="00C8154B" w:rsidP="00511CB3">
            <w:pPr>
              <w:spacing w:line="276" w:lineRule="auto"/>
              <w:jc w:val="both"/>
              <w:rPr>
                <w:szCs w:val="24"/>
                <w:lang w:val="mn-MN"/>
              </w:rPr>
            </w:pPr>
            <w:r w:rsidRPr="00C8154B">
              <w:rPr>
                <w:b/>
                <w:szCs w:val="24"/>
                <w:lang w:val="mn-MN"/>
              </w:rPr>
              <w:t>9.2</w:t>
            </w:r>
            <w:r>
              <w:rPr>
                <w:szCs w:val="24"/>
                <w:lang w:val="mn-MN"/>
              </w:rPr>
              <w:t xml:space="preserve"> </w:t>
            </w:r>
            <w:r>
              <w:rPr>
                <w:b/>
                <w:lang w:val="mn-MN"/>
              </w:rPr>
              <w:t>К</w:t>
            </w:r>
            <w:r w:rsidRPr="00F3651B">
              <w:rPr>
                <w:b/>
                <w:lang w:val="mn-MN"/>
              </w:rPr>
              <w:t>абелийн үйлчилгээ эрхлэгч аж ахуй</w:t>
            </w:r>
          </w:p>
          <w:p w14:paraId="72609249" w14:textId="1A6BC4F3" w:rsidR="00D26753" w:rsidRDefault="00C1519F" w:rsidP="00511CB3">
            <w:pPr>
              <w:spacing w:line="276" w:lineRule="auto"/>
              <w:jc w:val="both"/>
              <w:rPr>
                <w:szCs w:val="24"/>
                <w:lang w:val="mn-MN"/>
              </w:rPr>
            </w:pPr>
            <w:r>
              <w:rPr>
                <w:szCs w:val="24"/>
                <w:lang w:val="mn-MN"/>
              </w:rPr>
              <w:t xml:space="preserve">9.2.1 </w:t>
            </w:r>
            <w:r w:rsidR="004B6F35">
              <w:rPr>
                <w:szCs w:val="24"/>
                <w:lang w:val="mn-MN"/>
              </w:rPr>
              <w:t xml:space="preserve">ИХБ болон ДС-ын </w:t>
            </w:r>
            <w:r w:rsidR="0070023C">
              <w:rPr>
                <w:szCs w:val="24"/>
                <w:lang w:val="mn-MN"/>
              </w:rPr>
              <w:t>ойр орчинд</w:t>
            </w:r>
            <w:r w:rsidR="006F5B79">
              <w:rPr>
                <w:szCs w:val="24"/>
                <w:lang w:val="mn-MN"/>
              </w:rPr>
              <w:t xml:space="preserve"> кабелийг газарт эсвэл </w:t>
            </w:r>
            <w:r w:rsidR="00AB3E8E">
              <w:rPr>
                <w:szCs w:val="24"/>
                <w:lang w:val="mn-MN"/>
              </w:rPr>
              <w:t>газар дээр суурилуулах аргаар – кабел</w:t>
            </w:r>
            <w:r w:rsidR="00AB06FA">
              <w:rPr>
                <w:szCs w:val="24"/>
                <w:lang w:val="mn-MN"/>
              </w:rPr>
              <w:t>ийн тавиур эсвэл кабелийн гүүрэнд</w:t>
            </w:r>
            <w:r w:rsidR="00AB3E8E">
              <w:rPr>
                <w:szCs w:val="24"/>
                <w:lang w:val="mn-MN"/>
              </w:rPr>
              <w:t xml:space="preserve"> байрлуулах хэрэгтэй</w:t>
            </w:r>
            <w:r w:rsidR="009A4DC5">
              <w:rPr>
                <w:szCs w:val="24"/>
                <w:lang w:val="mn-MN"/>
              </w:rPr>
              <w:t xml:space="preserve"> </w:t>
            </w:r>
            <w:r w:rsidR="009A4DC5" w:rsidRPr="00AF62BF">
              <w:rPr>
                <w:szCs w:val="24"/>
                <w:lang w:val="mn-MN"/>
              </w:rPr>
              <w:t>[26]</w:t>
            </w:r>
            <w:r w:rsidR="00AB3E8E">
              <w:rPr>
                <w:szCs w:val="24"/>
                <w:lang w:val="mn-MN"/>
              </w:rPr>
              <w:t xml:space="preserve">. </w:t>
            </w:r>
          </w:p>
          <w:p w14:paraId="7DD8FFD0" w14:textId="76E34974" w:rsidR="009A4DC5" w:rsidRDefault="009A4DC5" w:rsidP="00511CB3">
            <w:pPr>
              <w:spacing w:line="276" w:lineRule="auto"/>
              <w:jc w:val="both"/>
              <w:rPr>
                <w:szCs w:val="24"/>
                <w:lang w:val="mn-MN"/>
              </w:rPr>
            </w:pPr>
            <w:r>
              <w:rPr>
                <w:szCs w:val="24"/>
                <w:lang w:val="mn-MN"/>
              </w:rPr>
              <w:t xml:space="preserve">Газарт гүн булсан кабелийн канал болон </w:t>
            </w:r>
            <w:r>
              <w:rPr>
                <w:szCs w:val="24"/>
              </w:rPr>
              <w:t>(</w:t>
            </w:r>
            <w:r>
              <w:rPr>
                <w:szCs w:val="24"/>
                <w:lang w:val="mn-MN"/>
              </w:rPr>
              <w:t>эсвэл</w:t>
            </w:r>
            <w:r>
              <w:rPr>
                <w:szCs w:val="24"/>
              </w:rPr>
              <w:t>)</w:t>
            </w:r>
            <w:r>
              <w:rPr>
                <w:szCs w:val="24"/>
                <w:lang w:val="mn-MN"/>
              </w:rPr>
              <w:t xml:space="preserve"> туннель</w:t>
            </w:r>
            <w:r w:rsidR="000A4313">
              <w:rPr>
                <w:szCs w:val="24"/>
                <w:lang w:val="mn-MN"/>
              </w:rPr>
              <w:t>д</w:t>
            </w:r>
            <w:r>
              <w:rPr>
                <w:szCs w:val="24"/>
                <w:lang w:val="mn-MN"/>
              </w:rPr>
              <w:t xml:space="preserve"> тусгай суурь</w:t>
            </w:r>
            <w:r w:rsidR="000A4313">
              <w:rPr>
                <w:szCs w:val="24"/>
                <w:lang w:val="mn-MN"/>
              </w:rPr>
              <w:t xml:space="preserve"> хий</w:t>
            </w:r>
            <w:r>
              <w:rPr>
                <w:szCs w:val="24"/>
                <w:lang w:val="mn-MN"/>
              </w:rPr>
              <w:t>х шаардлагатай.</w:t>
            </w:r>
          </w:p>
          <w:p w14:paraId="08DAD42A" w14:textId="0F0E0B0F" w:rsidR="009A4DC5" w:rsidRDefault="003268E0" w:rsidP="00511CB3">
            <w:pPr>
              <w:spacing w:line="276" w:lineRule="auto"/>
              <w:jc w:val="both"/>
              <w:rPr>
                <w:szCs w:val="24"/>
                <w:lang w:val="mn-MN"/>
              </w:rPr>
            </w:pPr>
            <w:r>
              <w:rPr>
                <w:szCs w:val="24"/>
                <w:lang w:val="mn-MN"/>
              </w:rPr>
              <w:t xml:space="preserve">Кабелийн тавиур хэрэглэх үед засвар, ашиглалтын ажлыг гүйцэтгэх тоног төхөөрөмжийн фазуудын хооронд болон ИХБ-аар машин механизм явуулах замыг бэлтгэх хэрэгтэй. Машин механизм явуулахад зориулсан </w:t>
            </w:r>
            <w:r w:rsidRPr="0070023C">
              <w:rPr>
                <w:szCs w:val="24"/>
                <w:lang w:val="mn-MN"/>
              </w:rPr>
              <w:t>замуудыг</w:t>
            </w:r>
            <w:r>
              <w:rPr>
                <w:szCs w:val="24"/>
                <w:lang w:val="mn-MN"/>
              </w:rPr>
              <w:t xml:space="preserve"> кабелийн тавиуртай нэг түвшинд авч үзвэл зохино. </w:t>
            </w:r>
          </w:p>
          <w:p w14:paraId="4E09FDA3" w14:textId="4017424C" w:rsidR="002B3218" w:rsidRDefault="008B497D" w:rsidP="00511CB3">
            <w:pPr>
              <w:spacing w:line="276" w:lineRule="auto"/>
              <w:jc w:val="both"/>
              <w:rPr>
                <w:szCs w:val="24"/>
                <w:lang w:val="mn-MN"/>
              </w:rPr>
            </w:pPr>
            <w:r>
              <w:rPr>
                <w:szCs w:val="24"/>
                <w:lang w:val="mn-MN"/>
              </w:rPr>
              <w:t xml:space="preserve">Кабелийн тавиур хэрэглэх үед </w:t>
            </w:r>
            <w:r w:rsidR="0097162D">
              <w:rPr>
                <w:szCs w:val="24"/>
                <w:lang w:val="mn-MN"/>
              </w:rPr>
              <w:t>машин явуулахад зориулсан</w:t>
            </w:r>
            <w:r>
              <w:rPr>
                <w:szCs w:val="24"/>
                <w:lang w:val="mn-MN"/>
              </w:rPr>
              <w:t xml:space="preserve"> зам эсвэл </w:t>
            </w:r>
            <w:r w:rsidR="0097162D" w:rsidRPr="0070023C">
              <w:rPr>
                <w:szCs w:val="24"/>
                <w:lang w:val="mn-MN"/>
              </w:rPr>
              <w:t>замын</w:t>
            </w:r>
            <w:r w:rsidR="0097162D" w:rsidRPr="0097162D">
              <w:rPr>
                <w:szCs w:val="24"/>
                <w:highlight w:val="yellow"/>
                <w:lang w:val="mn-MN"/>
              </w:rPr>
              <w:t xml:space="preserve"> </w:t>
            </w:r>
            <w:r w:rsidR="0097162D" w:rsidRPr="0070023C">
              <w:rPr>
                <w:szCs w:val="24"/>
                <w:lang w:val="mn-MN"/>
              </w:rPr>
              <w:t>уулзвар</w:t>
            </w:r>
            <w:r w:rsidR="0097162D">
              <w:rPr>
                <w:szCs w:val="24"/>
                <w:lang w:val="mn-MN"/>
              </w:rPr>
              <w:t xml:space="preserve">ын доод талд, кабелийн </w:t>
            </w:r>
            <w:r w:rsidR="0097162D">
              <w:rPr>
                <w:szCs w:val="24"/>
                <w:lang w:val="mn-MN"/>
              </w:rPr>
              <w:lastRenderedPageBreak/>
              <w:t>тавиурын түвшнээс доош түвшинтэй хоолой болон сувагт</w:t>
            </w:r>
            <w:r w:rsidR="0084667F">
              <w:rPr>
                <w:szCs w:val="24"/>
                <w:lang w:val="mn-MN"/>
              </w:rPr>
              <w:t xml:space="preserve"> кабель</w:t>
            </w:r>
            <w:r w:rsidR="0097162D">
              <w:rPr>
                <w:szCs w:val="24"/>
                <w:lang w:val="mn-MN"/>
              </w:rPr>
              <w:t xml:space="preserve"> байрлуулахыг зөвшөөрөхгүй. </w:t>
            </w:r>
          </w:p>
          <w:p w14:paraId="705440C3" w14:textId="55B8D55C" w:rsidR="0097162D" w:rsidRDefault="00234E66" w:rsidP="00511CB3">
            <w:pPr>
              <w:spacing w:line="276" w:lineRule="auto"/>
              <w:jc w:val="both"/>
              <w:rPr>
                <w:szCs w:val="24"/>
                <w:lang w:val="mn-MN"/>
              </w:rPr>
            </w:pPr>
            <w:r>
              <w:rPr>
                <w:szCs w:val="24"/>
                <w:lang w:val="mn-MN"/>
              </w:rPr>
              <w:t>Тооцооны үед авч үзсэн кабелийн тоо</w:t>
            </w:r>
            <w:r w:rsidR="00FE7380">
              <w:rPr>
                <w:szCs w:val="24"/>
                <w:lang w:val="mn-MN"/>
              </w:rPr>
              <w:t xml:space="preserve"> хэмжээний</w:t>
            </w:r>
            <w:r>
              <w:rPr>
                <w:szCs w:val="24"/>
                <w:lang w:val="mn-MN"/>
              </w:rPr>
              <w:t xml:space="preserve"> 15 %-аар тооцож, кабель нэмж суурилуулах нөөц зайг кабелийн </w:t>
            </w:r>
            <w:r w:rsidR="00117645">
              <w:rPr>
                <w:szCs w:val="24"/>
                <w:lang w:val="mn-MN"/>
              </w:rPr>
              <w:t>бүх байгууламжид</w:t>
            </w:r>
            <w:r>
              <w:rPr>
                <w:szCs w:val="24"/>
                <w:lang w:val="mn-MN"/>
              </w:rPr>
              <w:t xml:space="preserve"> хангах шаардлагатай. </w:t>
            </w:r>
          </w:p>
          <w:p w14:paraId="5F30DB8F" w14:textId="77777777" w:rsidR="00117645" w:rsidRDefault="00117645" w:rsidP="00511CB3">
            <w:pPr>
              <w:spacing w:line="276" w:lineRule="auto"/>
              <w:jc w:val="both"/>
              <w:rPr>
                <w:szCs w:val="24"/>
                <w:lang w:val="mn-MN"/>
              </w:rPr>
            </w:pPr>
          </w:p>
          <w:p w14:paraId="7063D909" w14:textId="77777777" w:rsidR="00AB3E8E" w:rsidRDefault="00117645" w:rsidP="00511CB3">
            <w:pPr>
              <w:spacing w:line="276" w:lineRule="auto"/>
              <w:jc w:val="both"/>
              <w:rPr>
                <w:szCs w:val="24"/>
                <w:lang w:val="mn-MN"/>
              </w:rPr>
            </w:pPr>
            <w:r>
              <w:rPr>
                <w:szCs w:val="24"/>
                <w:lang w:val="mn-MN"/>
              </w:rPr>
              <w:t>9.2.2 Хүчний болон хяналтын кабельд түймэр авалцахаас хамгаалахдаа</w:t>
            </w:r>
            <w:r w:rsidR="003644F2">
              <w:rPr>
                <w:szCs w:val="24"/>
                <w:lang w:val="mn-MN"/>
              </w:rPr>
              <w:t xml:space="preserve"> </w:t>
            </w:r>
            <w:r w:rsidR="00900848">
              <w:rPr>
                <w:szCs w:val="24"/>
                <w:lang w:val="mn-MN"/>
              </w:rPr>
              <w:t>тавиурын зураг төслийг</w:t>
            </w:r>
            <w:r w:rsidR="00C02996">
              <w:rPr>
                <w:szCs w:val="24"/>
                <w:lang w:val="mn-MN"/>
              </w:rPr>
              <w:t xml:space="preserve"> </w:t>
            </w:r>
            <w:r w:rsidR="006425D6">
              <w:rPr>
                <w:szCs w:val="24"/>
                <w:lang w:val="mn-MN"/>
              </w:rPr>
              <w:t>гал тэсвэр</w:t>
            </w:r>
            <w:r w:rsidR="00623273">
              <w:rPr>
                <w:szCs w:val="24"/>
                <w:lang w:val="mn-MN"/>
              </w:rPr>
              <w:t>лэх</w:t>
            </w:r>
            <w:r w:rsidR="006425D6">
              <w:rPr>
                <w:szCs w:val="24"/>
                <w:lang w:val="mn-MN"/>
              </w:rPr>
              <w:t xml:space="preserve"> чанар нь </w:t>
            </w:r>
            <w:r w:rsidR="006425D6" w:rsidRPr="00DA5B8D">
              <w:rPr>
                <w:szCs w:val="24"/>
                <w:lang w:val="mn-MN"/>
              </w:rPr>
              <w:t>REI 45</w:t>
            </w:r>
            <w:r w:rsidR="006425D6">
              <w:rPr>
                <w:szCs w:val="24"/>
                <w:lang w:val="mn-MN"/>
              </w:rPr>
              <w:t>-аас багагүй, завсаргүй, хүчитгэсэн төмөр бетон  бүт</w:t>
            </w:r>
            <w:r w:rsidR="00D20ED3">
              <w:rPr>
                <w:szCs w:val="24"/>
                <w:lang w:val="mn-MN"/>
              </w:rPr>
              <w:t>ээ</w:t>
            </w:r>
            <w:r w:rsidR="006425D6">
              <w:rPr>
                <w:szCs w:val="24"/>
                <w:lang w:val="mn-MN"/>
              </w:rPr>
              <w:t xml:space="preserve">цээр төлөвлөх хэрэгтэй бөгөөд </w:t>
            </w:r>
            <w:r w:rsidR="00C02996">
              <w:rPr>
                <w:szCs w:val="24"/>
                <w:lang w:val="mn-MN"/>
              </w:rPr>
              <w:t xml:space="preserve">салган авах боломжтой, шатдаггүй </w:t>
            </w:r>
            <w:r w:rsidR="00A915F8">
              <w:rPr>
                <w:szCs w:val="24"/>
                <w:lang w:val="mn-MN"/>
              </w:rPr>
              <w:t>хавтан хэрэглэх, гал удаашруулах тусгаарлага бүхий өндөр давтамжийн тэгш хэмтэй кабель, мөн  холбооны коаксиаль кабелийг оруулаад хүчни</w:t>
            </w:r>
            <w:r w:rsidR="006425D6">
              <w:rPr>
                <w:szCs w:val="24"/>
                <w:lang w:val="mn-MN"/>
              </w:rPr>
              <w:t>й болон хяналтын кабель хэрэглэнэ.</w:t>
            </w:r>
          </w:p>
          <w:p w14:paraId="418A112D" w14:textId="77777777" w:rsidR="00643CEC" w:rsidRDefault="00643CEC" w:rsidP="00511CB3">
            <w:pPr>
              <w:spacing w:line="276" w:lineRule="auto"/>
              <w:jc w:val="both"/>
              <w:rPr>
                <w:szCs w:val="24"/>
                <w:lang w:val="mn-MN"/>
              </w:rPr>
            </w:pPr>
          </w:p>
          <w:p w14:paraId="68C1BC31" w14:textId="77777777" w:rsidR="009E725D" w:rsidRDefault="009E725D" w:rsidP="00511CB3">
            <w:pPr>
              <w:spacing w:line="276" w:lineRule="auto"/>
              <w:jc w:val="both"/>
              <w:rPr>
                <w:szCs w:val="24"/>
                <w:lang w:val="mn-MN"/>
              </w:rPr>
            </w:pPr>
          </w:p>
          <w:p w14:paraId="6B5DA3A0" w14:textId="77777777" w:rsidR="00643CEC" w:rsidRDefault="00643CEC" w:rsidP="00511CB3">
            <w:pPr>
              <w:spacing w:line="276" w:lineRule="auto"/>
              <w:jc w:val="both"/>
              <w:rPr>
                <w:szCs w:val="24"/>
                <w:lang w:val="mn-MN"/>
              </w:rPr>
            </w:pPr>
            <w:r>
              <w:rPr>
                <w:szCs w:val="24"/>
                <w:lang w:val="mn-MN"/>
              </w:rPr>
              <w:t xml:space="preserve">Кабелийн туннель болон байгууламжид кабель суурилуулахдаа утаа ялгаруулалт (HT(A)-LS индекстэй) багатай гал удаашруулдаг тусгаарлагатай кабель хэрэглэх шаардлагатай. </w:t>
            </w:r>
          </w:p>
          <w:p w14:paraId="025B2CB0" w14:textId="77777777" w:rsidR="00643CEC" w:rsidRDefault="00643CEC" w:rsidP="00511CB3">
            <w:pPr>
              <w:spacing w:line="276" w:lineRule="auto"/>
              <w:jc w:val="both"/>
              <w:rPr>
                <w:szCs w:val="24"/>
                <w:lang w:val="mn-MN"/>
              </w:rPr>
            </w:pPr>
            <w:r>
              <w:rPr>
                <w:szCs w:val="24"/>
                <w:lang w:val="mn-MN"/>
              </w:rPr>
              <w:t xml:space="preserve">9.2.3 </w:t>
            </w:r>
            <w:r w:rsidR="00385AAC">
              <w:rPr>
                <w:szCs w:val="24"/>
                <w:lang w:val="mn-MN"/>
              </w:rPr>
              <w:t xml:space="preserve">Янз бүрийн хүчдэлийн хуваарилах байгууламж, </w:t>
            </w:r>
            <w:r w:rsidR="00385AAC" w:rsidRPr="00DA5B8D">
              <w:rPr>
                <w:szCs w:val="24"/>
                <w:lang w:val="mn-MN"/>
              </w:rPr>
              <w:t>Т (АТ),</w:t>
            </w:r>
            <w:r w:rsidR="00385AAC">
              <w:rPr>
                <w:szCs w:val="24"/>
                <w:lang w:val="mn-MN"/>
              </w:rPr>
              <w:t xml:space="preserve"> мөн адил хүчдэлийн ХБ-ийн өөр хэсгүүдэд холбосон холболтоос</w:t>
            </w:r>
            <w:r w:rsidR="00385AAC" w:rsidRPr="00DA5B8D">
              <w:rPr>
                <w:szCs w:val="24"/>
                <w:lang w:val="mn-MN"/>
              </w:rPr>
              <w:t xml:space="preserve"> </w:t>
            </w:r>
            <w:r w:rsidRPr="00DA5B8D">
              <w:rPr>
                <w:szCs w:val="24"/>
                <w:lang w:val="mn-MN"/>
              </w:rPr>
              <w:t>110-750 кВ</w:t>
            </w:r>
            <w:r>
              <w:rPr>
                <w:szCs w:val="24"/>
                <w:lang w:val="mn-MN"/>
              </w:rPr>
              <w:t xml:space="preserve"> хүчдэлийн ДС-д </w:t>
            </w:r>
            <w:r w:rsidR="000845AD">
              <w:rPr>
                <w:szCs w:val="24"/>
                <w:lang w:val="mn-MN"/>
              </w:rPr>
              <w:t xml:space="preserve">кабель татахдаа кабелийн тусдаа байгууламжуудад суурилуулах хэрэгтэй. </w:t>
            </w:r>
          </w:p>
          <w:p w14:paraId="7ECDFD47" w14:textId="77777777" w:rsidR="000845AD" w:rsidRDefault="000845AD" w:rsidP="00511CB3">
            <w:pPr>
              <w:spacing w:line="276" w:lineRule="auto"/>
              <w:jc w:val="both"/>
              <w:rPr>
                <w:szCs w:val="24"/>
                <w:lang w:val="mn-MN"/>
              </w:rPr>
            </w:pPr>
          </w:p>
          <w:p w14:paraId="3F7A867B" w14:textId="77C527B6" w:rsidR="00643CEC" w:rsidRDefault="000845AD" w:rsidP="00511CB3">
            <w:pPr>
              <w:spacing w:line="276" w:lineRule="auto"/>
              <w:jc w:val="both"/>
              <w:rPr>
                <w:szCs w:val="24"/>
                <w:lang w:val="mn-MN"/>
              </w:rPr>
            </w:pPr>
            <w:r>
              <w:rPr>
                <w:szCs w:val="24"/>
                <w:lang w:val="mn-MN"/>
              </w:rPr>
              <w:t xml:space="preserve">9.2.4 </w:t>
            </w:r>
            <w:r w:rsidR="0058565E">
              <w:rPr>
                <w:szCs w:val="24"/>
                <w:lang w:val="mn-MN"/>
              </w:rPr>
              <w:t xml:space="preserve">Хүчний болон хяналтын кабелийг солихдоо бодит нөхцөл, урьдчилан сэргийлэх туршилтын үр дүнг </w:t>
            </w:r>
            <w:r w:rsidR="003D7C03">
              <w:rPr>
                <w:szCs w:val="24"/>
                <w:lang w:val="mn-MN"/>
              </w:rPr>
              <w:lastRenderedPageBreak/>
              <w:t>тооцоолсон</w:t>
            </w:r>
            <w:r w:rsidR="000113F2">
              <w:rPr>
                <w:szCs w:val="24"/>
                <w:lang w:val="mn-MN"/>
              </w:rPr>
              <w:t xml:space="preserve"> байна</w:t>
            </w:r>
            <w:r w:rsidR="0058565E">
              <w:rPr>
                <w:szCs w:val="24"/>
                <w:lang w:val="mn-MN"/>
              </w:rPr>
              <w:t xml:space="preserve">. </w:t>
            </w:r>
            <w:r w:rsidR="000113F2">
              <w:rPr>
                <w:szCs w:val="24"/>
                <w:lang w:val="mn-MN"/>
              </w:rPr>
              <w:t xml:space="preserve">Хүчний болон хяналтын шинэ </w:t>
            </w:r>
            <w:r w:rsidR="00B22E93">
              <w:rPr>
                <w:szCs w:val="24"/>
                <w:lang w:val="mn-MN"/>
              </w:rPr>
              <w:t>кабелийг тавих</w:t>
            </w:r>
            <w:r w:rsidR="000113F2">
              <w:rPr>
                <w:szCs w:val="24"/>
                <w:lang w:val="mn-MN"/>
              </w:rPr>
              <w:t xml:space="preserve"> эсвэл элэгдэж муудсан кабелийг солихдоо кабелийн трасст зайлшгүй хийх </w:t>
            </w:r>
            <w:r w:rsidR="00641BFB">
              <w:rPr>
                <w:szCs w:val="24"/>
                <w:lang w:val="mn-MN"/>
              </w:rPr>
              <w:t xml:space="preserve">хэрэгтэй </w:t>
            </w:r>
            <w:r w:rsidR="000113F2">
              <w:rPr>
                <w:szCs w:val="24"/>
                <w:lang w:val="mn-MN"/>
              </w:rPr>
              <w:t>шинэчлэл</w:t>
            </w:r>
            <w:r w:rsidR="00641BFB">
              <w:rPr>
                <w:szCs w:val="24"/>
                <w:lang w:val="mn-MN"/>
              </w:rPr>
              <w:t xml:space="preserve">ийг </w:t>
            </w:r>
            <w:r w:rsidR="000113F2">
              <w:rPr>
                <w:szCs w:val="24"/>
                <w:lang w:val="mn-MN"/>
              </w:rPr>
              <w:t>хий</w:t>
            </w:r>
            <w:r w:rsidR="00641BFB">
              <w:rPr>
                <w:szCs w:val="24"/>
                <w:lang w:val="mn-MN"/>
              </w:rPr>
              <w:t>нэ</w:t>
            </w:r>
            <w:r w:rsidR="000113F2">
              <w:rPr>
                <w:szCs w:val="24"/>
                <w:lang w:val="mn-MN"/>
              </w:rPr>
              <w:t>.</w:t>
            </w:r>
          </w:p>
          <w:p w14:paraId="5A85E6A3" w14:textId="77777777" w:rsidR="000113F2" w:rsidRDefault="000113F2" w:rsidP="00511CB3">
            <w:pPr>
              <w:spacing w:line="276" w:lineRule="auto"/>
              <w:jc w:val="both"/>
              <w:rPr>
                <w:szCs w:val="24"/>
                <w:lang w:val="mn-MN"/>
              </w:rPr>
            </w:pPr>
          </w:p>
          <w:p w14:paraId="5DEDDFC4" w14:textId="2150E429" w:rsidR="000113F2" w:rsidRDefault="000113F2" w:rsidP="00511CB3">
            <w:pPr>
              <w:spacing w:line="276" w:lineRule="auto"/>
              <w:jc w:val="both"/>
              <w:rPr>
                <w:szCs w:val="24"/>
                <w:lang w:val="mn-MN"/>
              </w:rPr>
            </w:pPr>
            <w:r>
              <w:rPr>
                <w:szCs w:val="24"/>
                <w:lang w:val="mn-MN"/>
              </w:rPr>
              <w:t xml:space="preserve">9.2.5 Хэрэглэгчдийг холбоход зориулсан, </w:t>
            </w:r>
            <w:r w:rsidRPr="00DA5B8D">
              <w:rPr>
                <w:szCs w:val="24"/>
                <w:lang w:val="mn-MN"/>
              </w:rPr>
              <w:t>6-35 кВ</w:t>
            </w:r>
            <w:r>
              <w:rPr>
                <w:szCs w:val="24"/>
                <w:lang w:val="mn-MN"/>
              </w:rPr>
              <w:t xml:space="preserve"> хүчдэлийн хүчний </w:t>
            </w:r>
            <w:r w:rsidR="00B22E93">
              <w:rPr>
                <w:szCs w:val="24"/>
                <w:lang w:val="mn-MN"/>
              </w:rPr>
              <w:t>кабелийг тавих</w:t>
            </w:r>
            <w:r>
              <w:rPr>
                <w:szCs w:val="24"/>
                <w:lang w:val="mn-MN"/>
              </w:rPr>
              <w:t xml:space="preserve">даа </w:t>
            </w:r>
            <w:r w:rsidR="00BB7E43">
              <w:rPr>
                <w:szCs w:val="24"/>
                <w:lang w:val="mn-MN"/>
              </w:rPr>
              <w:t>ДС-ын</w:t>
            </w:r>
            <w:r w:rsidR="004B6F35">
              <w:rPr>
                <w:szCs w:val="24"/>
                <w:lang w:val="mn-MN"/>
              </w:rPr>
              <w:t xml:space="preserve"> гадна талын хашаа хүртэлх</w:t>
            </w:r>
            <w:r w:rsidR="00BB7E43">
              <w:rPr>
                <w:szCs w:val="24"/>
                <w:lang w:val="mn-MN"/>
              </w:rPr>
              <w:t xml:space="preserve"> газар</w:t>
            </w:r>
            <w:r w:rsidR="004B6F35">
              <w:rPr>
                <w:szCs w:val="24"/>
                <w:lang w:val="mn-MN"/>
              </w:rPr>
              <w:t>т</w:t>
            </w:r>
            <w:r w:rsidR="00504A6A">
              <w:rPr>
                <w:szCs w:val="24"/>
                <w:lang w:val="mn-MN"/>
              </w:rPr>
              <w:t xml:space="preserve"> кабелийн гаргалгуудыг нэгтгэн цэгцэлсэн </w:t>
            </w:r>
            <w:r w:rsidR="00504A6A">
              <w:rPr>
                <w:szCs w:val="24"/>
              </w:rPr>
              <w:t>(</w:t>
            </w:r>
            <w:r w:rsidR="00504A6A">
              <w:rPr>
                <w:szCs w:val="24"/>
                <w:lang w:val="mn-MN"/>
              </w:rPr>
              <w:t>суваг, туннель, траншей болон бусад</w:t>
            </w:r>
            <w:r w:rsidR="00504A6A">
              <w:rPr>
                <w:szCs w:val="24"/>
              </w:rPr>
              <w:t>)</w:t>
            </w:r>
            <w:r w:rsidR="004B6F35">
              <w:rPr>
                <w:szCs w:val="24"/>
                <w:lang w:val="mn-MN"/>
              </w:rPr>
              <w:t xml:space="preserve"> байх шаардлагатай</w:t>
            </w:r>
            <w:r w:rsidR="00C7598D">
              <w:rPr>
                <w:szCs w:val="24"/>
                <w:lang w:val="mn-MN"/>
              </w:rPr>
              <w:t>.</w:t>
            </w:r>
          </w:p>
          <w:p w14:paraId="09AE5945" w14:textId="77777777" w:rsidR="006425D6" w:rsidRDefault="00504A6A" w:rsidP="00511CB3">
            <w:pPr>
              <w:spacing w:line="276" w:lineRule="auto"/>
              <w:jc w:val="both"/>
              <w:rPr>
                <w:szCs w:val="24"/>
                <w:lang w:val="mn-MN"/>
              </w:rPr>
            </w:pPr>
            <w:r>
              <w:rPr>
                <w:szCs w:val="24"/>
                <w:lang w:val="mn-MN"/>
              </w:rPr>
              <w:t xml:space="preserve">9.2.6 </w:t>
            </w:r>
            <w:r w:rsidR="004D5466">
              <w:rPr>
                <w:szCs w:val="24"/>
                <w:lang w:val="mn-MN"/>
              </w:rPr>
              <w:t xml:space="preserve">Хэрэглэгчдэд хүчдэл өгөх </w:t>
            </w:r>
            <w:r w:rsidRPr="00DA5B8D">
              <w:rPr>
                <w:szCs w:val="24"/>
                <w:lang w:val="mn-MN"/>
              </w:rPr>
              <w:t>6-35 кВ</w:t>
            </w:r>
            <w:r>
              <w:rPr>
                <w:szCs w:val="24"/>
                <w:lang w:val="mn-MN"/>
              </w:rPr>
              <w:t xml:space="preserve"> хүчдэлийн хүчний кабелийн </w:t>
            </w:r>
            <w:r w:rsidR="00BA09C3">
              <w:rPr>
                <w:szCs w:val="24"/>
                <w:lang w:val="mn-MN"/>
              </w:rPr>
              <w:t xml:space="preserve">судлын </w:t>
            </w:r>
            <w:r>
              <w:rPr>
                <w:szCs w:val="24"/>
                <w:lang w:val="mn-MN"/>
              </w:rPr>
              <w:t xml:space="preserve">хөндлөн огтлолыг </w:t>
            </w:r>
            <w:r w:rsidR="004D5466">
              <w:rPr>
                <w:szCs w:val="24"/>
                <w:lang w:val="mn-MN"/>
              </w:rPr>
              <w:t>аваарын дараах горимд зөвшөөрөх боломжтой хэт ачаалал, мөн бусад шаардлагыг тооцож, хэвийн болон аваарын дараах горимын тооцооны</w:t>
            </w:r>
            <w:r w:rsidR="00C7598D">
              <w:rPr>
                <w:szCs w:val="24"/>
                <w:lang w:val="mn-MN"/>
              </w:rPr>
              <w:t xml:space="preserve"> хамгийн их гүйдлийн хэмжээний дагуу</w:t>
            </w:r>
            <w:r w:rsidR="004D5466">
              <w:rPr>
                <w:szCs w:val="24"/>
                <w:lang w:val="mn-MN"/>
              </w:rPr>
              <w:t xml:space="preserve"> </w:t>
            </w:r>
            <w:r w:rsidR="00C7598D">
              <w:rPr>
                <w:szCs w:val="24"/>
                <w:lang w:val="mn-MN"/>
              </w:rPr>
              <w:t xml:space="preserve">сонгох хэрэгтэй </w:t>
            </w:r>
            <w:r w:rsidR="00C7598D" w:rsidRPr="00DA5B8D">
              <w:rPr>
                <w:szCs w:val="24"/>
                <w:lang w:val="mn-MN"/>
              </w:rPr>
              <w:t>[1]</w:t>
            </w:r>
            <w:r w:rsidR="00C7598D">
              <w:rPr>
                <w:szCs w:val="24"/>
                <w:lang w:val="mn-MN"/>
              </w:rPr>
              <w:t xml:space="preserve">. </w:t>
            </w:r>
          </w:p>
          <w:p w14:paraId="00A3513C" w14:textId="2EECC83F" w:rsidR="00C7598D" w:rsidRDefault="00C7598D" w:rsidP="00511CB3">
            <w:pPr>
              <w:spacing w:line="276" w:lineRule="auto"/>
              <w:jc w:val="both"/>
              <w:rPr>
                <w:szCs w:val="24"/>
                <w:lang w:val="mn-MN"/>
              </w:rPr>
            </w:pPr>
            <w:r>
              <w:rPr>
                <w:szCs w:val="24"/>
                <w:lang w:val="mn-MN"/>
              </w:rPr>
              <w:t>9.2.7 Кабелийн байгууламж болон кабель суурилуулах байрлалд ЦСЗ-ын шаардлагыг тооцо</w:t>
            </w:r>
            <w:r w:rsidR="00641BFB">
              <w:rPr>
                <w:szCs w:val="24"/>
                <w:lang w:val="mn-MN"/>
              </w:rPr>
              <w:t>н</w:t>
            </w:r>
            <w:r>
              <w:rPr>
                <w:szCs w:val="24"/>
                <w:lang w:val="mn-MN"/>
              </w:rPr>
              <w:t xml:space="preserve"> үз</w:t>
            </w:r>
            <w:r w:rsidR="00641BFB">
              <w:rPr>
                <w:szCs w:val="24"/>
                <w:lang w:val="mn-MN"/>
              </w:rPr>
              <w:t>вэл зохино</w:t>
            </w:r>
            <w:r>
              <w:rPr>
                <w:szCs w:val="24"/>
                <w:lang w:val="mn-MN"/>
              </w:rPr>
              <w:t>.</w:t>
            </w:r>
          </w:p>
          <w:p w14:paraId="147021DF" w14:textId="77777777" w:rsidR="00C7598D" w:rsidRDefault="00C7598D" w:rsidP="00511CB3">
            <w:pPr>
              <w:spacing w:line="276" w:lineRule="auto"/>
              <w:jc w:val="both"/>
              <w:rPr>
                <w:szCs w:val="24"/>
                <w:lang w:val="mn-MN"/>
              </w:rPr>
            </w:pPr>
          </w:p>
          <w:p w14:paraId="2CD02EE6" w14:textId="46D8D552" w:rsidR="00C7598D" w:rsidRDefault="00C7598D" w:rsidP="00511CB3">
            <w:pPr>
              <w:spacing w:line="276" w:lineRule="auto"/>
              <w:jc w:val="both"/>
              <w:rPr>
                <w:szCs w:val="24"/>
                <w:lang w:val="mn-MN"/>
              </w:rPr>
            </w:pPr>
            <w:r>
              <w:rPr>
                <w:szCs w:val="24"/>
                <w:lang w:val="mn-MN"/>
              </w:rPr>
              <w:t xml:space="preserve">9.2.8 </w:t>
            </w:r>
            <w:r w:rsidR="00F7773D">
              <w:rPr>
                <w:szCs w:val="24"/>
                <w:lang w:val="mn-MN"/>
              </w:rPr>
              <w:t xml:space="preserve">Хана болон сууриар кабелийг дамжуулсан үед </w:t>
            </w:r>
            <w:r w:rsidR="007024EC">
              <w:rPr>
                <w:szCs w:val="24"/>
                <w:lang w:val="mn-MN"/>
              </w:rPr>
              <w:t>гал түймэр унтраах</w:t>
            </w:r>
            <w:r w:rsidR="00F7773D">
              <w:rPr>
                <w:szCs w:val="24"/>
                <w:lang w:val="mn-MN"/>
              </w:rPr>
              <w:t xml:space="preserve"> хаалтын янз бүрийн элементээс бүрдсэн шатахгүй блокууд</w:t>
            </w:r>
            <w:r w:rsidR="00DE50AA">
              <w:rPr>
                <w:szCs w:val="24"/>
                <w:lang w:val="mn-MN"/>
              </w:rPr>
              <w:t>ыг</w:t>
            </w:r>
            <w:r w:rsidR="00F7773D">
              <w:rPr>
                <w:szCs w:val="24"/>
                <w:lang w:val="mn-MN"/>
              </w:rPr>
              <w:t xml:space="preserve"> хэрэглэнэ. Кабелийн суурь, сувгууд</w:t>
            </w:r>
            <w:r w:rsidR="00A90DBB">
              <w:rPr>
                <w:szCs w:val="24"/>
                <w:lang w:val="mn-MN"/>
              </w:rPr>
              <w:t>ыг салаалуулах газруудад, түүнчлэн</w:t>
            </w:r>
            <w:r w:rsidR="00F7773D">
              <w:rPr>
                <w:szCs w:val="24"/>
                <w:lang w:val="mn-MN"/>
              </w:rPr>
              <w:t xml:space="preserve"> 50 м зай тутамд </w:t>
            </w:r>
            <w:r w:rsidR="00A90DBB">
              <w:rPr>
                <w:szCs w:val="24"/>
                <w:lang w:val="mn-MN"/>
              </w:rPr>
              <w:t xml:space="preserve">шатдаггүй баглаагаар нягтруулсан </w:t>
            </w:r>
            <w:r w:rsidR="007024EC">
              <w:rPr>
                <w:szCs w:val="24"/>
                <w:lang w:val="mn-MN"/>
              </w:rPr>
              <w:t>гал түймэр унтраах</w:t>
            </w:r>
            <w:r w:rsidR="00A90DBB">
              <w:rPr>
                <w:szCs w:val="24"/>
                <w:lang w:val="mn-MN"/>
              </w:rPr>
              <w:t xml:space="preserve"> хаалтууд байрлуулна. </w:t>
            </w:r>
          </w:p>
          <w:p w14:paraId="2AE0093A" w14:textId="77777777" w:rsidR="000333F4" w:rsidRDefault="000333F4" w:rsidP="00511CB3">
            <w:pPr>
              <w:spacing w:line="276" w:lineRule="auto"/>
              <w:jc w:val="both"/>
              <w:rPr>
                <w:szCs w:val="24"/>
                <w:lang w:val="mn-MN"/>
              </w:rPr>
            </w:pPr>
          </w:p>
          <w:p w14:paraId="49A3E616" w14:textId="43F480F2" w:rsidR="00A90DBB" w:rsidRDefault="00A90DBB" w:rsidP="00511CB3">
            <w:pPr>
              <w:spacing w:line="276" w:lineRule="auto"/>
              <w:jc w:val="both"/>
              <w:rPr>
                <w:szCs w:val="24"/>
                <w:lang w:val="mn-MN"/>
              </w:rPr>
            </w:pPr>
            <w:r>
              <w:rPr>
                <w:szCs w:val="24"/>
                <w:lang w:val="mn-MN"/>
              </w:rPr>
              <w:t xml:space="preserve">9.2.9 Хоёр </w:t>
            </w:r>
            <w:r w:rsidRPr="00DA5B8D">
              <w:rPr>
                <w:szCs w:val="24"/>
                <w:lang w:val="mn-MN"/>
              </w:rPr>
              <w:t>Т (АТ)</w:t>
            </w:r>
            <w:r>
              <w:rPr>
                <w:szCs w:val="24"/>
                <w:lang w:val="mn-MN"/>
              </w:rPr>
              <w:t xml:space="preserve"> суурилуулсан, 110 кВ  болон түүнээс дээш хүчдэлийн ДС-д </w:t>
            </w:r>
            <w:r w:rsidR="006C2BD8">
              <w:rPr>
                <w:szCs w:val="24"/>
                <w:lang w:val="mn-MN"/>
              </w:rPr>
              <w:t xml:space="preserve">кабелийн үйлчилгээ эрхэлдэг аж ахуйн байрлалыг төлөвлөхдөө тухайн аж ахуйд эсвэл аж ахуйн гадна талд түймэр гарсан тохиолдолд хоёр </w:t>
            </w:r>
            <w:r w:rsidR="006C2BD8" w:rsidRPr="00DA5B8D">
              <w:rPr>
                <w:szCs w:val="24"/>
                <w:lang w:val="mn-MN"/>
              </w:rPr>
              <w:t>Т (АТ)</w:t>
            </w:r>
            <w:r w:rsidR="006C2BD8">
              <w:rPr>
                <w:szCs w:val="24"/>
                <w:lang w:val="mn-MN"/>
              </w:rPr>
              <w:t xml:space="preserve">-ын үйл </w:t>
            </w:r>
            <w:r w:rsidR="006C2BD8">
              <w:rPr>
                <w:szCs w:val="24"/>
                <w:lang w:val="mn-MN"/>
              </w:rPr>
              <w:lastRenderedPageBreak/>
              <w:t>ажиллагаа алдагдах магадлал хамгийн бага байхаар тооцо</w:t>
            </w:r>
            <w:r w:rsidR="00DE50AA">
              <w:rPr>
                <w:szCs w:val="24"/>
                <w:lang w:val="mn-MN"/>
              </w:rPr>
              <w:t>оло</w:t>
            </w:r>
            <w:r w:rsidR="006C2BD8">
              <w:rPr>
                <w:szCs w:val="24"/>
                <w:lang w:val="mn-MN"/>
              </w:rPr>
              <w:t xml:space="preserve">х хэрэгтэй. </w:t>
            </w:r>
          </w:p>
          <w:p w14:paraId="2FBEC8DA" w14:textId="6DCAD7E7" w:rsidR="006C2BD8" w:rsidRDefault="00501308" w:rsidP="00511CB3">
            <w:pPr>
              <w:spacing w:line="276" w:lineRule="auto"/>
              <w:jc w:val="both"/>
              <w:rPr>
                <w:szCs w:val="24"/>
                <w:lang w:val="mn-MN"/>
              </w:rPr>
            </w:pPr>
            <w:r>
              <w:rPr>
                <w:szCs w:val="24"/>
                <w:lang w:val="mn-MN"/>
              </w:rPr>
              <w:t xml:space="preserve">9.2.10 </w:t>
            </w:r>
            <w:r w:rsidR="007D6ED0">
              <w:rPr>
                <w:szCs w:val="24"/>
                <w:lang w:val="mn-MN"/>
              </w:rPr>
              <w:t>МП-т суурилуулсан эсвэл импульсийн шуугианд өндөр мэдрэмжтэй, микро электроник баазад суурилуулсан, шинэ тоног төхөөрөмжийн РХА, ТПУАС, ЦАТАМХС болон холбооны ХХ</w:t>
            </w:r>
            <w:r w:rsidR="001475AF">
              <w:rPr>
                <w:szCs w:val="24"/>
                <w:lang w:val="mn-MN"/>
              </w:rPr>
              <w:t>Т</w:t>
            </w:r>
            <w:r w:rsidR="007D6ED0">
              <w:rPr>
                <w:szCs w:val="24"/>
                <w:lang w:val="mn-MN"/>
              </w:rPr>
              <w:t>-ийг солих бол</w:t>
            </w:r>
            <w:r w:rsidR="001B7503">
              <w:rPr>
                <w:szCs w:val="24"/>
                <w:lang w:val="mn-MN"/>
              </w:rPr>
              <w:t xml:space="preserve"> хоёрдогч хэлхээг </w:t>
            </w:r>
            <w:r w:rsidR="007D78C3">
              <w:rPr>
                <w:szCs w:val="24"/>
                <w:lang w:val="mn-MN"/>
              </w:rPr>
              <w:t xml:space="preserve">импульсийн шуугианаас </w:t>
            </w:r>
            <w:r w:rsidR="001B7503">
              <w:rPr>
                <w:szCs w:val="24"/>
                <w:lang w:val="mn-MN"/>
              </w:rPr>
              <w:t>хамгаалах зөвлөмжийг мөрдөх шаардлагатай</w:t>
            </w:r>
            <w:r w:rsidR="00B238EF">
              <w:rPr>
                <w:szCs w:val="24"/>
                <w:lang w:val="mn-MN"/>
              </w:rPr>
              <w:t xml:space="preserve"> [25]</w:t>
            </w:r>
            <w:r w:rsidR="001B7503">
              <w:rPr>
                <w:szCs w:val="24"/>
                <w:lang w:val="mn-MN"/>
              </w:rPr>
              <w:t>.</w:t>
            </w:r>
          </w:p>
          <w:p w14:paraId="452C0FBD" w14:textId="6CA63A28" w:rsidR="00B238EF" w:rsidRDefault="00B238EF" w:rsidP="00511CB3">
            <w:pPr>
              <w:spacing w:line="276" w:lineRule="auto"/>
              <w:jc w:val="both"/>
              <w:rPr>
                <w:szCs w:val="24"/>
                <w:lang w:val="mn-MN"/>
              </w:rPr>
            </w:pPr>
            <w:r>
              <w:rPr>
                <w:szCs w:val="24"/>
                <w:lang w:val="mn-MN"/>
              </w:rPr>
              <w:t>9.2.11 Найдвартай ажиллагаа</w:t>
            </w:r>
            <w:r w:rsidR="00954F74">
              <w:rPr>
                <w:szCs w:val="24"/>
                <w:lang w:val="mn-MN"/>
              </w:rPr>
              <w:t>,</w:t>
            </w:r>
            <w:r>
              <w:rPr>
                <w:szCs w:val="24"/>
                <w:lang w:val="mn-MN"/>
              </w:rPr>
              <w:t xml:space="preserve"> </w:t>
            </w:r>
            <w:r w:rsidR="00E708DE">
              <w:rPr>
                <w:szCs w:val="24"/>
                <w:lang w:val="mn-MN"/>
              </w:rPr>
              <w:t>нөөцийн бүрэн</w:t>
            </w:r>
            <w:r w:rsidR="00276743">
              <w:rPr>
                <w:szCs w:val="24"/>
                <w:lang w:val="mn-MN"/>
              </w:rPr>
              <w:t xml:space="preserve"> дүүрэн</w:t>
            </w:r>
            <w:r w:rsidR="00E708DE">
              <w:rPr>
                <w:szCs w:val="24"/>
                <w:lang w:val="mn-MN"/>
              </w:rPr>
              <w:t xml:space="preserve"> зориулалтыг сайжруулах зорилгоор үндсэн, нөөц хамгаалалтыг </w:t>
            </w:r>
            <w:r w:rsidR="00E708DE">
              <w:rPr>
                <w:szCs w:val="24"/>
              </w:rPr>
              <w:t>(</w:t>
            </w:r>
            <w:r w:rsidR="00E708DE">
              <w:rPr>
                <w:szCs w:val="24"/>
                <w:lang w:val="mn-MN"/>
              </w:rPr>
              <w:t>эсвэл хамгаалалтын хоёр иж бүрдлийг</w:t>
            </w:r>
            <w:r w:rsidR="00E708DE">
              <w:rPr>
                <w:szCs w:val="24"/>
              </w:rPr>
              <w:t>)</w:t>
            </w:r>
            <w:r w:rsidR="00E708DE">
              <w:rPr>
                <w:szCs w:val="24"/>
                <w:lang w:val="mn-MN"/>
              </w:rPr>
              <w:t xml:space="preserve"> хувьсах гүйдлийн хэлхээ, хоёрдогч гүйдлийн хэлхээ болон ерөнхий хэлхээг өөр кабелиудад, боломжтой</w:t>
            </w:r>
            <w:r w:rsidR="00E5527A">
              <w:rPr>
                <w:szCs w:val="24"/>
                <w:lang w:val="mn-MN"/>
              </w:rPr>
              <w:t xml:space="preserve"> үед</w:t>
            </w:r>
            <w:r w:rsidR="00E708DE">
              <w:rPr>
                <w:szCs w:val="24"/>
                <w:lang w:val="mn-MN"/>
              </w:rPr>
              <w:t xml:space="preserve"> ондоо трассуудад байрлуулах замаар хооронд нь тусгаарлах хэрэгтэй.</w:t>
            </w:r>
          </w:p>
          <w:p w14:paraId="46649682" w14:textId="5F51F501" w:rsidR="00E708DE" w:rsidRDefault="00E708DE" w:rsidP="00511CB3">
            <w:pPr>
              <w:spacing w:line="276" w:lineRule="auto"/>
              <w:jc w:val="both"/>
              <w:rPr>
                <w:szCs w:val="24"/>
                <w:lang w:val="mn-MN"/>
              </w:rPr>
            </w:pPr>
            <w:r>
              <w:rPr>
                <w:szCs w:val="24"/>
                <w:lang w:val="mn-MN"/>
              </w:rPr>
              <w:t xml:space="preserve">9.2.12 </w:t>
            </w:r>
            <w:r w:rsidR="007D78C3">
              <w:rPr>
                <w:szCs w:val="24"/>
                <w:lang w:val="mn-MN"/>
              </w:rPr>
              <w:t>Хоёрдогч хэлхээг импульсийн шуугианаас</w:t>
            </w:r>
            <w:r w:rsidR="00596158">
              <w:rPr>
                <w:szCs w:val="24"/>
                <w:lang w:val="mn-MN"/>
              </w:rPr>
              <w:t xml:space="preserve"> арга зүйн зааврын дагуу</w:t>
            </w:r>
            <w:r w:rsidR="007D78C3">
              <w:rPr>
                <w:szCs w:val="24"/>
                <w:lang w:val="mn-MN"/>
              </w:rPr>
              <w:t xml:space="preserve"> </w:t>
            </w:r>
            <w:r w:rsidR="00596158">
              <w:rPr>
                <w:szCs w:val="24"/>
                <w:lang w:val="mn-MN"/>
              </w:rPr>
              <w:t xml:space="preserve">хамгаалах шаардлагатай </w:t>
            </w:r>
            <w:r w:rsidR="00596158" w:rsidRPr="0035412C">
              <w:rPr>
                <w:szCs w:val="24"/>
                <w:lang w:val="mn-MN"/>
              </w:rPr>
              <w:t>[25].</w:t>
            </w:r>
            <w:r w:rsidR="00596158">
              <w:rPr>
                <w:szCs w:val="24"/>
                <w:lang w:val="mn-MN"/>
              </w:rPr>
              <w:t xml:space="preserve"> ДС-ын газардуулах байгууламжид холбосон</w:t>
            </w:r>
            <w:r w:rsidR="00324E17">
              <w:rPr>
                <w:szCs w:val="24"/>
                <w:lang w:val="mn-MN"/>
              </w:rPr>
              <w:t>, хэвтээ байрлалтай газардуулагчийг</w:t>
            </w:r>
            <w:r w:rsidR="00596158">
              <w:rPr>
                <w:szCs w:val="24"/>
                <w:lang w:val="mn-MN"/>
              </w:rPr>
              <w:t xml:space="preserve">  кабелийн трассын дагуу </w:t>
            </w:r>
            <w:r w:rsidR="00B75F5E">
              <w:rPr>
                <w:szCs w:val="24"/>
                <w:lang w:val="mn-MN"/>
              </w:rPr>
              <w:t>суурилуул</w:t>
            </w:r>
            <w:r w:rsidR="00E5527A">
              <w:rPr>
                <w:szCs w:val="24"/>
                <w:lang w:val="mn-MN"/>
              </w:rPr>
              <w:t>на</w:t>
            </w:r>
            <w:r w:rsidR="00B75F5E">
              <w:rPr>
                <w:szCs w:val="24"/>
                <w:lang w:val="mn-MN"/>
              </w:rPr>
              <w:t xml:space="preserve">. Удирдлага, хэмжил болон дохиоллын хэлхээний кабелийн металл бүрхүүл, хуягийг </w:t>
            </w:r>
            <w:r w:rsidR="00BA09C3">
              <w:rPr>
                <w:szCs w:val="24"/>
                <w:lang w:val="mn-MN"/>
              </w:rPr>
              <w:t>төгсгөлий</w:t>
            </w:r>
            <w:r w:rsidR="00E5527A">
              <w:rPr>
                <w:szCs w:val="24"/>
                <w:lang w:val="mn-MN"/>
              </w:rPr>
              <w:t>н</w:t>
            </w:r>
            <w:r w:rsidR="00BA09C3">
              <w:rPr>
                <w:szCs w:val="24"/>
                <w:lang w:val="mn-MN"/>
              </w:rPr>
              <w:t xml:space="preserve"> салаалсан холболттой </w:t>
            </w:r>
            <w:r w:rsidR="00E5527A">
              <w:rPr>
                <w:szCs w:val="24"/>
                <w:lang w:val="mn-MN"/>
              </w:rPr>
              <w:t>хэсгүүдэд</w:t>
            </w:r>
            <w:r w:rsidR="00BA09C3">
              <w:rPr>
                <w:szCs w:val="24"/>
                <w:lang w:val="mn-MN"/>
              </w:rPr>
              <w:t xml:space="preserve"> газардуулах хэрэгтэй. </w:t>
            </w:r>
          </w:p>
          <w:p w14:paraId="1BEED2B2" w14:textId="77777777" w:rsidR="00BA09C3" w:rsidRDefault="00BA09C3" w:rsidP="00511CB3">
            <w:pPr>
              <w:spacing w:line="276" w:lineRule="auto"/>
              <w:jc w:val="both"/>
              <w:rPr>
                <w:szCs w:val="24"/>
                <w:lang w:val="mn-MN"/>
              </w:rPr>
            </w:pPr>
          </w:p>
          <w:p w14:paraId="3415A57F" w14:textId="2EA35F46" w:rsidR="00BA09C3" w:rsidRDefault="00BA09C3" w:rsidP="00511CB3">
            <w:pPr>
              <w:spacing w:line="276" w:lineRule="auto"/>
              <w:jc w:val="both"/>
              <w:rPr>
                <w:szCs w:val="24"/>
                <w:lang w:val="mn-MN"/>
              </w:rPr>
            </w:pPr>
            <w:r>
              <w:rPr>
                <w:szCs w:val="24"/>
                <w:lang w:val="mn-MN"/>
              </w:rPr>
              <w:t xml:space="preserve">9.2.13 </w:t>
            </w:r>
            <w:r w:rsidR="006974F3">
              <w:rPr>
                <w:szCs w:val="24"/>
                <w:lang w:val="mn-MN"/>
              </w:rPr>
              <w:t>Бүх ДС-д зэс судалтай хяналтын кабел</w:t>
            </w:r>
            <w:r w:rsidR="00E12A1C">
              <w:rPr>
                <w:szCs w:val="24"/>
                <w:lang w:val="mn-MN"/>
              </w:rPr>
              <w:t>ь</w:t>
            </w:r>
            <w:r w:rsidR="006974F3">
              <w:rPr>
                <w:szCs w:val="24"/>
                <w:lang w:val="mn-MN"/>
              </w:rPr>
              <w:t xml:space="preserve"> хэрэглэх шаардлагатай. Хөнгөн цагаан судалтай хяналтын кабелийг онцгой үед хэрэглэхийг зөвшөөрнө. </w:t>
            </w:r>
          </w:p>
          <w:p w14:paraId="4C8ACCB5" w14:textId="77777777" w:rsidR="00E12A1C" w:rsidRDefault="00E12A1C" w:rsidP="00511CB3">
            <w:pPr>
              <w:spacing w:line="276" w:lineRule="auto"/>
              <w:jc w:val="both"/>
              <w:rPr>
                <w:szCs w:val="24"/>
                <w:lang w:val="mn-MN"/>
              </w:rPr>
            </w:pPr>
          </w:p>
          <w:p w14:paraId="3D7AC0C5" w14:textId="77777777" w:rsidR="006974F3" w:rsidRDefault="006974F3" w:rsidP="00511CB3">
            <w:pPr>
              <w:spacing w:line="276" w:lineRule="auto"/>
              <w:jc w:val="both"/>
              <w:rPr>
                <w:szCs w:val="24"/>
                <w:lang w:val="mn-MN"/>
              </w:rPr>
            </w:pPr>
            <w:r>
              <w:rPr>
                <w:szCs w:val="24"/>
                <w:lang w:val="mn-MN"/>
              </w:rPr>
              <w:t xml:space="preserve">9.2.14 </w:t>
            </w:r>
            <w:r w:rsidR="00405A31">
              <w:rPr>
                <w:szCs w:val="24"/>
                <w:lang w:val="mn-MN"/>
              </w:rPr>
              <w:t xml:space="preserve">Хяналтын </w:t>
            </w:r>
            <w:r w:rsidR="009E725D">
              <w:rPr>
                <w:szCs w:val="24"/>
                <w:lang w:val="mn-MN"/>
              </w:rPr>
              <w:t xml:space="preserve">кабелиуд нэгээс цөөнгүй нөөц судалтай байх хэрэгтэй. </w:t>
            </w:r>
          </w:p>
          <w:p w14:paraId="294211EC" w14:textId="77777777" w:rsidR="009E725D" w:rsidRDefault="009E725D" w:rsidP="00511CB3">
            <w:pPr>
              <w:spacing w:line="276" w:lineRule="auto"/>
              <w:jc w:val="both"/>
              <w:rPr>
                <w:szCs w:val="24"/>
                <w:lang w:val="mn-MN"/>
              </w:rPr>
            </w:pPr>
            <w:r>
              <w:rPr>
                <w:szCs w:val="24"/>
                <w:lang w:val="mn-MN"/>
              </w:rPr>
              <w:lastRenderedPageBreak/>
              <w:t>9.2.15 Х</w:t>
            </w:r>
            <w:r w:rsidR="005C2B2B">
              <w:rPr>
                <w:szCs w:val="24"/>
                <w:lang w:val="mn-MN"/>
              </w:rPr>
              <w:t>Т-ын хоёрдогч хэлхээний кабелийн хөндлөн огтлолыг сонгохдоо ХТ-ын хоёрдогч хэлхээний хүчдэлийн алдагдал дараах утгаас хэтрэхгүй байхаар авах шаардлагатай. Үүнд:</w:t>
            </w:r>
          </w:p>
          <w:p w14:paraId="66B641BB" w14:textId="77777777" w:rsidR="005C2B2B" w:rsidRDefault="005C2B2B" w:rsidP="00511CB3">
            <w:pPr>
              <w:spacing w:line="276" w:lineRule="auto"/>
              <w:jc w:val="both"/>
              <w:rPr>
                <w:szCs w:val="24"/>
              </w:rPr>
            </w:pPr>
            <w:r>
              <w:rPr>
                <w:szCs w:val="24"/>
                <w:lang w:val="mn-MN"/>
              </w:rPr>
              <w:t xml:space="preserve">- </w:t>
            </w:r>
            <w:r w:rsidR="005E29D4">
              <w:rPr>
                <w:szCs w:val="24"/>
                <w:lang w:val="mn-MN"/>
              </w:rPr>
              <w:t xml:space="preserve">цахилгаан эрчим хүчний тоолуурын хэлхээнд </w:t>
            </w:r>
            <w:r w:rsidR="00114C7A">
              <w:rPr>
                <w:szCs w:val="24"/>
                <w:lang w:val="mn-MN"/>
              </w:rPr>
              <w:t xml:space="preserve">цахилгаан эрчим хүчний тоолуур хүртэл </w:t>
            </w:r>
            <w:r w:rsidR="005E29D4">
              <w:rPr>
                <w:szCs w:val="24"/>
                <w:lang w:val="mn-MN"/>
              </w:rPr>
              <w:t>Х</w:t>
            </w:r>
            <w:r w:rsidR="00114C7A">
              <w:rPr>
                <w:szCs w:val="24"/>
                <w:lang w:val="mn-MN"/>
              </w:rPr>
              <w:t>Т-ын нэрлэсэн хоёрдогч хүчдэлийн</w:t>
            </w:r>
            <w:r w:rsidR="005E29D4">
              <w:rPr>
                <w:szCs w:val="24"/>
                <w:lang w:val="mn-MN"/>
              </w:rPr>
              <w:t xml:space="preserve"> 0,25 %</w:t>
            </w:r>
            <w:r w:rsidR="005E29D4">
              <w:rPr>
                <w:szCs w:val="24"/>
              </w:rPr>
              <w:t>;</w:t>
            </w:r>
          </w:p>
          <w:p w14:paraId="79048935" w14:textId="77777777" w:rsidR="005E29D4" w:rsidRDefault="005E29D4" w:rsidP="00511CB3">
            <w:pPr>
              <w:spacing w:line="276" w:lineRule="auto"/>
              <w:jc w:val="both"/>
              <w:rPr>
                <w:szCs w:val="24"/>
                <w:lang w:val="mn-MN"/>
              </w:rPr>
            </w:pPr>
            <w:r>
              <w:rPr>
                <w:szCs w:val="24"/>
              </w:rPr>
              <w:t xml:space="preserve">- </w:t>
            </w:r>
            <w:r w:rsidR="00114C7A" w:rsidRPr="0035412C">
              <w:rPr>
                <w:szCs w:val="24"/>
                <w:lang w:val="mn-MN"/>
              </w:rPr>
              <w:t>110</w:t>
            </w:r>
            <w:r w:rsidR="00114C7A">
              <w:rPr>
                <w:szCs w:val="24"/>
                <w:lang w:val="mn-MN"/>
              </w:rPr>
              <w:t xml:space="preserve"> кВ болон түүнээс дээш үндсэн хүчдэлд зориулсан </w:t>
            </w:r>
            <w:r w:rsidR="00EC26D7">
              <w:rPr>
                <w:szCs w:val="24"/>
                <w:lang w:val="mn-MN"/>
              </w:rPr>
              <w:t>хэмжлийн болон</w:t>
            </w:r>
            <w:r w:rsidR="00855722">
              <w:rPr>
                <w:szCs w:val="24"/>
                <w:lang w:val="mn-MN"/>
              </w:rPr>
              <w:t xml:space="preserve"> ТПУАС-ийн хэлхээнд</w:t>
            </w:r>
            <w:r w:rsidR="00EC26D7">
              <w:rPr>
                <w:szCs w:val="24"/>
                <w:lang w:val="mn-MN"/>
              </w:rPr>
              <w:t xml:space="preserve"> хэмжлийн хувиргагч хүртэл </w:t>
            </w:r>
            <w:r w:rsidR="00534E1D">
              <w:rPr>
                <w:szCs w:val="24"/>
                <w:lang w:val="mn-MN"/>
              </w:rPr>
              <w:t>ХТ-ын нэрлэсэн хоёрдогч хүчдэлийн 0,25 %, үндсэн хүчдэлийн бусад түвшний хувьд ХТ-ын нэрлэсэн хоёрдогч хүчдэлийн 0,5 % байна.</w:t>
            </w:r>
          </w:p>
          <w:p w14:paraId="3E10B422" w14:textId="77777777" w:rsidR="00534E1D" w:rsidRPr="00534E1D" w:rsidRDefault="00534E1D" w:rsidP="00511CB3">
            <w:pPr>
              <w:spacing w:line="276" w:lineRule="auto"/>
              <w:jc w:val="both"/>
              <w:rPr>
                <w:b/>
                <w:szCs w:val="24"/>
                <w:lang w:val="mn-MN"/>
              </w:rPr>
            </w:pPr>
            <w:r w:rsidRPr="00534E1D">
              <w:rPr>
                <w:b/>
                <w:szCs w:val="24"/>
                <w:lang w:val="mn-MN"/>
              </w:rPr>
              <w:t>9.3 Хоёрдогч гүйдэл</w:t>
            </w:r>
          </w:p>
          <w:p w14:paraId="21DB5C30" w14:textId="77777777" w:rsidR="00534E1D" w:rsidRDefault="00534E1D" w:rsidP="00511CB3">
            <w:pPr>
              <w:spacing w:line="276" w:lineRule="auto"/>
              <w:jc w:val="both"/>
              <w:rPr>
                <w:szCs w:val="24"/>
                <w:lang w:val="mn-MN"/>
              </w:rPr>
            </w:pPr>
            <w:r>
              <w:rPr>
                <w:szCs w:val="24"/>
                <w:lang w:val="mn-MN"/>
              </w:rPr>
              <w:t>9.3.1 Хоёрдогч тогтмол гүйдэл</w:t>
            </w:r>
          </w:p>
          <w:p w14:paraId="776C5D20" w14:textId="726A74A2" w:rsidR="00DB32D3" w:rsidRDefault="00534E1D" w:rsidP="00511CB3">
            <w:pPr>
              <w:spacing w:line="276" w:lineRule="auto"/>
              <w:jc w:val="both"/>
              <w:rPr>
                <w:szCs w:val="24"/>
                <w:lang w:val="mn-MN"/>
              </w:rPr>
            </w:pPr>
            <w:r>
              <w:rPr>
                <w:szCs w:val="24"/>
                <w:lang w:val="mn-MN"/>
              </w:rPr>
              <w:t xml:space="preserve">9.3.1.1 </w:t>
            </w:r>
            <w:r w:rsidRPr="0035412C">
              <w:rPr>
                <w:szCs w:val="24"/>
                <w:lang w:val="mn-MN"/>
              </w:rPr>
              <w:t>35 кВ</w:t>
            </w:r>
            <w:r>
              <w:rPr>
                <w:szCs w:val="24"/>
                <w:lang w:val="mn-MN"/>
              </w:rPr>
              <w:t xml:space="preserve"> болон түүнээс дээш</w:t>
            </w:r>
            <w:r w:rsidR="00DB7A70">
              <w:rPr>
                <w:szCs w:val="24"/>
              </w:rPr>
              <w:t xml:space="preserve"> (</w:t>
            </w:r>
            <w:r w:rsidR="000B6B2C">
              <w:rPr>
                <w:szCs w:val="24"/>
                <w:lang w:val="mn-MN"/>
              </w:rPr>
              <w:t>салбарласан болон төгсгөлийн дэд станцаас бусад</w:t>
            </w:r>
            <w:r w:rsidR="00DB7A70">
              <w:rPr>
                <w:szCs w:val="24"/>
              </w:rPr>
              <w:t>)</w:t>
            </w:r>
            <w:r>
              <w:rPr>
                <w:szCs w:val="24"/>
                <w:lang w:val="mn-MN"/>
              </w:rPr>
              <w:t xml:space="preserve"> хүчдэлийн ДС-д </w:t>
            </w:r>
            <w:r w:rsidRPr="0035412C">
              <w:rPr>
                <w:szCs w:val="24"/>
                <w:lang w:val="mn-MN"/>
              </w:rPr>
              <w:t>[27]</w:t>
            </w:r>
            <w:r w:rsidR="00DA0555">
              <w:rPr>
                <w:szCs w:val="24"/>
                <w:lang w:val="mn-MN"/>
              </w:rPr>
              <w:t xml:space="preserve"> баримт бичгийн</w:t>
            </w:r>
            <w:r>
              <w:rPr>
                <w:szCs w:val="24"/>
                <w:lang w:val="mn-MN"/>
              </w:rPr>
              <w:t xml:space="preserve"> шаардлагыг хангасан, 220 В хүчдэлийн ХТГС-ийг хэрэглэх</w:t>
            </w:r>
            <w:r w:rsidR="00876BF7">
              <w:rPr>
                <w:szCs w:val="24"/>
                <w:lang w:val="mn-MN"/>
              </w:rPr>
              <w:t xml:space="preserve"> шаардлагатай</w:t>
            </w:r>
            <w:r>
              <w:rPr>
                <w:szCs w:val="24"/>
                <w:lang w:val="mn-MN"/>
              </w:rPr>
              <w:t xml:space="preserve">. </w:t>
            </w:r>
            <w:r w:rsidR="00DA0555">
              <w:rPr>
                <w:szCs w:val="24"/>
                <w:lang w:val="mn-MN"/>
              </w:rPr>
              <w:t xml:space="preserve">Шулуутгасан болон хувьсах хоёрдогч гүйдлийг </w:t>
            </w:r>
            <w:r w:rsidR="00DA0555" w:rsidRPr="0035412C">
              <w:rPr>
                <w:szCs w:val="24"/>
                <w:lang w:val="mn-MN"/>
              </w:rPr>
              <w:t>35-110 кВ</w:t>
            </w:r>
            <w:r w:rsidR="00DA0555">
              <w:rPr>
                <w:szCs w:val="24"/>
                <w:lang w:val="mn-MN"/>
              </w:rPr>
              <w:t xml:space="preserve">-ын ДС-д хэрэглэхдээ зөвхөн </w:t>
            </w:r>
            <w:r w:rsidR="00DB32D3">
              <w:rPr>
                <w:szCs w:val="24"/>
                <w:lang w:val="mn-MN"/>
              </w:rPr>
              <w:t xml:space="preserve">одоо </w:t>
            </w:r>
            <w:r w:rsidR="00AC3D95">
              <w:rPr>
                <w:szCs w:val="24"/>
                <w:lang w:val="mn-MN"/>
              </w:rPr>
              <w:t>ашиглалтад байгаа</w:t>
            </w:r>
            <w:r w:rsidR="00DB32D3">
              <w:rPr>
                <w:szCs w:val="24"/>
                <w:lang w:val="mn-MN"/>
              </w:rPr>
              <w:t xml:space="preserve"> </w:t>
            </w:r>
            <w:r w:rsidR="00494EC3">
              <w:rPr>
                <w:szCs w:val="24"/>
                <w:lang w:val="mn-MN"/>
              </w:rPr>
              <w:t>байгууламжууд</w:t>
            </w:r>
            <w:r w:rsidR="00DB32D3">
              <w:rPr>
                <w:szCs w:val="24"/>
                <w:lang w:val="mn-MN"/>
              </w:rPr>
              <w:t xml:space="preserve">ад зөвшөөрнө. </w:t>
            </w:r>
          </w:p>
          <w:p w14:paraId="133D7D9A" w14:textId="77777777" w:rsidR="00DB32D3" w:rsidRDefault="00DB32D3" w:rsidP="00511CB3">
            <w:pPr>
              <w:spacing w:line="276" w:lineRule="auto"/>
              <w:jc w:val="both"/>
              <w:rPr>
                <w:szCs w:val="24"/>
                <w:lang w:val="mn-MN"/>
              </w:rPr>
            </w:pPr>
            <w:r>
              <w:rPr>
                <w:szCs w:val="24"/>
                <w:lang w:val="mn-MN"/>
              </w:rPr>
              <w:t xml:space="preserve">9.3.1.2 </w:t>
            </w:r>
            <w:r w:rsidR="00876BF7">
              <w:rPr>
                <w:szCs w:val="24"/>
                <w:lang w:val="mn-MN"/>
              </w:rPr>
              <w:t xml:space="preserve">ХТГС нь дараах үндсэн цахилгаан </w:t>
            </w:r>
            <w:r w:rsidR="00535F41">
              <w:rPr>
                <w:szCs w:val="24"/>
                <w:lang w:val="mn-MN"/>
              </w:rPr>
              <w:t>хүлээн авагчийн ажлын болон</w:t>
            </w:r>
            <w:r w:rsidR="00876BF7">
              <w:rPr>
                <w:szCs w:val="24"/>
                <w:lang w:val="mn-MN"/>
              </w:rPr>
              <w:t xml:space="preserve"> нөөц тэжээлийг хангах хэрэгтэй. Үүнд: </w:t>
            </w:r>
          </w:p>
          <w:p w14:paraId="390842DB" w14:textId="77777777" w:rsidR="00876BF7" w:rsidRDefault="00876BF7" w:rsidP="00511CB3">
            <w:pPr>
              <w:spacing w:line="276" w:lineRule="auto"/>
              <w:jc w:val="both"/>
              <w:rPr>
                <w:szCs w:val="24"/>
              </w:rPr>
            </w:pPr>
            <w:r>
              <w:rPr>
                <w:szCs w:val="24"/>
                <w:lang w:val="mn-MN"/>
              </w:rPr>
              <w:t xml:space="preserve">- </w:t>
            </w:r>
            <w:r w:rsidR="00D45AC2">
              <w:rPr>
                <w:szCs w:val="24"/>
                <w:lang w:val="mn-MN"/>
              </w:rPr>
              <w:t>РХА-ын төхөөрөмж</w:t>
            </w:r>
            <w:r>
              <w:rPr>
                <w:szCs w:val="24"/>
              </w:rPr>
              <w:t>;</w:t>
            </w:r>
          </w:p>
          <w:p w14:paraId="0CF99118" w14:textId="77777777" w:rsidR="00876BF7" w:rsidRDefault="00876BF7" w:rsidP="00511CB3">
            <w:pPr>
              <w:spacing w:line="276" w:lineRule="auto"/>
              <w:jc w:val="both"/>
              <w:rPr>
                <w:szCs w:val="24"/>
              </w:rPr>
            </w:pPr>
            <w:r>
              <w:rPr>
                <w:szCs w:val="24"/>
              </w:rPr>
              <w:t xml:space="preserve">- </w:t>
            </w:r>
            <w:r w:rsidR="00535F41">
              <w:rPr>
                <w:szCs w:val="24"/>
                <w:lang w:val="mn-MN"/>
              </w:rPr>
              <w:t xml:space="preserve">өндөр хүчдэлийн </w:t>
            </w:r>
            <w:r w:rsidR="00AA1333">
              <w:rPr>
                <w:szCs w:val="24"/>
                <w:lang w:val="mn-MN"/>
              </w:rPr>
              <w:t>СЗА-ын удирдлагын тоног төхөөрөмж</w:t>
            </w:r>
            <w:r w:rsidR="00535F41">
              <w:rPr>
                <w:szCs w:val="24"/>
                <w:lang w:val="mn-MN"/>
              </w:rPr>
              <w:t xml:space="preserve"> </w:t>
            </w:r>
            <w:r w:rsidR="00DB7A70">
              <w:rPr>
                <w:szCs w:val="24"/>
              </w:rPr>
              <w:t>(</w:t>
            </w:r>
            <w:r w:rsidR="00AA1333">
              <w:rPr>
                <w:szCs w:val="24"/>
                <w:lang w:val="mn-MN"/>
              </w:rPr>
              <w:t xml:space="preserve">хуурай салгуур болон газардуулгын хутгын </w:t>
            </w:r>
            <w:r w:rsidR="004771FD">
              <w:rPr>
                <w:szCs w:val="24"/>
                <w:lang w:val="mn-MN"/>
              </w:rPr>
              <w:t xml:space="preserve">дамжуургыг тэжээх, </w:t>
            </w:r>
            <w:r w:rsidR="003426D7">
              <w:rPr>
                <w:szCs w:val="24"/>
                <w:lang w:val="mn-MN"/>
              </w:rPr>
              <w:t>үндэслэлтэй үед автомат таслуурын дамжуургыг тэжээхээс бусад</w:t>
            </w:r>
            <w:r w:rsidR="00DB7A70">
              <w:rPr>
                <w:szCs w:val="24"/>
              </w:rPr>
              <w:t>)</w:t>
            </w:r>
            <w:r w:rsidR="003426D7">
              <w:rPr>
                <w:szCs w:val="24"/>
              </w:rPr>
              <w:t>;</w:t>
            </w:r>
          </w:p>
          <w:p w14:paraId="5D400EC6" w14:textId="77777777" w:rsidR="003426D7" w:rsidRDefault="003426D7" w:rsidP="00511CB3">
            <w:pPr>
              <w:spacing w:line="276" w:lineRule="auto"/>
              <w:jc w:val="both"/>
              <w:rPr>
                <w:szCs w:val="24"/>
              </w:rPr>
            </w:pPr>
            <w:r>
              <w:rPr>
                <w:szCs w:val="24"/>
              </w:rPr>
              <w:lastRenderedPageBreak/>
              <w:t xml:space="preserve">- </w:t>
            </w:r>
            <w:r w:rsidR="009C062A">
              <w:rPr>
                <w:szCs w:val="24"/>
                <w:lang w:val="mn-MN"/>
              </w:rPr>
              <w:t>РХА-ын сигнал, команд дамжуулалтыг хангадаг холбооны тоног төхөөрөмж</w:t>
            </w:r>
            <w:r w:rsidR="009C062A">
              <w:rPr>
                <w:szCs w:val="24"/>
              </w:rPr>
              <w:t>;</w:t>
            </w:r>
          </w:p>
          <w:p w14:paraId="7D839F96" w14:textId="77777777" w:rsidR="009C062A" w:rsidRDefault="00B6292B" w:rsidP="00511CB3">
            <w:pPr>
              <w:spacing w:line="276" w:lineRule="auto"/>
              <w:jc w:val="both"/>
              <w:rPr>
                <w:szCs w:val="24"/>
              </w:rPr>
            </w:pPr>
            <w:r>
              <w:rPr>
                <w:szCs w:val="24"/>
                <w:lang w:val="mn-MN"/>
              </w:rPr>
              <w:t xml:space="preserve">- </w:t>
            </w:r>
            <w:r w:rsidR="00D45AC2">
              <w:rPr>
                <w:szCs w:val="24"/>
                <w:lang w:val="mn-MN"/>
              </w:rPr>
              <w:t>РХА-ын төхөөрөмж</w:t>
            </w:r>
            <w:r>
              <w:rPr>
                <w:szCs w:val="24"/>
                <w:lang w:val="mn-MN"/>
              </w:rPr>
              <w:t>үүдийн хооронд сигнал, команд дамжуулалтыг хангадаг, харилцаа холбооны тоног төхөөрөмж</w:t>
            </w:r>
            <w:r w:rsidR="009C062A">
              <w:rPr>
                <w:szCs w:val="24"/>
              </w:rPr>
              <w:t>;</w:t>
            </w:r>
          </w:p>
          <w:p w14:paraId="3D8E3FA5" w14:textId="77777777" w:rsidR="009C062A" w:rsidRDefault="009C062A" w:rsidP="00511CB3">
            <w:pPr>
              <w:spacing w:line="276" w:lineRule="auto"/>
              <w:jc w:val="both"/>
              <w:rPr>
                <w:szCs w:val="24"/>
              </w:rPr>
            </w:pPr>
            <w:r>
              <w:rPr>
                <w:szCs w:val="24"/>
              </w:rPr>
              <w:t>-</w:t>
            </w:r>
            <w:r w:rsidR="00B6292B">
              <w:rPr>
                <w:szCs w:val="24"/>
                <w:lang w:val="mn-MN"/>
              </w:rPr>
              <w:t xml:space="preserve"> </w:t>
            </w:r>
            <w:r w:rsidR="00B400F1">
              <w:rPr>
                <w:szCs w:val="24"/>
                <w:lang w:val="mn-MN"/>
              </w:rPr>
              <w:t>зөөврийн түвшин болон ТПУАС-д холбох түвшний тоног төхөөрөмж</w:t>
            </w:r>
            <w:r>
              <w:rPr>
                <w:szCs w:val="24"/>
              </w:rPr>
              <w:t>;</w:t>
            </w:r>
          </w:p>
          <w:p w14:paraId="152C640D" w14:textId="77777777" w:rsidR="009C062A" w:rsidRDefault="009C062A" w:rsidP="00511CB3">
            <w:pPr>
              <w:spacing w:line="276" w:lineRule="auto"/>
              <w:jc w:val="both"/>
              <w:rPr>
                <w:szCs w:val="24"/>
              </w:rPr>
            </w:pPr>
            <w:r>
              <w:rPr>
                <w:szCs w:val="24"/>
              </w:rPr>
              <w:t>-</w:t>
            </w:r>
            <w:r w:rsidR="00B40E05">
              <w:rPr>
                <w:szCs w:val="24"/>
                <w:lang w:val="mn-MN"/>
              </w:rPr>
              <w:t xml:space="preserve"> </w:t>
            </w:r>
            <w:r w:rsidR="00961237">
              <w:rPr>
                <w:szCs w:val="24"/>
                <w:lang w:val="mn-MN"/>
              </w:rPr>
              <w:t>ТПУАС болон МЦДС-д зориулсан мэдээллийг цуглуулах тоног төхөөрөмж</w:t>
            </w:r>
            <w:r>
              <w:rPr>
                <w:szCs w:val="24"/>
              </w:rPr>
              <w:t>;</w:t>
            </w:r>
          </w:p>
          <w:p w14:paraId="630708A8" w14:textId="77777777" w:rsidR="00961237" w:rsidRDefault="00961237" w:rsidP="00511CB3">
            <w:pPr>
              <w:spacing w:line="276" w:lineRule="auto"/>
              <w:jc w:val="both"/>
              <w:rPr>
                <w:szCs w:val="24"/>
              </w:rPr>
            </w:pPr>
            <w:r>
              <w:rPr>
                <w:szCs w:val="24"/>
                <w:lang w:val="mn-MN"/>
              </w:rPr>
              <w:t xml:space="preserve">- </w:t>
            </w:r>
            <w:r w:rsidR="00791974" w:rsidRPr="0035412C">
              <w:rPr>
                <w:szCs w:val="24"/>
                <w:lang w:val="mn-MN"/>
              </w:rPr>
              <w:t>0,4 кВ</w:t>
            </w:r>
            <w:r w:rsidR="00791974">
              <w:rPr>
                <w:szCs w:val="24"/>
                <w:lang w:val="mn-MN"/>
              </w:rPr>
              <w:t xml:space="preserve"> хүчдэлийн ДХС-ын автомат оролт болон хэсгийн автомат таслуурын дамжуурга</w:t>
            </w:r>
            <w:r w:rsidR="00791974">
              <w:rPr>
                <w:szCs w:val="24"/>
              </w:rPr>
              <w:t>;</w:t>
            </w:r>
          </w:p>
          <w:p w14:paraId="1FE40F3E" w14:textId="0B1E5166" w:rsidR="00791974" w:rsidRDefault="00791974" w:rsidP="00511CB3">
            <w:pPr>
              <w:spacing w:line="276" w:lineRule="auto"/>
              <w:jc w:val="both"/>
              <w:rPr>
                <w:szCs w:val="24"/>
                <w:lang w:val="mn-MN"/>
              </w:rPr>
            </w:pPr>
            <w:r>
              <w:rPr>
                <w:szCs w:val="24"/>
                <w:lang w:val="mn-MN"/>
              </w:rPr>
              <w:t xml:space="preserve">- дохиоллын тоног төхөөрөмж. </w:t>
            </w:r>
          </w:p>
          <w:p w14:paraId="0B297AD1" w14:textId="77777777" w:rsidR="00791974" w:rsidRDefault="00791974" w:rsidP="00511CB3">
            <w:pPr>
              <w:spacing w:line="276" w:lineRule="auto"/>
              <w:jc w:val="both"/>
              <w:rPr>
                <w:szCs w:val="24"/>
                <w:lang w:val="mn-MN"/>
              </w:rPr>
            </w:pPr>
            <w:r>
              <w:rPr>
                <w:szCs w:val="24"/>
                <w:lang w:val="mn-MN"/>
              </w:rPr>
              <w:t xml:space="preserve">ХТГС нь нөөц тэжээлийг хангах хэрэгтэй. Үүнд: </w:t>
            </w:r>
          </w:p>
          <w:p w14:paraId="51596DBB" w14:textId="77777777" w:rsidR="00791974" w:rsidRDefault="00791974" w:rsidP="00511CB3">
            <w:pPr>
              <w:spacing w:line="276" w:lineRule="auto"/>
              <w:jc w:val="both"/>
              <w:rPr>
                <w:szCs w:val="24"/>
              </w:rPr>
            </w:pPr>
            <w:r>
              <w:rPr>
                <w:szCs w:val="24"/>
                <w:lang w:val="mn-MN"/>
              </w:rPr>
              <w:t xml:space="preserve">- ТПУАС-ийн нөөц тэжээлийн </w:t>
            </w:r>
            <w:r w:rsidR="003D6288">
              <w:rPr>
                <w:szCs w:val="24"/>
                <w:lang w:val="mn-MN"/>
              </w:rPr>
              <w:t>эргэх хувиргагч</w:t>
            </w:r>
            <w:r w:rsidR="003D6288">
              <w:rPr>
                <w:szCs w:val="24"/>
              </w:rPr>
              <w:t>;</w:t>
            </w:r>
          </w:p>
          <w:p w14:paraId="6ED3758C" w14:textId="77777777" w:rsidR="003D6288" w:rsidRDefault="003D6288" w:rsidP="00511CB3">
            <w:pPr>
              <w:spacing w:line="276" w:lineRule="auto"/>
              <w:jc w:val="both"/>
              <w:rPr>
                <w:szCs w:val="24"/>
                <w:lang w:val="mn-MN"/>
              </w:rPr>
            </w:pPr>
            <w:r>
              <w:rPr>
                <w:szCs w:val="24"/>
              </w:rPr>
              <w:t xml:space="preserve">- </w:t>
            </w:r>
            <w:r>
              <w:rPr>
                <w:szCs w:val="24"/>
                <w:lang w:val="mn-MN"/>
              </w:rPr>
              <w:t xml:space="preserve">АБ, ЕДСУЦ, РС, ХХБ-ийн барилга, насосын барилга, түймэр унтраах </w:t>
            </w:r>
            <w:r w:rsidR="00F15C23">
              <w:rPr>
                <w:szCs w:val="24"/>
                <w:lang w:val="mn-MN"/>
              </w:rPr>
              <w:t>хөдөлгөөнтэй камерын аваарын гэрэлтүүлгийн чийдэн байна.</w:t>
            </w:r>
          </w:p>
          <w:p w14:paraId="6DEEC51C" w14:textId="406D84ED" w:rsidR="00F81AE8" w:rsidRDefault="00DA5BE6" w:rsidP="00511CB3">
            <w:pPr>
              <w:spacing w:line="276" w:lineRule="auto"/>
              <w:jc w:val="both"/>
              <w:rPr>
                <w:szCs w:val="24"/>
                <w:lang w:val="mn-MN"/>
              </w:rPr>
            </w:pPr>
            <w:r>
              <w:rPr>
                <w:szCs w:val="24"/>
              </w:rPr>
              <w:t>9.3.1.3</w:t>
            </w:r>
            <w:r w:rsidR="00CB7758">
              <w:rPr>
                <w:szCs w:val="24"/>
              </w:rPr>
              <w:t xml:space="preserve"> 35 </w:t>
            </w:r>
            <w:r w:rsidR="00CB7758">
              <w:rPr>
                <w:szCs w:val="24"/>
                <w:lang w:val="mn-MN"/>
              </w:rPr>
              <w:t xml:space="preserve">кВ болон түүнээс дээш хүчдэлийн ДС-д </w:t>
            </w:r>
            <w:r w:rsidR="00F03836">
              <w:rPr>
                <w:szCs w:val="24"/>
                <w:lang w:val="mn-MN"/>
              </w:rPr>
              <w:t xml:space="preserve">төвлөрсөн </w:t>
            </w:r>
            <w:r w:rsidR="00290615">
              <w:rPr>
                <w:szCs w:val="24"/>
              </w:rPr>
              <w:t>(</w:t>
            </w:r>
            <w:r w:rsidR="00290615">
              <w:rPr>
                <w:szCs w:val="24"/>
                <w:lang w:val="mn-MN"/>
              </w:rPr>
              <w:t>ерөнхий дэд станцын</w:t>
            </w:r>
            <w:r w:rsidR="00290615">
              <w:rPr>
                <w:szCs w:val="24"/>
              </w:rPr>
              <w:t xml:space="preserve">) </w:t>
            </w:r>
            <w:r w:rsidR="00290615">
              <w:rPr>
                <w:szCs w:val="24"/>
                <w:lang w:val="mn-MN"/>
              </w:rPr>
              <w:t xml:space="preserve">ХТГС-ийг </w:t>
            </w:r>
            <w:r w:rsidR="0029106E">
              <w:rPr>
                <w:szCs w:val="24"/>
                <w:lang w:val="mn-MN"/>
              </w:rPr>
              <w:t xml:space="preserve">ихэнхдээ </w:t>
            </w:r>
            <w:r w:rsidR="00290615">
              <w:rPr>
                <w:szCs w:val="24"/>
                <w:lang w:val="mn-MN"/>
              </w:rPr>
              <w:t>хэрэглэх шаардлагатай</w:t>
            </w:r>
            <w:r w:rsidR="00290615">
              <w:rPr>
                <w:szCs w:val="24"/>
              </w:rPr>
              <w:t xml:space="preserve"> (</w:t>
            </w:r>
            <w:r w:rsidR="00290615">
              <w:rPr>
                <w:szCs w:val="24"/>
                <w:lang w:val="mn-MN"/>
              </w:rPr>
              <w:t>ТГХ-дэд хүчдэл өгөхийн тулд нэг эсвэл хоёр АБ хэрэглэнэ</w:t>
            </w:r>
            <w:r w:rsidR="00290615">
              <w:rPr>
                <w:szCs w:val="24"/>
              </w:rPr>
              <w:t>)</w:t>
            </w:r>
            <w:r w:rsidR="00290615">
              <w:rPr>
                <w:szCs w:val="24"/>
                <w:lang w:val="mn-MN"/>
              </w:rPr>
              <w:t xml:space="preserve">. </w:t>
            </w:r>
            <w:r w:rsidR="00FC533E">
              <w:rPr>
                <w:szCs w:val="24"/>
                <w:lang w:val="mn-MN"/>
              </w:rPr>
              <w:t>ДС-ын холболтын РХА-ыг</w:t>
            </w:r>
            <w:r w:rsidR="00F81AE8">
              <w:rPr>
                <w:szCs w:val="24"/>
                <w:lang w:val="mn-MN"/>
              </w:rPr>
              <w:t xml:space="preserve"> анхдагч тоног төхөөрөмжид ойрхон,</w:t>
            </w:r>
            <w:r w:rsidR="00FC533E">
              <w:rPr>
                <w:szCs w:val="24"/>
                <w:lang w:val="mn-MN"/>
              </w:rPr>
              <w:t xml:space="preserve"> тусдаа РС-т байрлуулах үед </w:t>
            </w:r>
            <w:r w:rsidR="00F81AE8">
              <w:rPr>
                <w:szCs w:val="24"/>
                <w:lang w:val="mn-MN"/>
              </w:rPr>
              <w:t xml:space="preserve">ИХБ болон РС-ын барилгад байрлуулсан </w:t>
            </w:r>
            <w:r w:rsidR="00663827">
              <w:rPr>
                <w:szCs w:val="24"/>
                <w:lang w:val="mn-MN"/>
              </w:rPr>
              <w:t>ЕДСУЦ-ий</w:t>
            </w:r>
            <w:r w:rsidR="00F81AE8">
              <w:rPr>
                <w:szCs w:val="24"/>
                <w:lang w:val="mn-MN"/>
              </w:rPr>
              <w:t>н төвлөр</w:t>
            </w:r>
            <w:r w:rsidR="00E37FAE">
              <w:rPr>
                <w:szCs w:val="24"/>
                <w:lang w:val="mn-MN"/>
              </w:rPr>
              <w:t>сөн бус</w:t>
            </w:r>
            <w:r w:rsidR="00F81AE8">
              <w:rPr>
                <w:szCs w:val="24"/>
                <w:lang w:val="mn-MN"/>
              </w:rPr>
              <w:t xml:space="preserve"> системийг </w:t>
            </w:r>
            <w:r w:rsidR="00F81AE8">
              <w:rPr>
                <w:szCs w:val="24"/>
              </w:rPr>
              <w:t>(</w:t>
            </w:r>
            <w:r w:rsidR="00F81AE8">
              <w:rPr>
                <w:szCs w:val="24"/>
                <w:lang w:val="mn-MN"/>
              </w:rPr>
              <w:t>гальваник холбоогүй АБ-уудаас бүрдсэн</w:t>
            </w:r>
            <w:r w:rsidR="00F81AE8">
              <w:rPr>
                <w:szCs w:val="24"/>
              </w:rPr>
              <w:t xml:space="preserve">) </w:t>
            </w:r>
            <w:r w:rsidR="00F81AE8">
              <w:rPr>
                <w:szCs w:val="24"/>
                <w:lang w:val="mn-MN"/>
              </w:rPr>
              <w:t>хэрэглэх оновчтой байдлыг авч үзэх хэрэгтэй.</w:t>
            </w:r>
          </w:p>
          <w:p w14:paraId="1D799F5B" w14:textId="77777777" w:rsidR="000333F4" w:rsidRDefault="000333F4" w:rsidP="00511CB3">
            <w:pPr>
              <w:spacing w:line="276" w:lineRule="auto"/>
              <w:jc w:val="both"/>
              <w:rPr>
                <w:szCs w:val="24"/>
                <w:lang w:val="mn-MN"/>
              </w:rPr>
            </w:pPr>
          </w:p>
          <w:p w14:paraId="7C0CAE9E" w14:textId="4ED48FF2" w:rsidR="00F81AE8" w:rsidRDefault="001341B8" w:rsidP="001341B8">
            <w:pPr>
              <w:tabs>
                <w:tab w:val="left" w:pos="1260"/>
              </w:tabs>
              <w:spacing w:line="276" w:lineRule="auto"/>
              <w:jc w:val="both"/>
              <w:rPr>
                <w:szCs w:val="24"/>
                <w:lang w:val="mn-MN"/>
              </w:rPr>
            </w:pPr>
            <w:r>
              <w:rPr>
                <w:szCs w:val="24"/>
                <w:lang w:val="mn-MN"/>
              </w:rPr>
              <w:t xml:space="preserve">9.3.1.4 </w:t>
            </w:r>
            <w:r w:rsidR="00933720">
              <w:rPr>
                <w:szCs w:val="24"/>
                <w:lang w:val="mn-MN"/>
              </w:rPr>
              <w:t xml:space="preserve">ДС-д хамгаалалтын МП суурилуулж, шинэчлэх үед </w:t>
            </w:r>
            <w:r w:rsidR="00190102">
              <w:rPr>
                <w:szCs w:val="24"/>
                <w:lang w:val="mn-MN"/>
              </w:rPr>
              <w:t xml:space="preserve">ДС-ын шинэчлэх хэсгийг зөвхөн тэжээхэд зориулсан ХТГ-ийн шинэ системийг </w:t>
            </w:r>
            <w:r w:rsidR="00190102">
              <w:rPr>
                <w:szCs w:val="24"/>
                <w:lang w:val="mn-MN"/>
              </w:rPr>
              <w:lastRenderedPageBreak/>
              <w:t xml:space="preserve">ХТГ-ийн </w:t>
            </w:r>
            <w:r w:rsidR="00AC3D95">
              <w:rPr>
                <w:szCs w:val="24"/>
                <w:lang w:val="mn-MN"/>
              </w:rPr>
              <w:t>одоо ашиглаж байгаа</w:t>
            </w:r>
            <w:r w:rsidR="00190102">
              <w:rPr>
                <w:szCs w:val="24"/>
                <w:lang w:val="mn-MN"/>
              </w:rPr>
              <w:t xml:space="preserve"> системд нэмж суурилуулахыг зөвшөөрнө. </w:t>
            </w:r>
            <w:r w:rsidR="009B2147">
              <w:rPr>
                <w:szCs w:val="24"/>
                <w:lang w:val="mn-MN"/>
              </w:rPr>
              <w:t>Цаашдаа хоёрдогч сэлгэн залгалтын тоног төхөөрөмж болон кабелийг солих</w:t>
            </w:r>
            <w:r w:rsidR="00E36211">
              <w:rPr>
                <w:szCs w:val="24"/>
                <w:lang w:val="mn-MN"/>
              </w:rPr>
              <w:t xml:space="preserve"> </w:t>
            </w:r>
            <w:r w:rsidR="00D85533">
              <w:rPr>
                <w:szCs w:val="24"/>
                <w:lang w:val="mn-MN"/>
              </w:rPr>
              <w:t>явцад бүх хэрэглэгчи</w:t>
            </w:r>
            <w:r w:rsidR="007A139D">
              <w:rPr>
                <w:szCs w:val="24"/>
                <w:lang w:val="mn-MN"/>
              </w:rPr>
              <w:t>йг ХТГ-ийн шинэ системд шилжүүл</w:t>
            </w:r>
            <w:r w:rsidR="008E15C2">
              <w:rPr>
                <w:szCs w:val="24"/>
                <w:lang w:val="mn-MN"/>
              </w:rPr>
              <w:t>э</w:t>
            </w:r>
            <w:r w:rsidR="00D85533">
              <w:rPr>
                <w:szCs w:val="24"/>
                <w:lang w:val="mn-MN"/>
              </w:rPr>
              <w:t>х шаард</w:t>
            </w:r>
            <w:r w:rsidR="008E15C2">
              <w:rPr>
                <w:szCs w:val="24"/>
                <w:lang w:val="mn-MN"/>
              </w:rPr>
              <w:t>лагатай</w:t>
            </w:r>
            <w:r w:rsidR="00D85533">
              <w:rPr>
                <w:szCs w:val="24"/>
                <w:lang w:val="mn-MN"/>
              </w:rPr>
              <w:t xml:space="preserve">. </w:t>
            </w:r>
          </w:p>
          <w:p w14:paraId="0D93CF86" w14:textId="099FA631" w:rsidR="00D85533" w:rsidRDefault="00D85533" w:rsidP="001341B8">
            <w:pPr>
              <w:tabs>
                <w:tab w:val="left" w:pos="1260"/>
              </w:tabs>
              <w:spacing w:line="276" w:lineRule="auto"/>
              <w:jc w:val="both"/>
              <w:rPr>
                <w:szCs w:val="24"/>
                <w:lang w:val="mn-MN"/>
              </w:rPr>
            </w:pPr>
            <w:r>
              <w:rPr>
                <w:szCs w:val="24"/>
                <w:lang w:val="mn-MN"/>
              </w:rPr>
              <w:t xml:space="preserve">9.3.1.5 </w:t>
            </w:r>
            <w:r w:rsidR="00D45AC2">
              <w:rPr>
                <w:szCs w:val="24"/>
                <w:lang w:val="mn-MN"/>
              </w:rPr>
              <w:t>РХА-ын төхөөрөмж</w:t>
            </w:r>
            <w:r w:rsidR="007A139D">
              <w:rPr>
                <w:szCs w:val="24"/>
                <w:lang w:val="mn-MN"/>
              </w:rPr>
              <w:t xml:space="preserve"> болон автомат таслуурыг салгах цахилгаан соронзонгийн ХТГ-ийн</w:t>
            </w:r>
            <w:r w:rsidR="0022604D">
              <w:rPr>
                <w:szCs w:val="24"/>
                <w:lang w:val="mn-MN"/>
              </w:rPr>
              <w:t xml:space="preserve"> тэжээл</w:t>
            </w:r>
            <w:r w:rsidR="00E5331C">
              <w:rPr>
                <w:szCs w:val="24"/>
                <w:lang w:val="mn-MN"/>
              </w:rPr>
              <w:t>д</w:t>
            </w:r>
            <w:r w:rsidR="0022604D">
              <w:rPr>
                <w:szCs w:val="24"/>
                <w:lang w:val="mn-MN"/>
              </w:rPr>
              <w:t xml:space="preserve"> дараах нөхцөлийг</w:t>
            </w:r>
            <w:r w:rsidR="007A139D">
              <w:rPr>
                <w:szCs w:val="24"/>
                <w:lang w:val="mn-MN"/>
              </w:rPr>
              <w:t xml:space="preserve"> хангах хэрэгтэй. Үүнд:</w:t>
            </w:r>
          </w:p>
          <w:p w14:paraId="7A8CFF59" w14:textId="58CF61F2" w:rsidR="007A139D" w:rsidRDefault="0022604D" w:rsidP="001341B8">
            <w:pPr>
              <w:tabs>
                <w:tab w:val="left" w:pos="1260"/>
              </w:tabs>
              <w:spacing w:line="276" w:lineRule="auto"/>
              <w:jc w:val="both"/>
              <w:rPr>
                <w:szCs w:val="24"/>
              </w:rPr>
            </w:pPr>
            <w:r>
              <w:rPr>
                <w:szCs w:val="24"/>
                <w:lang w:val="mn-MN"/>
              </w:rPr>
              <w:t xml:space="preserve">- </w:t>
            </w:r>
            <w:r w:rsidR="00206173">
              <w:rPr>
                <w:szCs w:val="24"/>
                <w:lang w:val="mn-MN"/>
              </w:rPr>
              <w:t>хамгаалалтын аливаа аппаратыг аваарын үед таслах, ТГС эсвэл ХТГХШ-н</w:t>
            </w:r>
            <w:r w:rsidR="00D57762">
              <w:rPr>
                <w:szCs w:val="24"/>
                <w:lang w:val="mn-MN"/>
              </w:rPr>
              <w:t>ий</w:t>
            </w:r>
            <w:r w:rsidR="00206173">
              <w:rPr>
                <w:szCs w:val="24"/>
                <w:lang w:val="mn-MN"/>
              </w:rPr>
              <w:t xml:space="preserve"> аливаа секцийг унтраах тохиолдолд бүх төрлийн БЗ</w:t>
            </w:r>
            <w:r w:rsidR="003C7735">
              <w:rPr>
                <w:szCs w:val="24"/>
                <w:lang w:val="mn-MN"/>
              </w:rPr>
              <w:t>-</w:t>
            </w:r>
            <w:r w:rsidR="00BC5BA7">
              <w:rPr>
                <w:szCs w:val="24"/>
                <w:lang w:val="mn-MN"/>
              </w:rPr>
              <w:t>н</w:t>
            </w:r>
            <w:r w:rsidR="003C7735">
              <w:rPr>
                <w:szCs w:val="24"/>
                <w:lang w:val="mn-MN"/>
              </w:rPr>
              <w:t>аас хамгаалдаг РХА-ын хамгийн багадаа нэг тоног төхөөрөмж, түүнчлэн 110 кВ болон түүнээс дээш хүч</w:t>
            </w:r>
            <w:r w:rsidR="00AE2DCE">
              <w:rPr>
                <w:szCs w:val="24"/>
                <w:lang w:val="mn-MN"/>
              </w:rPr>
              <w:t xml:space="preserve">дэлийн хамгаалалтын холболтод автомат таслуурыг салгах нэг </w:t>
            </w:r>
            <w:r w:rsidR="00AE2DCE">
              <w:rPr>
                <w:szCs w:val="24"/>
              </w:rPr>
              <w:t>(</w:t>
            </w:r>
            <w:r w:rsidR="00AE2DCE">
              <w:rPr>
                <w:szCs w:val="24"/>
                <w:lang w:val="mn-MN"/>
              </w:rPr>
              <w:t>хоёр соленоидтой үед</w:t>
            </w:r>
            <w:r w:rsidR="00AE2DCE">
              <w:rPr>
                <w:szCs w:val="24"/>
              </w:rPr>
              <w:t>)</w:t>
            </w:r>
            <w:r w:rsidR="00AE2DCE">
              <w:rPr>
                <w:szCs w:val="24"/>
                <w:lang w:val="mn-MN"/>
              </w:rPr>
              <w:t xml:space="preserve"> </w:t>
            </w:r>
            <w:r w:rsidR="00AE2DCE" w:rsidRPr="00972585">
              <w:rPr>
                <w:szCs w:val="24"/>
                <w:lang w:val="mn-MN"/>
              </w:rPr>
              <w:t>соленоид</w:t>
            </w:r>
            <w:r w:rsidR="00AE2DCE">
              <w:rPr>
                <w:szCs w:val="24"/>
                <w:lang w:val="mn-MN"/>
              </w:rPr>
              <w:t>ыг ажил</w:t>
            </w:r>
            <w:r w:rsidR="00BC5BA7">
              <w:rPr>
                <w:szCs w:val="24"/>
                <w:lang w:val="mn-MN"/>
              </w:rPr>
              <w:t>луулж</w:t>
            </w:r>
            <w:r w:rsidR="00AE2DCE">
              <w:rPr>
                <w:szCs w:val="24"/>
                <w:lang w:val="mn-MN"/>
              </w:rPr>
              <w:t xml:space="preserve"> </w:t>
            </w:r>
            <w:r w:rsidR="00BC5BA7">
              <w:rPr>
                <w:szCs w:val="24"/>
                <w:lang w:val="mn-MN"/>
              </w:rPr>
              <w:t>орхино</w:t>
            </w:r>
            <w:r w:rsidR="00AE2DCE">
              <w:rPr>
                <w:szCs w:val="24"/>
              </w:rPr>
              <w:t>;</w:t>
            </w:r>
          </w:p>
          <w:p w14:paraId="0E2CF7F7" w14:textId="3D961AF1" w:rsidR="00AE2DCE" w:rsidRDefault="00AE2DCE" w:rsidP="001341B8">
            <w:pPr>
              <w:tabs>
                <w:tab w:val="left" w:pos="1260"/>
              </w:tabs>
              <w:spacing w:line="276" w:lineRule="auto"/>
              <w:jc w:val="both"/>
              <w:rPr>
                <w:szCs w:val="24"/>
              </w:rPr>
            </w:pPr>
            <w:r>
              <w:rPr>
                <w:szCs w:val="24"/>
              </w:rPr>
              <w:t xml:space="preserve">- </w:t>
            </w:r>
            <w:r w:rsidR="00306E50">
              <w:rPr>
                <w:szCs w:val="24"/>
                <w:lang w:val="mn-MN"/>
              </w:rPr>
              <w:t>ХТГС-ийн хэлхээн</w:t>
            </w:r>
            <w:r w:rsidR="0001537F">
              <w:rPr>
                <w:szCs w:val="24"/>
                <w:lang w:val="mn-MN"/>
              </w:rPr>
              <w:t>ий</w:t>
            </w:r>
            <w:r w:rsidR="00306E50">
              <w:rPr>
                <w:szCs w:val="24"/>
                <w:lang w:val="mn-MN"/>
              </w:rPr>
              <w:t xml:space="preserve"> </w:t>
            </w:r>
            <w:r>
              <w:rPr>
                <w:szCs w:val="24"/>
                <w:lang w:val="mn-MN"/>
              </w:rPr>
              <w:t>БЗ-ны үед ХТГС</w:t>
            </w:r>
            <w:r w:rsidR="00306E50">
              <w:rPr>
                <w:szCs w:val="24"/>
                <w:lang w:val="mn-MN"/>
              </w:rPr>
              <w:t>-ийн хамгаалалтын тоног төхөөрөмжүүдийг сонг</w:t>
            </w:r>
            <w:r w:rsidR="0001537F">
              <w:rPr>
                <w:szCs w:val="24"/>
                <w:lang w:val="mn-MN"/>
              </w:rPr>
              <w:t>он</w:t>
            </w:r>
            <w:r w:rsidR="00306E50">
              <w:rPr>
                <w:szCs w:val="24"/>
                <w:lang w:val="mn-MN"/>
              </w:rPr>
              <w:t xml:space="preserve"> ажиллуул</w:t>
            </w:r>
            <w:r w:rsidR="006C13A6">
              <w:rPr>
                <w:szCs w:val="24"/>
                <w:lang w:val="mn-MN"/>
              </w:rPr>
              <w:t>ж</w:t>
            </w:r>
            <w:r w:rsidR="00306E50">
              <w:rPr>
                <w:szCs w:val="24"/>
                <w:lang w:val="mn-MN"/>
              </w:rPr>
              <w:t xml:space="preserve">, хамгийн их ачааллаас </w:t>
            </w:r>
            <w:r w:rsidR="001D043A">
              <w:rPr>
                <w:szCs w:val="24"/>
                <w:lang w:val="mn-MN"/>
              </w:rPr>
              <w:t>салгана</w:t>
            </w:r>
            <w:r w:rsidR="0006628D">
              <w:rPr>
                <w:szCs w:val="24"/>
              </w:rPr>
              <w:t>;</w:t>
            </w:r>
          </w:p>
          <w:p w14:paraId="6E31714E" w14:textId="6DE5775A" w:rsidR="0006628D" w:rsidRDefault="0006628D" w:rsidP="001341B8">
            <w:pPr>
              <w:tabs>
                <w:tab w:val="left" w:pos="1260"/>
              </w:tabs>
              <w:spacing w:line="276" w:lineRule="auto"/>
              <w:jc w:val="both"/>
              <w:rPr>
                <w:szCs w:val="24"/>
                <w:lang w:val="mn-MN"/>
              </w:rPr>
            </w:pPr>
            <w:r>
              <w:rPr>
                <w:szCs w:val="24"/>
              </w:rPr>
              <w:t xml:space="preserve">- </w:t>
            </w:r>
            <w:r>
              <w:rPr>
                <w:szCs w:val="24"/>
                <w:lang w:val="mn-MN"/>
              </w:rPr>
              <w:t xml:space="preserve">ХТГС-д эвдрэл гарсан </w:t>
            </w:r>
            <w:r w:rsidR="0072331F">
              <w:rPr>
                <w:szCs w:val="24"/>
                <w:lang w:val="mn-MN"/>
              </w:rPr>
              <w:t>үе</w:t>
            </w:r>
            <w:r>
              <w:rPr>
                <w:szCs w:val="24"/>
                <w:lang w:val="mn-MN"/>
              </w:rPr>
              <w:t xml:space="preserve">д </w:t>
            </w:r>
            <w:r w:rsidR="009A3659">
              <w:rPr>
                <w:szCs w:val="24"/>
                <w:lang w:val="mn-MN"/>
              </w:rPr>
              <w:t>ТГС-</w:t>
            </w:r>
            <w:r w:rsidR="0072331F">
              <w:rPr>
                <w:szCs w:val="24"/>
                <w:lang w:val="mn-MN"/>
              </w:rPr>
              <w:t>ийн</w:t>
            </w:r>
            <w:r w:rsidR="009A3659">
              <w:rPr>
                <w:szCs w:val="24"/>
                <w:lang w:val="mn-MN"/>
              </w:rPr>
              <w:t xml:space="preserve"> </w:t>
            </w:r>
            <w:r w:rsidR="0072331F">
              <w:rPr>
                <w:szCs w:val="24"/>
                <w:lang w:val="mn-MN"/>
              </w:rPr>
              <w:t>гэмтэл</w:t>
            </w:r>
            <w:r w:rsidR="009A3659">
              <w:rPr>
                <w:szCs w:val="24"/>
                <w:lang w:val="mn-MN"/>
              </w:rPr>
              <w:t xml:space="preserve">гүй </w:t>
            </w:r>
            <w:r w:rsidR="000A201D">
              <w:rPr>
                <w:szCs w:val="24"/>
                <w:lang w:val="mn-MN"/>
              </w:rPr>
              <w:t xml:space="preserve">холболтод </w:t>
            </w:r>
            <w:r w:rsidR="009A3659">
              <w:rPr>
                <w:szCs w:val="24"/>
                <w:lang w:val="mn-MN"/>
              </w:rPr>
              <w:t xml:space="preserve">холбосон </w:t>
            </w:r>
            <w:r w:rsidR="000A201D">
              <w:rPr>
                <w:szCs w:val="24"/>
                <w:lang w:val="mn-MN"/>
              </w:rPr>
              <w:t xml:space="preserve">РХА-ын </w:t>
            </w:r>
            <w:r w:rsidR="00075A3E">
              <w:rPr>
                <w:szCs w:val="24"/>
                <w:lang w:val="mn-MN"/>
              </w:rPr>
              <w:t>гаргалгууд</w:t>
            </w:r>
            <w:r w:rsidR="0001537F">
              <w:rPr>
                <w:szCs w:val="24"/>
                <w:lang w:val="mn-MN"/>
              </w:rPr>
              <w:t>ыг</w:t>
            </w:r>
            <w:r w:rsidR="00075A3E">
              <w:rPr>
                <w:szCs w:val="24"/>
                <w:lang w:val="mn-MN"/>
              </w:rPr>
              <w:t xml:space="preserve"> </w:t>
            </w:r>
            <w:r w:rsidR="001D043A">
              <w:rPr>
                <w:szCs w:val="24"/>
                <w:lang w:val="mn-MN"/>
              </w:rPr>
              <w:t xml:space="preserve">хэт ачаалалгүй </w:t>
            </w:r>
            <w:r w:rsidR="006C13A6">
              <w:rPr>
                <w:szCs w:val="24"/>
                <w:lang w:val="mn-MN"/>
              </w:rPr>
              <w:t>ажиллуулж орхино</w:t>
            </w:r>
            <w:r w:rsidR="001D043A">
              <w:rPr>
                <w:szCs w:val="24"/>
                <w:lang w:val="mn-MN"/>
              </w:rPr>
              <w:t>.</w:t>
            </w:r>
          </w:p>
          <w:p w14:paraId="79D4AE79" w14:textId="0338E3FD" w:rsidR="001D043A" w:rsidRDefault="001D043A" w:rsidP="001341B8">
            <w:pPr>
              <w:tabs>
                <w:tab w:val="left" w:pos="1260"/>
              </w:tabs>
              <w:spacing w:line="276" w:lineRule="auto"/>
              <w:jc w:val="both"/>
              <w:rPr>
                <w:szCs w:val="24"/>
                <w:lang w:val="mn-MN"/>
              </w:rPr>
            </w:pPr>
            <w:r>
              <w:rPr>
                <w:szCs w:val="24"/>
                <w:lang w:val="mn-MN"/>
              </w:rPr>
              <w:t xml:space="preserve">9.3.1.6 Аккумуляторын </w:t>
            </w:r>
            <w:r w:rsidRPr="0035412C">
              <w:rPr>
                <w:szCs w:val="24"/>
                <w:lang w:val="mn-MN"/>
              </w:rPr>
              <w:t>батаре</w:t>
            </w:r>
            <w:r w:rsidR="00973B23">
              <w:rPr>
                <w:szCs w:val="24"/>
                <w:lang w:val="mn-MN"/>
              </w:rPr>
              <w:t>й</w:t>
            </w:r>
            <w:r w:rsidR="00ED7E88">
              <w:rPr>
                <w:szCs w:val="24"/>
                <w:lang w:val="mn-MN"/>
              </w:rPr>
              <w:t>д</w:t>
            </w:r>
            <w:r w:rsidR="00973B23">
              <w:rPr>
                <w:szCs w:val="24"/>
                <w:lang w:val="mn-MN"/>
              </w:rPr>
              <w:t xml:space="preserve"> дараах шаардлагыг ханга</w:t>
            </w:r>
            <w:r w:rsidR="00ED7E88">
              <w:rPr>
                <w:szCs w:val="24"/>
                <w:lang w:val="mn-MN"/>
              </w:rPr>
              <w:t>на</w:t>
            </w:r>
            <w:r>
              <w:rPr>
                <w:szCs w:val="24"/>
                <w:lang w:val="mn-MN"/>
              </w:rPr>
              <w:t xml:space="preserve">. Үүнд: </w:t>
            </w:r>
          </w:p>
          <w:p w14:paraId="6F3662F2" w14:textId="129ED6C4" w:rsidR="00973B23" w:rsidRDefault="001D043A" w:rsidP="001341B8">
            <w:pPr>
              <w:tabs>
                <w:tab w:val="left" w:pos="1260"/>
              </w:tabs>
              <w:spacing w:line="276" w:lineRule="auto"/>
              <w:jc w:val="both"/>
              <w:rPr>
                <w:szCs w:val="24"/>
              </w:rPr>
            </w:pPr>
            <w:r>
              <w:rPr>
                <w:szCs w:val="24"/>
                <w:lang w:val="mn-MN"/>
              </w:rPr>
              <w:t xml:space="preserve">- </w:t>
            </w:r>
            <w:r w:rsidR="003639CD" w:rsidRPr="0077576D">
              <w:rPr>
                <w:szCs w:val="24"/>
                <w:highlight w:val="yellow"/>
                <w:lang w:val="mn-MN"/>
              </w:rPr>
              <w:t>ГОСТ 26881</w:t>
            </w:r>
            <w:r w:rsidR="003639CD">
              <w:rPr>
                <w:szCs w:val="24"/>
                <w:lang w:val="mn-MN"/>
              </w:rPr>
              <w:t xml:space="preserve"> болон</w:t>
            </w:r>
            <w:r w:rsidR="003639CD" w:rsidRPr="0035412C">
              <w:rPr>
                <w:szCs w:val="24"/>
                <w:lang w:val="mn-MN"/>
              </w:rPr>
              <w:t xml:space="preserve"> </w:t>
            </w:r>
            <w:r w:rsidR="00B26CE0">
              <w:rPr>
                <w:szCs w:val="24"/>
              </w:rPr>
              <w:t>IEC</w:t>
            </w:r>
            <w:r w:rsidR="003639CD" w:rsidRPr="0035412C">
              <w:rPr>
                <w:szCs w:val="24"/>
                <w:lang w:val="mn-MN"/>
              </w:rPr>
              <w:t xml:space="preserve"> 60896-11</w:t>
            </w:r>
            <w:r w:rsidR="003639CD">
              <w:rPr>
                <w:szCs w:val="24"/>
                <w:lang w:val="mn-MN"/>
              </w:rPr>
              <w:t xml:space="preserve"> стандартад нийцсэн, хар тугалга-хүчлийн</w:t>
            </w:r>
            <w:r w:rsidR="00E21BC3">
              <w:rPr>
                <w:szCs w:val="24"/>
              </w:rPr>
              <w:t>,</w:t>
            </w:r>
            <w:r w:rsidR="003639CD">
              <w:rPr>
                <w:szCs w:val="24"/>
                <w:lang w:val="mn-MN"/>
              </w:rPr>
              <w:t xml:space="preserve"> </w:t>
            </w:r>
            <w:r w:rsidR="00973B23">
              <w:rPr>
                <w:szCs w:val="24"/>
                <w:lang w:val="mn-MN"/>
              </w:rPr>
              <w:t>хаалттай төрлийн хөдөлгөөнгүй байх</w:t>
            </w:r>
            <w:r w:rsidR="00973B23">
              <w:rPr>
                <w:szCs w:val="24"/>
              </w:rPr>
              <w:t xml:space="preserve"> (</w:t>
            </w:r>
            <w:r w:rsidR="00E21BC3">
              <w:rPr>
                <w:szCs w:val="24"/>
                <w:lang w:val="mn-MN"/>
              </w:rPr>
              <w:t>шүүлтүүр-лацтай эсвэл дахин цоожлох нууц цоож лацтай авах боломжгүй тагтай</w:t>
            </w:r>
            <w:r w:rsidR="00973B23">
              <w:rPr>
                <w:szCs w:val="24"/>
              </w:rPr>
              <w:t>);</w:t>
            </w:r>
          </w:p>
          <w:p w14:paraId="147EDC05" w14:textId="23D60F64" w:rsidR="001D043A" w:rsidRDefault="00E21BC3" w:rsidP="001341B8">
            <w:pPr>
              <w:tabs>
                <w:tab w:val="left" w:pos="1260"/>
              </w:tabs>
              <w:spacing w:line="276" w:lineRule="auto"/>
              <w:jc w:val="both"/>
              <w:rPr>
                <w:szCs w:val="24"/>
                <w:lang w:val="mn-MN"/>
              </w:rPr>
            </w:pPr>
            <w:r>
              <w:rPr>
                <w:szCs w:val="24"/>
                <w:lang w:val="mn-MN"/>
              </w:rPr>
              <w:t xml:space="preserve">-  </w:t>
            </w:r>
            <w:r w:rsidR="00F727BF">
              <w:rPr>
                <w:szCs w:val="24"/>
                <w:lang w:val="mn-MN"/>
              </w:rPr>
              <w:t>системд ороогүй горимд ажилл</w:t>
            </w:r>
            <w:r w:rsidR="0086743D">
              <w:rPr>
                <w:szCs w:val="24"/>
                <w:lang w:val="mn-MN"/>
              </w:rPr>
              <w:t>уул</w:t>
            </w:r>
            <w:r w:rsidR="00F727BF">
              <w:rPr>
                <w:szCs w:val="24"/>
                <w:lang w:val="mn-MN"/>
              </w:rPr>
              <w:t xml:space="preserve">ах үед </w:t>
            </w:r>
            <w:r w:rsidR="00973B23">
              <w:rPr>
                <w:szCs w:val="24"/>
              </w:rPr>
              <w:t>(</w:t>
            </w:r>
            <w:r w:rsidR="00F727BF">
              <w:rPr>
                <w:szCs w:val="24"/>
                <w:lang w:val="mn-MN"/>
              </w:rPr>
              <w:t>ДС-ын дотоод хэрэгцээ алдагдах тохиолдолд</w:t>
            </w:r>
            <w:r w:rsidR="00973B23">
              <w:rPr>
                <w:szCs w:val="24"/>
              </w:rPr>
              <w:t xml:space="preserve">) </w:t>
            </w:r>
            <w:r w:rsidR="00E218F6">
              <w:rPr>
                <w:szCs w:val="24"/>
                <w:lang w:val="mn-MN"/>
              </w:rPr>
              <w:t xml:space="preserve">ачааллын гүйдлээр цэнэггүй болох 2 </w:t>
            </w:r>
            <w:r w:rsidR="00E218F6">
              <w:rPr>
                <w:szCs w:val="24"/>
              </w:rPr>
              <w:t>(</w:t>
            </w:r>
            <w:r w:rsidR="00E218F6">
              <w:rPr>
                <w:szCs w:val="24"/>
                <w:lang w:val="mn-MN"/>
              </w:rPr>
              <w:t>хоёр</w:t>
            </w:r>
            <w:r w:rsidR="00E218F6">
              <w:rPr>
                <w:szCs w:val="24"/>
              </w:rPr>
              <w:t xml:space="preserve">) </w:t>
            </w:r>
            <w:r w:rsidR="00E218F6">
              <w:rPr>
                <w:szCs w:val="24"/>
                <w:lang w:val="mn-MN"/>
              </w:rPr>
              <w:t xml:space="preserve">цагийн </w:t>
            </w:r>
            <w:r w:rsidR="00E218F6">
              <w:rPr>
                <w:szCs w:val="24"/>
              </w:rPr>
              <w:t>(</w:t>
            </w:r>
            <w:r w:rsidR="00E218F6">
              <w:rPr>
                <w:szCs w:val="24"/>
                <w:lang w:val="mn-MN"/>
              </w:rPr>
              <w:t xml:space="preserve">хамгийн </w:t>
            </w:r>
            <w:r w:rsidR="00E218F6">
              <w:rPr>
                <w:szCs w:val="24"/>
                <w:lang w:val="mn-MN"/>
              </w:rPr>
              <w:lastRenderedPageBreak/>
              <w:t>багадаа</w:t>
            </w:r>
            <w:r w:rsidR="00E218F6">
              <w:rPr>
                <w:szCs w:val="24"/>
              </w:rPr>
              <w:t>)</w:t>
            </w:r>
            <w:r w:rsidR="00E218F6">
              <w:rPr>
                <w:szCs w:val="24"/>
                <w:lang w:val="mn-MN"/>
              </w:rPr>
              <w:t xml:space="preserve"> баталгаат хугацааны </w:t>
            </w:r>
            <w:r w:rsidR="00E218F6">
              <w:rPr>
                <w:szCs w:val="24"/>
              </w:rPr>
              <w:t xml:space="preserve"> </w:t>
            </w:r>
            <w:r w:rsidR="00E218F6">
              <w:rPr>
                <w:szCs w:val="24"/>
                <w:lang w:val="mn-MN"/>
              </w:rPr>
              <w:t xml:space="preserve">дараа </w:t>
            </w:r>
            <w:r w:rsidR="00E218F6" w:rsidRPr="00E218F6">
              <w:rPr>
                <w:szCs w:val="24"/>
                <w:lang w:val="mn-MN"/>
              </w:rPr>
              <w:t xml:space="preserve">огцом шилжилтийн </w:t>
            </w:r>
            <w:r w:rsidR="00E218F6">
              <w:rPr>
                <w:szCs w:val="24"/>
                <w:lang w:val="mn-MN"/>
              </w:rPr>
              <w:t>тооцооны</w:t>
            </w:r>
            <w:r w:rsidR="00E218F6">
              <w:rPr>
                <w:szCs w:val="24"/>
              </w:rPr>
              <w:t xml:space="preserve"> </w:t>
            </w:r>
            <w:r w:rsidR="00E218F6">
              <w:rPr>
                <w:szCs w:val="24"/>
                <w:lang w:val="mn-MN"/>
              </w:rPr>
              <w:t>хамгийн их гүйдлээр ханга</w:t>
            </w:r>
            <w:r w:rsidR="00AD7C54">
              <w:rPr>
                <w:szCs w:val="24"/>
                <w:lang w:val="mn-MN"/>
              </w:rPr>
              <w:t>на</w:t>
            </w:r>
            <w:r w:rsidR="00E218F6">
              <w:rPr>
                <w:szCs w:val="24"/>
                <w:lang w:val="mn-MN"/>
              </w:rPr>
              <w:t>.</w:t>
            </w:r>
          </w:p>
          <w:p w14:paraId="61CB7A44" w14:textId="059A7167" w:rsidR="00AE2DCE" w:rsidRDefault="00DA2528" w:rsidP="001341B8">
            <w:pPr>
              <w:tabs>
                <w:tab w:val="left" w:pos="1260"/>
              </w:tabs>
              <w:spacing w:line="276" w:lineRule="auto"/>
              <w:jc w:val="both"/>
              <w:rPr>
                <w:szCs w:val="24"/>
                <w:lang w:val="mn-MN"/>
              </w:rPr>
            </w:pPr>
            <w:r>
              <w:rPr>
                <w:szCs w:val="24"/>
                <w:lang w:val="mn-MN"/>
              </w:rPr>
              <w:t>Нийцэх</w:t>
            </w:r>
            <w:r w:rsidR="00E218F6">
              <w:rPr>
                <w:szCs w:val="24"/>
                <w:lang w:val="mn-MN"/>
              </w:rPr>
              <w:t xml:space="preserve"> үндэслэлтэй үед шкафт байрлуулсан АБ-тэй</w:t>
            </w:r>
            <w:r w:rsidR="0046001B">
              <w:rPr>
                <w:szCs w:val="24"/>
                <w:lang w:val="mn-MN"/>
              </w:rPr>
              <w:t>, хоёрдогч гүйдлээр</w:t>
            </w:r>
            <w:r w:rsidR="00F10F70">
              <w:rPr>
                <w:szCs w:val="24"/>
                <w:lang w:val="mn-MN"/>
              </w:rPr>
              <w:t xml:space="preserve"> ажиллах</w:t>
            </w:r>
            <w:r w:rsidR="00E218F6">
              <w:rPr>
                <w:szCs w:val="24"/>
                <w:lang w:val="mn-MN"/>
              </w:rPr>
              <w:t xml:space="preserve"> удирдлагын аппаратууд хэрэглэхийг зөвшөөрнө. </w:t>
            </w:r>
          </w:p>
          <w:p w14:paraId="561E635C" w14:textId="55D2B36A" w:rsidR="00EB635D" w:rsidRDefault="0046001B" w:rsidP="001341B8">
            <w:pPr>
              <w:tabs>
                <w:tab w:val="left" w:pos="1260"/>
              </w:tabs>
              <w:spacing w:line="276" w:lineRule="auto"/>
              <w:jc w:val="both"/>
              <w:rPr>
                <w:szCs w:val="24"/>
                <w:lang w:val="mn-MN"/>
              </w:rPr>
            </w:pPr>
            <w:r>
              <w:rPr>
                <w:szCs w:val="24"/>
                <w:lang w:val="mn-MN"/>
              </w:rPr>
              <w:t xml:space="preserve">9.3.1.7 </w:t>
            </w:r>
            <w:r w:rsidR="00760595">
              <w:rPr>
                <w:szCs w:val="24"/>
                <w:lang w:val="mn-MN"/>
              </w:rPr>
              <w:t>220 кВ болон түүнээс дээш хүчдэлийн ДС, ӨХ-ийн ХБ-д 3 болон түүнээс олон автомат таслууртай 110 кВ-ын ДС-д хоёр АБ хэрэглэнэ. АБ-н ашиглалтын хугацаа 20 жилээс доошгүй бай</w:t>
            </w:r>
            <w:r w:rsidR="00921D00">
              <w:rPr>
                <w:szCs w:val="24"/>
                <w:lang w:val="mn-MN"/>
              </w:rPr>
              <w:t>вал зохино</w:t>
            </w:r>
            <w:r w:rsidR="00760595">
              <w:rPr>
                <w:szCs w:val="24"/>
                <w:lang w:val="mn-MN"/>
              </w:rPr>
              <w:t xml:space="preserve">. </w:t>
            </w:r>
          </w:p>
          <w:p w14:paraId="66D6A666" w14:textId="77777777" w:rsidR="00760595" w:rsidRDefault="00760595" w:rsidP="001341B8">
            <w:pPr>
              <w:tabs>
                <w:tab w:val="left" w:pos="1260"/>
              </w:tabs>
              <w:spacing w:line="276" w:lineRule="auto"/>
              <w:jc w:val="both"/>
              <w:rPr>
                <w:szCs w:val="24"/>
                <w:lang w:val="mn-MN"/>
              </w:rPr>
            </w:pPr>
            <w:r>
              <w:rPr>
                <w:szCs w:val="24"/>
                <w:lang w:val="mn-MN"/>
              </w:rPr>
              <w:t xml:space="preserve">9.3.1.8 ДС-д суурилуулсан хоёр АБ-н батарей тус бүрийг хоёр АБ-н нийлбэр чадлыг тооцож сонгох шаардлагатай. </w:t>
            </w:r>
          </w:p>
          <w:p w14:paraId="53BA790F" w14:textId="77777777" w:rsidR="00760595" w:rsidRDefault="00760595" w:rsidP="001341B8">
            <w:pPr>
              <w:tabs>
                <w:tab w:val="left" w:pos="1260"/>
              </w:tabs>
              <w:spacing w:line="276" w:lineRule="auto"/>
              <w:jc w:val="both"/>
              <w:rPr>
                <w:szCs w:val="24"/>
                <w:lang w:val="mn-MN"/>
              </w:rPr>
            </w:pPr>
          </w:p>
          <w:p w14:paraId="33C324C5" w14:textId="7D14F899" w:rsidR="00760595" w:rsidRDefault="00760595" w:rsidP="001341B8">
            <w:pPr>
              <w:tabs>
                <w:tab w:val="left" w:pos="1260"/>
              </w:tabs>
              <w:spacing w:line="276" w:lineRule="auto"/>
              <w:jc w:val="both"/>
              <w:rPr>
                <w:szCs w:val="24"/>
                <w:lang w:val="mn-MN"/>
              </w:rPr>
            </w:pPr>
            <w:r>
              <w:rPr>
                <w:szCs w:val="24"/>
                <w:lang w:val="mn-MN"/>
              </w:rPr>
              <w:t>9.3.1.9</w:t>
            </w:r>
            <w:r w:rsidR="00E95369">
              <w:rPr>
                <w:szCs w:val="24"/>
                <w:lang w:val="mn-MN"/>
              </w:rPr>
              <w:t xml:space="preserve"> АБ-н ашиглалтын нэрлэсэн хугацаа, найдвартай ажиллагааг дэмжих, АБ үйлдвэрлэгчээс ЦТ-ийн үйл ажиллагаанд тавь</w:t>
            </w:r>
            <w:r w:rsidR="00844DFD">
              <w:rPr>
                <w:szCs w:val="24"/>
                <w:lang w:val="mn-MN"/>
              </w:rPr>
              <w:t>ж буй</w:t>
            </w:r>
            <w:r w:rsidR="00E95369">
              <w:rPr>
                <w:szCs w:val="24"/>
                <w:lang w:val="mn-MN"/>
              </w:rPr>
              <w:t xml:space="preserve"> бүх шаардлагыг хангахын тулд</w:t>
            </w:r>
            <w:r>
              <w:rPr>
                <w:szCs w:val="24"/>
                <w:lang w:val="mn-MN"/>
              </w:rPr>
              <w:t xml:space="preserve"> </w:t>
            </w:r>
            <w:r w:rsidR="00EF73A9">
              <w:rPr>
                <w:szCs w:val="24"/>
                <w:lang w:val="mn-MN"/>
              </w:rPr>
              <w:t>ЦТ-ийг АБ-</w:t>
            </w:r>
            <w:r w:rsidR="00E95369">
              <w:rPr>
                <w:szCs w:val="24"/>
                <w:lang w:val="mn-MN"/>
              </w:rPr>
              <w:t>тэй хамт сонгох хэрэгтэй.</w:t>
            </w:r>
          </w:p>
          <w:p w14:paraId="606657C1" w14:textId="77777777" w:rsidR="00E95369" w:rsidRDefault="00E95369" w:rsidP="001341B8">
            <w:pPr>
              <w:tabs>
                <w:tab w:val="left" w:pos="1260"/>
              </w:tabs>
              <w:spacing w:line="276" w:lineRule="auto"/>
              <w:jc w:val="both"/>
              <w:rPr>
                <w:szCs w:val="24"/>
                <w:lang w:val="mn-MN"/>
              </w:rPr>
            </w:pPr>
            <w:r>
              <w:rPr>
                <w:szCs w:val="24"/>
                <w:lang w:val="mn-MN"/>
              </w:rPr>
              <w:t xml:space="preserve">220 кВ болон түүнээс дээш хүчдэлийн ДС, ӨХ-ийн ХБ-д 3 болон түүнээс олон автомат таслууртай 110 кВ-ын ДС-д дөрвөн суурин ЦТ </w:t>
            </w:r>
            <w:r>
              <w:rPr>
                <w:szCs w:val="24"/>
              </w:rPr>
              <w:t>(</w:t>
            </w:r>
            <w:r>
              <w:rPr>
                <w:szCs w:val="24"/>
                <w:lang w:val="mn-MN"/>
              </w:rPr>
              <w:t>нэг АБ бүрд хоёр ЦТ</w:t>
            </w:r>
            <w:r>
              <w:rPr>
                <w:szCs w:val="24"/>
              </w:rPr>
              <w:t>)</w:t>
            </w:r>
            <w:r>
              <w:rPr>
                <w:szCs w:val="24"/>
                <w:lang w:val="mn-MN"/>
              </w:rPr>
              <w:t xml:space="preserve"> хэрэглэнэ. </w:t>
            </w:r>
          </w:p>
          <w:p w14:paraId="51417E2C" w14:textId="77777777" w:rsidR="00E95369" w:rsidRDefault="00E95369" w:rsidP="001341B8">
            <w:pPr>
              <w:tabs>
                <w:tab w:val="left" w:pos="1260"/>
              </w:tabs>
              <w:spacing w:line="276" w:lineRule="auto"/>
              <w:jc w:val="both"/>
              <w:rPr>
                <w:szCs w:val="24"/>
                <w:lang w:val="mn-MN"/>
              </w:rPr>
            </w:pPr>
            <w:r>
              <w:rPr>
                <w:szCs w:val="24"/>
                <w:lang w:val="mn-MN"/>
              </w:rPr>
              <w:t xml:space="preserve">35 кВ хүчдэлийн </w:t>
            </w:r>
            <w:r w:rsidR="0005329E">
              <w:rPr>
                <w:szCs w:val="24"/>
                <w:lang w:val="mn-MN"/>
              </w:rPr>
              <w:t xml:space="preserve">ДС болон 110 кВ хүчдэлийн бусад ДС-д хоёр суурин ЦТ хэрэглэнэ. </w:t>
            </w:r>
          </w:p>
          <w:p w14:paraId="58924FE0" w14:textId="05B869A2" w:rsidR="0005329E" w:rsidRDefault="0005329E" w:rsidP="001341B8">
            <w:pPr>
              <w:tabs>
                <w:tab w:val="left" w:pos="1260"/>
              </w:tabs>
              <w:spacing w:line="276" w:lineRule="auto"/>
              <w:jc w:val="both"/>
              <w:rPr>
                <w:szCs w:val="24"/>
                <w:lang w:val="mn-MN"/>
              </w:rPr>
            </w:pPr>
            <w:r>
              <w:rPr>
                <w:szCs w:val="24"/>
                <w:lang w:val="mn-MN"/>
              </w:rPr>
              <w:t>Энэ тохиолдолд ЦТ</w:t>
            </w:r>
            <w:r w:rsidR="00C25F31">
              <w:rPr>
                <w:szCs w:val="24"/>
                <w:lang w:val="mn-MN"/>
              </w:rPr>
              <w:t>-д</w:t>
            </w:r>
            <w:r w:rsidR="004863A8">
              <w:rPr>
                <w:szCs w:val="24"/>
                <w:lang w:val="mn-MN"/>
              </w:rPr>
              <w:t xml:space="preserve"> дараах нөхцөлийг хангах шаардлагатай. Үүнд: </w:t>
            </w:r>
          </w:p>
          <w:p w14:paraId="000F21D1" w14:textId="77777777" w:rsidR="004863A8" w:rsidRDefault="004863A8" w:rsidP="001341B8">
            <w:pPr>
              <w:tabs>
                <w:tab w:val="left" w:pos="1260"/>
              </w:tabs>
              <w:spacing w:line="276" w:lineRule="auto"/>
              <w:jc w:val="both"/>
              <w:rPr>
                <w:szCs w:val="24"/>
                <w:lang w:val="mn-MN"/>
              </w:rPr>
            </w:pPr>
            <w:r>
              <w:rPr>
                <w:szCs w:val="24"/>
                <w:lang w:val="mn-MN"/>
              </w:rPr>
              <w:t>а) гурван шатлалтай автомат горимд АБ-н цэнэг:</w:t>
            </w:r>
          </w:p>
          <w:p w14:paraId="5F90EF71" w14:textId="77777777" w:rsidR="004863A8" w:rsidRDefault="004863A8" w:rsidP="001341B8">
            <w:pPr>
              <w:tabs>
                <w:tab w:val="left" w:pos="1260"/>
              </w:tabs>
              <w:spacing w:line="276" w:lineRule="auto"/>
              <w:jc w:val="both"/>
              <w:rPr>
                <w:szCs w:val="24"/>
              </w:rPr>
            </w:pPr>
            <w:r>
              <w:rPr>
                <w:szCs w:val="24"/>
                <w:lang w:val="mn-MN"/>
              </w:rPr>
              <w:t>- 1-р шатлал – цэнэгийн эхний</w:t>
            </w:r>
            <w:r w:rsidR="00300DA9">
              <w:rPr>
                <w:szCs w:val="24"/>
                <w:lang w:val="mn-MN"/>
              </w:rPr>
              <w:t xml:space="preserve"> гүйдлийг хязгаарлах</w:t>
            </w:r>
            <w:r>
              <w:rPr>
                <w:szCs w:val="24"/>
              </w:rPr>
              <w:t>;</w:t>
            </w:r>
          </w:p>
          <w:p w14:paraId="563EBBCF" w14:textId="77777777" w:rsidR="004863A8" w:rsidRPr="004863A8" w:rsidRDefault="004863A8" w:rsidP="001341B8">
            <w:pPr>
              <w:tabs>
                <w:tab w:val="left" w:pos="1260"/>
              </w:tabs>
              <w:spacing w:line="276" w:lineRule="auto"/>
              <w:jc w:val="both"/>
              <w:rPr>
                <w:szCs w:val="24"/>
                <w:lang w:val="mn-MN"/>
              </w:rPr>
            </w:pPr>
            <w:r>
              <w:rPr>
                <w:szCs w:val="24"/>
              </w:rPr>
              <w:t>-</w:t>
            </w:r>
            <w:r>
              <w:rPr>
                <w:szCs w:val="24"/>
                <w:lang w:val="mn-MN"/>
              </w:rPr>
              <w:t xml:space="preserve"> </w:t>
            </w:r>
            <w:r w:rsidR="00300DA9">
              <w:rPr>
                <w:szCs w:val="24"/>
                <w:lang w:val="mn-MN"/>
              </w:rPr>
              <w:t>2-р шатлал – цэнэгийн хүчдэлийг хязгаарлах</w:t>
            </w:r>
            <w:r>
              <w:rPr>
                <w:szCs w:val="24"/>
              </w:rPr>
              <w:t>;</w:t>
            </w:r>
          </w:p>
          <w:p w14:paraId="3FB7E20B" w14:textId="77777777" w:rsidR="004863A8" w:rsidRDefault="004863A8" w:rsidP="001341B8">
            <w:pPr>
              <w:tabs>
                <w:tab w:val="left" w:pos="1260"/>
              </w:tabs>
              <w:spacing w:line="276" w:lineRule="auto"/>
              <w:jc w:val="both"/>
              <w:rPr>
                <w:szCs w:val="24"/>
              </w:rPr>
            </w:pPr>
            <w:r>
              <w:rPr>
                <w:szCs w:val="24"/>
              </w:rPr>
              <w:lastRenderedPageBreak/>
              <w:t>-</w:t>
            </w:r>
            <w:r w:rsidR="00FA2BC0">
              <w:rPr>
                <w:szCs w:val="24"/>
                <w:lang w:val="mn-MN"/>
              </w:rPr>
              <w:t xml:space="preserve"> 3-р шатлал – цэнэглэх</w:t>
            </w:r>
            <w:r w:rsidR="00300DA9">
              <w:rPr>
                <w:szCs w:val="24"/>
                <w:lang w:val="mn-MN"/>
              </w:rPr>
              <w:t xml:space="preserve"> хүчдэлийн дулааны компенсацийн нөхцөлтэй хүчдэлийг тогтворжуулах</w:t>
            </w:r>
            <w:r>
              <w:rPr>
                <w:szCs w:val="24"/>
              </w:rPr>
              <w:t>;</w:t>
            </w:r>
          </w:p>
          <w:p w14:paraId="0C67A4C7" w14:textId="77777777" w:rsidR="00FA2BC0" w:rsidRDefault="00FA2BC0" w:rsidP="001341B8">
            <w:pPr>
              <w:tabs>
                <w:tab w:val="left" w:pos="1260"/>
              </w:tabs>
              <w:spacing w:line="276" w:lineRule="auto"/>
              <w:jc w:val="both"/>
              <w:rPr>
                <w:szCs w:val="24"/>
              </w:rPr>
            </w:pPr>
            <w:r>
              <w:rPr>
                <w:szCs w:val="24"/>
                <w:lang w:val="mn-MN"/>
              </w:rPr>
              <w:t>б</w:t>
            </w:r>
            <w:r>
              <w:rPr>
                <w:szCs w:val="24"/>
              </w:rPr>
              <w:t xml:space="preserve">) </w:t>
            </w:r>
            <w:r>
              <w:rPr>
                <w:szCs w:val="24"/>
                <w:lang w:val="mn-MN"/>
              </w:rPr>
              <w:t>тодорхой төрлийн аккумляторын үйлдвэрийн баримт бичигт нийцүүлсэн</w:t>
            </w:r>
            <w:r w:rsidR="00533230">
              <w:rPr>
                <w:szCs w:val="24"/>
                <w:lang w:val="mn-MN"/>
              </w:rPr>
              <w:t>, цэнэг</w:t>
            </w:r>
            <w:r>
              <w:rPr>
                <w:szCs w:val="24"/>
                <w:lang w:val="mn-MN"/>
              </w:rPr>
              <w:t xml:space="preserve"> </w:t>
            </w:r>
            <w:r w:rsidR="00692B59">
              <w:rPr>
                <w:szCs w:val="24"/>
                <w:lang w:val="mn-MN"/>
              </w:rPr>
              <w:t>нэмэгдүүлэх горимын</w:t>
            </w:r>
            <w:r w:rsidR="00A3326F">
              <w:rPr>
                <w:szCs w:val="24"/>
                <w:lang w:val="mn-MN"/>
              </w:rPr>
              <w:t xml:space="preserve"> хүчдэлийн чанар </w:t>
            </w:r>
            <w:r w:rsidR="00A3326F">
              <w:rPr>
                <w:szCs w:val="24"/>
              </w:rPr>
              <w:t>(</w:t>
            </w:r>
            <w:r w:rsidR="00A3326F">
              <w:rPr>
                <w:szCs w:val="24"/>
                <w:lang w:val="mn-MN"/>
              </w:rPr>
              <w:t xml:space="preserve">түвшин, </w:t>
            </w:r>
            <w:r w:rsidR="00692B59">
              <w:rPr>
                <w:szCs w:val="24"/>
                <w:lang w:val="mn-MN"/>
              </w:rPr>
              <w:t>лугшилт, тогтворжилт болон дулааны компенсаци</w:t>
            </w:r>
            <w:r w:rsidR="00A3326F">
              <w:rPr>
                <w:szCs w:val="24"/>
              </w:rPr>
              <w:t>)</w:t>
            </w:r>
            <w:r w:rsidR="00692B59">
              <w:rPr>
                <w:szCs w:val="24"/>
              </w:rPr>
              <w:t>;</w:t>
            </w:r>
          </w:p>
          <w:p w14:paraId="7F292587" w14:textId="77777777" w:rsidR="00692B59" w:rsidRDefault="00692B59" w:rsidP="001341B8">
            <w:pPr>
              <w:tabs>
                <w:tab w:val="left" w:pos="1260"/>
              </w:tabs>
              <w:spacing w:line="276" w:lineRule="auto"/>
              <w:jc w:val="both"/>
              <w:rPr>
                <w:szCs w:val="24"/>
              </w:rPr>
            </w:pPr>
          </w:p>
          <w:p w14:paraId="6891B7EF" w14:textId="77777777" w:rsidR="00533230" w:rsidRDefault="00533230" w:rsidP="001341B8">
            <w:pPr>
              <w:tabs>
                <w:tab w:val="left" w:pos="1260"/>
              </w:tabs>
              <w:spacing w:line="276" w:lineRule="auto"/>
              <w:jc w:val="both"/>
              <w:rPr>
                <w:szCs w:val="24"/>
              </w:rPr>
            </w:pPr>
          </w:p>
          <w:p w14:paraId="394A2A76" w14:textId="77777777" w:rsidR="00692B59" w:rsidRDefault="00692B59" w:rsidP="001341B8">
            <w:pPr>
              <w:tabs>
                <w:tab w:val="left" w:pos="1260"/>
              </w:tabs>
              <w:spacing w:line="276" w:lineRule="auto"/>
              <w:jc w:val="both"/>
              <w:rPr>
                <w:szCs w:val="24"/>
              </w:rPr>
            </w:pPr>
            <w:r>
              <w:rPr>
                <w:szCs w:val="24"/>
                <w:lang w:val="mn-MN"/>
              </w:rPr>
              <w:t>в</w:t>
            </w:r>
            <w:r>
              <w:rPr>
                <w:szCs w:val="24"/>
              </w:rPr>
              <w:t xml:space="preserve">) </w:t>
            </w:r>
            <w:r>
              <w:rPr>
                <w:szCs w:val="24"/>
                <w:lang w:val="mn-MN"/>
              </w:rPr>
              <w:t xml:space="preserve">ХТГ-ийн </w:t>
            </w:r>
            <w:r w:rsidR="00533230">
              <w:rPr>
                <w:szCs w:val="24"/>
              </w:rPr>
              <w:t>(</w:t>
            </w:r>
            <w:r w:rsidR="00533230">
              <w:rPr>
                <w:szCs w:val="24"/>
                <w:lang w:val="mn-MN"/>
              </w:rPr>
              <w:t xml:space="preserve">жишээ нь, </w:t>
            </w:r>
            <w:r w:rsidR="00D45AC2">
              <w:rPr>
                <w:szCs w:val="24"/>
                <w:lang w:val="mn-MN"/>
              </w:rPr>
              <w:t>РХА-ын төхөөрөмж</w:t>
            </w:r>
            <w:r w:rsidR="00533230">
              <w:rPr>
                <w:szCs w:val="24"/>
              </w:rPr>
              <w:t xml:space="preserve">) </w:t>
            </w:r>
            <w:r>
              <w:rPr>
                <w:szCs w:val="24"/>
                <w:lang w:val="mn-MN"/>
              </w:rPr>
              <w:t xml:space="preserve">цахилгаан хүлээн авагчийн үйлдвэрийн баримт бичигт нийцүүлсэн, </w:t>
            </w:r>
            <w:r w:rsidR="00533230">
              <w:rPr>
                <w:szCs w:val="24"/>
                <w:lang w:val="mn-MN"/>
              </w:rPr>
              <w:t>цэнэг нэмэгдүүлэх болон тэгшитгэх горимын хүчдэлийн чанар</w:t>
            </w:r>
            <w:r>
              <w:rPr>
                <w:szCs w:val="24"/>
              </w:rPr>
              <w:t>;</w:t>
            </w:r>
          </w:p>
          <w:p w14:paraId="6D4BB426" w14:textId="13768AF1" w:rsidR="00533230" w:rsidRDefault="00533230" w:rsidP="001341B8">
            <w:pPr>
              <w:tabs>
                <w:tab w:val="left" w:pos="1260"/>
              </w:tabs>
              <w:spacing w:line="276" w:lineRule="auto"/>
              <w:jc w:val="both"/>
              <w:rPr>
                <w:szCs w:val="24"/>
              </w:rPr>
            </w:pPr>
            <w:r>
              <w:rPr>
                <w:szCs w:val="24"/>
                <w:lang w:val="mn-MN"/>
              </w:rPr>
              <w:t>г</w:t>
            </w:r>
            <w:r>
              <w:rPr>
                <w:szCs w:val="24"/>
              </w:rPr>
              <w:t xml:space="preserve">) </w:t>
            </w:r>
            <w:r w:rsidR="00A20C29">
              <w:rPr>
                <w:szCs w:val="24"/>
                <w:lang w:val="mn-MN"/>
              </w:rPr>
              <w:t>батарейн үйлдвэрийн баримт бичигт нийц</w:t>
            </w:r>
            <w:r w:rsidR="00B70653">
              <w:rPr>
                <w:szCs w:val="24"/>
                <w:lang w:val="mn-MN"/>
              </w:rPr>
              <w:t>үүл</w:t>
            </w:r>
            <w:r w:rsidR="00A20C29">
              <w:rPr>
                <w:szCs w:val="24"/>
                <w:lang w:val="mn-MN"/>
              </w:rPr>
              <w:t xml:space="preserve">сэн аливаа шалтгаанаар АБ-тэй холбоотой эвдрэлийн үед байнга хүчдэлтэй байх </w:t>
            </w:r>
            <w:r w:rsidR="00A20C29">
              <w:rPr>
                <w:szCs w:val="24"/>
              </w:rPr>
              <w:t>(</w:t>
            </w:r>
            <w:r w:rsidR="00A20C29">
              <w:rPr>
                <w:szCs w:val="24"/>
                <w:lang w:val="mn-MN"/>
              </w:rPr>
              <w:t xml:space="preserve">жишээ нь, </w:t>
            </w:r>
            <w:r w:rsidR="00D45AC2">
              <w:rPr>
                <w:szCs w:val="24"/>
                <w:lang w:val="mn-MN"/>
              </w:rPr>
              <w:t>РХА-ын төхөөрөмж</w:t>
            </w:r>
            <w:r w:rsidR="00A20C29">
              <w:rPr>
                <w:szCs w:val="24"/>
              </w:rPr>
              <w:t>)</w:t>
            </w:r>
            <w:r w:rsidR="00A20C29">
              <w:rPr>
                <w:szCs w:val="24"/>
                <w:lang w:val="mn-MN"/>
              </w:rPr>
              <w:t xml:space="preserve"> тоног төхөөрөмжийг хүчдэлээр тасралтгүй хангах</w:t>
            </w:r>
            <w:r w:rsidR="00B70653">
              <w:rPr>
                <w:szCs w:val="24"/>
              </w:rPr>
              <w:t>;</w:t>
            </w:r>
            <w:r w:rsidR="00A20C29">
              <w:rPr>
                <w:szCs w:val="24"/>
              </w:rPr>
              <w:t xml:space="preserve"> </w:t>
            </w:r>
          </w:p>
          <w:p w14:paraId="0C4B1A5B" w14:textId="4C120516" w:rsidR="00A20C29" w:rsidRDefault="00A20C29" w:rsidP="001341B8">
            <w:pPr>
              <w:tabs>
                <w:tab w:val="left" w:pos="1260"/>
              </w:tabs>
              <w:spacing w:line="276" w:lineRule="auto"/>
              <w:jc w:val="both"/>
              <w:rPr>
                <w:szCs w:val="24"/>
                <w:lang w:val="mn-MN"/>
              </w:rPr>
            </w:pPr>
            <w:r>
              <w:rPr>
                <w:szCs w:val="24"/>
                <w:lang w:val="mn-MN"/>
              </w:rPr>
              <w:t>д</w:t>
            </w:r>
            <w:r>
              <w:rPr>
                <w:szCs w:val="24"/>
              </w:rPr>
              <w:t xml:space="preserve">) </w:t>
            </w:r>
            <w:r w:rsidR="002E5794">
              <w:rPr>
                <w:szCs w:val="24"/>
                <w:lang w:val="mn-MN"/>
              </w:rPr>
              <w:t xml:space="preserve">АБ-н техникийн шаардлагаар тодорхойлсон хязгаарлалтыг тооцож, боломжит хамгийн бага хугацаанд АБ-г дүүртэл нь </w:t>
            </w:r>
            <w:r w:rsidR="00B70653">
              <w:rPr>
                <w:szCs w:val="24"/>
                <w:lang w:val="mn-MN"/>
              </w:rPr>
              <w:t xml:space="preserve">автоматаар </w:t>
            </w:r>
            <w:r w:rsidR="002E5794">
              <w:rPr>
                <w:szCs w:val="24"/>
                <w:lang w:val="mn-MN"/>
              </w:rPr>
              <w:t>цэнэглэ</w:t>
            </w:r>
            <w:r w:rsidR="00B70653">
              <w:rPr>
                <w:szCs w:val="24"/>
                <w:lang w:val="mn-MN"/>
              </w:rPr>
              <w:t>нэ</w:t>
            </w:r>
            <w:r w:rsidR="002E5794">
              <w:rPr>
                <w:szCs w:val="24"/>
                <w:lang w:val="mn-MN"/>
              </w:rPr>
              <w:t xml:space="preserve">. </w:t>
            </w:r>
          </w:p>
          <w:p w14:paraId="383ED4F9" w14:textId="77777777" w:rsidR="002E5794" w:rsidRDefault="009F30F1" w:rsidP="001341B8">
            <w:pPr>
              <w:tabs>
                <w:tab w:val="left" w:pos="1260"/>
              </w:tabs>
              <w:spacing w:line="276" w:lineRule="auto"/>
              <w:jc w:val="both"/>
              <w:rPr>
                <w:szCs w:val="24"/>
                <w:lang w:val="mn-MN"/>
              </w:rPr>
            </w:pPr>
            <w:r>
              <w:rPr>
                <w:szCs w:val="24"/>
                <w:lang w:val="mn-MN"/>
              </w:rPr>
              <w:t xml:space="preserve">ЦТ-үүдийн хооронд ачааллын нийт гүйдлийг тэгш хэмтэй хуваадаг шулуутгасан хүчдэлийн талд хоёр ЦТ-ийг нэг зэрэг ажиллуулах эсвэл ЦТ-үүдийн нэгийг “зайлшгүй” нөөцийн горимд ажиллуулах боломжийг хангах хэрэгтэй </w:t>
            </w:r>
            <w:r>
              <w:rPr>
                <w:szCs w:val="24"/>
              </w:rPr>
              <w:t>(</w:t>
            </w:r>
            <w:r>
              <w:rPr>
                <w:szCs w:val="24"/>
                <w:lang w:val="mn-MN"/>
              </w:rPr>
              <w:t>хоёр АБ-д гурван ЦТ-ийг хэрэглэх үед</w:t>
            </w:r>
            <w:r>
              <w:rPr>
                <w:szCs w:val="24"/>
              </w:rPr>
              <w:t>)</w:t>
            </w:r>
            <w:r>
              <w:rPr>
                <w:szCs w:val="24"/>
                <w:lang w:val="mn-MN"/>
              </w:rPr>
              <w:t xml:space="preserve">. </w:t>
            </w:r>
          </w:p>
          <w:p w14:paraId="5D7D2BF9" w14:textId="24AEBED6" w:rsidR="002E5794" w:rsidRDefault="009F30F1" w:rsidP="001341B8">
            <w:pPr>
              <w:tabs>
                <w:tab w:val="left" w:pos="1260"/>
              </w:tabs>
              <w:spacing w:line="276" w:lineRule="auto"/>
              <w:jc w:val="both"/>
              <w:rPr>
                <w:szCs w:val="24"/>
                <w:lang w:val="mn-MN"/>
              </w:rPr>
            </w:pPr>
            <w:r>
              <w:rPr>
                <w:szCs w:val="24"/>
                <w:lang w:val="mn-MN"/>
              </w:rPr>
              <w:t xml:space="preserve">9.3.1.10 </w:t>
            </w:r>
            <w:r w:rsidR="001766B7">
              <w:rPr>
                <w:szCs w:val="24"/>
                <w:lang w:val="mn-MN"/>
              </w:rPr>
              <w:t>ХТГ-ийн систем нь хоёр эсвэл гурван түвш</w:t>
            </w:r>
            <w:r w:rsidR="00CE6E38">
              <w:rPr>
                <w:szCs w:val="24"/>
                <w:lang w:val="mn-MN"/>
              </w:rPr>
              <w:t>ин бүхий</w:t>
            </w:r>
            <w:r w:rsidR="001766B7">
              <w:rPr>
                <w:szCs w:val="24"/>
                <w:lang w:val="mn-MN"/>
              </w:rPr>
              <w:t xml:space="preserve"> хамгаалалтын системтэй байх шаардлагатай. Үүнд:</w:t>
            </w:r>
          </w:p>
          <w:p w14:paraId="260CCF4B" w14:textId="3FD3AA5F" w:rsidR="001766B7" w:rsidRDefault="001766B7" w:rsidP="001341B8">
            <w:pPr>
              <w:tabs>
                <w:tab w:val="left" w:pos="1260"/>
              </w:tabs>
              <w:spacing w:line="276" w:lineRule="auto"/>
              <w:jc w:val="both"/>
              <w:rPr>
                <w:szCs w:val="24"/>
              </w:rPr>
            </w:pPr>
            <w:r>
              <w:rPr>
                <w:szCs w:val="24"/>
                <w:lang w:val="mn-MN"/>
              </w:rPr>
              <w:t xml:space="preserve">- доод түвшин: шууд хэрэглэгчдийн тэжээлийн хэлхээний хамгаалалт </w:t>
            </w:r>
            <w:r>
              <w:rPr>
                <w:szCs w:val="24"/>
              </w:rPr>
              <w:t>(</w:t>
            </w:r>
            <w:r w:rsidR="00D45AC2">
              <w:rPr>
                <w:szCs w:val="24"/>
                <w:lang w:val="mn-MN"/>
              </w:rPr>
              <w:t>РХА-ын төхөөрөмж</w:t>
            </w:r>
            <w:r>
              <w:rPr>
                <w:szCs w:val="24"/>
                <w:lang w:val="mn-MN"/>
              </w:rPr>
              <w:t>, автомат таслуурыг удирдах хэлхээ зэрэг</w:t>
            </w:r>
            <w:r>
              <w:rPr>
                <w:szCs w:val="24"/>
              </w:rPr>
              <w:t>)</w:t>
            </w:r>
            <w:r>
              <w:rPr>
                <w:szCs w:val="24"/>
                <w:lang w:val="mn-MN"/>
              </w:rPr>
              <w:t xml:space="preserve">. Доод түвшний </w:t>
            </w:r>
            <w:r>
              <w:rPr>
                <w:szCs w:val="24"/>
                <w:lang w:val="mn-MN"/>
              </w:rPr>
              <w:lastRenderedPageBreak/>
              <w:t xml:space="preserve">хамгаалалтад автомат таслуур хэрэглэхийг </w:t>
            </w:r>
            <w:r w:rsidR="00F93603">
              <w:rPr>
                <w:szCs w:val="24"/>
                <w:lang w:val="mn-MN"/>
              </w:rPr>
              <w:t>зөвлөж байна</w:t>
            </w:r>
            <w:r>
              <w:rPr>
                <w:szCs w:val="24"/>
              </w:rPr>
              <w:t xml:space="preserve">; </w:t>
            </w:r>
          </w:p>
          <w:p w14:paraId="54792FEF" w14:textId="77777777" w:rsidR="001766B7" w:rsidRDefault="001766B7" w:rsidP="001341B8">
            <w:pPr>
              <w:tabs>
                <w:tab w:val="left" w:pos="1260"/>
              </w:tabs>
              <w:spacing w:line="276" w:lineRule="auto"/>
              <w:jc w:val="both"/>
              <w:rPr>
                <w:szCs w:val="24"/>
              </w:rPr>
            </w:pPr>
          </w:p>
          <w:p w14:paraId="4830CCCC" w14:textId="77777777" w:rsidR="001766B7" w:rsidRDefault="001766B7" w:rsidP="001341B8">
            <w:pPr>
              <w:tabs>
                <w:tab w:val="left" w:pos="1260"/>
              </w:tabs>
              <w:spacing w:line="276" w:lineRule="auto"/>
              <w:jc w:val="both"/>
              <w:rPr>
                <w:szCs w:val="24"/>
              </w:rPr>
            </w:pPr>
            <w:r>
              <w:rPr>
                <w:szCs w:val="24"/>
              </w:rPr>
              <w:t xml:space="preserve">- </w:t>
            </w:r>
            <w:r>
              <w:rPr>
                <w:szCs w:val="24"/>
                <w:lang w:val="mn-MN"/>
              </w:rPr>
              <w:t>дунд түвшин: ХТГХШ-</w:t>
            </w:r>
            <w:r w:rsidR="00D57762">
              <w:rPr>
                <w:szCs w:val="24"/>
                <w:lang w:val="mn-MN"/>
              </w:rPr>
              <w:t>ний</w:t>
            </w:r>
            <w:r>
              <w:rPr>
                <w:szCs w:val="24"/>
                <w:lang w:val="mn-MN"/>
              </w:rPr>
              <w:t xml:space="preserve"> болон ТГС-ын бусад хэрэглэгчийн хэлхээний хамгаалалт</w:t>
            </w:r>
            <w:r>
              <w:rPr>
                <w:szCs w:val="24"/>
              </w:rPr>
              <w:t>;</w:t>
            </w:r>
          </w:p>
          <w:p w14:paraId="132D9A4F" w14:textId="77777777" w:rsidR="001766B7" w:rsidRDefault="001766B7" w:rsidP="001341B8">
            <w:pPr>
              <w:tabs>
                <w:tab w:val="left" w:pos="1260"/>
              </w:tabs>
              <w:spacing w:line="276" w:lineRule="auto"/>
              <w:jc w:val="both"/>
              <w:rPr>
                <w:szCs w:val="24"/>
                <w:lang w:val="mn-MN"/>
              </w:rPr>
            </w:pPr>
            <w:r>
              <w:rPr>
                <w:szCs w:val="24"/>
              </w:rPr>
              <w:t xml:space="preserve">- </w:t>
            </w:r>
            <w:r>
              <w:rPr>
                <w:szCs w:val="24"/>
                <w:lang w:val="mn-MN"/>
              </w:rPr>
              <w:t>дээд түвшин: АБ-ын оролтын ТГС-ын шинийн хамгаалалт байна.</w:t>
            </w:r>
          </w:p>
          <w:p w14:paraId="57858743" w14:textId="77777777" w:rsidR="00FE6AF6" w:rsidRDefault="00F13541" w:rsidP="001341B8">
            <w:pPr>
              <w:tabs>
                <w:tab w:val="left" w:pos="1260"/>
              </w:tabs>
              <w:spacing w:line="276" w:lineRule="auto"/>
              <w:jc w:val="both"/>
              <w:rPr>
                <w:szCs w:val="24"/>
                <w:lang w:val="mn-MN"/>
              </w:rPr>
            </w:pPr>
            <w:r>
              <w:rPr>
                <w:szCs w:val="24"/>
                <w:lang w:val="mn-MN"/>
              </w:rPr>
              <w:t>Тогтмол гүйдлийн цахилгаан тоног төхөөрөмжид хэрэглэхийг зөвшөөрсөн чанарын баталгаатай хайламхай гал хамгаалагчийг д</w:t>
            </w:r>
            <w:r w:rsidR="00FE6AF6">
              <w:rPr>
                <w:szCs w:val="24"/>
                <w:lang w:val="mn-MN"/>
              </w:rPr>
              <w:t xml:space="preserve">унд болон дээд түвшний хамгаалалтад </w:t>
            </w:r>
            <w:r>
              <w:rPr>
                <w:szCs w:val="24"/>
                <w:lang w:val="mn-MN"/>
              </w:rPr>
              <w:t xml:space="preserve">хэрэглэх шаардлагатай. </w:t>
            </w:r>
          </w:p>
          <w:p w14:paraId="38A308E1" w14:textId="3E304B33" w:rsidR="001766B7" w:rsidRDefault="00E37FAE" w:rsidP="001341B8">
            <w:pPr>
              <w:tabs>
                <w:tab w:val="left" w:pos="1260"/>
              </w:tabs>
              <w:spacing w:line="276" w:lineRule="auto"/>
              <w:jc w:val="both"/>
              <w:rPr>
                <w:szCs w:val="24"/>
                <w:lang w:val="mn-MN"/>
              </w:rPr>
            </w:pPr>
            <w:r>
              <w:rPr>
                <w:szCs w:val="24"/>
                <w:lang w:val="mn-MN"/>
              </w:rPr>
              <w:t xml:space="preserve">Төвлөрсөн бус </w:t>
            </w:r>
            <w:r w:rsidR="00117EC5">
              <w:rPr>
                <w:szCs w:val="24"/>
                <w:lang w:val="mn-MN"/>
              </w:rPr>
              <w:t>ХТГС-ийг үед ХТГС-ийн хоёр түвшний хамгаалалтын хувилбарыг хэрэглэж болно.</w:t>
            </w:r>
          </w:p>
          <w:p w14:paraId="61987D06" w14:textId="77777777" w:rsidR="00117EC5" w:rsidRDefault="000736B4" w:rsidP="001341B8">
            <w:pPr>
              <w:tabs>
                <w:tab w:val="left" w:pos="1260"/>
              </w:tabs>
              <w:spacing w:line="276" w:lineRule="auto"/>
              <w:jc w:val="both"/>
              <w:rPr>
                <w:szCs w:val="24"/>
                <w:lang w:val="mn-MN"/>
              </w:rPr>
            </w:pPr>
            <w:r>
              <w:rPr>
                <w:szCs w:val="24"/>
                <w:lang w:val="mn-MN"/>
              </w:rPr>
              <w:t xml:space="preserve">9.3.1.11 </w:t>
            </w:r>
            <w:r w:rsidR="00507A43">
              <w:rPr>
                <w:szCs w:val="24"/>
                <w:lang w:val="mn-MN"/>
              </w:rPr>
              <w:t>ТГС-</w:t>
            </w:r>
            <w:r w:rsidR="00802DB6">
              <w:rPr>
                <w:szCs w:val="24"/>
                <w:lang w:val="mn-MN"/>
              </w:rPr>
              <w:t>т тавих шаардлага:</w:t>
            </w:r>
          </w:p>
          <w:p w14:paraId="32012E7D" w14:textId="54D382C5" w:rsidR="00802DB6" w:rsidRDefault="00802DB6" w:rsidP="001341B8">
            <w:pPr>
              <w:tabs>
                <w:tab w:val="left" w:pos="1260"/>
              </w:tabs>
              <w:spacing w:line="276" w:lineRule="auto"/>
              <w:jc w:val="both"/>
              <w:rPr>
                <w:szCs w:val="24"/>
              </w:rPr>
            </w:pPr>
            <w:r>
              <w:rPr>
                <w:szCs w:val="24"/>
                <w:lang w:val="mn-MN"/>
              </w:rPr>
              <w:t xml:space="preserve">- </w:t>
            </w:r>
            <w:r w:rsidR="00085EFC">
              <w:rPr>
                <w:szCs w:val="24"/>
                <w:lang w:val="mn-MN"/>
              </w:rPr>
              <w:t>АБ бүрийг тусдаа ТГС-т байрлуулахаар бэлтгэх хэрэгтэй</w:t>
            </w:r>
            <w:r w:rsidR="00085EFC">
              <w:rPr>
                <w:szCs w:val="24"/>
              </w:rPr>
              <w:t>;</w:t>
            </w:r>
          </w:p>
          <w:p w14:paraId="72614D0B" w14:textId="77777777" w:rsidR="00085EFC" w:rsidRDefault="00085EFC" w:rsidP="001341B8">
            <w:pPr>
              <w:tabs>
                <w:tab w:val="left" w:pos="1260"/>
              </w:tabs>
              <w:spacing w:line="276" w:lineRule="auto"/>
              <w:jc w:val="both"/>
              <w:rPr>
                <w:szCs w:val="24"/>
              </w:rPr>
            </w:pPr>
            <w:r>
              <w:rPr>
                <w:szCs w:val="24"/>
              </w:rPr>
              <w:t>-</w:t>
            </w:r>
            <w:r w:rsidR="00C340AB">
              <w:rPr>
                <w:szCs w:val="24"/>
              </w:rPr>
              <w:t xml:space="preserve"> </w:t>
            </w:r>
            <w:r w:rsidR="00C340AB">
              <w:rPr>
                <w:szCs w:val="24"/>
                <w:lang w:val="mn-MN"/>
              </w:rPr>
              <w:t xml:space="preserve">АБ-г унтраахгүйгээр ХТГ-ийн системийн байнгын ажлыг гүйцэтгэхийн тулд ТГС бүр нь хангалттай тооны хамгаалалтын төхөөрөмж, секцтэй байх шаардлагатай </w:t>
            </w:r>
            <w:r w:rsidR="00C340AB">
              <w:rPr>
                <w:szCs w:val="24"/>
              </w:rPr>
              <w:t>(</w:t>
            </w:r>
            <w:r w:rsidR="00C340AB">
              <w:rPr>
                <w:szCs w:val="24"/>
                <w:lang w:val="mn-MN"/>
              </w:rPr>
              <w:t>хамгаалалтын тоног төхөөрөмжийг солих, АБ-н тодорхойломжийг өөрчлөх зэрэг</w:t>
            </w:r>
            <w:r w:rsidR="00C340AB">
              <w:rPr>
                <w:szCs w:val="24"/>
              </w:rPr>
              <w:t>)</w:t>
            </w:r>
            <w:r>
              <w:rPr>
                <w:szCs w:val="24"/>
              </w:rPr>
              <w:t>;</w:t>
            </w:r>
          </w:p>
          <w:p w14:paraId="19D5A4D2" w14:textId="77777777" w:rsidR="00085EFC" w:rsidRDefault="00085EFC" w:rsidP="001341B8">
            <w:pPr>
              <w:tabs>
                <w:tab w:val="left" w:pos="1260"/>
              </w:tabs>
              <w:spacing w:line="276" w:lineRule="auto"/>
              <w:jc w:val="both"/>
              <w:rPr>
                <w:szCs w:val="24"/>
              </w:rPr>
            </w:pPr>
            <w:r>
              <w:rPr>
                <w:szCs w:val="24"/>
              </w:rPr>
              <w:t>-</w:t>
            </w:r>
            <w:r w:rsidR="00C340AB">
              <w:rPr>
                <w:szCs w:val="24"/>
                <w:lang w:val="mn-MN"/>
              </w:rPr>
              <w:t xml:space="preserve"> ТГС бүр нь хоёр тусдаа секцтэй байх хэрэгтэй</w:t>
            </w:r>
            <w:r>
              <w:rPr>
                <w:szCs w:val="24"/>
              </w:rPr>
              <w:t>;</w:t>
            </w:r>
          </w:p>
          <w:p w14:paraId="3420CFA7" w14:textId="77777777" w:rsidR="00085EFC" w:rsidRDefault="00085EFC" w:rsidP="001341B8">
            <w:pPr>
              <w:tabs>
                <w:tab w:val="left" w:pos="1260"/>
              </w:tabs>
              <w:spacing w:line="276" w:lineRule="auto"/>
              <w:jc w:val="both"/>
              <w:rPr>
                <w:szCs w:val="24"/>
              </w:rPr>
            </w:pPr>
            <w:r>
              <w:rPr>
                <w:szCs w:val="24"/>
              </w:rPr>
              <w:t>-</w:t>
            </w:r>
            <w:r w:rsidR="00C340AB">
              <w:rPr>
                <w:szCs w:val="24"/>
                <w:lang w:val="mn-MN"/>
              </w:rPr>
              <w:t xml:space="preserve"> </w:t>
            </w:r>
            <w:r w:rsidR="0049342F">
              <w:rPr>
                <w:szCs w:val="24"/>
                <w:lang w:val="mn-MN"/>
              </w:rPr>
              <w:t>ТГС бүрийн оролтыг тусдаа кабелиар угсрах шаардлагатай</w:t>
            </w:r>
            <w:r>
              <w:rPr>
                <w:szCs w:val="24"/>
              </w:rPr>
              <w:t>;</w:t>
            </w:r>
          </w:p>
          <w:p w14:paraId="69CAF875" w14:textId="283C764A" w:rsidR="0049342F" w:rsidRDefault="0049342F" w:rsidP="001341B8">
            <w:pPr>
              <w:tabs>
                <w:tab w:val="left" w:pos="1260"/>
              </w:tabs>
              <w:spacing w:line="276" w:lineRule="auto"/>
              <w:jc w:val="both"/>
              <w:rPr>
                <w:szCs w:val="24"/>
              </w:rPr>
            </w:pPr>
            <w:r>
              <w:rPr>
                <w:szCs w:val="24"/>
                <w:lang w:val="mn-MN"/>
              </w:rPr>
              <w:t>- нэг ТГС-ын дотор нэг секцээс нөгөө секц рүү ачаалал шилжүүлэхийн тулд ТГС бүрд секцийн хуурай салгуур бай</w:t>
            </w:r>
            <w:r w:rsidR="005672AA">
              <w:rPr>
                <w:szCs w:val="24"/>
                <w:lang w:val="mn-MN"/>
              </w:rPr>
              <w:t>вал зохино</w:t>
            </w:r>
            <w:r>
              <w:rPr>
                <w:szCs w:val="24"/>
              </w:rPr>
              <w:t>;</w:t>
            </w:r>
          </w:p>
          <w:p w14:paraId="2AAA8296" w14:textId="77777777" w:rsidR="0049342F" w:rsidRDefault="0049342F" w:rsidP="001341B8">
            <w:pPr>
              <w:tabs>
                <w:tab w:val="left" w:pos="1260"/>
              </w:tabs>
              <w:spacing w:line="276" w:lineRule="auto"/>
              <w:jc w:val="both"/>
              <w:rPr>
                <w:szCs w:val="24"/>
                <w:lang w:val="mn-MN"/>
              </w:rPr>
            </w:pPr>
            <w:r>
              <w:rPr>
                <w:szCs w:val="24"/>
                <w:lang w:val="mn-MN"/>
              </w:rPr>
              <w:t xml:space="preserve">- өөр өөр АБ-н секцийг нэгтгэхдээ цуваа холбосон хоёр </w:t>
            </w:r>
            <w:r w:rsidRPr="00AA1333">
              <w:rPr>
                <w:szCs w:val="24"/>
                <w:lang w:val="mn-MN"/>
              </w:rPr>
              <w:t>СЗА</w:t>
            </w:r>
            <w:r>
              <w:rPr>
                <w:szCs w:val="24"/>
                <w:lang w:val="mn-MN"/>
              </w:rPr>
              <w:t>-аар да</w:t>
            </w:r>
            <w:r w:rsidR="00072EE2">
              <w:rPr>
                <w:szCs w:val="24"/>
                <w:lang w:val="mn-MN"/>
              </w:rPr>
              <w:t>мжуулан гүйцэтгэх шаардлагатай.</w:t>
            </w:r>
          </w:p>
          <w:p w14:paraId="6A60856A" w14:textId="77777777" w:rsidR="0049342F" w:rsidRDefault="0049342F" w:rsidP="001341B8">
            <w:pPr>
              <w:tabs>
                <w:tab w:val="left" w:pos="1260"/>
              </w:tabs>
              <w:spacing w:line="276" w:lineRule="auto"/>
              <w:jc w:val="both"/>
              <w:rPr>
                <w:szCs w:val="24"/>
                <w:lang w:val="mn-MN"/>
              </w:rPr>
            </w:pPr>
            <w:r>
              <w:rPr>
                <w:szCs w:val="24"/>
                <w:lang w:val="mn-MN"/>
              </w:rPr>
              <w:t xml:space="preserve">9.3.1.12 </w:t>
            </w:r>
            <w:r w:rsidR="00FC1D8C">
              <w:rPr>
                <w:szCs w:val="24"/>
                <w:lang w:val="mn-MN"/>
              </w:rPr>
              <w:t>ТГС бүрийг</w:t>
            </w:r>
            <w:r>
              <w:rPr>
                <w:szCs w:val="24"/>
                <w:lang w:val="mn-MN"/>
              </w:rPr>
              <w:t xml:space="preserve"> </w:t>
            </w:r>
            <w:r w:rsidR="00FC1D8C">
              <w:rPr>
                <w:szCs w:val="24"/>
                <w:lang w:val="mn-MN"/>
              </w:rPr>
              <w:t>дараах тоног төхөөрөмжөөр ханга</w:t>
            </w:r>
            <w:r w:rsidR="009E3750">
              <w:rPr>
                <w:szCs w:val="24"/>
                <w:lang w:val="mn-MN"/>
              </w:rPr>
              <w:t xml:space="preserve">х хэрэгтэй. Үүнд: </w:t>
            </w:r>
          </w:p>
          <w:p w14:paraId="13EB13F2" w14:textId="77777777" w:rsidR="009E3750" w:rsidRDefault="009E3750" w:rsidP="001341B8">
            <w:pPr>
              <w:tabs>
                <w:tab w:val="left" w:pos="1260"/>
              </w:tabs>
              <w:spacing w:line="276" w:lineRule="auto"/>
              <w:jc w:val="both"/>
              <w:rPr>
                <w:szCs w:val="24"/>
              </w:rPr>
            </w:pPr>
            <w:r>
              <w:rPr>
                <w:szCs w:val="24"/>
                <w:lang w:val="mn-MN"/>
              </w:rPr>
              <w:lastRenderedPageBreak/>
              <w:t xml:space="preserve">- </w:t>
            </w:r>
            <w:r w:rsidR="00FC1D8C">
              <w:rPr>
                <w:szCs w:val="24"/>
                <w:lang w:val="mn-MN"/>
              </w:rPr>
              <w:t>секцийн хүчдэл, ачааллын гүйдэл болон АБ-н цэнэг, ХТГС-ийн хуваарилах сүлжээний туйлуудын тусгаарлагын эсэргүүцлийг дэлгэцээр харуулах хэмжлийн төхөөрөмжүүд</w:t>
            </w:r>
            <w:r w:rsidR="00FC1D8C">
              <w:rPr>
                <w:szCs w:val="24"/>
              </w:rPr>
              <w:t>;</w:t>
            </w:r>
          </w:p>
          <w:p w14:paraId="3C68D5A0" w14:textId="77777777" w:rsidR="00FC1D8C" w:rsidRDefault="00FC1D8C" w:rsidP="001341B8">
            <w:pPr>
              <w:tabs>
                <w:tab w:val="left" w:pos="1260"/>
              </w:tabs>
              <w:spacing w:line="276" w:lineRule="auto"/>
              <w:jc w:val="both"/>
              <w:rPr>
                <w:szCs w:val="24"/>
              </w:rPr>
            </w:pPr>
            <w:r>
              <w:rPr>
                <w:szCs w:val="24"/>
              </w:rPr>
              <w:t xml:space="preserve">- </w:t>
            </w:r>
            <w:r w:rsidR="002761C7">
              <w:rPr>
                <w:szCs w:val="24"/>
                <w:lang w:val="mn-MN"/>
              </w:rPr>
              <w:t>АБ-н багцын хүчдэлийн тэгш хэмийг хянах тоног төхөөрөмж</w:t>
            </w:r>
            <w:r w:rsidR="002761C7">
              <w:rPr>
                <w:szCs w:val="24"/>
              </w:rPr>
              <w:t>;</w:t>
            </w:r>
          </w:p>
          <w:p w14:paraId="1CD82322" w14:textId="77777777" w:rsidR="002761C7" w:rsidRDefault="002761C7" w:rsidP="001341B8">
            <w:pPr>
              <w:tabs>
                <w:tab w:val="left" w:pos="1260"/>
              </w:tabs>
              <w:spacing w:line="276" w:lineRule="auto"/>
              <w:jc w:val="both"/>
              <w:rPr>
                <w:szCs w:val="24"/>
              </w:rPr>
            </w:pPr>
            <w:r>
              <w:rPr>
                <w:szCs w:val="24"/>
              </w:rPr>
              <w:t xml:space="preserve">- </w:t>
            </w:r>
            <w:r>
              <w:rPr>
                <w:szCs w:val="24"/>
                <w:lang w:val="mn-MN"/>
              </w:rPr>
              <w:t>хайламхай гал хамгаалагчийн төлөв болон ЦТ-ийн найдвартай ажиллагааг тухайн байрлалд нь заах төхөөрөмж</w:t>
            </w:r>
            <w:r>
              <w:rPr>
                <w:szCs w:val="24"/>
              </w:rPr>
              <w:t>;</w:t>
            </w:r>
          </w:p>
          <w:p w14:paraId="2AC8982F" w14:textId="77777777" w:rsidR="002761C7" w:rsidRDefault="002761C7" w:rsidP="001341B8">
            <w:pPr>
              <w:tabs>
                <w:tab w:val="left" w:pos="1260"/>
              </w:tabs>
              <w:spacing w:line="276" w:lineRule="auto"/>
              <w:jc w:val="both"/>
              <w:rPr>
                <w:szCs w:val="24"/>
              </w:rPr>
            </w:pPr>
            <w:r>
              <w:rPr>
                <w:szCs w:val="24"/>
              </w:rPr>
              <w:t>-</w:t>
            </w:r>
            <w:r w:rsidR="0054335E">
              <w:rPr>
                <w:szCs w:val="24"/>
                <w:lang w:val="mn-MN"/>
              </w:rPr>
              <w:t xml:space="preserve"> газарт харьцуулсан сүлжээний туйлуудын тусгаарлагад гэмтэл үүссэн холболтуудын хувьд ТГС-ын секцийг тодорхойлдог байнгын хэрэгсэл</w:t>
            </w:r>
            <w:r>
              <w:rPr>
                <w:szCs w:val="24"/>
              </w:rPr>
              <w:t>;</w:t>
            </w:r>
          </w:p>
          <w:p w14:paraId="6C830BD4" w14:textId="77777777" w:rsidR="00B81224" w:rsidRDefault="00B81224" w:rsidP="001341B8">
            <w:pPr>
              <w:tabs>
                <w:tab w:val="left" w:pos="1260"/>
              </w:tabs>
              <w:spacing w:line="276" w:lineRule="auto"/>
              <w:jc w:val="both"/>
              <w:rPr>
                <w:szCs w:val="24"/>
              </w:rPr>
            </w:pPr>
          </w:p>
          <w:p w14:paraId="7A69AC2A" w14:textId="2698D10F" w:rsidR="002761C7" w:rsidRDefault="002761C7" w:rsidP="001341B8">
            <w:pPr>
              <w:tabs>
                <w:tab w:val="left" w:pos="1260"/>
              </w:tabs>
              <w:spacing w:line="276" w:lineRule="auto"/>
              <w:jc w:val="both"/>
              <w:rPr>
                <w:szCs w:val="24"/>
              </w:rPr>
            </w:pPr>
            <w:r>
              <w:rPr>
                <w:szCs w:val="24"/>
              </w:rPr>
              <w:t>-</w:t>
            </w:r>
            <w:r w:rsidR="00B81224">
              <w:rPr>
                <w:szCs w:val="24"/>
                <w:lang w:val="mn-MN"/>
              </w:rPr>
              <w:t xml:space="preserve"> </w:t>
            </w:r>
            <w:r w:rsidR="004738FA">
              <w:rPr>
                <w:szCs w:val="24"/>
                <w:lang w:val="mn-MN"/>
              </w:rPr>
              <w:t>газарт</w:t>
            </w:r>
            <w:r w:rsidR="00C10982">
              <w:rPr>
                <w:szCs w:val="24"/>
                <w:lang w:val="mn-MN"/>
              </w:rPr>
              <w:t>ай</w:t>
            </w:r>
            <w:r w:rsidR="004738FA">
              <w:rPr>
                <w:szCs w:val="24"/>
                <w:lang w:val="mn-MN"/>
              </w:rPr>
              <w:t xml:space="preserve"> харьцуулсан сүлжээний туйлуудын тусгаарлагад гэмтлийн байрлалыг хайдаг зөөврийн төхөөрөмж</w:t>
            </w:r>
            <w:r>
              <w:rPr>
                <w:szCs w:val="24"/>
              </w:rPr>
              <w:t>;</w:t>
            </w:r>
          </w:p>
          <w:p w14:paraId="42FEB3AE" w14:textId="77777777" w:rsidR="00BE7F6B" w:rsidRDefault="00BE7F6B" w:rsidP="001341B8">
            <w:pPr>
              <w:tabs>
                <w:tab w:val="left" w:pos="1260"/>
              </w:tabs>
              <w:spacing w:line="276" w:lineRule="auto"/>
              <w:jc w:val="both"/>
              <w:rPr>
                <w:szCs w:val="24"/>
                <w:lang w:val="mn-MN"/>
              </w:rPr>
            </w:pPr>
            <w:r>
              <w:rPr>
                <w:szCs w:val="24"/>
                <w:lang w:val="mn-MN"/>
              </w:rPr>
              <w:t xml:space="preserve">- </w:t>
            </w:r>
            <w:r>
              <w:rPr>
                <w:szCs w:val="24"/>
              </w:rPr>
              <w:t>(</w:t>
            </w:r>
            <w:r>
              <w:rPr>
                <w:szCs w:val="24"/>
                <w:lang w:val="mn-MN"/>
              </w:rPr>
              <w:t>шаардлагатай үед</w:t>
            </w:r>
            <w:r>
              <w:rPr>
                <w:szCs w:val="24"/>
              </w:rPr>
              <w:t>)</w:t>
            </w:r>
            <w:r>
              <w:rPr>
                <w:szCs w:val="24"/>
                <w:lang w:val="mn-MN"/>
              </w:rPr>
              <w:t xml:space="preserve"> “анивчих гэрэл”</w:t>
            </w:r>
            <w:r w:rsidR="0029570D">
              <w:rPr>
                <w:szCs w:val="24"/>
                <w:lang w:val="mn-MN"/>
              </w:rPr>
              <w:t xml:space="preserve"> аса</w:t>
            </w:r>
            <w:r w:rsidR="00562740">
              <w:rPr>
                <w:szCs w:val="24"/>
                <w:lang w:val="mn-MN"/>
              </w:rPr>
              <w:t>а</w:t>
            </w:r>
            <w:r>
              <w:rPr>
                <w:szCs w:val="24"/>
                <w:lang w:val="mn-MN"/>
              </w:rPr>
              <w:t xml:space="preserve">х. ХТГС-д аваарын </w:t>
            </w:r>
            <w:r w:rsidRPr="008C4A6A">
              <w:rPr>
                <w:szCs w:val="24"/>
                <w:lang w:val="mn-MN"/>
              </w:rPr>
              <w:t>тохиолд</w:t>
            </w:r>
            <w:r>
              <w:rPr>
                <w:szCs w:val="24"/>
                <w:lang w:val="mn-MN"/>
              </w:rPr>
              <w:t>лын бүртгэл</w:t>
            </w:r>
            <w:r w:rsidRPr="008C4A6A">
              <w:rPr>
                <w:szCs w:val="24"/>
                <w:lang w:val="mn-MN"/>
              </w:rPr>
              <w:t xml:space="preserve"> </w:t>
            </w:r>
            <w:r>
              <w:rPr>
                <w:szCs w:val="24"/>
              </w:rPr>
              <w:t>(</w:t>
            </w:r>
            <w:r>
              <w:rPr>
                <w:szCs w:val="24"/>
                <w:lang w:val="mn-MN"/>
              </w:rPr>
              <w:t>АТБ</w:t>
            </w:r>
            <w:r>
              <w:rPr>
                <w:szCs w:val="24"/>
              </w:rPr>
              <w:t>)</w:t>
            </w:r>
            <w:r>
              <w:rPr>
                <w:szCs w:val="24"/>
                <w:lang w:val="mn-MN"/>
              </w:rPr>
              <w:t xml:space="preserve"> хийх хэрэгтэй.</w:t>
            </w:r>
          </w:p>
          <w:p w14:paraId="403FEDC2" w14:textId="77777777" w:rsidR="00562740" w:rsidRDefault="00562740" w:rsidP="001341B8">
            <w:pPr>
              <w:tabs>
                <w:tab w:val="left" w:pos="1260"/>
              </w:tabs>
              <w:spacing w:line="276" w:lineRule="auto"/>
              <w:jc w:val="both"/>
              <w:rPr>
                <w:szCs w:val="24"/>
                <w:lang w:val="mn-MN"/>
              </w:rPr>
            </w:pPr>
          </w:p>
          <w:p w14:paraId="6F90F341" w14:textId="29EF7544" w:rsidR="00BE7F6B" w:rsidRDefault="0057771F" w:rsidP="001341B8">
            <w:pPr>
              <w:tabs>
                <w:tab w:val="left" w:pos="1260"/>
              </w:tabs>
              <w:spacing w:line="276" w:lineRule="auto"/>
              <w:jc w:val="both"/>
              <w:rPr>
                <w:szCs w:val="24"/>
                <w:lang w:val="mn-MN"/>
              </w:rPr>
            </w:pPr>
            <w:r>
              <w:rPr>
                <w:szCs w:val="24"/>
                <w:lang w:val="mn-MN"/>
              </w:rPr>
              <w:t xml:space="preserve">9.3.1.13 </w:t>
            </w:r>
            <w:r w:rsidR="00963EA5">
              <w:rPr>
                <w:szCs w:val="24"/>
                <w:lang w:val="mn-MN"/>
              </w:rPr>
              <w:t xml:space="preserve">ТДС-ын ТГС-т </w:t>
            </w:r>
            <w:r w:rsidR="00963EA5">
              <w:rPr>
                <w:szCs w:val="24"/>
              </w:rPr>
              <w:t xml:space="preserve">IEC </w:t>
            </w:r>
            <w:r w:rsidR="00963EA5" w:rsidRPr="00B91CB5">
              <w:rPr>
                <w:szCs w:val="24"/>
                <w:lang w:val="mn-MN"/>
              </w:rPr>
              <w:t>61850-8-1</w:t>
            </w:r>
            <w:r w:rsidR="00963EA5">
              <w:rPr>
                <w:szCs w:val="24"/>
              </w:rPr>
              <w:t xml:space="preserve"> </w:t>
            </w:r>
            <w:r w:rsidR="00963EA5">
              <w:rPr>
                <w:szCs w:val="24"/>
                <w:lang w:val="mn-MN"/>
              </w:rPr>
              <w:t>стандарты</w:t>
            </w:r>
            <w:r w:rsidR="00413E0F">
              <w:rPr>
                <w:szCs w:val="24"/>
                <w:lang w:val="mn-MN"/>
              </w:rPr>
              <w:t>г</w:t>
            </w:r>
            <w:r w:rsidR="00963EA5">
              <w:rPr>
                <w:szCs w:val="24"/>
                <w:lang w:val="mn-MN"/>
              </w:rPr>
              <w:t xml:space="preserve"> мөрдөх шаардлагатай бөгөөд </w:t>
            </w:r>
            <w:r w:rsidR="00963EA5">
              <w:rPr>
                <w:szCs w:val="24"/>
              </w:rPr>
              <w:t xml:space="preserve">IEC </w:t>
            </w:r>
            <w:r w:rsidR="00963EA5" w:rsidRPr="00B91CB5">
              <w:rPr>
                <w:szCs w:val="24"/>
                <w:lang w:val="mn-MN"/>
              </w:rPr>
              <w:t>61850-8-1</w:t>
            </w:r>
            <w:r w:rsidR="00963EA5">
              <w:rPr>
                <w:szCs w:val="24"/>
              </w:rPr>
              <w:t xml:space="preserve"> </w:t>
            </w:r>
            <w:r w:rsidR="00963EA5">
              <w:rPr>
                <w:szCs w:val="24"/>
                <w:lang w:val="mn-MN"/>
              </w:rPr>
              <w:t xml:space="preserve">стандартын шаардлагыг хангасан дохиоллын болон хяналтын тоног төхөөрөмжээр ТГС-ыг тоноглохыг </w:t>
            </w:r>
            <w:r w:rsidR="00F93603">
              <w:rPr>
                <w:szCs w:val="24"/>
                <w:lang w:val="mn-MN"/>
              </w:rPr>
              <w:t>зөвлөж байна</w:t>
            </w:r>
            <w:r w:rsidR="00963EA5">
              <w:rPr>
                <w:szCs w:val="24"/>
                <w:lang w:val="mn-MN"/>
              </w:rPr>
              <w:t xml:space="preserve">. </w:t>
            </w:r>
          </w:p>
          <w:p w14:paraId="26D10544" w14:textId="6C5412B0" w:rsidR="00A12076" w:rsidRDefault="00A12076" w:rsidP="001341B8">
            <w:pPr>
              <w:tabs>
                <w:tab w:val="left" w:pos="1260"/>
              </w:tabs>
              <w:spacing w:line="276" w:lineRule="auto"/>
              <w:jc w:val="both"/>
              <w:rPr>
                <w:szCs w:val="24"/>
                <w:lang w:val="mn-MN"/>
              </w:rPr>
            </w:pPr>
            <w:r>
              <w:rPr>
                <w:szCs w:val="24"/>
              </w:rPr>
              <w:t>9</w:t>
            </w:r>
            <w:r>
              <w:rPr>
                <w:szCs w:val="24"/>
                <w:lang w:val="mn-MN"/>
              </w:rPr>
              <w:t xml:space="preserve">.3.2 Тухайн ДС-д АБ байгаа эсэхээс үл хамааран, шинэчилсэн ДС-ын хуурай салгуурт цахилгаан соронзон хориг тавих үед дотоод хэрэгцээний сүлжээний тэжээлийн шулуутгасан хориг эсвэл үйл ажиллагааны хоригийн сүлжээний тэжээлд зориулсан </w:t>
            </w:r>
            <w:r w:rsidRPr="00B91CB5">
              <w:rPr>
                <w:szCs w:val="24"/>
                <w:lang w:val="mn-MN"/>
              </w:rPr>
              <w:t>DC/DC</w:t>
            </w:r>
            <w:r>
              <w:rPr>
                <w:szCs w:val="24"/>
                <w:lang w:val="mn-MN"/>
              </w:rPr>
              <w:t xml:space="preserve"> хувиргагчаар хангах хэрэгтэй.</w:t>
            </w:r>
          </w:p>
          <w:p w14:paraId="705DDD53" w14:textId="77777777" w:rsidR="007B649C" w:rsidRDefault="007B649C" w:rsidP="001341B8">
            <w:pPr>
              <w:tabs>
                <w:tab w:val="left" w:pos="1260"/>
              </w:tabs>
              <w:spacing w:line="276" w:lineRule="auto"/>
              <w:jc w:val="both"/>
              <w:rPr>
                <w:szCs w:val="24"/>
                <w:lang w:val="mn-MN"/>
              </w:rPr>
            </w:pPr>
          </w:p>
          <w:p w14:paraId="31F8F8D6" w14:textId="77777777" w:rsidR="007B649C" w:rsidRDefault="007B649C" w:rsidP="001341B8">
            <w:pPr>
              <w:tabs>
                <w:tab w:val="left" w:pos="1260"/>
              </w:tabs>
              <w:spacing w:line="276" w:lineRule="auto"/>
              <w:jc w:val="both"/>
              <w:rPr>
                <w:szCs w:val="24"/>
                <w:lang w:val="mn-MN"/>
              </w:rPr>
            </w:pPr>
          </w:p>
          <w:p w14:paraId="6317FD2F" w14:textId="77777777" w:rsidR="00A12076" w:rsidRDefault="00A12076" w:rsidP="001341B8">
            <w:pPr>
              <w:tabs>
                <w:tab w:val="left" w:pos="1260"/>
              </w:tabs>
              <w:spacing w:line="276" w:lineRule="auto"/>
              <w:jc w:val="both"/>
              <w:rPr>
                <w:szCs w:val="24"/>
                <w:lang w:val="mn-MN"/>
              </w:rPr>
            </w:pPr>
          </w:p>
          <w:p w14:paraId="2A58E6CB" w14:textId="54D6AC04" w:rsidR="00A12076" w:rsidRDefault="00974D44" w:rsidP="001341B8">
            <w:pPr>
              <w:tabs>
                <w:tab w:val="left" w:pos="1260"/>
              </w:tabs>
              <w:spacing w:line="276" w:lineRule="auto"/>
              <w:jc w:val="both"/>
              <w:rPr>
                <w:szCs w:val="24"/>
                <w:lang w:val="mn-MN"/>
              </w:rPr>
            </w:pPr>
            <w:r>
              <w:rPr>
                <w:szCs w:val="24"/>
                <w:lang w:val="mn-MN"/>
              </w:rPr>
              <w:lastRenderedPageBreak/>
              <w:t>РХА-ын</w:t>
            </w:r>
            <w:r w:rsidR="000B74A7">
              <w:rPr>
                <w:szCs w:val="24"/>
                <w:lang w:val="mn-MN"/>
              </w:rPr>
              <w:t xml:space="preserve"> төхөөрөмжийн МП-ын тэжээлийн хэлхээг үйл ажиллагааны хоригийг тэжээ</w:t>
            </w:r>
            <w:r w:rsidR="00A42631">
              <w:rPr>
                <w:szCs w:val="24"/>
                <w:lang w:val="mn-MN"/>
              </w:rPr>
              <w:t>х</w:t>
            </w:r>
            <w:r w:rsidR="000B74A7">
              <w:rPr>
                <w:szCs w:val="24"/>
                <w:lang w:val="mn-MN"/>
              </w:rPr>
              <w:t xml:space="preserve"> хэлхээтэй нэгтгэж болохгүй. </w:t>
            </w:r>
          </w:p>
          <w:p w14:paraId="2F9AB0BF" w14:textId="77777777" w:rsidR="000B74A7" w:rsidRDefault="000B74A7" w:rsidP="001341B8">
            <w:pPr>
              <w:tabs>
                <w:tab w:val="left" w:pos="1260"/>
              </w:tabs>
              <w:spacing w:line="276" w:lineRule="auto"/>
              <w:jc w:val="both"/>
              <w:rPr>
                <w:szCs w:val="24"/>
                <w:lang w:val="mn-MN"/>
              </w:rPr>
            </w:pPr>
            <w:r>
              <w:rPr>
                <w:szCs w:val="24"/>
                <w:lang w:val="mn-MN"/>
              </w:rPr>
              <w:t xml:space="preserve">220 кВ болон түүнээс дээш хүчдэлийн ДС-ын ХБ-ийн тоног төхөөрөмжөөс ТПУАС-д өгөх сигналын хувьд дараах шаардлагыг хангасан, 220 В хүчдэлийн тогтмол гүйдлийн нөөц үүсгүүрээс хүчдэл өгөхөөр </w:t>
            </w:r>
            <w:r w:rsidR="000C09CE">
              <w:rPr>
                <w:szCs w:val="24"/>
                <w:lang w:val="mn-MN"/>
              </w:rPr>
              <w:t>төлөвлөх шаардлагатай. Үүнд:</w:t>
            </w:r>
          </w:p>
          <w:p w14:paraId="5C7B4F4D" w14:textId="77777777" w:rsidR="000C09CE" w:rsidRDefault="000C09CE" w:rsidP="001341B8">
            <w:pPr>
              <w:tabs>
                <w:tab w:val="left" w:pos="1260"/>
              </w:tabs>
              <w:spacing w:line="276" w:lineRule="auto"/>
              <w:jc w:val="both"/>
              <w:rPr>
                <w:szCs w:val="24"/>
              </w:rPr>
            </w:pPr>
            <w:r>
              <w:rPr>
                <w:szCs w:val="24"/>
                <w:lang w:val="mn-MN"/>
              </w:rPr>
              <w:t>-  өөрийн батарей байхгүй</w:t>
            </w:r>
            <w:r>
              <w:rPr>
                <w:szCs w:val="24"/>
              </w:rPr>
              <w:t>;</w:t>
            </w:r>
          </w:p>
          <w:p w14:paraId="019E147E" w14:textId="77777777" w:rsidR="002761C7" w:rsidRDefault="002761C7" w:rsidP="001341B8">
            <w:pPr>
              <w:tabs>
                <w:tab w:val="left" w:pos="1260"/>
              </w:tabs>
              <w:spacing w:line="276" w:lineRule="auto"/>
              <w:jc w:val="both"/>
              <w:rPr>
                <w:szCs w:val="24"/>
              </w:rPr>
            </w:pPr>
            <w:r>
              <w:rPr>
                <w:szCs w:val="24"/>
              </w:rPr>
              <w:t>-</w:t>
            </w:r>
            <w:r w:rsidR="000C09CE">
              <w:rPr>
                <w:szCs w:val="24"/>
              </w:rPr>
              <w:t xml:space="preserve"> </w:t>
            </w:r>
            <w:r w:rsidR="000C09CE">
              <w:rPr>
                <w:szCs w:val="24"/>
                <w:lang w:val="mn-MN"/>
              </w:rPr>
              <w:t>ХТГС-ээс гальваникаар салгасан</w:t>
            </w:r>
            <w:r>
              <w:rPr>
                <w:szCs w:val="24"/>
              </w:rPr>
              <w:t>;</w:t>
            </w:r>
          </w:p>
          <w:p w14:paraId="2884DF3F" w14:textId="77777777" w:rsidR="002761C7" w:rsidRDefault="002761C7" w:rsidP="001341B8">
            <w:pPr>
              <w:tabs>
                <w:tab w:val="left" w:pos="1260"/>
              </w:tabs>
              <w:spacing w:line="276" w:lineRule="auto"/>
              <w:jc w:val="both"/>
              <w:rPr>
                <w:szCs w:val="24"/>
              </w:rPr>
            </w:pPr>
            <w:r>
              <w:rPr>
                <w:szCs w:val="24"/>
              </w:rPr>
              <w:t>-</w:t>
            </w:r>
            <w:r w:rsidR="000C09CE">
              <w:rPr>
                <w:szCs w:val="24"/>
                <w:lang w:val="mn-MN"/>
              </w:rPr>
              <w:t xml:space="preserve"> дохиоллын хэлхээний талд хүчдэлтэй бөгөөд тусгаарлагын хяналттай байх</w:t>
            </w:r>
            <w:r>
              <w:rPr>
                <w:szCs w:val="24"/>
              </w:rPr>
              <w:t>;</w:t>
            </w:r>
          </w:p>
          <w:p w14:paraId="0C753395" w14:textId="77777777" w:rsidR="000C09CE" w:rsidRDefault="000C09CE" w:rsidP="001341B8">
            <w:pPr>
              <w:tabs>
                <w:tab w:val="left" w:pos="1260"/>
              </w:tabs>
              <w:spacing w:line="276" w:lineRule="auto"/>
              <w:jc w:val="both"/>
              <w:rPr>
                <w:szCs w:val="24"/>
              </w:rPr>
            </w:pPr>
          </w:p>
          <w:p w14:paraId="074882E2" w14:textId="77777777" w:rsidR="000C09CE" w:rsidRDefault="000C09CE" w:rsidP="001341B8">
            <w:pPr>
              <w:tabs>
                <w:tab w:val="left" w:pos="1260"/>
              </w:tabs>
              <w:spacing w:line="276" w:lineRule="auto"/>
              <w:jc w:val="both"/>
              <w:rPr>
                <w:szCs w:val="24"/>
                <w:lang w:val="mn-MN"/>
              </w:rPr>
            </w:pPr>
            <w:r>
              <w:rPr>
                <w:szCs w:val="24"/>
                <w:lang w:val="mn-MN"/>
              </w:rPr>
              <w:t xml:space="preserve">- дотоод хэрэгцээний хүчдэлгүй болсон тохиолдолд ХТГС-ийн ажлын хугацааны туршид ажиллах </w:t>
            </w:r>
            <w:r w:rsidR="00FF35CA">
              <w:rPr>
                <w:szCs w:val="24"/>
                <w:lang w:val="mn-MN"/>
              </w:rPr>
              <w:t xml:space="preserve">чадвартай байна. </w:t>
            </w:r>
          </w:p>
          <w:p w14:paraId="03D1C639" w14:textId="77777777" w:rsidR="00A025F6" w:rsidRPr="00A025F6" w:rsidRDefault="00A025F6" w:rsidP="001341B8">
            <w:pPr>
              <w:tabs>
                <w:tab w:val="left" w:pos="1260"/>
              </w:tabs>
              <w:spacing w:line="276" w:lineRule="auto"/>
              <w:jc w:val="both"/>
              <w:rPr>
                <w:b/>
                <w:szCs w:val="24"/>
                <w:lang w:val="mn-MN"/>
              </w:rPr>
            </w:pPr>
            <w:r w:rsidRPr="00A025F6">
              <w:rPr>
                <w:b/>
                <w:szCs w:val="24"/>
                <w:lang w:val="mn-MN"/>
              </w:rPr>
              <w:t>9.4 Гэрэлтүүлэг</w:t>
            </w:r>
          </w:p>
          <w:p w14:paraId="21AE37B0" w14:textId="1EB8944A" w:rsidR="00A025F6" w:rsidRDefault="00A025F6" w:rsidP="001341B8">
            <w:pPr>
              <w:tabs>
                <w:tab w:val="left" w:pos="1260"/>
              </w:tabs>
              <w:spacing w:line="276" w:lineRule="auto"/>
              <w:jc w:val="both"/>
              <w:rPr>
                <w:szCs w:val="24"/>
                <w:lang w:val="mn-MN"/>
              </w:rPr>
            </w:pPr>
            <w:r>
              <w:rPr>
                <w:szCs w:val="24"/>
                <w:lang w:val="mn-MN"/>
              </w:rPr>
              <w:t xml:space="preserve">9.4.1 ДС-ын гэрэлтүүлгийн тоног төхөөрөмжийг Цахилгаан тоног төхөөрөмжийн байгууламжийн дүрмийн </w:t>
            </w:r>
            <w:r>
              <w:rPr>
                <w:szCs w:val="24"/>
              </w:rPr>
              <w:t>[1]</w:t>
            </w:r>
            <w:r>
              <w:rPr>
                <w:szCs w:val="24"/>
                <w:lang w:val="mn-MN"/>
              </w:rPr>
              <w:t xml:space="preserve"> 6 дугаар бүлгийн шаардлагад нийцүүлэх хэрэгтэй. ДС-ын гэрэлтүүлгийг ажлын, аваарын болон найдвартай байдлын гэж ангилдаг.</w:t>
            </w:r>
          </w:p>
          <w:p w14:paraId="339B14E5" w14:textId="77777777" w:rsidR="00A025F6" w:rsidRDefault="006D7E58" w:rsidP="001341B8">
            <w:pPr>
              <w:tabs>
                <w:tab w:val="left" w:pos="1260"/>
              </w:tabs>
              <w:spacing w:line="276" w:lineRule="auto"/>
              <w:jc w:val="both"/>
              <w:rPr>
                <w:szCs w:val="24"/>
                <w:lang w:val="mn-MN"/>
              </w:rPr>
            </w:pPr>
            <w:r>
              <w:rPr>
                <w:szCs w:val="24"/>
                <w:lang w:val="mn-MN"/>
              </w:rPr>
              <w:t xml:space="preserve">9.4.2 </w:t>
            </w:r>
            <w:r w:rsidR="0020799C">
              <w:rPr>
                <w:szCs w:val="24"/>
                <w:lang w:val="mn-MN"/>
              </w:rPr>
              <w:t>Ажлын гэрэлтүүлэгт хөдөлгөөнгүй байрлуулсан, засварын болон хэсэг газрын гэрэлтүүлгийг оруулна.</w:t>
            </w:r>
          </w:p>
          <w:p w14:paraId="5F7D6EFE" w14:textId="77777777" w:rsidR="0020799C" w:rsidRDefault="0020799C" w:rsidP="001341B8">
            <w:pPr>
              <w:tabs>
                <w:tab w:val="left" w:pos="1260"/>
              </w:tabs>
              <w:spacing w:line="276" w:lineRule="auto"/>
              <w:jc w:val="both"/>
              <w:rPr>
                <w:szCs w:val="24"/>
                <w:lang w:val="mn-MN"/>
              </w:rPr>
            </w:pPr>
            <w:r>
              <w:rPr>
                <w:szCs w:val="24"/>
                <w:lang w:val="mn-MN"/>
              </w:rPr>
              <w:t xml:space="preserve">ДС-ын </w:t>
            </w:r>
            <w:r w:rsidR="00C2423D">
              <w:rPr>
                <w:szCs w:val="24"/>
                <w:lang w:val="mn-MN"/>
              </w:rPr>
              <w:t xml:space="preserve">газар, </w:t>
            </w:r>
            <w:r>
              <w:rPr>
                <w:szCs w:val="24"/>
                <w:lang w:val="mn-MN"/>
              </w:rPr>
              <w:t>орчин тойрны гэрэ</w:t>
            </w:r>
            <w:r w:rsidR="00C3108C">
              <w:rPr>
                <w:szCs w:val="24"/>
                <w:lang w:val="mn-MN"/>
              </w:rPr>
              <w:t>лтүүлгийн зураг төслийг боловсруул</w:t>
            </w:r>
            <w:r>
              <w:rPr>
                <w:szCs w:val="24"/>
                <w:lang w:val="mn-MN"/>
              </w:rPr>
              <w:t>ах үед</w:t>
            </w:r>
            <w:r w:rsidR="00651E6D">
              <w:rPr>
                <w:szCs w:val="24"/>
                <w:lang w:val="mn-MN"/>
              </w:rPr>
              <w:t xml:space="preserve"> гэрлийн</w:t>
            </w:r>
            <w:r w:rsidR="00C3108C">
              <w:rPr>
                <w:szCs w:val="24"/>
                <w:lang w:val="mn-MN"/>
              </w:rPr>
              <w:t xml:space="preserve"> чадлын бүсүүдий</w:t>
            </w:r>
            <w:r w:rsidR="0013090A">
              <w:rPr>
                <w:szCs w:val="24"/>
                <w:lang w:val="mn-MN"/>
              </w:rPr>
              <w:t xml:space="preserve">н </w:t>
            </w:r>
            <w:r w:rsidR="00D42003">
              <w:rPr>
                <w:szCs w:val="24"/>
                <w:lang w:val="mn-MN"/>
              </w:rPr>
              <w:t xml:space="preserve">зургийг харуулсан хавсралт бүхий гэрэлтүүлгийн тооцоог гүйцэтгэх шаардлагатай. </w:t>
            </w:r>
            <w:r>
              <w:rPr>
                <w:szCs w:val="24"/>
                <w:lang w:val="mn-MN"/>
              </w:rPr>
              <w:t xml:space="preserve"> </w:t>
            </w:r>
          </w:p>
          <w:p w14:paraId="6A17E7A4" w14:textId="55D4EF0C" w:rsidR="00651E6D" w:rsidRDefault="00D71D84" w:rsidP="001341B8">
            <w:pPr>
              <w:tabs>
                <w:tab w:val="left" w:pos="1260"/>
              </w:tabs>
              <w:spacing w:line="276" w:lineRule="auto"/>
              <w:jc w:val="both"/>
              <w:rPr>
                <w:szCs w:val="24"/>
                <w:lang w:val="mn-MN"/>
              </w:rPr>
            </w:pPr>
            <w:r>
              <w:rPr>
                <w:szCs w:val="24"/>
                <w:lang w:val="mn-MN"/>
              </w:rPr>
              <w:t>Гэр</w:t>
            </w:r>
            <w:r w:rsidR="007C1848">
              <w:rPr>
                <w:szCs w:val="24"/>
                <w:lang w:val="mn-MN"/>
              </w:rPr>
              <w:t>элтүүлэх чийдэн</w:t>
            </w:r>
            <w:r>
              <w:rPr>
                <w:szCs w:val="24"/>
                <w:lang w:val="mn-MN"/>
              </w:rPr>
              <w:t>г ямар</w:t>
            </w:r>
            <w:r w:rsidR="00812A12">
              <w:rPr>
                <w:szCs w:val="24"/>
                <w:lang w:val="mn-MN"/>
              </w:rPr>
              <w:t xml:space="preserve"> хэмжээтэй</w:t>
            </w:r>
            <w:r>
              <w:rPr>
                <w:szCs w:val="24"/>
                <w:lang w:val="mn-MN"/>
              </w:rPr>
              <w:t xml:space="preserve"> орон зай</w:t>
            </w:r>
            <w:r w:rsidR="00812A12">
              <w:rPr>
                <w:szCs w:val="24"/>
                <w:lang w:val="mn-MN"/>
              </w:rPr>
              <w:t>,</w:t>
            </w:r>
            <w:r>
              <w:rPr>
                <w:szCs w:val="24"/>
                <w:lang w:val="mn-MN"/>
              </w:rPr>
              <w:t xml:space="preserve"> </w:t>
            </w:r>
            <w:r w:rsidR="00812A12">
              <w:rPr>
                <w:szCs w:val="24"/>
                <w:lang w:val="mn-MN"/>
              </w:rPr>
              <w:t xml:space="preserve">өндөрт </w:t>
            </w:r>
            <w:r>
              <w:rPr>
                <w:szCs w:val="24"/>
                <w:lang w:val="mn-MN"/>
              </w:rPr>
              <w:t xml:space="preserve">байрлуулах, хаана суурилуулахыг </w:t>
            </w:r>
            <w:r w:rsidR="00BA24E3">
              <w:rPr>
                <w:szCs w:val="24"/>
                <w:lang w:val="mn-MN"/>
              </w:rPr>
              <w:t xml:space="preserve">гэрэлтүүлгийн тооцоо, </w:t>
            </w:r>
            <w:r w:rsidR="00BA24E3">
              <w:rPr>
                <w:szCs w:val="24"/>
                <w:lang w:val="mn-MN"/>
              </w:rPr>
              <w:lastRenderedPageBreak/>
              <w:t xml:space="preserve">шаардлагад нийцүүлэн тодорхойлно [28]. </w:t>
            </w:r>
          </w:p>
          <w:p w14:paraId="321E6D2C" w14:textId="77777777" w:rsidR="00C22A9A" w:rsidRDefault="007C1848" w:rsidP="001341B8">
            <w:pPr>
              <w:tabs>
                <w:tab w:val="left" w:pos="1260"/>
              </w:tabs>
              <w:spacing w:line="276" w:lineRule="auto"/>
              <w:jc w:val="both"/>
              <w:rPr>
                <w:szCs w:val="24"/>
                <w:lang w:val="mn-MN"/>
              </w:rPr>
            </w:pPr>
            <w:r>
              <w:rPr>
                <w:szCs w:val="24"/>
                <w:lang w:val="mn-MN"/>
              </w:rPr>
              <w:t>Гэрэлтүүлэх чийдэнг</w:t>
            </w:r>
            <w:r w:rsidR="00C22A9A">
              <w:rPr>
                <w:szCs w:val="24"/>
                <w:lang w:val="mn-MN"/>
              </w:rPr>
              <w:t xml:space="preserve">ийн төрөл, чадлыг </w:t>
            </w:r>
            <w:r w:rsidR="00F051A1">
              <w:rPr>
                <w:szCs w:val="24"/>
                <w:lang w:val="mn-MN"/>
              </w:rPr>
              <w:t xml:space="preserve">гэрэлтүүлгийн тооцооны үр дүнд суурилж сонгох хэрэгтэй. </w:t>
            </w:r>
          </w:p>
          <w:p w14:paraId="544F0EB8" w14:textId="77777777" w:rsidR="00F051A1" w:rsidRDefault="001A3988" w:rsidP="001341B8">
            <w:pPr>
              <w:tabs>
                <w:tab w:val="left" w:pos="1260"/>
              </w:tabs>
              <w:spacing w:line="276" w:lineRule="auto"/>
              <w:jc w:val="both"/>
              <w:rPr>
                <w:szCs w:val="24"/>
                <w:lang w:val="mn-MN"/>
              </w:rPr>
            </w:pPr>
            <w:r>
              <w:rPr>
                <w:szCs w:val="24"/>
                <w:lang w:val="mn-MN"/>
              </w:rPr>
              <w:t>Гэрэлтүүлэх төхөөрөмжийг</w:t>
            </w:r>
            <w:r w:rsidR="00A26185">
              <w:rPr>
                <w:szCs w:val="24"/>
                <w:lang w:val="mn-MN"/>
              </w:rPr>
              <w:t xml:space="preserve"> хүчдэл</w:t>
            </w:r>
            <w:r>
              <w:rPr>
                <w:szCs w:val="24"/>
                <w:lang w:val="mn-MN"/>
              </w:rPr>
              <w:t>ээр хангахдаа</w:t>
            </w:r>
            <w:r w:rsidR="00497890">
              <w:rPr>
                <w:szCs w:val="24"/>
                <w:lang w:val="mn-MN"/>
              </w:rPr>
              <w:t xml:space="preserve"> ДС-ын </w:t>
            </w:r>
            <w:r w:rsidR="00E553EE">
              <w:rPr>
                <w:szCs w:val="24"/>
                <w:lang w:val="mn-MN"/>
              </w:rPr>
              <w:t>газарт байрлуулсан</w:t>
            </w:r>
            <w:r w:rsidR="00A26185">
              <w:rPr>
                <w:szCs w:val="24"/>
                <w:lang w:val="mn-MN"/>
              </w:rPr>
              <w:t xml:space="preserve"> </w:t>
            </w:r>
            <w:r w:rsidR="00497890">
              <w:rPr>
                <w:szCs w:val="24"/>
                <w:lang w:val="mn-MN"/>
              </w:rPr>
              <w:t>хуваарилах ДХС</w:t>
            </w:r>
            <w:r w:rsidR="006C03F3">
              <w:rPr>
                <w:szCs w:val="24"/>
                <w:lang w:val="mn-MN"/>
              </w:rPr>
              <w:t xml:space="preserve">-аас цахилгаан хангамжийн найдвартай ажиллагааны </w:t>
            </w:r>
            <w:r>
              <w:rPr>
                <w:szCs w:val="24"/>
                <w:lang w:val="mn-MN"/>
              </w:rPr>
              <w:t xml:space="preserve">ангиллыг зөрчихгүйгээр шийдэх шаардлагатай. </w:t>
            </w:r>
          </w:p>
          <w:p w14:paraId="77F48B99" w14:textId="483ADA5F" w:rsidR="001A3988" w:rsidRDefault="00E8769A" w:rsidP="001341B8">
            <w:pPr>
              <w:tabs>
                <w:tab w:val="left" w:pos="1260"/>
              </w:tabs>
              <w:spacing w:line="276" w:lineRule="auto"/>
              <w:jc w:val="both"/>
              <w:rPr>
                <w:szCs w:val="24"/>
                <w:lang w:val="mn-MN"/>
              </w:rPr>
            </w:pPr>
            <w:r>
              <w:rPr>
                <w:szCs w:val="24"/>
                <w:lang w:val="mn-MN"/>
              </w:rPr>
              <w:t>Гадна талын гэрэл</w:t>
            </w:r>
            <w:r w:rsidR="00AE1EAD">
              <w:rPr>
                <w:szCs w:val="24"/>
                <w:lang w:val="mn-MN"/>
              </w:rPr>
              <w:t>түүлгийн удирдлагыг тухайн байрлал</w:t>
            </w:r>
            <w:r w:rsidR="00663827">
              <w:rPr>
                <w:szCs w:val="24"/>
                <w:lang w:val="mn-MN"/>
              </w:rPr>
              <w:t xml:space="preserve"> болон алсын </w:t>
            </w:r>
            <w:r w:rsidR="00663827" w:rsidRPr="00B40270">
              <w:rPr>
                <w:szCs w:val="24"/>
                <w:lang w:val="mn-MN"/>
              </w:rPr>
              <w:t>(</w:t>
            </w:r>
            <w:r w:rsidR="00663827" w:rsidRPr="00663827">
              <w:rPr>
                <w:szCs w:val="24"/>
                <w:lang w:val="mn-MN"/>
              </w:rPr>
              <w:t>ЕДСУЦ</w:t>
            </w:r>
            <w:r w:rsidR="00663827">
              <w:rPr>
                <w:szCs w:val="24"/>
                <w:lang w:val="mn-MN"/>
              </w:rPr>
              <w:t>-ээс</w:t>
            </w:r>
            <w:r w:rsidR="00663827" w:rsidRPr="00B40270">
              <w:rPr>
                <w:szCs w:val="24"/>
                <w:lang w:val="mn-MN"/>
              </w:rPr>
              <w:t>)</w:t>
            </w:r>
            <w:r w:rsidR="00663827">
              <w:rPr>
                <w:szCs w:val="24"/>
                <w:lang w:val="mn-MN"/>
              </w:rPr>
              <w:t xml:space="preserve"> удирдлагын аль алинаар авч үз</w:t>
            </w:r>
            <w:r w:rsidR="00D343B3">
              <w:rPr>
                <w:szCs w:val="24"/>
                <w:lang w:val="mn-MN"/>
              </w:rPr>
              <w:t>вэл зохино</w:t>
            </w:r>
            <w:r w:rsidR="00663827">
              <w:rPr>
                <w:szCs w:val="24"/>
                <w:lang w:val="mn-MN"/>
              </w:rPr>
              <w:t>. Гэрэлтүүлгийн цамхаг бүр</w:t>
            </w:r>
            <w:r w:rsidR="00A4110F">
              <w:rPr>
                <w:szCs w:val="24"/>
                <w:lang w:val="mn-MN"/>
              </w:rPr>
              <w:t>ийг</w:t>
            </w:r>
            <w:r w:rsidR="00663827">
              <w:rPr>
                <w:szCs w:val="24"/>
                <w:lang w:val="mn-MN"/>
              </w:rPr>
              <w:t xml:space="preserve"> эсвэл</w:t>
            </w:r>
            <w:r w:rsidR="00A4110F">
              <w:rPr>
                <w:szCs w:val="24"/>
                <w:lang w:val="mn-MN"/>
              </w:rPr>
              <w:t xml:space="preserve"> байшингийн дээвэр дээр суурилуулсан</w:t>
            </w:r>
            <w:r w:rsidR="00663827">
              <w:rPr>
                <w:szCs w:val="24"/>
                <w:lang w:val="mn-MN"/>
              </w:rPr>
              <w:t xml:space="preserve"> </w:t>
            </w:r>
            <w:r w:rsidR="00BE6882">
              <w:rPr>
                <w:szCs w:val="24"/>
                <w:lang w:val="mn-MN"/>
              </w:rPr>
              <w:t xml:space="preserve">прожекторуудын </w:t>
            </w:r>
            <w:r w:rsidR="00A4110F">
              <w:rPr>
                <w:szCs w:val="24"/>
                <w:lang w:val="mn-MN"/>
              </w:rPr>
              <w:t xml:space="preserve">хэсгийг хүчдэлээр хангахдаа </w:t>
            </w:r>
            <w:r w:rsidR="002C152E" w:rsidRPr="007F3CED">
              <w:rPr>
                <w:szCs w:val="24"/>
                <w:lang w:val="mn-MN"/>
              </w:rPr>
              <w:t>автома</w:t>
            </w:r>
            <w:r w:rsidR="002C152E">
              <w:rPr>
                <w:szCs w:val="24"/>
                <w:lang w:val="mn-MN"/>
              </w:rPr>
              <w:t>т таслуур</w:t>
            </w:r>
            <w:r w:rsidR="002C152E" w:rsidRPr="007F3CED">
              <w:rPr>
                <w:szCs w:val="24"/>
                <w:lang w:val="mn-MN"/>
              </w:rPr>
              <w:t>аас</w:t>
            </w:r>
            <w:r w:rsidR="002C152E">
              <w:rPr>
                <w:szCs w:val="24"/>
                <w:lang w:val="mn-MN"/>
              </w:rPr>
              <w:t xml:space="preserve"> тусдаа өөрийн шугамаар өгөх хэрэгтэй. </w:t>
            </w:r>
          </w:p>
          <w:p w14:paraId="7B9C55DA" w14:textId="77777777" w:rsidR="002C152E" w:rsidRDefault="002C152E" w:rsidP="001341B8">
            <w:pPr>
              <w:tabs>
                <w:tab w:val="left" w:pos="1260"/>
              </w:tabs>
              <w:spacing w:line="276" w:lineRule="auto"/>
              <w:jc w:val="both"/>
              <w:rPr>
                <w:szCs w:val="24"/>
                <w:lang w:val="mn-MN"/>
              </w:rPr>
            </w:pPr>
            <w:r>
              <w:rPr>
                <w:szCs w:val="24"/>
                <w:lang w:val="mn-MN"/>
              </w:rPr>
              <w:t xml:space="preserve">9.4.3 </w:t>
            </w:r>
            <w:r w:rsidR="00917253">
              <w:rPr>
                <w:szCs w:val="24"/>
                <w:lang w:val="mn-MN"/>
              </w:rPr>
              <w:t xml:space="preserve">Ослын гэрэлтүүлгийг бүх ДС-д </w:t>
            </w:r>
            <w:r w:rsidR="00F3009E">
              <w:rPr>
                <w:szCs w:val="24"/>
                <w:lang w:val="mn-MN"/>
              </w:rPr>
              <w:t>суурилуулса</w:t>
            </w:r>
            <w:r w:rsidR="0017376C">
              <w:rPr>
                <w:szCs w:val="24"/>
                <w:lang w:val="mn-MN"/>
              </w:rPr>
              <w:t>н байх шаардлагатай.</w:t>
            </w:r>
          </w:p>
          <w:p w14:paraId="37969457" w14:textId="77777777" w:rsidR="0017376C" w:rsidRDefault="0017376C" w:rsidP="001341B8">
            <w:pPr>
              <w:tabs>
                <w:tab w:val="left" w:pos="1260"/>
              </w:tabs>
              <w:spacing w:line="276" w:lineRule="auto"/>
              <w:jc w:val="both"/>
              <w:rPr>
                <w:szCs w:val="24"/>
                <w:lang w:val="mn-MN"/>
              </w:rPr>
            </w:pPr>
          </w:p>
          <w:p w14:paraId="26C5A918" w14:textId="194900D8" w:rsidR="0017376C" w:rsidRDefault="0017376C" w:rsidP="001341B8">
            <w:pPr>
              <w:tabs>
                <w:tab w:val="left" w:pos="1260"/>
              </w:tabs>
              <w:spacing w:line="276" w:lineRule="auto"/>
              <w:jc w:val="both"/>
              <w:rPr>
                <w:szCs w:val="24"/>
                <w:lang w:val="mn-MN"/>
              </w:rPr>
            </w:pPr>
            <w:r>
              <w:rPr>
                <w:szCs w:val="24"/>
                <w:lang w:val="mn-MN"/>
              </w:rPr>
              <w:t xml:space="preserve">9.4.4 Хамгаалалтын гэрэлтүүлгийг хашааны дагуу 3-5 м өргөнтэй зурвас газрыг гэрэлтүүлэхээр </w:t>
            </w:r>
            <w:r w:rsidR="003D3F47">
              <w:rPr>
                <w:szCs w:val="24"/>
                <w:lang w:val="mn-MN"/>
              </w:rPr>
              <w:t>хамгаалалтын</w:t>
            </w:r>
            <w:r w:rsidR="00E831CD">
              <w:rPr>
                <w:szCs w:val="24"/>
                <w:lang w:val="mn-MN"/>
              </w:rPr>
              <w:t xml:space="preserve"> </w:t>
            </w:r>
            <w:r w:rsidR="00B918DD">
              <w:rPr>
                <w:szCs w:val="24"/>
                <w:lang w:val="mn-MN"/>
              </w:rPr>
              <w:t>хэсэг бүхий</w:t>
            </w:r>
            <w:r w:rsidR="00E831CD">
              <w:rPr>
                <w:szCs w:val="24"/>
                <w:lang w:val="mn-MN"/>
              </w:rPr>
              <w:t xml:space="preserve"> </w:t>
            </w:r>
            <w:r w:rsidR="003D3F47">
              <w:rPr>
                <w:szCs w:val="24"/>
                <w:lang w:val="mn-MN"/>
              </w:rPr>
              <w:t>ДС-ын бүх периметрт,</w:t>
            </w:r>
            <w:r w:rsidR="00B918DD">
              <w:rPr>
                <w:szCs w:val="24"/>
                <w:lang w:val="mn-MN"/>
              </w:rPr>
              <w:t xml:space="preserve"> мөн дохиолол хамгааллаар тоноглосон ДС-д </w:t>
            </w:r>
            <w:r w:rsidR="00F3009E">
              <w:rPr>
                <w:szCs w:val="24"/>
                <w:lang w:val="mn-MN"/>
              </w:rPr>
              <w:t>суурилуулсан байх хэрэгтэй.</w:t>
            </w:r>
          </w:p>
          <w:p w14:paraId="20B2262D" w14:textId="77777777" w:rsidR="007155E2" w:rsidRDefault="007155E2" w:rsidP="001341B8">
            <w:pPr>
              <w:tabs>
                <w:tab w:val="left" w:pos="1260"/>
              </w:tabs>
              <w:spacing w:line="276" w:lineRule="auto"/>
              <w:jc w:val="both"/>
              <w:rPr>
                <w:szCs w:val="24"/>
                <w:lang w:val="mn-MN"/>
              </w:rPr>
            </w:pPr>
          </w:p>
          <w:p w14:paraId="07F4CF3F" w14:textId="77777777" w:rsidR="00F3009E" w:rsidRDefault="00F3009E" w:rsidP="001341B8">
            <w:pPr>
              <w:tabs>
                <w:tab w:val="left" w:pos="1260"/>
              </w:tabs>
              <w:spacing w:line="276" w:lineRule="auto"/>
              <w:jc w:val="both"/>
              <w:rPr>
                <w:szCs w:val="24"/>
                <w:lang w:val="mn-MN"/>
              </w:rPr>
            </w:pPr>
          </w:p>
          <w:p w14:paraId="55BF48FA" w14:textId="77777777" w:rsidR="00C3108C" w:rsidRDefault="0081065E" w:rsidP="00C3108C">
            <w:pPr>
              <w:tabs>
                <w:tab w:val="left" w:pos="1260"/>
              </w:tabs>
              <w:spacing w:line="276" w:lineRule="auto"/>
              <w:jc w:val="both"/>
              <w:rPr>
                <w:szCs w:val="24"/>
                <w:lang w:val="mn-MN"/>
              </w:rPr>
            </w:pPr>
            <w:r>
              <w:rPr>
                <w:szCs w:val="24"/>
                <w:lang w:val="mn-MN"/>
              </w:rPr>
              <w:t xml:space="preserve">ДС-ын хамгаалалтын гэрэлтүүлгийн зураг төслийг боловсруулах үед </w:t>
            </w:r>
            <w:r w:rsidR="00C3108C">
              <w:rPr>
                <w:szCs w:val="24"/>
                <w:lang w:val="mn-MN"/>
              </w:rPr>
              <w:t xml:space="preserve">гэрлийн чадлын бүсүүдийн зургийг харуулсан хавсралт бүхий гэрэлтүүлгийн тооцоог гүйцэтгэх шаардлагатай.  </w:t>
            </w:r>
          </w:p>
          <w:p w14:paraId="265F754A" w14:textId="42A6C807" w:rsidR="00B01E42" w:rsidRDefault="00B167DB" w:rsidP="00C3108C">
            <w:pPr>
              <w:tabs>
                <w:tab w:val="left" w:pos="1260"/>
              </w:tabs>
              <w:spacing w:line="276" w:lineRule="auto"/>
              <w:jc w:val="both"/>
              <w:rPr>
                <w:szCs w:val="24"/>
                <w:lang w:val="mn-MN"/>
              </w:rPr>
            </w:pPr>
            <w:r>
              <w:rPr>
                <w:szCs w:val="24"/>
                <w:lang w:val="mn-MN"/>
              </w:rPr>
              <w:t>ДС-ын хамгаалалтын гэрэлтүүлгийн сүлжээг ажлын гэрэлтүүлгийн сүлжээнээс тус</w:t>
            </w:r>
            <w:r w:rsidR="00321015">
              <w:rPr>
                <w:szCs w:val="24"/>
                <w:lang w:val="mn-MN"/>
              </w:rPr>
              <w:t>ад нь</w:t>
            </w:r>
            <w:r>
              <w:rPr>
                <w:szCs w:val="24"/>
                <w:lang w:val="mn-MN"/>
              </w:rPr>
              <w:t xml:space="preserve"> гүйцэтгэ</w:t>
            </w:r>
            <w:r w:rsidR="00321015">
              <w:rPr>
                <w:szCs w:val="24"/>
                <w:lang w:val="mn-MN"/>
              </w:rPr>
              <w:t>нэ</w:t>
            </w:r>
            <w:r>
              <w:rPr>
                <w:szCs w:val="24"/>
                <w:lang w:val="mn-MN"/>
              </w:rPr>
              <w:t>.</w:t>
            </w:r>
            <w:r w:rsidR="00C54E0B">
              <w:rPr>
                <w:szCs w:val="24"/>
                <w:lang w:val="mn-MN"/>
              </w:rPr>
              <w:t xml:space="preserve"> </w:t>
            </w:r>
            <w:r w:rsidR="00C54E0B">
              <w:rPr>
                <w:szCs w:val="24"/>
                <w:lang w:val="mn-MN"/>
              </w:rPr>
              <w:lastRenderedPageBreak/>
              <w:t xml:space="preserve">Хамгаалалтын гэрэлтүүлгийн удирдлагыг </w:t>
            </w:r>
            <w:r w:rsidR="001D295F" w:rsidRPr="00663827">
              <w:rPr>
                <w:szCs w:val="24"/>
                <w:lang w:val="mn-MN"/>
              </w:rPr>
              <w:t>ЕДСУЦ</w:t>
            </w:r>
            <w:r w:rsidR="001D295F">
              <w:rPr>
                <w:szCs w:val="24"/>
                <w:lang w:val="mn-MN"/>
              </w:rPr>
              <w:t xml:space="preserve">-ээс </w:t>
            </w:r>
            <w:r w:rsidR="00254279">
              <w:rPr>
                <w:szCs w:val="24"/>
                <w:lang w:val="mn-MN"/>
              </w:rPr>
              <w:t>нөөцтэй,</w:t>
            </w:r>
            <w:r w:rsidR="001D295F">
              <w:rPr>
                <w:szCs w:val="24"/>
                <w:lang w:val="mn-MN"/>
              </w:rPr>
              <w:t xml:space="preserve"> </w:t>
            </w:r>
            <w:r w:rsidR="00C54E0B">
              <w:rPr>
                <w:szCs w:val="24"/>
                <w:lang w:val="mn-MN"/>
              </w:rPr>
              <w:t>ДС-ын хянал</w:t>
            </w:r>
            <w:r w:rsidR="00BA6F58">
              <w:rPr>
                <w:szCs w:val="24"/>
                <w:lang w:val="mn-MN"/>
              </w:rPr>
              <w:t>тын цэгээс гүйцэтгэх хэрэгтэ</w:t>
            </w:r>
            <w:r w:rsidR="00C54E0B">
              <w:rPr>
                <w:szCs w:val="24"/>
                <w:lang w:val="mn-MN"/>
              </w:rPr>
              <w:t xml:space="preserve">й. </w:t>
            </w:r>
          </w:p>
          <w:p w14:paraId="372362E3" w14:textId="63D7D981" w:rsidR="00BA6F58" w:rsidRDefault="00A47FA7" w:rsidP="00C3108C">
            <w:pPr>
              <w:tabs>
                <w:tab w:val="left" w:pos="1260"/>
              </w:tabs>
              <w:spacing w:line="276" w:lineRule="auto"/>
              <w:jc w:val="both"/>
              <w:rPr>
                <w:szCs w:val="24"/>
                <w:lang w:val="mn-MN"/>
              </w:rPr>
            </w:pPr>
            <w:r>
              <w:rPr>
                <w:szCs w:val="24"/>
                <w:lang w:val="mn-MN"/>
              </w:rPr>
              <w:t>Хашааг тойруулсан</w:t>
            </w:r>
            <w:r w:rsidR="00BA6F58">
              <w:rPr>
                <w:szCs w:val="24"/>
                <w:lang w:val="mn-MN"/>
              </w:rPr>
              <w:t xml:space="preserve"> </w:t>
            </w:r>
            <w:r w:rsidR="00B96F36">
              <w:rPr>
                <w:szCs w:val="24"/>
                <w:lang w:val="mn-MN"/>
              </w:rPr>
              <w:t>хамгаалалтын дохиолол ажиллах үед х</w:t>
            </w:r>
            <w:r w:rsidR="00BA6F58">
              <w:rPr>
                <w:szCs w:val="24"/>
                <w:lang w:val="mn-MN"/>
              </w:rPr>
              <w:t>амгаалалтын гэрэлтүүлгийг гар</w:t>
            </w:r>
            <w:r w:rsidR="00D62D66">
              <w:rPr>
                <w:szCs w:val="24"/>
                <w:lang w:val="mn-MN"/>
              </w:rPr>
              <w:t xml:space="preserve"> ажиллагааг</w:t>
            </w:r>
            <w:r w:rsidR="00BA6F58">
              <w:rPr>
                <w:szCs w:val="24"/>
                <w:lang w:val="mn-MN"/>
              </w:rPr>
              <w:t xml:space="preserve">аар эсвэл </w:t>
            </w:r>
            <w:r w:rsidR="00B96F36">
              <w:rPr>
                <w:szCs w:val="24"/>
                <w:lang w:val="mn-MN"/>
              </w:rPr>
              <w:t xml:space="preserve">автоматаар асаана. </w:t>
            </w:r>
          </w:p>
          <w:p w14:paraId="6395717C" w14:textId="77777777" w:rsidR="00E8303F" w:rsidRDefault="00E8303F" w:rsidP="00C3108C">
            <w:pPr>
              <w:tabs>
                <w:tab w:val="left" w:pos="1260"/>
              </w:tabs>
              <w:spacing w:line="276" w:lineRule="auto"/>
              <w:jc w:val="both"/>
              <w:rPr>
                <w:szCs w:val="24"/>
                <w:lang w:val="mn-MN"/>
              </w:rPr>
            </w:pPr>
          </w:p>
          <w:p w14:paraId="772F85C6" w14:textId="6B89ED1F" w:rsidR="00F3009E" w:rsidRDefault="00B42CE0" w:rsidP="001341B8">
            <w:pPr>
              <w:tabs>
                <w:tab w:val="left" w:pos="1260"/>
              </w:tabs>
              <w:spacing w:line="276" w:lineRule="auto"/>
              <w:jc w:val="both"/>
              <w:rPr>
                <w:szCs w:val="24"/>
                <w:lang w:val="mn-MN"/>
              </w:rPr>
            </w:pPr>
            <w:r>
              <w:rPr>
                <w:szCs w:val="24"/>
                <w:lang w:val="mn-MN"/>
              </w:rPr>
              <w:t>К</w:t>
            </w:r>
            <w:r w:rsidR="00810B0A">
              <w:rPr>
                <w:szCs w:val="24"/>
                <w:lang w:val="mn-MN"/>
              </w:rPr>
              <w:t xml:space="preserve">абелийн шугамаас </w:t>
            </w:r>
            <w:r>
              <w:rPr>
                <w:szCs w:val="24"/>
                <w:lang w:val="mn-MN"/>
              </w:rPr>
              <w:t>г</w:t>
            </w:r>
            <w:r w:rsidR="007C1848">
              <w:rPr>
                <w:szCs w:val="24"/>
                <w:lang w:val="mn-MN"/>
              </w:rPr>
              <w:t>эрэлтүүлэх чийдэн</w:t>
            </w:r>
            <w:r>
              <w:rPr>
                <w:szCs w:val="24"/>
                <w:lang w:val="mn-MN"/>
              </w:rPr>
              <w:t xml:space="preserve"> рүү дамжуулагч</w:t>
            </w:r>
            <w:r w:rsidR="0077576D">
              <w:rPr>
                <w:rFonts w:cstheme="minorBidi"/>
                <w:szCs w:val="30"/>
                <w:lang w:val="mn-MN" w:bidi="mn-Mong-MN"/>
              </w:rPr>
              <w:t>ийг</w:t>
            </w:r>
            <w:r>
              <w:rPr>
                <w:szCs w:val="24"/>
                <w:lang w:val="mn-MN"/>
              </w:rPr>
              <w:t xml:space="preserve"> салаалахдаа </w:t>
            </w:r>
            <w:r w:rsidR="007C1848">
              <w:rPr>
                <w:szCs w:val="24"/>
                <w:lang w:val="mn-MN"/>
              </w:rPr>
              <w:t>хавчаар хэрэглэж, кабелийн судлыг зүсэхгүй хийх шаардлагатай.</w:t>
            </w:r>
          </w:p>
          <w:p w14:paraId="752BF410" w14:textId="77777777" w:rsidR="007C1848" w:rsidRDefault="007C1848" w:rsidP="001341B8">
            <w:pPr>
              <w:tabs>
                <w:tab w:val="left" w:pos="1260"/>
              </w:tabs>
              <w:spacing w:line="276" w:lineRule="auto"/>
              <w:jc w:val="both"/>
              <w:rPr>
                <w:szCs w:val="24"/>
                <w:lang w:val="mn-MN"/>
              </w:rPr>
            </w:pPr>
            <w:r>
              <w:rPr>
                <w:szCs w:val="24"/>
                <w:lang w:val="mn-MN"/>
              </w:rPr>
              <w:t xml:space="preserve">Гэрэлтүүлэх чийдэнгийн </w:t>
            </w:r>
            <w:r w:rsidR="00807CD0">
              <w:rPr>
                <w:szCs w:val="24"/>
                <w:lang w:val="mn-MN"/>
              </w:rPr>
              <w:t xml:space="preserve">хамгаалалтын зэрэг </w:t>
            </w:r>
            <w:r w:rsidR="00807CD0" w:rsidRPr="00E8303F">
              <w:rPr>
                <w:szCs w:val="24"/>
                <w:lang w:val="mn-MN"/>
              </w:rPr>
              <w:t>IP55</w:t>
            </w:r>
            <w:r w:rsidR="005E0889">
              <w:rPr>
                <w:szCs w:val="24"/>
                <w:lang w:val="mn-MN"/>
              </w:rPr>
              <w:t>-аас багагүй байх бөгөөд улайсдаг чийдэн хэрэглэхийг зөвлөхгүй.</w:t>
            </w:r>
          </w:p>
          <w:p w14:paraId="323F02D3" w14:textId="77777777" w:rsidR="005E0889" w:rsidRDefault="002A1B64" w:rsidP="001341B8">
            <w:pPr>
              <w:tabs>
                <w:tab w:val="left" w:pos="1260"/>
              </w:tabs>
              <w:spacing w:line="276" w:lineRule="auto"/>
              <w:jc w:val="both"/>
              <w:rPr>
                <w:szCs w:val="24"/>
                <w:lang w:val="mn-MN"/>
              </w:rPr>
            </w:pPr>
            <w:r>
              <w:rPr>
                <w:szCs w:val="24"/>
                <w:lang w:val="mn-MN"/>
              </w:rPr>
              <w:t xml:space="preserve">Хамгаалалтын гэрэлтүүлгийн зураг төслийг </w:t>
            </w:r>
            <w:r w:rsidR="00630963">
              <w:rPr>
                <w:szCs w:val="24"/>
                <w:lang w:val="mn-MN"/>
              </w:rPr>
              <w:t xml:space="preserve">боловсруулахдаа хамгаалалтын дохиололтой нэгдмэл иж бүрдэлд төлөвлөхөөс гадна аппарат </w:t>
            </w:r>
            <w:r w:rsidR="00740487">
              <w:rPr>
                <w:szCs w:val="24"/>
                <w:lang w:val="mn-MN"/>
              </w:rPr>
              <w:t>хангамжий</w:t>
            </w:r>
            <w:r w:rsidR="00630963">
              <w:rPr>
                <w:szCs w:val="24"/>
                <w:lang w:val="mn-MN"/>
              </w:rPr>
              <w:t>н түвшинд хамгаалалтын техник хэрэгсэлтэй нэгтгэх хэрэгтэй.</w:t>
            </w:r>
          </w:p>
          <w:p w14:paraId="365C199E" w14:textId="67E0D7F5" w:rsidR="00740487" w:rsidRDefault="00740487" w:rsidP="001341B8">
            <w:pPr>
              <w:tabs>
                <w:tab w:val="left" w:pos="1260"/>
              </w:tabs>
              <w:spacing w:line="276" w:lineRule="auto"/>
              <w:jc w:val="both"/>
              <w:rPr>
                <w:szCs w:val="24"/>
                <w:lang w:val="mn-MN"/>
              </w:rPr>
            </w:pPr>
            <w:r>
              <w:rPr>
                <w:szCs w:val="24"/>
                <w:lang w:val="mn-MN"/>
              </w:rPr>
              <w:t xml:space="preserve">9.4.5 </w:t>
            </w:r>
            <w:r w:rsidR="00B02286">
              <w:rPr>
                <w:szCs w:val="24"/>
                <w:lang w:val="mn-MN"/>
              </w:rPr>
              <w:t>Цахилгаан тоног төхөөрөмжийн байгууламжийн дүрмийн</w:t>
            </w:r>
            <w:r w:rsidR="00285565">
              <w:rPr>
                <w:szCs w:val="24"/>
                <w:lang w:val="mn-MN"/>
              </w:rPr>
              <w:t xml:space="preserve"> </w:t>
            </w:r>
            <w:r w:rsidR="00B02286">
              <w:rPr>
                <w:szCs w:val="24"/>
              </w:rPr>
              <w:t>[1]</w:t>
            </w:r>
            <w:r w:rsidR="00B02286">
              <w:rPr>
                <w:szCs w:val="24"/>
                <w:lang w:val="mn-MN"/>
              </w:rPr>
              <w:t xml:space="preserve"> шаардлагад нийцүүлэн, </w:t>
            </w:r>
            <w:r w:rsidR="002D4F59">
              <w:rPr>
                <w:szCs w:val="24"/>
                <w:lang w:val="mn-MN"/>
              </w:rPr>
              <w:t>24 В эсвэл</w:t>
            </w:r>
            <w:r w:rsidR="002D4F59" w:rsidRPr="00E8303F">
              <w:rPr>
                <w:szCs w:val="24"/>
                <w:lang w:val="mn-MN"/>
              </w:rPr>
              <w:t xml:space="preserve"> 12 В</w:t>
            </w:r>
            <w:r w:rsidR="002D4F59">
              <w:rPr>
                <w:szCs w:val="24"/>
                <w:lang w:val="mn-MN"/>
              </w:rPr>
              <w:t xml:space="preserve"> хүчдэлтэй </w:t>
            </w:r>
            <w:r w:rsidR="00FB74A3">
              <w:rPr>
                <w:szCs w:val="24"/>
                <w:lang w:val="mn-MN"/>
              </w:rPr>
              <w:t xml:space="preserve">байнгын сүлжээ бүхий бууруулах </w:t>
            </w:r>
            <w:r w:rsidR="006D2C8F">
              <w:rPr>
                <w:szCs w:val="24"/>
                <w:lang w:val="mn-MN"/>
              </w:rPr>
              <w:t xml:space="preserve">суурин </w:t>
            </w:r>
            <w:r w:rsidR="00FB74A3">
              <w:rPr>
                <w:szCs w:val="24"/>
                <w:lang w:val="mn-MN"/>
              </w:rPr>
              <w:t xml:space="preserve">трансформатораас засварын гэрэлтүүлгийг хүчдэлээр хангах шаардлагатай. </w:t>
            </w:r>
          </w:p>
          <w:p w14:paraId="342FE41B" w14:textId="562A91F6" w:rsidR="00072EE2" w:rsidRDefault="007D6F53" w:rsidP="001341B8">
            <w:pPr>
              <w:tabs>
                <w:tab w:val="left" w:pos="1260"/>
              </w:tabs>
              <w:spacing w:line="276" w:lineRule="auto"/>
              <w:jc w:val="both"/>
              <w:rPr>
                <w:szCs w:val="24"/>
                <w:lang w:val="mn-MN"/>
              </w:rPr>
            </w:pPr>
            <w:r>
              <w:rPr>
                <w:szCs w:val="24"/>
                <w:lang w:val="mn-MN"/>
              </w:rPr>
              <w:t xml:space="preserve">9.4.6 </w:t>
            </w:r>
            <w:r w:rsidR="00800C00">
              <w:rPr>
                <w:szCs w:val="24"/>
                <w:lang w:val="mn-MN"/>
              </w:rPr>
              <w:t xml:space="preserve">ИХБ-ийн ажлын гэрэлтүүлгийн гэрлийн үүсгүүрийг </w:t>
            </w:r>
            <w:r w:rsidR="00800C00">
              <w:rPr>
                <w:szCs w:val="24"/>
              </w:rPr>
              <w:t>(</w:t>
            </w:r>
            <w:r w:rsidR="00800C00" w:rsidRPr="00E8303F">
              <w:rPr>
                <w:szCs w:val="24"/>
                <w:lang w:val="mn-MN"/>
              </w:rPr>
              <w:t>прожектор</w:t>
            </w:r>
            <w:r w:rsidR="00800C00">
              <w:rPr>
                <w:szCs w:val="24"/>
                <w:lang w:val="mn-MN"/>
              </w:rPr>
              <w:t xml:space="preserve"> болон гэрлийн бусад хүчтэй үүсгүүр</w:t>
            </w:r>
            <w:r w:rsidR="00800C00">
              <w:rPr>
                <w:szCs w:val="24"/>
              </w:rPr>
              <w:t>)</w:t>
            </w:r>
            <w:r w:rsidR="00800C00">
              <w:rPr>
                <w:szCs w:val="24"/>
                <w:lang w:val="mn-MN"/>
              </w:rPr>
              <w:t xml:space="preserve"> өндөр барилга байгууламж </w:t>
            </w:r>
            <w:r w:rsidR="00800C00">
              <w:rPr>
                <w:szCs w:val="24"/>
              </w:rPr>
              <w:t>(</w:t>
            </w:r>
            <w:r w:rsidR="00800C00">
              <w:rPr>
                <w:szCs w:val="24"/>
                <w:lang w:val="mn-MN"/>
              </w:rPr>
              <w:t xml:space="preserve">тулгуур, аянга зайлуулагч, ИХБ-ийн гол хаалганы </w:t>
            </w:r>
            <w:r w:rsidR="00245952">
              <w:rPr>
                <w:szCs w:val="24"/>
                <w:lang w:val="mn-MN"/>
              </w:rPr>
              <w:t>хүрээ зэрэг</w:t>
            </w:r>
            <w:r w:rsidR="00800C00">
              <w:rPr>
                <w:szCs w:val="24"/>
              </w:rPr>
              <w:t xml:space="preserve">) </w:t>
            </w:r>
            <w:r w:rsidR="00800C00">
              <w:rPr>
                <w:szCs w:val="24"/>
                <w:lang w:val="mn-MN"/>
              </w:rPr>
              <w:t xml:space="preserve">эсвэл прожекторын тусгай цамхагт багцаар нь суурилуулах хэрэгтэй. </w:t>
            </w:r>
          </w:p>
          <w:p w14:paraId="2C4EA4BF" w14:textId="00EC389E" w:rsidR="00245952" w:rsidRDefault="00245952" w:rsidP="001341B8">
            <w:pPr>
              <w:tabs>
                <w:tab w:val="left" w:pos="1260"/>
              </w:tabs>
              <w:spacing w:line="276" w:lineRule="auto"/>
              <w:jc w:val="both"/>
              <w:rPr>
                <w:szCs w:val="24"/>
                <w:lang w:val="mn-MN"/>
              </w:rPr>
            </w:pPr>
            <w:r>
              <w:rPr>
                <w:szCs w:val="24"/>
                <w:lang w:val="mn-MN"/>
              </w:rPr>
              <w:t xml:space="preserve">9.4.7 Барилга байгууламж болон орчин тойрны гэрэлтүүлэгт эрчим хүч хэмнэдэг чийдэн, гэрэл хэрэглэх шаардлагатай. ША-ны байнгын </w:t>
            </w:r>
            <w:r>
              <w:rPr>
                <w:szCs w:val="24"/>
                <w:lang w:val="mn-MN"/>
              </w:rPr>
              <w:lastRenderedPageBreak/>
              <w:t xml:space="preserve">жижүүргүй байгууламжийн гэрэлтүүлгийг </w:t>
            </w:r>
            <w:r w:rsidR="00072EE2">
              <w:rPr>
                <w:szCs w:val="24"/>
                <w:lang w:val="mn-MN"/>
              </w:rPr>
              <w:t>хүнгүй үед автоматаар</w:t>
            </w:r>
            <w:r w:rsidR="00E92A94">
              <w:rPr>
                <w:szCs w:val="24"/>
                <w:lang w:val="mn-MN"/>
              </w:rPr>
              <w:t xml:space="preserve"> </w:t>
            </w:r>
            <w:r w:rsidR="00E92A94">
              <w:rPr>
                <w:szCs w:val="24"/>
              </w:rPr>
              <w:t>(</w:t>
            </w:r>
            <w:r w:rsidR="00E92A94">
              <w:rPr>
                <w:szCs w:val="24"/>
                <w:lang w:val="mn-MN"/>
              </w:rPr>
              <w:t>хөдөлгөөн мэдрэгч</w:t>
            </w:r>
            <w:r w:rsidR="00E92A94">
              <w:rPr>
                <w:szCs w:val="24"/>
              </w:rPr>
              <w:t>)</w:t>
            </w:r>
            <w:r w:rsidR="00072EE2">
              <w:rPr>
                <w:szCs w:val="24"/>
                <w:lang w:val="mn-MN"/>
              </w:rPr>
              <w:t xml:space="preserve"> унтардаг</w:t>
            </w:r>
            <w:r w:rsidR="00B93087">
              <w:rPr>
                <w:szCs w:val="24"/>
                <w:lang w:val="mn-MN"/>
              </w:rPr>
              <w:t>,</w:t>
            </w:r>
            <w:r w:rsidR="00072EE2">
              <w:rPr>
                <w:szCs w:val="24"/>
                <w:lang w:val="mn-MN"/>
              </w:rPr>
              <w:t xml:space="preserve"> гэрэлтүүлгийг тохируулдаг системээр тоноглох </w:t>
            </w:r>
            <w:r w:rsidR="00E92A94">
              <w:rPr>
                <w:szCs w:val="24"/>
                <w:lang w:val="mn-MN"/>
              </w:rPr>
              <w:t xml:space="preserve">хэрэгтэй. </w:t>
            </w:r>
          </w:p>
          <w:p w14:paraId="6012EB0F" w14:textId="472DF788" w:rsidR="00E92A94" w:rsidRDefault="00E92A94" w:rsidP="001341B8">
            <w:pPr>
              <w:tabs>
                <w:tab w:val="left" w:pos="1260"/>
              </w:tabs>
              <w:spacing w:line="276" w:lineRule="auto"/>
              <w:jc w:val="both"/>
              <w:rPr>
                <w:szCs w:val="24"/>
                <w:lang w:val="mn-MN"/>
              </w:rPr>
            </w:pPr>
            <w:r>
              <w:rPr>
                <w:szCs w:val="24"/>
                <w:lang w:val="mn-MN"/>
              </w:rPr>
              <w:t xml:space="preserve">9.4.8 </w:t>
            </w:r>
            <w:r w:rsidR="00733E27">
              <w:rPr>
                <w:szCs w:val="24"/>
                <w:lang w:val="mn-MN"/>
              </w:rPr>
              <w:t xml:space="preserve">Аваарын гэрэлтүүлэгт ЛЕД чийдэн хэрэглэхийг </w:t>
            </w:r>
            <w:r w:rsidR="00F93603">
              <w:rPr>
                <w:szCs w:val="24"/>
                <w:lang w:val="mn-MN"/>
              </w:rPr>
              <w:t>зөвлөж байна</w:t>
            </w:r>
            <w:r w:rsidR="00733E27">
              <w:rPr>
                <w:szCs w:val="24"/>
                <w:lang w:val="mn-MN"/>
              </w:rPr>
              <w:t>.</w:t>
            </w:r>
          </w:p>
          <w:p w14:paraId="50D076B7" w14:textId="77777777" w:rsidR="00733E27" w:rsidRDefault="00733E27" w:rsidP="001341B8">
            <w:pPr>
              <w:tabs>
                <w:tab w:val="left" w:pos="1260"/>
              </w:tabs>
              <w:spacing w:line="276" w:lineRule="auto"/>
              <w:jc w:val="both"/>
              <w:rPr>
                <w:szCs w:val="24"/>
                <w:lang w:val="mn-MN"/>
              </w:rPr>
            </w:pPr>
          </w:p>
          <w:p w14:paraId="68672345" w14:textId="77777777" w:rsidR="00733E27" w:rsidRPr="00520EB8" w:rsidRDefault="00733E27" w:rsidP="001341B8">
            <w:pPr>
              <w:tabs>
                <w:tab w:val="left" w:pos="1260"/>
              </w:tabs>
              <w:spacing w:line="276" w:lineRule="auto"/>
              <w:jc w:val="both"/>
              <w:rPr>
                <w:b/>
                <w:lang w:val="mn-MN"/>
              </w:rPr>
            </w:pPr>
            <w:r w:rsidRPr="00520EB8">
              <w:rPr>
                <w:b/>
                <w:szCs w:val="24"/>
                <w:lang w:val="mn-MN"/>
              </w:rPr>
              <w:t xml:space="preserve">10 </w:t>
            </w:r>
            <w:r w:rsidR="00520EB8" w:rsidRPr="00520EB8">
              <w:rPr>
                <w:b/>
                <w:lang w:val="mn-MN"/>
              </w:rPr>
              <w:t xml:space="preserve">Удирдлага, </w:t>
            </w:r>
            <w:r w:rsidR="001B7CBD">
              <w:rPr>
                <w:b/>
                <w:lang w:val="mn-MN"/>
              </w:rPr>
              <w:t>автоматик</w:t>
            </w:r>
            <w:r w:rsidR="00520EB8" w:rsidRPr="00520EB8">
              <w:rPr>
                <w:b/>
                <w:lang w:val="mn-MN"/>
              </w:rPr>
              <w:t xml:space="preserve"> болон дохиолол</w:t>
            </w:r>
          </w:p>
          <w:p w14:paraId="57C0F145" w14:textId="1830AFE1" w:rsidR="00520EB8" w:rsidRDefault="00520EB8" w:rsidP="001341B8">
            <w:pPr>
              <w:tabs>
                <w:tab w:val="left" w:pos="1260"/>
              </w:tabs>
              <w:spacing w:line="276" w:lineRule="auto"/>
              <w:jc w:val="both"/>
              <w:rPr>
                <w:lang w:val="mn-MN"/>
              </w:rPr>
            </w:pPr>
            <w:r>
              <w:rPr>
                <w:lang w:val="mn-MN"/>
              </w:rPr>
              <w:t>10.1 ДС-ын удирдлагын элементийн зураг төслийг боловсруулахдаа</w:t>
            </w:r>
            <w:r w:rsidR="0026688E">
              <w:rPr>
                <w:lang w:val="mn-MN"/>
              </w:rPr>
              <w:t xml:space="preserve"> </w:t>
            </w:r>
            <w:r w:rsidR="006E0984" w:rsidRPr="00AA1333">
              <w:rPr>
                <w:szCs w:val="24"/>
                <w:lang w:val="mn-MN"/>
              </w:rPr>
              <w:t>СЗА</w:t>
            </w:r>
            <w:r w:rsidR="006E0984">
              <w:rPr>
                <w:szCs w:val="24"/>
                <w:lang w:val="mn-MN"/>
              </w:rPr>
              <w:t>-ын удирдлагыг</w:t>
            </w:r>
            <w:r w:rsidR="006E0984">
              <w:rPr>
                <w:lang w:val="mn-MN"/>
              </w:rPr>
              <w:t xml:space="preserve"> </w:t>
            </w:r>
            <w:r w:rsidR="00B93087">
              <w:rPr>
                <w:lang w:val="mn-MN"/>
              </w:rPr>
              <w:t xml:space="preserve">10.1-р </w:t>
            </w:r>
            <w:r w:rsidR="0026688E">
              <w:rPr>
                <w:lang w:val="mn-MN"/>
              </w:rPr>
              <w:t>хүснэгтэд заасан арг</w:t>
            </w:r>
            <w:r w:rsidR="0025698C">
              <w:rPr>
                <w:lang w:val="mn-MN"/>
              </w:rPr>
              <w:t>ууд</w:t>
            </w:r>
            <w:r w:rsidR="0026688E">
              <w:rPr>
                <w:lang w:val="mn-MN"/>
              </w:rPr>
              <w:t xml:space="preserve">аар </w:t>
            </w:r>
            <w:r w:rsidR="0026688E">
              <w:rPr>
                <w:szCs w:val="24"/>
                <w:lang w:val="mn-MN"/>
              </w:rPr>
              <w:t>хий</w:t>
            </w:r>
            <w:r w:rsidR="00B93087">
              <w:rPr>
                <w:szCs w:val="24"/>
                <w:lang w:val="mn-MN"/>
              </w:rPr>
              <w:t>х талаар</w:t>
            </w:r>
            <w:r>
              <w:rPr>
                <w:lang w:val="mn-MN"/>
              </w:rPr>
              <w:t xml:space="preserve"> зураг төслийн баримт бичигт </w:t>
            </w:r>
            <w:r w:rsidR="006E0984">
              <w:rPr>
                <w:lang w:val="mn-MN"/>
              </w:rPr>
              <w:t xml:space="preserve">тусгах хэрэгтэй. </w:t>
            </w:r>
          </w:p>
          <w:p w14:paraId="1FF4D0CA" w14:textId="77777777" w:rsidR="00A90316" w:rsidRPr="006E0984" w:rsidRDefault="00A90316" w:rsidP="006E0984">
            <w:pPr>
              <w:tabs>
                <w:tab w:val="left" w:pos="1260"/>
              </w:tabs>
              <w:spacing w:line="276" w:lineRule="auto"/>
              <w:jc w:val="both"/>
              <w:rPr>
                <w:szCs w:val="24"/>
                <w:lang w:val="mn-MN"/>
              </w:rPr>
            </w:pPr>
          </w:p>
        </w:tc>
        <w:tc>
          <w:tcPr>
            <w:tcW w:w="4675" w:type="dxa"/>
          </w:tcPr>
          <w:p w14:paraId="0DFA9E5E" w14:textId="77777777" w:rsidR="00285EDB" w:rsidRPr="00E47E85" w:rsidRDefault="00E47E85" w:rsidP="00E47E85">
            <w:pPr>
              <w:spacing w:line="276" w:lineRule="auto"/>
              <w:jc w:val="both"/>
              <w:rPr>
                <w:b/>
                <w:szCs w:val="24"/>
                <w:lang w:val="mn-MN"/>
              </w:rPr>
            </w:pPr>
            <w:r w:rsidRPr="00E47E85">
              <w:rPr>
                <w:b/>
                <w:szCs w:val="24"/>
                <w:lang w:val="mn-MN"/>
              </w:rPr>
              <w:lastRenderedPageBreak/>
              <w:t>1 Область применения</w:t>
            </w:r>
          </w:p>
          <w:p w14:paraId="26DFB218" w14:textId="476A63EB" w:rsidR="00CC55AE" w:rsidRDefault="00E47E85" w:rsidP="00E47E85">
            <w:pPr>
              <w:spacing w:line="276" w:lineRule="auto"/>
              <w:jc w:val="both"/>
              <w:rPr>
                <w:szCs w:val="24"/>
                <w:lang w:val="mn-MN"/>
              </w:rPr>
            </w:pPr>
            <w:r>
              <w:rPr>
                <w:szCs w:val="24"/>
                <w:lang w:val="mn-MN"/>
              </w:rPr>
              <w:t xml:space="preserve">Нормы </w:t>
            </w:r>
            <w:r w:rsidRPr="00E47E85">
              <w:rPr>
                <w:szCs w:val="24"/>
                <w:lang w:val="mn-MN"/>
              </w:rPr>
              <w:t>технологического проектирования подстанций (НТП ПС) устанавливают основные требования по проектированию подстанций (ПС), распределительных пунктов (РП</w:t>
            </w:r>
            <w:r w:rsidR="00FB1183">
              <w:rPr>
                <w:szCs w:val="24"/>
                <w:lang w:val="mn-MN"/>
              </w:rPr>
              <w:t>) и переключательных пунктов (ПП</w:t>
            </w:r>
            <w:r w:rsidRPr="00E47E85">
              <w:rPr>
                <w:szCs w:val="24"/>
                <w:lang w:val="mn-MN"/>
              </w:rPr>
              <w:t>) переменного тока ПАО «ФСК ЕЭС» с высшим напряжением 35-750 кВ.</w:t>
            </w:r>
          </w:p>
          <w:p w14:paraId="6EC00135" w14:textId="77777777" w:rsidR="00C80A1F" w:rsidRDefault="00E47E85" w:rsidP="00E47E85">
            <w:pPr>
              <w:spacing w:line="276" w:lineRule="auto"/>
              <w:jc w:val="both"/>
              <w:rPr>
                <w:szCs w:val="24"/>
                <w:lang w:val="mn-MN"/>
              </w:rPr>
            </w:pPr>
            <w:r w:rsidRPr="00E47E85">
              <w:rPr>
                <w:szCs w:val="24"/>
                <w:lang w:val="mn-MN"/>
              </w:rPr>
              <w:t xml:space="preserve">Настоящий стандарт (далее - Нормы) распространяются на объекты нового строительства, а также подлежащие комплексному техническому перевооружению и реконструкции (КТПиР) ПС, РП и ПП напряжением 35-750 кВ. </w:t>
            </w:r>
          </w:p>
          <w:p w14:paraId="15B8D067" w14:textId="32BE60C8" w:rsidR="002C0B5F" w:rsidRDefault="00E47E85" w:rsidP="00E47E85">
            <w:pPr>
              <w:spacing w:line="276" w:lineRule="auto"/>
              <w:jc w:val="both"/>
              <w:rPr>
                <w:szCs w:val="24"/>
                <w:lang w:val="mn-MN"/>
              </w:rPr>
            </w:pPr>
            <w:bookmarkStart w:id="3" w:name="_Hlk162528614"/>
            <w:r w:rsidRPr="00E47E85">
              <w:rPr>
                <w:szCs w:val="24"/>
                <w:lang w:val="mn-MN"/>
              </w:rPr>
              <w:t xml:space="preserve">При проектировании КТПиР ПС с учетом существующих схем РУ, компоновок оборудования, конструкций зданий и вспомогательных сооружений допускаются обоснованные отступления от настоящих Норм, согласованные на стадии формирования задания на проектирование с электросетевыми </w:t>
            </w:r>
            <w:r w:rsidRPr="00E47E85">
              <w:rPr>
                <w:szCs w:val="24"/>
                <w:lang w:val="mn-MN"/>
              </w:rPr>
              <w:lastRenderedPageBreak/>
              <w:t xml:space="preserve">компаниями и системным оператором (в части объектов диспетчеризации). </w:t>
            </w:r>
            <w:bookmarkStart w:id="4" w:name="_Hlk160438762"/>
            <w:r w:rsidRPr="00E47E85">
              <w:rPr>
                <w:szCs w:val="24"/>
                <w:lang w:val="mn-MN"/>
              </w:rPr>
              <w:t xml:space="preserve">Указанное не распространяется на требования, связанные с охраной труда, пожаробезопасностью и охраной окружающей среды, отступления от которых согласовываются в установленном порядке. </w:t>
            </w:r>
            <w:bookmarkEnd w:id="4"/>
          </w:p>
          <w:p w14:paraId="4C93A8C1" w14:textId="77777777" w:rsidR="002748C3" w:rsidRDefault="002748C3" w:rsidP="00E47E85">
            <w:pPr>
              <w:spacing w:line="276" w:lineRule="auto"/>
              <w:jc w:val="both"/>
              <w:rPr>
                <w:szCs w:val="24"/>
                <w:lang w:val="mn-MN"/>
              </w:rPr>
            </w:pPr>
          </w:p>
          <w:bookmarkEnd w:id="3"/>
          <w:p w14:paraId="204F0842" w14:textId="77777777" w:rsidR="009703A4" w:rsidRDefault="00E47E85" w:rsidP="00E47E85">
            <w:pPr>
              <w:spacing w:line="276" w:lineRule="auto"/>
              <w:jc w:val="both"/>
              <w:rPr>
                <w:szCs w:val="24"/>
                <w:lang w:val="mn-MN"/>
              </w:rPr>
            </w:pPr>
            <w:r w:rsidRPr="00E47E85">
              <w:rPr>
                <w:szCs w:val="24"/>
                <w:lang w:val="mn-MN"/>
              </w:rPr>
              <w:t>При проектировании ПС, РП и ПП следует руководствоваться Правилами устройств электроустановок (ПУЭ) [1], настоящими НТП ПС, нормативными документами, указанными в разделе 2.</w:t>
            </w:r>
          </w:p>
          <w:p w14:paraId="12FC80A7" w14:textId="77777777" w:rsidR="00FA231A" w:rsidRDefault="00FA231A" w:rsidP="00E47E85">
            <w:pPr>
              <w:spacing w:line="276" w:lineRule="auto"/>
              <w:jc w:val="both"/>
              <w:rPr>
                <w:szCs w:val="24"/>
                <w:lang w:val="mn-MN"/>
              </w:rPr>
            </w:pPr>
          </w:p>
          <w:p w14:paraId="7BE054BD" w14:textId="77777777" w:rsidR="00E47E85" w:rsidRDefault="00E47E85" w:rsidP="00E47E85">
            <w:pPr>
              <w:spacing w:line="276" w:lineRule="auto"/>
              <w:jc w:val="both"/>
              <w:rPr>
                <w:szCs w:val="24"/>
                <w:lang w:val="mn-MN"/>
              </w:rPr>
            </w:pPr>
            <w:r w:rsidRPr="00E47E85">
              <w:rPr>
                <w:szCs w:val="24"/>
                <w:lang w:val="mn-MN"/>
              </w:rPr>
              <w:t>При проектировании необходимо руководствоваться редакциями документов, необходимых и действующих на момент разработки документации, в том числе, не указанными в настоящих НТП ПС.</w:t>
            </w:r>
          </w:p>
          <w:p w14:paraId="681FE133" w14:textId="77777777" w:rsidR="00CD4720" w:rsidRDefault="00CD4720" w:rsidP="00E47E85">
            <w:pPr>
              <w:spacing w:line="276" w:lineRule="auto"/>
              <w:jc w:val="both"/>
              <w:rPr>
                <w:szCs w:val="24"/>
                <w:lang w:val="mn-MN"/>
              </w:rPr>
            </w:pPr>
          </w:p>
          <w:p w14:paraId="2A0F5C30" w14:textId="77777777" w:rsidR="001422C3" w:rsidRPr="001422C3" w:rsidRDefault="001422C3" w:rsidP="001422C3">
            <w:pPr>
              <w:spacing w:line="276" w:lineRule="auto"/>
              <w:jc w:val="both"/>
              <w:rPr>
                <w:b/>
                <w:szCs w:val="24"/>
                <w:lang w:val="mn-MN"/>
              </w:rPr>
            </w:pPr>
            <w:r w:rsidRPr="001422C3">
              <w:rPr>
                <w:b/>
                <w:szCs w:val="24"/>
                <w:lang w:val="mn-MN"/>
              </w:rPr>
              <w:t>2 Нормативные ссылки</w:t>
            </w:r>
          </w:p>
          <w:p w14:paraId="2A505E2D" w14:textId="77777777" w:rsidR="001422C3" w:rsidRDefault="001422C3" w:rsidP="001422C3">
            <w:pPr>
              <w:spacing w:line="276" w:lineRule="auto"/>
              <w:jc w:val="both"/>
              <w:rPr>
                <w:szCs w:val="24"/>
                <w:lang w:val="mn-MN"/>
              </w:rPr>
            </w:pPr>
            <w:r w:rsidRPr="001422C3">
              <w:rPr>
                <w:szCs w:val="24"/>
                <w:lang w:val="mn-MN"/>
              </w:rPr>
              <w:t xml:space="preserve">ГОСТ 12.1.002-84 ССБТ. </w:t>
            </w:r>
            <w:bookmarkStart w:id="5" w:name="_Hlk160439582"/>
            <w:r w:rsidRPr="001422C3">
              <w:rPr>
                <w:szCs w:val="24"/>
                <w:lang w:val="mn-MN"/>
              </w:rPr>
              <w:t>Электрические поля промышленной частоты</w:t>
            </w:r>
            <w:bookmarkEnd w:id="5"/>
            <w:r w:rsidRPr="001422C3">
              <w:rPr>
                <w:szCs w:val="24"/>
                <w:lang w:val="mn-MN"/>
              </w:rPr>
              <w:t>. Допустимые уровни напряженности и требования к проведению контроля на рабочих местах.</w:t>
            </w:r>
          </w:p>
          <w:p w14:paraId="6839BBC9" w14:textId="77777777" w:rsidR="00390A29" w:rsidRPr="001422C3" w:rsidRDefault="00390A29" w:rsidP="001422C3">
            <w:pPr>
              <w:spacing w:line="276" w:lineRule="auto"/>
              <w:jc w:val="both"/>
              <w:rPr>
                <w:szCs w:val="24"/>
                <w:lang w:val="mn-MN"/>
              </w:rPr>
            </w:pPr>
          </w:p>
          <w:p w14:paraId="78258456" w14:textId="77777777" w:rsidR="003F4813" w:rsidRDefault="003F4813" w:rsidP="001422C3">
            <w:pPr>
              <w:spacing w:line="276" w:lineRule="auto"/>
              <w:jc w:val="both"/>
              <w:rPr>
                <w:szCs w:val="24"/>
                <w:lang w:val="mn-MN"/>
              </w:rPr>
            </w:pPr>
          </w:p>
          <w:p w14:paraId="507612D8" w14:textId="77777777" w:rsidR="003F4813" w:rsidRDefault="003F4813" w:rsidP="001422C3">
            <w:pPr>
              <w:spacing w:line="276" w:lineRule="auto"/>
              <w:jc w:val="both"/>
              <w:rPr>
                <w:szCs w:val="24"/>
                <w:lang w:val="mn-MN"/>
              </w:rPr>
            </w:pPr>
          </w:p>
          <w:p w14:paraId="7A189CBC" w14:textId="77777777" w:rsidR="003F4813" w:rsidRDefault="003F4813" w:rsidP="001422C3">
            <w:pPr>
              <w:spacing w:line="276" w:lineRule="auto"/>
              <w:jc w:val="both"/>
              <w:rPr>
                <w:szCs w:val="24"/>
                <w:lang w:val="mn-MN"/>
              </w:rPr>
            </w:pPr>
          </w:p>
          <w:p w14:paraId="09E60D40" w14:textId="5CBDD81C" w:rsidR="001422C3" w:rsidRPr="001422C3" w:rsidRDefault="001422C3" w:rsidP="001422C3">
            <w:pPr>
              <w:spacing w:line="276" w:lineRule="auto"/>
              <w:jc w:val="both"/>
              <w:rPr>
                <w:szCs w:val="24"/>
                <w:lang w:val="mn-MN"/>
              </w:rPr>
            </w:pPr>
            <w:r w:rsidRPr="001422C3">
              <w:rPr>
                <w:szCs w:val="24"/>
                <w:lang w:val="mn-MN"/>
              </w:rPr>
              <w:t>ГОСТ 17.1.3.13-86 Охрана природы. Гидросфера. Общие требования к охране поверхностных вод от загрязнения.</w:t>
            </w:r>
          </w:p>
          <w:p w14:paraId="008BEA27" w14:textId="77777777" w:rsidR="003F4813" w:rsidRDefault="003F4813" w:rsidP="001422C3">
            <w:pPr>
              <w:spacing w:line="276" w:lineRule="auto"/>
              <w:jc w:val="both"/>
              <w:rPr>
                <w:szCs w:val="24"/>
                <w:lang w:val="mn-MN"/>
              </w:rPr>
            </w:pPr>
          </w:p>
          <w:p w14:paraId="27824BA9" w14:textId="77777777" w:rsidR="003F4813" w:rsidRDefault="003F4813" w:rsidP="001422C3">
            <w:pPr>
              <w:spacing w:line="276" w:lineRule="auto"/>
              <w:jc w:val="both"/>
              <w:rPr>
                <w:szCs w:val="24"/>
                <w:lang w:val="mn-MN"/>
              </w:rPr>
            </w:pPr>
          </w:p>
          <w:p w14:paraId="5997140F" w14:textId="37DCAA69" w:rsidR="001422C3" w:rsidRDefault="001422C3" w:rsidP="001422C3">
            <w:pPr>
              <w:spacing w:line="276" w:lineRule="auto"/>
              <w:jc w:val="both"/>
              <w:rPr>
                <w:szCs w:val="24"/>
                <w:lang w:val="mn-MN"/>
              </w:rPr>
            </w:pPr>
            <w:r w:rsidRPr="001422C3">
              <w:rPr>
                <w:szCs w:val="24"/>
                <w:lang w:val="mn-MN"/>
              </w:rPr>
              <w:lastRenderedPageBreak/>
              <w:t>ГОСТ 17.5.3.04-83 Охрана природы. Земли. Общие требования к рекультивации земель (с Изменением № 1).</w:t>
            </w:r>
          </w:p>
          <w:p w14:paraId="63777452" w14:textId="78B65D0E" w:rsidR="006C0AD1" w:rsidRDefault="006C0AD1" w:rsidP="001422C3">
            <w:pPr>
              <w:spacing w:line="276" w:lineRule="auto"/>
              <w:jc w:val="both"/>
              <w:rPr>
                <w:szCs w:val="24"/>
                <w:lang w:val="mn-MN"/>
              </w:rPr>
            </w:pPr>
          </w:p>
          <w:p w14:paraId="071CD82D" w14:textId="4C9D60FE" w:rsidR="006C0AD1" w:rsidRDefault="006C0AD1" w:rsidP="001422C3">
            <w:pPr>
              <w:spacing w:line="276" w:lineRule="auto"/>
              <w:jc w:val="both"/>
              <w:rPr>
                <w:szCs w:val="24"/>
                <w:lang w:val="mn-MN"/>
              </w:rPr>
            </w:pPr>
          </w:p>
          <w:p w14:paraId="4C9EDEDE" w14:textId="77777777" w:rsidR="003F4813" w:rsidRPr="001422C3" w:rsidRDefault="003F4813" w:rsidP="001422C3">
            <w:pPr>
              <w:spacing w:line="276" w:lineRule="auto"/>
              <w:jc w:val="both"/>
              <w:rPr>
                <w:szCs w:val="24"/>
                <w:lang w:val="mn-MN"/>
              </w:rPr>
            </w:pPr>
          </w:p>
          <w:p w14:paraId="13E96C0D" w14:textId="0EBE29A0" w:rsidR="001422C3" w:rsidRDefault="001422C3" w:rsidP="001422C3">
            <w:pPr>
              <w:spacing w:line="276" w:lineRule="auto"/>
              <w:jc w:val="both"/>
              <w:rPr>
                <w:szCs w:val="24"/>
                <w:lang w:val="mn-MN"/>
              </w:rPr>
            </w:pPr>
            <w:r w:rsidRPr="001422C3">
              <w:rPr>
                <w:szCs w:val="24"/>
                <w:lang w:val="mn-MN"/>
              </w:rPr>
              <w:t>ГОСТ 5237-83 (СТ СЭВ 3893-82) Аппаратура электросвязи. Напряжения питания и методы измерений (с Изменением № 1).</w:t>
            </w:r>
          </w:p>
          <w:p w14:paraId="304F9E84" w14:textId="7980FB0D" w:rsidR="00CA4384" w:rsidRDefault="00CA4384" w:rsidP="001422C3">
            <w:pPr>
              <w:spacing w:line="276" w:lineRule="auto"/>
              <w:jc w:val="both"/>
              <w:rPr>
                <w:szCs w:val="24"/>
                <w:lang w:val="mn-MN"/>
              </w:rPr>
            </w:pPr>
          </w:p>
          <w:p w14:paraId="642C1E67" w14:textId="0B9738DA" w:rsidR="00CA4384" w:rsidRDefault="00CA4384" w:rsidP="001422C3">
            <w:pPr>
              <w:spacing w:line="276" w:lineRule="auto"/>
              <w:jc w:val="both"/>
              <w:rPr>
                <w:szCs w:val="24"/>
                <w:lang w:val="mn-MN"/>
              </w:rPr>
            </w:pPr>
          </w:p>
          <w:p w14:paraId="436CB818" w14:textId="77777777" w:rsidR="00CA4384" w:rsidRPr="001422C3" w:rsidRDefault="00CA4384" w:rsidP="001422C3">
            <w:pPr>
              <w:spacing w:line="276" w:lineRule="auto"/>
              <w:jc w:val="both"/>
              <w:rPr>
                <w:szCs w:val="24"/>
                <w:lang w:val="mn-MN"/>
              </w:rPr>
            </w:pPr>
          </w:p>
          <w:p w14:paraId="7CE2F813" w14:textId="77777777" w:rsidR="001422C3" w:rsidRPr="001422C3" w:rsidRDefault="001422C3" w:rsidP="001422C3">
            <w:pPr>
              <w:spacing w:line="276" w:lineRule="auto"/>
              <w:jc w:val="both"/>
              <w:rPr>
                <w:szCs w:val="24"/>
                <w:lang w:val="mn-MN"/>
              </w:rPr>
            </w:pPr>
            <w:r w:rsidRPr="001422C3">
              <w:rPr>
                <w:szCs w:val="24"/>
                <w:lang w:val="mn-MN"/>
              </w:rPr>
              <w:t>ГОСТ 9920-89 (СТ СЭВ 6465-88, МЭК 815-86, МЭК 694-80) Электроустановки переменного тока на напряжение от 3 до 750 кВ. Длина пути утечки внешней изоляции.</w:t>
            </w:r>
          </w:p>
          <w:p w14:paraId="2A53EA70" w14:textId="1094BA61" w:rsidR="001422C3" w:rsidRDefault="001422C3" w:rsidP="001422C3">
            <w:pPr>
              <w:spacing w:line="276" w:lineRule="auto"/>
              <w:jc w:val="both"/>
              <w:rPr>
                <w:szCs w:val="24"/>
                <w:lang w:val="mn-MN"/>
              </w:rPr>
            </w:pPr>
          </w:p>
          <w:p w14:paraId="34BEDA7B" w14:textId="18D05FDA" w:rsidR="00E8510F" w:rsidRDefault="00E8510F" w:rsidP="001422C3">
            <w:pPr>
              <w:spacing w:line="276" w:lineRule="auto"/>
              <w:jc w:val="both"/>
              <w:rPr>
                <w:szCs w:val="24"/>
                <w:lang w:val="mn-MN"/>
              </w:rPr>
            </w:pPr>
          </w:p>
          <w:p w14:paraId="0CF9E665" w14:textId="6A086D02" w:rsidR="00E8510F" w:rsidRDefault="00E8510F" w:rsidP="001422C3">
            <w:pPr>
              <w:spacing w:line="276" w:lineRule="auto"/>
              <w:jc w:val="both"/>
              <w:rPr>
                <w:szCs w:val="24"/>
                <w:lang w:val="mn-MN"/>
              </w:rPr>
            </w:pPr>
          </w:p>
          <w:p w14:paraId="604AC808" w14:textId="77777777" w:rsidR="00E8510F" w:rsidRPr="001422C3" w:rsidRDefault="00E8510F" w:rsidP="001422C3">
            <w:pPr>
              <w:spacing w:line="276" w:lineRule="auto"/>
              <w:jc w:val="both"/>
              <w:rPr>
                <w:szCs w:val="24"/>
                <w:lang w:val="mn-MN"/>
              </w:rPr>
            </w:pPr>
          </w:p>
          <w:p w14:paraId="70559623" w14:textId="2FE8C0BC" w:rsidR="001422C3" w:rsidRDefault="001422C3" w:rsidP="001422C3">
            <w:pPr>
              <w:spacing w:line="276" w:lineRule="auto"/>
              <w:jc w:val="both"/>
              <w:rPr>
                <w:szCs w:val="24"/>
                <w:lang w:val="mn-MN"/>
              </w:rPr>
            </w:pPr>
            <w:r w:rsidRPr="001422C3">
              <w:rPr>
                <w:szCs w:val="24"/>
                <w:lang w:val="mn-MN"/>
              </w:rPr>
              <w:t>ГОСТ 23120-78 Лестницы маршевые, площадки и ограждения стальные. Технические условия.</w:t>
            </w:r>
          </w:p>
          <w:p w14:paraId="0F36C05F" w14:textId="77777777" w:rsidR="00E8510F" w:rsidRPr="001422C3" w:rsidRDefault="00E8510F" w:rsidP="001422C3">
            <w:pPr>
              <w:spacing w:line="276" w:lineRule="auto"/>
              <w:jc w:val="both"/>
              <w:rPr>
                <w:szCs w:val="24"/>
                <w:lang w:val="mn-MN"/>
              </w:rPr>
            </w:pPr>
          </w:p>
          <w:p w14:paraId="1E6DB98C" w14:textId="427EA858" w:rsidR="001422C3" w:rsidRDefault="001422C3" w:rsidP="001422C3">
            <w:pPr>
              <w:spacing w:line="276" w:lineRule="auto"/>
              <w:jc w:val="both"/>
              <w:rPr>
                <w:szCs w:val="24"/>
                <w:lang w:val="mn-MN"/>
              </w:rPr>
            </w:pPr>
            <w:r w:rsidRPr="001422C3">
              <w:rPr>
                <w:szCs w:val="24"/>
                <w:lang w:val="mn-MN"/>
              </w:rPr>
              <w:t>ГОСТ 26881-86 Аккумуляторы свинцовые стационарные. Общие технические условия (с Изменением № 1).</w:t>
            </w:r>
          </w:p>
          <w:p w14:paraId="100D1BC7" w14:textId="61EF52AB" w:rsidR="00E8510F" w:rsidRDefault="00E8510F" w:rsidP="001422C3">
            <w:pPr>
              <w:spacing w:line="276" w:lineRule="auto"/>
              <w:jc w:val="both"/>
              <w:rPr>
                <w:szCs w:val="24"/>
                <w:lang w:val="mn-MN"/>
              </w:rPr>
            </w:pPr>
          </w:p>
          <w:p w14:paraId="35435EDC" w14:textId="77777777" w:rsidR="00E8510F" w:rsidRPr="001422C3" w:rsidRDefault="00E8510F" w:rsidP="001422C3">
            <w:pPr>
              <w:spacing w:line="276" w:lineRule="auto"/>
              <w:jc w:val="both"/>
              <w:rPr>
                <w:szCs w:val="24"/>
                <w:lang w:val="mn-MN"/>
              </w:rPr>
            </w:pPr>
          </w:p>
          <w:p w14:paraId="7273FB02" w14:textId="380C6B33" w:rsidR="001422C3" w:rsidRDefault="001422C3" w:rsidP="001422C3">
            <w:pPr>
              <w:spacing w:line="276" w:lineRule="auto"/>
              <w:jc w:val="both"/>
              <w:rPr>
                <w:szCs w:val="24"/>
                <w:lang w:val="mn-MN"/>
              </w:rPr>
            </w:pPr>
            <w:r w:rsidRPr="001422C3">
              <w:rPr>
                <w:szCs w:val="24"/>
                <w:lang w:val="mn-MN"/>
              </w:rPr>
              <w:t>ГОСТ 28601.1-90 Система несущих конструкций серии 482,6 мм. Панели и стойки. Основные размеры.</w:t>
            </w:r>
          </w:p>
          <w:p w14:paraId="4F79544D" w14:textId="2E094C13" w:rsidR="00AE50F6" w:rsidRDefault="00AE50F6" w:rsidP="001422C3">
            <w:pPr>
              <w:spacing w:line="276" w:lineRule="auto"/>
              <w:jc w:val="both"/>
              <w:rPr>
                <w:szCs w:val="24"/>
                <w:lang w:val="mn-MN"/>
              </w:rPr>
            </w:pPr>
          </w:p>
          <w:p w14:paraId="11FD1DFF" w14:textId="77777777" w:rsidR="009F36BC" w:rsidRPr="001422C3" w:rsidRDefault="009F36BC" w:rsidP="001422C3">
            <w:pPr>
              <w:spacing w:line="276" w:lineRule="auto"/>
              <w:jc w:val="both"/>
              <w:rPr>
                <w:szCs w:val="24"/>
                <w:lang w:val="mn-MN"/>
              </w:rPr>
            </w:pPr>
          </w:p>
          <w:p w14:paraId="6671830C" w14:textId="6092C875" w:rsidR="001422C3" w:rsidRDefault="001422C3" w:rsidP="001422C3">
            <w:pPr>
              <w:spacing w:line="276" w:lineRule="auto"/>
              <w:jc w:val="both"/>
              <w:rPr>
                <w:szCs w:val="24"/>
                <w:lang w:val="mn-MN"/>
              </w:rPr>
            </w:pPr>
            <w:r w:rsidRPr="001422C3">
              <w:rPr>
                <w:szCs w:val="24"/>
                <w:lang w:val="mn-MN"/>
              </w:rPr>
              <w:t xml:space="preserve">ГОСТ 28601.2-90 Система несущих конструкций серии 482,6 мм. Шкафы и </w:t>
            </w:r>
            <w:r w:rsidRPr="001422C3">
              <w:rPr>
                <w:szCs w:val="24"/>
                <w:lang w:val="mn-MN"/>
              </w:rPr>
              <w:lastRenderedPageBreak/>
              <w:t>стоечные конструкции. Основные размеры.</w:t>
            </w:r>
          </w:p>
          <w:p w14:paraId="7A212756" w14:textId="77777777" w:rsidR="00E8510F" w:rsidRPr="001422C3" w:rsidRDefault="00E8510F" w:rsidP="001422C3">
            <w:pPr>
              <w:spacing w:line="276" w:lineRule="auto"/>
              <w:jc w:val="both"/>
              <w:rPr>
                <w:szCs w:val="24"/>
                <w:lang w:val="mn-MN"/>
              </w:rPr>
            </w:pPr>
          </w:p>
          <w:p w14:paraId="2BBD3F00" w14:textId="229F4F70" w:rsidR="001422C3" w:rsidRDefault="001422C3" w:rsidP="001422C3">
            <w:pPr>
              <w:spacing w:line="276" w:lineRule="auto"/>
              <w:jc w:val="both"/>
              <w:rPr>
                <w:szCs w:val="24"/>
                <w:lang w:val="mn-MN"/>
              </w:rPr>
            </w:pPr>
            <w:r w:rsidRPr="001422C3">
              <w:rPr>
                <w:szCs w:val="24"/>
                <w:lang w:val="mn-MN"/>
              </w:rPr>
              <w:t xml:space="preserve">ГОСТ 30804.4.30-13 (IEC 61000-4-30:2008) Электрическая энергия. </w:t>
            </w:r>
            <w:bookmarkStart w:id="6" w:name="_Hlk160440297"/>
            <w:r w:rsidRPr="001422C3">
              <w:rPr>
                <w:szCs w:val="24"/>
                <w:lang w:val="mn-MN"/>
              </w:rPr>
              <w:t xml:space="preserve">Совместимость технических средств электромагнитная. </w:t>
            </w:r>
            <w:bookmarkEnd w:id="6"/>
            <w:r w:rsidRPr="001422C3">
              <w:rPr>
                <w:szCs w:val="24"/>
                <w:lang w:val="mn-MN"/>
              </w:rPr>
              <w:t>Методы измерений показателей качества электроэнергии.</w:t>
            </w:r>
          </w:p>
          <w:p w14:paraId="54B751C7" w14:textId="439C5DE7" w:rsidR="00C57FA0" w:rsidRDefault="00C57FA0" w:rsidP="001422C3">
            <w:pPr>
              <w:spacing w:line="276" w:lineRule="auto"/>
              <w:jc w:val="both"/>
              <w:rPr>
                <w:szCs w:val="24"/>
                <w:lang w:val="mn-MN"/>
              </w:rPr>
            </w:pPr>
          </w:p>
          <w:p w14:paraId="60CB4BEB" w14:textId="722C70E0" w:rsidR="00B87979" w:rsidRDefault="00B87979" w:rsidP="001422C3">
            <w:pPr>
              <w:spacing w:line="276" w:lineRule="auto"/>
              <w:jc w:val="both"/>
              <w:rPr>
                <w:szCs w:val="24"/>
                <w:lang w:val="mn-MN"/>
              </w:rPr>
            </w:pPr>
          </w:p>
          <w:p w14:paraId="2DF340E8" w14:textId="680DBDC0" w:rsidR="00B87979" w:rsidRDefault="00B87979" w:rsidP="001422C3">
            <w:pPr>
              <w:spacing w:line="276" w:lineRule="auto"/>
              <w:jc w:val="both"/>
              <w:rPr>
                <w:szCs w:val="24"/>
                <w:lang w:val="mn-MN"/>
              </w:rPr>
            </w:pPr>
          </w:p>
          <w:p w14:paraId="723554CD" w14:textId="03032574" w:rsidR="00B87979" w:rsidRDefault="00B87979" w:rsidP="001422C3">
            <w:pPr>
              <w:spacing w:line="276" w:lineRule="auto"/>
              <w:jc w:val="both"/>
              <w:rPr>
                <w:szCs w:val="24"/>
                <w:lang w:val="mn-MN"/>
              </w:rPr>
            </w:pPr>
          </w:p>
          <w:p w14:paraId="2AC072B0" w14:textId="33FC8F79" w:rsidR="00B87979" w:rsidRDefault="00B87979" w:rsidP="001422C3">
            <w:pPr>
              <w:spacing w:line="276" w:lineRule="auto"/>
              <w:jc w:val="both"/>
              <w:rPr>
                <w:szCs w:val="24"/>
                <w:lang w:val="mn-MN"/>
              </w:rPr>
            </w:pPr>
          </w:p>
          <w:p w14:paraId="7B18F503" w14:textId="77777777" w:rsidR="00B87979" w:rsidRPr="001422C3" w:rsidRDefault="00B87979" w:rsidP="001422C3">
            <w:pPr>
              <w:spacing w:line="276" w:lineRule="auto"/>
              <w:jc w:val="both"/>
              <w:rPr>
                <w:szCs w:val="24"/>
                <w:lang w:val="mn-MN"/>
              </w:rPr>
            </w:pPr>
          </w:p>
          <w:p w14:paraId="16269C19" w14:textId="77777777" w:rsidR="001422C3" w:rsidRDefault="001422C3" w:rsidP="001422C3">
            <w:pPr>
              <w:spacing w:line="276" w:lineRule="auto"/>
              <w:jc w:val="both"/>
              <w:rPr>
                <w:szCs w:val="24"/>
                <w:lang w:val="mn-MN"/>
              </w:rPr>
            </w:pPr>
            <w:r w:rsidRPr="001422C3">
              <w:rPr>
                <w:szCs w:val="24"/>
                <w:lang w:val="mn-MN"/>
              </w:rPr>
              <w:t>ГОСТ Р 12.4.026-01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Изменением № 1).</w:t>
            </w:r>
          </w:p>
          <w:p w14:paraId="623F2E4A" w14:textId="77777777" w:rsidR="00327707" w:rsidRDefault="00327707" w:rsidP="001422C3">
            <w:pPr>
              <w:spacing w:line="276" w:lineRule="auto"/>
              <w:jc w:val="both"/>
              <w:rPr>
                <w:szCs w:val="24"/>
                <w:lang w:val="mn-MN"/>
              </w:rPr>
            </w:pPr>
          </w:p>
          <w:p w14:paraId="2CDFCA77" w14:textId="65F0B519" w:rsidR="00327707" w:rsidRDefault="00327707" w:rsidP="001422C3">
            <w:pPr>
              <w:spacing w:line="276" w:lineRule="auto"/>
              <w:jc w:val="both"/>
              <w:rPr>
                <w:szCs w:val="24"/>
                <w:lang w:val="mn-MN"/>
              </w:rPr>
            </w:pPr>
          </w:p>
          <w:p w14:paraId="5E606276" w14:textId="79822DD3" w:rsidR="00C57FA0" w:rsidRDefault="00C57FA0" w:rsidP="001422C3">
            <w:pPr>
              <w:spacing w:line="276" w:lineRule="auto"/>
              <w:jc w:val="both"/>
              <w:rPr>
                <w:szCs w:val="24"/>
                <w:lang w:val="mn-MN"/>
              </w:rPr>
            </w:pPr>
          </w:p>
          <w:p w14:paraId="1224FFE0" w14:textId="77777777" w:rsidR="00B87979" w:rsidRPr="001422C3" w:rsidRDefault="00B87979" w:rsidP="001422C3">
            <w:pPr>
              <w:spacing w:line="276" w:lineRule="auto"/>
              <w:jc w:val="both"/>
              <w:rPr>
                <w:szCs w:val="24"/>
                <w:lang w:val="mn-MN"/>
              </w:rPr>
            </w:pPr>
          </w:p>
          <w:p w14:paraId="2066FB31" w14:textId="5FBE2B52" w:rsidR="001422C3" w:rsidRDefault="001422C3" w:rsidP="001422C3">
            <w:pPr>
              <w:spacing w:line="276" w:lineRule="auto"/>
              <w:jc w:val="both"/>
              <w:rPr>
                <w:szCs w:val="24"/>
                <w:lang w:val="mn-MN"/>
              </w:rPr>
            </w:pPr>
            <w:r w:rsidRPr="001422C3">
              <w:rPr>
                <w:szCs w:val="24"/>
                <w:lang w:val="mn-MN"/>
              </w:rPr>
              <w:t>ГОСТ Р МЭК 60896-11-15 Батареи свинцово-кислотные стационарные. Общие требования и методы испытаний. Часть 11. Открытые типы. Общие требования и методы испытаний.</w:t>
            </w:r>
          </w:p>
          <w:p w14:paraId="1D90D3B7" w14:textId="5816CEAC" w:rsidR="00A30CED" w:rsidRDefault="00A30CED" w:rsidP="001422C3">
            <w:pPr>
              <w:spacing w:line="276" w:lineRule="auto"/>
              <w:jc w:val="both"/>
              <w:rPr>
                <w:szCs w:val="24"/>
                <w:lang w:val="mn-MN"/>
              </w:rPr>
            </w:pPr>
          </w:p>
          <w:p w14:paraId="7E03895A" w14:textId="77777777" w:rsidR="00A30CED" w:rsidRPr="001422C3" w:rsidRDefault="00A30CED" w:rsidP="001422C3">
            <w:pPr>
              <w:spacing w:line="276" w:lineRule="auto"/>
              <w:jc w:val="both"/>
              <w:rPr>
                <w:szCs w:val="24"/>
                <w:lang w:val="mn-MN"/>
              </w:rPr>
            </w:pPr>
          </w:p>
          <w:p w14:paraId="29BF56FA" w14:textId="26F643F6" w:rsidR="001422C3" w:rsidRDefault="001422C3" w:rsidP="001422C3">
            <w:pPr>
              <w:spacing w:line="276" w:lineRule="auto"/>
              <w:jc w:val="both"/>
              <w:rPr>
                <w:szCs w:val="24"/>
                <w:lang w:val="mn-MN"/>
              </w:rPr>
            </w:pPr>
            <w:r w:rsidRPr="001422C3">
              <w:rPr>
                <w:szCs w:val="24"/>
                <w:lang w:val="mn-MN"/>
              </w:rPr>
              <w:t xml:space="preserve">ГОСТ Р 55105-12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w:t>
            </w:r>
            <w:r w:rsidRPr="001422C3">
              <w:rPr>
                <w:szCs w:val="24"/>
                <w:lang w:val="mn-MN"/>
              </w:rPr>
              <w:lastRenderedPageBreak/>
              <w:t>Противоаварийная автоматика энергосистем. Нормы и требования.</w:t>
            </w:r>
          </w:p>
          <w:p w14:paraId="5099EB70" w14:textId="3BEA14EF" w:rsidR="00A30CED" w:rsidRDefault="00A30CED" w:rsidP="001422C3">
            <w:pPr>
              <w:spacing w:line="276" w:lineRule="auto"/>
              <w:jc w:val="both"/>
              <w:rPr>
                <w:szCs w:val="24"/>
                <w:lang w:val="mn-MN"/>
              </w:rPr>
            </w:pPr>
          </w:p>
          <w:p w14:paraId="1E31E839" w14:textId="77777777" w:rsidR="00A30CED" w:rsidRPr="001422C3" w:rsidRDefault="00A30CED" w:rsidP="001422C3">
            <w:pPr>
              <w:spacing w:line="276" w:lineRule="auto"/>
              <w:jc w:val="both"/>
              <w:rPr>
                <w:szCs w:val="24"/>
                <w:lang w:val="mn-MN"/>
              </w:rPr>
            </w:pPr>
          </w:p>
          <w:p w14:paraId="2C7875EF" w14:textId="011BEC8E" w:rsidR="001422C3" w:rsidRDefault="001422C3" w:rsidP="001422C3">
            <w:pPr>
              <w:spacing w:line="276" w:lineRule="auto"/>
              <w:jc w:val="both"/>
              <w:rPr>
                <w:szCs w:val="24"/>
                <w:lang w:val="mn-MN"/>
              </w:rPr>
            </w:pPr>
            <w:r w:rsidRPr="001422C3">
              <w:rPr>
                <w:szCs w:val="24"/>
                <w:lang w:val="mn-MN"/>
              </w:rPr>
              <w:t>ГОСТ Р 55437-13 Двигатели внутреннего сгорания поршневые. Классификация по объему автоматизации и технические требования к автоматизации.</w:t>
            </w:r>
          </w:p>
          <w:p w14:paraId="274EA2C2" w14:textId="0EC6B589" w:rsidR="00A30CED" w:rsidRDefault="00A30CED" w:rsidP="001422C3">
            <w:pPr>
              <w:spacing w:line="276" w:lineRule="auto"/>
              <w:jc w:val="both"/>
              <w:rPr>
                <w:szCs w:val="24"/>
                <w:lang w:val="mn-MN"/>
              </w:rPr>
            </w:pPr>
          </w:p>
          <w:p w14:paraId="782F0B91" w14:textId="3FDBA41D" w:rsidR="00A30CED" w:rsidRDefault="00A30CED" w:rsidP="001422C3">
            <w:pPr>
              <w:spacing w:line="276" w:lineRule="auto"/>
              <w:jc w:val="both"/>
              <w:rPr>
                <w:szCs w:val="24"/>
                <w:lang w:val="mn-MN"/>
              </w:rPr>
            </w:pPr>
          </w:p>
          <w:p w14:paraId="6833B417" w14:textId="2290C21B" w:rsidR="00A30CED" w:rsidRDefault="00A30CED" w:rsidP="001422C3">
            <w:pPr>
              <w:spacing w:line="276" w:lineRule="auto"/>
              <w:jc w:val="both"/>
              <w:rPr>
                <w:szCs w:val="24"/>
                <w:lang w:val="mn-MN"/>
              </w:rPr>
            </w:pPr>
          </w:p>
          <w:p w14:paraId="267340EE" w14:textId="77777777" w:rsidR="00A30CED" w:rsidRPr="001422C3" w:rsidRDefault="00A30CED" w:rsidP="001422C3">
            <w:pPr>
              <w:spacing w:line="276" w:lineRule="auto"/>
              <w:jc w:val="both"/>
              <w:rPr>
                <w:szCs w:val="24"/>
                <w:lang w:val="mn-MN"/>
              </w:rPr>
            </w:pPr>
          </w:p>
          <w:p w14:paraId="245125BF" w14:textId="42251DC5" w:rsidR="001422C3" w:rsidRDefault="001422C3" w:rsidP="001422C3">
            <w:pPr>
              <w:spacing w:line="276" w:lineRule="auto"/>
              <w:jc w:val="both"/>
              <w:rPr>
                <w:szCs w:val="24"/>
                <w:lang w:val="mn-MN"/>
              </w:rPr>
            </w:pPr>
            <w:r w:rsidRPr="001422C3">
              <w:rPr>
                <w:szCs w:val="24"/>
                <w:lang w:val="mn-MN"/>
              </w:rPr>
              <w:t>ГОСТ Р 55608-2013 Единая энергетическая система и изолированно работающие энергосистемы. Оперативно-диспетчерское управление. Переключения в электроустановках. Общие требования.</w:t>
            </w:r>
          </w:p>
          <w:p w14:paraId="24F3F3DF" w14:textId="77777777" w:rsidR="0099691B" w:rsidRPr="001422C3" w:rsidRDefault="0099691B" w:rsidP="001422C3">
            <w:pPr>
              <w:spacing w:line="276" w:lineRule="auto"/>
              <w:jc w:val="both"/>
              <w:rPr>
                <w:szCs w:val="24"/>
                <w:lang w:val="mn-MN"/>
              </w:rPr>
            </w:pPr>
          </w:p>
          <w:p w14:paraId="5821D4A5" w14:textId="77777777" w:rsidR="001422C3" w:rsidRDefault="001422C3" w:rsidP="001422C3">
            <w:pPr>
              <w:spacing w:line="276" w:lineRule="auto"/>
              <w:jc w:val="both"/>
              <w:rPr>
                <w:szCs w:val="24"/>
                <w:lang w:val="mn-MN"/>
              </w:rPr>
            </w:pPr>
            <w:r w:rsidRPr="001422C3">
              <w:rPr>
                <w:szCs w:val="24"/>
                <w:lang w:val="mn-MN"/>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w:t>
            </w:r>
          </w:p>
          <w:p w14:paraId="24E7A9FD" w14:textId="3DDF7BAB" w:rsidR="003F58AA" w:rsidRDefault="003F58AA" w:rsidP="001422C3">
            <w:pPr>
              <w:spacing w:line="276" w:lineRule="auto"/>
              <w:jc w:val="both"/>
              <w:rPr>
                <w:szCs w:val="24"/>
                <w:lang w:val="mn-MN"/>
              </w:rPr>
            </w:pPr>
          </w:p>
          <w:p w14:paraId="419817CD" w14:textId="02D5F4A9" w:rsidR="0099691B" w:rsidRDefault="0099691B" w:rsidP="001422C3">
            <w:pPr>
              <w:spacing w:line="276" w:lineRule="auto"/>
              <w:jc w:val="both"/>
              <w:rPr>
                <w:szCs w:val="24"/>
                <w:lang w:val="mn-MN"/>
              </w:rPr>
            </w:pPr>
          </w:p>
          <w:p w14:paraId="65179B0F" w14:textId="55A479F9" w:rsidR="0099691B" w:rsidRDefault="0099691B" w:rsidP="001422C3">
            <w:pPr>
              <w:spacing w:line="276" w:lineRule="auto"/>
              <w:jc w:val="both"/>
              <w:rPr>
                <w:szCs w:val="24"/>
                <w:lang w:val="mn-MN"/>
              </w:rPr>
            </w:pPr>
          </w:p>
          <w:p w14:paraId="21E8290A" w14:textId="77777777" w:rsidR="0099691B" w:rsidRDefault="0099691B" w:rsidP="001422C3">
            <w:pPr>
              <w:spacing w:line="276" w:lineRule="auto"/>
              <w:jc w:val="both"/>
              <w:rPr>
                <w:szCs w:val="24"/>
                <w:lang w:val="mn-MN"/>
              </w:rPr>
            </w:pPr>
          </w:p>
          <w:p w14:paraId="667125E6" w14:textId="2CBDFE64" w:rsidR="00FB4FD3" w:rsidRDefault="00FB4FD3" w:rsidP="00FB4FD3">
            <w:pPr>
              <w:spacing w:line="276" w:lineRule="auto"/>
              <w:jc w:val="both"/>
              <w:rPr>
                <w:szCs w:val="24"/>
                <w:lang w:val="mn-MN"/>
              </w:rPr>
            </w:pPr>
            <w:r w:rsidRPr="00FB4FD3">
              <w:rPr>
                <w:szCs w:val="24"/>
                <w:lang w:val="mn-MN"/>
              </w:rPr>
              <w:t>ГОСТ Р МЭК 60870-5-101-06 Устройства и системы телемеханики. Часть 5. Протоколы передачи. Раздел 101. Обобщающий стандарт по основным функциям телемеханики.</w:t>
            </w:r>
          </w:p>
          <w:p w14:paraId="0FD4FC7A" w14:textId="57F2E06E" w:rsidR="00E027AF" w:rsidRDefault="00E027AF" w:rsidP="00FB4FD3">
            <w:pPr>
              <w:spacing w:line="276" w:lineRule="auto"/>
              <w:jc w:val="both"/>
              <w:rPr>
                <w:szCs w:val="24"/>
                <w:lang w:val="mn-MN"/>
              </w:rPr>
            </w:pPr>
          </w:p>
          <w:p w14:paraId="1B98CA68" w14:textId="77777777" w:rsidR="00622B81" w:rsidRDefault="00622B81" w:rsidP="00FB4FD3">
            <w:pPr>
              <w:spacing w:line="276" w:lineRule="auto"/>
              <w:jc w:val="both"/>
              <w:rPr>
                <w:szCs w:val="24"/>
                <w:lang w:val="mn-MN"/>
              </w:rPr>
            </w:pPr>
          </w:p>
          <w:p w14:paraId="3EAF71E3" w14:textId="77777777" w:rsidR="00E027AF" w:rsidRPr="00FB4FD3" w:rsidRDefault="00E027AF" w:rsidP="00FB4FD3">
            <w:pPr>
              <w:spacing w:line="276" w:lineRule="auto"/>
              <w:jc w:val="both"/>
              <w:rPr>
                <w:szCs w:val="24"/>
                <w:lang w:val="mn-MN"/>
              </w:rPr>
            </w:pPr>
          </w:p>
          <w:p w14:paraId="1DC7E457" w14:textId="77777777" w:rsidR="00FB4FD3" w:rsidRDefault="00FB4FD3" w:rsidP="00FB4FD3">
            <w:pPr>
              <w:spacing w:line="276" w:lineRule="auto"/>
              <w:jc w:val="both"/>
              <w:rPr>
                <w:szCs w:val="24"/>
                <w:lang w:val="mn-MN"/>
              </w:rPr>
            </w:pPr>
            <w:r w:rsidRPr="00FB4FD3">
              <w:rPr>
                <w:szCs w:val="24"/>
                <w:lang w:val="mn-MN"/>
              </w:rPr>
              <w:t>ГОСТ Р МЭК 60870-5-104-04 Устройства и системы телемеханики. Часть 5. Протоколы передачи. Раздел 104. Доступ к сети для ГОСТ Р МЭК 870-5-101 с использованием стандартных транспортных профилей.</w:t>
            </w:r>
          </w:p>
          <w:p w14:paraId="188F93C8" w14:textId="458769DA" w:rsidR="00DF570F" w:rsidRDefault="00DF570F" w:rsidP="00FB4FD3">
            <w:pPr>
              <w:spacing w:line="276" w:lineRule="auto"/>
              <w:jc w:val="both"/>
              <w:rPr>
                <w:szCs w:val="24"/>
                <w:lang w:val="mn-MN"/>
              </w:rPr>
            </w:pPr>
          </w:p>
          <w:p w14:paraId="76F49F3E" w14:textId="218DFF91" w:rsidR="00E027AF" w:rsidRDefault="00E027AF" w:rsidP="00FB4FD3">
            <w:pPr>
              <w:spacing w:line="276" w:lineRule="auto"/>
              <w:jc w:val="both"/>
              <w:rPr>
                <w:szCs w:val="24"/>
                <w:lang w:val="mn-MN"/>
              </w:rPr>
            </w:pPr>
          </w:p>
          <w:p w14:paraId="5F9222D5" w14:textId="77777777" w:rsidR="00E027AF" w:rsidRPr="00FB4FD3" w:rsidRDefault="00E027AF" w:rsidP="00FB4FD3">
            <w:pPr>
              <w:spacing w:line="276" w:lineRule="auto"/>
              <w:jc w:val="both"/>
              <w:rPr>
                <w:szCs w:val="24"/>
                <w:lang w:val="mn-MN"/>
              </w:rPr>
            </w:pPr>
          </w:p>
          <w:p w14:paraId="57251FA5" w14:textId="2F5FC76C" w:rsidR="00FB4FD3" w:rsidRDefault="00FB4FD3" w:rsidP="00FB4FD3">
            <w:pPr>
              <w:spacing w:line="276" w:lineRule="auto"/>
              <w:jc w:val="both"/>
              <w:rPr>
                <w:szCs w:val="24"/>
                <w:lang w:val="mn-MN"/>
              </w:rPr>
            </w:pPr>
            <w:r w:rsidRPr="00FB4FD3">
              <w:rPr>
                <w:szCs w:val="24"/>
                <w:lang w:val="mn-MN"/>
              </w:rPr>
              <w:t>ГОСТ Р МЭК 61850-6-09 Сети и системы связи на подстанциях. Часть 6. Язык описания конфигурации для связи между интеллектуальными электронными устройствами на электрических подстанциях.</w:t>
            </w:r>
          </w:p>
          <w:p w14:paraId="0872519B" w14:textId="69F62807" w:rsidR="004619DF" w:rsidRDefault="004619DF" w:rsidP="00FB4FD3">
            <w:pPr>
              <w:spacing w:line="276" w:lineRule="auto"/>
              <w:jc w:val="both"/>
              <w:rPr>
                <w:szCs w:val="24"/>
                <w:lang w:val="mn-MN"/>
              </w:rPr>
            </w:pPr>
          </w:p>
          <w:p w14:paraId="236A8982" w14:textId="492A0875" w:rsidR="00E027AF" w:rsidRDefault="00E027AF" w:rsidP="00FB4FD3">
            <w:pPr>
              <w:spacing w:line="276" w:lineRule="auto"/>
              <w:jc w:val="both"/>
              <w:rPr>
                <w:szCs w:val="24"/>
                <w:lang w:val="mn-MN"/>
              </w:rPr>
            </w:pPr>
          </w:p>
          <w:p w14:paraId="6C934E3D" w14:textId="77777777" w:rsidR="00E027AF" w:rsidRPr="00FB4FD3" w:rsidRDefault="00E027AF" w:rsidP="00FB4FD3">
            <w:pPr>
              <w:spacing w:line="276" w:lineRule="auto"/>
              <w:jc w:val="both"/>
              <w:rPr>
                <w:szCs w:val="24"/>
                <w:lang w:val="mn-MN"/>
              </w:rPr>
            </w:pPr>
          </w:p>
          <w:p w14:paraId="463BDB6D" w14:textId="77777777" w:rsidR="00FB4FD3" w:rsidRDefault="00FB4FD3" w:rsidP="00FB4FD3">
            <w:pPr>
              <w:spacing w:line="276" w:lineRule="auto"/>
              <w:jc w:val="both"/>
              <w:rPr>
                <w:szCs w:val="24"/>
                <w:lang w:val="mn-MN"/>
              </w:rPr>
            </w:pPr>
            <w:r w:rsidRPr="00FB4FD3">
              <w:rPr>
                <w:szCs w:val="24"/>
                <w:lang w:val="mn-MN"/>
              </w:rPr>
              <w:t>ГОСТ Р МЭК 61850-7-1-09 Сети и системы связи на подстанциях. Часть 7. Базовая структура связи для подстанций и линейного оборудования. Раздел 1. Принципы и модели.</w:t>
            </w:r>
          </w:p>
          <w:p w14:paraId="015DC050" w14:textId="277EA004" w:rsidR="00C97152" w:rsidRDefault="00C97152" w:rsidP="00FB4FD3">
            <w:pPr>
              <w:spacing w:line="276" w:lineRule="auto"/>
              <w:jc w:val="both"/>
              <w:rPr>
                <w:szCs w:val="24"/>
                <w:lang w:val="mn-MN"/>
              </w:rPr>
            </w:pPr>
          </w:p>
          <w:p w14:paraId="3FCD819C" w14:textId="49F21470" w:rsidR="00E027AF" w:rsidRDefault="00E027AF" w:rsidP="00FB4FD3">
            <w:pPr>
              <w:spacing w:line="276" w:lineRule="auto"/>
              <w:jc w:val="both"/>
              <w:rPr>
                <w:szCs w:val="24"/>
                <w:lang w:val="mn-MN"/>
              </w:rPr>
            </w:pPr>
          </w:p>
          <w:p w14:paraId="6706F390" w14:textId="77777777" w:rsidR="00E027AF" w:rsidRDefault="00E027AF" w:rsidP="00FB4FD3">
            <w:pPr>
              <w:spacing w:line="276" w:lineRule="auto"/>
              <w:jc w:val="both"/>
              <w:rPr>
                <w:szCs w:val="24"/>
                <w:lang w:val="mn-MN"/>
              </w:rPr>
            </w:pPr>
          </w:p>
          <w:p w14:paraId="00F5AE4C" w14:textId="77777777" w:rsidR="0067427A" w:rsidRPr="00FB4FD3" w:rsidRDefault="0067427A" w:rsidP="00FB4FD3">
            <w:pPr>
              <w:spacing w:line="276" w:lineRule="auto"/>
              <w:jc w:val="both"/>
              <w:rPr>
                <w:szCs w:val="24"/>
                <w:lang w:val="mn-MN"/>
              </w:rPr>
            </w:pPr>
          </w:p>
          <w:p w14:paraId="04A77D21" w14:textId="77777777" w:rsidR="00FB4FD3" w:rsidRDefault="00FB4FD3" w:rsidP="00FB4FD3">
            <w:pPr>
              <w:spacing w:line="276" w:lineRule="auto"/>
              <w:jc w:val="both"/>
              <w:rPr>
                <w:b/>
                <w:szCs w:val="24"/>
                <w:lang w:val="mn-MN"/>
              </w:rPr>
            </w:pPr>
            <w:r w:rsidRPr="00FB4FD3">
              <w:rPr>
                <w:b/>
                <w:szCs w:val="24"/>
                <w:lang w:val="mn-MN"/>
              </w:rPr>
              <w:t>3 Термины, определения, обозначения и сокращения</w:t>
            </w:r>
          </w:p>
          <w:p w14:paraId="28781A15" w14:textId="77777777" w:rsidR="00590472" w:rsidRPr="00FB4FD3" w:rsidRDefault="00590472" w:rsidP="00FB4FD3">
            <w:pPr>
              <w:spacing w:line="276" w:lineRule="auto"/>
              <w:jc w:val="both"/>
              <w:rPr>
                <w:b/>
                <w:szCs w:val="24"/>
                <w:lang w:val="mn-MN"/>
              </w:rPr>
            </w:pPr>
          </w:p>
          <w:p w14:paraId="228D545B" w14:textId="77777777" w:rsidR="00FB4FD3" w:rsidRPr="00FB4FD3" w:rsidRDefault="00FB4FD3" w:rsidP="00FB4FD3">
            <w:pPr>
              <w:spacing w:line="276" w:lineRule="auto"/>
              <w:jc w:val="both"/>
              <w:rPr>
                <w:szCs w:val="24"/>
                <w:lang w:val="mn-MN"/>
              </w:rPr>
            </w:pPr>
            <w:r w:rsidRPr="00FB4FD3">
              <w:rPr>
                <w:b/>
                <w:szCs w:val="24"/>
                <w:lang w:val="mn-MN"/>
              </w:rPr>
              <w:t>Автоматизированная система технологического управления</w:t>
            </w:r>
            <w:r w:rsidRPr="00FB4FD3">
              <w:rPr>
                <w:szCs w:val="24"/>
                <w:lang w:val="mn-MN"/>
              </w:rPr>
              <w:t xml:space="preserve"> </w:t>
            </w:r>
            <w:r>
              <w:rPr>
                <w:szCs w:val="24"/>
                <w:lang w:val="mn-MN"/>
              </w:rPr>
              <w:t xml:space="preserve">- </w:t>
            </w:r>
            <w:r w:rsidRPr="00FB4FD3">
              <w:rPr>
                <w:szCs w:val="24"/>
                <w:lang w:val="mn-MN"/>
              </w:rPr>
              <w:t xml:space="preserve">единый распределённый комплекс согласованно функционирующих взаимосвязанных систем: оперативно-технологического и ситуационного управления, производственно-технического управления, мониторинга </w:t>
            </w:r>
            <w:r w:rsidRPr="00FB4FD3">
              <w:rPr>
                <w:szCs w:val="24"/>
                <w:lang w:val="mn-MN"/>
              </w:rPr>
              <w:lastRenderedPageBreak/>
              <w:t>и диагностики состояния оборудования, мониторинга и управления качеством электроэнергии, РЗА, учета электроэнергии (мощности), управления электропотреблением.</w:t>
            </w:r>
          </w:p>
          <w:p w14:paraId="22E9EE81" w14:textId="77777777" w:rsidR="00FB4FD3" w:rsidRPr="00FB4FD3" w:rsidRDefault="00FB4FD3" w:rsidP="00FB4FD3">
            <w:pPr>
              <w:spacing w:line="276" w:lineRule="auto"/>
              <w:jc w:val="both"/>
              <w:rPr>
                <w:szCs w:val="24"/>
                <w:lang w:val="mn-MN"/>
              </w:rPr>
            </w:pPr>
            <w:r w:rsidRPr="00FB4FD3">
              <w:rPr>
                <w:b/>
                <w:szCs w:val="24"/>
                <w:lang w:val="mn-MN"/>
              </w:rPr>
              <w:t>Автоматизированное управление</w:t>
            </w:r>
            <w:r w:rsidRPr="00FB4FD3">
              <w:rPr>
                <w:szCs w:val="24"/>
                <w:lang w:val="mn-MN"/>
              </w:rPr>
              <w:t xml:space="preserve"> - управление, осуществляемое при совместном участии человека и средств автоматизации.</w:t>
            </w:r>
          </w:p>
          <w:p w14:paraId="036F98FB" w14:textId="77777777" w:rsidR="00FB4FD3" w:rsidRPr="00FB4FD3" w:rsidRDefault="00FB4FD3" w:rsidP="00FB4FD3">
            <w:pPr>
              <w:spacing w:line="276" w:lineRule="auto"/>
              <w:jc w:val="both"/>
              <w:rPr>
                <w:szCs w:val="24"/>
                <w:lang w:val="mn-MN"/>
              </w:rPr>
            </w:pPr>
            <w:r w:rsidRPr="00FB4FD3">
              <w:rPr>
                <w:b/>
                <w:szCs w:val="24"/>
                <w:lang w:val="mn-MN"/>
              </w:rPr>
              <w:t>Автоматическое управление</w:t>
            </w:r>
            <w:r w:rsidRPr="00FB4FD3">
              <w:rPr>
                <w:szCs w:val="24"/>
                <w:lang w:val="mn-MN"/>
              </w:rPr>
              <w:t xml:space="preserve"> - управление, осуществляемое без участия человека.</w:t>
            </w:r>
          </w:p>
          <w:p w14:paraId="6B4C834D" w14:textId="77777777" w:rsidR="00FB4FD3" w:rsidRDefault="00FB4FD3" w:rsidP="00FB4FD3">
            <w:pPr>
              <w:spacing w:line="276" w:lineRule="auto"/>
              <w:jc w:val="both"/>
              <w:rPr>
                <w:szCs w:val="24"/>
                <w:lang w:val="mn-MN"/>
              </w:rPr>
            </w:pPr>
            <w:r w:rsidRPr="00FB4FD3">
              <w:rPr>
                <w:b/>
                <w:szCs w:val="24"/>
                <w:lang w:val="mn-MN"/>
              </w:rPr>
              <w:t>Вторичное оборудование</w:t>
            </w:r>
            <w:r w:rsidRPr="00FB4FD3">
              <w:rPr>
                <w:szCs w:val="24"/>
                <w:lang w:val="mn-MN"/>
              </w:rPr>
              <w:t xml:space="preserve"> - оборудование (аппаратура, устройства, комплексы) АСТУ, противопожарной системы, охранной сигнализации, видеонаблюдения, СОПТ, системы собственных нужд переменного тока 0,4 кВ, системы управления и сигнализации вспомогательного оборудования и т .п .</w:t>
            </w:r>
          </w:p>
          <w:p w14:paraId="7156064F" w14:textId="77777777" w:rsidR="00FA4BBB" w:rsidRDefault="00FA4BBB" w:rsidP="00FB4FD3">
            <w:pPr>
              <w:spacing w:line="276" w:lineRule="auto"/>
              <w:jc w:val="both"/>
              <w:rPr>
                <w:szCs w:val="24"/>
                <w:lang w:val="mn-MN"/>
              </w:rPr>
            </w:pPr>
          </w:p>
          <w:p w14:paraId="0C3D0B80" w14:textId="77777777" w:rsidR="00FA4BBB" w:rsidRPr="00FB4FD3" w:rsidRDefault="00FA4BBB" w:rsidP="00FB4FD3">
            <w:pPr>
              <w:spacing w:line="276" w:lineRule="auto"/>
              <w:jc w:val="both"/>
              <w:rPr>
                <w:szCs w:val="24"/>
                <w:lang w:val="mn-MN"/>
              </w:rPr>
            </w:pPr>
          </w:p>
          <w:p w14:paraId="1CEED849" w14:textId="77777777" w:rsidR="00FB4FD3" w:rsidRDefault="00FB4FD3" w:rsidP="00FB4FD3">
            <w:pPr>
              <w:spacing w:line="276" w:lineRule="auto"/>
              <w:jc w:val="both"/>
              <w:rPr>
                <w:szCs w:val="24"/>
                <w:lang w:val="mn-MN"/>
              </w:rPr>
            </w:pPr>
            <w:r w:rsidRPr="00FB4FD3">
              <w:rPr>
                <w:b/>
                <w:szCs w:val="24"/>
                <w:lang w:val="mn-MN"/>
              </w:rPr>
              <w:t>Главный щит управления</w:t>
            </w:r>
            <w:r w:rsidRPr="00FB4FD3">
              <w:rPr>
                <w:szCs w:val="24"/>
                <w:lang w:val="mn-MN"/>
              </w:rPr>
              <w:t xml:space="preserve"> - помещение в здании ОПУ, в котором размещается ЩУ дежурного ОП.</w:t>
            </w:r>
          </w:p>
          <w:p w14:paraId="11EC377F" w14:textId="77777777" w:rsidR="008A3325" w:rsidRPr="00FB4FD3" w:rsidRDefault="008A3325" w:rsidP="00FB4FD3">
            <w:pPr>
              <w:spacing w:line="276" w:lineRule="auto"/>
              <w:jc w:val="both"/>
              <w:rPr>
                <w:szCs w:val="24"/>
                <w:lang w:val="mn-MN"/>
              </w:rPr>
            </w:pPr>
          </w:p>
          <w:p w14:paraId="2E19C7D9" w14:textId="77777777" w:rsidR="00FB4FD3" w:rsidRPr="00FB4FD3" w:rsidRDefault="00FB4FD3" w:rsidP="00FB4FD3">
            <w:pPr>
              <w:spacing w:line="276" w:lineRule="auto"/>
              <w:jc w:val="both"/>
              <w:rPr>
                <w:szCs w:val="24"/>
                <w:lang w:val="mn-MN"/>
              </w:rPr>
            </w:pPr>
            <w:r w:rsidRPr="00FB4FD3">
              <w:rPr>
                <w:b/>
                <w:szCs w:val="24"/>
                <w:lang w:val="mn-MN"/>
              </w:rPr>
              <w:t>Диспетчерский персонал</w:t>
            </w:r>
            <w:r w:rsidRPr="00FB4FD3">
              <w:rPr>
                <w:szCs w:val="24"/>
                <w:lang w:val="mn-MN"/>
              </w:rPr>
              <w:t xml:space="preserve"> - в соответствии с ГОСТ Р 55608. </w:t>
            </w:r>
          </w:p>
          <w:p w14:paraId="2E1498F7" w14:textId="77777777" w:rsidR="00FB4FD3" w:rsidRDefault="00FB4FD3" w:rsidP="00FB4FD3">
            <w:pPr>
              <w:spacing w:line="276" w:lineRule="auto"/>
              <w:jc w:val="both"/>
              <w:rPr>
                <w:szCs w:val="24"/>
                <w:lang w:val="mn-MN"/>
              </w:rPr>
            </w:pPr>
            <w:r w:rsidRPr="00FB4FD3">
              <w:rPr>
                <w:b/>
                <w:szCs w:val="24"/>
                <w:lang w:val="mn-MN"/>
              </w:rPr>
              <w:t>Диспетчерский центр</w:t>
            </w:r>
            <w:r w:rsidRPr="00FB4FD3">
              <w:rPr>
                <w:szCs w:val="24"/>
                <w:lang w:val="mn-MN"/>
              </w:rPr>
              <w:t xml:space="preserve"> - в соответствии с ГОСТ Р 55608.</w:t>
            </w:r>
          </w:p>
          <w:p w14:paraId="673CF9FE" w14:textId="77777777" w:rsidR="00AC2825" w:rsidRPr="00AC2825" w:rsidRDefault="00AC2825" w:rsidP="00AC2825">
            <w:pPr>
              <w:spacing w:line="276" w:lineRule="auto"/>
              <w:jc w:val="both"/>
              <w:rPr>
                <w:szCs w:val="24"/>
                <w:lang w:val="mn-MN"/>
              </w:rPr>
            </w:pPr>
            <w:r w:rsidRPr="00AC2825">
              <w:rPr>
                <w:b/>
                <w:szCs w:val="24"/>
                <w:lang w:val="mn-MN"/>
              </w:rPr>
              <w:t>Дистанционное управление</w:t>
            </w:r>
            <w:r w:rsidRPr="00AC2825">
              <w:rPr>
                <w:szCs w:val="24"/>
                <w:lang w:val="mn-MN"/>
              </w:rPr>
              <w:t xml:space="preserve"> - в соответствии с ГОСТ Р 55608.</w:t>
            </w:r>
          </w:p>
          <w:p w14:paraId="294F834E" w14:textId="77777777" w:rsidR="00AC2825" w:rsidRPr="00AC2825" w:rsidRDefault="00AC2825" w:rsidP="00AC2825">
            <w:pPr>
              <w:spacing w:line="276" w:lineRule="auto"/>
              <w:jc w:val="both"/>
              <w:rPr>
                <w:szCs w:val="24"/>
                <w:lang w:val="mn-MN"/>
              </w:rPr>
            </w:pPr>
            <w:r w:rsidRPr="00AC2825">
              <w:rPr>
                <w:b/>
                <w:szCs w:val="24"/>
                <w:lang w:val="mn-MN"/>
              </w:rPr>
              <w:t>Зоны с особыми условиями использования территорий</w:t>
            </w:r>
            <w:r w:rsidRPr="00AC2825">
              <w:rPr>
                <w:szCs w:val="24"/>
                <w:lang w:val="mn-MN"/>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w:t>
            </w:r>
            <w:r w:rsidRPr="00AC2825">
              <w:rPr>
                <w:szCs w:val="24"/>
                <w:lang w:val="mn-MN"/>
              </w:rPr>
              <w:lastRenderedPageBreak/>
              <w:t>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6A6D0EBE" w14:textId="77777777" w:rsidR="00AC2825" w:rsidRPr="00AC2825" w:rsidRDefault="00AC2825" w:rsidP="00AC2825">
            <w:pPr>
              <w:spacing w:line="276" w:lineRule="auto"/>
              <w:jc w:val="both"/>
              <w:rPr>
                <w:szCs w:val="24"/>
                <w:lang w:val="mn-MN"/>
              </w:rPr>
            </w:pPr>
            <w:r w:rsidRPr="00AC2825">
              <w:rPr>
                <w:b/>
                <w:szCs w:val="24"/>
                <w:lang w:val="mn-MN"/>
              </w:rPr>
              <w:t>Коммутационный аппарат</w:t>
            </w:r>
            <w:r w:rsidRPr="00AC2825">
              <w:rPr>
                <w:szCs w:val="24"/>
                <w:lang w:val="mn-MN"/>
              </w:rPr>
              <w:t xml:space="preserve"> - электрический аппарат, предназначенный для коммутации электрической цепи и проведения тока: выключатель, разъединитель, в том числе заземляющий разъединитель.</w:t>
            </w:r>
          </w:p>
          <w:p w14:paraId="74DB6CD5" w14:textId="77777777" w:rsidR="00AC2825" w:rsidRPr="00AC2825" w:rsidRDefault="00AC2825" w:rsidP="00AC2825">
            <w:pPr>
              <w:spacing w:line="276" w:lineRule="auto"/>
              <w:jc w:val="both"/>
              <w:rPr>
                <w:szCs w:val="24"/>
                <w:lang w:val="mn-MN"/>
              </w:rPr>
            </w:pPr>
            <w:r w:rsidRPr="00AC2825">
              <w:rPr>
                <w:b/>
                <w:szCs w:val="24"/>
                <w:lang w:val="mn-MN"/>
              </w:rPr>
              <w:t>Местное управление</w:t>
            </w:r>
            <w:r w:rsidRPr="00AC2825">
              <w:rPr>
                <w:szCs w:val="24"/>
                <w:lang w:val="mn-MN"/>
              </w:rPr>
              <w:t xml:space="preserve"> - в соответствии с ГОСТ Р 55608.</w:t>
            </w:r>
          </w:p>
          <w:p w14:paraId="20EB111B" w14:textId="77777777" w:rsidR="00AC2825" w:rsidRDefault="00AC2825" w:rsidP="00AC2825">
            <w:pPr>
              <w:spacing w:line="276" w:lineRule="auto"/>
              <w:jc w:val="both"/>
              <w:rPr>
                <w:szCs w:val="24"/>
                <w:lang w:val="mn-MN"/>
              </w:rPr>
            </w:pPr>
            <w:r w:rsidRPr="00AC2825">
              <w:rPr>
                <w:b/>
                <w:szCs w:val="24"/>
                <w:lang w:val="mn-MN"/>
              </w:rPr>
              <w:t>Оперативный персонал</w:t>
            </w:r>
            <w:r w:rsidRPr="00AC2825">
              <w:rPr>
                <w:szCs w:val="24"/>
                <w:lang w:val="mn-MN"/>
              </w:rPr>
              <w:t xml:space="preserve"> - в соответствии с ГОСТ Р 55608, в том числе, оперативный персонал ЦУС.</w:t>
            </w:r>
          </w:p>
          <w:p w14:paraId="74FBF7AC" w14:textId="77777777" w:rsidR="001177DC" w:rsidRPr="00AC2825" w:rsidRDefault="001177DC" w:rsidP="00AC2825">
            <w:pPr>
              <w:spacing w:line="276" w:lineRule="auto"/>
              <w:jc w:val="both"/>
              <w:rPr>
                <w:szCs w:val="24"/>
                <w:lang w:val="mn-MN"/>
              </w:rPr>
            </w:pPr>
          </w:p>
          <w:p w14:paraId="01596A8A" w14:textId="77777777" w:rsidR="00AC2825" w:rsidRDefault="00AC2825" w:rsidP="00AC2825">
            <w:pPr>
              <w:spacing w:line="276" w:lineRule="auto"/>
              <w:jc w:val="both"/>
              <w:rPr>
                <w:szCs w:val="24"/>
                <w:lang w:val="mn-MN"/>
              </w:rPr>
            </w:pPr>
            <w:r w:rsidRPr="00AC2825">
              <w:rPr>
                <w:b/>
                <w:szCs w:val="24"/>
                <w:lang w:val="mn-MN"/>
              </w:rPr>
              <w:t>Оперативно-диспетчерское управление в электроэнергетике</w:t>
            </w:r>
            <w:r w:rsidRPr="00AC2825">
              <w:rPr>
                <w:szCs w:val="24"/>
                <w:lang w:val="mn-MN"/>
              </w:rPr>
              <w:t xml:space="preserve"> - в соответствии с ГОСТ Р 55608.</w:t>
            </w:r>
          </w:p>
          <w:p w14:paraId="11323F98" w14:textId="77777777" w:rsidR="001177DC" w:rsidRPr="00AC2825" w:rsidRDefault="001177DC" w:rsidP="00AC2825">
            <w:pPr>
              <w:spacing w:line="276" w:lineRule="auto"/>
              <w:jc w:val="both"/>
              <w:rPr>
                <w:szCs w:val="24"/>
                <w:lang w:val="mn-MN"/>
              </w:rPr>
            </w:pPr>
          </w:p>
          <w:p w14:paraId="4FBE54A1" w14:textId="77777777" w:rsidR="00AC2825" w:rsidRPr="00AC2825" w:rsidRDefault="00AC2825" w:rsidP="00AC2825">
            <w:pPr>
              <w:spacing w:line="276" w:lineRule="auto"/>
              <w:jc w:val="both"/>
              <w:rPr>
                <w:szCs w:val="24"/>
                <w:lang w:val="mn-MN"/>
              </w:rPr>
            </w:pPr>
            <w:r w:rsidRPr="00AC2825">
              <w:rPr>
                <w:b/>
                <w:szCs w:val="24"/>
                <w:lang w:val="mn-MN"/>
              </w:rPr>
              <w:t>Оперативно-технологическое управление</w:t>
            </w:r>
            <w:r w:rsidRPr="00AC2825">
              <w:rPr>
                <w:szCs w:val="24"/>
                <w:lang w:val="mn-MN"/>
              </w:rPr>
              <w:t xml:space="preserve"> - в соответствии с ГОСТ Р 55608.</w:t>
            </w:r>
          </w:p>
          <w:p w14:paraId="53C176FC" w14:textId="77777777" w:rsidR="00AC2825" w:rsidRPr="00AC2825" w:rsidRDefault="00AC2825" w:rsidP="00AC2825">
            <w:pPr>
              <w:spacing w:line="276" w:lineRule="auto"/>
              <w:jc w:val="both"/>
              <w:rPr>
                <w:szCs w:val="24"/>
                <w:lang w:val="mn-MN"/>
              </w:rPr>
            </w:pPr>
            <w:r w:rsidRPr="00AC2825">
              <w:rPr>
                <w:b/>
                <w:szCs w:val="24"/>
                <w:lang w:val="mn-MN"/>
              </w:rPr>
              <w:t>Основная защита</w:t>
            </w:r>
            <w:r w:rsidRPr="00AC2825">
              <w:rPr>
                <w:szCs w:val="24"/>
                <w:lang w:val="mn-MN"/>
              </w:rPr>
              <w:t xml:space="preserve"> - в соответствии с ГОСТ Р 55608.</w:t>
            </w:r>
          </w:p>
          <w:p w14:paraId="3FFE7ADD" w14:textId="77777777" w:rsidR="00AC2825" w:rsidRPr="00AC2825" w:rsidRDefault="00AC2825" w:rsidP="00AC2825">
            <w:pPr>
              <w:spacing w:line="276" w:lineRule="auto"/>
              <w:jc w:val="both"/>
              <w:rPr>
                <w:szCs w:val="24"/>
                <w:lang w:val="mn-MN"/>
              </w:rPr>
            </w:pPr>
            <w:r w:rsidRPr="00AC2825">
              <w:rPr>
                <w:b/>
                <w:szCs w:val="24"/>
                <w:lang w:val="mn-MN"/>
              </w:rPr>
              <w:t>Особо охраняемые природные территории</w:t>
            </w:r>
            <w:r w:rsidRPr="00AC2825">
              <w:rPr>
                <w:szCs w:val="24"/>
                <w:lang w:val="mn-MN"/>
              </w:rPr>
              <w:t xml:space="preserve">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w:t>
            </w:r>
            <w:r w:rsidRPr="00AC2825">
              <w:rPr>
                <w:szCs w:val="24"/>
                <w:lang w:val="mn-MN"/>
              </w:rPr>
              <w:lastRenderedPageBreak/>
              <w:t>использования и для которых установлен режим особой охраны.</w:t>
            </w:r>
          </w:p>
          <w:p w14:paraId="20BC378B" w14:textId="77777777" w:rsidR="00AC2825" w:rsidRDefault="00AC2825" w:rsidP="00AC2825">
            <w:pPr>
              <w:spacing w:line="276" w:lineRule="auto"/>
              <w:jc w:val="both"/>
              <w:rPr>
                <w:szCs w:val="24"/>
                <w:lang w:val="mn-MN"/>
              </w:rPr>
            </w:pPr>
            <w:r w:rsidRPr="00AC2825">
              <w:rPr>
                <w:b/>
                <w:szCs w:val="24"/>
                <w:lang w:val="mn-MN"/>
              </w:rPr>
              <w:t>Первичное оборудование ПС</w:t>
            </w:r>
            <w:r w:rsidRPr="00AC2825">
              <w:rPr>
                <w:szCs w:val="24"/>
                <w:lang w:val="mn-MN"/>
              </w:rPr>
              <w:t xml:space="preserve"> - силовые авто(трансформаторы), системы (секции) шин, выключатели, разъединители, СКРМ, измерительные трансформаторы, преобразовательные установки и другое оборудование объектов электроэнергетики, не относящееся ко вторичному оборудованию.</w:t>
            </w:r>
          </w:p>
          <w:p w14:paraId="6FAB9F5E" w14:textId="77777777" w:rsidR="00115E99" w:rsidRDefault="00115E99" w:rsidP="00AC2825">
            <w:pPr>
              <w:spacing w:line="276" w:lineRule="auto"/>
              <w:jc w:val="both"/>
              <w:rPr>
                <w:szCs w:val="24"/>
                <w:lang w:val="mn-MN"/>
              </w:rPr>
            </w:pPr>
          </w:p>
          <w:p w14:paraId="260DCB1E" w14:textId="77777777" w:rsidR="00115E99" w:rsidRPr="00AC2825" w:rsidRDefault="00115E99" w:rsidP="00AC2825">
            <w:pPr>
              <w:spacing w:line="276" w:lineRule="auto"/>
              <w:jc w:val="both"/>
              <w:rPr>
                <w:szCs w:val="24"/>
                <w:lang w:val="mn-MN"/>
              </w:rPr>
            </w:pPr>
          </w:p>
          <w:p w14:paraId="7A35FC03" w14:textId="77777777" w:rsidR="00AC2825" w:rsidRDefault="00AC2825" w:rsidP="00AC2825">
            <w:pPr>
              <w:spacing w:line="276" w:lineRule="auto"/>
              <w:jc w:val="both"/>
              <w:rPr>
                <w:szCs w:val="24"/>
                <w:lang w:val="mn-MN"/>
              </w:rPr>
            </w:pPr>
            <w:r w:rsidRPr="00D62E5F">
              <w:rPr>
                <w:b/>
                <w:szCs w:val="24"/>
                <w:lang w:val="mn-MN"/>
              </w:rPr>
              <w:t>Подстанционный пункт управления</w:t>
            </w:r>
            <w:r w:rsidRPr="00AC2825">
              <w:rPr>
                <w:szCs w:val="24"/>
                <w:lang w:val="mn-MN"/>
              </w:rPr>
              <w:t xml:space="preserve"> - помещение в здании ОПУ, в котором размещается АРМ дежурного ОП.</w:t>
            </w:r>
          </w:p>
          <w:p w14:paraId="0411EF30" w14:textId="77777777" w:rsidR="008A3325" w:rsidRDefault="008A3325" w:rsidP="00AC2825">
            <w:pPr>
              <w:spacing w:line="276" w:lineRule="auto"/>
              <w:jc w:val="both"/>
              <w:rPr>
                <w:szCs w:val="24"/>
                <w:lang w:val="mn-MN"/>
              </w:rPr>
            </w:pPr>
          </w:p>
          <w:p w14:paraId="24426F45" w14:textId="77777777" w:rsidR="0069651D" w:rsidRDefault="0069651D" w:rsidP="00AC2825">
            <w:pPr>
              <w:spacing w:line="276" w:lineRule="auto"/>
              <w:jc w:val="both"/>
              <w:rPr>
                <w:szCs w:val="24"/>
                <w:lang w:val="mn-MN"/>
              </w:rPr>
            </w:pPr>
          </w:p>
          <w:p w14:paraId="23B37479" w14:textId="77777777" w:rsidR="005E6D6B" w:rsidRPr="005E6D6B" w:rsidRDefault="005E6D6B" w:rsidP="005E6D6B">
            <w:pPr>
              <w:spacing w:line="276" w:lineRule="auto"/>
              <w:jc w:val="both"/>
              <w:rPr>
                <w:szCs w:val="24"/>
                <w:lang w:val="mn-MN"/>
              </w:rPr>
            </w:pPr>
            <w:r w:rsidRPr="00952D29">
              <w:rPr>
                <w:b/>
                <w:szCs w:val="24"/>
                <w:lang w:val="mn-MN"/>
              </w:rPr>
              <w:t>ПС нового поколения</w:t>
            </w:r>
            <w:r w:rsidRPr="005E6D6B">
              <w:rPr>
                <w:szCs w:val="24"/>
                <w:lang w:val="mn-MN"/>
              </w:rPr>
              <w:t xml:space="preserve"> - в соответствии с пунктом 7.1 ГОСТ Р 55608.</w:t>
            </w:r>
          </w:p>
          <w:p w14:paraId="1B98308E" w14:textId="74908BC6" w:rsidR="00085993" w:rsidRPr="005E6D6B" w:rsidRDefault="005E6D6B" w:rsidP="005E6D6B">
            <w:pPr>
              <w:spacing w:line="276" w:lineRule="auto"/>
              <w:jc w:val="both"/>
              <w:rPr>
                <w:szCs w:val="24"/>
                <w:lang w:val="mn-MN"/>
              </w:rPr>
            </w:pPr>
            <w:r w:rsidRPr="00952D29">
              <w:rPr>
                <w:b/>
                <w:szCs w:val="24"/>
                <w:lang w:val="mn-MN"/>
              </w:rPr>
              <w:t>Расчетный период</w:t>
            </w:r>
            <w:r w:rsidRPr="005E6D6B">
              <w:rPr>
                <w:szCs w:val="24"/>
                <w:lang w:val="mn-MN"/>
              </w:rPr>
              <w:t xml:space="preserve"> - период на который разрабатывается проектная документация: год ввода в эксплуатацию ПС (окончания КТПиР) с учетом этапов строительства и перспектива 5 лет после ввода ПС в эксплуатацию (окончания КТПиР)).</w:t>
            </w:r>
          </w:p>
          <w:p w14:paraId="388B855D" w14:textId="77777777" w:rsidR="005E6D6B" w:rsidRPr="005E6D6B" w:rsidRDefault="005E6D6B" w:rsidP="005E6D6B">
            <w:pPr>
              <w:spacing w:line="276" w:lineRule="auto"/>
              <w:jc w:val="both"/>
              <w:rPr>
                <w:szCs w:val="24"/>
                <w:lang w:val="mn-MN"/>
              </w:rPr>
            </w:pPr>
            <w:r w:rsidRPr="00952D29">
              <w:rPr>
                <w:b/>
                <w:szCs w:val="24"/>
                <w:lang w:val="mn-MN"/>
              </w:rPr>
              <w:t>Резервная защита</w:t>
            </w:r>
            <w:r w:rsidRPr="005E6D6B">
              <w:rPr>
                <w:szCs w:val="24"/>
                <w:lang w:val="mn-MN"/>
              </w:rPr>
              <w:t xml:space="preserve"> - в соответствии с ГОСТ Р 55608.</w:t>
            </w:r>
          </w:p>
          <w:p w14:paraId="5B880917" w14:textId="77777777" w:rsidR="005E6D6B" w:rsidRPr="005E6D6B" w:rsidRDefault="005E6D6B" w:rsidP="005E6D6B">
            <w:pPr>
              <w:spacing w:line="276" w:lineRule="auto"/>
              <w:jc w:val="both"/>
              <w:rPr>
                <w:szCs w:val="24"/>
                <w:lang w:val="mn-MN"/>
              </w:rPr>
            </w:pPr>
            <w:r w:rsidRPr="00952D29">
              <w:rPr>
                <w:b/>
                <w:szCs w:val="24"/>
                <w:lang w:val="mn-MN"/>
              </w:rPr>
              <w:t>Телеуправление</w:t>
            </w:r>
            <w:r w:rsidRPr="005E6D6B">
              <w:rPr>
                <w:szCs w:val="24"/>
                <w:lang w:val="mn-MN"/>
              </w:rPr>
              <w:t xml:space="preserve"> - в соответствии с ГОСТ Р 55608.</w:t>
            </w:r>
          </w:p>
          <w:p w14:paraId="0CD19C10" w14:textId="6038A5F8" w:rsidR="005E6D6B" w:rsidRDefault="005E6D6B" w:rsidP="005E6D6B">
            <w:pPr>
              <w:spacing w:line="276" w:lineRule="auto"/>
              <w:jc w:val="both"/>
              <w:rPr>
                <w:szCs w:val="24"/>
                <w:lang w:val="mn-MN"/>
              </w:rPr>
            </w:pPr>
            <w:r w:rsidRPr="00952D29">
              <w:rPr>
                <w:b/>
                <w:szCs w:val="24"/>
                <w:lang w:val="mn-MN"/>
              </w:rPr>
              <w:t>Управляемые элементы ПС</w:t>
            </w:r>
            <w:r w:rsidRPr="005E6D6B">
              <w:rPr>
                <w:szCs w:val="24"/>
                <w:lang w:val="mn-MN"/>
              </w:rPr>
              <w:t xml:space="preserve"> - коммутационные аппараты, задающие устройства систем автоматического регулирования (возбуждения синхронных электрических машин, реакторов, преобразовательных установок и др.), устройства РПН трансформаторов и автотрансформаторов,</w:t>
            </w:r>
            <w:r w:rsidR="00ED4F5C">
              <w:rPr>
                <w:szCs w:val="24"/>
                <w:lang w:val="mn-MN"/>
              </w:rPr>
              <w:t xml:space="preserve"> </w:t>
            </w:r>
            <w:r w:rsidRPr="005E6D6B">
              <w:rPr>
                <w:szCs w:val="24"/>
                <w:lang w:val="mn-MN"/>
              </w:rPr>
              <w:lastRenderedPageBreak/>
              <w:t>технологическое оборудование (насосы, задвижки и др.).</w:t>
            </w:r>
          </w:p>
          <w:p w14:paraId="62C17147" w14:textId="663ABB22" w:rsidR="00A76CDC" w:rsidRDefault="00A76CDC" w:rsidP="005E6D6B">
            <w:pPr>
              <w:spacing w:line="276" w:lineRule="auto"/>
              <w:jc w:val="both"/>
              <w:rPr>
                <w:szCs w:val="24"/>
                <w:lang w:val="mn-MN"/>
              </w:rPr>
            </w:pPr>
          </w:p>
          <w:p w14:paraId="762A0261" w14:textId="77777777" w:rsidR="00615859" w:rsidRPr="005E6D6B" w:rsidRDefault="00615859" w:rsidP="005E6D6B">
            <w:pPr>
              <w:spacing w:line="276" w:lineRule="auto"/>
              <w:jc w:val="both"/>
              <w:rPr>
                <w:szCs w:val="24"/>
                <w:lang w:val="mn-MN"/>
              </w:rPr>
            </w:pPr>
          </w:p>
          <w:p w14:paraId="32238EFB" w14:textId="77777777" w:rsidR="005E6D6B" w:rsidRPr="005E6D6B" w:rsidRDefault="005E6D6B" w:rsidP="005E6D6B">
            <w:pPr>
              <w:spacing w:line="276" w:lineRule="auto"/>
              <w:jc w:val="both"/>
              <w:rPr>
                <w:szCs w:val="24"/>
                <w:lang w:val="mn-MN"/>
              </w:rPr>
            </w:pPr>
            <w:r w:rsidRPr="00952D29">
              <w:rPr>
                <w:b/>
                <w:szCs w:val="24"/>
                <w:lang w:val="mn-MN"/>
              </w:rPr>
              <w:t>Центр управления сетями</w:t>
            </w:r>
            <w:r w:rsidRPr="005E6D6B">
              <w:rPr>
                <w:szCs w:val="24"/>
                <w:lang w:val="mn-MN"/>
              </w:rPr>
              <w:t xml:space="preserve"> - в соответствии с ГОСТ Р 55608.</w:t>
            </w:r>
          </w:p>
          <w:p w14:paraId="1930F306" w14:textId="2F5AF90F" w:rsidR="005E6D6B" w:rsidRPr="005E6D6B" w:rsidRDefault="005E6D6B" w:rsidP="005E6D6B">
            <w:pPr>
              <w:spacing w:line="276" w:lineRule="auto"/>
              <w:jc w:val="both"/>
              <w:rPr>
                <w:szCs w:val="24"/>
                <w:lang w:val="mn-MN"/>
              </w:rPr>
            </w:pPr>
            <w:r w:rsidRPr="00952D29">
              <w:rPr>
                <w:b/>
                <w:szCs w:val="24"/>
                <w:lang w:val="mn-MN"/>
              </w:rPr>
              <w:t>Цифровая подстанция</w:t>
            </w:r>
            <w:r w:rsidRPr="005E6D6B">
              <w:rPr>
                <w:szCs w:val="24"/>
                <w:lang w:val="mn-MN"/>
              </w:rPr>
              <w:t xml:space="preserve"> (ЦПС) -</w:t>
            </w:r>
            <w:r w:rsidR="00615859">
              <w:rPr>
                <w:szCs w:val="24"/>
                <w:lang w:val="mn-MN"/>
              </w:rPr>
              <w:t xml:space="preserve"> </w:t>
            </w:r>
            <w:r w:rsidRPr="005E6D6B">
              <w:rPr>
                <w:szCs w:val="24"/>
                <w:lang w:val="mn-MN"/>
              </w:rPr>
              <w:t>это подстанция с высоким уровнем автоматизации, в которой практически все процессы информационного обмена между элементами ПС, а также управление работой ПС осуществляются в цифровом виде на основе стандартов серии МЭК 61850.</w:t>
            </w:r>
          </w:p>
          <w:p w14:paraId="05E7FDBB" w14:textId="77777777" w:rsidR="005E6D6B" w:rsidRPr="005E6D6B" w:rsidRDefault="005E6D6B" w:rsidP="005E6D6B">
            <w:pPr>
              <w:spacing w:line="276" w:lineRule="auto"/>
              <w:jc w:val="both"/>
              <w:rPr>
                <w:szCs w:val="24"/>
                <w:lang w:val="mn-MN"/>
              </w:rPr>
            </w:pPr>
            <w:r w:rsidRPr="005E6D6B">
              <w:rPr>
                <w:szCs w:val="24"/>
                <w:lang w:val="mn-MN"/>
              </w:rPr>
              <w:t>Для обозначения обязательности выполнения технических требований применяются понятия «должен», «следует», «необходимо» и производные от них.</w:t>
            </w:r>
          </w:p>
          <w:p w14:paraId="2FFDAC87" w14:textId="77777777" w:rsidR="005E6D6B" w:rsidRPr="005E6D6B" w:rsidRDefault="005E6D6B" w:rsidP="005E6D6B">
            <w:pPr>
              <w:spacing w:line="276" w:lineRule="auto"/>
              <w:jc w:val="both"/>
              <w:rPr>
                <w:szCs w:val="24"/>
                <w:lang w:val="mn-MN"/>
              </w:rPr>
            </w:pPr>
            <w:r w:rsidRPr="005E6D6B">
              <w:rPr>
                <w:szCs w:val="24"/>
                <w:lang w:val="mn-MN"/>
              </w:rPr>
              <w:t>Понятие «</w:t>
            </w:r>
            <w:r w:rsidRPr="00952D29">
              <w:rPr>
                <w:b/>
                <w:szCs w:val="24"/>
                <w:lang w:val="mn-MN"/>
              </w:rPr>
              <w:t>как правило</w:t>
            </w:r>
            <w:r w:rsidRPr="005E6D6B">
              <w:rPr>
                <w:szCs w:val="24"/>
                <w:lang w:val="mn-MN"/>
              </w:rPr>
              <w:t>» означает, что данное техническое требование является преобладающим, а отступление от него должно быть обосновано.</w:t>
            </w:r>
          </w:p>
          <w:p w14:paraId="31D0765C" w14:textId="77777777" w:rsidR="005E6D6B" w:rsidRPr="005E6D6B" w:rsidRDefault="005E6D6B" w:rsidP="005E6D6B">
            <w:pPr>
              <w:spacing w:line="276" w:lineRule="auto"/>
              <w:jc w:val="both"/>
              <w:rPr>
                <w:szCs w:val="24"/>
                <w:lang w:val="mn-MN"/>
              </w:rPr>
            </w:pPr>
            <w:r w:rsidRPr="005E6D6B">
              <w:rPr>
                <w:szCs w:val="24"/>
                <w:lang w:val="mn-MN"/>
              </w:rPr>
              <w:t>Понятие «</w:t>
            </w:r>
            <w:r w:rsidRPr="00952D29">
              <w:rPr>
                <w:b/>
                <w:szCs w:val="24"/>
                <w:lang w:val="mn-MN"/>
              </w:rPr>
              <w:t>допускается</w:t>
            </w:r>
            <w:r w:rsidRPr="005E6D6B">
              <w:rPr>
                <w:szCs w:val="24"/>
                <w:lang w:val="mn-MN"/>
              </w:rPr>
              <w:t>» означает, что данное техническое требование или решение применяется в виде исключения, как вынужденное при соответствующем обосновании (вследствие стеснённых условий, ограниченных ресурсов, отсутствия необходимого электротехнического оборудования, изделий и материалов и т. и.).</w:t>
            </w:r>
          </w:p>
          <w:p w14:paraId="25596D8F" w14:textId="77777777" w:rsidR="005E6D6B" w:rsidRPr="005E6D6B" w:rsidRDefault="005E6D6B" w:rsidP="005E6D6B">
            <w:pPr>
              <w:spacing w:line="276" w:lineRule="auto"/>
              <w:jc w:val="both"/>
              <w:rPr>
                <w:szCs w:val="24"/>
                <w:lang w:val="mn-MN"/>
              </w:rPr>
            </w:pPr>
            <w:r w:rsidRPr="005E6D6B">
              <w:rPr>
                <w:szCs w:val="24"/>
                <w:lang w:val="mn-MN"/>
              </w:rPr>
              <w:t>Понятие «</w:t>
            </w:r>
            <w:r w:rsidRPr="00952D29">
              <w:rPr>
                <w:b/>
                <w:szCs w:val="24"/>
                <w:lang w:val="mn-MN"/>
              </w:rPr>
              <w:t>рекомендуется</w:t>
            </w:r>
            <w:r w:rsidRPr="005E6D6B">
              <w:rPr>
                <w:szCs w:val="24"/>
                <w:lang w:val="mn-MN"/>
              </w:rPr>
              <w:t>» означает, что данное техническое решение является приоритетным, но не обязательным.</w:t>
            </w:r>
          </w:p>
          <w:p w14:paraId="72CCBB06" w14:textId="77777777" w:rsidR="005E6D6B" w:rsidRPr="005E6D6B" w:rsidRDefault="005E6D6B" w:rsidP="005E6D6B">
            <w:pPr>
              <w:spacing w:line="276" w:lineRule="auto"/>
              <w:jc w:val="both"/>
              <w:rPr>
                <w:szCs w:val="24"/>
                <w:lang w:val="mn-MN"/>
              </w:rPr>
            </w:pPr>
            <w:r w:rsidRPr="005E6D6B">
              <w:rPr>
                <w:szCs w:val="24"/>
                <w:lang w:val="mn-MN"/>
              </w:rPr>
              <w:lastRenderedPageBreak/>
              <w:t>Понятие «</w:t>
            </w:r>
            <w:r w:rsidRPr="00952D29">
              <w:rPr>
                <w:b/>
                <w:szCs w:val="24"/>
                <w:lang w:val="mn-MN"/>
              </w:rPr>
              <w:t>не допускается</w:t>
            </w:r>
            <w:r w:rsidRPr="005E6D6B">
              <w:rPr>
                <w:szCs w:val="24"/>
                <w:lang w:val="mn-MN"/>
              </w:rPr>
              <w:t>», означает, что применение данного технического решения запрещено.</w:t>
            </w:r>
          </w:p>
          <w:p w14:paraId="332FB83C" w14:textId="77777777" w:rsidR="008A3325" w:rsidRDefault="005E6D6B" w:rsidP="005E6D6B">
            <w:pPr>
              <w:spacing w:line="276" w:lineRule="auto"/>
              <w:jc w:val="both"/>
              <w:rPr>
                <w:b/>
                <w:szCs w:val="24"/>
                <w:lang w:val="mn-MN"/>
              </w:rPr>
            </w:pPr>
            <w:r w:rsidRPr="00C4703B">
              <w:rPr>
                <w:b/>
                <w:szCs w:val="24"/>
                <w:lang w:val="mn-MN"/>
              </w:rPr>
              <w:t>Обозначения и сокращения:</w:t>
            </w:r>
          </w:p>
          <w:p w14:paraId="48BBB4BB" w14:textId="77777777" w:rsidR="00F46865" w:rsidRDefault="00F46865" w:rsidP="005E6D6B">
            <w:pPr>
              <w:spacing w:line="276" w:lineRule="auto"/>
              <w:jc w:val="both"/>
              <w:rPr>
                <w:szCs w:val="24"/>
                <w:lang w:val="mn-MN"/>
              </w:rPr>
            </w:pPr>
            <w:r w:rsidRPr="00F46865">
              <w:rPr>
                <w:szCs w:val="24"/>
                <w:lang w:val="mn-MN"/>
              </w:rPr>
              <w:t xml:space="preserve">АБ </w:t>
            </w:r>
            <w:r w:rsidR="00B35E77">
              <w:rPr>
                <w:szCs w:val="24"/>
                <w:lang w:val="mn-MN"/>
              </w:rPr>
              <w:t xml:space="preserve">- </w:t>
            </w:r>
            <w:r w:rsidR="00B35E77" w:rsidRPr="00B35E77">
              <w:rPr>
                <w:szCs w:val="24"/>
                <w:lang w:val="mn-MN"/>
              </w:rPr>
              <w:t>аккумуляторная батарея;</w:t>
            </w:r>
          </w:p>
          <w:p w14:paraId="64114917" w14:textId="77777777" w:rsidR="00C4703B" w:rsidRDefault="00F46865" w:rsidP="005E6D6B">
            <w:pPr>
              <w:spacing w:line="276" w:lineRule="auto"/>
              <w:jc w:val="both"/>
              <w:rPr>
                <w:szCs w:val="24"/>
                <w:lang w:val="mn-MN"/>
              </w:rPr>
            </w:pPr>
            <w:r w:rsidRPr="00F46865">
              <w:rPr>
                <w:szCs w:val="24"/>
                <w:lang w:val="mn-MN"/>
              </w:rPr>
              <w:t>АВР</w:t>
            </w:r>
            <w:r w:rsidR="00B35E77">
              <w:rPr>
                <w:szCs w:val="24"/>
                <w:lang w:val="mn-MN"/>
              </w:rPr>
              <w:t xml:space="preserve"> </w:t>
            </w:r>
            <w:r w:rsidR="00B35E77" w:rsidRPr="00B35E77">
              <w:rPr>
                <w:szCs w:val="24"/>
                <w:lang w:val="mn-MN"/>
              </w:rPr>
              <w:t>- автоматическое включение резерва;</w:t>
            </w:r>
          </w:p>
          <w:p w14:paraId="062DEB6C" w14:textId="77777777" w:rsidR="00B35E77" w:rsidRDefault="00B35E77" w:rsidP="005E6D6B">
            <w:pPr>
              <w:spacing w:line="276" w:lineRule="auto"/>
              <w:jc w:val="both"/>
              <w:rPr>
                <w:szCs w:val="24"/>
                <w:lang w:val="mn-MN"/>
              </w:rPr>
            </w:pPr>
            <w:r w:rsidRPr="00B35E77">
              <w:rPr>
                <w:szCs w:val="24"/>
                <w:lang w:val="mn-MN"/>
              </w:rPr>
              <w:t>АДВ</w:t>
            </w:r>
            <w:r>
              <w:rPr>
                <w:szCs w:val="24"/>
                <w:lang w:val="mn-MN"/>
              </w:rPr>
              <w:t xml:space="preserve"> </w:t>
            </w:r>
            <w:r w:rsidRPr="00B35E77">
              <w:rPr>
                <w:szCs w:val="24"/>
                <w:lang w:val="mn-MN"/>
              </w:rPr>
              <w:t>- автоматическое дозирование воздействий;</w:t>
            </w:r>
          </w:p>
          <w:p w14:paraId="2AAD4F93" w14:textId="77777777" w:rsidR="00B35E77" w:rsidRDefault="00B35E77" w:rsidP="005E6D6B">
            <w:pPr>
              <w:spacing w:line="276" w:lineRule="auto"/>
              <w:jc w:val="both"/>
              <w:rPr>
                <w:szCs w:val="24"/>
                <w:lang w:val="mn-MN"/>
              </w:rPr>
            </w:pPr>
            <w:r w:rsidRPr="00B35E77">
              <w:rPr>
                <w:szCs w:val="24"/>
                <w:lang w:val="mn-MN"/>
              </w:rPr>
              <w:t>АИИСКУЭ</w:t>
            </w:r>
            <w:r>
              <w:rPr>
                <w:szCs w:val="24"/>
                <w:lang w:val="mn-MN"/>
              </w:rPr>
              <w:t xml:space="preserve"> </w:t>
            </w:r>
            <w:r w:rsidRPr="00B35E77">
              <w:rPr>
                <w:szCs w:val="24"/>
                <w:lang w:val="mn-MN"/>
              </w:rPr>
              <w:t>- автоматизированная информационно-измерительная система коммерческого учета электроэнергии (мощности);</w:t>
            </w:r>
          </w:p>
          <w:p w14:paraId="55D27CDD" w14:textId="77777777" w:rsidR="00B35E77" w:rsidRDefault="00B35E77" w:rsidP="005E6D6B">
            <w:pPr>
              <w:spacing w:line="276" w:lineRule="auto"/>
              <w:jc w:val="both"/>
              <w:rPr>
                <w:szCs w:val="24"/>
                <w:lang w:val="mn-MN"/>
              </w:rPr>
            </w:pPr>
            <w:r w:rsidRPr="00B35E77">
              <w:rPr>
                <w:szCs w:val="24"/>
                <w:lang w:val="mn-MN"/>
              </w:rPr>
              <w:t>АЛАР</w:t>
            </w:r>
            <w:r>
              <w:rPr>
                <w:szCs w:val="24"/>
                <w:lang w:val="mn-MN"/>
              </w:rPr>
              <w:t xml:space="preserve"> </w:t>
            </w:r>
            <w:r w:rsidRPr="00B35E77">
              <w:rPr>
                <w:szCs w:val="24"/>
                <w:lang w:val="mn-MN"/>
              </w:rPr>
              <w:t>- автоматика ликвидации асинхронного режима;</w:t>
            </w:r>
          </w:p>
          <w:p w14:paraId="070D088C" w14:textId="77777777" w:rsidR="00B35E77" w:rsidRDefault="00B35E77" w:rsidP="005E6D6B">
            <w:pPr>
              <w:spacing w:line="276" w:lineRule="auto"/>
              <w:jc w:val="both"/>
              <w:rPr>
                <w:szCs w:val="24"/>
                <w:lang w:val="mn-MN"/>
              </w:rPr>
            </w:pPr>
            <w:r w:rsidRPr="00B35E77">
              <w:rPr>
                <w:szCs w:val="24"/>
                <w:lang w:val="mn-MN"/>
              </w:rPr>
              <w:t>АОДС</w:t>
            </w:r>
            <w:r>
              <w:rPr>
                <w:szCs w:val="24"/>
                <w:lang w:val="mn-MN"/>
              </w:rPr>
              <w:t xml:space="preserve"> </w:t>
            </w:r>
            <w:r w:rsidRPr="00B35E77">
              <w:rPr>
                <w:szCs w:val="24"/>
                <w:lang w:val="mn-MN"/>
              </w:rPr>
              <w:t>- автоматика опережающего деления сети;</w:t>
            </w:r>
          </w:p>
          <w:p w14:paraId="1A0DA9AB" w14:textId="77777777" w:rsidR="00B35E77" w:rsidRDefault="00B35E77" w:rsidP="005E6D6B">
            <w:pPr>
              <w:spacing w:line="276" w:lineRule="auto"/>
              <w:jc w:val="both"/>
              <w:rPr>
                <w:szCs w:val="24"/>
                <w:lang w:val="mn-MN"/>
              </w:rPr>
            </w:pPr>
            <w:r w:rsidRPr="00B35E77">
              <w:rPr>
                <w:szCs w:val="24"/>
                <w:lang w:val="mn-MN"/>
              </w:rPr>
              <w:t>АОПН</w:t>
            </w:r>
            <w:r>
              <w:rPr>
                <w:szCs w:val="24"/>
                <w:lang w:val="mn-MN"/>
              </w:rPr>
              <w:t xml:space="preserve"> </w:t>
            </w:r>
            <w:r w:rsidRPr="00B35E77">
              <w:rPr>
                <w:szCs w:val="24"/>
                <w:lang w:val="mn-MN"/>
              </w:rPr>
              <w:t>-</w:t>
            </w:r>
            <w:r>
              <w:rPr>
                <w:szCs w:val="24"/>
                <w:lang w:val="mn-MN"/>
              </w:rPr>
              <w:t xml:space="preserve"> </w:t>
            </w:r>
            <w:r w:rsidRPr="00B35E77">
              <w:rPr>
                <w:szCs w:val="24"/>
                <w:lang w:val="mn-MN"/>
              </w:rPr>
              <w:t>автоматика ограничения повышения напряжения;</w:t>
            </w:r>
          </w:p>
          <w:p w14:paraId="1932D18D" w14:textId="77777777" w:rsidR="00B35E77" w:rsidRDefault="00B35E77" w:rsidP="005E6D6B">
            <w:pPr>
              <w:spacing w:line="276" w:lineRule="auto"/>
              <w:jc w:val="both"/>
              <w:rPr>
                <w:szCs w:val="24"/>
                <w:lang w:val="mn-MN"/>
              </w:rPr>
            </w:pPr>
            <w:r w:rsidRPr="00B35E77">
              <w:rPr>
                <w:szCs w:val="24"/>
                <w:lang w:val="mn-MN"/>
              </w:rPr>
              <w:t>АПВ</w:t>
            </w:r>
            <w:r>
              <w:rPr>
                <w:szCs w:val="24"/>
                <w:lang w:val="mn-MN"/>
              </w:rPr>
              <w:t xml:space="preserve"> </w:t>
            </w:r>
            <w:r w:rsidRPr="00B35E77">
              <w:rPr>
                <w:szCs w:val="24"/>
                <w:lang w:val="mn-MN"/>
              </w:rPr>
              <w:t>- автоматическое повторное включение;</w:t>
            </w:r>
          </w:p>
          <w:p w14:paraId="4D9DCC30" w14:textId="77777777" w:rsidR="00B35E77" w:rsidRDefault="00B35E77" w:rsidP="005E6D6B">
            <w:pPr>
              <w:spacing w:line="276" w:lineRule="auto"/>
              <w:jc w:val="both"/>
              <w:rPr>
                <w:szCs w:val="24"/>
                <w:lang w:val="mn-MN"/>
              </w:rPr>
            </w:pPr>
            <w:r w:rsidRPr="00B35E77">
              <w:rPr>
                <w:szCs w:val="24"/>
                <w:lang w:val="mn-MN"/>
              </w:rPr>
              <w:t>АПНУ</w:t>
            </w:r>
            <w:r>
              <w:rPr>
                <w:szCs w:val="24"/>
                <w:lang w:val="mn-MN"/>
              </w:rPr>
              <w:t xml:space="preserve"> </w:t>
            </w:r>
            <w:r w:rsidRPr="00B35E77">
              <w:rPr>
                <w:szCs w:val="24"/>
                <w:lang w:val="mn-MN"/>
              </w:rPr>
              <w:t>- автоматическое предотвращение нарушения устойчивости;</w:t>
            </w:r>
          </w:p>
          <w:p w14:paraId="39AF2F98" w14:textId="77777777" w:rsidR="00B35E77" w:rsidRDefault="00B35E77" w:rsidP="005E6D6B">
            <w:pPr>
              <w:spacing w:line="276" w:lineRule="auto"/>
              <w:jc w:val="both"/>
              <w:rPr>
                <w:szCs w:val="24"/>
                <w:lang w:val="mn-MN"/>
              </w:rPr>
            </w:pPr>
            <w:r w:rsidRPr="00B35E77">
              <w:rPr>
                <w:szCs w:val="24"/>
                <w:lang w:val="mn-MN"/>
              </w:rPr>
              <w:t>АПТ</w:t>
            </w:r>
            <w:r>
              <w:rPr>
                <w:szCs w:val="24"/>
                <w:lang w:val="mn-MN"/>
              </w:rPr>
              <w:t xml:space="preserve"> </w:t>
            </w:r>
            <w:r w:rsidRPr="00B35E77">
              <w:rPr>
                <w:szCs w:val="24"/>
                <w:lang w:val="mn-MN"/>
              </w:rPr>
              <w:t>- автоматика пожаротушения;</w:t>
            </w:r>
          </w:p>
          <w:p w14:paraId="10C1B21D" w14:textId="77777777" w:rsidR="00635060" w:rsidRDefault="00635060" w:rsidP="005E6D6B">
            <w:pPr>
              <w:spacing w:line="276" w:lineRule="auto"/>
              <w:jc w:val="both"/>
              <w:rPr>
                <w:szCs w:val="24"/>
                <w:lang w:val="mn-MN"/>
              </w:rPr>
            </w:pPr>
          </w:p>
          <w:p w14:paraId="71DAB87B" w14:textId="77777777" w:rsidR="00B35E77" w:rsidRDefault="002A63A9" w:rsidP="005E6D6B">
            <w:pPr>
              <w:spacing w:line="276" w:lineRule="auto"/>
              <w:jc w:val="both"/>
              <w:rPr>
                <w:szCs w:val="24"/>
                <w:lang w:val="mn-MN"/>
              </w:rPr>
            </w:pPr>
            <w:r w:rsidRPr="002A63A9">
              <w:rPr>
                <w:szCs w:val="24"/>
                <w:lang w:val="mn-MN"/>
              </w:rPr>
              <w:t>АРМ</w:t>
            </w:r>
            <w:r>
              <w:rPr>
                <w:szCs w:val="24"/>
                <w:lang w:val="mn-MN"/>
              </w:rPr>
              <w:t xml:space="preserve"> </w:t>
            </w:r>
            <w:r w:rsidRPr="002A63A9">
              <w:rPr>
                <w:szCs w:val="24"/>
                <w:lang w:val="mn-MN"/>
              </w:rPr>
              <w:t>- автоматизированное рабочее место;</w:t>
            </w:r>
          </w:p>
          <w:p w14:paraId="6EE43E7E" w14:textId="77777777" w:rsidR="002A63A9" w:rsidRDefault="00B5513A" w:rsidP="005E6D6B">
            <w:pPr>
              <w:spacing w:line="276" w:lineRule="auto"/>
              <w:jc w:val="both"/>
              <w:rPr>
                <w:szCs w:val="24"/>
                <w:lang w:val="mn-MN"/>
              </w:rPr>
            </w:pPr>
            <w:r w:rsidRPr="00B5513A">
              <w:rPr>
                <w:szCs w:val="24"/>
                <w:lang w:val="mn-MN"/>
              </w:rPr>
              <w:t>АРН</w:t>
            </w:r>
            <w:r>
              <w:rPr>
                <w:szCs w:val="24"/>
                <w:lang w:val="mn-MN"/>
              </w:rPr>
              <w:t xml:space="preserve"> </w:t>
            </w:r>
            <w:r w:rsidRPr="00B5513A">
              <w:rPr>
                <w:szCs w:val="24"/>
                <w:lang w:val="mn-MN"/>
              </w:rPr>
              <w:t>- автоматический регулятор напряжения;</w:t>
            </w:r>
          </w:p>
          <w:p w14:paraId="453E52B2" w14:textId="77777777" w:rsidR="00B5513A" w:rsidRDefault="00B5513A" w:rsidP="005E6D6B">
            <w:pPr>
              <w:spacing w:line="276" w:lineRule="auto"/>
              <w:jc w:val="both"/>
              <w:rPr>
                <w:szCs w:val="24"/>
                <w:lang w:val="mn-MN"/>
              </w:rPr>
            </w:pPr>
            <w:r w:rsidRPr="00B5513A">
              <w:rPr>
                <w:szCs w:val="24"/>
                <w:lang w:val="mn-MN"/>
              </w:rPr>
              <w:t>АС - автоматизированная система;</w:t>
            </w:r>
          </w:p>
          <w:p w14:paraId="02F7584D" w14:textId="77777777" w:rsidR="00B5513A" w:rsidRDefault="00B5513A" w:rsidP="005E6D6B">
            <w:pPr>
              <w:spacing w:line="276" w:lineRule="auto"/>
              <w:jc w:val="both"/>
              <w:rPr>
                <w:szCs w:val="24"/>
                <w:lang w:val="mn-MN"/>
              </w:rPr>
            </w:pPr>
            <w:r w:rsidRPr="00B5513A">
              <w:rPr>
                <w:szCs w:val="24"/>
                <w:lang w:val="mn-MN"/>
              </w:rPr>
              <w:t>АСДУ</w:t>
            </w:r>
            <w:r>
              <w:rPr>
                <w:szCs w:val="24"/>
                <w:lang w:val="mn-MN"/>
              </w:rPr>
              <w:t xml:space="preserve"> </w:t>
            </w:r>
            <w:r w:rsidRPr="00B5513A">
              <w:rPr>
                <w:szCs w:val="24"/>
                <w:lang w:val="mn-MN"/>
              </w:rPr>
              <w:t>- автоматизированная система диспетчерского управления;</w:t>
            </w:r>
          </w:p>
          <w:p w14:paraId="66032915" w14:textId="77777777" w:rsidR="00B5513A" w:rsidRDefault="00B5513A" w:rsidP="005E6D6B">
            <w:pPr>
              <w:spacing w:line="276" w:lineRule="auto"/>
              <w:jc w:val="both"/>
              <w:rPr>
                <w:szCs w:val="24"/>
                <w:lang w:val="mn-MN"/>
              </w:rPr>
            </w:pPr>
            <w:r w:rsidRPr="00B5513A">
              <w:rPr>
                <w:szCs w:val="24"/>
                <w:lang w:val="mn-MN"/>
              </w:rPr>
              <w:t>АСК</w:t>
            </w:r>
            <w:r>
              <w:rPr>
                <w:szCs w:val="24"/>
                <w:lang w:val="mn-MN"/>
              </w:rPr>
              <w:t xml:space="preserve"> </w:t>
            </w:r>
            <w:r w:rsidRPr="00B5513A">
              <w:rPr>
                <w:szCs w:val="24"/>
                <w:lang w:val="mn-MN"/>
              </w:rPr>
              <w:t>- асинхронизированный компенсатор;</w:t>
            </w:r>
          </w:p>
          <w:p w14:paraId="224C03CB" w14:textId="77777777" w:rsidR="00B5513A" w:rsidRPr="00B5513A" w:rsidRDefault="00B5513A" w:rsidP="00B5513A">
            <w:pPr>
              <w:spacing w:line="276" w:lineRule="auto"/>
              <w:jc w:val="both"/>
              <w:rPr>
                <w:szCs w:val="24"/>
                <w:lang w:val="mn-MN"/>
              </w:rPr>
            </w:pPr>
            <w:r w:rsidRPr="00B5513A">
              <w:rPr>
                <w:szCs w:val="24"/>
                <w:lang w:val="mn-MN"/>
              </w:rPr>
              <w:t>АСТУ</w:t>
            </w:r>
            <w:r>
              <w:rPr>
                <w:szCs w:val="24"/>
                <w:lang w:val="mn-MN"/>
              </w:rPr>
              <w:t xml:space="preserve"> </w:t>
            </w:r>
            <w:r w:rsidRPr="00B5513A">
              <w:rPr>
                <w:szCs w:val="24"/>
                <w:lang w:val="mn-MN"/>
              </w:rPr>
              <w:t>- автоматизированная система технологического управления;</w:t>
            </w:r>
          </w:p>
          <w:p w14:paraId="593A4236" w14:textId="77777777" w:rsidR="00B5513A" w:rsidRDefault="00B5513A" w:rsidP="00B5513A">
            <w:pPr>
              <w:spacing w:line="276" w:lineRule="auto"/>
              <w:jc w:val="both"/>
              <w:rPr>
                <w:szCs w:val="24"/>
                <w:lang w:val="mn-MN"/>
              </w:rPr>
            </w:pPr>
            <w:r w:rsidRPr="00B5513A">
              <w:rPr>
                <w:szCs w:val="24"/>
                <w:lang w:val="mn-MN"/>
              </w:rPr>
              <w:t>АСУТП</w:t>
            </w:r>
            <w:r>
              <w:rPr>
                <w:szCs w:val="24"/>
                <w:lang w:val="mn-MN"/>
              </w:rPr>
              <w:t xml:space="preserve"> </w:t>
            </w:r>
            <w:r w:rsidRPr="00B5513A">
              <w:rPr>
                <w:szCs w:val="24"/>
                <w:lang w:val="mn-MN"/>
              </w:rPr>
              <w:t>- автоматизированная система управления технологическими процессами;</w:t>
            </w:r>
          </w:p>
          <w:p w14:paraId="2B0AE5B0" w14:textId="77777777" w:rsidR="00FA67A8" w:rsidRDefault="00FA67A8" w:rsidP="00FA67A8">
            <w:pPr>
              <w:spacing w:line="276" w:lineRule="auto"/>
              <w:jc w:val="both"/>
              <w:rPr>
                <w:szCs w:val="24"/>
                <w:lang w:val="mn-MN"/>
              </w:rPr>
            </w:pPr>
            <w:r w:rsidRPr="00FA67A8">
              <w:rPr>
                <w:szCs w:val="24"/>
                <w:lang w:val="mn-MN"/>
              </w:rPr>
              <w:lastRenderedPageBreak/>
              <w:t xml:space="preserve">АТ - автотрансформатор; </w:t>
            </w:r>
          </w:p>
          <w:p w14:paraId="5C1A6322" w14:textId="77777777" w:rsidR="00FA67A8" w:rsidRDefault="00FA67A8" w:rsidP="00FA67A8">
            <w:pPr>
              <w:spacing w:line="276" w:lineRule="auto"/>
              <w:jc w:val="both"/>
              <w:rPr>
                <w:szCs w:val="24"/>
                <w:lang w:val="mn-MN"/>
              </w:rPr>
            </w:pPr>
            <w:r w:rsidRPr="00FA67A8">
              <w:rPr>
                <w:szCs w:val="24"/>
                <w:lang w:val="mn-MN"/>
              </w:rPr>
              <w:t>АУВ</w:t>
            </w:r>
            <w:r>
              <w:rPr>
                <w:szCs w:val="24"/>
                <w:lang w:val="mn-MN"/>
              </w:rPr>
              <w:t xml:space="preserve"> </w:t>
            </w:r>
            <w:r w:rsidRPr="00FA67A8">
              <w:rPr>
                <w:szCs w:val="24"/>
                <w:lang w:val="mn-MN"/>
              </w:rPr>
              <w:t>- автоматика управления выключателем;</w:t>
            </w:r>
          </w:p>
          <w:p w14:paraId="7B59F327" w14:textId="77777777" w:rsidR="00344CDE" w:rsidRDefault="00344CDE" w:rsidP="00FA67A8">
            <w:pPr>
              <w:spacing w:line="276" w:lineRule="auto"/>
              <w:jc w:val="both"/>
              <w:rPr>
                <w:szCs w:val="24"/>
                <w:lang w:val="mn-MN"/>
              </w:rPr>
            </w:pPr>
            <w:r w:rsidRPr="00344CDE">
              <w:rPr>
                <w:szCs w:val="24"/>
                <w:lang w:val="mn-MN"/>
              </w:rPr>
              <w:t>БС - блокирующий сигнал;</w:t>
            </w:r>
          </w:p>
          <w:p w14:paraId="44D21D46" w14:textId="77777777" w:rsidR="00344CDE" w:rsidRDefault="00344CDE" w:rsidP="00FA67A8">
            <w:pPr>
              <w:spacing w:line="276" w:lineRule="auto"/>
              <w:jc w:val="both"/>
              <w:rPr>
                <w:szCs w:val="24"/>
                <w:lang w:val="mn-MN"/>
              </w:rPr>
            </w:pPr>
            <w:r w:rsidRPr="00344CDE">
              <w:rPr>
                <w:szCs w:val="24"/>
                <w:lang w:val="mn-MN"/>
              </w:rPr>
              <w:t>БСК - батарея статических конденсаторов;</w:t>
            </w:r>
          </w:p>
          <w:p w14:paraId="4BB9D4E1" w14:textId="77777777" w:rsidR="00FA67A8" w:rsidRDefault="00344CDE" w:rsidP="00FA67A8">
            <w:pPr>
              <w:spacing w:line="276" w:lineRule="auto"/>
              <w:jc w:val="both"/>
              <w:rPr>
                <w:szCs w:val="24"/>
                <w:lang w:val="mn-MN"/>
              </w:rPr>
            </w:pPr>
            <w:r w:rsidRPr="00344CDE">
              <w:rPr>
                <w:szCs w:val="24"/>
                <w:lang w:val="mn-MN"/>
              </w:rPr>
              <w:t>ВЛ</w:t>
            </w:r>
            <w:r>
              <w:rPr>
                <w:szCs w:val="24"/>
                <w:lang w:val="mn-MN"/>
              </w:rPr>
              <w:t xml:space="preserve"> </w:t>
            </w:r>
            <w:r w:rsidRPr="00344CDE">
              <w:rPr>
                <w:szCs w:val="24"/>
                <w:lang w:val="mn-MN"/>
              </w:rPr>
              <w:t>- воздушная линия;</w:t>
            </w:r>
          </w:p>
          <w:p w14:paraId="33289C66" w14:textId="77777777" w:rsidR="00BA3904" w:rsidRDefault="00BA3904" w:rsidP="00FA67A8">
            <w:pPr>
              <w:spacing w:line="276" w:lineRule="auto"/>
              <w:jc w:val="both"/>
              <w:rPr>
                <w:szCs w:val="24"/>
                <w:lang w:val="mn-MN"/>
              </w:rPr>
            </w:pPr>
          </w:p>
          <w:p w14:paraId="3804B4AB" w14:textId="77777777" w:rsidR="00344CDE" w:rsidRDefault="00344CDE" w:rsidP="00FA67A8">
            <w:pPr>
              <w:spacing w:line="276" w:lineRule="auto"/>
              <w:jc w:val="both"/>
              <w:rPr>
                <w:szCs w:val="24"/>
                <w:lang w:val="mn-MN"/>
              </w:rPr>
            </w:pPr>
            <w:r w:rsidRPr="00344CDE">
              <w:rPr>
                <w:szCs w:val="24"/>
                <w:lang w:val="mn-MN"/>
              </w:rPr>
              <w:t xml:space="preserve">ВН </w:t>
            </w:r>
            <w:r w:rsidR="00CE441A" w:rsidRPr="00CE441A">
              <w:rPr>
                <w:szCs w:val="24"/>
                <w:lang w:val="mn-MN"/>
              </w:rPr>
              <w:t>- высшее напряжение;</w:t>
            </w:r>
          </w:p>
          <w:p w14:paraId="2793E621" w14:textId="77777777" w:rsidR="00344CDE" w:rsidRDefault="00344CDE" w:rsidP="00FA67A8">
            <w:pPr>
              <w:spacing w:line="276" w:lineRule="auto"/>
              <w:jc w:val="both"/>
              <w:rPr>
                <w:szCs w:val="24"/>
                <w:lang w:val="mn-MN"/>
              </w:rPr>
            </w:pPr>
            <w:r>
              <w:rPr>
                <w:szCs w:val="24"/>
                <w:lang w:val="mn-MN"/>
              </w:rPr>
              <w:t xml:space="preserve">ВОК </w:t>
            </w:r>
            <w:r w:rsidR="00CE441A" w:rsidRPr="00CE441A">
              <w:rPr>
                <w:szCs w:val="24"/>
                <w:lang w:val="mn-MN"/>
              </w:rPr>
              <w:t>- волоконно-оптический кабель;</w:t>
            </w:r>
          </w:p>
          <w:p w14:paraId="6FF049F1" w14:textId="77777777" w:rsidR="00CE441A" w:rsidRDefault="00CE441A" w:rsidP="00FA67A8">
            <w:pPr>
              <w:spacing w:line="276" w:lineRule="auto"/>
              <w:jc w:val="both"/>
              <w:rPr>
                <w:szCs w:val="24"/>
                <w:lang w:val="mn-MN"/>
              </w:rPr>
            </w:pPr>
            <w:r>
              <w:rPr>
                <w:szCs w:val="24"/>
                <w:lang w:val="mn-MN"/>
              </w:rPr>
              <w:t xml:space="preserve">ВОЛС </w:t>
            </w:r>
            <w:r w:rsidRPr="00CE441A">
              <w:rPr>
                <w:szCs w:val="24"/>
                <w:lang w:val="mn-MN"/>
              </w:rPr>
              <w:t>- волоконно-оптическая линия связи;</w:t>
            </w:r>
          </w:p>
          <w:p w14:paraId="7051871A" w14:textId="77777777" w:rsidR="00B5513A" w:rsidRDefault="00135BE1" w:rsidP="00FA67A8">
            <w:pPr>
              <w:spacing w:line="276" w:lineRule="auto"/>
              <w:jc w:val="both"/>
              <w:rPr>
                <w:szCs w:val="24"/>
                <w:lang w:val="mn-MN"/>
              </w:rPr>
            </w:pPr>
            <w:r>
              <w:rPr>
                <w:szCs w:val="24"/>
                <w:lang w:val="mn-MN"/>
              </w:rPr>
              <w:t xml:space="preserve">ВЧ </w:t>
            </w:r>
            <w:r w:rsidRPr="00135BE1">
              <w:rPr>
                <w:szCs w:val="24"/>
                <w:lang w:val="mn-MN"/>
              </w:rPr>
              <w:t>- высокочастотный;</w:t>
            </w:r>
          </w:p>
          <w:p w14:paraId="02B8E7A9" w14:textId="77777777" w:rsidR="00135BE1" w:rsidRDefault="00135BE1" w:rsidP="00FA67A8">
            <w:pPr>
              <w:spacing w:line="276" w:lineRule="auto"/>
              <w:jc w:val="both"/>
              <w:rPr>
                <w:szCs w:val="24"/>
                <w:lang w:val="mn-MN"/>
              </w:rPr>
            </w:pPr>
            <w:r>
              <w:rPr>
                <w:szCs w:val="24"/>
                <w:lang w:val="mn-MN"/>
              </w:rPr>
              <w:t xml:space="preserve">ВЧКС </w:t>
            </w:r>
            <w:r w:rsidRPr="00135BE1">
              <w:rPr>
                <w:szCs w:val="24"/>
                <w:lang w:val="mn-MN"/>
              </w:rPr>
              <w:t>- высокочастотные каналы связи;</w:t>
            </w:r>
          </w:p>
          <w:p w14:paraId="0A9BF193" w14:textId="77777777" w:rsidR="001A39EC" w:rsidRDefault="001A39EC" w:rsidP="00FA67A8">
            <w:pPr>
              <w:spacing w:line="276" w:lineRule="auto"/>
              <w:jc w:val="both"/>
              <w:rPr>
                <w:szCs w:val="24"/>
                <w:lang w:val="mn-MN"/>
              </w:rPr>
            </w:pPr>
          </w:p>
          <w:p w14:paraId="1B8F4A35" w14:textId="77777777" w:rsidR="00135BE1" w:rsidRDefault="00135BE1" w:rsidP="00FA67A8">
            <w:pPr>
              <w:spacing w:line="276" w:lineRule="auto"/>
              <w:jc w:val="both"/>
              <w:rPr>
                <w:szCs w:val="24"/>
                <w:lang w:val="mn-MN"/>
              </w:rPr>
            </w:pPr>
            <w:r>
              <w:rPr>
                <w:szCs w:val="24"/>
                <w:lang w:val="mn-MN"/>
              </w:rPr>
              <w:t xml:space="preserve">ГГС </w:t>
            </w:r>
            <w:r w:rsidRPr="00135BE1">
              <w:rPr>
                <w:szCs w:val="24"/>
                <w:lang w:val="mn-MN"/>
              </w:rPr>
              <w:t>- громкоговорящая связь и оповещения;</w:t>
            </w:r>
          </w:p>
          <w:p w14:paraId="631E8765" w14:textId="77777777" w:rsidR="00135BE1" w:rsidRDefault="00135BE1" w:rsidP="00FA67A8">
            <w:pPr>
              <w:spacing w:line="276" w:lineRule="auto"/>
              <w:jc w:val="both"/>
              <w:rPr>
                <w:szCs w:val="24"/>
                <w:lang w:val="mn-MN"/>
              </w:rPr>
            </w:pPr>
            <w:r>
              <w:rPr>
                <w:szCs w:val="24"/>
                <w:lang w:val="mn-MN"/>
              </w:rPr>
              <w:t xml:space="preserve">ГИЛ </w:t>
            </w:r>
            <w:r w:rsidRPr="00135BE1">
              <w:rPr>
                <w:szCs w:val="24"/>
                <w:lang w:val="mn-MN"/>
              </w:rPr>
              <w:t>- газоизолированная линия;</w:t>
            </w:r>
          </w:p>
          <w:p w14:paraId="253D0878" w14:textId="77777777" w:rsidR="007D0DAA" w:rsidRDefault="007D0DAA" w:rsidP="00FA67A8">
            <w:pPr>
              <w:spacing w:line="276" w:lineRule="auto"/>
              <w:jc w:val="both"/>
              <w:rPr>
                <w:szCs w:val="24"/>
                <w:lang w:val="mn-MN"/>
              </w:rPr>
            </w:pPr>
          </w:p>
          <w:p w14:paraId="317AAC6D" w14:textId="77777777" w:rsidR="00135BE1" w:rsidRDefault="00135BE1" w:rsidP="00FA67A8">
            <w:pPr>
              <w:spacing w:line="276" w:lineRule="auto"/>
              <w:jc w:val="both"/>
              <w:rPr>
                <w:szCs w:val="24"/>
                <w:lang w:val="mn-MN"/>
              </w:rPr>
            </w:pPr>
            <w:r>
              <w:rPr>
                <w:szCs w:val="24"/>
                <w:lang w:val="mn-MN"/>
              </w:rPr>
              <w:t xml:space="preserve">ГТ </w:t>
            </w:r>
            <w:r w:rsidRPr="00135BE1">
              <w:rPr>
                <w:szCs w:val="24"/>
                <w:lang w:val="mn-MN"/>
              </w:rPr>
              <w:t>- грозозащитный трос;</w:t>
            </w:r>
          </w:p>
          <w:p w14:paraId="4A359A5A" w14:textId="77777777" w:rsidR="00135BE1" w:rsidRDefault="00135BE1" w:rsidP="00FA67A8">
            <w:pPr>
              <w:spacing w:line="276" w:lineRule="auto"/>
              <w:jc w:val="both"/>
              <w:rPr>
                <w:szCs w:val="24"/>
                <w:lang w:val="mn-MN"/>
              </w:rPr>
            </w:pPr>
            <w:r w:rsidRPr="00135BE1">
              <w:rPr>
                <w:szCs w:val="24"/>
                <w:lang w:val="mn-MN"/>
              </w:rPr>
              <w:t>ГЩУ</w:t>
            </w:r>
            <w:r>
              <w:rPr>
                <w:szCs w:val="24"/>
                <w:lang w:val="mn-MN"/>
              </w:rPr>
              <w:t xml:space="preserve"> </w:t>
            </w:r>
            <w:r w:rsidRPr="00135BE1">
              <w:rPr>
                <w:szCs w:val="24"/>
                <w:lang w:val="mn-MN"/>
              </w:rPr>
              <w:t>- главный щит управления;</w:t>
            </w:r>
          </w:p>
          <w:p w14:paraId="056F56D9" w14:textId="77777777" w:rsidR="00135BE1" w:rsidRDefault="00675F3D" w:rsidP="00FA67A8">
            <w:pPr>
              <w:spacing w:line="276" w:lineRule="auto"/>
              <w:jc w:val="both"/>
              <w:rPr>
                <w:szCs w:val="24"/>
                <w:lang w:val="mn-MN"/>
              </w:rPr>
            </w:pPr>
            <w:r w:rsidRPr="00675F3D">
              <w:rPr>
                <w:szCs w:val="24"/>
                <w:lang w:val="mn-MN"/>
              </w:rPr>
              <w:t>ДГУ</w:t>
            </w:r>
            <w:r>
              <w:rPr>
                <w:szCs w:val="24"/>
                <w:lang w:val="mn-MN"/>
              </w:rPr>
              <w:t xml:space="preserve"> </w:t>
            </w:r>
            <w:r w:rsidRPr="00675F3D">
              <w:rPr>
                <w:szCs w:val="24"/>
                <w:lang w:val="mn-MN"/>
              </w:rPr>
              <w:t>- дизель-генераторная установка;</w:t>
            </w:r>
          </w:p>
          <w:p w14:paraId="1B6388BE" w14:textId="77777777" w:rsidR="007D0DAA" w:rsidRDefault="007D0DAA" w:rsidP="00FA67A8">
            <w:pPr>
              <w:spacing w:line="276" w:lineRule="auto"/>
              <w:jc w:val="both"/>
              <w:rPr>
                <w:szCs w:val="24"/>
                <w:lang w:val="mn-MN"/>
              </w:rPr>
            </w:pPr>
          </w:p>
          <w:p w14:paraId="5481A68E" w14:textId="77777777" w:rsidR="00675F3D" w:rsidRDefault="00675F3D" w:rsidP="00FA67A8">
            <w:pPr>
              <w:spacing w:line="276" w:lineRule="auto"/>
              <w:jc w:val="both"/>
              <w:rPr>
                <w:szCs w:val="24"/>
                <w:lang w:val="mn-MN"/>
              </w:rPr>
            </w:pPr>
            <w:r>
              <w:rPr>
                <w:szCs w:val="24"/>
                <w:lang w:val="mn-MN"/>
              </w:rPr>
              <w:t xml:space="preserve">ДЗ </w:t>
            </w:r>
            <w:r w:rsidRPr="00675F3D">
              <w:rPr>
                <w:szCs w:val="24"/>
                <w:lang w:val="mn-MN"/>
              </w:rPr>
              <w:t>- дистанционная защита;</w:t>
            </w:r>
          </w:p>
          <w:p w14:paraId="0CDF8502" w14:textId="77777777" w:rsidR="00675F3D" w:rsidRDefault="00C510C5" w:rsidP="00FA67A8">
            <w:pPr>
              <w:spacing w:line="276" w:lineRule="auto"/>
              <w:jc w:val="both"/>
              <w:rPr>
                <w:szCs w:val="24"/>
                <w:lang w:val="mn-MN"/>
              </w:rPr>
            </w:pPr>
            <w:r>
              <w:rPr>
                <w:szCs w:val="24"/>
                <w:lang w:val="mn-MN"/>
              </w:rPr>
              <w:t xml:space="preserve">ДЗЛ </w:t>
            </w:r>
            <w:r w:rsidRPr="00C510C5">
              <w:rPr>
                <w:szCs w:val="24"/>
                <w:lang w:val="mn-MN"/>
              </w:rPr>
              <w:t>- продольная дифференциальная защита линии;</w:t>
            </w:r>
          </w:p>
          <w:p w14:paraId="75FE5505" w14:textId="77777777" w:rsidR="00C510C5" w:rsidRDefault="00C510C5" w:rsidP="00FA67A8">
            <w:pPr>
              <w:spacing w:line="276" w:lineRule="auto"/>
              <w:jc w:val="both"/>
              <w:rPr>
                <w:szCs w:val="24"/>
                <w:lang w:val="mn-MN"/>
              </w:rPr>
            </w:pPr>
            <w:r>
              <w:rPr>
                <w:szCs w:val="24"/>
                <w:lang w:val="mn-MN"/>
              </w:rPr>
              <w:t xml:space="preserve">ДЗО </w:t>
            </w:r>
            <w:r w:rsidRPr="00C510C5">
              <w:rPr>
                <w:szCs w:val="24"/>
                <w:lang w:val="mn-MN"/>
              </w:rPr>
              <w:t>- дифференциальная защита ошиновки;</w:t>
            </w:r>
          </w:p>
          <w:p w14:paraId="3910A2F8" w14:textId="77777777" w:rsidR="00C510C5" w:rsidRDefault="00C510C5" w:rsidP="00FA67A8">
            <w:pPr>
              <w:spacing w:line="276" w:lineRule="auto"/>
              <w:jc w:val="both"/>
              <w:rPr>
                <w:szCs w:val="24"/>
                <w:lang w:val="mn-MN"/>
              </w:rPr>
            </w:pPr>
            <w:r>
              <w:rPr>
                <w:szCs w:val="24"/>
                <w:lang w:val="mn-MN"/>
              </w:rPr>
              <w:t xml:space="preserve">ДЗШ </w:t>
            </w:r>
            <w:r w:rsidRPr="00C510C5">
              <w:rPr>
                <w:szCs w:val="24"/>
                <w:lang w:val="mn-MN"/>
              </w:rPr>
              <w:t>- дифференциальная токовая защиты шин;</w:t>
            </w:r>
          </w:p>
          <w:p w14:paraId="4E48CB33" w14:textId="77777777" w:rsidR="00C510C5" w:rsidRDefault="00C510C5" w:rsidP="00FA67A8">
            <w:pPr>
              <w:spacing w:line="276" w:lineRule="auto"/>
              <w:jc w:val="both"/>
              <w:rPr>
                <w:szCs w:val="24"/>
                <w:lang w:val="mn-MN"/>
              </w:rPr>
            </w:pPr>
            <w:r>
              <w:rPr>
                <w:szCs w:val="24"/>
                <w:lang w:val="mn-MN"/>
              </w:rPr>
              <w:t xml:space="preserve">ДФЗ </w:t>
            </w:r>
            <w:r w:rsidRPr="00C510C5">
              <w:rPr>
                <w:szCs w:val="24"/>
                <w:lang w:val="mn-MN"/>
              </w:rPr>
              <w:t>- дифференциально-фазная защита;</w:t>
            </w:r>
          </w:p>
          <w:p w14:paraId="59A84BD4" w14:textId="77777777" w:rsidR="00135BE1" w:rsidRDefault="00030DED" w:rsidP="00FA67A8">
            <w:pPr>
              <w:spacing w:line="276" w:lineRule="auto"/>
              <w:jc w:val="both"/>
              <w:rPr>
                <w:szCs w:val="24"/>
                <w:lang w:val="mn-MN"/>
              </w:rPr>
            </w:pPr>
            <w:r>
              <w:rPr>
                <w:szCs w:val="24"/>
                <w:lang w:val="mn-MN"/>
              </w:rPr>
              <w:t xml:space="preserve">ДЦ </w:t>
            </w:r>
            <w:r w:rsidR="004559D0" w:rsidRPr="004559D0">
              <w:rPr>
                <w:szCs w:val="24"/>
                <w:lang w:val="mn-MN"/>
              </w:rPr>
              <w:t>- диспетчерский центр АО «СО ЕЭС»;</w:t>
            </w:r>
          </w:p>
          <w:p w14:paraId="2871D7DD" w14:textId="77777777" w:rsidR="00F77CD8" w:rsidRDefault="00F77CD8" w:rsidP="00FA67A8">
            <w:pPr>
              <w:spacing w:line="276" w:lineRule="auto"/>
              <w:jc w:val="both"/>
              <w:rPr>
                <w:szCs w:val="24"/>
                <w:lang w:val="mn-MN"/>
              </w:rPr>
            </w:pPr>
          </w:p>
          <w:p w14:paraId="3272F694" w14:textId="77777777" w:rsidR="00030DED" w:rsidRDefault="00030DED" w:rsidP="00FA67A8">
            <w:pPr>
              <w:spacing w:line="276" w:lineRule="auto"/>
              <w:jc w:val="both"/>
              <w:rPr>
                <w:szCs w:val="24"/>
                <w:lang w:val="mn-MN"/>
              </w:rPr>
            </w:pPr>
            <w:r>
              <w:rPr>
                <w:szCs w:val="24"/>
                <w:lang w:val="mn-MN"/>
              </w:rPr>
              <w:t xml:space="preserve">ЕНЭС </w:t>
            </w:r>
            <w:r w:rsidR="004559D0" w:rsidRPr="004559D0">
              <w:rPr>
                <w:szCs w:val="24"/>
                <w:lang w:val="mn-MN"/>
              </w:rPr>
              <w:t>- единая национальная (общероссийская) электрическая сеть;</w:t>
            </w:r>
          </w:p>
          <w:p w14:paraId="7F6A5591" w14:textId="77777777" w:rsidR="00030DED" w:rsidRDefault="00030DED" w:rsidP="00FA67A8">
            <w:pPr>
              <w:spacing w:line="276" w:lineRule="auto"/>
              <w:jc w:val="both"/>
              <w:rPr>
                <w:szCs w:val="24"/>
                <w:lang w:val="mn-MN"/>
              </w:rPr>
            </w:pPr>
            <w:r>
              <w:rPr>
                <w:szCs w:val="24"/>
                <w:lang w:val="mn-MN"/>
              </w:rPr>
              <w:t xml:space="preserve">ЗВН </w:t>
            </w:r>
            <w:r w:rsidR="004559D0" w:rsidRPr="004559D0">
              <w:rPr>
                <w:szCs w:val="24"/>
                <w:lang w:val="mn-MN"/>
              </w:rPr>
              <w:t>- здание вспомогательного назначения;</w:t>
            </w:r>
          </w:p>
          <w:p w14:paraId="2D6198A8" w14:textId="77777777" w:rsidR="00030DED" w:rsidRDefault="00030DED" w:rsidP="00FA67A8">
            <w:pPr>
              <w:spacing w:line="276" w:lineRule="auto"/>
              <w:jc w:val="both"/>
              <w:rPr>
                <w:szCs w:val="24"/>
                <w:lang w:val="mn-MN"/>
              </w:rPr>
            </w:pPr>
            <w:r>
              <w:rPr>
                <w:szCs w:val="24"/>
                <w:lang w:val="mn-MN"/>
              </w:rPr>
              <w:lastRenderedPageBreak/>
              <w:t>ЗВП</w:t>
            </w:r>
            <w:r w:rsidR="004559D0">
              <w:t xml:space="preserve"> </w:t>
            </w:r>
            <w:r w:rsidR="004559D0" w:rsidRPr="004559D0">
              <w:rPr>
                <w:szCs w:val="24"/>
                <w:lang w:val="mn-MN"/>
              </w:rPr>
              <w:t>- защита от внутренних повреждений;</w:t>
            </w:r>
          </w:p>
          <w:p w14:paraId="142A3DF9" w14:textId="77777777" w:rsidR="00030DED" w:rsidRDefault="00030DED" w:rsidP="00FA67A8">
            <w:pPr>
              <w:spacing w:line="276" w:lineRule="auto"/>
              <w:jc w:val="both"/>
              <w:rPr>
                <w:szCs w:val="24"/>
                <w:lang w:val="mn-MN"/>
              </w:rPr>
            </w:pPr>
            <w:r>
              <w:rPr>
                <w:szCs w:val="24"/>
                <w:lang w:val="mn-MN"/>
              </w:rPr>
              <w:t>ЗИП</w:t>
            </w:r>
            <w:r w:rsidR="004559D0">
              <w:t xml:space="preserve"> </w:t>
            </w:r>
            <w:r w:rsidR="004559D0" w:rsidRPr="004559D0">
              <w:rPr>
                <w:szCs w:val="24"/>
                <w:lang w:val="mn-MN"/>
              </w:rPr>
              <w:t>- запасные части, инструменты, принадлежности;</w:t>
            </w:r>
          </w:p>
          <w:p w14:paraId="3398443D" w14:textId="77777777" w:rsidR="00030DED" w:rsidRDefault="00030DED" w:rsidP="00FA67A8">
            <w:pPr>
              <w:spacing w:line="276" w:lineRule="auto"/>
              <w:jc w:val="both"/>
              <w:rPr>
                <w:szCs w:val="24"/>
                <w:lang w:val="mn-MN"/>
              </w:rPr>
            </w:pPr>
            <w:r>
              <w:rPr>
                <w:szCs w:val="24"/>
                <w:lang w:val="mn-MN"/>
              </w:rPr>
              <w:t>ЗРУ</w:t>
            </w:r>
            <w:r w:rsidR="004559D0">
              <w:t xml:space="preserve"> </w:t>
            </w:r>
            <w:r w:rsidR="004559D0" w:rsidRPr="004559D0">
              <w:rPr>
                <w:szCs w:val="24"/>
                <w:lang w:val="mn-MN"/>
              </w:rPr>
              <w:t>- закрытое распределительное устройств;</w:t>
            </w:r>
          </w:p>
          <w:p w14:paraId="737E9646" w14:textId="77777777" w:rsidR="006E01CE" w:rsidRDefault="006E01CE" w:rsidP="006E01CE">
            <w:pPr>
              <w:spacing w:line="276" w:lineRule="auto"/>
              <w:jc w:val="both"/>
              <w:rPr>
                <w:szCs w:val="24"/>
                <w:lang w:val="mn-MN"/>
              </w:rPr>
            </w:pPr>
            <w:r w:rsidRPr="006E01CE">
              <w:rPr>
                <w:szCs w:val="24"/>
                <w:lang w:val="mn-MN"/>
              </w:rPr>
              <w:t xml:space="preserve">ЗУ </w:t>
            </w:r>
            <w:r>
              <w:rPr>
                <w:szCs w:val="24"/>
                <w:lang w:val="mn-MN"/>
              </w:rPr>
              <w:t xml:space="preserve">- </w:t>
            </w:r>
            <w:r w:rsidRPr="006E01CE">
              <w:rPr>
                <w:szCs w:val="24"/>
                <w:lang w:val="mn-MN"/>
              </w:rPr>
              <w:t>зарядное устройство;</w:t>
            </w:r>
          </w:p>
          <w:p w14:paraId="5A57EB85" w14:textId="77777777" w:rsidR="006E01CE" w:rsidRDefault="006E01CE" w:rsidP="006E01CE">
            <w:pPr>
              <w:spacing w:line="276" w:lineRule="auto"/>
              <w:jc w:val="both"/>
              <w:rPr>
                <w:szCs w:val="24"/>
                <w:lang w:val="mn-MN"/>
              </w:rPr>
            </w:pPr>
            <w:r w:rsidRPr="006E01CE">
              <w:rPr>
                <w:szCs w:val="24"/>
                <w:lang w:val="mn-MN"/>
              </w:rPr>
              <w:t>ИВКЭ</w:t>
            </w:r>
            <w:r>
              <w:rPr>
                <w:szCs w:val="24"/>
                <w:lang w:val="mn-MN"/>
              </w:rPr>
              <w:t xml:space="preserve"> - </w:t>
            </w:r>
            <w:r w:rsidRPr="006E01CE">
              <w:rPr>
                <w:szCs w:val="24"/>
                <w:lang w:val="mn-MN"/>
              </w:rPr>
              <w:t>информационно</w:t>
            </w:r>
            <w:r>
              <w:rPr>
                <w:szCs w:val="24"/>
                <w:lang w:val="mn-MN"/>
              </w:rPr>
              <w:t xml:space="preserve"> </w:t>
            </w:r>
            <w:r w:rsidRPr="006E01CE">
              <w:rPr>
                <w:szCs w:val="24"/>
                <w:lang w:val="mn-MN"/>
              </w:rPr>
              <w:t>-вычислительный комплекс электроустановки;</w:t>
            </w:r>
          </w:p>
          <w:p w14:paraId="79F34353" w14:textId="77777777" w:rsidR="006E01CE" w:rsidRDefault="006E01CE" w:rsidP="006E01CE">
            <w:pPr>
              <w:spacing w:line="276" w:lineRule="auto"/>
              <w:jc w:val="both"/>
              <w:rPr>
                <w:szCs w:val="24"/>
                <w:lang w:val="mn-MN"/>
              </w:rPr>
            </w:pPr>
            <w:r>
              <w:rPr>
                <w:szCs w:val="24"/>
                <w:lang w:val="mn-MN"/>
              </w:rPr>
              <w:t>И</w:t>
            </w:r>
            <w:r w:rsidRPr="006E01CE">
              <w:rPr>
                <w:szCs w:val="24"/>
                <w:lang w:val="mn-MN"/>
              </w:rPr>
              <w:t xml:space="preserve">ИК </w:t>
            </w:r>
            <w:r>
              <w:rPr>
                <w:szCs w:val="24"/>
                <w:lang w:val="mn-MN"/>
              </w:rPr>
              <w:t xml:space="preserve">- </w:t>
            </w:r>
            <w:r w:rsidRPr="006E01CE">
              <w:rPr>
                <w:szCs w:val="24"/>
                <w:lang w:val="mn-MN"/>
              </w:rPr>
              <w:t>информационно-измерительный комплекс;</w:t>
            </w:r>
          </w:p>
          <w:p w14:paraId="046ACA95" w14:textId="77777777" w:rsidR="006E01CE" w:rsidRDefault="006E01CE" w:rsidP="006E01CE">
            <w:pPr>
              <w:spacing w:line="276" w:lineRule="auto"/>
              <w:jc w:val="both"/>
              <w:rPr>
                <w:szCs w:val="24"/>
                <w:lang w:val="mn-MN"/>
              </w:rPr>
            </w:pPr>
            <w:r w:rsidRPr="006E01CE">
              <w:rPr>
                <w:szCs w:val="24"/>
                <w:lang w:val="mn-MN"/>
              </w:rPr>
              <w:t>ИТСО - инженерно-технические средства охраны;</w:t>
            </w:r>
          </w:p>
          <w:p w14:paraId="0FEA5A53" w14:textId="77777777" w:rsidR="006E01CE" w:rsidRDefault="006E01CE" w:rsidP="006E01CE">
            <w:pPr>
              <w:spacing w:line="276" w:lineRule="auto"/>
              <w:jc w:val="both"/>
              <w:rPr>
                <w:szCs w:val="24"/>
                <w:lang w:val="mn-MN"/>
              </w:rPr>
            </w:pPr>
            <w:r w:rsidRPr="006E01CE">
              <w:rPr>
                <w:szCs w:val="24"/>
                <w:lang w:val="mn-MN"/>
              </w:rPr>
              <w:t>ИЭУ - интеллектуальное электронное устройство;</w:t>
            </w:r>
          </w:p>
          <w:p w14:paraId="2C97CB5D" w14:textId="77777777" w:rsidR="006E01CE" w:rsidRDefault="006E01CE" w:rsidP="006E01CE">
            <w:pPr>
              <w:spacing w:line="276" w:lineRule="auto"/>
              <w:jc w:val="both"/>
              <w:rPr>
                <w:szCs w:val="24"/>
                <w:lang w:val="mn-MN"/>
              </w:rPr>
            </w:pPr>
            <w:r w:rsidRPr="006E01CE">
              <w:rPr>
                <w:szCs w:val="24"/>
                <w:lang w:val="mn-MN"/>
              </w:rPr>
              <w:t>КА - коммутационный аппарат;</w:t>
            </w:r>
          </w:p>
          <w:p w14:paraId="566184E0" w14:textId="77777777" w:rsidR="006E01CE" w:rsidRDefault="006E01CE" w:rsidP="006E01CE">
            <w:pPr>
              <w:spacing w:line="276" w:lineRule="auto"/>
              <w:jc w:val="both"/>
              <w:rPr>
                <w:szCs w:val="24"/>
                <w:lang w:val="mn-MN"/>
              </w:rPr>
            </w:pPr>
            <w:r w:rsidRPr="006E01CE">
              <w:rPr>
                <w:szCs w:val="24"/>
                <w:lang w:val="mn-MN"/>
              </w:rPr>
              <w:t xml:space="preserve">КВЛ </w:t>
            </w:r>
            <w:r w:rsidR="007A1165" w:rsidRPr="007A1165">
              <w:rPr>
                <w:szCs w:val="24"/>
                <w:lang w:val="mn-MN"/>
              </w:rPr>
              <w:t>- кабельно-воздушная линия;</w:t>
            </w:r>
          </w:p>
          <w:p w14:paraId="76337A43" w14:textId="77777777" w:rsidR="0032785C" w:rsidRDefault="0032785C" w:rsidP="006E01CE">
            <w:pPr>
              <w:spacing w:line="276" w:lineRule="auto"/>
              <w:jc w:val="both"/>
              <w:rPr>
                <w:szCs w:val="24"/>
                <w:lang w:val="mn-MN"/>
              </w:rPr>
            </w:pPr>
          </w:p>
          <w:p w14:paraId="2FE643F8" w14:textId="77777777" w:rsidR="006E01CE" w:rsidRDefault="006E01CE" w:rsidP="006E01CE">
            <w:pPr>
              <w:spacing w:line="276" w:lineRule="auto"/>
              <w:jc w:val="both"/>
              <w:rPr>
                <w:szCs w:val="24"/>
                <w:lang w:val="mn-MN"/>
              </w:rPr>
            </w:pPr>
            <w:r w:rsidRPr="006E01CE">
              <w:rPr>
                <w:szCs w:val="24"/>
                <w:lang w:val="mn-MN"/>
              </w:rPr>
              <w:t xml:space="preserve">КЗ </w:t>
            </w:r>
            <w:r w:rsidR="007A1165" w:rsidRPr="007A1165">
              <w:rPr>
                <w:szCs w:val="24"/>
                <w:lang w:val="mn-MN"/>
              </w:rPr>
              <w:t>- короткое замыкание;</w:t>
            </w:r>
          </w:p>
          <w:p w14:paraId="2FCA3CAA" w14:textId="77777777" w:rsidR="006E01CE" w:rsidRDefault="007A1165" w:rsidP="006E01CE">
            <w:pPr>
              <w:spacing w:line="276" w:lineRule="auto"/>
              <w:jc w:val="both"/>
              <w:rPr>
                <w:szCs w:val="24"/>
                <w:lang w:val="mn-MN"/>
              </w:rPr>
            </w:pPr>
            <w:r w:rsidRPr="006E01CE">
              <w:rPr>
                <w:szCs w:val="24"/>
                <w:lang w:val="mn-MN"/>
              </w:rPr>
              <w:t>КИВ</w:t>
            </w:r>
            <w:r w:rsidR="006D677D">
              <w:t xml:space="preserve"> </w:t>
            </w:r>
            <w:r w:rsidR="006D677D" w:rsidRPr="006D677D">
              <w:rPr>
                <w:szCs w:val="24"/>
                <w:lang w:val="mn-MN"/>
              </w:rPr>
              <w:t>- устройство контроля изоляции высоковольтных вводов;</w:t>
            </w:r>
          </w:p>
          <w:p w14:paraId="7C8608BE" w14:textId="77777777" w:rsidR="0068341C" w:rsidRPr="006E01CE" w:rsidRDefault="0068341C" w:rsidP="006E01CE">
            <w:pPr>
              <w:spacing w:line="276" w:lineRule="auto"/>
              <w:jc w:val="both"/>
              <w:rPr>
                <w:szCs w:val="24"/>
                <w:lang w:val="mn-MN"/>
              </w:rPr>
            </w:pPr>
          </w:p>
          <w:p w14:paraId="3D0A49B3" w14:textId="77777777" w:rsidR="006E01CE" w:rsidRDefault="007A1165" w:rsidP="006E01CE">
            <w:pPr>
              <w:spacing w:line="276" w:lineRule="auto"/>
              <w:jc w:val="both"/>
              <w:rPr>
                <w:szCs w:val="24"/>
                <w:lang w:val="mn-MN"/>
              </w:rPr>
            </w:pPr>
            <w:r w:rsidRPr="006E01CE">
              <w:rPr>
                <w:szCs w:val="24"/>
                <w:lang w:val="mn-MN"/>
              </w:rPr>
              <w:t xml:space="preserve">ККЭ </w:t>
            </w:r>
            <w:r w:rsidR="006D677D" w:rsidRPr="006D677D">
              <w:rPr>
                <w:szCs w:val="24"/>
                <w:lang w:val="mn-MN"/>
              </w:rPr>
              <w:t>- контроль качества электроэнергии;</w:t>
            </w:r>
          </w:p>
          <w:p w14:paraId="4EBA286D" w14:textId="77777777" w:rsidR="006E01CE" w:rsidRDefault="007A1165" w:rsidP="006E01CE">
            <w:pPr>
              <w:spacing w:line="276" w:lineRule="auto"/>
              <w:jc w:val="both"/>
              <w:rPr>
                <w:szCs w:val="24"/>
                <w:lang w:val="mn-MN"/>
              </w:rPr>
            </w:pPr>
            <w:r w:rsidRPr="006E01CE">
              <w:rPr>
                <w:szCs w:val="24"/>
                <w:lang w:val="mn-MN"/>
              </w:rPr>
              <w:t xml:space="preserve">КЛ </w:t>
            </w:r>
            <w:r w:rsidR="006D677D" w:rsidRPr="006D677D">
              <w:rPr>
                <w:szCs w:val="24"/>
                <w:lang w:val="mn-MN"/>
              </w:rPr>
              <w:t>- кабельная линия;</w:t>
            </w:r>
          </w:p>
          <w:p w14:paraId="56ADB39D" w14:textId="77777777" w:rsidR="006E01CE" w:rsidRDefault="007A1165" w:rsidP="006E01CE">
            <w:pPr>
              <w:spacing w:line="276" w:lineRule="auto"/>
              <w:jc w:val="both"/>
              <w:rPr>
                <w:szCs w:val="24"/>
                <w:lang w:val="mn-MN"/>
              </w:rPr>
            </w:pPr>
            <w:r w:rsidRPr="006E01CE">
              <w:rPr>
                <w:szCs w:val="24"/>
                <w:lang w:val="mn-MN"/>
              </w:rPr>
              <w:t xml:space="preserve">КЛС </w:t>
            </w:r>
            <w:r w:rsidR="006D677D" w:rsidRPr="006D677D">
              <w:rPr>
                <w:szCs w:val="24"/>
                <w:lang w:val="mn-MN"/>
              </w:rPr>
              <w:t>- кабельная линия связи;</w:t>
            </w:r>
          </w:p>
          <w:p w14:paraId="60D07BF4" w14:textId="77777777" w:rsidR="006E01CE" w:rsidRDefault="006E01CE" w:rsidP="006E01CE">
            <w:pPr>
              <w:spacing w:line="276" w:lineRule="auto"/>
              <w:jc w:val="both"/>
              <w:rPr>
                <w:szCs w:val="24"/>
                <w:lang w:val="mn-MN"/>
              </w:rPr>
            </w:pPr>
            <w:r w:rsidRPr="006E01CE">
              <w:rPr>
                <w:szCs w:val="24"/>
                <w:lang w:val="mn-MN"/>
              </w:rPr>
              <w:t xml:space="preserve">КП </w:t>
            </w:r>
            <w:r w:rsidR="007A49ED" w:rsidRPr="007A49ED">
              <w:rPr>
                <w:szCs w:val="24"/>
                <w:lang w:val="mn-MN"/>
              </w:rPr>
              <w:t>- контроллер присоединения;</w:t>
            </w:r>
          </w:p>
          <w:p w14:paraId="39302B63" w14:textId="77777777" w:rsidR="006E01CE" w:rsidRDefault="006E01CE" w:rsidP="006E01CE">
            <w:pPr>
              <w:spacing w:line="276" w:lineRule="auto"/>
              <w:jc w:val="both"/>
              <w:rPr>
                <w:szCs w:val="24"/>
                <w:lang w:val="mn-MN"/>
              </w:rPr>
            </w:pPr>
            <w:r w:rsidRPr="006E01CE">
              <w:rPr>
                <w:szCs w:val="24"/>
                <w:lang w:val="mn-MN"/>
              </w:rPr>
              <w:t xml:space="preserve">КПР </w:t>
            </w:r>
            <w:r w:rsidR="007A49ED" w:rsidRPr="007A49ED">
              <w:rPr>
                <w:szCs w:val="24"/>
                <w:lang w:val="mn-MN"/>
              </w:rPr>
              <w:t>- контроль предшествующего режима;</w:t>
            </w:r>
          </w:p>
          <w:p w14:paraId="07FD5673" w14:textId="77777777" w:rsidR="006E01CE" w:rsidRDefault="006E01CE" w:rsidP="006E01CE">
            <w:pPr>
              <w:spacing w:line="276" w:lineRule="auto"/>
              <w:jc w:val="both"/>
              <w:rPr>
                <w:szCs w:val="24"/>
                <w:lang w:val="mn-MN"/>
              </w:rPr>
            </w:pPr>
            <w:r w:rsidRPr="006E01CE">
              <w:rPr>
                <w:szCs w:val="24"/>
                <w:lang w:val="mn-MN"/>
              </w:rPr>
              <w:t xml:space="preserve">КР </w:t>
            </w:r>
            <w:r w:rsidR="007A49ED" w:rsidRPr="007A49ED">
              <w:rPr>
                <w:szCs w:val="24"/>
                <w:lang w:val="mn-MN"/>
              </w:rPr>
              <w:t>- компенсационный реактор;</w:t>
            </w:r>
          </w:p>
          <w:p w14:paraId="1CEA3952" w14:textId="77777777" w:rsidR="006E01CE" w:rsidRDefault="006E01CE" w:rsidP="006E01CE">
            <w:pPr>
              <w:spacing w:line="276" w:lineRule="auto"/>
              <w:jc w:val="both"/>
              <w:rPr>
                <w:szCs w:val="24"/>
                <w:lang w:val="mn-MN"/>
              </w:rPr>
            </w:pPr>
            <w:r w:rsidRPr="006E01CE">
              <w:rPr>
                <w:szCs w:val="24"/>
                <w:lang w:val="mn-MN"/>
              </w:rPr>
              <w:t xml:space="preserve">КРУ </w:t>
            </w:r>
            <w:r w:rsidR="007A49ED" w:rsidRPr="007A49ED">
              <w:rPr>
                <w:szCs w:val="24"/>
                <w:lang w:val="mn-MN"/>
              </w:rPr>
              <w:t>- комплектное распределительное устройство;</w:t>
            </w:r>
          </w:p>
          <w:p w14:paraId="60A5B376" w14:textId="77777777" w:rsidR="006E01CE" w:rsidRPr="006E01CE" w:rsidRDefault="006E01CE" w:rsidP="006E01CE">
            <w:pPr>
              <w:spacing w:line="276" w:lineRule="auto"/>
              <w:jc w:val="both"/>
              <w:rPr>
                <w:szCs w:val="24"/>
                <w:lang w:val="mn-MN"/>
              </w:rPr>
            </w:pPr>
            <w:r w:rsidRPr="006E01CE">
              <w:rPr>
                <w:szCs w:val="24"/>
                <w:lang w:val="mn-MN"/>
              </w:rPr>
              <w:t>КРУН</w:t>
            </w:r>
            <w:r w:rsidR="007A49ED">
              <w:t xml:space="preserve"> </w:t>
            </w:r>
            <w:r w:rsidR="007A49ED" w:rsidRPr="007A49ED">
              <w:rPr>
                <w:szCs w:val="24"/>
                <w:lang w:val="mn-MN"/>
              </w:rPr>
              <w:t>- комплектное распределительное устройство наружного исполнения;</w:t>
            </w:r>
          </w:p>
          <w:p w14:paraId="4FE2AA4E" w14:textId="251C958E" w:rsidR="006E01CE" w:rsidRDefault="006E01CE" w:rsidP="006E01CE">
            <w:pPr>
              <w:spacing w:line="276" w:lineRule="auto"/>
              <w:jc w:val="both"/>
              <w:rPr>
                <w:szCs w:val="24"/>
                <w:lang w:val="mn-MN"/>
              </w:rPr>
            </w:pPr>
            <w:r w:rsidRPr="006E01CE">
              <w:rPr>
                <w:szCs w:val="24"/>
                <w:lang w:val="mn-MN"/>
              </w:rPr>
              <w:t>КРУЭ</w:t>
            </w:r>
            <w:r w:rsidR="007A49ED">
              <w:t xml:space="preserve"> </w:t>
            </w:r>
            <w:r w:rsidR="007A49ED" w:rsidRPr="007A49ED">
              <w:rPr>
                <w:szCs w:val="24"/>
                <w:lang w:val="mn-MN"/>
              </w:rPr>
              <w:t>- комплектное распределительное устройство с элегазовой изоляцией;</w:t>
            </w:r>
          </w:p>
          <w:p w14:paraId="54A22B92" w14:textId="77777777" w:rsidR="00C62038" w:rsidRPr="006E01CE" w:rsidRDefault="00C62038" w:rsidP="006E01CE">
            <w:pPr>
              <w:spacing w:line="276" w:lineRule="auto"/>
              <w:jc w:val="both"/>
              <w:rPr>
                <w:szCs w:val="24"/>
                <w:lang w:val="mn-MN"/>
              </w:rPr>
            </w:pPr>
          </w:p>
          <w:p w14:paraId="45AC5684" w14:textId="77777777" w:rsidR="006E01CE" w:rsidRDefault="007A49ED" w:rsidP="006E01CE">
            <w:pPr>
              <w:spacing w:line="276" w:lineRule="auto"/>
              <w:jc w:val="both"/>
              <w:rPr>
                <w:szCs w:val="24"/>
                <w:lang w:val="mn-MN"/>
              </w:rPr>
            </w:pPr>
            <w:r w:rsidRPr="006E01CE">
              <w:rPr>
                <w:szCs w:val="24"/>
                <w:lang w:val="mn-MN"/>
              </w:rPr>
              <w:lastRenderedPageBreak/>
              <w:t xml:space="preserve">КСЗ </w:t>
            </w:r>
            <w:r w:rsidRPr="007A49ED">
              <w:rPr>
                <w:szCs w:val="24"/>
                <w:lang w:val="mn-MN"/>
              </w:rPr>
              <w:t>- комплект ступенчатых защит;</w:t>
            </w:r>
          </w:p>
          <w:p w14:paraId="7F7FDA2B" w14:textId="77777777" w:rsidR="00C900DC" w:rsidRDefault="00C900DC" w:rsidP="006E01CE">
            <w:pPr>
              <w:spacing w:line="276" w:lineRule="auto"/>
              <w:jc w:val="both"/>
              <w:rPr>
                <w:szCs w:val="24"/>
                <w:lang w:val="mn-MN"/>
              </w:rPr>
            </w:pPr>
          </w:p>
          <w:p w14:paraId="66E1AA1E" w14:textId="77777777" w:rsidR="006E01CE" w:rsidRDefault="006E01CE" w:rsidP="006E01CE">
            <w:pPr>
              <w:spacing w:line="276" w:lineRule="auto"/>
              <w:jc w:val="both"/>
              <w:rPr>
                <w:szCs w:val="24"/>
                <w:lang w:val="mn-MN"/>
              </w:rPr>
            </w:pPr>
            <w:r w:rsidRPr="006E01CE">
              <w:rPr>
                <w:szCs w:val="24"/>
                <w:lang w:val="mn-MN"/>
              </w:rPr>
              <w:t xml:space="preserve">КСТСБ </w:t>
            </w:r>
            <w:r w:rsidR="007A49ED" w:rsidRPr="007A49ED">
              <w:rPr>
                <w:szCs w:val="24"/>
                <w:lang w:val="mn-MN"/>
              </w:rPr>
              <w:t>- комплекс систем технических средств безопасности;</w:t>
            </w:r>
          </w:p>
          <w:p w14:paraId="7A481C88" w14:textId="77777777" w:rsidR="00880894" w:rsidRDefault="00880894" w:rsidP="006E01CE">
            <w:pPr>
              <w:spacing w:line="276" w:lineRule="auto"/>
              <w:jc w:val="both"/>
              <w:rPr>
                <w:szCs w:val="24"/>
                <w:lang w:val="mn-MN"/>
              </w:rPr>
            </w:pPr>
          </w:p>
          <w:p w14:paraId="3B7B933B" w14:textId="77777777" w:rsidR="006E01CE" w:rsidRPr="006E01CE" w:rsidRDefault="006E01CE" w:rsidP="006E01CE">
            <w:pPr>
              <w:spacing w:line="276" w:lineRule="auto"/>
              <w:jc w:val="both"/>
              <w:rPr>
                <w:szCs w:val="24"/>
                <w:lang w:val="mn-MN"/>
              </w:rPr>
            </w:pPr>
            <w:r w:rsidRPr="006E01CE">
              <w:rPr>
                <w:szCs w:val="24"/>
                <w:lang w:val="mn-MN"/>
              </w:rPr>
              <w:t>КТПиР</w:t>
            </w:r>
            <w:r w:rsidR="007A49ED">
              <w:t xml:space="preserve"> </w:t>
            </w:r>
            <w:r w:rsidR="007A49ED" w:rsidRPr="007A49ED">
              <w:rPr>
                <w:szCs w:val="24"/>
                <w:lang w:val="mn-MN"/>
              </w:rPr>
              <w:t>- комплексное техническое перевооружение и реконструкция (в том числе расширение);</w:t>
            </w:r>
          </w:p>
          <w:p w14:paraId="0ECC01CC" w14:textId="77777777" w:rsidR="006E01CE" w:rsidRDefault="006E01CE" w:rsidP="006E01CE">
            <w:pPr>
              <w:spacing w:line="276" w:lineRule="auto"/>
              <w:jc w:val="both"/>
              <w:rPr>
                <w:szCs w:val="24"/>
                <w:lang w:val="mn-MN"/>
              </w:rPr>
            </w:pPr>
            <w:r w:rsidRPr="006E01CE">
              <w:rPr>
                <w:szCs w:val="24"/>
                <w:lang w:val="mn-MN"/>
              </w:rPr>
              <w:t xml:space="preserve">ЛАЗ </w:t>
            </w:r>
            <w:r w:rsidR="007A49ED" w:rsidRPr="007A49ED">
              <w:rPr>
                <w:szCs w:val="24"/>
                <w:lang w:val="mn-MN"/>
              </w:rPr>
              <w:t>- линейно-аппаратный зал;</w:t>
            </w:r>
          </w:p>
          <w:p w14:paraId="436DADE6" w14:textId="77777777" w:rsidR="006E01CE" w:rsidRDefault="006E01CE" w:rsidP="006E01CE">
            <w:pPr>
              <w:spacing w:line="276" w:lineRule="auto"/>
              <w:jc w:val="both"/>
              <w:rPr>
                <w:szCs w:val="24"/>
                <w:lang w:val="mn-MN"/>
              </w:rPr>
            </w:pPr>
            <w:r w:rsidRPr="006E01CE">
              <w:rPr>
                <w:szCs w:val="24"/>
                <w:lang w:val="mn-MN"/>
              </w:rPr>
              <w:t xml:space="preserve">ЛВС </w:t>
            </w:r>
            <w:r w:rsidR="007A49ED" w:rsidRPr="007A49ED">
              <w:rPr>
                <w:szCs w:val="24"/>
                <w:lang w:val="mn-MN"/>
              </w:rPr>
              <w:t>- локальная вычислительная сеть;</w:t>
            </w:r>
          </w:p>
          <w:p w14:paraId="61B532A2" w14:textId="77777777" w:rsidR="00A453CD" w:rsidRDefault="00A453CD" w:rsidP="006E01CE">
            <w:pPr>
              <w:spacing w:line="276" w:lineRule="auto"/>
              <w:jc w:val="both"/>
              <w:rPr>
                <w:szCs w:val="24"/>
                <w:lang w:val="mn-MN"/>
              </w:rPr>
            </w:pPr>
          </w:p>
          <w:p w14:paraId="7F646822" w14:textId="77777777" w:rsidR="006E01CE" w:rsidRDefault="007A49ED" w:rsidP="006E01CE">
            <w:pPr>
              <w:spacing w:line="276" w:lineRule="auto"/>
              <w:jc w:val="both"/>
              <w:rPr>
                <w:szCs w:val="24"/>
                <w:lang w:val="mn-MN"/>
              </w:rPr>
            </w:pPr>
            <w:r w:rsidRPr="006E01CE">
              <w:rPr>
                <w:szCs w:val="24"/>
                <w:lang w:val="mn-MN"/>
              </w:rPr>
              <w:t xml:space="preserve">ЛЭП </w:t>
            </w:r>
            <w:r w:rsidR="0072544B" w:rsidRPr="0072544B">
              <w:rPr>
                <w:szCs w:val="24"/>
                <w:lang w:val="mn-MN"/>
              </w:rPr>
              <w:t>- линия электропередачи;</w:t>
            </w:r>
          </w:p>
          <w:p w14:paraId="49FBE726" w14:textId="77777777" w:rsidR="00A453CD" w:rsidRDefault="00A453CD" w:rsidP="006E01CE">
            <w:pPr>
              <w:spacing w:line="276" w:lineRule="auto"/>
              <w:jc w:val="both"/>
              <w:rPr>
                <w:szCs w:val="24"/>
                <w:lang w:val="mn-MN"/>
              </w:rPr>
            </w:pPr>
          </w:p>
          <w:p w14:paraId="5FDF6DF3" w14:textId="77777777" w:rsidR="006E01CE" w:rsidRDefault="007A49ED" w:rsidP="006E01CE">
            <w:pPr>
              <w:spacing w:line="276" w:lineRule="auto"/>
              <w:jc w:val="both"/>
              <w:rPr>
                <w:szCs w:val="24"/>
                <w:lang w:val="mn-MN"/>
              </w:rPr>
            </w:pPr>
            <w:r w:rsidRPr="006E01CE">
              <w:rPr>
                <w:szCs w:val="24"/>
                <w:lang w:val="mn-MN"/>
              </w:rPr>
              <w:t xml:space="preserve">МИ </w:t>
            </w:r>
            <w:r w:rsidR="0072544B" w:rsidRPr="0072544B">
              <w:rPr>
                <w:szCs w:val="24"/>
                <w:lang w:val="mn-MN"/>
              </w:rPr>
              <w:t>- методика измерений;</w:t>
            </w:r>
          </w:p>
          <w:p w14:paraId="1989F89E" w14:textId="77777777" w:rsidR="006E01CE" w:rsidRDefault="007A49ED" w:rsidP="006E01CE">
            <w:pPr>
              <w:spacing w:line="276" w:lineRule="auto"/>
              <w:jc w:val="both"/>
              <w:rPr>
                <w:szCs w:val="24"/>
                <w:lang w:val="mn-MN"/>
              </w:rPr>
            </w:pPr>
            <w:r w:rsidRPr="006E01CE">
              <w:rPr>
                <w:szCs w:val="24"/>
                <w:lang w:val="mn-MN"/>
              </w:rPr>
              <w:t xml:space="preserve">МП </w:t>
            </w:r>
            <w:r w:rsidR="0072544B" w:rsidRPr="0072544B">
              <w:rPr>
                <w:szCs w:val="24"/>
                <w:lang w:val="mn-MN"/>
              </w:rPr>
              <w:t>- микропроцессорный;</w:t>
            </w:r>
          </w:p>
          <w:p w14:paraId="5D138A1B" w14:textId="77777777" w:rsidR="006E01CE" w:rsidRDefault="007A49ED" w:rsidP="006E01CE">
            <w:pPr>
              <w:spacing w:line="276" w:lineRule="auto"/>
              <w:jc w:val="both"/>
              <w:rPr>
                <w:szCs w:val="24"/>
                <w:lang w:val="mn-MN"/>
              </w:rPr>
            </w:pPr>
            <w:r w:rsidRPr="006E01CE">
              <w:rPr>
                <w:szCs w:val="24"/>
                <w:lang w:val="mn-MN"/>
              </w:rPr>
              <w:t xml:space="preserve">МЭС </w:t>
            </w:r>
            <w:r w:rsidR="0072544B" w:rsidRPr="0072544B">
              <w:rPr>
                <w:szCs w:val="24"/>
                <w:lang w:val="mn-MN"/>
              </w:rPr>
              <w:t>- филиал ПАО «ФСК ЕЭС» - МЭС, магистральные электрические сети;</w:t>
            </w:r>
          </w:p>
          <w:p w14:paraId="51A61D4D" w14:textId="77777777" w:rsidR="00CF72AD" w:rsidRDefault="00CF72AD" w:rsidP="006E01CE">
            <w:pPr>
              <w:spacing w:line="276" w:lineRule="auto"/>
              <w:jc w:val="both"/>
              <w:rPr>
                <w:szCs w:val="24"/>
                <w:lang w:val="mn-MN"/>
              </w:rPr>
            </w:pPr>
          </w:p>
          <w:p w14:paraId="6CBEF799" w14:textId="77777777" w:rsidR="00CF72AD" w:rsidRDefault="00CF72AD" w:rsidP="006E01CE">
            <w:pPr>
              <w:spacing w:line="276" w:lineRule="auto"/>
              <w:jc w:val="both"/>
              <w:rPr>
                <w:szCs w:val="24"/>
                <w:lang w:val="mn-MN"/>
              </w:rPr>
            </w:pPr>
          </w:p>
          <w:p w14:paraId="752DA69C" w14:textId="77777777" w:rsidR="00CF72AD" w:rsidRDefault="00CF72AD" w:rsidP="006E01CE">
            <w:pPr>
              <w:spacing w:line="276" w:lineRule="auto"/>
              <w:jc w:val="both"/>
              <w:rPr>
                <w:szCs w:val="24"/>
                <w:lang w:val="mn-MN"/>
              </w:rPr>
            </w:pPr>
          </w:p>
          <w:p w14:paraId="735D9C97" w14:textId="77777777" w:rsidR="006E01CE" w:rsidRDefault="007A49ED" w:rsidP="006E01CE">
            <w:pPr>
              <w:spacing w:line="276" w:lineRule="auto"/>
              <w:jc w:val="both"/>
              <w:rPr>
                <w:szCs w:val="24"/>
                <w:lang w:val="mn-MN"/>
              </w:rPr>
            </w:pPr>
            <w:r w:rsidRPr="006E01CE">
              <w:rPr>
                <w:szCs w:val="24"/>
                <w:lang w:val="mn-MN"/>
              </w:rPr>
              <w:t xml:space="preserve">НВЧЗ </w:t>
            </w:r>
            <w:r w:rsidR="0072544B" w:rsidRPr="0072544B">
              <w:rPr>
                <w:szCs w:val="24"/>
                <w:lang w:val="mn-MN"/>
              </w:rPr>
              <w:t>- направленная высокочастотная фильтровая защита;</w:t>
            </w:r>
          </w:p>
          <w:p w14:paraId="694D38AD" w14:textId="77777777" w:rsidR="006E01CE" w:rsidRDefault="007A49ED" w:rsidP="006E01CE">
            <w:pPr>
              <w:spacing w:line="276" w:lineRule="auto"/>
              <w:jc w:val="both"/>
              <w:rPr>
                <w:szCs w:val="24"/>
                <w:lang w:val="mn-MN"/>
              </w:rPr>
            </w:pPr>
            <w:r w:rsidRPr="006E01CE">
              <w:rPr>
                <w:szCs w:val="24"/>
                <w:lang w:val="mn-MN"/>
              </w:rPr>
              <w:t xml:space="preserve">НН </w:t>
            </w:r>
            <w:r w:rsidR="0072544B" w:rsidRPr="0072544B">
              <w:rPr>
                <w:szCs w:val="24"/>
                <w:lang w:val="mn-MN"/>
              </w:rPr>
              <w:t>- низшее напряжение;</w:t>
            </w:r>
          </w:p>
          <w:p w14:paraId="52842D5F" w14:textId="77777777" w:rsidR="006E01CE" w:rsidRDefault="007A49ED" w:rsidP="006E01CE">
            <w:pPr>
              <w:spacing w:line="276" w:lineRule="auto"/>
              <w:jc w:val="both"/>
              <w:rPr>
                <w:szCs w:val="24"/>
                <w:lang w:val="mn-MN"/>
              </w:rPr>
            </w:pPr>
            <w:r w:rsidRPr="006E01CE">
              <w:rPr>
                <w:szCs w:val="24"/>
                <w:lang w:val="mn-MN"/>
              </w:rPr>
              <w:t xml:space="preserve">НТД </w:t>
            </w:r>
            <w:r w:rsidR="0072544B" w:rsidRPr="0072544B">
              <w:rPr>
                <w:szCs w:val="24"/>
                <w:lang w:val="mn-MN"/>
              </w:rPr>
              <w:t>- нормативно-технический документ;</w:t>
            </w:r>
          </w:p>
          <w:p w14:paraId="33CD7E43" w14:textId="77777777" w:rsidR="004559D0" w:rsidRDefault="007A49ED" w:rsidP="006E01CE">
            <w:pPr>
              <w:spacing w:line="276" w:lineRule="auto"/>
              <w:jc w:val="both"/>
              <w:rPr>
                <w:szCs w:val="24"/>
                <w:lang w:val="mn-MN"/>
              </w:rPr>
            </w:pPr>
            <w:r w:rsidRPr="006E01CE">
              <w:rPr>
                <w:szCs w:val="24"/>
                <w:lang w:val="mn-MN"/>
              </w:rPr>
              <w:t>НТППС</w:t>
            </w:r>
            <w:r w:rsidR="0072544B">
              <w:t xml:space="preserve"> </w:t>
            </w:r>
            <w:r w:rsidR="0072544B" w:rsidRPr="0072544B">
              <w:rPr>
                <w:szCs w:val="24"/>
                <w:lang w:val="mn-MN"/>
              </w:rPr>
              <w:t>- нормы технологического проектирования</w:t>
            </w:r>
            <w:r w:rsidR="0072544B">
              <w:rPr>
                <w:szCs w:val="24"/>
                <w:lang w:val="mn-MN"/>
              </w:rPr>
              <w:t xml:space="preserve"> </w:t>
            </w:r>
            <w:r w:rsidR="0072544B" w:rsidRPr="0072544B">
              <w:rPr>
                <w:szCs w:val="24"/>
                <w:lang w:val="mn-MN"/>
              </w:rPr>
              <w:t>подстанций переменного тока с высшим напряжением 35-750 кВ;</w:t>
            </w:r>
          </w:p>
          <w:p w14:paraId="6D71A7A1" w14:textId="77777777" w:rsidR="00F64BBA" w:rsidRDefault="00C1761A" w:rsidP="00F64BBA">
            <w:pPr>
              <w:spacing w:line="276" w:lineRule="auto"/>
              <w:jc w:val="both"/>
              <w:rPr>
                <w:szCs w:val="24"/>
                <w:lang w:val="mn-MN"/>
              </w:rPr>
            </w:pPr>
            <w:r w:rsidRPr="00F64BBA">
              <w:rPr>
                <w:szCs w:val="24"/>
                <w:lang w:val="mn-MN"/>
              </w:rPr>
              <w:t xml:space="preserve">ОАПВ </w:t>
            </w:r>
            <w:r w:rsidRPr="00C1761A">
              <w:rPr>
                <w:szCs w:val="24"/>
                <w:lang w:val="mn-MN"/>
              </w:rPr>
              <w:t>- однофазное автоматическое повторное включение;</w:t>
            </w:r>
          </w:p>
          <w:p w14:paraId="3C38BCC8" w14:textId="77777777" w:rsidR="00680805" w:rsidRDefault="00C1761A" w:rsidP="00F64BBA">
            <w:pPr>
              <w:spacing w:line="276" w:lineRule="auto"/>
              <w:jc w:val="both"/>
              <w:rPr>
                <w:szCs w:val="24"/>
                <w:lang w:val="mn-MN"/>
              </w:rPr>
            </w:pPr>
            <w:r w:rsidRPr="00F64BBA">
              <w:rPr>
                <w:szCs w:val="24"/>
                <w:lang w:val="mn-MN"/>
              </w:rPr>
              <w:t xml:space="preserve">OB </w:t>
            </w:r>
            <w:r w:rsidRPr="00C1761A">
              <w:rPr>
                <w:szCs w:val="24"/>
                <w:lang w:val="mn-MN"/>
              </w:rPr>
              <w:t xml:space="preserve">- обходной выключатель; </w:t>
            </w:r>
          </w:p>
          <w:p w14:paraId="67AF10B5" w14:textId="77777777" w:rsidR="00F64BBA" w:rsidRDefault="00C1761A" w:rsidP="00F64BBA">
            <w:pPr>
              <w:spacing w:line="276" w:lineRule="auto"/>
              <w:jc w:val="both"/>
              <w:rPr>
                <w:szCs w:val="24"/>
                <w:lang w:val="mn-MN"/>
              </w:rPr>
            </w:pPr>
            <w:r w:rsidRPr="00F64BBA">
              <w:rPr>
                <w:szCs w:val="24"/>
                <w:lang w:val="mn-MN"/>
              </w:rPr>
              <w:t xml:space="preserve">ОВБ </w:t>
            </w:r>
            <w:r w:rsidR="00680805" w:rsidRPr="00680805">
              <w:rPr>
                <w:szCs w:val="24"/>
                <w:lang w:val="mn-MN"/>
              </w:rPr>
              <w:t>- оперативно-выездная бригада;</w:t>
            </w:r>
          </w:p>
          <w:p w14:paraId="4220D79B" w14:textId="77777777" w:rsidR="00F64BBA" w:rsidRDefault="00C1761A" w:rsidP="00F64BBA">
            <w:pPr>
              <w:spacing w:line="276" w:lineRule="auto"/>
              <w:jc w:val="both"/>
              <w:rPr>
                <w:szCs w:val="24"/>
                <w:lang w:val="mn-MN"/>
              </w:rPr>
            </w:pPr>
            <w:r w:rsidRPr="00F64BBA">
              <w:rPr>
                <w:szCs w:val="24"/>
                <w:lang w:val="mn-MN"/>
              </w:rPr>
              <w:t>ОДУ</w:t>
            </w:r>
            <w:r w:rsidR="00680805">
              <w:t xml:space="preserve"> </w:t>
            </w:r>
            <w:r w:rsidR="00680805" w:rsidRPr="00680805">
              <w:rPr>
                <w:szCs w:val="24"/>
                <w:lang w:val="mn-MN"/>
              </w:rPr>
              <w:t>- филиал АО «СО ЕЭС» объединенное диспетчерское управление;</w:t>
            </w:r>
          </w:p>
          <w:p w14:paraId="00FC25B6" w14:textId="77777777" w:rsidR="00A63841" w:rsidRPr="00F64BBA" w:rsidRDefault="00A63841" w:rsidP="00F64BBA">
            <w:pPr>
              <w:spacing w:line="276" w:lineRule="auto"/>
              <w:jc w:val="both"/>
              <w:rPr>
                <w:szCs w:val="24"/>
                <w:lang w:val="mn-MN"/>
              </w:rPr>
            </w:pPr>
          </w:p>
          <w:p w14:paraId="643F66C5" w14:textId="77777777" w:rsidR="00F64BBA" w:rsidRDefault="00C1761A" w:rsidP="00F64BBA">
            <w:pPr>
              <w:spacing w:line="276" w:lineRule="auto"/>
              <w:jc w:val="both"/>
              <w:rPr>
                <w:szCs w:val="24"/>
                <w:lang w:val="mn-MN"/>
              </w:rPr>
            </w:pPr>
            <w:r w:rsidRPr="00F64BBA">
              <w:rPr>
                <w:szCs w:val="24"/>
                <w:lang w:val="mn-MN"/>
              </w:rPr>
              <w:t xml:space="preserve">OK </w:t>
            </w:r>
            <w:r w:rsidR="001D5704" w:rsidRPr="001D5704">
              <w:rPr>
                <w:szCs w:val="24"/>
                <w:lang w:val="mn-MN"/>
              </w:rPr>
              <w:t>- оптический кабель;</w:t>
            </w:r>
          </w:p>
          <w:p w14:paraId="6F56817C" w14:textId="77777777" w:rsidR="001D5704" w:rsidRDefault="00C1761A" w:rsidP="00F64BBA">
            <w:pPr>
              <w:spacing w:line="276" w:lineRule="auto"/>
              <w:jc w:val="both"/>
              <w:rPr>
                <w:szCs w:val="24"/>
                <w:lang w:val="mn-MN"/>
              </w:rPr>
            </w:pPr>
            <w:r w:rsidRPr="00F64BBA">
              <w:rPr>
                <w:szCs w:val="24"/>
                <w:lang w:val="mn-MN"/>
              </w:rPr>
              <w:t>ОКГТ</w:t>
            </w:r>
            <w:r w:rsidR="001D5704">
              <w:t xml:space="preserve"> </w:t>
            </w:r>
            <w:r w:rsidR="001D5704" w:rsidRPr="001D5704">
              <w:rPr>
                <w:szCs w:val="24"/>
                <w:lang w:val="mn-MN"/>
              </w:rPr>
              <w:t xml:space="preserve">- оптический кабель, встроенный в грозозащитный трос; </w:t>
            </w:r>
          </w:p>
          <w:p w14:paraId="64B26942" w14:textId="77777777" w:rsidR="00E348CF" w:rsidRPr="00F64BBA" w:rsidRDefault="00C1761A" w:rsidP="00F64BBA">
            <w:pPr>
              <w:spacing w:line="276" w:lineRule="auto"/>
              <w:jc w:val="both"/>
              <w:rPr>
                <w:szCs w:val="24"/>
                <w:lang w:val="mn-MN"/>
              </w:rPr>
            </w:pPr>
            <w:r w:rsidRPr="00F64BBA">
              <w:rPr>
                <w:szCs w:val="24"/>
                <w:lang w:val="mn-MN"/>
              </w:rPr>
              <w:lastRenderedPageBreak/>
              <w:t>ОКНН</w:t>
            </w:r>
            <w:r w:rsidR="00F54C42">
              <w:t xml:space="preserve"> </w:t>
            </w:r>
            <w:r w:rsidR="00F54C42" w:rsidRPr="00F54C42">
              <w:rPr>
                <w:szCs w:val="24"/>
                <w:lang w:val="mn-MN"/>
              </w:rPr>
              <w:t>- оптический кабель неметаллический навивной, навиваемый на фазный провод или грозозащитный трос воздушной линии;</w:t>
            </w:r>
          </w:p>
          <w:p w14:paraId="2B7CE284" w14:textId="77777777" w:rsidR="00F64BBA" w:rsidRDefault="001D5704" w:rsidP="00F64BBA">
            <w:pPr>
              <w:spacing w:line="276" w:lineRule="auto"/>
              <w:jc w:val="both"/>
              <w:rPr>
                <w:szCs w:val="24"/>
                <w:lang w:val="mn-MN"/>
              </w:rPr>
            </w:pPr>
            <w:r>
              <w:rPr>
                <w:szCs w:val="24"/>
                <w:lang w:val="mn-MN"/>
              </w:rPr>
              <w:t>ОКС</w:t>
            </w:r>
            <w:r w:rsidR="00C1761A" w:rsidRPr="00F64BBA">
              <w:rPr>
                <w:szCs w:val="24"/>
                <w:lang w:val="mn-MN"/>
              </w:rPr>
              <w:t xml:space="preserve">Н </w:t>
            </w:r>
            <w:r w:rsidR="00F54C42" w:rsidRPr="00F54C42">
              <w:rPr>
                <w:szCs w:val="24"/>
                <w:lang w:val="mn-MN"/>
              </w:rPr>
              <w:t>- оптический кабель самонесущий неметаллический;</w:t>
            </w:r>
          </w:p>
          <w:p w14:paraId="710ABE1D" w14:textId="77777777" w:rsidR="00F64BBA" w:rsidRDefault="00C1761A" w:rsidP="00F64BBA">
            <w:pPr>
              <w:spacing w:line="276" w:lineRule="auto"/>
              <w:jc w:val="both"/>
              <w:rPr>
                <w:szCs w:val="24"/>
                <w:lang w:val="mn-MN"/>
              </w:rPr>
            </w:pPr>
            <w:r w:rsidRPr="00F64BBA">
              <w:rPr>
                <w:szCs w:val="24"/>
                <w:lang w:val="mn-MN"/>
              </w:rPr>
              <w:t xml:space="preserve">ОКФП </w:t>
            </w:r>
            <w:r w:rsidR="00F54C42" w:rsidRPr="00F54C42">
              <w:rPr>
                <w:szCs w:val="24"/>
                <w:lang w:val="mn-MN"/>
              </w:rPr>
              <w:t>- оптический кабель, встроенный в фазный провод;</w:t>
            </w:r>
          </w:p>
          <w:p w14:paraId="442C4869" w14:textId="77777777" w:rsidR="00F64BBA" w:rsidRDefault="00C1761A" w:rsidP="00F64BBA">
            <w:pPr>
              <w:spacing w:line="276" w:lineRule="auto"/>
              <w:jc w:val="both"/>
              <w:rPr>
                <w:szCs w:val="24"/>
                <w:lang w:val="mn-MN"/>
              </w:rPr>
            </w:pPr>
            <w:r w:rsidRPr="00F64BBA">
              <w:rPr>
                <w:szCs w:val="24"/>
                <w:lang w:val="mn-MN"/>
              </w:rPr>
              <w:t xml:space="preserve">ОМП </w:t>
            </w:r>
            <w:r w:rsidR="00F54C42" w:rsidRPr="00F54C42">
              <w:rPr>
                <w:szCs w:val="24"/>
                <w:lang w:val="mn-MN"/>
              </w:rPr>
              <w:t>- устройство определения места повреждения;</w:t>
            </w:r>
          </w:p>
          <w:p w14:paraId="71E2B0F1" w14:textId="77777777" w:rsidR="00F64BBA" w:rsidRDefault="00C1761A" w:rsidP="00F64BBA">
            <w:pPr>
              <w:spacing w:line="276" w:lineRule="auto"/>
              <w:jc w:val="both"/>
              <w:rPr>
                <w:szCs w:val="24"/>
                <w:lang w:val="mn-MN"/>
              </w:rPr>
            </w:pPr>
            <w:r w:rsidRPr="00F64BBA">
              <w:rPr>
                <w:szCs w:val="24"/>
                <w:lang w:val="mn-MN"/>
              </w:rPr>
              <w:t xml:space="preserve">ОП </w:t>
            </w:r>
            <w:r w:rsidR="00F54C42">
              <w:rPr>
                <w:szCs w:val="24"/>
                <w:lang w:val="mn-MN"/>
              </w:rPr>
              <w:t xml:space="preserve">- </w:t>
            </w:r>
            <w:r w:rsidR="00F54C42" w:rsidRPr="00F54C42">
              <w:rPr>
                <w:szCs w:val="24"/>
                <w:lang w:val="mn-MN"/>
              </w:rPr>
              <w:t>оперативный персонал;</w:t>
            </w:r>
          </w:p>
          <w:p w14:paraId="20AB14B9" w14:textId="77777777" w:rsidR="00245952" w:rsidRDefault="00245952" w:rsidP="00F64BBA">
            <w:pPr>
              <w:spacing w:line="276" w:lineRule="auto"/>
              <w:jc w:val="both"/>
              <w:rPr>
                <w:szCs w:val="24"/>
                <w:lang w:val="mn-MN"/>
              </w:rPr>
            </w:pPr>
          </w:p>
          <w:p w14:paraId="5E46CAC2" w14:textId="77777777" w:rsidR="00F64BBA" w:rsidRDefault="00C1761A" w:rsidP="00F64BBA">
            <w:pPr>
              <w:spacing w:line="276" w:lineRule="auto"/>
              <w:jc w:val="both"/>
              <w:rPr>
                <w:szCs w:val="24"/>
                <w:lang w:val="mn-MN"/>
              </w:rPr>
            </w:pPr>
            <w:r w:rsidRPr="00F64BBA">
              <w:rPr>
                <w:szCs w:val="24"/>
                <w:lang w:val="mn-MN"/>
              </w:rPr>
              <w:t xml:space="preserve">ОПН </w:t>
            </w:r>
            <w:r w:rsidR="009D246C" w:rsidRPr="009D246C">
              <w:rPr>
                <w:szCs w:val="24"/>
                <w:lang w:val="mn-MN"/>
              </w:rPr>
              <w:t>- ограничитель перенапряжений;</w:t>
            </w:r>
          </w:p>
          <w:p w14:paraId="5CDD4E3D" w14:textId="77777777" w:rsidR="00F64BBA" w:rsidRDefault="00C1761A" w:rsidP="00F64BBA">
            <w:pPr>
              <w:spacing w:line="276" w:lineRule="auto"/>
              <w:jc w:val="both"/>
              <w:rPr>
                <w:szCs w:val="24"/>
                <w:lang w:val="mn-MN"/>
              </w:rPr>
            </w:pPr>
            <w:r w:rsidRPr="00F64BBA">
              <w:rPr>
                <w:szCs w:val="24"/>
                <w:lang w:val="mn-MN"/>
              </w:rPr>
              <w:t xml:space="preserve">ОПНН </w:t>
            </w:r>
            <w:r w:rsidR="009D246C" w:rsidRPr="009D246C">
              <w:rPr>
                <w:szCs w:val="24"/>
                <w:lang w:val="mn-MN"/>
              </w:rPr>
              <w:t>- ограничитель перенапряжений нейтрали;</w:t>
            </w:r>
          </w:p>
          <w:p w14:paraId="310F6B3A" w14:textId="77777777" w:rsidR="00F64BBA" w:rsidRDefault="00C1761A" w:rsidP="00F64BBA">
            <w:pPr>
              <w:spacing w:line="276" w:lineRule="auto"/>
              <w:jc w:val="both"/>
              <w:rPr>
                <w:szCs w:val="24"/>
                <w:lang w:val="mn-MN"/>
              </w:rPr>
            </w:pPr>
            <w:r w:rsidRPr="00F64BBA">
              <w:rPr>
                <w:szCs w:val="24"/>
                <w:lang w:val="mn-MN"/>
              </w:rPr>
              <w:t xml:space="preserve">ОПТ </w:t>
            </w:r>
            <w:r w:rsidR="009D246C" w:rsidRPr="009D246C">
              <w:rPr>
                <w:szCs w:val="24"/>
                <w:lang w:val="mn-MN"/>
              </w:rPr>
              <w:t>- оперативный постоянный ток;</w:t>
            </w:r>
          </w:p>
          <w:p w14:paraId="37916D95" w14:textId="77777777" w:rsidR="00F64BBA" w:rsidRDefault="00C1761A" w:rsidP="00F64BBA">
            <w:pPr>
              <w:spacing w:line="276" w:lineRule="auto"/>
              <w:jc w:val="both"/>
              <w:rPr>
                <w:szCs w:val="24"/>
                <w:lang w:val="mn-MN"/>
              </w:rPr>
            </w:pPr>
            <w:r w:rsidRPr="00F64BBA">
              <w:rPr>
                <w:szCs w:val="24"/>
                <w:lang w:val="mn-MN"/>
              </w:rPr>
              <w:t xml:space="preserve">ОПУ </w:t>
            </w:r>
            <w:r w:rsidR="009D246C" w:rsidRPr="009D246C">
              <w:rPr>
                <w:szCs w:val="24"/>
                <w:lang w:val="mn-MN"/>
              </w:rPr>
              <w:t>- общеподстанционный пункт управления;</w:t>
            </w:r>
          </w:p>
          <w:p w14:paraId="6125BAFA" w14:textId="77777777" w:rsidR="00F64BBA" w:rsidRDefault="00C1761A" w:rsidP="00F64BBA">
            <w:pPr>
              <w:spacing w:line="276" w:lineRule="auto"/>
              <w:jc w:val="both"/>
              <w:rPr>
                <w:szCs w:val="24"/>
                <w:lang w:val="mn-MN"/>
              </w:rPr>
            </w:pPr>
            <w:r w:rsidRPr="00F64BBA">
              <w:rPr>
                <w:szCs w:val="24"/>
                <w:lang w:val="mn-MN"/>
              </w:rPr>
              <w:t xml:space="preserve">ОРБ </w:t>
            </w:r>
            <w:r w:rsidR="009D246C" w:rsidRPr="009D246C">
              <w:rPr>
                <w:szCs w:val="24"/>
                <w:lang w:val="mn-MN"/>
              </w:rPr>
              <w:t xml:space="preserve">- оперативно-ремонтная бригада; </w:t>
            </w:r>
            <w:r w:rsidRPr="00F64BBA">
              <w:rPr>
                <w:szCs w:val="24"/>
                <w:lang w:val="mn-MN"/>
              </w:rPr>
              <w:t xml:space="preserve">ОРУ </w:t>
            </w:r>
            <w:r w:rsidR="009D246C" w:rsidRPr="009D246C">
              <w:rPr>
                <w:szCs w:val="24"/>
                <w:lang w:val="mn-MN"/>
              </w:rPr>
              <w:t>- открытое распределительное устройство;</w:t>
            </w:r>
          </w:p>
          <w:p w14:paraId="7F82FE74" w14:textId="77777777" w:rsidR="00F64BBA" w:rsidRDefault="00C1761A" w:rsidP="00F64BBA">
            <w:pPr>
              <w:spacing w:line="276" w:lineRule="auto"/>
              <w:jc w:val="both"/>
              <w:rPr>
                <w:szCs w:val="24"/>
                <w:lang w:val="mn-MN"/>
              </w:rPr>
            </w:pPr>
            <w:r w:rsidRPr="00F64BBA">
              <w:rPr>
                <w:szCs w:val="24"/>
                <w:lang w:val="mn-MN"/>
              </w:rPr>
              <w:t xml:space="preserve">ОРЭМ </w:t>
            </w:r>
            <w:r w:rsidR="00F5102D" w:rsidRPr="00F5102D">
              <w:rPr>
                <w:szCs w:val="24"/>
                <w:lang w:val="mn-MN"/>
              </w:rPr>
              <w:t>- оптовый рынок электроэнергии и мощности;</w:t>
            </w:r>
          </w:p>
          <w:p w14:paraId="5F68AF16" w14:textId="77777777" w:rsidR="00BF7081" w:rsidRDefault="00C1761A" w:rsidP="00F64BBA">
            <w:pPr>
              <w:spacing w:line="276" w:lineRule="auto"/>
              <w:jc w:val="both"/>
              <w:rPr>
                <w:szCs w:val="24"/>
                <w:lang w:val="mn-MN"/>
              </w:rPr>
            </w:pPr>
            <w:r w:rsidRPr="00F64BBA">
              <w:rPr>
                <w:szCs w:val="24"/>
                <w:lang w:val="mn-MN"/>
              </w:rPr>
              <w:t xml:space="preserve">ПА </w:t>
            </w:r>
            <w:r w:rsidR="00F5102D" w:rsidRPr="00F5102D">
              <w:rPr>
                <w:szCs w:val="24"/>
                <w:lang w:val="mn-MN"/>
              </w:rPr>
              <w:t>- противоаварийная автоматика;</w:t>
            </w:r>
          </w:p>
          <w:p w14:paraId="4E11BE13" w14:textId="77777777" w:rsidR="00F64BBA" w:rsidRDefault="00C1761A" w:rsidP="00F64BBA">
            <w:pPr>
              <w:spacing w:line="276" w:lineRule="auto"/>
              <w:jc w:val="both"/>
              <w:rPr>
                <w:szCs w:val="24"/>
                <w:lang w:val="mn-MN"/>
              </w:rPr>
            </w:pPr>
            <w:r w:rsidRPr="00F64BBA">
              <w:rPr>
                <w:szCs w:val="24"/>
                <w:lang w:val="mn-MN"/>
              </w:rPr>
              <w:t xml:space="preserve">ПКЭ </w:t>
            </w:r>
            <w:r w:rsidR="00F5102D" w:rsidRPr="00F5102D">
              <w:rPr>
                <w:szCs w:val="24"/>
                <w:lang w:val="mn-MN"/>
              </w:rPr>
              <w:t>- показатели качества электроэнергии;</w:t>
            </w:r>
          </w:p>
          <w:p w14:paraId="19B5CC00" w14:textId="77777777" w:rsidR="00F64BBA" w:rsidRDefault="00C1761A" w:rsidP="00F64BBA">
            <w:pPr>
              <w:spacing w:line="276" w:lineRule="auto"/>
              <w:jc w:val="both"/>
              <w:rPr>
                <w:szCs w:val="24"/>
                <w:lang w:val="mn-MN"/>
              </w:rPr>
            </w:pPr>
            <w:r w:rsidRPr="00F64BBA">
              <w:rPr>
                <w:szCs w:val="24"/>
                <w:lang w:val="mn-MN"/>
              </w:rPr>
              <w:t xml:space="preserve">ПМЭС </w:t>
            </w:r>
            <w:r w:rsidR="00F5102D" w:rsidRPr="00F5102D">
              <w:rPr>
                <w:szCs w:val="24"/>
                <w:lang w:val="mn-MN"/>
              </w:rPr>
              <w:t>- предприятие магистральных электрических сетей;</w:t>
            </w:r>
          </w:p>
          <w:p w14:paraId="6E5FE175" w14:textId="77777777" w:rsidR="00F64BBA" w:rsidRDefault="00C1761A" w:rsidP="00F64BBA">
            <w:pPr>
              <w:spacing w:line="276" w:lineRule="auto"/>
              <w:jc w:val="both"/>
              <w:rPr>
                <w:szCs w:val="24"/>
                <w:lang w:val="mn-MN"/>
              </w:rPr>
            </w:pPr>
            <w:r>
              <w:rPr>
                <w:szCs w:val="24"/>
                <w:lang w:val="mn-MN"/>
              </w:rPr>
              <w:t>П</w:t>
            </w:r>
            <w:r w:rsidRPr="00F64BBA">
              <w:rPr>
                <w:szCs w:val="24"/>
                <w:lang w:val="mn-MN"/>
              </w:rPr>
              <w:t xml:space="preserve">П </w:t>
            </w:r>
            <w:r w:rsidR="00F5102D" w:rsidRPr="00F5102D">
              <w:rPr>
                <w:szCs w:val="24"/>
                <w:lang w:val="mn-MN"/>
              </w:rPr>
              <w:t>- переключательный пункт;</w:t>
            </w:r>
          </w:p>
          <w:p w14:paraId="6F592DF4" w14:textId="77777777" w:rsidR="00F64BBA" w:rsidRDefault="00C1761A" w:rsidP="00F64BBA">
            <w:pPr>
              <w:spacing w:line="276" w:lineRule="auto"/>
              <w:jc w:val="both"/>
              <w:rPr>
                <w:szCs w:val="24"/>
                <w:lang w:val="mn-MN"/>
              </w:rPr>
            </w:pPr>
            <w:r>
              <w:rPr>
                <w:szCs w:val="24"/>
                <w:lang w:val="mn-MN"/>
              </w:rPr>
              <w:t>ПП</w:t>
            </w:r>
            <w:r w:rsidRPr="00F64BBA">
              <w:rPr>
                <w:szCs w:val="24"/>
                <w:lang w:val="mn-MN"/>
              </w:rPr>
              <w:t xml:space="preserve">Т </w:t>
            </w:r>
            <w:r w:rsidR="00F5102D" w:rsidRPr="00F5102D">
              <w:rPr>
                <w:szCs w:val="24"/>
                <w:lang w:val="mn-MN"/>
              </w:rPr>
              <w:t>- потребители постоянного тока;</w:t>
            </w:r>
          </w:p>
          <w:p w14:paraId="4B44CB92" w14:textId="77777777" w:rsidR="00B1330A" w:rsidRDefault="00B1330A" w:rsidP="00F64BBA">
            <w:pPr>
              <w:spacing w:line="276" w:lineRule="auto"/>
              <w:jc w:val="both"/>
              <w:rPr>
                <w:szCs w:val="24"/>
                <w:lang w:val="mn-MN"/>
              </w:rPr>
            </w:pPr>
          </w:p>
          <w:p w14:paraId="29428977" w14:textId="77777777" w:rsidR="00F5102D" w:rsidRDefault="00C1761A" w:rsidP="00F64BBA">
            <w:pPr>
              <w:spacing w:line="276" w:lineRule="auto"/>
              <w:jc w:val="both"/>
              <w:rPr>
                <w:szCs w:val="24"/>
                <w:lang w:val="mn-MN"/>
              </w:rPr>
            </w:pPr>
            <w:r w:rsidRPr="00F64BBA">
              <w:rPr>
                <w:szCs w:val="24"/>
                <w:lang w:val="mn-MN"/>
              </w:rPr>
              <w:t xml:space="preserve">ППУ </w:t>
            </w:r>
            <w:r w:rsidR="00F5102D" w:rsidRPr="00F5102D">
              <w:rPr>
                <w:szCs w:val="24"/>
                <w:lang w:val="mn-MN"/>
              </w:rPr>
              <w:t xml:space="preserve">- подстанционный пункт управления; </w:t>
            </w:r>
          </w:p>
          <w:p w14:paraId="78A06382" w14:textId="77777777" w:rsidR="00F64BBA" w:rsidRDefault="00C1761A" w:rsidP="00F64BBA">
            <w:pPr>
              <w:spacing w:line="276" w:lineRule="auto"/>
              <w:jc w:val="both"/>
              <w:rPr>
                <w:szCs w:val="24"/>
                <w:lang w:val="mn-MN"/>
              </w:rPr>
            </w:pPr>
            <w:r w:rsidRPr="00F64BBA">
              <w:rPr>
                <w:szCs w:val="24"/>
                <w:lang w:val="mn-MN"/>
              </w:rPr>
              <w:t xml:space="preserve">ПС </w:t>
            </w:r>
            <w:r w:rsidR="00F5102D" w:rsidRPr="00F5102D">
              <w:rPr>
                <w:szCs w:val="24"/>
                <w:lang w:val="mn-MN"/>
              </w:rPr>
              <w:t>- подстанция (а также ПП, РП, если не оговорено иное)</w:t>
            </w:r>
          </w:p>
          <w:p w14:paraId="3C1664CB" w14:textId="77777777" w:rsidR="00B1330A" w:rsidRDefault="00B1330A" w:rsidP="00F64BBA">
            <w:pPr>
              <w:spacing w:line="276" w:lineRule="auto"/>
              <w:jc w:val="both"/>
              <w:rPr>
                <w:szCs w:val="24"/>
                <w:lang w:val="mn-MN"/>
              </w:rPr>
            </w:pPr>
          </w:p>
          <w:p w14:paraId="42258F3F" w14:textId="77777777" w:rsidR="00F64BBA" w:rsidRDefault="00C1761A" w:rsidP="00F64BBA">
            <w:pPr>
              <w:spacing w:line="276" w:lineRule="auto"/>
              <w:jc w:val="both"/>
              <w:rPr>
                <w:szCs w:val="24"/>
                <w:lang w:val="mn-MN"/>
              </w:rPr>
            </w:pPr>
            <w:r w:rsidRPr="00F64BBA">
              <w:rPr>
                <w:szCs w:val="24"/>
                <w:lang w:val="mn-MN"/>
              </w:rPr>
              <w:t xml:space="preserve">ПТК </w:t>
            </w:r>
            <w:r w:rsidR="00F5102D" w:rsidRPr="00F5102D">
              <w:rPr>
                <w:szCs w:val="24"/>
                <w:lang w:val="mn-MN"/>
              </w:rPr>
              <w:t>- программно-технический комплекс;</w:t>
            </w:r>
          </w:p>
          <w:p w14:paraId="35F53303" w14:textId="77777777" w:rsidR="00C96C3E" w:rsidRDefault="00C1761A" w:rsidP="00F64BBA">
            <w:pPr>
              <w:spacing w:line="276" w:lineRule="auto"/>
              <w:jc w:val="both"/>
              <w:rPr>
                <w:szCs w:val="24"/>
                <w:lang w:val="mn-MN"/>
              </w:rPr>
            </w:pPr>
            <w:r w:rsidRPr="00F64BBA">
              <w:rPr>
                <w:szCs w:val="24"/>
                <w:lang w:val="mn-MN"/>
              </w:rPr>
              <w:t xml:space="preserve">ПТС </w:t>
            </w:r>
            <w:r w:rsidR="00C96C3E" w:rsidRPr="00C96C3E">
              <w:rPr>
                <w:szCs w:val="24"/>
                <w:lang w:val="mn-MN"/>
              </w:rPr>
              <w:t xml:space="preserve">- - программно-техническое средство; </w:t>
            </w:r>
          </w:p>
          <w:p w14:paraId="1AB2CCBD" w14:textId="77777777" w:rsidR="0007329C" w:rsidRDefault="00C1761A" w:rsidP="00F64BBA">
            <w:pPr>
              <w:spacing w:line="276" w:lineRule="auto"/>
              <w:jc w:val="both"/>
              <w:rPr>
                <w:szCs w:val="24"/>
                <w:lang w:val="mn-MN"/>
              </w:rPr>
            </w:pPr>
            <w:r w:rsidRPr="00F64BBA">
              <w:rPr>
                <w:szCs w:val="24"/>
                <w:lang w:val="mn-MN"/>
              </w:rPr>
              <w:lastRenderedPageBreak/>
              <w:t xml:space="preserve">ПУЭ </w:t>
            </w:r>
            <w:r w:rsidR="00C96C3E" w:rsidRPr="00C96C3E">
              <w:rPr>
                <w:szCs w:val="24"/>
                <w:lang w:val="mn-MN"/>
              </w:rPr>
              <w:t>- правила устройства электроустановок;</w:t>
            </w:r>
          </w:p>
          <w:p w14:paraId="58652F8C" w14:textId="77777777" w:rsidR="00F64BBA" w:rsidRDefault="00C1761A" w:rsidP="00F64BBA">
            <w:pPr>
              <w:spacing w:line="276" w:lineRule="auto"/>
              <w:jc w:val="both"/>
              <w:rPr>
                <w:szCs w:val="24"/>
                <w:lang w:val="mn-MN"/>
              </w:rPr>
            </w:pPr>
            <w:r w:rsidRPr="00F64BBA">
              <w:rPr>
                <w:szCs w:val="24"/>
                <w:lang w:val="mn-MN"/>
              </w:rPr>
              <w:t xml:space="preserve">РАС </w:t>
            </w:r>
            <w:r w:rsidR="00C96C3E" w:rsidRPr="00C96C3E">
              <w:rPr>
                <w:szCs w:val="24"/>
                <w:lang w:val="mn-MN"/>
              </w:rPr>
              <w:t>- регистратор аварийных событий;</w:t>
            </w:r>
          </w:p>
          <w:p w14:paraId="3CDDF33D" w14:textId="77777777" w:rsidR="008C4A6A" w:rsidRDefault="008C4A6A" w:rsidP="00F64BBA">
            <w:pPr>
              <w:spacing w:line="276" w:lineRule="auto"/>
              <w:jc w:val="both"/>
              <w:rPr>
                <w:szCs w:val="24"/>
                <w:lang w:val="mn-MN"/>
              </w:rPr>
            </w:pPr>
          </w:p>
          <w:p w14:paraId="29C93BC9" w14:textId="77777777" w:rsidR="00F64BBA" w:rsidRDefault="00C1761A" w:rsidP="00F64BBA">
            <w:pPr>
              <w:spacing w:line="276" w:lineRule="auto"/>
              <w:jc w:val="both"/>
              <w:rPr>
                <w:szCs w:val="24"/>
                <w:lang w:val="mn-MN"/>
              </w:rPr>
            </w:pPr>
            <w:r w:rsidRPr="00F64BBA">
              <w:rPr>
                <w:szCs w:val="24"/>
                <w:lang w:val="mn-MN"/>
              </w:rPr>
              <w:t>РДУ</w:t>
            </w:r>
            <w:r w:rsidR="00C96C3E">
              <w:t xml:space="preserve"> </w:t>
            </w:r>
            <w:r w:rsidR="00C96C3E" w:rsidRPr="00C96C3E">
              <w:rPr>
                <w:szCs w:val="24"/>
                <w:lang w:val="mn-MN"/>
              </w:rPr>
              <w:t>- филиал АО «СО ЕЭС» региональное диспетчерское управление;</w:t>
            </w:r>
          </w:p>
          <w:p w14:paraId="28075295" w14:textId="77777777" w:rsidR="008C4A6A" w:rsidRPr="00F64BBA" w:rsidRDefault="008C4A6A" w:rsidP="00F64BBA">
            <w:pPr>
              <w:spacing w:line="276" w:lineRule="auto"/>
              <w:jc w:val="both"/>
              <w:rPr>
                <w:szCs w:val="24"/>
                <w:lang w:val="mn-MN"/>
              </w:rPr>
            </w:pPr>
          </w:p>
          <w:p w14:paraId="3BF7D953" w14:textId="77777777" w:rsidR="00C96C3E" w:rsidRDefault="00C1761A" w:rsidP="00F64BBA">
            <w:pPr>
              <w:spacing w:line="276" w:lineRule="auto"/>
              <w:jc w:val="both"/>
              <w:rPr>
                <w:szCs w:val="24"/>
                <w:lang w:val="mn-MN"/>
              </w:rPr>
            </w:pPr>
            <w:r w:rsidRPr="00F64BBA">
              <w:rPr>
                <w:szCs w:val="24"/>
                <w:lang w:val="mn-MN"/>
              </w:rPr>
              <w:t xml:space="preserve">РЗ </w:t>
            </w:r>
            <w:r w:rsidR="00C96C3E" w:rsidRPr="00C96C3E">
              <w:rPr>
                <w:szCs w:val="24"/>
                <w:lang w:val="mn-MN"/>
              </w:rPr>
              <w:t xml:space="preserve">- релейная защита; </w:t>
            </w:r>
          </w:p>
          <w:p w14:paraId="2E590BA9" w14:textId="77777777" w:rsidR="00F64BBA" w:rsidRDefault="00C1761A" w:rsidP="00F64BBA">
            <w:pPr>
              <w:spacing w:line="276" w:lineRule="auto"/>
              <w:jc w:val="both"/>
              <w:rPr>
                <w:szCs w:val="24"/>
                <w:lang w:val="mn-MN"/>
              </w:rPr>
            </w:pPr>
            <w:r w:rsidRPr="00F64BBA">
              <w:rPr>
                <w:szCs w:val="24"/>
                <w:lang w:val="mn-MN"/>
              </w:rPr>
              <w:t xml:space="preserve">РЗА </w:t>
            </w:r>
            <w:r w:rsidR="0003545A" w:rsidRPr="0003545A">
              <w:rPr>
                <w:szCs w:val="24"/>
                <w:lang w:val="mn-MN"/>
              </w:rPr>
              <w:t>- релейная защита и автоматика;</w:t>
            </w:r>
          </w:p>
          <w:p w14:paraId="29212950" w14:textId="77777777" w:rsidR="007F3AE0" w:rsidRDefault="007F3AE0" w:rsidP="00F64BBA">
            <w:pPr>
              <w:spacing w:line="276" w:lineRule="auto"/>
              <w:jc w:val="both"/>
              <w:rPr>
                <w:szCs w:val="24"/>
                <w:lang w:val="mn-MN"/>
              </w:rPr>
            </w:pPr>
          </w:p>
          <w:p w14:paraId="783AB082" w14:textId="77777777" w:rsidR="00F64BBA" w:rsidRDefault="00C1761A" w:rsidP="00F64BBA">
            <w:pPr>
              <w:spacing w:line="276" w:lineRule="auto"/>
              <w:jc w:val="both"/>
              <w:rPr>
                <w:szCs w:val="24"/>
                <w:lang w:val="mn-MN"/>
              </w:rPr>
            </w:pPr>
            <w:r w:rsidRPr="00F64BBA">
              <w:rPr>
                <w:szCs w:val="24"/>
                <w:lang w:val="mn-MN"/>
              </w:rPr>
              <w:t xml:space="preserve">РП </w:t>
            </w:r>
            <w:r w:rsidR="0003545A" w:rsidRPr="0003545A">
              <w:rPr>
                <w:szCs w:val="24"/>
                <w:lang w:val="mn-MN"/>
              </w:rPr>
              <w:t>- распределительный пункт;</w:t>
            </w:r>
          </w:p>
          <w:p w14:paraId="7E92723E" w14:textId="77777777" w:rsidR="0003545A" w:rsidRDefault="00C1761A" w:rsidP="00F64BBA">
            <w:pPr>
              <w:spacing w:line="276" w:lineRule="auto"/>
              <w:jc w:val="both"/>
              <w:rPr>
                <w:szCs w:val="24"/>
                <w:lang w:val="mn-MN"/>
              </w:rPr>
            </w:pPr>
            <w:r w:rsidRPr="00F64BBA">
              <w:rPr>
                <w:szCs w:val="24"/>
                <w:lang w:val="mn-MN"/>
              </w:rPr>
              <w:t xml:space="preserve">РПБ </w:t>
            </w:r>
            <w:r w:rsidR="0003545A" w:rsidRPr="0003545A">
              <w:rPr>
                <w:szCs w:val="24"/>
                <w:lang w:val="mn-MN"/>
              </w:rPr>
              <w:t>- ремонтно-производственная база;</w:t>
            </w:r>
          </w:p>
          <w:p w14:paraId="5335C103" w14:textId="77777777" w:rsidR="00F64BBA" w:rsidRPr="00F64BBA" w:rsidRDefault="00C1761A" w:rsidP="00F64BBA">
            <w:pPr>
              <w:spacing w:line="276" w:lineRule="auto"/>
              <w:jc w:val="both"/>
              <w:rPr>
                <w:szCs w:val="24"/>
                <w:lang w:val="mn-MN"/>
              </w:rPr>
            </w:pPr>
            <w:r w:rsidRPr="00F64BBA">
              <w:rPr>
                <w:szCs w:val="24"/>
                <w:lang w:val="mn-MN"/>
              </w:rPr>
              <w:t>РПН</w:t>
            </w:r>
            <w:r w:rsidR="0003545A">
              <w:t xml:space="preserve"> </w:t>
            </w:r>
            <w:r w:rsidR="0003545A" w:rsidRPr="0003545A">
              <w:rPr>
                <w:szCs w:val="24"/>
                <w:lang w:val="mn-MN"/>
              </w:rPr>
              <w:t>- устройство регулирования напряжения под нагрузкой;</w:t>
            </w:r>
          </w:p>
          <w:p w14:paraId="503A801B" w14:textId="77777777" w:rsidR="00030DED" w:rsidRDefault="00C1761A" w:rsidP="00FA67A8">
            <w:pPr>
              <w:spacing w:line="276" w:lineRule="auto"/>
              <w:jc w:val="both"/>
              <w:rPr>
                <w:szCs w:val="24"/>
                <w:lang w:val="mn-MN"/>
              </w:rPr>
            </w:pPr>
            <w:r w:rsidRPr="00F64BBA">
              <w:rPr>
                <w:szCs w:val="24"/>
                <w:lang w:val="mn-MN"/>
              </w:rPr>
              <w:t>РРЛ</w:t>
            </w:r>
            <w:r w:rsidR="0003545A">
              <w:t xml:space="preserve"> </w:t>
            </w:r>
            <w:r w:rsidR="0003545A" w:rsidRPr="0003545A">
              <w:rPr>
                <w:szCs w:val="24"/>
                <w:lang w:val="mn-MN"/>
              </w:rPr>
              <w:t>- радиорелейная линия связи;</w:t>
            </w:r>
          </w:p>
          <w:p w14:paraId="6F517ADA" w14:textId="77777777" w:rsidR="009A1475" w:rsidRDefault="009A1475" w:rsidP="00FA67A8">
            <w:pPr>
              <w:spacing w:line="276" w:lineRule="auto"/>
              <w:jc w:val="both"/>
              <w:rPr>
                <w:szCs w:val="24"/>
                <w:lang w:val="mn-MN"/>
              </w:rPr>
            </w:pPr>
          </w:p>
          <w:p w14:paraId="23E2DE61" w14:textId="77777777" w:rsidR="009A1475" w:rsidRDefault="009A1475" w:rsidP="009A1475">
            <w:pPr>
              <w:spacing w:line="276" w:lineRule="auto"/>
              <w:jc w:val="both"/>
              <w:rPr>
                <w:szCs w:val="24"/>
                <w:lang w:val="mn-MN"/>
              </w:rPr>
            </w:pPr>
            <w:r w:rsidRPr="009A1475">
              <w:rPr>
                <w:szCs w:val="24"/>
                <w:lang w:val="mn-MN"/>
              </w:rPr>
              <w:t>PC - разрешающий сигнал;</w:t>
            </w:r>
          </w:p>
          <w:p w14:paraId="5179F957" w14:textId="77777777" w:rsidR="009A1475" w:rsidRDefault="009A1475" w:rsidP="009A1475">
            <w:pPr>
              <w:spacing w:line="276" w:lineRule="auto"/>
              <w:jc w:val="both"/>
              <w:rPr>
                <w:szCs w:val="24"/>
                <w:lang w:val="mn-MN"/>
              </w:rPr>
            </w:pPr>
            <w:r w:rsidRPr="009A1475">
              <w:rPr>
                <w:szCs w:val="24"/>
                <w:lang w:val="mn-MN"/>
              </w:rPr>
              <w:t>РУ - распределительное устройство;</w:t>
            </w:r>
          </w:p>
          <w:p w14:paraId="4F5F7118" w14:textId="77777777" w:rsidR="009A1475" w:rsidRDefault="009A1475" w:rsidP="009A1475">
            <w:pPr>
              <w:spacing w:line="276" w:lineRule="auto"/>
              <w:jc w:val="both"/>
              <w:rPr>
                <w:szCs w:val="24"/>
                <w:lang w:val="mn-MN"/>
              </w:rPr>
            </w:pPr>
            <w:r w:rsidRPr="009A1475">
              <w:rPr>
                <w:szCs w:val="24"/>
                <w:lang w:val="mn-MN"/>
              </w:rPr>
              <w:t>РЩ - релейный щит;</w:t>
            </w:r>
          </w:p>
          <w:p w14:paraId="1B82948A" w14:textId="77777777" w:rsidR="009A1475" w:rsidRDefault="009A1475" w:rsidP="009A1475">
            <w:pPr>
              <w:spacing w:line="276" w:lineRule="auto"/>
              <w:jc w:val="both"/>
              <w:rPr>
                <w:szCs w:val="24"/>
                <w:lang w:val="mn-MN"/>
              </w:rPr>
            </w:pPr>
            <w:r w:rsidRPr="009A1475">
              <w:rPr>
                <w:szCs w:val="24"/>
                <w:lang w:val="mn-MN"/>
              </w:rPr>
              <w:t xml:space="preserve">СА - сетевая автоматика; </w:t>
            </w:r>
          </w:p>
          <w:p w14:paraId="7B893E68" w14:textId="77777777" w:rsidR="009A1475" w:rsidRDefault="009A1475" w:rsidP="009A1475">
            <w:pPr>
              <w:spacing w:line="276" w:lineRule="auto"/>
              <w:jc w:val="both"/>
              <w:rPr>
                <w:szCs w:val="24"/>
                <w:lang w:val="mn-MN"/>
              </w:rPr>
            </w:pPr>
            <w:r w:rsidRPr="009A1475">
              <w:rPr>
                <w:szCs w:val="24"/>
                <w:lang w:val="mn-MN"/>
              </w:rPr>
              <w:t>САУ - система автоматического управления;</w:t>
            </w:r>
          </w:p>
          <w:p w14:paraId="5B2C1889" w14:textId="77777777" w:rsidR="009A1475" w:rsidRDefault="009A1475" w:rsidP="009A1475">
            <w:pPr>
              <w:spacing w:line="276" w:lineRule="auto"/>
              <w:jc w:val="both"/>
              <w:rPr>
                <w:szCs w:val="24"/>
                <w:lang w:val="mn-MN"/>
              </w:rPr>
            </w:pPr>
            <w:r w:rsidRPr="009A1475">
              <w:rPr>
                <w:szCs w:val="24"/>
                <w:lang w:val="mn-MN"/>
              </w:rPr>
              <w:t>СВ - секционный выключатель;</w:t>
            </w:r>
          </w:p>
          <w:p w14:paraId="45B62A3E" w14:textId="77777777" w:rsidR="009A1475" w:rsidRDefault="009A1475" w:rsidP="009A1475">
            <w:pPr>
              <w:spacing w:line="276" w:lineRule="auto"/>
              <w:jc w:val="both"/>
              <w:rPr>
                <w:szCs w:val="24"/>
                <w:lang w:val="mn-MN"/>
              </w:rPr>
            </w:pPr>
            <w:r w:rsidRPr="009A1475">
              <w:rPr>
                <w:szCs w:val="24"/>
                <w:lang w:val="mn-MN"/>
              </w:rPr>
              <w:t>СДТУ</w:t>
            </w:r>
            <w:r>
              <w:t xml:space="preserve"> </w:t>
            </w:r>
            <w:r w:rsidRPr="009A1475">
              <w:rPr>
                <w:szCs w:val="24"/>
                <w:lang w:val="mn-MN"/>
              </w:rPr>
              <w:t>- средства диспетчерского и технологического управления;</w:t>
            </w:r>
          </w:p>
          <w:p w14:paraId="787F6AA1" w14:textId="77777777" w:rsidR="00077ECF" w:rsidRPr="00077ECF" w:rsidRDefault="00077ECF" w:rsidP="009A1475">
            <w:pPr>
              <w:spacing w:line="276" w:lineRule="auto"/>
              <w:jc w:val="both"/>
              <w:rPr>
                <w:szCs w:val="24"/>
              </w:rPr>
            </w:pPr>
          </w:p>
          <w:p w14:paraId="4B2AA816" w14:textId="77777777" w:rsidR="009A1475" w:rsidRDefault="009A1475" w:rsidP="009A1475">
            <w:pPr>
              <w:spacing w:line="276" w:lineRule="auto"/>
              <w:jc w:val="both"/>
              <w:rPr>
                <w:szCs w:val="24"/>
                <w:lang w:val="mn-MN"/>
              </w:rPr>
            </w:pPr>
            <w:r w:rsidRPr="009A1475">
              <w:rPr>
                <w:szCs w:val="24"/>
                <w:lang w:val="mn-MN"/>
              </w:rPr>
              <w:t>СЗ - ступенчатые защиты;</w:t>
            </w:r>
          </w:p>
          <w:p w14:paraId="3E7F28BD" w14:textId="77777777" w:rsidR="009A1475" w:rsidRDefault="009A1475" w:rsidP="009A1475">
            <w:pPr>
              <w:spacing w:line="276" w:lineRule="auto"/>
              <w:jc w:val="both"/>
              <w:rPr>
                <w:szCs w:val="24"/>
                <w:lang w:val="mn-MN"/>
              </w:rPr>
            </w:pPr>
            <w:r w:rsidRPr="009A1475">
              <w:rPr>
                <w:szCs w:val="24"/>
                <w:lang w:val="mn-MN"/>
              </w:rPr>
              <w:t>СЗА</w:t>
            </w:r>
            <w:r>
              <w:t xml:space="preserve"> </w:t>
            </w:r>
            <w:r w:rsidRPr="009A1475">
              <w:rPr>
                <w:szCs w:val="24"/>
                <w:lang w:val="mn-MN"/>
              </w:rPr>
              <w:t>- степень загрязнения атмосферы;</w:t>
            </w:r>
          </w:p>
          <w:p w14:paraId="2F4A9ED9" w14:textId="77777777" w:rsidR="0080125F" w:rsidRDefault="0080125F" w:rsidP="009A1475">
            <w:pPr>
              <w:spacing w:line="276" w:lineRule="auto"/>
              <w:jc w:val="both"/>
              <w:rPr>
                <w:szCs w:val="24"/>
                <w:lang w:val="mn-MN"/>
              </w:rPr>
            </w:pPr>
          </w:p>
          <w:p w14:paraId="5CBCA98C" w14:textId="77777777" w:rsidR="009A1475" w:rsidRDefault="009A1475" w:rsidP="009A1475">
            <w:pPr>
              <w:spacing w:line="276" w:lineRule="auto"/>
              <w:jc w:val="both"/>
              <w:rPr>
                <w:szCs w:val="24"/>
                <w:lang w:val="mn-MN"/>
              </w:rPr>
            </w:pPr>
            <w:r w:rsidRPr="009A1475">
              <w:rPr>
                <w:szCs w:val="24"/>
                <w:lang w:val="mn-MN"/>
              </w:rPr>
              <w:t>СЗЗ - санитарно-защитная зона;</w:t>
            </w:r>
          </w:p>
          <w:p w14:paraId="4CC13AF9" w14:textId="77777777" w:rsidR="006F605C" w:rsidRDefault="006F605C" w:rsidP="009A1475">
            <w:pPr>
              <w:spacing w:line="276" w:lineRule="auto"/>
              <w:jc w:val="both"/>
              <w:rPr>
                <w:szCs w:val="24"/>
                <w:lang w:val="mn-MN"/>
              </w:rPr>
            </w:pPr>
          </w:p>
          <w:p w14:paraId="2C003781" w14:textId="77777777" w:rsidR="009A1475" w:rsidRDefault="009A1475" w:rsidP="009A1475">
            <w:pPr>
              <w:spacing w:line="276" w:lineRule="auto"/>
              <w:jc w:val="both"/>
              <w:rPr>
                <w:szCs w:val="24"/>
                <w:lang w:val="mn-MN"/>
              </w:rPr>
            </w:pPr>
            <w:r w:rsidRPr="009A1475">
              <w:rPr>
                <w:szCs w:val="24"/>
                <w:lang w:val="mn-MN"/>
              </w:rPr>
              <w:t>СИ - средство измерений;</w:t>
            </w:r>
          </w:p>
          <w:p w14:paraId="1F5E098F" w14:textId="77777777" w:rsidR="009A1475" w:rsidRDefault="009A1475" w:rsidP="009A1475">
            <w:pPr>
              <w:spacing w:line="276" w:lineRule="auto"/>
              <w:jc w:val="both"/>
              <w:rPr>
                <w:szCs w:val="24"/>
                <w:lang w:val="mn-MN"/>
              </w:rPr>
            </w:pPr>
            <w:r>
              <w:rPr>
                <w:szCs w:val="24"/>
                <w:lang w:val="mn-MN"/>
              </w:rPr>
              <w:t>С</w:t>
            </w:r>
            <w:r w:rsidRPr="009A1475">
              <w:rPr>
                <w:szCs w:val="24"/>
                <w:lang w:val="mn-MN"/>
              </w:rPr>
              <w:t>Н - среднее напряжение;</w:t>
            </w:r>
          </w:p>
          <w:p w14:paraId="75A1878A" w14:textId="77777777" w:rsidR="009A1475" w:rsidRDefault="009A1475" w:rsidP="009A1475">
            <w:pPr>
              <w:spacing w:line="276" w:lineRule="auto"/>
              <w:jc w:val="both"/>
              <w:rPr>
                <w:szCs w:val="24"/>
                <w:lang w:val="mn-MN"/>
              </w:rPr>
            </w:pPr>
            <w:r w:rsidRPr="009A1475">
              <w:rPr>
                <w:szCs w:val="24"/>
                <w:lang w:val="mn-MN"/>
              </w:rPr>
              <w:t xml:space="preserve">СОЕВ - </w:t>
            </w:r>
            <w:r w:rsidR="00132694" w:rsidRPr="00132694">
              <w:rPr>
                <w:szCs w:val="24"/>
                <w:lang w:val="mn-MN"/>
              </w:rPr>
              <w:t>система обеспечения единого времени</w:t>
            </w:r>
            <w:r w:rsidRPr="009A1475">
              <w:rPr>
                <w:szCs w:val="24"/>
                <w:lang w:val="mn-MN"/>
              </w:rPr>
              <w:t>;</w:t>
            </w:r>
          </w:p>
          <w:p w14:paraId="50D9BC1B" w14:textId="77777777" w:rsidR="009A1475" w:rsidRDefault="009A1475" w:rsidP="009A1475">
            <w:pPr>
              <w:spacing w:line="276" w:lineRule="auto"/>
              <w:jc w:val="both"/>
              <w:rPr>
                <w:szCs w:val="24"/>
                <w:lang w:val="mn-MN"/>
              </w:rPr>
            </w:pPr>
            <w:r w:rsidRPr="009A1475">
              <w:rPr>
                <w:szCs w:val="24"/>
                <w:lang w:val="mn-MN"/>
              </w:rPr>
              <w:t>СОПТ - система оперативного постоянного тока;</w:t>
            </w:r>
          </w:p>
          <w:p w14:paraId="4C124521" w14:textId="77777777" w:rsidR="009A1475" w:rsidRDefault="009A1475" w:rsidP="009A1475">
            <w:pPr>
              <w:spacing w:line="276" w:lineRule="auto"/>
              <w:jc w:val="both"/>
              <w:rPr>
                <w:szCs w:val="24"/>
                <w:lang w:val="mn-MN"/>
              </w:rPr>
            </w:pPr>
            <w:r w:rsidRPr="009A1475">
              <w:rPr>
                <w:szCs w:val="24"/>
                <w:lang w:val="mn-MN"/>
              </w:rPr>
              <w:t>СК - синхронный компенсатор;</w:t>
            </w:r>
          </w:p>
          <w:p w14:paraId="73F2DD59" w14:textId="77777777" w:rsidR="009A1475" w:rsidRDefault="009A1475" w:rsidP="009A1475">
            <w:pPr>
              <w:spacing w:line="276" w:lineRule="auto"/>
              <w:jc w:val="both"/>
              <w:rPr>
                <w:szCs w:val="24"/>
                <w:lang w:val="mn-MN"/>
              </w:rPr>
            </w:pPr>
            <w:r w:rsidRPr="009A1475">
              <w:rPr>
                <w:szCs w:val="24"/>
                <w:lang w:val="mn-MN"/>
              </w:rPr>
              <w:lastRenderedPageBreak/>
              <w:t xml:space="preserve">СКС </w:t>
            </w:r>
            <w:r w:rsidR="000D1EA7" w:rsidRPr="000D1EA7">
              <w:rPr>
                <w:szCs w:val="24"/>
                <w:lang w:val="mn-MN"/>
              </w:rPr>
              <w:t>- структурированная кабельная сеть;</w:t>
            </w:r>
          </w:p>
          <w:p w14:paraId="4722A1C8" w14:textId="77777777" w:rsidR="009A1475" w:rsidRDefault="009A1475" w:rsidP="009A1475">
            <w:pPr>
              <w:spacing w:line="276" w:lineRule="auto"/>
              <w:jc w:val="both"/>
              <w:rPr>
                <w:szCs w:val="24"/>
                <w:lang w:val="mn-MN"/>
              </w:rPr>
            </w:pPr>
            <w:r w:rsidRPr="009A1475">
              <w:rPr>
                <w:szCs w:val="24"/>
                <w:lang w:val="mn-MN"/>
              </w:rPr>
              <w:t xml:space="preserve">СКРМ </w:t>
            </w:r>
            <w:r w:rsidR="000D1EA7" w:rsidRPr="000D1EA7">
              <w:rPr>
                <w:szCs w:val="24"/>
                <w:lang w:val="mn-MN"/>
              </w:rPr>
              <w:t>- средства компенсации реактивной мощности;</w:t>
            </w:r>
          </w:p>
          <w:p w14:paraId="16A558A4" w14:textId="77777777" w:rsidR="009A1475" w:rsidRDefault="009A1475" w:rsidP="009A1475">
            <w:pPr>
              <w:spacing w:line="276" w:lineRule="auto"/>
              <w:jc w:val="both"/>
              <w:rPr>
                <w:szCs w:val="24"/>
                <w:lang w:val="mn-MN"/>
              </w:rPr>
            </w:pPr>
            <w:r w:rsidRPr="009A1475">
              <w:rPr>
                <w:szCs w:val="24"/>
                <w:lang w:val="mn-MN"/>
              </w:rPr>
              <w:t xml:space="preserve">СМПР </w:t>
            </w:r>
            <w:r w:rsidR="000D1EA7">
              <w:rPr>
                <w:szCs w:val="24"/>
                <w:lang w:val="mn-MN"/>
              </w:rPr>
              <w:t xml:space="preserve">- </w:t>
            </w:r>
            <w:r w:rsidR="000D1EA7" w:rsidRPr="000D1EA7">
              <w:rPr>
                <w:szCs w:val="24"/>
                <w:lang w:val="mn-MN"/>
              </w:rPr>
              <w:t>система мониторинга переходного режима;</w:t>
            </w:r>
          </w:p>
          <w:p w14:paraId="60463D07" w14:textId="77777777" w:rsidR="009A1475" w:rsidRDefault="000D1EA7" w:rsidP="009A1475">
            <w:pPr>
              <w:spacing w:line="276" w:lineRule="auto"/>
              <w:jc w:val="both"/>
              <w:rPr>
                <w:szCs w:val="24"/>
                <w:lang w:val="mn-MN"/>
              </w:rPr>
            </w:pPr>
            <w:r>
              <w:rPr>
                <w:szCs w:val="24"/>
                <w:lang w:val="mn-MN"/>
              </w:rPr>
              <w:t>СМи</w:t>
            </w:r>
            <w:r w:rsidR="009A1475" w:rsidRPr="009A1475">
              <w:rPr>
                <w:szCs w:val="24"/>
                <w:lang w:val="mn-MN"/>
              </w:rPr>
              <w:t xml:space="preserve">Д </w:t>
            </w:r>
            <w:r w:rsidR="00BF596D" w:rsidRPr="00BF596D">
              <w:rPr>
                <w:szCs w:val="24"/>
                <w:lang w:val="mn-MN"/>
              </w:rPr>
              <w:t>- система мониторинга и диагностики;</w:t>
            </w:r>
          </w:p>
          <w:p w14:paraId="01A03141" w14:textId="77777777" w:rsidR="009A1475" w:rsidRPr="009A1475" w:rsidRDefault="00BF596D" w:rsidP="009A1475">
            <w:pPr>
              <w:spacing w:line="276" w:lineRule="auto"/>
              <w:jc w:val="both"/>
              <w:rPr>
                <w:szCs w:val="24"/>
                <w:lang w:val="mn-MN"/>
              </w:rPr>
            </w:pPr>
            <w:r>
              <w:rPr>
                <w:szCs w:val="24"/>
                <w:lang w:val="mn-MN"/>
              </w:rPr>
              <w:t>СМи</w:t>
            </w:r>
            <w:r w:rsidR="009A1475" w:rsidRPr="009A1475">
              <w:rPr>
                <w:szCs w:val="24"/>
                <w:lang w:val="mn-MN"/>
              </w:rPr>
              <w:t>УКЭ</w:t>
            </w:r>
            <w:r>
              <w:t xml:space="preserve"> </w:t>
            </w:r>
            <w:r w:rsidRPr="00BF596D">
              <w:rPr>
                <w:szCs w:val="24"/>
                <w:lang w:val="mn-MN"/>
              </w:rPr>
              <w:t>- система мониторинга и управления качеством электроэнергии;</w:t>
            </w:r>
          </w:p>
          <w:p w14:paraId="798E39D1" w14:textId="77777777" w:rsidR="0080125F" w:rsidRDefault="0080125F" w:rsidP="009A1475">
            <w:pPr>
              <w:spacing w:line="276" w:lineRule="auto"/>
              <w:jc w:val="both"/>
              <w:rPr>
                <w:szCs w:val="24"/>
                <w:lang w:val="mn-MN"/>
              </w:rPr>
            </w:pPr>
          </w:p>
          <w:p w14:paraId="604CF166" w14:textId="77777777" w:rsidR="009A1475" w:rsidRDefault="00BF596D" w:rsidP="009A1475">
            <w:pPr>
              <w:spacing w:line="276" w:lineRule="auto"/>
              <w:jc w:val="both"/>
              <w:rPr>
                <w:szCs w:val="24"/>
                <w:lang w:val="mn-MN"/>
              </w:rPr>
            </w:pPr>
            <w:r>
              <w:rPr>
                <w:szCs w:val="24"/>
                <w:lang w:val="mn-MN"/>
              </w:rPr>
              <w:t>СНи</w:t>
            </w:r>
            <w:r w:rsidR="009A1475" w:rsidRPr="009A1475">
              <w:rPr>
                <w:szCs w:val="24"/>
                <w:lang w:val="mn-MN"/>
              </w:rPr>
              <w:t xml:space="preserve">П </w:t>
            </w:r>
            <w:r w:rsidRPr="00BF596D">
              <w:rPr>
                <w:szCs w:val="24"/>
                <w:lang w:val="mn-MN"/>
              </w:rPr>
              <w:t>- строительные нормы и правила;</w:t>
            </w:r>
          </w:p>
          <w:p w14:paraId="02D5BFC8" w14:textId="77777777" w:rsidR="0080125F" w:rsidRDefault="0080125F" w:rsidP="009A1475">
            <w:pPr>
              <w:spacing w:line="276" w:lineRule="auto"/>
              <w:jc w:val="both"/>
              <w:rPr>
                <w:szCs w:val="24"/>
                <w:lang w:val="mn-MN"/>
              </w:rPr>
            </w:pPr>
          </w:p>
          <w:p w14:paraId="5D2B1A72" w14:textId="77777777" w:rsidR="009A1475" w:rsidRDefault="009A1475" w:rsidP="009A1475">
            <w:pPr>
              <w:spacing w:line="276" w:lineRule="auto"/>
              <w:jc w:val="both"/>
              <w:rPr>
                <w:szCs w:val="24"/>
                <w:lang w:val="mn-MN"/>
              </w:rPr>
            </w:pPr>
            <w:r w:rsidRPr="009A1475">
              <w:rPr>
                <w:szCs w:val="24"/>
                <w:lang w:val="mn-MN"/>
              </w:rPr>
              <w:t xml:space="preserve">СРКТ </w:t>
            </w:r>
            <w:r w:rsidR="00BF596D" w:rsidRPr="00BF596D">
              <w:rPr>
                <w:szCs w:val="24"/>
                <w:lang w:val="mn-MN"/>
              </w:rPr>
              <w:t>- система распределенного контроля температуры;</w:t>
            </w:r>
          </w:p>
          <w:p w14:paraId="59A2697F" w14:textId="77777777" w:rsidR="009A1475" w:rsidRDefault="009A1475" w:rsidP="009A1475">
            <w:pPr>
              <w:spacing w:line="276" w:lineRule="auto"/>
              <w:jc w:val="both"/>
              <w:rPr>
                <w:szCs w:val="24"/>
                <w:lang w:val="mn-MN"/>
              </w:rPr>
            </w:pPr>
            <w:r w:rsidRPr="009A1475">
              <w:rPr>
                <w:szCs w:val="24"/>
                <w:lang w:val="mn-MN"/>
              </w:rPr>
              <w:t xml:space="preserve">ССПИ </w:t>
            </w:r>
            <w:r w:rsidR="00BF596D" w:rsidRPr="00BF596D">
              <w:rPr>
                <w:szCs w:val="24"/>
                <w:lang w:val="mn-MN"/>
              </w:rPr>
              <w:t>- система сбора и передачи информации;</w:t>
            </w:r>
          </w:p>
          <w:p w14:paraId="46B61510" w14:textId="77777777" w:rsidR="009A1475" w:rsidRDefault="009A1475" w:rsidP="009A1475">
            <w:pPr>
              <w:spacing w:line="276" w:lineRule="auto"/>
              <w:jc w:val="both"/>
              <w:rPr>
                <w:szCs w:val="24"/>
                <w:lang w:val="mn-MN"/>
              </w:rPr>
            </w:pPr>
            <w:r w:rsidRPr="009A1475">
              <w:rPr>
                <w:szCs w:val="24"/>
                <w:lang w:val="mn-MN"/>
              </w:rPr>
              <w:t xml:space="preserve">ССПТИ </w:t>
            </w:r>
            <w:r w:rsidR="00BF596D" w:rsidRPr="00BF596D">
              <w:rPr>
                <w:szCs w:val="24"/>
                <w:lang w:val="mn-MN"/>
              </w:rPr>
              <w:t>- система сбора и передачи неоперативной технологической информации;</w:t>
            </w:r>
          </w:p>
          <w:p w14:paraId="5252DE2E" w14:textId="77777777" w:rsidR="00BF596D" w:rsidRDefault="009A1475" w:rsidP="009A1475">
            <w:pPr>
              <w:spacing w:line="276" w:lineRule="auto"/>
              <w:jc w:val="both"/>
              <w:rPr>
                <w:szCs w:val="24"/>
                <w:lang w:val="mn-MN"/>
              </w:rPr>
            </w:pPr>
            <w:r w:rsidRPr="009A1475">
              <w:rPr>
                <w:szCs w:val="24"/>
                <w:lang w:val="mn-MN"/>
              </w:rPr>
              <w:t xml:space="preserve">СТК </w:t>
            </w:r>
            <w:r w:rsidR="00BF596D" w:rsidRPr="00BF596D">
              <w:rPr>
                <w:szCs w:val="24"/>
                <w:lang w:val="mn-MN"/>
              </w:rPr>
              <w:t>- статический тиристорный компенсатор;</w:t>
            </w:r>
          </w:p>
          <w:p w14:paraId="50225C9B" w14:textId="77777777" w:rsidR="009A1475" w:rsidRDefault="009A1475" w:rsidP="009A1475">
            <w:pPr>
              <w:spacing w:line="276" w:lineRule="auto"/>
              <w:jc w:val="both"/>
              <w:rPr>
                <w:szCs w:val="24"/>
                <w:lang w:val="mn-MN"/>
              </w:rPr>
            </w:pPr>
            <w:r w:rsidRPr="009A1475">
              <w:rPr>
                <w:szCs w:val="24"/>
                <w:lang w:val="mn-MN"/>
              </w:rPr>
              <w:t xml:space="preserve">Т </w:t>
            </w:r>
            <w:r w:rsidR="00BF596D" w:rsidRPr="00BF596D">
              <w:rPr>
                <w:szCs w:val="24"/>
                <w:lang w:val="mn-MN"/>
              </w:rPr>
              <w:t>- трансформатор;</w:t>
            </w:r>
          </w:p>
          <w:p w14:paraId="5147949A" w14:textId="77777777" w:rsidR="009A1475" w:rsidRDefault="00BF596D" w:rsidP="009A1475">
            <w:pPr>
              <w:spacing w:line="276" w:lineRule="auto"/>
              <w:jc w:val="both"/>
              <w:rPr>
                <w:szCs w:val="24"/>
                <w:lang w:val="mn-MN"/>
              </w:rPr>
            </w:pPr>
            <w:r>
              <w:rPr>
                <w:szCs w:val="24"/>
                <w:lang w:val="mn-MN"/>
              </w:rPr>
              <w:t>ТАП</w:t>
            </w:r>
            <w:r w:rsidR="009A1475" w:rsidRPr="009A1475">
              <w:rPr>
                <w:szCs w:val="24"/>
                <w:lang w:val="mn-MN"/>
              </w:rPr>
              <w:t xml:space="preserve">В </w:t>
            </w:r>
            <w:r w:rsidRPr="00BF596D">
              <w:rPr>
                <w:szCs w:val="24"/>
                <w:lang w:val="mn-MN"/>
              </w:rPr>
              <w:t>- трехфазное автоматическое повторное включение;</w:t>
            </w:r>
          </w:p>
          <w:p w14:paraId="421CC02C" w14:textId="77777777" w:rsidR="009A1475" w:rsidRDefault="009A1475" w:rsidP="009A1475">
            <w:pPr>
              <w:spacing w:line="276" w:lineRule="auto"/>
              <w:jc w:val="both"/>
              <w:rPr>
                <w:szCs w:val="24"/>
                <w:lang w:val="mn-MN"/>
              </w:rPr>
            </w:pPr>
            <w:r w:rsidRPr="009A1475">
              <w:rPr>
                <w:szCs w:val="24"/>
                <w:lang w:val="mn-MN"/>
              </w:rPr>
              <w:t xml:space="preserve">ТН </w:t>
            </w:r>
            <w:r w:rsidR="00030A75" w:rsidRPr="00030A75">
              <w:rPr>
                <w:szCs w:val="24"/>
                <w:lang w:val="mn-MN"/>
              </w:rPr>
              <w:t>- трансформатор напряжения;</w:t>
            </w:r>
          </w:p>
          <w:p w14:paraId="640524DC" w14:textId="77777777" w:rsidR="00030A75" w:rsidRDefault="009A1475" w:rsidP="009A1475">
            <w:pPr>
              <w:spacing w:line="276" w:lineRule="auto"/>
              <w:jc w:val="both"/>
              <w:rPr>
                <w:szCs w:val="24"/>
                <w:lang w:val="mn-MN"/>
              </w:rPr>
            </w:pPr>
            <w:r w:rsidRPr="009A1475">
              <w:rPr>
                <w:szCs w:val="24"/>
                <w:lang w:val="mn-MN"/>
              </w:rPr>
              <w:t xml:space="preserve">ТНЗНП </w:t>
            </w:r>
            <w:r w:rsidR="00030A75" w:rsidRPr="00030A75">
              <w:rPr>
                <w:szCs w:val="24"/>
                <w:lang w:val="mn-MN"/>
              </w:rPr>
              <w:t xml:space="preserve">- токовая направленная защита нулевой последовательности; </w:t>
            </w:r>
          </w:p>
          <w:p w14:paraId="3463F3B3" w14:textId="77777777" w:rsidR="009A1475" w:rsidRDefault="009A1475" w:rsidP="009A1475">
            <w:pPr>
              <w:spacing w:line="276" w:lineRule="auto"/>
              <w:jc w:val="both"/>
              <w:rPr>
                <w:szCs w:val="24"/>
                <w:lang w:val="mn-MN"/>
              </w:rPr>
            </w:pPr>
            <w:r w:rsidRPr="009A1475">
              <w:rPr>
                <w:szCs w:val="24"/>
                <w:lang w:val="mn-MN"/>
              </w:rPr>
              <w:t xml:space="preserve">ТО </w:t>
            </w:r>
            <w:r w:rsidR="00030A75" w:rsidRPr="00030A75">
              <w:rPr>
                <w:szCs w:val="24"/>
                <w:lang w:val="mn-MN"/>
              </w:rPr>
              <w:t>- телеотключение;</w:t>
            </w:r>
          </w:p>
          <w:p w14:paraId="7988E374" w14:textId="77777777" w:rsidR="0079380A" w:rsidRDefault="0079380A" w:rsidP="009A1475">
            <w:pPr>
              <w:spacing w:line="276" w:lineRule="auto"/>
              <w:jc w:val="both"/>
              <w:rPr>
                <w:szCs w:val="24"/>
                <w:lang w:val="mn-MN"/>
              </w:rPr>
            </w:pPr>
          </w:p>
          <w:p w14:paraId="138AD9A5" w14:textId="77777777" w:rsidR="0079380A" w:rsidRDefault="0079380A" w:rsidP="009A1475">
            <w:pPr>
              <w:spacing w:line="276" w:lineRule="auto"/>
              <w:jc w:val="both"/>
              <w:rPr>
                <w:szCs w:val="24"/>
                <w:lang w:val="mn-MN"/>
              </w:rPr>
            </w:pPr>
          </w:p>
          <w:p w14:paraId="50CC5633" w14:textId="77777777" w:rsidR="009A1475" w:rsidRDefault="009A1475" w:rsidP="009A1475">
            <w:pPr>
              <w:spacing w:line="276" w:lineRule="auto"/>
              <w:jc w:val="both"/>
              <w:rPr>
                <w:szCs w:val="24"/>
                <w:lang w:val="mn-MN"/>
              </w:rPr>
            </w:pPr>
            <w:r w:rsidRPr="009A1475">
              <w:rPr>
                <w:szCs w:val="24"/>
                <w:lang w:val="mn-MN"/>
              </w:rPr>
              <w:t xml:space="preserve">ТСН </w:t>
            </w:r>
            <w:r w:rsidR="00030A75" w:rsidRPr="00030A75">
              <w:rPr>
                <w:szCs w:val="24"/>
                <w:lang w:val="mn-MN"/>
              </w:rPr>
              <w:t>- трансформатор собственных нужд;</w:t>
            </w:r>
          </w:p>
          <w:p w14:paraId="4A13B267" w14:textId="77777777" w:rsidR="009A1475" w:rsidRDefault="009A1475" w:rsidP="009A1475">
            <w:pPr>
              <w:spacing w:line="276" w:lineRule="auto"/>
              <w:jc w:val="both"/>
              <w:rPr>
                <w:szCs w:val="24"/>
                <w:lang w:val="mn-MN"/>
              </w:rPr>
            </w:pPr>
            <w:r w:rsidRPr="009A1475">
              <w:rPr>
                <w:szCs w:val="24"/>
                <w:lang w:val="mn-MN"/>
              </w:rPr>
              <w:t xml:space="preserve">ТТ </w:t>
            </w:r>
            <w:r w:rsidR="00030A75" w:rsidRPr="00030A75">
              <w:rPr>
                <w:szCs w:val="24"/>
                <w:lang w:val="mn-MN"/>
              </w:rPr>
              <w:t>- трансформатор тока;</w:t>
            </w:r>
          </w:p>
          <w:p w14:paraId="70AFE505" w14:textId="77777777" w:rsidR="009A1475" w:rsidRDefault="009A1475" w:rsidP="009A1475">
            <w:pPr>
              <w:spacing w:line="276" w:lineRule="auto"/>
              <w:jc w:val="both"/>
              <w:rPr>
                <w:szCs w:val="24"/>
                <w:lang w:val="mn-MN"/>
              </w:rPr>
            </w:pPr>
            <w:r w:rsidRPr="009A1475">
              <w:rPr>
                <w:szCs w:val="24"/>
                <w:lang w:val="mn-MN"/>
              </w:rPr>
              <w:t xml:space="preserve">ТУ </w:t>
            </w:r>
            <w:r w:rsidR="00030A75" w:rsidRPr="00030A75">
              <w:rPr>
                <w:szCs w:val="24"/>
                <w:lang w:val="mn-MN"/>
              </w:rPr>
              <w:t>- телеускорение;</w:t>
            </w:r>
          </w:p>
          <w:p w14:paraId="26F1D539" w14:textId="77777777" w:rsidR="00F7321E" w:rsidRDefault="00F7321E" w:rsidP="009A1475">
            <w:pPr>
              <w:spacing w:line="276" w:lineRule="auto"/>
              <w:jc w:val="both"/>
              <w:rPr>
                <w:szCs w:val="24"/>
                <w:lang w:val="mn-MN"/>
              </w:rPr>
            </w:pPr>
          </w:p>
          <w:p w14:paraId="268DAE78" w14:textId="77777777" w:rsidR="009A1475" w:rsidRPr="009A1475" w:rsidRDefault="009A1475" w:rsidP="009A1475">
            <w:pPr>
              <w:spacing w:line="276" w:lineRule="auto"/>
              <w:jc w:val="both"/>
              <w:rPr>
                <w:szCs w:val="24"/>
                <w:lang w:val="mn-MN"/>
              </w:rPr>
            </w:pPr>
            <w:r w:rsidRPr="009A1475">
              <w:rPr>
                <w:szCs w:val="24"/>
                <w:lang w:val="mn-MN"/>
              </w:rPr>
              <w:t>УПАТС</w:t>
            </w:r>
            <w:r w:rsidR="00030A75">
              <w:t xml:space="preserve"> </w:t>
            </w:r>
            <w:r w:rsidR="00030A75" w:rsidRPr="00030A75">
              <w:rPr>
                <w:szCs w:val="24"/>
                <w:lang w:val="mn-MN"/>
              </w:rPr>
              <w:t>- учрежденческо-производственная автоматическая телефонная станция;</w:t>
            </w:r>
          </w:p>
          <w:p w14:paraId="246B055E" w14:textId="77777777" w:rsidR="00030A75" w:rsidRDefault="009A1475" w:rsidP="009A1475">
            <w:pPr>
              <w:spacing w:line="276" w:lineRule="auto"/>
              <w:jc w:val="both"/>
              <w:rPr>
                <w:szCs w:val="24"/>
                <w:lang w:val="mn-MN"/>
              </w:rPr>
            </w:pPr>
            <w:r>
              <w:rPr>
                <w:szCs w:val="24"/>
                <w:lang w:val="mn-MN"/>
              </w:rPr>
              <w:lastRenderedPageBreak/>
              <w:t>УПНКП</w:t>
            </w:r>
            <w:r w:rsidR="00030A75">
              <w:t xml:space="preserve"> </w:t>
            </w:r>
            <w:r w:rsidR="00030A75" w:rsidRPr="00030A75">
              <w:rPr>
                <w:szCs w:val="24"/>
                <w:lang w:val="mn-MN"/>
              </w:rPr>
              <w:t xml:space="preserve">- устройство преднамеренной неодновременной коммутации полюсов; </w:t>
            </w:r>
          </w:p>
          <w:p w14:paraId="38B99D79" w14:textId="77777777" w:rsidR="009A1475" w:rsidRDefault="009A1475" w:rsidP="009A1475">
            <w:pPr>
              <w:spacing w:line="276" w:lineRule="auto"/>
              <w:jc w:val="both"/>
              <w:rPr>
                <w:szCs w:val="24"/>
                <w:lang w:val="mn-MN"/>
              </w:rPr>
            </w:pPr>
            <w:r w:rsidRPr="009A1475">
              <w:rPr>
                <w:szCs w:val="24"/>
                <w:lang w:val="mn-MN"/>
              </w:rPr>
              <w:t xml:space="preserve">УРОВ </w:t>
            </w:r>
            <w:r w:rsidR="00030A75" w:rsidRPr="00030A75">
              <w:rPr>
                <w:szCs w:val="24"/>
                <w:lang w:val="mn-MN"/>
              </w:rPr>
              <w:t>- устройство резервирования при отказе выключателя;</w:t>
            </w:r>
          </w:p>
          <w:p w14:paraId="428ACC58" w14:textId="77777777" w:rsidR="00F7321E" w:rsidRDefault="00F7321E" w:rsidP="009A1475">
            <w:pPr>
              <w:spacing w:line="276" w:lineRule="auto"/>
              <w:jc w:val="both"/>
              <w:rPr>
                <w:szCs w:val="24"/>
                <w:lang w:val="mn-MN"/>
              </w:rPr>
            </w:pPr>
          </w:p>
          <w:p w14:paraId="61CE286E" w14:textId="77777777" w:rsidR="009A1475" w:rsidRDefault="009A1475" w:rsidP="009A1475">
            <w:pPr>
              <w:spacing w:line="276" w:lineRule="auto"/>
              <w:jc w:val="both"/>
              <w:rPr>
                <w:szCs w:val="24"/>
                <w:lang w:val="mn-MN"/>
              </w:rPr>
            </w:pPr>
            <w:r w:rsidRPr="009A1475">
              <w:rPr>
                <w:szCs w:val="24"/>
                <w:lang w:val="mn-MN"/>
              </w:rPr>
              <w:t>УСВИ</w:t>
            </w:r>
            <w:r w:rsidR="00030A75">
              <w:t xml:space="preserve"> </w:t>
            </w:r>
            <w:r w:rsidR="00030A75" w:rsidRPr="00030A75">
              <w:rPr>
                <w:szCs w:val="24"/>
                <w:lang w:val="mn-MN"/>
              </w:rPr>
              <w:t>- устройство синхронизированных векторных измерений;</w:t>
            </w:r>
          </w:p>
          <w:p w14:paraId="3CF1E358" w14:textId="77777777" w:rsidR="005B5DEC" w:rsidRDefault="00516290" w:rsidP="00516290">
            <w:pPr>
              <w:spacing w:line="276" w:lineRule="auto"/>
              <w:jc w:val="both"/>
              <w:rPr>
                <w:szCs w:val="24"/>
                <w:lang w:val="mn-MN"/>
              </w:rPr>
            </w:pPr>
            <w:r w:rsidRPr="00516290">
              <w:rPr>
                <w:szCs w:val="24"/>
                <w:lang w:val="mn-MN"/>
              </w:rPr>
              <w:t>УСО - устройство связи с объектами;</w:t>
            </w:r>
          </w:p>
          <w:p w14:paraId="26AB8994" w14:textId="77777777" w:rsidR="005B5DEC" w:rsidRDefault="005B5DEC" w:rsidP="00516290">
            <w:pPr>
              <w:spacing w:line="276" w:lineRule="auto"/>
              <w:jc w:val="both"/>
              <w:rPr>
                <w:szCs w:val="24"/>
                <w:lang w:val="mn-MN"/>
              </w:rPr>
            </w:pPr>
          </w:p>
          <w:p w14:paraId="1DC9A7BE" w14:textId="77777777" w:rsidR="00516290" w:rsidRDefault="00516290" w:rsidP="00516290">
            <w:pPr>
              <w:spacing w:line="276" w:lineRule="auto"/>
              <w:jc w:val="both"/>
              <w:rPr>
                <w:szCs w:val="24"/>
                <w:lang w:val="mn-MN"/>
              </w:rPr>
            </w:pPr>
            <w:r w:rsidRPr="00516290">
              <w:rPr>
                <w:szCs w:val="24"/>
                <w:lang w:val="mn-MN"/>
              </w:rPr>
              <w:t>УСВ</w:t>
            </w:r>
            <w:r>
              <w:rPr>
                <w:szCs w:val="24"/>
              </w:rPr>
              <w:t xml:space="preserve"> </w:t>
            </w:r>
            <w:r w:rsidRPr="00516290">
              <w:rPr>
                <w:szCs w:val="24"/>
                <w:lang w:val="mn-MN"/>
              </w:rPr>
              <w:t xml:space="preserve">- устройство синхронизации времени;  </w:t>
            </w:r>
          </w:p>
          <w:p w14:paraId="5C34E79B" w14:textId="77777777" w:rsidR="00516290" w:rsidRPr="00516290" w:rsidRDefault="00516290" w:rsidP="00516290">
            <w:pPr>
              <w:spacing w:line="276" w:lineRule="auto"/>
              <w:jc w:val="both"/>
              <w:rPr>
                <w:szCs w:val="24"/>
                <w:lang w:val="mn-MN"/>
              </w:rPr>
            </w:pPr>
            <w:r>
              <w:rPr>
                <w:szCs w:val="24"/>
                <w:lang w:val="mn-MN"/>
              </w:rPr>
              <w:t>У</w:t>
            </w:r>
            <w:r w:rsidRPr="00516290">
              <w:rPr>
                <w:szCs w:val="24"/>
                <w:lang w:val="mn-MN"/>
              </w:rPr>
              <w:t>ТАПВ</w:t>
            </w:r>
            <w:r>
              <w:rPr>
                <w:szCs w:val="24"/>
                <w:lang w:val="mn-MN"/>
              </w:rPr>
              <w:t xml:space="preserve"> -</w:t>
            </w:r>
            <w:r>
              <w:t xml:space="preserve"> </w:t>
            </w:r>
            <w:r w:rsidRPr="00516290">
              <w:rPr>
                <w:szCs w:val="24"/>
                <w:lang w:val="mn-MN"/>
              </w:rPr>
              <w:t>ускоренное трехфазное автоматическое повторное включение;</w:t>
            </w:r>
          </w:p>
          <w:p w14:paraId="74A61F5D" w14:textId="77777777" w:rsidR="00516290" w:rsidRDefault="00516290" w:rsidP="00516290">
            <w:pPr>
              <w:spacing w:line="276" w:lineRule="auto"/>
              <w:jc w:val="both"/>
              <w:rPr>
                <w:szCs w:val="24"/>
                <w:lang w:val="mn-MN"/>
              </w:rPr>
            </w:pPr>
            <w:r w:rsidRPr="00516290">
              <w:rPr>
                <w:szCs w:val="24"/>
                <w:lang w:val="mn-MN"/>
              </w:rPr>
              <w:t>УШР - управляемый шунтирующий реактор;</w:t>
            </w:r>
          </w:p>
          <w:p w14:paraId="240E2EDE" w14:textId="77777777" w:rsidR="00516290" w:rsidRDefault="00516290" w:rsidP="00516290">
            <w:pPr>
              <w:spacing w:line="276" w:lineRule="auto"/>
              <w:jc w:val="both"/>
              <w:rPr>
                <w:szCs w:val="24"/>
                <w:lang w:val="mn-MN"/>
              </w:rPr>
            </w:pPr>
            <w:r w:rsidRPr="00516290">
              <w:rPr>
                <w:szCs w:val="24"/>
                <w:lang w:val="mn-MN"/>
              </w:rPr>
              <w:t>ЦПС - цифровая подстанция;</w:t>
            </w:r>
          </w:p>
          <w:p w14:paraId="4F28CCB2" w14:textId="77777777" w:rsidR="00516290" w:rsidRDefault="00516290" w:rsidP="00516290">
            <w:pPr>
              <w:spacing w:line="276" w:lineRule="auto"/>
              <w:jc w:val="both"/>
              <w:rPr>
                <w:szCs w:val="24"/>
                <w:lang w:val="mn-MN"/>
              </w:rPr>
            </w:pPr>
            <w:r w:rsidRPr="00516290">
              <w:rPr>
                <w:szCs w:val="24"/>
                <w:lang w:val="mn-MN"/>
              </w:rPr>
              <w:t>ЦРРЛ - цифровая радиорелейная линия связи;</w:t>
            </w:r>
          </w:p>
          <w:p w14:paraId="6B419E88" w14:textId="77777777" w:rsidR="00516290" w:rsidRDefault="00516290" w:rsidP="00516290">
            <w:pPr>
              <w:spacing w:line="276" w:lineRule="auto"/>
              <w:jc w:val="both"/>
              <w:rPr>
                <w:szCs w:val="24"/>
                <w:lang w:val="mn-MN"/>
              </w:rPr>
            </w:pPr>
            <w:r>
              <w:rPr>
                <w:szCs w:val="24"/>
                <w:lang w:val="mn-MN"/>
              </w:rPr>
              <w:t>ЦС</w:t>
            </w:r>
            <w:r w:rsidRPr="00516290">
              <w:rPr>
                <w:szCs w:val="24"/>
                <w:lang w:val="mn-MN"/>
              </w:rPr>
              <w:t>ПИ - цифровые системы передачи информации;</w:t>
            </w:r>
          </w:p>
          <w:p w14:paraId="4F6BA764" w14:textId="77777777" w:rsidR="00516290" w:rsidRDefault="00516290" w:rsidP="00516290">
            <w:pPr>
              <w:spacing w:line="276" w:lineRule="auto"/>
              <w:jc w:val="both"/>
              <w:rPr>
                <w:szCs w:val="24"/>
                <w:lang w:val="mn-MN"/>
              </w:rPr>
            </w:pPr>
            <w:r w:rsidRPr="00516290">
              <w:rPr>
                <w:szCs w:val="24"/>
                <w:lang w:val="mn-MN"/>
              </w:rPr>
              <w:t>ЦУС - центр управления сетями ПАО «ФСК ЕЭС»;</w:t>
            </w:r>
          </w:p>
          <w:p w14:paraId="70017507" w14:textId="77777777" w:rsidR="00D94CD2" w:rsidRDefault="00D94CD2" w:rsidP="00516290">
            <w:pPr>
              <w:spacing w:line="276" w:lineRule="auto"/>
              <w:jc w:val="both"/>
              <w:rPr>
                <w:szCs w:val="24"/>
                <w:lang w:val="mn-MN"/>
              </w:rPr>
            </w:pPr>
          </w:p>
          <w:p w14:paraId="02F3753F" w14:textId="77777777" w:rsidR="00D94CD2" w:rsidRDefault="00D94CD2" w:rsidP="00516290">
            <w:pPr>
              <w:spacing w:line="276" w:lineRule="auto"/>
              <w:jc w:val="both"/>
              <w:rPr>
                <w:szCs w:val="24"/>
                <w:lang w:val="mn-MN"/>
              </w:rPr>
            </w:pPr>
          </w:p>
          <w:p w14:paraId="50E5B459" w14:textId="77777777" w:rsidR="00516290" w:rsidRDefault="00516290" w:rsidP="00516290">
            <w:pPr>
              <w:spacing w:line="276" w:lineRule="auto"/>
              <w:jc w:val="both"/>
              <w:rPr>
                <w:szCs w:val="24"/>
                <w:lang w:val="mn-MN"/>
              </w:rPr>
            </w:pPr>
            <w:r w:rsidRPr="00516290">
              <w:rPr>
                <w:szCs w:val="24"/>
                <w:lang w:val="mn-MN"/>
              </w:rPr>
              <w:t>ЧДА - частотная делительная автоматика;</w:t>
            </w:r>
          </w:p>
          <w:p w14:paraId="17449899" w14:textId="77777777" w:rsidR="00516290" w:rsidRDefault="00516290" w:rsidP="00516290">
            <w:pPr>
              <w:spacing w:line="276" w:lineRule="auto"/>
              <w:jc w:val="both"/>
              <w:rPr>
                <w:szCs w:val="24"/>
                <w:lang w:val="mn-MN"/>
              </w:rPr>
            </w:pPr>
            <w:r w:rsidRPr="00516290">
              <w:rPr>
                <w:szCs w:val="24"/>
                <w:lang w:val="mn-MN"/>
              </w:rPr>
              <w:t>ШАОТ - шкаф автоматики охлаждения трансформатора;</w:t>
            </w:r>
          </w:p>
          <w:p w14:paraId="3D9EDD08" w14:textId="77777777" w:rsidR="00516290" w:rsidRDefault="00516290" w:rsidP="00516290">
            <w:pPr>
              <w:spacing w:line="276" w:lineRule="auto"/>
              <w:jc w:val="both"/>
              <w:rPr>
                <w:szCs w:val="24"/>
                <w:lang w:val="mn-MN"/>
              </w:rPr>
            </w:pPr>
            <w:r w:rsidRPr="00516290">
              <w:rPr>
                <w:szCs w:val="24"/>
                <w:lang w:val="mn-MN"/>
              </w:rPr>
              <w:t>ШМУ - шкаф местного управления;</w:t>
            </w:r>
          </w:p>
          <w:p w14:paraId="12923F45" w14:textId="77777777" w:rsidR="004B5B3B" w:rsidRDefault="004B5B3B" w:rsidP="00516290">
            <w:pPr>
              <w:spacing w:line="276" w:lineRule="auto"/>
              <w:jc w:val="both"/>
              <w:rPr>
                <w:szCs w:val="24"/>
                <w:lang w:val="mn-MN"/>
              </w:rPr>
            </w:pPr>
          </w:p>
          <w:p w14:paraId="0F91F8DC" w14:textId="77777777" w:rsidR="00516290" w:rsidRDefault="00516290" w:rsidP="00516290">
            <w:pPr>
              <w:spacing w:line="276" w:lineRule="auto"/>
              <w:jc w:val="both"/>
              <w:rPr>
                <w:szCs w:val="24"/>
                <w:lang w:val="mn-MN"/>
              </w:rPr>
            </w:pPr>
            <w:r w:rsidRPr="00516290">
              <w:rPr>
                <w:szCs w:val="24"/>
                <w:lang w:val="mn-MN"/>
              </w:rPr>
              <w:t>ШР - шунтирующий реактор;</w:t>
            </w:r>
          </w:p>
          <w:p w14:paraId="6E04CBA3" w14:textId="77777777" w:rsidR="00516290" w:rsidRPr="00516290" w:rsidRDefault="00516290" w:rsidP="00516290">
            <w:pPr>
              <w:spacing w:line="276" w:lineRule="auto"/>
              <w:jc w:val="both"/>
              <w:rPr>
                <w:szCs w:val="24"/>
                <w:lang w:val="mn-MN"/>
              </w:rPr>
            </w:pPr>
            <w:r w:rsidRPr="00516290">
              <w:rPr>
                <w:szCs w:val="24"/>
                <w:lang w:val="mn-MN"/>
              </w:rPr>
              <w:t>ШРОТ- шкаф распределительный оперативного постоянного тока;</w:t>
            </w:r>
          </w:p>
          <w:p w14:paraId="49052380" w14:textId="77777777" w:rsidR="00516290" w:rsidRDefault="00516290" w:rsidP="00516290">
            <w:pPr>
              <w:spacing w:line="276" w:lineRule="auto"/>
              <w:jc w:val="both"/>
              <w:rPr>
                <w:szCs w:val="24"/>
                <w:lang w:val="mn-MN"/>
              </w:rPr>
            </w:pPr>
            <w:r>
              <w:rPr>
                <w:szCs w:val="24"/>
                <w:lang w:val="mn-MN"/>
              </w:rPr>
              <w:t>ШС</w:t>
            </w:r>
            <w:r w:rsidRPr="00516290">
              <w:rPr>
                <w:szCs w:val="24"/>
                <w:lang w:val="mn-MN"/>
              </w:rPr>
              <w:t>В - шиносоединительный выключатель;</w:t>
            </w:r>
          </w:p>
          <w:p w14:paraId="652FC5EE" w14:textId="77777777" w:rsidR="00516290" w:rsidRDefault="00516290" w:rsidP="00516290">
            <w:pPr>
              <w:spacing w:line="276" w:lineRule="auto"/>
              <w:jc w:val="both"/>
              <w:rPr>
                <w:szCs w:val="24"/>
                <w:lang w:val="mn-MN"/>
              </w:rPr>
            </w:pPr>
            <w:r>
              <w:rPr>
                <w:szCs w:val="24"/>
                <w:lang w:val="mn-MN"/>
              </w:rPr>
              <w:t>ЩП</w:t>
            </w:r>
            <w:r w:rsidRPr="00516290">
              <w:rPr>
                <w:szCs w:val="24"/>
                <w:lang w:val="mn-MN"/>
              </w:rPr>
              <w:t>Т - щит постоянного тока;</w:t>
            </w:r>
          </w:p>
          <w:p w14:paraId="74C932E5" w14:textId="77777777" w:rsidR="00516290" w:rsidRDefault="00516290" w:rsidP="00516290">
            <w:pPr>
              <w:spacing w:line="276" w:lineRule="auto"/>
              <w:jc w:val="both"/>
              <w:rPr>
                <w:szCs w:val="24"/>
                <w:lang w:val="mn-MN"/>
              </w:rPr>
            </w:pPr>
            <w:r>
              <w:rPr>
                <w:szCs w:val="24"/>
                <w:lang w:val="mn-MN"/>
              </w:rPr>
              <w:t>ЩС</w:t>
            </w:r>
            <w:r w:rsidRPr="00516290">
              <w:rPr>
                <w:szCs w:val="24"/>
                <w:lang w:val="mn-MN"/>
              </w:rPr>
              <w:t>Н - щит собственных нужд;</w:t>
            </w:r>
          </w:p>
          <w:p w14:paraId="65B2698F" w14:textId="77777777" w:rsidR="00F3359A" w:rsidRDefault="00F3359A" w:rsidP="00516290">
            <w:pPr>
              <w:spacing w:line="276" w:lineRule="auto"/>
              <w:jc w:val="both"/>
              <w:rPr>
                <w:szCs w:val="24"/>
                <w:lang w:val="mn-MN"/>
              </w:rPr>
            </w:pPr>
          </w:p>
          <w:p w14:paraId="08888239" w14:textId="77777777" w:rsidR="00516290" w:rsidRDefault="00516290" w:rsidP="00516290">
            <w:pPr>
              <w:spacing w:line="276" w:lineRule="auto"/>
              <w:jc w:val="both"/>
              <w:rPr>
                <w:szCs w:val="24"/>
                <w:lang w:val="mn-MN"/>
              </w:rPr>
            </w:pPr>
            <w:r w:rsidRPr="00516290">
              <w:rPr>
                <w:szCs w:val="24"/>
                <w:lang w:val="mn-MN"/>
              </w:rPr>
              <w:lastRenderedPageBreak/>
              <w:t>ЩУ - оперативный щит управления;</w:t>
            </w:r>
          </w:p>
          <w:p w14:paraId="77F86E10" w14:textId="77777777" w:rsidR="00F7321E" w:rsidRDefault="00F7321E" w:rsidP="00516290">
            <w:pPr>
              <w:spacing w:line="276" w:lineRule="auto"/>
              <w:jc w:val="both"/>
              <w:rPr>
                <w:szCs w:val="24"/>
                <w:lang w:val="mn-MN"/>
              </w:rPr>
            </w:pPr>
          </w:p>
          <w:p w14:paraId="10A36635" w14:textId="77777777" w:rsidR="009A7F9B" w:rsidRDefault="00516290" w:rsidP="00516290">
            <w:pPr>
              <w:spacing w:line="276" w:lineRule="auto"/>
              <w:jc w:val="both"/>
              <w:rPr>
                <w:szCs w:val="24"/>
                <w:lang w:val="mn-MN"/>
              </w:rPr>
            </w:pPr>
            <w:r w:rsidRPr="00516290">
              <w:rPr>
                <w:szCs w:val="24"/>
                <w:lang w:val="mn-MN"/>
              </w:rPr>
              <w:t>ЭМС    - электромагнитная совместимость;</w:t>
            </w:r>
          </w:p>
          <w:p w14:paraId="6794C59C" w14:textId="77777777" w:rsidR="00516290" w:rsidRDefault="00516290" w:rsidP="00516290">
            <w:pPr>
              <w:spacing w:line="276" w:lineRule="auto"/>
              <w:jc w:val="both"/>
              <w:rPr>
                <w:szCs w:val="24"/>
                <w:lang w:val="mn-MN"/>
              </w:rPr>
            </w:pPr>
            <w:r w:rsidRPr="00516290">
              <w:rPr>
                <w:szCs w:val="24"/>
                <w:lang w:val="mn-MN"/>
              </w:rPr>
              <w:t>ЭП - электрическое поле;</w:t>
            </w:r>
          </w:p>
          <w:p w14:paraId="516DE104" w14:textId="77777777" w:rsidR="00516290" w:rsidRDefault="00516290" w:rsidP="00516290">
            <w:pPr>
              <w:spacing w:line="276" w:lineRule="auto"/>
              <w:jc w:val="both"/>
              <w:rPr>
                <w:szCs w:val="24"/>
                <w:lang w:val="mn-MN"/>
              </w:rPr>
            </w:pPr>
            <w:r w:rsidRPr="00516290">
              <w:rPr>
                <w:szCs w:val="24"/>
                <w:lang w:val="mn-MN"/>
              </w:rPr>
              <w:t>Ethernet - технологии пакетной передачи данных;</w:t>
            </w:r>
          </w:p>
          <w:p w14:paraId="7F5E2D24" w14:textId="77777777" w:rsidR="00516290" w:rsidRPr="00516290" w:rsidRDefault="00516290" w:rsidP="00516290">
            <w:pPr>
              <w:spacing w:line="276" w:lineRule="auto"/>
              <w:jc w:val="both"/>
              <w:rPr>
                <w:szCs w:val="24"/>
                <w:lang w:val="mn-MN"/>
              </w:rPr>
            </w:pPr>
            <w:r w:rsidRPr="00516290">
              <w:rPr>
                <w:szCs w:val="24"/>
                <w:lang w:val="mn-MN"/>
              </w:rPr>
              <w:t>GOOSE</w:t>
            </w:r>
            <w:r>
              <w:rPr>
                <w:szCs w:val="24"/>
                <w:lang w:val="mn-MN"/>
              </w:rPr>
              <w:t xml:space="preserve"> </w:t>
            </w:r>
            <w:r w:rsidRPr="00516290">
              <w:rPr>
                <w:szCs w:val="24"/>
                <w:lang w:val="mn-MN"/>
              </w:rPr>
              <w:t>- Generic Object Oriented Substation Events (широковещательное объектно-ориентированное сообщение о событии на подстанции);</w:t>
            </w:r>
          </w:p>
          <w:p w14:paraId="5AF6C459" w14:textId="77777777" w:rsidR="00516290" w:rsidRPr="00516290" w:rsidRDefault="00516290" w:rsidP="00516290">
            <w:pPr>
              <w:spacing w:line="276" w:lineRule="auto"/>
              <w:jc w:val="both"/>
              <w:rPr>
                <w:szCs w:val="24"/>
                <w:lang w:val="mn-MN"/>
              </w:rPr>
            </w:pPr>
            <w:r w:rsidRPr="00516290">
              <w:rPr>
                <w:szCs w:val="24"/>
                <w:lang w:val="mn-MN"/>
              </w:rPr>
              <w:t>Gigabit-Ethernet</w:t>
            </w:r>
            <w:r>
              <w:rPr>
                <w:szCs w:val="24"/>
                <w:lang w:val="mn-MN"/>
              </w:rPr>
              <w:t xml:space="preserve"> </w:t>
            </w:r>
            <w:r w:rsidRPr="00516290">
              <w:rPr>
                <w:szCs w:val="24"/>
                <w:lang w:val="mn-MN"/>
              </w:rPr>
              <w:t>-</w:t>
            </w:r>
            <w:r>
              <w:rPr>
                <w:szCs w:val="24"/>
                <w:lang w:val="mn-MN"/>
              </w:rPr>
              <w:t xml:space="preserve"> </w:t>
            </w:r>
            <w:r w:rsidRPr="00516290">
              <w:rPr>
                <w:szCs w:val="24"/>
                <w:lang w:val="mn-MN"/>
              </w:rPr>
              <w:t>gigabit per second (технология пакетной передачи данных - Гигабит в секунду);</w:t>
            </w:r>
          </w:p>
          <w:p w14:paraId="47D7775A" w14:textId="77777777" w:rsidR="00516290" w:rsidRPr="00516290" w:rsidRDefault="00516290" w:rsidP="00516290">
            <w:pPr>
              <w:spacing w:line="276" w:lineRule="auto"/>
              <w:jc w:val="both"/>
              <w:rPr>
                <w:szCs w:val="24"/>
                <w:lang w:val="mn-MN"/>
              </w:rPr>
            </w:pPr>
            <w:r w:rsidRPr="00516290">
              <w:rPr>
                <w:szCs w:val="24"/>
                <w:lang w:val="mn-MN"/>
              </w:rPr>
              <w:t xml:space="preserve">GSM </w:t>
            </w:r>
            <w:r>
              <w:rPr>
                <w:szCs w:val="24"/>
                <w:lang w:val="mn-MN"/>
              </w:rPr>
              <w:t xml:space="preserve">- </w:t>
            </w:r>
            <w:r w:rsidRPr="00516290">
              <w:rPr>
                <w:szCs w:val="24"/>
                <w:lang w:val="mn-MN"/>
              </w:rPr>
              <w:t>Global System for Mobile Communications (глобальный стандарт цифровой мобильной сотовой связи);</w:t>
            </w:r>
          </w:p>
          <w:p w14:paraId="300A9C8D" w14:textId="77777777" w:rsidR="00516290" w:rsidRPr="00516290" w:rsidRDefault="00516290" w:rsidP="00516290">
            <w:pPr>
              <w:spacing w:line="276" w:lineRule="auto"/>
              <w:jc w:val="both"/>
              <w:rPr>
                <w:szCs w:val="24"/>
                <w:lang w:val="mn-MN"/>
              </w:rPr>
            </w:pPr>
            <w:r w:rsidRPr="00516290">
              <w:rPr>
                <w:szCs w:val="24"/>
                <w:lang w:val="mn-MN"/>
              </w:rPr>
              <w:t>Fast Ethernet</w:t>
            </w:r>
            <w:r w:rsidR="00BA2B79">
              <w:rPr>
                <w:szCs w:val="24"/>
                <w:lang w:val="mn-MN"/>
              </w:rPr>
              <w:t xml:space="preserve"> </w:t>
            </w:r>
            <w:r w:rsidR="00BA2B79" w:rsidRPr="00516290">
              <w:rPr>
                <w:szCs w:val="24"/>
                <w:lang w:val="mn-MN"/>
              </w:rPr>
              <w:t>-</w:t>
            </w:r>
            <w:r w:rsidR="00BA2B79">
              <w:rPr>
                <w:szCs w:val="24"/>
                <w:lang w:val="mn-MN"/>
              </w:rPr>
              <w:t xml:space="preserve"> </w:t>
            </w:r>
            <w:r w:rsidR="00BA2B79" w:rsidRPr="00516290">
              <w:rPr>
                <w:szCs w:val="24"/>
                <w:lang w:val="mn-MN"/>
              </w:rPr>
              <w:t>100 megabit per second (технология пакетной передачи данных - 100 Мбит в секунду);</w:t>
            </w:r>
          </w:p>
          <w:p w14:paraId="2224936F" w14:textId="77777777" w:rsidR="00F22D45" w:rsidRDefault="00516290" w:rsidP="00516290">
            <w:pPr>
              <w:spacing w:line="276" w:lineRule="auto"/>
              <w:jc w:val="both"/>
              <w:rPr>
                <w:szCs w:val="24"/>
                <w:lang w:val="mn-MN"/>
              </w:rPr>
            </w:pPr>
            <w:r w:rsidRPr="00516290">
              <w:rPr>
                <w:szCs w:val="24"/>
                <w:lang w:val="mn-MN"/>
              </w:rPr>
              <w:t xml:space="preserve">Firewall </w:t>
            </w:r>
            <w:r w:rsidR="00BA2B79" w:rsidRPr="00516290">
              <w:rPr>
                <w:szCs w:val="24"/>
                <w:lang w:val="mn-MN"/>
              </w:rPr>
              <w:t xml:space="preserve">- network firewall (межсетевой экран); </w:t>
            </w:r>
          </w:p>
          <w:p w14:paraId="7038C45D" w14:textId="77777777" w:rsidR="00516290" w:rsidRPr="00516290" w:rsidRDefault="00F22D45" w:rsidP="00516290">
            <w:pPr>
              <w:spacing w:line="276" w:lineRule="auto"/>
              <w:jc w:val="both"/>
              <w:rPr>
                <w:szCs w:val="24"/>
                <w:lang w:val="mn-MN"/>
              </w:rPr>
            </w:pPr>
            <w:r w:rsidRPr="00516290">
              <w:rPr>
                <w:szCs w:val="24"/>
                <w:lang w:val="mn-MN"/>
              </w:rPr>
              <w:t xml:space="preserve">MMS </w:t>
            </w:r>
            <w:r w:rsidR="00BA2B79" w:rsidRPr="00516290">
              <w:rPr>
                <w:szCs w:val="24"/>
                <w:lang w:val="mn-MN"/>
              </w:rPr>
              <w:t>-</w:t>
            </w:r>
            <w:r>
              <w:rPr>
                <w:szCs w:val="24"/>
              </w:rPr>
              <w:t xml:space="preserve"> </w:t>
            </w:r>
            <w:r w:rsidR="00BA2B79" w:rsidRPr="00516290">
              <w:rPr>
                <w:szCs w:val="24"/>
                <w:lang w:val="mn-MN"/>
              </w:rPr>
              <w:t>Manufacturing Message Specification (спецификация производственных сообщений);</w:t>
            </w:r>
          </w:p>
          <w:p w14:paraId="4CD22915" w14:textId="77777777" w:rsidR="00516290" w:rsidRDefault="00516290" w:rsidP="00516290">
            <w:pPr>
              <w:spacing w:line="276" w:lineRule="auto"/>
              <w:jc w:val="both"/>
              <w:rPr>
                <w:szCs w:val="24"/>
                <w:lang w:val="mn-MN"/>
              </w:rPr>
            </w:pPr>
            <w:r w:rsidRPr="00516290">
              <w:rPr>
                <w:szCs w:val="24"/>
                <w:lang w:val="mn-MN"/>
              </w:rPr>
              <w:t>PDH</w:t>
            </w:r>
            <w:r w:rsidR="00BA2B79">
              <w:rPr>
                <w:szCs w:val="24"/>
                <w:lang w:val="mn-MN"/>
              </w:rPr>
              <w:t xml:space="preserve"> </w:t>
            </w:r>
            <w:r w:rsidR="00BA2B79" w:rsidRPr="00516290">
              <w:rPr>
                <w:szCs w:val="24"/>
                <w:lang w:val="mn-MN"/>
              </w:rPr>
              <w:t>- Plesiochronous Digital Hierarchy (плезиохронная цифровая иерархия);</w:t>
            </w:r>
          </w:p>
          <w:p w14:paraId="357EE9DD" w14:textId="77777777" w:rsidR="0022032D" w:rsidRPr="00516290" w:rsidRDefault="0022032D" w:rsidP="00516290">
            <w:pPr>
              <w:spacing w:line="276" w:lineRule="auto"/>
              <w:jc w:val="both"/>
              <w:rPr>
                <w:szCs w:val="24"/>
                <w:lang w:val="mn-MN"/>
              </w:rPr>
            </w:pPr>
          </w:p>
          <w:p w14:paraId="60DE97F4" w14:textId="77777777" w:rsidR="00516290" w:rsidRPr="00516290" w:rsidRDefault="00516290" w:rsidP="00516290">
            <w:pPr>
              <w:spacing w:line="276" w:lineRule="auto"/>
              <w:jc w:val="both"/>
              <w:rPr>
                <w:szCs w:val="24"/>
                <w:lang w:val="mn-MN"/>
              </w:rPr>
            </w:pPr>
            <w:r w:rsidRPr="00516290">
              <w:rPr>
                <w:szCs w:val="24"/>
                <w:lang w:val="mn-MN"/>
              </w:rPr>
              <w:t>SDH</w:t>
            </w:r>
            <w:r w:rsidR="00BA2B79" w:rsidRPr="00516290">
              <w:rPr>
                <w:szCs w:val="24"/>
                <w:lang w:val="mn-MN"/>
              </w:rPr>
              <w:t xml:space="preserve">  - Synchronous Digital Hierarchy (Синхронная цифровая иерархия);</w:t>
            </w:r>
          </w:p>
          <w:p w14:paraId="56784F38" w14:textId="77777777" w:rsidR="00516290" w:rsidRPr="00516290" w:rsidRDefault="00516290" w:rsidP="00516290">
            <w:pPr>
              <w:spacing w:line="276" w:lineRule="auto"/>
              <w:jc w:val="both"/>
              <w:rPr>
                <w:szCs w:val="24"/>
                <w:lang w:val="mn-MN"/>
              </w:rPr>
            </w:pPr>
            <w:r w:rsidRPr="00516290">
              <w:rPr>
                <w:szCs w:val="24"/>
                <w:lang w:val="mn-MN"/>
              </w:rPr>
              <w:t>SCD</w:t>
            </w:r>
            <w:r w:rsidR="00BA2B79">
              <w:rPr>
                <w:szCs w:val="24"/>
                <w:lang w:val="mn-MN"/>
              </w:rPr>
              <w:t xml:space="preserve"> </w:t>
            </w:r>
            <w:r w:rsidR="00BA2B79" w:rsidRPr="00516290">
              <w:rPr>
                <w:szCs w:val="24"/>
                <w:lang w:val="mn-MN"/>
              </w:rPr>
              <w:t>- Substation Configuration description file (файл описания конфигурации подстанции);</w:t>
            </w:r>
          </w:p>
          <w:p w14:paraId="6084008B" w14:textId="77777777" w:rsidR="00516290" w:rsidRPr="00516290" w:rsidRDefault="00516290" w:rsidP="00516290">
            <w:pPr>
              <w:spacing w:line="276" w:lineRule="auto"/>
              <w:jc w:val="both"/>
              <w:rPr>
                <w:szCs w:val="24"/>
                <w:lang w:val="mn-MN"/>
              </w:rPr>
            </w:pPr>
            <w:r w:rsidRPr="00516290">
              <w:rPr>
                <w:szCs w:val="24"/>
                <w:lang w:val="mn-MN"/>
              </w:rPr>
              <w:t>SCL</w:t>
            </w:r>
            <w:r w:rsidR="00BA2B79">
              <w:rPr>
                <w:szCs w:val="24"/>
                <w:lang w:val="mn-MN"/>
              </w:rPr>
              <w:t xml:space="preserve"> </w:t>
            </w:r>
            <w:r w:rsidR="00BA2B79" w:rsidRPr="00516290">
              <w:rPr>
                <w:szCs w:val="24"/>
                <w:lang w:val="mn-MN"/>
              </w:rPr>
              <w:t>-</w:t>
            </w:r>
            <w:r w:rsidR="00BA2B79">
              <w:rPr>
                <w:szCs w:val="24"/>
                <w:lang w:val="mn-MN"/>
              </w:rPr>
              <w:t xml:space="preserve"> </w:t>
            </w:r>
            <w:r w:rsidR="00BA2B79" w:rsidRPr="00516290">
              <w:rPr>
                <w:szCs w:val="24"/>
                <w:lang w:val="mn-MN"/>
              </w:rPr>
              <w:t>Substation Configuration description Language (язык описания конфигурации подстанций);</w:t>
            </w:r>
          </w:p>
          <w:p w14:paraId="4315AF3C" w14:textId="77777777" w:rsidR="00516290" w:rsidRPr="00516290" w:rsidRDefault="00516290" w:rsidP="00BA2B79">
            <w:pPr>
              <w:spacing w:line="276" w:lineRule="auto"/>
              <w:jc w:val="both"/>
              <w:rPr>
                <w:szCs w:val="24"/>
                <w:lang w:val="mn-MN"/>
              </w:rPr>
            </w:pPr>
            <w:r w:rsidRPr="00516290">
              <w:rPr>
                <w:szCs w:val="24"/>
                <w:lang w:val="mn-MN"/>
              </w:rPr>
              <w:t>SSD</w:t>
            </w:r>
            <w:r w:rsidR="00BA2B79" w:rsidRPr="00516290">
              <w:rPr>
                <w:szCs w:val="24"/>
                <w:lang w:val="mn-MN"/>
              </w:rPr>
              <w:t xml:space="preserve">- Systems Specification </w:t>
            </w:r>
            <w:r w:rsidR="00C40E5B">
              <w:rPr>
                <w:szCs w:val="24"/>
                <w:lang w:val="mn-MN"/>
              </w:rPr>
              <w:t>Description file (файл описания</w:t>
            </w:r>
            <w:r w:rsidR="00C40E5B">
              <w:rPr>
                <w:szCs w:val="24"/>
              </w:rPr>
              <w:t xml:space="preserve"> </w:t>
            </w:r>
            <w:r w:rsidR="00BA2B79" w:rsidRPr="00516290">
              <w:rPr>
                <w:szCs w:val="24"/>
                <w:lang w:val="mn-MN"/>
              </w:rPr>
              <w:t>системной спецификации);</w:t>
            </w:r>
          </w:p>
          <w:p w14:paraId="31F0695D" w14:textId="77777777" w:rsidR="00BA2B79" w:rsidRDefault="00516290" w:rsidP="00516290">
            <w:pPr>
              <w:spacing w:line="276" w:lineRule="auto"/>
              <w:jc w:val="both"/>
              <w:rPr>
                <w:szCs w:val="24"/>
                <w:lang w:val="mn-MN"/>
              </w:rPr>
            </w:pPr>
            <w:r w:rsidRPr="00516290">
              <w:rPr>
                <w:szCs w:val="24"/>
                <w:lang w:val="mn-MN"/>
              </w:rPr>
              <w:lastRenderedPageBreak/>
              <w:t>UMTS -</w:t>
            </w:r>
            <w:r w:rsidR="00BA2B79">
              <w:rPr>
                <w:szCs w:val="24"/>
                <w:lang w:val="mn-MN"/>
              </w:rPr>
              <w:t xml:space="preserve"> </w:t>
            </w:r>
            <w:r w:rsidRPr="00516290">
              <w:rPr>
                <w:szCs w:val="24"/>
                <w:lang w:val="mn-MN"/>
              </w:rPr>
              <w:t xml:space="preserve">Universal Mobile Telecommunications System (универсальная мобильная телекоммуникационная система); </w:t>
            </w:r>
            <w:r w:rsidR="00BA2B79">
              <w:rPr>
                <w:szCs w:val="24"/>
                <w:lang w:val="mn-MN"/>
              </w:rPr>
              <w:t xml:space="preserve"> </w:t>
            </w:r>
          </w:p>
          <w:p w14:paraId="6F06E315" w14:textId="77777777" w:rsidR="0080125F" w:rsidRDefault="00516290" w:rsidP="00516290">
            <w:pPr>
              <w:spacing w:line="276" w:lineRule="auto"/>
              <w:jc w:val="both"/>
              <w:rPr>
                <w:szCs w:val="24"/>
                <w:lang w:val="mn-MN"/>
              </w:rPr>
            </w:pPr>
            <w:r w:rsidRPr="00516290">
              <w:rPr>
                <w:szCs w:val="24"/>
                <w:lang w:val="mn-MN"/>
              </w:rPr>
              <w:t>WDM</w:t>
            </w:r>
            <w:r w:rsidR="0089735D">
              <w:rPr>
                <w:szCs w:val="24"/>
                <w:lang w:val="mn-MN"/>
              </w:rPr>
              <w:t xml:space="preserve"> </w:t>
            </w:r>
            <w:r w:rsidR="0089735D" w:rsidRPr="0089735D">
              <w:rPr>
                <w:szCs w:val="24"/>
                <w:lang w:val="mn-MN"/>
              </w:rPr>
              <w:t>- wavelength-division multiplexing (технология оптического спектрального мультиплексирования).</w:t>
            </w:r>
          </w:p>
          <w:p w14:paraId="764295B6" w14:textId="77777777" w:rsidR="007E0D30" w:rsidRPr="00257717" w:rsidRDefault="007E0D30" w:rsidP="009A1475">
            <w:pPr>
              <w:spacing w:line="276" w:lineRule="auto"/>
              <w:jc w:val="both"/>
              <w:rPr>
                <w:b/>
                <w:szCs w:val="24"/>
                <w:lang w:val="mn-MN"/>
              </w:rPr>
            </w:pPr>
            <w:r w:rsidRPr="00257717">
              <w:rPr>
                <w:b/>
                <w:szCs w:val="24"/>
                <w:lang w:val="mn-MN"/>
              </w:rPr>
              <w:t xml:space="preserve">4 Общие требования </w:t>
            </w:r>
          </w:p>
          <w:p w14:paraId="73765555" w14:textId="77777777" w:rsidR="00257717" w:rsidRDefault="007E0D30" w:rsidP="009A1475">
            <w:pPr>
              <w:spacing w:line="276" w:lineRule="auto"/>
              <w:jc w:val="both"/>
              <w:rPr>
                <w:szCs w:val="24"/>
                <w:lang w:val="mn-MN"/>
              </w:rPr>
            </w:pPr>
            <w:r w:rsidRPr="007E0D30">
              <w:rPr>
                <w:szCs w:val="24"/>
                <w:lang w:val="mn-MN"/>
              </w:rPr>
              <w:t xml:space="preserve">4.1 При проектировании ПС должны быть выполнены условия по: </w:t>
            </w:r>
          </w:p>
          <w:p w14:paraId="1DB4A594" w14:textId="77777777" w:rsidR="00F81AE0" w:rsidRDefault="00F81AE0" w:rsidP="009A1475">
            <w:pPr>
              <w:spacing w:line="276" w:lineRule="auto"/>
              <w:jc w:val="both"/>
              <w:rPr>
                <w:szCs w:val="24"/>
                <w:lang w:val="mn-MN"/>
              </w:rPr>
            </w:pPr>
          </w:p>
          <w:p w14:paraId="3640D072" w14:textId="61FD14C5" w:rsidR="00257717" w:rsidRDefault="007E0D30" w:rsidP="009A1475">
            <w:pPr>
              <w:spacing w:line="276" w:lineRule="auto"/>
              <w:jc w:val="both"/>
              <w:rPr>
                <w:szCs w:val="24"/>
                <w:lang w:val="mn-MN"/>
              </w:rPr>
            </w:pPr>
            <w:r w:rsidRPr="007E0D30">
              <w:rPr>
                <w:szCs w:val="24"/>
                <w:lang w:val="mn-MN"/>
              </w:rPr>
              <w:t xml:space="preserve">4.1.1 Надежному и качественному электроснабжению потребителей. </w:t>
            </w:r>
          </w:p>
          <w:p w14:paraId="4512B517" w14:textId="77777777" w:rsidR="00A7496B" w:rsidRDefault="00A7496B" w:rsidP="009A1475">
            <w:pPr>
              <w:spacing w:line="276" w:lineRule="auto"/>
              <w:jc w:val="both"/>
              <w:rPr>
                <w:szCs w:val="24"/>
                <w:lang w:val="mn-MN"/>
              </w:rPr>
            </w:pPr>
          </w:p>
          <w:p w14:paraId="6F89694C" w14:textId="77777777" w:rsidR="00257717" w:rsidRDefault="007E0D30" w:rsidP="009A1475">
            <w:pPr>
              <w:spacing w:line="276" w:lineRule="auto"/>
              <w:jc w:val="both"/>
              <w:rPr>
                <w:szCs w:val="24"/>
                <w:lang w:val="mn-MN"/>
              </w:rPr>
            </w:pPr>
            <w:r w:rsidRPr="007E0D30">
              <w:rPr>
                <w:szCs w:val="24"/>
                <w:lang w:val="mn-MN"/>
              </w:rPr>
              <w:t xml:space="preserve">4.1.2 Внедрению передовых проектных решений, обеспечивающих соответствие всего комплекса показателей ПС современному мировому техническому уровню. </w:t>
            </w:r>
          </w:p>
          <w:p w14:paraId="0599782E" w14:textId="77777777" w:rsidR="00257717" w:rsidRDefault="007E0D30" w:rsidP="009A1475">
            <w:pPr>
              <w:spacing w:line="276" w:lineRule="auto"/>
              <w:jc w:val="both"/>
              <w:rPr>
                <w:szCs w:val="24"/>
                <w:lang w:val="mn-MN"/>
              </w:rPr>
            </w:pPr>
            <w:r w:rsidRPr="007E0D30">
              <w:rPr>
                <w:szCs w:val="24"/>
                <w:lang w:val="mn-MN"/>
              </w:rPr>
              <w:t xml:space="preserve">4.1.3 Высокому уровню технологических процессов, обеспечивающих качество строительных и монтажных работ. </w:t>
            </w:r>
          </w:p>
          <w:p w14:paraId="6BA44204" w14:textId="77777777" w:rsidR="00257717" w:rsidRDefault="007E0D30" w:rsidP="009A1475">
            <w:pPr>
              <w:spacing w:line="276" w:lineRule="auto"/>
              <w:jc w:val="both"/>
              <w:rPr>
                <w:szCs w:val="24"/>
                <w:lang w:val="mn-MN"/>
              </w:rPr>
            </w:pPr>
            <w:r w:rsidRPr="007E0D30">
              <w:rPr>
                <w:szCs w:val="24"/>
                <w:lang w:val="mn-MN"/>
              </w:rPr>
              <w:t xml:space="preserve">4.1.4 Экономической эффективности, обусловленной стремлением к снижению капитальных вложений за счет применения оптимизированных проектных решений, сокращением площадей, занимаемых объектами электросетевого хозяйства, и снижением эксплуатационных затрат. 4.1.5 Соблюдению требований промышленной, пожарной, экологической безопасности и охраны окружающей среды. </w:t>
            </w:r>
          </w:p>
          <w:p w14:paraId="17859455" w14:textId="77777777" w:rsidR="00257717" w:rsidRDefault="007E0D30" w:rsidP="009A1475">
            <w:pPr>
              <w:spacing w:line="276" w:lineRule="auto"/>
              <w:jc w:val="both"/>
              <w:rPr>
                <w:szCs w:val="24"/>
                <w:lang w:val="mn-MN"/>
              </w:rPr>
            </w:pPr>
            <w:r w:rsidRPr="007E0D30">
              <w:rPr>
                <w:szCs w:val="24"/>
                <w:lang w:val="mn-MN"/>
              </w:rPr>
              <w:t xml:space="preserve">4.1.6 </w:t>
            </w:r>
            <w:bookmarkStart w:id="7" w:name="_Hlk162535752"/>
            <w:r w:rsidRPr="007E0D30">
              <w:rPr>
                <w:szCs w:val="24"/>
                <w:lang w:val="mn-MN"/>
              </w:rPr>
              <w:t xml:space="preserve">Передовым методам эксплуатации, безопасным и отвечающим требованиям гигиены условиям труда эксплуатационного персонала. </w:t>
            </w:r>
          </w:p>
          <w:p w14:paraId="7A984489" w14:textId="77777777" w:rsidR="00257717" w:rsidRDefault="007E0D30" w:rsidP="009A1475">
            <w:pPr>
              <w:spacing w:line="276" w:lineRule="auto"/>
              <w:jc w:val="both"/>
              <w:rPr>
                <w:szCs w:val="24"/>
                <w:lang w:val="mn-MN"/>
              </w:rPr>
            </w:pPr>
            <w:r w:rsidRPr="007E0D30">
              <w:rPr>
                <w:szCs w:val="24"/>
                <w:lang w:val="mn-MN"/>
              </w:rPr>
              <w:lastRenderedPageBreak/>
              <w:t xml:space="preserve">4.1.7 Оптимальной загрузке (авто-) трансформаторного оборудования ПС, рассчитанной на момент ввода и перспективу. </w:t>
            </w:r>
          </w:p>
          <w:bookmarkEnd w:id="7"/>
          <w:p w14:paraId="7EB6A948" w14:textId="77777777" w:rsidR="002E4EBA" w:rsidRDefault="002E4EBA" w:rsidP="009A1475">
            <w:pPr>
              <w:spacing w:line="276" w:lineRule="auto"/>
              <w:jc w:val="both"/>
              <w:rPr>
                <w:szCs w:val="24"/>
                <w:lang w:val="mn-MN"/>
              </w:rPr>
            </w:pPr>
          </w:p>
          <w:p w14:paraId="584B2FDB" w14:textId="77777777" w:rsidR="00257717" w:rsidRDefault="007E0D30" w:rsidP="009A1475">
            <w:pPr>
              <w:spacing w:line="276" w:lineRule="auto"/>
              <w:jc w:val="both"/>
              <w:rPr>
                <w:szCs w:val="24"/>
                <w:lang w:val="mn-MN"/>
              </w:rPr>
            </w:pPr>
            <w:r w:rsidRPr="007E0D30">
              <w:rPr>
                <w:szCs w:val="24"/>
                <w:lang w:val="mn-MN"/>
              </w:rPr>
              <w:t xml:space="preserve">4.1.8 Возможности расширения ПС в перспективе. </w:t>
            </w:r>
          </w:p>
          <w:p w14:paraId="5777C4EA" w14:textId="400D9A10" w:rsidR="00257717" w:rsidRDefault="007E0D30" w:rsidP="009A1475">
            <w:pPr>
              <w:spacing w:line="276" w:lineRule="auto"/>
              <w:jc w:val="both"/>
              <w:rPr>
                <w:szCs w:val="24"/>
                <w:lang w:val="mn-MN"/>
              </w:rPr>
            </w:pPr>
            <w:r w:rsidRPr="007E0D30">
              <w:rPr>
                <w:szCs w:val="24"/>
                <w:lang w:val="mn-MN"/>
              </w:rPr>
              <w:t>4.1.9 Обеспечению вариантов выбора земельного участка для проектирования на основе исходных данных, включающих, но не ограничива</w:t>
            </w:r>
            <w:r w:rsidR="002B45CB">
              <w:rPr>
                <w:szCs w:val="24"/>
                <w:lang w:val="mn-MN"/>
              </w:rPr>
              <w:t>ющихся актуальными сведениями Госу</w:t>
            </w:r>
            <w:r w:rsidRPr="007E0D30">
              <w:rPr>
                <w:szCs w:val="24"/>
                <w:lang w:val="mn-MN"/>
              </w:rPr>
              <w:t xml:space="preserve">дарственного кадастра недвижимости, данными лесоустройства, сведениями о наличии обременений, о категории земель, виде разрешенного использования, наличии особо охраняемых природных территорий, месторождений полезных ископаемых, зон с особыми условиями использования территорий. </w:t>
            </w:r>
          </w:p>
          <w:p w14:paraId="64DC3E16" w14:textId="77777777" w:rsidR="00B46368" w:rsidRDefault="00B46368" w:rsidP="009A1475">
            <w:pPr>
              <w:spacing w:line="276" w:lineRule="auto"/>
              <w:jc w:val="both"/>
              <w:rPr>
                <w:szCs w:val="24"/>
                <w:lang w:val="mn-MN"/>
              </w:rPr>
            </w:pPr>
          </w:p>
          <w:p w14:paraId="28CA357A" w14:textId="77777777" w:rsidR="00257717" w:rsidRDefault="007E0D30" w:rsidP="009A1475">
            <w:pPr>
              <w:spacing w:line="276" w:lineRule="auto"/>
              <w:jc w:val="both"/>
              <w:rPr>
                <w:szCs w:val="24"/>
                <w:lang w:val="mn-MN"/>
              </w:rPr>
            </w:pPr>
            <w:r w:rsidRPr="007E0D30">
              <w:rPr>
                <w:szCs w:val="24"/>
                <w:lang w:val="mn-MN"/>
              </w:rPr>
              <w:t xml:space="preserve">4.1.10 </w:t>
            </w:r>
            <w:bookmarkStart w:id="8" w:name="_Hlk161651138"/>
            <w:r w:rsidRPr="007E0D30">
              <w:rPr>
                <w:szCs w:val="24"/>
                <w:lang w:val="mn-MN"/>
              </w:rPr>
              <w:t xml:space="preserve">Обеспечению на стадии проектирования разработки и утверждения документации по планировке и межеванию территории и включению указанной документации в состав проектной документации. </w:t>
            </w:r>
            <w:bookmarkEnd w:id="8"/>
          </w:p>
          <w:p w14:paraId="70725572" w14:textId="77777777" w:rsidR="00257717" w:rsidRDefault="007E0D30" w:rsidP="009A1475">
            <w:pPr>
              <w:spacing w:line="276" w:lineRule="auto"/>
              <w:jc w:val="both"/>
              <w:rPr>
                <w:szCs w:val="24"/>
                <w:lang w:val="mn-MN"/>
              </w:rPr>
            </w:pPr>
            <w:r w:rsidRPr="007E0D30">
              <w:rPr>
                <w:szCs w:val="24"/>
                <w:lang w:val="mn-MN"/>
              </w:rPr>
              <w:t xml:space="preserve">4.1.11 </w:t>
            </w:r>
            <w:bookmarkStart w:id="9" w:name="_Hlk162597483"/>
            <w:r w:rsidRPr="007E0D30">
              <w:rPr>
                <w:szCs w:val="24"/>
                <w:lang w:val="mn-MN"/>
              </w:rPr>
              <w:t xml:space="preserve">Учету требований энергоэффективности в части применяемых технологий и материалов, позволяющих обеспечить рациональный расход энергетических ресурсов как в процессе строительства (реконструкции) зданий, сооружений, так и в процессе их эксплуатации. </w:t>
            </w:r>
            <w:bookmarkEnd w:id="9"/>
          </w:p>
          <w:p w14:paraId="3121BE3E" w14:textId="6AEC6377" w:rsidR="0007329C" w:rsidRDefault="007E0D30" w:rsidP="009A1475">
            <w:pPr>
              <w:spacing w:line="276" w:lineRule="auto"/>
              <w:jc w:val="both"/>
              <w:rPr>
                <w:szCs w:val="24"/>
                <w:lang w:val="mn-MN"/>
              </w:rPr>
            </w:pPr>
            <w:r w:rsidRPr="007E0D30">
              <w:rPr>
                <w:szCs w:val="24"/>
                <w:lang w:val="mn-MN"/>
              </w:rPr>
              <w:t xml:space="preserve">4.2 Проектная документация по новому строительству, КТПиР ПС разрабатывается в соответствии с Постановлением Правительства </w:t>
            </w:r>
            <w:r w:rsidRPr="007E0D30">
              <w:rPr>
                <w:szCs w:val="24"/>
                <w:lang w:val="mn-MN"/>
              </w:rPr>
              <w:lastRenderedPageBreak/>
              <w:t>Российской</w:t>
            </w:r>
            <w:r w:rsidR="00257717">
              <w:t xml:space="preserve"> </w:t>
            </w:r>
            <w:r w:rsidR="00257717" w:rsidRPr="00257717">
              <w:rPr>
                <w:szCs w:val="24"/>
                <w:lang w:val="mn-MN"/>
              </w:rPr>
              <w:t xml:space="preserve">Федерации «О составе разделов проектной документации и требованиях к их содержанию» от 16.02.2008 № 87 [4] на основании утвержденного в установленном порядке задания на проектирование. </w:t>
            </w:r>
          </w:p>
          <w:p w14:paraId="768C1767" w14:textId="77777777" w:rsidR="00C74DF4" w:rsidRDefault="00257717" w:rsidP="009A1475">
            <w:pPr>
              <w:spacing w:line="276" w:lineRule="auto"/>
              <w:jc w:val="both"/>
              <w:rPr>
                <w:szCs w:val="24"/>
                <w:lang w:val="mn-MN"/>
              </w:rPr>
            </w:pPr>
            <w:r w:rsidRPr="00257717">
              <w:rPr>
                <w:szCs w:val="24"/>
                <w:lang w:val="mn-MN"/>
              </w:rPr>
              <w:t xml:space="preserve">4.3 Проектирование ПС должно выполняться на основании утвержденных: </w:t>
            </w:r>
          </w:p>
          <w:p w14:paraId="55F4D2A1" w14:textId="09B0BAC1" w:rsidR="00F74A68" w:rsidRDefault="00257717" w:rsidP="009A1475">
            <w:pPr>
              <w:spacing w:line="276" w:lineRule="auto"/>
              <w:jc w:val="both"/>
              <w:rPr>
                <w:szCs w:val="24"/>
                <w:lang w:val="mn-MN"/>
              </w:rPr>
            </w:pPr>
            <w:r w:rsidRPr="00257717">
              <w:rPr>
                <w:szCs w:val="24"/>
                <w:lang w:val="mn-MN"/>
              </w:rPr>
              <w:t xml:space="preserve">- схемы и программы развития ЕЭС России; </w:t>
            </w:r>
          </w:p>
          <w:p w14:paraId="2C415410" w14:textId="77777777" w:rsidR="00AC5C22" w:rsidRDefault="00257717" w:rsidP="009A1475">
            <w:pPr>
              <w:spacing w:line="276" w:lineRule="auto"/>
              <w:jc w:val="both"/>
              <w:rPr>
                <w:szCs w:val="24"/>
                <w:lang w:val="mn-MN"/>
              </w:rPr>
            </w:pPr>
            <w:r w:rsidRPr="00257717">
              <w:rPr>
                <w:szCs w:val="24"/>
                <w:lang w:val="mn-MN"/>
              </w:rPr>
              <w:t xml:space="preserve">- схем и программ развития электроэнергетики субъектов РФ; </w:t>
            </w:r>
          </w:p>
          <w:p w14:paraId="6142C107" w14:textId="77777777" w:rsidR="00751DBB" w:rsidRDefault="00751DBB" w:rsidP="009A1475">
            <w:pPr>
              <w:spacing w:line="276" w:lineRule="auto"/>
              <w:jc w:val="both"/>
              <w:rPr>
                <w:szCs w:val="24"/>
                <w:lang w:val="mn-MN"/>
              </w:rPr>
            </w:pPr>
          </w:p>
          <w:p w14:paraId="58F413DD" w14:textId="77777777" w:rsidR="00AC5C22" w:rsidRDefault="00257717" w:rsidP="009A1475">
            <w:pPr>
              <w:spacing w:line="276" w:lineRule="auto"/>
              <w:jc w:val="both"/>
              <w:rPr>
                <w:szCs w:val="24"/>
                <w:lang w:val="mn-MN"/>
              </w:rPr>
            </w:pPr>
            <w:r w:rsidRPr="00257717">
              <w:rPr>
                <w:szCs w:val="24"/>
                <w:lang w:val="mn-MN"/>
              </w:rPr>
              <w:t xml:space="preserve">- схем внешнего электроснабжения объектов; </w:t>
            </w:r>
          </w:p>
          <w:p w14:paraId="26AAFBD3" w14:textId="77777777" w:rsidR="00AC5C22" w:rsidRDefault="00257717" w:rsidP="009A1475">
            <w:pPr>
              <w:spacing w:line="276" w:lineRule="auto"/>
              <w:jc w:val="both"/>
              <w:rPr>
                <w:szCs w:val="24"/>
                <w:lang w:val="mn-MN"/>
              </w:rPr>
            </w:pPr>
            <w:r w:rsidRPr="00257717">
              <w:rPr>
                <w:szCs w:val="24"/>
                <w:lang w:val="mn-MN"/>
              </w:rPr>
              <w:t xml:space="preserve">- схем выдачи мощности электростанций; </w:t>
            </w:r>
          </w:p>
          <w:p w14:paraId="088B8EC5" w14:textId="77777777" w:rsidR="00AC5C22" w:rsidRDefault="00257717" w:rsidP="009A1475">
            <w:pPr>
              <w:spacing w:line="276" w:lineRule="auto"/>
              <w:jc w:val="both"/>
              <w:rPr>
                <w:szCs w:val="24"/>
                <w:lang w:val="mn-MN"/>
              </w:rPr>
            </w:pPr>
            <w:r w:rsidRPr="00257717">
              <w:rPr>
                <w:szCs w:val="24"/>
                <w:lang w:val="mn-MN"/>
              </w:rPr>
              <w:t xml:space="preserve">- технических условий на осуществление технологического присоединения энергоустановок заявителей; </w:t>
            </w:r>
          </w:p>
          <w:p w14:paraId="6CF0C91F" w14:textId="77777777" w:rsidR="00B474B2" w:rsidRDefault="00257717" w:rsidP="009A1475">
            <w:pPr>
              <w:spacing w:line="276" w:lineRule="auto"/>
              <w:jc w:val="both"/>
              <w:rPr>
                <w:szCs w:val="24"/>
                <w:lang w:val="mn-MN"/>
              </w:rPr>
            </w:pPr>
            <w:r w:rsidRPr="00257717">
              <w:rPr>
                <w:szCs w:val="24"/>
                <w:lang w:val="mn-MN"/>
              </w:rPr>
              <w:t>- программ (планов, схем) развития технических комплексов и устройств управления общесистемного назначения, включающие релейную защ</w:t>
            </w:r>
            <w:r w:rsidR="00B474B2">
              <w:rPr>
                <w:szCs w:val="24"/>
                <w:lang w:val="mn-MN"/>
              </w:rPr>
              <w:t>иту и автоматику (РЗА), СДТУ, АИИС</w:t>
            </w:r>
            <w:r w:rsidRPr="00257717">
              <w:rPr>
                <w:szCs w:val="24"/>
                <w:lang w:val="mn-MN"/>
              </w:rPr>
              <w:t>КУЭ, технологической сети связи.</w:t>
            </w:r>
          </w:p>
          <w:p w14:paraId="6C6094E2" w14:textId="77777777" w:rsidR="00B474B2" w:rsidRDefault="00B474B2" w:rsidP="009A1475">
            <w:pPr>
              <w:spacing w:line="276" w:lineRule="auto"/>
              <w:jc w:val="both"/>
              <w:rPr>
                <w:szCs w:val="24"/>
                <w:lang w:val="mn-MN"/>
              </w:rPr>
            </w:pPr>
          </w:p>
          <w:p w14:paraId="503C8E39" w14:textId="77777777" w:rsidR="00AC5C22" w:rsidRDefault="00257717" w:rsidP="009A1475">
            <w:pPr>
              <w:spacing w:line="276" w:lineRule="auto"/>
              <w:jc w:val="both"/>
              <w:rPr>
                <w:szCs w:val="24"/>
                <w:lang w:val="mn-MN"/>
              </w:rPr>
            </w:pPr>
            <w:r w:rsidRPr="00257717">
              <w:rPr>
                <w:szCs w:val="24"/>
                <w:lang w:val="mn-MN"/>
              </w:rPr>
              <w:t xml:space="preserve">4.4 При проектировании ПС должны учитываться следующие исходные данные (в дальнейшем уточняются в составе проектной документации): </w:t>
            </w:r>
          </w:p>
          <w:p w14:paraId="3E28FEBE" w14:textId="77777777" w:rsidR="004C178E" w:rsidRDefault="004C178E" w:rsidP="009A1475">
            <w:pPr>
              <w:spacing w:line="276" w:lineRule="auto"/>
              <w:jc w:val="both"/>
              <w:rPr>
                <w:szCs w:val="24"/>
                <w:lang w:val="mn-MN"/>
              </w:rPr>
            </w:pPr>
          </w:p>
          <w:p w14:paraId="45C1974A" w14:textId="77777777" w:rsidR="004C178E" w:rsidRDefault="004C178E" w:rsidP="009A1475">
            <w:pPr>
              <w:spacing w:line="276" w:lineRule="auto"/>
              <w:jc w:val="both"/>
              <w:rPr>
                <w:szCs w:val="24"/>
                <w:lang w:val="mn-MN"/>
              </w:rPr>
            </w:pPr>
          </w:p>
          <w:p w14:paraId="2ED5CAAD" w14:textId="77777777" w:rsidR="00AC5C22" w:rsidRDefault="00257717" w:rsidP="009A1475">
            <w:pPr>
              <w:spacing w:line="276" w:lineRule="auto"/>
              <w:jc w:val="both"/>
              <w:rPr>
                <w:szCs w:val="24"/>
                <w:lang w:val="mn-MN"/>
              </w:rPr>
            </w:pPr>
            <w:r w:rsidRPr="00257717">
              <w:rPr>
                <w:szCs w:val="24"/>
                <w:lang w:val="mn-MN"/>
              </w:rPr>
              <w:t xml:space="preserve">- район размещения ПС: в части воздействия климатических факторов внешней среды, по условиям загрязнения внешней изоляции, по </w:t>
            </w:r>
            <w:r w:rsidRPr="00257717">
              <w:rPr>
                <w:szCs w:val="24"/>
                <w:lang w:val="mn-MN"/>
              </w:rPr>
              <w:lastRenderedPageBreak/>
              <w:t xml:space="preserve">сейсмическим условиям, по грозовой активности и пр.; </w:t>
            </w:r>
          </w:p>
          <w:p w14:paraId="07464BAA" w14:textId="07BC97A3" w:rsidR="00B24E9D" w:rsidRDefault="00257717" w:rsidP="009A1475">
            <w:pPr>
              <w:spacing w:line="276" w:lineRule="auto"/>
              <w:jc w:val="both"/>
              <w:rPr>
                <w:szCs w:val="24"/>
                <w:lang w:val="mn-MN"/>
              </w:rPr>
            </w:pPr>
            <w:r w:rsidRPr="00257717">
              <w:rPr>
                <w:szCs w:val="24"/>
                <w:lang w:val="mn-MN"/>
              </w:rPr>
              <w:t xml:space="preserve">- нагрузки на расчетный период с указанием распределения их по уровням, напряжениям и категориям надежности электроснабжения (в %); </w:t>
            </w:r>
          </w:p>
          <w:p w14:paraId="2ED15B60" w14:textId="77777777" w:rsidR="00AC5C22" w:rsidRDefault="00257717" w:rsidP="009A1475">
            <w:pPr>
              <w:spacing w:line="276" w:lineRule="auto"/>
              <w:jc w:val="both"/>
              <w:rPr>
                <w:szCs w:val="24"/>
                <w:lang w:val="mn-MN"/>
              </w:rPr>
            </w:pPr>
            <w:r w:rsidRPr="00257717">
              <w:rPr>
                <w:szCs w:val="24"/>
                <w:lang w:val="mn-MN"/>
              </w:rPr>
              <w:t xml:space="preserve">- необходимость расширения объекта в перспективе; </w:t>
            </w:r>
          </w:p>
          <w:p w14:paraId="30AB4891" w14:textId="77777777" w:rsidR="00AC5C22" w:rsidRDefault="00257717" w:rsidP="009A1475">
            <w:pPr>
              <w:spacing w:line="276" w:lineRule="auto"/>
              <w:jc w:val="both"/>
              <w:rPr>
                <w:szCs w:val="24"/>
                <w:lang w:val="mn-MN"/>
              </w:rPr>
            </w:pPr>
            <w:r w:rsidRPr="00257717">
              <w:rPr>
                <w:szCs w:val="24"/>
                <w:lang w:val="mn-MN"/>
              </w:rPr>
              <w:t xml:space="preserve">- количество, единичная мощность и номинальные напряжения обмоток Т, АТ; </w:t>
            </w:r>
          </w:p>
          <w:p w14:paraId="360BC296" w14:textId="77777777" w:rsidR="00AC5C22" w:rsidRDefault="00257717" w:rsidP="009A1475">
            <w:pPr>
              <w:spacing w:line="276" w:lineRule="auto"/>
              <w:jc w:val="both"/>
              <w:rPr>
                <w:szCs w:val="24"/>
                <w:lang w:val="mn-MN"/>
              </w:rPr>
            </w:pPr>
            <w:r w:rsidRPr="00257717">
              <w:rPr>
                <w:szCs w:val="24"/>
                <w:lang w:val="mn-MN"/>
              </w:rPr>
              <w:t xml:space="preserve">- соотношения номинальных мощностей обмоток трехобмоточных Т; - уровни и пределы регулирования напряжения на шинах ПС и необходимость дополнительных регулирующих устройств с учетом требований к качеству электроэнергии; - количество присоединяемых линий напряжением 6 кВ и выше и их нагрузки на расчетный период; </w:t>
            </w:r>
          </w:p>
          <w:p w14:paraId="7C34BB25" w14:textId="77777777" w:rsidR="00AC5C22" w:rsidRDefault="00257717" w:rsidP="009A1475">
            <w:pPr>
              <w:spacing w:line="276" w:lineRule="auto"/>
              <w:jc w:val="both"/>
              <w:rPr>
                <w:szCs w:val="24"/>
                <w:lang w:val="mn-MN"/>
              </w:rPr>
            </w:pPr>
            <w:r w:rsidRPr="00257717">
              <w:rPr>
                <w:szCs w:val="24"/>
                <w:lang w:val="mn-MN"/>
              </w:rPr>
              <w:t xml:space="preserve">- рекомендации по схемам электрических соединений ПС на расчетный период; </w:t>
            </w:r>
          </w:p>
          <w:p w14:paraId="0DFC85A9" w14:textId="77777777" w:rsidR="00AC5C22" w:rsidRDefault="00257717" w:rsidP="009A1475">
            <w:pPr>
              <w:spacing w:line="276" w:lineRule="auto"/>
              <w:jc w:val="both"/>
              <w:rPr>
                <w:szCs w:val="24"/>
                <w:lang w:val="mn-MN"/>
              </w:rPr>
            </w:pPr>
            <w:r w:rsidRPr="00257717">
              <w:rPr>
                <w:szCs w:val="24"/>
                <w:lang w:val="mn-MN"/>
              </w:rPr>
              <w:t xml:space="preserve">- необходимость резервирования питания собственных нужд от независимых источников питания; </w:t>
            </w:r>
          </w:p>
          <w:p w14:paraId="2BA06AC1" w14:textId="77777777" w:rsidR="00AC5C22" w:rsidRDefault="00257717" w:rsidP="009A1475">
            <w:pPr>
              <w:spacing w:line="276" w:lineRule="auto"/>
              <w:jc w:val="both"/>
              <w:rPr>
                <w:szCs w:val="24"/>
                <w:lang w:val="mn-MN"/>
              </w:rPr>
            </w:pPr>
            <w:r w:rsidRPr="00257717">
              <w:rPr>
                <w:szCs w:val="24"/>
                <w:lang w:val="mn-MN"/>
              </w:rPr>
              <w:t xml:space="preserve">- режимы заземления нейтралей трансформаторов; </w:t>
            </w:r>
          </w:p>
          <w:p w14:paraId="442C3718" w14:textId="77777777" w:rsidR="00987279" w:rsidRDefault="00257717" w:rsidP="009A1475">
            <w:pPr>
              <w:spacing w:line="276" w:lineRule="auto"/>
              <w:jc w:val="both"/>
              <w:rPr>
                <w:szCs w:val="24"/>
                <w:lang w:val="mn-MN"/>
              </w:rPr>
            </w:pPr>
            <w:r w:rsidRPr="00257717">
              <w:rPr>
                <w:szCs w:val="24"/>
                <w:lang w:val="mn-MN"/>
              </w:rPr>
              <w:t xml:space="preserve">- места установки, количество и мощность ШР, БСК, управляемых СКРМ и других средств ограничения перенапряжения в сетях 110 кВ и выше на расчетный период; </w:t>
            </w:r>
          </w:p>
          <w:p w14:paraId="6F4A6A69" w14:textId="77777777" w:rsidR="00AC5C22" w:rsidRDefault="00257717" w:rsidP="009A1475">
            <w:pPr>
              <w:spacing w:line="276" w:lineRule="auto"/>
              <w:jc w:val="both"/>
              <w:rPr>
                <w:szCs w:val="24"/>
                <w:lang w:val="mn-MN"/>
              </w:rPr>
            </w:pPr>
            <w:r w:rsidRPr="00257717">
              <w:rPr>
                <w:szCs w:val="24"/>
                <w:lang w:val="mn-MN"/>
              </w:rPr>
              <w:t xml:space="preserve">- рекомендации по режиму работы нейтрали в сети 35 кВ и ниже (резистивное заземление или через ДГР); </w:t>
            </w:r>
          </w:p>
          <w:p w14:paraId="14E11E0E" w14:textId="77777777" w:rsidR="00E43380" w:rsidRDefault="00E43380" w:rsidP="009A1475">
            <w:pPr>
              <w:spacing w:line="276" w:lineRule="auto"/>
              <w:jc w:val="both"/>
              <w:rPr>
                <w:szCs w:val="24"/>
                <w:lang w:val="mn-MN"/>
              </w:rPr>
            </w:pPr>
          </w:p>
          <w:p w14:paraId="1E90EEE1" w14:textId="58A08F8D" w:rsidR="002A55BA" w:rsidRDefault="00257717" w:rsidP="009A1475">
            <w:pPr>
              <w:spacing w:line="276" w:lineRule="auto"/>
              <w:jc w:val="both"/>
              <w:rPr>
                <w:szCs w:val="24"/>
                <w:lang w:val="mn-MN"/>
              </w:rPr>
            </w:pPr>
            <w:r w:rsidRPr="00257717">
              <w:rPr>
                <w:szCs w:val="24"/>
                <w:lang w:val="mn-MN"/>
              </w:rPr>
              <w:lastRenderedPageBreak/>
              <w:t>- расчетные значения токов однофазного и трехфазного КЗ с учетом развития сетей и генерирующих источников а также мероприятия по ограничению токов КЗ на расчетный период;</w:t>
            </w:r>
          </w:p>
          <w:p w14:paraId="3928F3F2" w14:textId="77777777" w:rsidR="002A55BA" w:rsidRDefault="002A55BA" w:rsidP="009A1475">
            <w:pPr>
              <w:spacing w:line="276" w:lineRule="auto"/>
              <w:jc w:val="both"/>
              <w:rPr>
                <w:szCs w:val="24"/>
                <w:lang w:val="mn-MN"/>
              </w:rPr>
            </w:pPr>
            <w:r w:rsidRPr="002A55BA">
              <w:rPr>
                <w:szCs w:val="24"/>
                <w:lang w:val="mn-MN"/>
              </w:rPr>
              <w:t xml:space="preserve">- рекомендации по предотвращению феррорезонанса и по ограничению высокочастотных коммутационных перенапряжений на электротехническом оборудовании в РУ 110 кВ и выше. </w:t>
            </w:r>
          </w:p>
          <w:p w14:paraId="73236C51" w14:textId="77777777" w:rsidR="002A55BA" w:rsidRDefault="002A55BA" w:rsidP="009A1475">
            <w:pPr>
              <w:spacing w:line="276" w:lineRule="auto"/>
              <w:jc w:val="both"/>
              <w:rPr>
                <w:szCs w:val="24"/>
                <w:lang w:val="mn-MN"/>
              </w:rPr>
            </w:pPr>
            <w:r w:rsidRPr="002A55BA">
              <w:rPr>
                <w:szCs w:val="24"/>
                <w:lang w:val="mn-MN"/>
              </w:rPr>
              <w:t xml:space="preserve">4.5 При рассмотрении вопросов организации ремонтов, технического и оперативного обслуживания учитываются следующие исходные данные: </w:t>
            </w:r>
          </w:p>
          <w:p w14:paraId="30FF64B9" w14:textId="77777777" w:rsidR="002A55BA" w:rsidRDefault="002A55BA" w:rsidP="009A1475">
            <w:pPr>
              <w:spacing w:line="276" w:lineRule="auto"/>
              <w:jc w:val="both"/>
              <w:rPr>
                <w:szCs w:val="24"/>
                <w:lang w:val="mn-MN"/>
              </w:rPr>
            </w:pPr>
            <w:r w:rsidRPr="002A55BA">
              <w:rPr>
                <w:szCs w:val="24"/>
                <w:lang w:val="mn-MN"/>
              </w:rPr>
              <w:t xml:space="preserve">- форма и структура ремонтно-эксплуатационного обслуживания, организация управления технологическими режимами оборудования и устройствами; </w:t>
            </w:r>
          </w:p>
          <w:p w14:paraId="50C7EC71" w14:textId="77777777" w:rsidR="002A55BA" w:rsidRDefault="002A55BA" w:rsidP="009A1475">
            <w:pPr>
              <w:spacing w:line="276" w:lineRule="auto"/>
              <w:jc w:val="both"/>
              <w:rPr>
                <w:szCs w:val="24"/>
                <w:lang w:val="mn-MN"/>
              </w:rPr>
            </w:pPr>
            <w:r w:rsidRPr="002A55BA">
              <w:rPr>
                <w:szCs w:val="24"/>
                <w:lang w:val="mn-MN"/>
              </w:rPr>
              <w:t xml:space="preserve">- технические средства для ремонтно-эксплуатационного обслуживания. </w:t>
            </w:r>
          </w:p>
          <w:p w14:paraId="20C67FB9" w14:textId="77777777" w:rsidR="002A55BA" w:rsidRDefault="002A55BA" w:rsidP="009A1475">
            <w:pPr>
              <w:spacing w:line="276" w:lineRule="auto"/>
              <w:jc w:val="both"/>
              <w:rPr>
                <w:szCs w:val="24"/>
                <w:lang w:val="mn-MN"/>
              </w:rPr>
            </w:pPr>
            <w:r w:rsidRPr="002A55BA">
              <w:rPr>
                <w:szCs w:val="24"/>
                <w:lang w:val="mn-MN"/>
              </w:rPr>
              <w:t xml:space="preserve">4.6 Из схем организации плавки гололеда </w:t>
            </w:r>
            <w:r w:rsidR="007F2C09">
              <w:rPr>
                <w:szCs w:val="24"/>
                <w:lang w:val="mn-MN"/>
              </w:rPr>
              <w:t>на В</w:t>
            </w:r>
            <w:r w:rsidRPr="002A55BA">
              <w:rPr>
                <w:szCs w:val="24"/>
                <w:lang w:val="mn-MN"/>
              </w:rPr>
              <w:t xml:space="preserve">Л в прилегающем к ПС районе принимаются следующие исходные данные: </w:t>
            </w:r>
          </w:p>
          <w:p w14:paraId="7A1E996C" w14:textId="77777777" w:rsidR="002A55BA" w:rsidRDefault="002A55BA" w:rsidP="009A1475">
            <w:pPr>
              <w:spacing w:line="276" w:lineRule="auto"/>
              <w:jc w:val="both"/>
              <w:rPr>
                <w:szCs w:val="24"/>
                <w:lang w:val="mn-MN"/>
              </w:rPr>
            </w:pPr>
            <w:r w:rsidRPr="002A55BA">
              <w:rPr>
                <w:szCs w:val="24"/>
                <w:lang w:val="mn-MN"/>
              </w:rPr>
              <w:t xml:space="preserve">- необходимость и способ плавки гололеда на проводах и тросах ВЛ, отходящих от ПС; </w:t>
            </w:r>
          </w:p>
          <w:p w14:paraId="02F0AD70" w14:textId="77777777" w:rsidR="002A55BA" w:rsidRDefault="002A55BA" w:rsidP="009A1475">
            <w:pPr>
              <w:spacing w:line="276" w:lineRule="auto"/>
              <w:jc w:val="both"/>
              <w:rPr>
                <w:szCs w:val="24"/>
                <w:lang w:val="mn-MN"/>
              </w:rPr>
            </w:pPr>
            <w:r w:rsidRPr="002A55BA">
              <w:rPr>
                <w:szCs w:val="24"/>
                <w:lang w:val="mn-MN"/>
              </w:rPr>
              <w:t xml:space="preserve">- количество устанавливаемых на ВЛ дистанционных сигнализаторов гололедообразования и закорачивающих пунктов. </w:t>
            </w:r>
          </w:p>
          <w:p w14:paraId="663A560F" w14:textId="08D71B2A" w:rsidR="002A55BA" w:rsidRDefault="002A55BA" w:rsidP="009A1475">
            <w:pPr>
              <w:spacing w:line="276" w:lineRule="auto"/>
              <w:jc w:val="both"/>
              <w:rPr>
                <w:szCs w:val="24"/>
                <w:lang w:val="mn-MN"/>
              </w:rPr>
            </w:pPr>
            <w:r w:rsidRPr="002A55BA">
              <w:rPr>
                <w:szCs w:val="24"/>
                <w:lang w:val="mn-MN"/>
              </w:rPr>
              <w:t xml:space="preserve">4.7 При отсутствии каких-либо данных, перечисленных в пунктах 4.3-4.6, или при наличии устаревших данных соответствующие вопросы следует разработать или уточнить в составе </w:t>
            </w:r>
            <w:r w:rsidRPr="002A55BA">
              <w:rPr>
                <w:szCs w:val="24"/>
                <w:lang w:val="mn-MN"/>
              </w:rPr>
              <w:lastRenderedPageBreak/>
              <w:t xml:space="preserve">проектной документации в виде самостоятельных разделов. </w:t>
            </w:r>
          </w:p>
          <w:p w14:paraId="67047C61" w14:textId="77777777" w:rsidR="00C11ED5" w:rsidRDefault="002A55BA" w:rsidP="009A1475">
            <w:pPr>
              <w:spacing w:line="276" w:lineRule="auto"/>
              <w:jc w:val="both"/>
              <w:rPr>
                <w:szCs w:val="24"/>
                <w:lang w:val="mn-MN"/>
              </w:rPr>
            </w:pPr>
            <w:r w:rsidRPr="002A55BA">
              <w:rPr>
                <w:szCs w:val="24"/>
                <w:lang w:val="mn-MN"/>
              </w:rPr>
              <w:t>4.8 При проектировании новой (реконструируемой) ПС следует рассматривать вопросы схемы прилегающей электрической сети и ее отдельных элементов в соответствии с:</w:t>
            </w:r>
          </w:p>
          <w:p w14:paraId="32247A8B" w14:textId="47BF7E32" w:rsidR="00C11ED5" w:rsidRDefault="00C11ED5" w:rsidP="009A1475">
            <w:pPr>
              <w:spacing w:line="276" w:lineRule="auto"/>
              <w:jc w:val="both"/>
              <w:rPr>
                <w:szCs w:val="24"/>
                <w:lang w:val="mn-MN"/>
              </w:rPr>
            </w:pPr>
          </w:p>
          <w:p w14:paraId="185917F0" w14:textId="77777777" w:rsidR="007B2B76" w:rsidRDefault="007B2B76" w:rsidP="009A1475">
            <w:pPr>
              <w:spacing w:line="276" w:lineRule="auto"/>
              <w:jc w:val="both"/>
              <w:rPr>
                <w:szCs w:val="24"/>
                <w:lang w:val="mn-MN"/>
              </w:rPr>
            </w:pPr>
          </w:p>
          <w:p w14:paraId="3C7DF027" w14:textId="77777777" w:rsidR="002A55BA" w:rsidRDefault="002A55BA" w:rsidP="009A1475">
            <w:pPr>
              <w:spacing w:line="276" w:lineRule="auto"/>
              <w:jc w:val="both"/>
              <w:rPr>
                <w:szCs w:val="24"/>
                <w:lang w:val="mn-MN"/>
              </w:rPr>
            </w:pPr>
            <w:r w:rsidRPr="002A55BA">
              <w:rPr>
                <w:szCs w:val="24"/>
                <w:lang w:val="mn-MN"/>
              </w:rPr>
              <w:t xml:space="preserve">- требованиями и рекомендациями «Правил устройства электроустановок» [1], «Методических рекомендаций по проектированию развития энергосистем» [5], а также других отраслевых норм и инструкций по вопросам развития электрических сетей и систем электроснабжения; </w:t>
            </w:r>
          </w:p>
          <w:p w14:paraId="4672D0D9" w14:textId="77777777" w:rsidR="002A55BA" w:rsidRDefault="002A55BA" w:rsidP="009A1475">
            <w:pPr>
              <w:spacing w:line="276" w:lineRule="auto"/>
              <w:jc w:val="both"/>
              <w:rPr>
                <w:szCs w:val="24"/>
                <w:lang w:val="mn-MN"/>
              </w:rPr>
            </w:pPr>
            <w:r w:rsidRPr="002A55BA">
              <w:rPr>
                <w:szCs w:val="24"/>
                <w:lang w:val="mn-MN"/>
              </w:rPr>
              <w:t xml:space="preserve">- проектной документацией на строительство смежных электросетевых объектов; </w:t>
            </w:r>
          </w:p>
          <w:p w14:paraId="3DC2F604" w14:textId="77777777" w:rsidR="002A55BA" w:rsidRDefault="002A55BA" w:rsidP="009A1475">
            <w:pPr>
              <w:spacing w:line="276" w:lineRule="auto"/>
              <w:jc w:val="both"/>
              <w:rPr>
                <w:szCs w:val="24"/>
                <w:lang w:val="mn-MN"/>
              </w:rPr>
            </w:pPr>
            <w:r w:rsidRPr="002A55BA">
              <w:rPr>
                <w:szCs w:val="24"/>
                <w:lang w:val="mn-MN"/>
              </w:rPr>
              <w:t xml:space="preserve">- обеспечением требований нормативно-правовых актов Российской Федерации и отраслевых нормативно-технических документов в области охраны окружающей среды и сбережения энергоресурсов. </w:t>
            </w:r>
          </w:p>
          <w:p w14:paraId="7B64C17B" w14:textId="77777777" w:rsidR="002A55BA" w:rsidRDefault="002A55BA" w:rsidP="009A1475">
            <w:pPr>
              <w:spacing w:line="276" w:lineRule="auto"/>
              <w:jc w:val="both"/>
              <w:rPr>
                <w:szCs w:val="24"/>
                <w:lang w:val="mn-MN"/>
              </w:rPr>
            </w:pPr>
            <w:r w:rsidRPr="002A55BA">
              <w:rPr>
                <w:szCs w:val="24"/>
                <w:lang w:val="mn-MN"/>
              </w:rPr>
              <w:t xml:space="preserve">4.9. При решении вопросов присоединения проектируемой (реконструируемой, расширяемой) ПС к сети энергосистемы изучаются: </w:t>
            </w:r>
          </w:p>
          <w:p w14:paraId="635F7734" w14:textId="77777777" w:rsidR="00CA5B8D" w:rsidRDefault="00CA5B8D" w:rsidP="009A1475">
            <w:pPr>
              <w:spacing w:line="276" w:lineRule="auto"/>
              <w:jc w:val="both"/>
              <w:rPr>
                <w:szCs w:val="24"/>
                <w:lang w:val="mn-MN"/>
              </w:rPr>
            </w:pPr>
          </w:p>
          <w:p w14:paraId="606CF8E7" w14:textId="77777777" w:rsidR="002A55BA" w:rsidRDefault="002A55BA" w:rsidP="009A1475">
            <w:pPr>
              <w:spacing w:line="276" w:lineRule="auto"/>
              <w:jc w:val="both"/>
              <w:rPr>
                <w:szCs w:val="24"/>
                <w:lang w:val="mn-MN"/>
              </w:rPr>
            </w:pPr>
            <w:r w:rsidRPr="002A55BA">
              <w:rPr>
                <w:szCs w:val="24"/>
                <w:lang w:val="mn-MN"/>
              </w:rPr>
              <w:t xml:space="preserve">- экономическая эффективность принимаемых решений с учетом необходимых для присоединения мероприятий в прилегающей сети, в том числе на объектах иных собственников; </w:t>
            </w:r>
          </w:p>
          <w:p w14:paraId="418F3156" w14:textId="77777777" w:rsidR="00BE7BD8" w:rsidRDefault="002A55BA" w:rsidP="009A1475">
            <w:pPr>
              <w:spacing w:line="276" w:lineRule="auto"/>
              <w:jc w:val="both"/>
              <w:rPr>
                <w:szCs w:val="24"/>
                <w:lang w:val="mn-MN"/>
              </w:rPr>
            </w:pPr>
            <w:r w:rsidRPr="002A55BA">
              <w:rPr>
                <w:szCs w:val="24"/>
                <w:lang w:val="mn-MN"/>
              </w:rPr>
              <w:t>- важность рассматриваемого объекта электрической сети для энергосистемы.</w:t>
            </w:r>
          </w:p>
          <w:p w14:paraId="4F95AF27" w14:textId="14595143" w:rsidR="00F4478A" w:rsidRDefault="002A55BA" w:rsidP="009A1475">
            <w:pPr>
              <w:spacing w:line="276" w:lineRule="auto"/>
              <w:jc w:val="both"/>
              <w:rPr>
                <w:szCs w:val="24"/>
                <w:lang w:val="mn-MN"/>
              </w:rPr>
            </w:pPr>
            <w:r w:rsidRPr="002A55BA">
              <w:rPr>
                <w:szCs w:val="24"/>
                <w:lang w:val="mn-MN"/>
              </w:rPr>
              <w:lastRenderedPageBreak/>
              <w:t xml:space="preserve"> При этом, следует учитывать влияние рассматриваемого объекта на условия работы других электрических объектов, а также электрических сетей в смежных энергосистемах и обеспечение транзитных перетоков мощности и электроэнергии на расчетный период.</w:t>
            </w:r>
          </w:p>
          <w:p w14:paraId="16898EAF" w14:textId="77777777" w:rsidR="000B6649" w:rsidRDefault="000B6649" w:rsidP="000B6649">
            <w:pPr>
              <w:rPr>
                <w:lang w:val="mn-MN"/>
              </w:rPr>
            </w:pPr>
          </w:p>
          <w:p w14:paraId="5639DD19" w14:textId="695613C8" w:rsidR="00167039" w:rsidRDefault="002A55BA" w:rsidP="009A1475">
            <w:pPr>
              <w:spacing w:line="276" w:lineRule="auto"/>
              <w:jc w:val="both"/>
              <w:rPr>
                <w:szCs w:val="24"/>
                <w:lang w:val="mn-MN"/>
              </w:rPr>
            </w:pPr>
            <w:r w:rsidRPr="002A55BA">
              <w:rPr>
                <w:szCs w:val="24"/>
                <w:lang w:val="mn-MN"/>
              </w:rPr>
              <w:t>4.10 Объем технического перевооружения и реконструкции ПС определяется на основании документов, подготовленных по результатам</w:t>
            </w:r>
            <w:r>
              <w:t xml:space="preserve"> </w:t>
            </w:r>
            <w:r w:rsidRPr="002A55BA">
              <w:rPr>
                <w:szCs w:val="24"/>
                <w:lang w:val="mn-MN"/>
              </w:rPr>
              <w:t xml:space="preserve">полного обследования и оценки технического состояния ПС и утвержденных в установленном порядке, в соответствии с [6]. </w:t>
            </w:r>
          </w:p>
          <w:p w14:paraId="04E3FABA" w14:textId="77777777" w:rsidR="002A55BA" w:rsidRPr="00030DED" w:rsidRDefault="002A55BA" w:rsidP="009A1475">
            <w:pPr>
              <w:spacing w:line="276" w:lineRule="auto"/>
              <w:jc w:val="both"/>
              <w:rPr>
                <w:szCs w:val="24"/>
                <w:lang w:val="mn-MN"/>
              </w:rPr>
            </w:pPr>
            <w:r w:rsidRPr="002A55BA">
              <w:rPr>
                <w:szCs w:val="24"/>
                <w:lang w:val="mn-MN"/>
              </w:rPr>
              <w:t>4.10.1 При проектировании технического перевооружения и реконструкции ПС должно быть предусмотрено устранение недостатков, неисправностей и повреждений оборудования, конструкций, устройств, схем, зданий, сооружений, в том числе, выявленных по результатам технического освидетельствования, оборудования, зданий и сооружений и комплексного обследования зданий и сооружений, а также изменены все технические решения, которые не соответствуют действующим нормативам или являлись причиной отказов при эксплуатации ПС. Кроме того, должны быть обязательно учтены необходимые мероприятия в прилегающей сети, в том числе, на объектах иных собственников.</w:t>
            </w:r>
          </w:p>
          <w:p w14:paraId="4A367C64" w14:textId="77777777" w:rsidR="0078396B" w:rsidRDefault="002A55BA" w:rsidP="00FA67A8">
            <w:pPr>
              <w:spacing w:line="276" w:lineRule="auto"/>
              <w:jc w:val="both"/>
              <w:rPr>
                <w:szCs w:val="24"/>
                <w:lang w:val="mn-MN"/>
              </w:rPr>
            </w:pPr>
            <w:r w:rsidRPr="002A55BA">
              <w:rPr>
                <w:szCs w:val="24"/>
                <w:lang w:val="mn-MN"/>
              </w:rPr>
              <w:t>4.10.2</w:t>
            </w:r>
            <w:r w:rsidR="00BA1B54">
              <w:rPr>
                <w:szCs w:val="24"/>
                <w:lang w:val="mn-MN"/>
              </w:rPr>
              <w:t xml:space="preserve"> </w:t>
            </w:r>
            <w:bookmarkStart w:id="10" w:name="_Hlk161667917"/>
            <w:r w:rsidRPr="002A55BA">
              <w:rPr>
                <w:szCs w:val="24"/>
                <w:lang w:val="mn-MN"/>
              </w:rPr>
              <w:t xml:space="preserve">Работоспособность оборудования и конструкций, сохраняемых для дальнейшей </w:t>
            </w:r>
            <w:r w:rsidRPr="002A55BA">
              <w:rPr>
                <w:szCs w:val="24"/>
                <w:lang w:val="mn-MN"/>
              </w:rPr>
              <w:lastRenderedPageBreak/>
              <w:t xml:space="preserve">эксплуатации, в необходимых случаях, должна подтверждаться проведением соответствующих испытаний с учетом его состояния. Оборудование с истекшим сроком службы, как правило, заменяется новым. Возможность продления срока службы должна определяться Заказчиком на основании протокола-заключения по итогам технического освидетельствования. </w:t>
            </w:r>
          </w:p>
          <w:p w14:paraId="1B46DAC4" w14:textId="77777777" w:rsidR="0078396B" w:rsidRDefault="0078396B" w:rsidP="00FA67A8">
            <w:pPr>
              <w:spacing w:line="276" w:lineRule="auto"/>
              <w:jc w:val="both"/>
              <w:rPr>
                <w:szCs w:val="24"/>
                <w:lang w:val="mn-MN"/>
              </w:rPr>
            </w:pPr>
          </w:p>
          <w:p w14:paraId="3916619A" w14:textId="274EF62D" w:rsidR="00135BE1" w:rsidRDefault="002A55BA" w:rsidP="00FA67A8">
            <w:pPr>
              <w:spacing w:line="276" w:lineRule="auto"/>
              <w:jc w:val="both"/>
              <w:rPr>
                <w:szCs w:val="24"/>
                <w:lang w:val="mn-MN"/>
              </w:rPr>
            </w:pPr>
            <w:r w:rsidRPr="002A55BA">
              <w:rPr>
                <w:szCs w:val="24"/>
                <w:lang w:val="mn-MN"/>
              </w:rPr>
              <w:t xml:space="preserve">4.11 На ПС должны применяться: первичное оборудование, </w:t>
            </w:r>
            <w:r w:rsidR="004F10FD">
              <w:rPr>
                <w:szCs w:val="24"/>
                <w:lang w:val="mn-MN"/>
              </w:rPr>
              <w:t>устройства РЗА, АСУ ТП, СДТУ, АИ</w:t>
            </w:r>
            <w:r w:rsidRPr="002A55BA">
              <w:rPr>
                <w:szCs w:val="24"/>
                <w:lang w:val="mn-MN"/>
              </w:rPr>
              <w:t>ИС КУЭ, связи, систем диагностики, а также ПТК и программное обеспечение, прошедшие регламентированную процедуру проверки качества [37].</w:t>
            </w:r>
            <w:bookmarkEnd w:id="10"/>
          </w:p>
          <w:p w14:paraId="2AAB14FB" w14:textId="77777777" w:rsidR="006209DF" w:rsidRDefault="006209DF" w:rsidP="00FA67A8">
            <w:pPr>
              <w:spacing w:line="276" w:lineRule="auto"/>
              <w:jc w:val="both"/>
              <w:rPr>
                <w:szCs w:val="24"/>
                <w:lang w:val="mn-MN"/>
              </w:rPr>
            </w:pPr>
          </w:p>
          <w:p w14:paraId="0050B854" w14:textId="77777777" w:rsidR="007E633B" w:rsidRPr="007E633B" w:rsidRDefault="007E633B" w:rsidP="007E633B">
            <w:pPr>
              <w:spacing w:line="276" w:lineRule="auto"/>
              <w:jc w:val="both"/>
              <w:rPr>
                <w:szCs w:val="24"/>
                <w:lang w:val="mn-MN"/>
              </w:rPr>
            </w:pPr>
            <w:r w:rsidRPr="007E633B">
              <w:rPr>
                <w:szCs w:val="24"/>
                <w:lang w:val="mn-MN"/>
              </w:rPr>
              <w:t xml:space="preserve">4.12 </w:t>
            </w:r>
            <w:bookmarkStart w:id="11" w:name="_Hlk162856946"/>
            <w:r w:rsidRPr="007E633B">
              <w:rPr>
                <w:szCs w:val="24"/>
                <w:lang w:val="mn-MN"/>
              </w:rPr>
              <w:t>Диспетчерские наименования строящимся ПС, а также оборудованию строящихся ПС и ПС, на которых выполняется КТПиР, должны присваиваться и согласовываться в соответствии с требованиями ГОСТ Р 56302.</w:t>
            </w:r>
          </w:p>
          <w:bookmarkEnd w:id="11"/>
          <w:p w14:paraId="33BC2B82" w14:textId="77777777" w:rsidR="007E633B" w:rsidRPr="003A509D" w:rsidRDefault="007E633B" w:rsidP="007E633B">
            <w:pPr>
              <w:spacing w:line="276" w:lineRule="auto"/>
              <w:jc w:val="both"/>
              <w:rPr>
                <w:b/>
                <w:szCs w:val="24"/>
                <w:lang w:val="mn-MN"/>
              </w:rPr>
            </w:pPr>
            <w:r w:rsidRPr="003A509D">
              <w:rPr>
                <w:b/>
                <w:szCs w:val="24"/>
                <w:lang w:val="mn-MN"/>
              </w:rPr>
              <w:t xml:space="preserve">5 Площадка для строительства подстанции </w:t>
            </w:r>
          </w:p>
          <w:p w14:paraId="54DDEE85" w14:textId="77777777" w:rsidR="007E633B" w:rsidRDefault="007E633B" w:rsidP="007E633B">
            <w:pPr>
              <w:spacing w:line="276" w:lineRule="auto"/>
              <w:jc w:val="both"/>
              <w:rPr>
                <w:szCs w:val="24"/>
                <w:lang w:val="mn-MN"/>
              </w:rPr>
            </w:pPr>
            <w:r w:rsidRPr="007E633B">
              <w:rPr>
                <w:szCs w:val="24"/>
                <w:lang w:val="mn-MN"/>
              </w:rPr>
              <w:t xml:space="preserve">5.1 Выбор площадки для строительства ПС должен производиться в соответствии с требованиями Градостроительного, Земельного, Лесного, Водного кодексов РФ, нормативно-правовыми актами по охране окружающей среды, обеспечения экологической безопасности и рационального использования природных ресурсов и отраслевых НТД на основании: </w:t>
            </w:r>
          </w:p>
          <w:p w14:paraId="611459CD" w14:textId="77777777" w:rsidR="007E633B" w:rsidRDefault="007E633B" w:rsidP="007E633B">
            <w:pPr>
              <w:spacing w:line="276" w:lineRule="auto"/>
              <w:jc w:val="both"/>
              <w:rPr>
                <w:szCs w:val="24"/>
                <w:lang w:val="mn-MN"/>
              </w:rPr>
            </w:pPr>
            <w:r w:rsidRPr="007E633B">
              <w:rPr>
                <w:szCs w:val="24"/>
                <w:lang w:val="mn-MN"/>
              </w:rPr>
              <w:lastRenderedPageBreak/>
              <w:t xml:space="preserve">- генерального плана развития территорий (при его наличии); </w:t>
            </w:r>
          </w:p>
          <w:p w14:paraId="64C6067B" w14:textId="77777777" w:rsidR="007E633B" w:rsidRDefault="007E633B" w:rsidP="007E633B">
            <w:pPr>
              <w:spacing w:line="276" w:lineRule="auto"/>
              <w:jc w:val="both"/>
              <w:rPr>
                <w:szCs w:val="24"/>
                <w:lang w:val="mn-MN"/>
              </w:rPr>
            </w:pPr>
            <w:r w:rsidRPr="007E633B">
              <w:rPr>
                <w:szCs w:val="24"/>
                <w:lang w:val="mn-MN"/>
              </w:rPr>
              <w:t xml:space="preserve">- схемы развития электрических сетей района или схемы электроснабжения конкретного объекта; </w:t>
            </w:r>
          </w:p>
          <w:p w14:paraId="1BF383F0" w14:textId="77777777" w:rsidR="007E633B" w:rsidRDefault="007E633B" w:rsidP="007E633B">
            <w:pPr>
              <w:spacing w:line="276" w:lineRule="auto"/>
              <w:jc w:val="both"/>
              <w:rPr>
                <w:szCs w:val="24"/>
                <w:lang w:val="mn-MN"/>
              </w:rPr>
            </w:pPr>
            <w:r w:rsidRPr="007E633B">
              <w:rPr>
                <w:szCs w:val="24"/>
                <w:lang w:val="mn-MN"/>
              </w:rPr>
              <w:t xml:space="preserve">- материалов проектов районной планировки и проектов планировки городов (поселков); </w:t>
            </w:r>
          </w:p>
          <w:p w14:paraId="68194D33" w14:textId="77777777" w:rsidR="000E53EC" w:rsidRDefault="007E633B" w:rsidP="007E633B">
            <w:pPr>
              <w:spacing w:line="276" w:lineRule="auto"/>
              <w:jc w:val="both"/>
              <w:rPr>
                <w:szCs w:val="24"/>
                <w:lang w:val="mn-MN"/>
              </w:rPr>
            </w:pPr>
            <w:r w:rsidRPr="007E633B">
              <w:rPr>
                <w:szCs w:val="24"/>
                <w:lang w:val="mn-MN"/>
              </w:rPr>
              <w:t xml:space="preserve">- технико-экономического сравнения вариантов; </w:t>
            </w:r>
          </w:p>
          <w:p w14:paraId="2DB39484" w14:textId="77777777" w:rsidR="007E633B" w:rsidRDefault="007E633B" w:rsidP="007E633B">
            <w:pPr>
              <w:spacing w:line="276" w:lineRule="auto"/>
              <w:jc w:val="both"/>
              <w:rPr>
                <w:szCs w:val="24"/>
                <w:lang w:val="mn-MN"/>
              </w:rPr>
            </w:pPr>
            <w:r w:rsidRPr="007E633B">
              <w:rPr>
                <w:szCs w:val="24"/>
                <w:lang w:val="mn-MN"/>
              </w:rPr>
              <w:t>- методических указаний по выбору и согласованию площадок ПС 35 кВ и выше [8].</w:t>
            </w:r>
          </w:p>
          <w:p w14:paraId="5D555083" w14:textId="77777777" w:rsidR="00223C41" w:rsidRDefault="00DC757C" w:rsidP="00FA67A8">
            <w:pPr>
              <w:spacing w:line="276" w:lineRule="auto"/>
              <w:jc w:val="both"/>
              <w:rPr>
                <w:szCs w:val="24"/>
                <w:lang w:val="mn-MN"/>
              </w:rPr>
            </w:pPr>
            <w:r w:rsidRPr="00DC757C">
              <w:rPr>
                <w:szCs w:val="24"/>
                <w:lang w:val="mn-MN"/>
              </w:rPr>
              <w:t>5.2 Площадка ПС, по возможности, размещается вблизи:</w:t>
            </w:r>
          </w:p>
          <w:p w14:paraId="2CFE9326" w14:textId="77777777" w:rsidR="00DC757C" w:rsidRDefault="00DC757C" w:rsidP="00FA67A8">
            <w:pPr>
              <w:spacing w:line="276" w:lineRule="auto"/>
              <w:jc w:val="both"/>
              <w:rPr>
                <w:szCs w:val="24"/>
                <w:lang w:val="mn-MN"/>
              </w:rPr>
            </w:pPr>
            <w:r w:rsidRPr="00DC757C">
              <w:rPr>
                <w:szCs w:val="24"/>
                <w:lang w:val="mn-MN"/>
              </w:rPr>
              <w:t xml:space="preserve">- центра электрических нагрузок; </w:t>
            </w:r>
          </w:p>
          <w:p w14:paraId="3D5FDF50" w14:textId="77777777" w:rsidR="00DC757C" w:rsidRDefault="00DC757C" w:rsidP="00FA67A8">
            <w:pPr>
              <w:spacing w:line="276" w:lineRule="auto"/>
              <w:jc w:val="both"/>
              <w:rPr>
                <w:szCs w:val="24"/>
                <w:lang w:val="mn-MN"/>
              </w:rPr>
            </w:pPr>
            <w:r w:rsidRPr="00DC757C">
              <w:rPr>
                <w:szCs w:val="24"/>
                <w:lang w:val="mn-MN"/>
              </w:rPr>
              <w:t xml:space="preserve">- автомобильных дорог, по которым возможно передвижение трейлеров необходимой грузоподъемности; </w:t>
            </w:r>
          </w:p>
          <w:p w14:paraId="2206D6FB" w14:textId="77777777" w:rsidR="00DC757C" w:rsidRDefault="00DC757C" w:rsidP="00FA67A8">
            <w:pPr>
              <w:spacing w:line="276" w:lineRule="auto"/>
              <w:jc w:val="both"/>
              <w:rPr>
                <w:szCs w:val="24"/>
                <w:lang w:val="mn-MN"/>
              </w:rPr>
            </w:pPr>
            <w:r w:rsidRPr="00DC757C">
              <w:rPr>
                <w:szCs w:val="24"/>
                <w:lang w:val="mn-MN"/>
              </w:rPr>
              <w:t xml:space="preserve">- железнодорожных станций или подъездных железнодорожных путей промышленных предприятий, на которых возможна разгрузка тяжелого оборудования, строительных конструкций и материалов, а также к которым возможно примыкание подъездного пути ПС; </w:t>
            </w:r>
          </w:p>
          <w:p w14:paraId="7B7229A1" w14:textId="77777777" w:rsidR="00DC757C" w:rsidRDefault="00DC757C" w:rsidP="00FA67A8">
            <w:pPr>
              <w:spacing w:line="276" w:lineRule="auto"/>
              <w:jc w:val="both"/>
              <w:rPr>
                <w:szCs w:val="24"/>
                <w:lang w:val="mn-MN"/>
              </w:rPr>
            </w:pPr>
            <w:r w:rsidRPr="00DC757C">
              <w:rPr>
                <w:szCs w:val="24"/>
                <w:lang w:val="mn-MN"/>
              </w:rPr>
              <w:t xml:space="preserve">- населенных пунктов, в которых возможно размещение жилых домов эксплуатационного персонала. </w:t>
            </w:r>
          </w:p>
          <w:p w14:paraId="65B40C82" w14:textId="77777777" w:rsidR="00DC757C" w:rsidRDefault="00DC757C" w:rsidP="00FA67A8">
            <w:pPr>
              <w:spacing w:line="276" w:lineRule="auto"/>
              <w:jc w:val="both"/>
              <w:rPr>
                <w:szCs w:val="24"/>
                <w:lang w:val="mn-MN"/>
              </w:rPr>
            </w:pPr>
            <w:bookmarkStart w:id="12" w:name="_Hlk162860630"/>
            <w:r w:rsidRPr="00DC757C">
              <w:rPr>
                <w:szCs w:val="24"/>
                <w:lang w:val="mn-MN"/>
              </w:rPr>
              <w:t xml:space="preserve">При этом, должны соблюдаться размеры СЗЗ для промышленных объектов, которые обеспечивают уменьшение негативного воздействия (загрязнения атмосферного воздуха, шума, электромагнитного излучения) до значений, установленных гигиеническими нормативами [9]. </w:t>
            </w:r>
          </w:p>
          <w:bookmarkEnd w:id="12"/>
          <w:p w14:paraId="7F7D15A2" w14:textId="12EB748E" w:rsidR="006D2610" w:rsidRDefault="00DC757C" w:rsidP="00FA67A8">
            <w:pPr>
              <w:spacing w:line="276" w:lineRule="auto"/>
              <w:jc w:val="both"/>
              <w:rPr>
                <w:szCs w:val="24"/>
                <w:lang w:val="mn-MN"/>
              </w:rPr>
            </w:pPr>
            <w:r w:rsidRPr="00DC757C">
              <w:rPr>
                <w:szCs w:val="24"/>
                <w:lang w:val="mn-MN"/>
              </w:rPr>
              <w:t xml:space="preserve">- </w:t>
            </w:r>
            <w:bookmarkStart w:id="13" w:name="_Hlk162861029"/>
            <w:r w:rsidRPr="00DC757C">
              <w:rPr>
                <w:szCs w:val="24"/>
                <w:lang w:val="mn-MN"/>
              </w:rPr>
              <w:t>существующих инженерных сетей (в</w:t>
            </w:r>
            <w:r w:rsidR="006D2610">
              <w:rPr>
                <w:szCs w:val="24"/>
                <w:lang w:val="mn-MN"/>
              </w:rPr>
              <w:t>одопровода, канализации, тепло-</w:t>
            </w:r>
            <w:r w:rsidRPr="00DC757C">
              <w:rPr>
                <w:szCs w:val="24"/>
                <w:lang w:val="mn-MN"/>
              </w:rPr>
              <w:t xml:space="preserve">и </w:t>
            </w:r>
            <w:r w:rsidRPr="00DC757C">
              <w:rPr>
                <w:szCs w:val="24"/>
                <w:lang w:val="mn-MN"/>
              </w:rPr>
              <w:lastRenderedPageBreak/>
              <w:t xml:space="preserve">газоснабжения, связи), а также проектируемых сетей при условии их опережающего ввода. </w:t>
            </w:r>
          </w:p>
          <w:bookmarkEnd w:id="13"/>
          <w:p w14:paraId="7A39DE02" w14:textId="34AEBD1D" w:rsidR="00B96F40" w:rsidRDefault="00B96F40" w:rsidP="00FA67A8">
            <w:pPr>
              <w:spacing w:line="276" w:lineRule="auto"/>
              <w:jc w:val="both"/>
              <w:rPr>
                <w:szCs w:val="24"/>
                <w:lang w:val="mn-MN"/>
              </w:rPr>
            </w:pPr>
          </w:p>
          <w:p w14:paraId="2E99D382" w14:textId="77777777" w:rsidR="00AC3D95" w:rsidRDefault="00AC3D95" w:rsidP="00FA67A8">
            <w:pPr>
              <w:spacing w:line="276" w:lineRule="auto"/>
              <w:jc w:val="both"/>
              <w:rPr>
                <w:szCs w:val="24"/>
                <w:lang w:val="mn-MN"/>
              </w:rPr>
            </w:pPr>
          </w:p>
          <w:p w14:paraId="7CB3F649" w14:textId="77777777" w:rsidR="00DC757C" w:rsidRDefault="00DC757C" w:rsidP="00FA67A8">
            <w:pPr>
              <w:spacing w:line="276" w:lineRule="auto"/>
              <w:jc w:val="both"/>
              <w:rPr>
                <w:szCs w:val="24"/>
                <w:lang w:val="mn-MN"/>
              </w:rPr>
            </w:pPr>
            <w:r w:rsidRPr="00DC757C">
              <w:rPr>
                <w:szCs w:val="24"/>
                <w:lang w:val="mn-MN"/>
              </w:rPr>
              <w:t xml:space="preserve">5.3 Изъятие земель в постоянное (площадка ПС) и во временное (склады, поселок строителей и др.) пользование не должно превышать размеров, ограниченных ведомственными нормами отвода земли [106]. </w:t>
            </w:r>
          </w:p>
          <w:p w14:paraId="1EFC5A43" w14:textId="77777777" w:rsidR="00112FAB" w:rsidRDefault="00112FAB" w:rsidP="00FA67A8">
            <w:pPr>
              <w:spacing w:line="276" w:lineRule="auto"/>
              <w:jc w:val="both"/>
              <w:rPr>
                <w:szCs w:val="24"/>
                <w:lang w:val="mn-MN"/>
              </w:rPr>
            </w:pPr>
          </w:p>
          <w:p w14:paraId="521F8D09" w14:textId="77777777" w:rsidR="00DC757C" w:rsidRDefault="00DC757C" w:rsidP="00FA67A8">
            <w:pPr>
              <w:spacing w:line="276" w:lineRule="auto"/>
              <w:jc w:val="both"/>
              <w:rPr>
                <w:szCs w:val="24"/>
                <w:lang w:val="mn-MN"/>
              </w:rPr>
            </w:pPr>
            <w:r w:rsidRPr="00DC757C">
              <w:rPr>
                <w:szCs w:val="24"/>
                <w:lang w:val="mn-MN"/>
              </w:rPr>
              <w:t xml:space="preserve">5.4 Площадки ПС выбираются: </w:t>
            </w:r>
          </w:p>
          <w:p w14:paraId="1F72842A" w14:textId="77777777" w:rsidR="00DC757C" w:rsidRDefault="00DC757C" w:rsidP="00FA67A8">
            <w:pPr>
              <w:spacing w:line="276" w:lineRule="auto"/>
              <w:jc w:val="both"/>
              <w:rPr>
                <w:szCs w:val="24"/>
                <w:lang w:val="mn-MN"/>
              </w:rPr>
            </w:pPr>
            <w:r w:rsidRPr="00DC757C">
              <w:rPr>
                <w:szCs w:val="24"/>
                <w:lang w:val="mn-MN"/>
              </w:rPr>
              <w:t xml:space="preserve">В первую очередь: </w:t>
            </w:r>
          </w:p>
          <w:p w14:paraId="0744F655" w14:textId="77777777" w:rsidR="00DC757C" w:rsidRDefault="00DC757C" w:rsidP="00FA67A8">
            <w:pPr>
              <w:spacing w:line="276" w:lineRule="auto"/>
              <w:jc w:val="both"/>
              <w:rPr>
                <w:szCs w:val="24"/>
                <w:lang w:val="mn-MN"/>
              </w:rPr>
            </w:pPr>
            <w:r w:rsidRPr="00DC757C">
              <w:rPr>
                <w:szCs w:val="24"/>
                <w:lang w:val="mn-MN"/>
              </w:rPr>
              <w:t xml:space="preserve">- на непригодных для сельскохозяйственного использования землях (расположение ПС на орошаемых, осушенных и пахотных землях допускается только в исключительных случаях по решению соответствующих органов); </w:t>
            </w:r>
          </w:p>
          <w:p w14:paraId="7BAAE1C2" w14:textId="77777777" w:rsidR="00DC757C" w:rsidRDefault="00DC757C" w:rsidP="00FA67A8">
            <w:pPr>
              <w:spacing w:line="276" w:lineRule="auto"/>
              <w:jc w:val="both"/>
              <w:rPr>
                <w:szCs w:val="24"/>
                <w:lang w:val="mn-MN"/>
              </w:rPr>
            </w:pPr>
            <w:r w:rsidRPr="00DC757C">
              <w:rPr>
                <w:szCs w:val="24"/>
                <w:lang w:val="mn-MN"/>
              </w:rPr>
              <w:t xml:space="preserve">- на незалесенной территории или на территории занятой кустарниками и малоценными насаждениями; </w:t>
            </w:r>
          </w:p>
          <w:p w14:paraId="65A3C93C" w14:textId="77777777" w:rsidR="00DC757C" w:rsidRDefault="00DC757C" w:rsidP="00FA67A8">
            <w:pPr>
              <w:spacing w:line="276" w:lineRule="auto"/>
              <w:jc w:val="both"/>
              <w:rPr>
                <w:szCs w:val="24"/>
                <w:lang w:val="mn-MN"/>
              </w:rPr>
            </w:pPr>
            <w:r w:rsidRPr="00DC757C">
              <w:rPr>
                <w:szCs w:val="24"/>
                <w:lang w:val="mn-MN"/>
              </w:rPr>
              <w:t xml:space="preserve">- вне зон природных загрязнений (морское побережье, засоленная почва и др.) и вне зон атмосферы, загрязненной промышленными уносами. Размещение ПС в условиях загрязненной атмосферы допускается при технико-экономическом обосновании с учетом требований соответствующих руководящих документов; </w:t>
            </w:r>
          </w:p>
          <w:p w14:paraId="576BE314" w14:textId="77777777" w:rsidR="00DC757C" w:rsidRDefault="00DC757C" w:rsidP="00FA67A8">
            <w:pPr>
              <w:spacing w:line="276" w:lineRule="auto"/>
              <w:jc w:val="both"/>
              <w:rPr>
                <w:szCs w:val="24"/>
                <w:lang w:val="mn-MN"/>
              </w:rPr>
            </w:pPr>
            <w:r w:rsidRPr="00DC757C">
              <w:rPr>
                <w:szCs w:val="24"/>
                <w:lang w:val="mn-MN"/>
              </w:rPr>
              <w:t xml:space="preserve">- на незатопляемых местах и на местах с уровнем грунтовых вод ниже заложения фундаментов и инженерных коммуникаций; </w:t>
            </w:r>
          </w:p>
          <w:p w14:paraId="60F35FC3" w14:textId="77777777" w:rsidR="00DC757C" w:rsidRDefault="00DC757C" w:rsidP="00FA67A8">
            <w:pPr>
              <w:spacing w:line="276" w:lineRule="auto"/>
              <w:jc w:val="both"/>
              <w:rPr>
                <w:szCs w:val="24"/>
                <w:lang w:val="mn-MN"/>
              </w:rPr>
            </w:pPr>
            <w:r w:rsidRPr="00DC757C">
              <w:rPr>
                <w:szCs w:val="24"/>
                <w:lang w:val="mn-MN"/>
              </w:rPr>
              <w:lastRenderedPageBreak/>
              <w:t xml:space="preserve">- вне зон особо охраняемых природных территорий и зон с особыми условиями использования территорий; </w:t>
            </w:r>
          </w:p>
          <w:p w14:paraId="73ADB273" w14:textId="77777777" w:rsidR="00072EE2" w:rsidRDefault="00DC757C" w:rsidP="00FA67A8">
            <w:pPr>
              <w:spacing w:line="276" w:lineRule="auto"/>
              <w:jc w:val="both"/>
              <w:rPr>
                <w:szCs w:val="24"/>
                <w:lang w:val="mn-MN"/>
              </w:rPr>
            </w:pPr>
            <w:r w:rsidRPr="00DC757C">
              <w:rPr>
                <w:szCs w:val="24"/>
                <w:lang w:val="mn-MN"/>
              </w:rPr>
              <w:t xml:space="preserve">- </w:t>
            </w:r>
            <w:bookmarkStart w:id="14" w:name="_Hlk161734557"/>
            <w:r w:rsidRPr="00DC757C">
              <w:rPr>
                <w:szCs w:val="24"/>
                <w:lang w:val="mn-MN"/>
              </w:rPr>
              <w:t>на грунтах, не требующих устройства дорогостоящих оснований и фундаментов под здания и сооружения;</w:t>
            </w:r>
          </w:p>
          <w:p w14:paraId="69A3D438" w14:textId="77777777" w:rsidR="00DC757C" w:rsidRDefault="00DC757C" w:rsidP="00FA67A8">
            <w:pPr>
              <w:spacing w:line="276" w:lineRule="auto"/>
              <w:jc w:val="both"/>
              <w:rPr>
                <w:szCs w:val="24"/>
                <w:lang w:val="mn-MN"/>
              </w:rPr>
            </w:pPr>
            <w:r w:rsidRPr="00DC757C">
              <w:rPr>
                <w:szCs w:val="24"/>
                <w:lang w:val="mn-MN"/>
              </w:rPr>
              <w:t xml:space="preserve"> - на территориях, на которых отсутствуют строения или коммуникации, подлежащие сносу или переносу в связи с сооружением ПС. А также: </w:t>
            </w:r>
          </w:p>
          <w:p w14:paraId="2E69259B" w14:textId="4CD2ADB3" w:rsidR="009C30AC" w:rsidRDefault="00DC757C" w:rsidP="00FA67A8">
            <w:pPr>
              <w:spacing w:line="276" w:lineRule="auto"/>
              <w:jc w:val="both"/>
              <w:rPr>
                <w:szCs w:val="24"/>
                <w:lang w:val="mn-MN"/>
              </w:rPr>
            </w:pPr>
            <w:r w:rsidRPr="00DC757C">
              <w:rPr>
                <w:szCs w:val="24"/>
                <w:lang w:val="mn-MN"/>
              </w:rPr>
              <w:t>- вне зон активного карста, оползней, оседания или обрушения поверхности под влиянием горных разработок, селевых потоков и снежных лавин, которые могут угрожать застройке и эксплуатации ПС, вне зон,</w:t>
            </w:r>
            <w:r w:rsidR="00941E18">
              <w:t xml:space="preserve"> </w:t>
            </w:r>
            <w:r w:rsidR="00941E18" w:rsidRPr="00941E18">
              <w:rPr>
                <w:szCs w:val="24"/>
                <w:lang w:val="mn-MN"/>
              </w:rPr>
              <w:t xml:space="preserve">подлежащих промышленной разработке (торфяники и др.), а также вне радиационно-зараженных мест; </w:t>
            </w:r>
            <w:bookmarkEnd w:id="14"/>
          </w:p>
          <w:p w14:paraId="12D4653B" w14:textId="77777777" w:rsidR="00941E18" w:rsidRDefault="00941E18" w:rsidP="00FA67A8">
            <w:pPr>
              <w:spacing w:line="276" w:lineRule="auto"/>
              <w:jc w:val="both"/>
              <w:rPr>
                <w:szCs w:val="24"/>
                <w:lang w:val="mn-MN"/>
              </w:rPr>
            </w:pPr>
            <w:r w:rsidRPr="00941E18">
              <w:rPr>
                <w:szCs w:val="24"/>
                <w:lang w:val="mn-MN"/>
              </w:rPr>
              <w:t xml:space="preserve">- на территориях, не подверженных размывам в результате русловых процессов при расположении площадок у рек, или водоемов, а также вне мест, где могут быть потоки дождевых и других вод, а также выше отметок складов с нефтепродуктами и другими горючими жидкостями. При невозможности расположения ПС вне указанных зон должны быть выполнены специальные гидротехнические сооружения по защите площадок от повреждений (подсыпка площадки, укрепление откосов насыпи, водоотводные сооружения, дамбы, габионы и др.); </w:t>
            </w:r>
          </w:p>
          <w:p w14:paraId="793C4B91" w14:textId="77777777" w:rsidR="00941E18" w:rsidRDefault="00941E18" w:rsidP="00FA67A8">
            <w:pPr>
              <w:spacing w:line="276" w:lineRule="auto"/>
              <w:jc w:val="both"/>
              <w:rPr>
                <w:szCs w:val="24"/>
                <w:lang w:val="mn-MN"/>
              </w:rPr>
            </w:pPr>
            <w:r w:rsidRPr="00941E18">
              <w:rPr>
                <w:szCs w:val="24"/>
                <w:lang w:val="mn-MN"/>
              </w:rPr>
              <w:t xml:space="preserve">- </w:t>
            </w:r>
            <w:bookmarkStart w:id="15" w:name="_Hlk162869007"/>
            <w:r w:rsidRPr="00941E18">
              <w:rPr>
                <w:szCs w:val="24"/>
                <w:lang w:val="mn-MN"/>
              </w:rPr>
              <w:t xml:space="preserve">на площадках, рельеф которых, как правило, не требует производства трудоемких и дорогостоящих планировочных работ; </w:t>
            </w:r>
          </w:p>
          <w:bookmarkEnd w:id="15"/>
          <w:p w14:paraId="192BF04A" w14:textId="77777777" w:rsidR="00941E18" w:rsidRDefault="00941E18" w:rsidP="00FA67A8">
            <w:pPr>
              <w:spacing w:line="276" w:lineRule="auto"/>
              <w:jc w:val="both"/>
              <w:rPr>
                <w:szCs w:val="24"/>
                <w:lang w:val="mn-MN"/>
              </w:rPr>
            </w:pPr>
            <w:r w:rsidRPr="00941E18">
              <w:rPr>
                <w:szCs w:val="24"/>
                <w:lang w:val="mn-MN"/>
              </w:rPr>
              <w:lastRenderedPageBreak/>
              <w:t xml:space="preserve">- в сейсмических районах на площадках с грунтами I или II категории по сейсмическим свойствам; </w:t>
            </w:r>
          </w:p>
          <w:p w14:paraId="45AE0F0A" w14:textId="77777777" w:rsidR="00941E18" w:rsidRDefault="00941E18" w:rsidP="00FA67A8">
            <w:pPr>
              <w:spacing w:line="276" w:lineRule="auto"/>
              <w:jc w:val="both"/>
              <w:rPr>
                <w:szCs w:val="24"/>
                <w:lang w:val="mn-MN"/>
              </w:rPr>
            </w:pPr>
            <w:r w:rsidRPr="00941E18">
              <w:rPr>
                <w:szCs w:val="24"/>
                <w:lang w:val="mn-MN"/>
              </w:rPr>
              <w:t xml:space="preserve">- на площадках, обеспечивающих максимально удобные заходы ЛЭП всех напряжений; </w:t>
            </w:r>
          </w:p>
          <w:p w14:paraId="4183C966" w14:textId="77777777" w:rsidR="00941E18" w:rsidRDefault="00941E18" w:rsidP="00FA67A8">
            <w:pPr>
              <w:spacing w:line="276" w:lineRule="auto"/>
              <w:jc w:val="both"/>
              <w:rPr>
                <w:szCs w:val="24"/>
                <w:lang w:val="mn-MN"/>
              </w:rPr>
            </w:pPr>
            <w:r w:rsidRPr="00941E18">
              <w:rPr>
                <w:szCs w:val="24"/>
                <w:lang w:val="mn-MN"/>
              </w:rPr>
              <w:t xml:space="preserve">- вне зон возможного обледенения оборудования и ошиновки ОРУ при сбросе воды через водосборные сооружения гидростанций в период осеннезимних паводков; </w:t>
            </w:r>
          </w:p>
          <w:p w14:paraId="77D234EE" w14:textId="77777777" w:rsidR="00072EE2" w:rsidRDefault="00072EE2" w:rsidP="00FA67A8">
            <w:pPr>
              <w:spacing w:line="276" w:lineRule="auto"/>
              <w:jc w:val="both"/>
              <w:rPr>
                <w:szCs w:val="24"/>
                <w:lang w:val="mn-MN"/>
              </w:rPr>
            </w:pPr>
          </w:p>
          <w:p w14:paraId="5645775C" w14:textId="77777777" w:rsidR="00941E18" w:rsidRDefault="00941E18" w:rsidP="00FA67A8">
            <w:pPr>
              <w:spacing w:line="276" w:lineRule="auto"/>
              <w:jc w:val="both"/>
              <w:rPr>
                <w:szCs w:val="24"/>
                <w:lang w:val="mn-MN"/>
              </w:rPr>
            </w:pPr>
            <w:r w:rsidRPr="00941E18">
              <w:rPr>
                <w:szCs w:val="24"/>
                <w:lang w:val="mn-MN"/>
              </w:rPr>
              <w:t xml:space="preserve">- на расстоянии от аэродромов и посадочных площадок авиации, складов взрывчатых материалов, крупных складов горюче-смазочных материалов, нефтепроводов, газопроводов, радиостанций и телевышек, определяемом соответствующими нормами и правилами; </w:t>
            </w:r>
          </w:p>
          <w:p w14:paraId="7C5901BE" w14:textId="7067857C" w:rsidR="002E146B" w:rsidRPr="00CB0B3B" w:rsidRDefault="00941E18" w:rsidP="00FA67A8">
            <w:pPr>
              <w:spacing w:line="276" w:lineRule="auto"/>
              <w:jc w:val="both"/>
              <w:rPr>
                <w:szCs w:val="24"/>
                <w:lang w:val="mn-MN"/>
              </w:rPr>
            </w:pPr>
            <w:r w:rsidRPr="00941E18">
              <w:rPr>
                <w:szCs w:val="24"/>
                <w:lang w:val="mn-MN"/>
              </w:rPr>
              <w:t xml:space="preserve">- вне зон влияния карьеров, разрабатываемых с помощью взрывов; - на площадках, свободных от залегания полезных ископаемых; </w:t>
            </w:r>
          </w:p>
          <w:p w14:paraId="38106E5B" w14:textId="77777777" w:rsidR="00941E18" w:rsidRDefault="00941E18" w:rsidP="00FA67A8">
            <w:pPr>
              <w:spacing w:line="276" w:lineRule="auto"/>
              <w:jc w:val="both"/>
              <w:rPr>
                <w:szCs w:val="24"/>
                <w:lang w:val="mn-MN"/>
              </w:rPr>
            </w:pPr>
            <w:r w:rsidRPr="00941E18">
              <w:rPr>
                <w:szCs w:val="24"/>
                <w:lang w:val="mn-MN"/>
              </w:rPr>
              <w:t xml:space="preserve">- с учетом минимального ущерба земельным сельскохозяйственным ресурсам, лесным угодьям, среде обитания объектов животного мира и условий их размножения, </w:t>
            </w:r>
            <w:r w:rsidRPr="00AC7613">
              <w:rPr>
                <w:szCs w:val="24"/>
                <w:lang w:val="mn-MN"/>
              </w:rPr>
              <w:t>нагула</w:t>
            </w:r>
            <w:r w:rsidRPr="00941E18">
              <w:rPr>
                <w:szCs w:val="24"/>
                <w:lang w:val="mn-MN"/>
              </w:rPr>
              <w:t xml:space="preserve">, отдыха и путей миграции [10]. </w:t>
            </w:r>
          </w:p>
          <w:p w14:paraId="696665DC" w14:textId="77777777" w:rsidR="00941E18" w:rsidRDefault="00941E18" w:rsidP="00FA67A8">
            <w:pPr>
              <w:spacing w:line="276" w:lineRule="auto"/>
              <w:jc w:val="both"/>
              <w:rPr>
                <w:szCs w:val="24"/>
                <w:lang w:val="mn-MN"/>
              </w:rPr>
            </w:pPr>
            <w:r w:rsidRPr="00941E18">
              <w:rPr>
                <w:szCs w:val="24"/>
                <w:lang w:val="mn-MN"/>
              </w:rPr>
              <w:t xml:space="preserve">5.5 Размещение ПС должно производиться с учетом наиболее рационального использования земель, как на расчетный период, так и с учетом последующего расширения ПС. При этом должны учитываться коридоры подходов ЛЭП всех напряжений. </w:t>
            </w:r>
          </w:p>
          <w:p w14:paraId="185E89BB" w14:textId="77777777" w:rsidR="00941E18" w:rsidRDefault="00941E18" w:rsidP="00FA67A8">
            <w:pPr>
              <w:spacing w:line="276" w:lineRule="auto"/>
              <w:jc w:val="both"/>
              <w:rPr>
                <w:szCs w:val="24"/>
                <w:lang w:val="mn-MN"/>
              </w:rPr>
            </w:pPr>
            <w:r w:rsidRPr="00941E18">
              <w:rPr>
                <w:szCs w:val="24"/>
                <w:lang w:val="mn-MN"/>
              </w:rPr>
              <w:t xml:space="preserve">При реконструкции ПС и строительстве новых РУ должен рассматриваться </w:t>
            </w:r>
            <w:r w:rsidRPr="00941E18">
              <w:rPr>
                <w:szCs w:val="24"/>
                <w:lang w:val="mn-MN"/>
              </w:rPr>
              <w:lastRenderedPageBreak/>
              <w:t xml:space="preserve">вариант размещения их на существующей ПС. При этом результаты технико-экономического сравнения отражаются в акте выбора площадки. </w:t>
            </w:r>
          </w:p>
          <w:p w14:paraId="7DD6987B" w14:textId="77777777" w:rsidR="00941E18" w:rsidRDefault="00941E18" w:rsidP="00FA67A8">
            <w:pPr>
              <w:spacing w:line="276" w:lineRule="auto"/>
              <w:jc w:val="both"/>
              <w:rPr>
                <w:szCs w:val="24"/>
                <w:lang w:val="mn-MN"/>
              </w:rPr>
            </w:pPr>
            <w:r w:rsidRPr="00941E18">
              <w:rPr>
                <w:szCs w:val="24"/>
                <w:lang w:val="mn-MN"/>
              </w:rPr>
              <w:t xml:space="preserve">5.6 </w:t>
            </w:r>
            <w:bookmarkStart w:id="16" w:name="_Hlk162519833"/>
            <w:r w:rsidRPr="00941E18">
              <w:rPr>
                <w:szCs w:val="24"/>
                <w:lang w:val="mn-MN"/>
              </w:rPr>
              <w:t xml:space="preserve">При проектировании ПС следует предусматривать возможное кооперирование с соседними предприятиями и населенными пунктами по строительству дорог, инженерных сетей, подготовки территории, жилых домов. </w:t>
            </w:r>
            <w:bookmarkEnd w:id="16"/>
          </w:p>
          <w:p w14:paraId="2CA4A6D0" w14:textId="77777777" w:rsidR="00DC757C" w:rsidRDefault="00941E18" w:rsidP="00FA67A8">
            <w:pPr>
              <w:spacing w:line="276" w:lineRule="auto"/>
              <w:jc w:val="both"/>
              <w:rPr>
                <w:szCs w:val="24"/>
                <w:lang w:val="mn-MN"/>
              </w:rPr>
            </w:pPr>
            <w:r w:rsidRPr="00941E18">
              <w:rPr>
                <w:szCs w:val="24"/>
                <w:lang w:val="mn-MN"/>
              </w:rPr>
              <w:t>5.7 В районах с объемом снегопереноса 300 м</w:t>
            </w:r>
            <w:r w:rsidRPr="00C20A4B">
              <w:rPr>
                <w:szCs w:val="24"/>
                <w:vertAlign w:val="superscript"/>
                <w:lang w:val="mn-MN"/>
              </w:rPr>
              <w:t>3</w:t>
            </w:r>
            <w:r w:rsidRPr="00941E18">
              <w:rPr>
                <w:szCs w:val="24"/>
                <w:lang w:val="mn-MN"/>
              </w:rPr>
              <w:t>/м и более при выборе площадки ПС следует учитывать необходимость защиты от снежных заносов [11].</w:t>
            </w:r>
          </w:p>
          <w:p w14:paraId="43A0446A" w14:textId="77777777" w:rsidR="00141626" w:rsidRDefault="00C86D90" w:rsidP="00C86D90">
            <w:pPr>
              <w:spacing w:line="276" w:lineRule="auto"/>
              <w:jc w:val="both"/>
              <w:rPr>
                <w:szCs w:val="24"/>
                <w:lang w:val="mn-MN"/>
              </w:rPr>
            </w:pPr>
            <w:r w:rsidRPr="00C86D90">
              <w:rPr>
                <w:szCs w:val="24"/>
                <w:lang w:val="mn-MN"/>
              </w:rPr>
              <w:t xml:space="preserve">5.8 На схеме планировочной организации земельного участка, в обязательном порядке, должны быть указаны границы земельного участка, предоставленного для целей проектирования, строительства, реконструкции или эксплуатации ПС на основании актуальных данных Государственного кадастра недвижимости, с привязкой к действующей системе координат. </w:t>
            </w:r>
          </w:p>
          <w:p w14:paraId="6B6CF3F6" w14:textId="1FF0D131" w:rsidR="001D2192" w:rsidRDefault="00C86D90" w:rsidP="00C86D90">
            <w:pPr>
              <w:spacing w:line="276" w:lineRule="auto"/>
              <w:jc w:val="both"/>
              <w:rPr>
                <w:szCs w:val="24"/>
                <w:lang w:val="mn-MN"/>
              </w:rPr>
            </w:pPr>
            <w:r w:rsidRPr="00C86D90">
              <w:rPr>
                <w:szCs w:val="24"/>
                <w:lang w:val="mn-MN"/>
              </w:rPr>
              <w:t xml:space="preserve">5.9 Расстояние от периметрального ограждения ПС до границ лесного массива следует принимать в соответствии с [12]. </w:t>
            </w:r>
          </w:p>
          <w:p w14:paraId="4DD80EB1" w14:textId="77777777" w:rsidR="00C86D90" w:rsidRPr="00C86D90" w:rsidRDefault="00C86D90" w:rsidP="00C86D90">
            <w:pPr>
              <w:spacing w:line="276" w:lineRule="auto"/>
              <w:jc w:val="both"/>
              <w:rPr>
                <w:szCs w:val="24"/>
                <w:lang w:val="mn-MN"/>
              </w:rPr>
            </w:pPr>
            <w:r w:rsidRPr="00C86D90">
              <w:rPr>
                <w:szCs w:val="24"/>
                <w:lang w:val="mn-MN"/>
              </w:rPr>
              <w:t>5.10 При проектировании строительства ПС вблизи автомобильных дорог с интенсивным движением, а также в условиях загрязненной атмосферы необходимо предусмотреть усиление изоляции.</w:t>
            </w:r>
          </w:p>
          <w:p w14:paraId="74B86C8C" w14:textId="77777777" w:rsidR="00141626" w:rsidRPr="00141626" w:rsidRDefault="00C86D90" w:rsidP="00C86D90">
            <w:pPr>
              <w:spacing w:line="276" w:lineRule="auto"/>
              <w:jc w:val="both"/>
              <w:rPr>
                <w:b/>
                <w:szCs w:val="24"/>
                <w:lang w:val="mn-MN"/>
              </w:rPr>
            </w:pPr>
            <w:r w:rsidRPr="00141626">
              <w:rPr>
                <w:b/>
                <w:szCs w:val="24"/>
                <w:lang w:val="mn-MN"/>
              </w:rPr>
              <w:t xml:space="preserve">6 Схемы электрические распределительных устройств </w:t>
            </w:r>
          </w:p>
          <w:p w14:paraId="6229254D" w14:textId="0691CA57" w:rsidR="00141626" w:rsidRDefault="00C86D90" w:rsidP="00C86D90">
            <w:pPr>
              <w:spacing w:line="276" w:lineRule="auto"/>
              <w:jc w:val="both"/>
              <w:rPr>
                <w:szCs w:val="24"/>
                <w:lang w:val="mn-MN"/>
              </w:rPr>
            </w:pPr>
            <w:r w:rsidRPr="00C86D90">
              <w:rPr>
                <w:szCs w:val="24"/>
                <w:lang w:val="mn-MN"/>
              </w:rPr>
              <w:lastRenderedPageBreak/>
              <w:t>6.1</w:t>
            </w:r>
            <w:r w:rsidR="0042049C">
              <w:rPr>
                <w:szCs w:val="24"/>
                <w:lang w:val="mn-MN"/>
              </w:rPr>
              <w:t xml:space="preserve"> </w:t>
            </w:r>
            <w:r w:rsidRPr="00C86D90">
              <w:rPr>
                <w:szCs w:val="24"/>
                <w:lang w:val="mn-MN"/>
              </w:rPr>
              <w:t xml:space="preserve">Схемы электрические распределительных устройств выбираются в соответствии со стандартами организации ПАО «ФСК ЕЭС» «Схемы принципиальные электрические распределительных устройств подстанций напряжением 35-750 кВ. Типовые решения» СТО 56947007-29.240.30.010-2008 [13] и «Рекомендации по применению типовых принципиальных электрических схем распределительных устройств подстанций 35-750 кВ» СТО 56947007-29.240.30.047-2010 [14]. </w:t>
            </w:r>
          </w:p>
          <w:p w14:paraId="5F88F148" w14:textId="41151A6A" w:rsidR="00141626" w:rsidRDefault="00C86D90" w:rsidP="00C86D90">
            <w:pPr>
              <w:spacing w:line="276" w:lineRule="auto"/>
              <w:jc w:val="both"/>
              <w:rPr>
                <w:szCs w:val="24"/>
                <w:lang w:val="mn-MN"/>
              </w:rPr>
            </w:pPr>
            <w:r w:rsidRPr="00C86D90">
              <w:rPr>
                <w:szCs w:val="24"/>
                <w:lang w:val="mn-MN"/>
              </w:rPr>
              <w:t xml:space="preserve">6.2 </w:t>
            </w:r>
            <w:bookmarkStart w:id="17" w:name="_Hlk162946489"/>
            <w:r w:rsidRPr="00C86D90">
              <w:rPr>
                <w:szCs w:val="24"/>
                <w:lang w:val="mn-MN"/>
              </w:rPr>
              <w:t xml:space="preserve">Применение отделителей и короткозамыкателей не допускается. </w:t>
            </w:r>
            <w:bookmarkEnd w:id="17"/>
            <w:r w:rsidRPr="00C86D90">
              <w:rPr>
                <w:szCs w:val="24"/>
                <w:lang w:val="mn-MN"/>
              </w:rPr>
              <w:t xml:space="preserve">6.3 Для РУ 330-750 кВ должны применяться схемы с коммутацией присоединений двумя выключателями либо с коммутацией присоединений через </w:t>
            </w:r>
            <w:r w:rsidRPr="006D77C2">
              <w:rPr>
                <w:szCs w:val="24"/>
                <w:highlight w:val="yellow"/>
                <w:lang w:val="mn-MN"/>
              </w:rPr>
              <w:t>полуторные цепочки</w:t>
            </w:r>
            <w:r w:rsidRPr="00C86D90">
              <w:rPr>
                <w:szCs w:val="24"/>
                <w:lang w:val="mn-MN"/>
              </w:rPr>
              <w:t xml:space="preserve"> (на первоначальных этапах строительства целесообразно применять схемы </w:t>
            </w:r>
            <w:r w:rsidR="00141626">
              <w:rPr>
                <w:szCs w:val="24"/>
                <w:lang w:val="mn-MN"/>
              </w:rPr>
              <w:t>«треугольник» и «пятиугольник»).</w:t>
            </w:r>
            <w:r w:rsidRPr="00C86D90">
              <w:rPr>
                <w:szCs w:val="24"/>
                <w:lang w:val="mn-MN"/>
              </w:rPr>
              <w:t xml:space="preserve"> </w:t>
            </w:r>
          </w:p>
          <w:p w14:paraId="61A318B1" w14:textId="48F72361" w:rsidR="003D77B3" w:rsidRDefault="003D77B3" w:rsidP="00C86D90">
            <w:pPr>
              <w:spacing w:line="276" w:lineRule="auto"/>
              <w:jc w:val="both"/>
              <w:rPr>
                <w:szCs w:val="24"/>
                <w:lang w:val="mn-MN"/>
              </w:rPr>
            </w:pPr>
          </w:p>
          <w:p w14:paraId="4C151B5A" w14:textId="60C720BD" w:rsidR="003D77B3" w:rsidRDefault="003D77B3" w:rsidP="00C86D90">
            <w:pPr>
              <w:spacing w:line="276" w:lineRule="auto"/>
              <w:jc w:val="both"/>
              <w:rPr>
                <w:szCs w:val="24"/>
                <w:lang w:val="mn-MN"/>
              </w:rPr>
            </w:pPr>
          </w:p>
          <w:p w14:paraId="523FD2B8" w14:textId="7583B16F" w:rsidR="003D77B3" w:rsidRDefault="003D77B3" w:rsidP="00C86D90">
            <w:pPr>
              <w:spacing w:line="276" w:lineRule="auto"/>
              <w:jc w:val="both"/>
              <w:rPr>
                <w:szCs w:val="24"/>
                <w:lang w:val="mn-MN"/>
              </w:rPr>
            </w:pPr>
          </w:p>
          <w:p w14:paraId="583AF24C" w14:textId="77777777" w:rsidR="003D77B3" w:rsidRDefault="003D77B3" w:rsidP="00C86D90">
            <w:pPr>
              <w:spacing w:line="276" w:lineRule="auto"/>
              <w:jc w:val="both"/>
              <w:rPr>
                <w:szCs w:val="24"/>
                <w:lang w:val="mn-MN"/>
              </w:rPr>
            </w:pPr>
          </w:p>
          <w:p w14:paraId="6EE74B47" w14:textId="2CD4708F" w:rsidR="00C70402" w:rsidRDefault="00C86D90" w:rsidP="00C86D90">
            <w:pPr>
              <w:spacing w:line="276" w:lineRule="auto"/>
              <w:jc w:val="both"/>
              <w:rPr>
                <w:szCs w:val="24"/>
                <w:lang w:val="mn-MN"/>
              </w:rPr>
            </w:pPr>
            <w:r w:rsidRPr="00C86D90">
              <w:rPr>
                <w:szCs w:val="24"/>
                <w:lang w:val="mn-MN"/>
              </w:rPr>
              <w:t xml:space="preserve">6.4 В ячейках ЛЭП РУ 330-750 кВ должно быть обеспечено 100 % резервирование цепей переменного напряжения по обоим концам ЛЭП путем установки двух ТН (с каждой стороны линейного разъединителя). В схемах 220-750 кВ «многоугольник» ТН должны устанавливаться на ошиновках ВН АТ с возможностью сохранения ТН в работе при отключении АТ с </w:t>
            </w:r>
            <w:r w:rsidRPr="00C86D90">
              <w:rPr>
                <w:szCs w:val="24"/>
                <w:lang w:val="mn-MN"/>
              </w:rPr>
              <w:lastRenderedPageBreak/>
              <w:t xml:space="preserve">разборкой его схемы разъединителем ВН. </w:t>
            </w:r>
          </w:p>
          <w:p w14:paraId="26D2F0B7" w14:textId="77777777" w:rsidR="00141626" w:rsidRDefault="00C86D90" w:rsidP="00C86D90">
            <w:pPr>
              <w:spacing w:line="276" w:lineRule="auto"/>
              <w:jc w:val="both"/>
              <w:rPr>
                <w:szCs w:val="24"/>
                <w:lang w:val="mn-MN"/>
              </w:rPr>
            </w:pPr>
            <w:r w:rsidRPr="00C86D90">
              <w:rPr>
                <w:szCs w:val="24"/>
                <w:lang w:val="mn-MN"/>
              </w:rPr>
              <w:t xml:space="preserve">6.5 </w:t>
            </w:r>
            <w:bookmarkStart w:id="18" w:name="_Hlk162964963"/>
            <w:r w:rsidRPr="00C86D90">
              <w:rPr>
                <w:szCs w:val="24"/>
                <w:lang w:val="mn-MN"/>
              </w:rPr>
              <w:t xml:space="preserve">В схемах, предусматривающих подключение ЛЭП через два выключателя, ТТ в цепях ЛЭП устанавливаются для целей коммерческого учета электроэнергии, ПА и ОМП. Подключение к ТТ в цепях ЛЭП устройств РЗ должно быть обосновано при проектировании. </w:t>
            </w:r>
          </w:p>
          <w:bookmarkEnd w:id="18"/>
          <w:p w14:paraId="05696CBC" w14:textId="77777777" w:rsidR="00141626" w:rsidRDefault="00C86D90" w:rsidP="00C86D90">
            <w:pPr>
              <w:spacing w:line="276" w:lineRule="auto"/>
              <w:jc w:val="both"/>
              <w:rPr>
                <w:szCs w:val="24"/>
                <w:lang w:val="mn-MN"/>
              </w:rPr>
            </w:pPr>
            <w:r w:rsidRPr="00C86D90">
              <w:rPr>
                <w:szCs w:val="24"/>
                <w:lang w:val="mn-MN"/>
              </w:rPr>
              <w:t xml:space="preserve">6.6 На ПС 110-500 кВ в качестве шинных ТН преимущественно должны применяться емкостные ТН. </w:t>
            </w:r>
            <w:bookmarkStart w:id="19" w:name="_Hlk162967867"/>
            <w:r w:rsidRPr="00C86D90">
              <w:rPr>
                <w:szCs w:val="24"/>
                <w:lang w:val="mn-MN"/>
              </w:rPr>
              <w:t xml:space="preserve">Присоединение емкостных шинных ТН должно выполняться без разъединителей. В РУ 110-500 кВ с индуктивными ТН и выключателями, содержащими емкостные делители напряжения, должны быть предусмотрены мероприятия по предотвращению появления феррорезонансных перенапряжений [15, 16]. </w:t>
            </w:r>
          </w:p>
          <w:bookmarkEnd w:id="19"/>
          <w:p w14:paraId="2FF60B41" w14:textId="282008C9" w:rsidR="002C23D8" w:rsidRDefault="00C86D90" w:rsidP="00C86D90">
            <w:pPr>
              <w:spacing w:line="276" w:lineRule="auto"/>
              <w:jc w:val="both"/>
              <w:rPr>
                <w:szCs w:val="24"/>
                <w:lang w:val="mn-MN"/>
              </w:rPr>
            </w:pPr>
            <w:r w:rsidRPr="00C86D90">
              <w:rPr>
                <w:szCs w:val="24"/>
                <w:lang w:val="mn-MN"/>
              </w:rPr>
              <w:t>6.7 Применение схем РУ, отличных от типовых [13], допускается при наличии технико-экономического обоснования.</w:t>
            </w:r>
          </w:p>
          <w:p w14:paraId="2AA2980D" w14:textId="77777777" w:rsidR="00B94D3D" w:rsidRDefault="00C86D90" w:rsidP="00C86D90">
            <w:pPr>
              <w:spacing w:line="276" w:lineRule="auto"/>
              <w:jc w:val="both"/>
              <w:rPr>
                <w:szCs w:val="24"/>
                <w:lang w:val="mn-MN"/>
              </w:rPr>
            </w:pPr>
            <w:r w:rsidRPr="00C86D90">
              <w:rPr>
                <w:szCs w:val="24"/>
                <w:lang w:val="mn-MN"/>
              </w:rPr>
              <w:t xml:space="preserve">6.8 </w:t>
            </w:r>
            <w:bookmarkStart w:id="20" w:name="_Hlk162968170"/>
            <w:r w:rsidRPr="00C86D90">
              <w:rPr>
                <w:szCs w:val="24"/>
                <w:lang w:val="mn-MN"/>
              </w:rPr>
              <w:t>Количество Т (АТ), устанавливаемых на ПС, принимается, как правило, два. Установка более двух (авто-) трансформаторов принимается на</w:t>
            </w:r>
            <w:r>
              <w:t xml:space="preserve"> </w:t>
            </w:r>
            <w:r w:rsidRPr="00C86D90">
              <w:rPr>
                <w:szCs w:val="24"/>
                <w:lang w:val="mn-MN"/>
              </w:rPr>
              <w:t xml:space="preserve">основе технико-экономических расчетов, а также в тех случаях, когда на ПС требуется два средних напряжения. </w:t>
            </w:r>
          </w:p>
          <w:p w14:paraId="0489EAB6" w14:textId="77777777" w:rsidR="00B94D3D" w:rsidRDefault="00C86D90" w:rsidP="00C86D90">
            <w:pPr>
              <w:spacing w:line="276" w:lineRule="auto"/>
              <w:jc w:val="both"/>
              <w:rPr>
                <w:szCs w:val="24"/>
                <w:lang w:val="mn-MN"/>
              </w:rPr>
            </w:pPr>
            <w:r w:rsidRPr="00C86D90">
              <w:rPr>
                <w:szCs w:val="24"/>
                <w:lang w:val="mn-MN"/>
              </w:rPr>
              <w:t xml:space="preserve">В первый период эксплуатации (на этапе строительства) допускается установка одного Т (АТ). </w:t>
            </w:r>
            <w:bookmarkEnd w:id="20"/>
          </w:p>
          <w:p w14:paraId="0D1A8140" w14:textId="3662BA18" w:rsidR="00072EE2" w:rsidRDefault="00C86D90" w:rsidP="00C86D90">
            <w:pPr>
              <w:spacing w:line="276" w:lineRule="auto"/>
              <w:jc w:val="both"/>
              <w:rPr>
                <w:szCs w:val="24"/>
                <w:lang w:val="mn-MN"/>
              </w:rPr>
            </w:pPr>
            <w:r w:rsidRPr="00C86D90">
              <w:rPr>
                <w:szCs w:val="24"/>
                <w:lang w:val="mn-MN"/>
              </w:rPr>
              <w:t xml:space="preserve">6.9 Допускается установка одного Т (АТ) на ПС при обеспечении требуемой </w:t>
            </w:r>
            <w:r w:rsidRPr="00C86D90">
              <w:rPr>
                <w:szCs w:val="24"/>
                <w:lang w:val="mn-MN"/>
              </w:rPr>
              <w:lastRenderedPageBreak/>
              <w:t xml:space="preserve">категории надежности электроснабжения потребителей. </w:t>
            </w:r>
          </w:p>
          <w:p w14:paraId="4CDD3669" w14:textId="77777777" w:rsidR="00141626" w:rsidRDefault="00C86D90" w:rsidP="00C86D90">
            <w:pPr>
              <w:spacing w:line="276" w:lineRule="auto"/>
              <w:jc w:val="both"/>
              <w:rPr>
                <w:szCs w:val="24"/>
                <w:lang w:val="mn-MN"/>
              </w:rPr>
            </w:pPr>
            <w:r w:rsidRPr="00C86D90">
              <w:rPr>
                <w:szCs w:val="24"/>
                <w:lang w:val="mn-MN"/>
              </w:rPr>
              <w:t xml:space="preserve">6.10 На ПС устанавливаются, как правило, трехфазные Т. При отсутствии трехфазного Т необходимой мощности, а также при наличии транспортных ограничений, допускается применение группы однофазных Т, либо двух трехфазных Т одинаковой мощности. 6.11 При установке в закрытых трансформаторных камерах на ПС предпочтение должно отдаваться трёхфазным Т (АТ). </w:t>
            </w:r>
          </w:p>
          <w:p w14:paraId="5D7D42E5" w14:textId="77777777" w:rsidR="00141626" w:rsidRDefault="00C86D90" w:rsidP="00C86D90">
            <w:pPr>
              <w:spacing w:line="276" w:lineRule="auto"/>
              <w:jc w:val="both"/>
              <w:rPr>
                <w:szCs w:val="24"/>
                <w:lang w:val="mn-MN"/>
              </w:rPr>
            </w:pPr>
            <w:r w:rsidRPr="00C86D90">
              <w:rPr>
                <w:szCs w:val="24"/>
                <w:lang w:val="mn-MN"/>
              </w:rPr>
              <w:t xml:space="preserve">6.12 </w:t>
            </w:r>
            <w:bookmarkStart w:id="21" w:name="_Hlk163029338"/>
            <w:r w:rsidRPr="00C86D90">
              <w:rPr>
                <w:szCs w:val="24"/>
                <w:lang w:val="mn-MN"/>
              </w:rPr>
              <w:t>При установке на ПС групп(-ы) однофазных АТ, ШР, УШР должны быть обоснованы необходимость установки резервной фазы и способ ее подключения (путем перекатки, с помощью перемычек при снятом напряжении).</w:t>
            </w:r>
          </w:p>
          <w:p w14:paraId="70D01E47" w14:textId="48E78341" w:rsidR="00284D50" w:rsidRDefault="00C86D90" w:rsidP="00C86D90">
            <w:pPr>
              <w:spacing w:line="276" w:lineRule="auto"/>
              <w:jc w:val="both"/>
              <w:rPr>
                <w:szCs w:val="24"/>
                <w:lang w:val="mn-MN"/>
              </w:rPr>
            </w:pPr>
            <w:bookmarkStart w:id="22" w:name="_Hlk163030187"/>
            <w:bookmarkEnd w:id="21"/>
            <w:r w:rsidRPr="00C86D90">
              <w:rPr>
                <w:szCs w:val="24"/>
                <w:lang w:val="mn-MN"/>
              </w:rPr>
              <w:t xml:space="preserve">При двух группах АТ, ШР или УШР на ПС на период работы одной группы предусматривается установка фазы от второй группы. </w:t>
            </w:r>
          </w:p>
          <w:p w14:paraId="1A43B9FA" w14:textId="77777777" w:rsidR="00141626" w:rsidRDefault="00C86D90" w:rsidP="00C86D90">
            <w:pPr>
              <w:spacing w:line="276" w:lineRule="auto"/>
              <w:jc w:val="both"/>
              <w:rPr>
                <w:szCs w:val="24"/>
                <w:lang w:val="mn-MN"/>
              </w:rPr>
            </w:pPr>
            <w:r w:rsidRPr="00C86D90">
              <w:rPr>
                <w:szCs w:val="24"/>
                <w:lang w:val="mn-MN"/>
              </w:rPr>
              <w:t xml:space="preserve">Допускается предусматривать (использовать) резервную фазу, находящуюся в централизованном резерве группы ПС, если перспективными планами не предусматривается установка второй группы АТ, ШР или УШР. </w:t>
            </w:r>
          </w:p>
          <w:p w14:paraId="334277E0" w14:textId="77777777" w:rsidR="00141626" w:rsidRDefault="00C86D90" w:rsidP="00C86D90">
            <w:pPr>
              <w:spacing w:line="276" w:lineRule="auto"/>
              <w:jc w:val="both"/>
              <w:rPr>
                <w:szCs w:val="24"/>
                <w:lang w:val="mn-MN"/>
              </w:rPr>
            </w:pPr>
            <w:r w:rsidRPr="00C86D90">
              <w:rPr>
                <w:szCs w:val="24"/>
                <w:lang w:val="mn-MN"/>
              </w:rPr>
              <w:t xml:space="preserve">6.13 Не рекомендуется подключение к обмоткам НН (6-35 кВ) АТ 220 кВ и выше внешних потребителей (в том числе, на этапе строительства). </w:t>
            </w:r>
          </w:p>
          <w:bookmarkEnd w:id="22"/>
          <w:p w14:paraId="17FD8DDD" w14:textId="77777777" w:rsidR="002A739F" w:rsidRDefault="002A739F" w:rsidP="00C86D90">
            <w:pPr>
              <w:spacing w:line="276" w:lineRule="auto"/>
              <w:jc w:val="both"/>
              <w:rPr>
                <w:szCs w:val="24"/>
                <w:lang w:val="mn-MN"/>
              </w:rPr>
            </w:pPr>
          </w:p>
          <w:p w14:paraId="06573A99" w14:textId="7909BB92" w:rsidR="002A739F" w:rsidRDefault="00C86D90" w:rsidP="00C86D90">
            <w:pPr>
              <w:spacing w:line="276" w:lineRule="auto"/>
              <w:jc w:val="both"/>
              <w:rPr>
                <w:szCs w:val="24"/>
                <w:lang w:val="mn-MN"/>
              </w:rPr>
            </w:pPr>
            <w:r w:rsidRPr="00C86D90">
              <w:rPr>
                <w:szCs w:val="24"/>
                <w:lang w:val="mn-MN"/>
              </w:rPr>
              <w:t xml:space="preserve">6.14 При необходимости </w:t>
            </w:r>
            <w:r w:rsidRPr="00CF007F">
              <w:rPr>
                <w:szCs w:val="24"/>
                <w:highlight w:val="yellow"/>
                <w:lang w:val="mn-MN"/>
              </w:rPr>
              <w:t>независимого</w:t>
            </w:r>
            <w:r w:rsidRPr="00C86D90">
              <w:rPr>
                <w:szCs w:val="24"/>
                <w:lang w:val="mn-MN"/>
              </w:rPr>
              <w:t xml:space="preserve"> регулирования напряжения на шинах РУ, подключенных к обмоткам НН АТ, допускается предусматривать </w:t>
            </w:r>
            <w:r w:rsidRPr="00C86D90">
              <w:rPr>
                <w:szCs w:val="24"/>
                <w:lang w:val="mn-MN"/>
              </w:rPr>
              <w:lastRenderedPageBreak/>
              <w:t>установку линейных регулировочных трансформаторов, в случае, если уровень требуемого напряжения не обеспечивается другими способами.</w:t>
            </w:r>
          </w:p>
          <w:p w14:paraId="5B6FA0C6" w14:textId="77777777" w:rsidR="00141626" w:rsidRDefault="00C86D90" w:rsidP="00C86D90">
            <w:pPr>
              <w:spacing w:line="276" w:lineRule="auto"/>
              <w:jc w:val="both"/>
              <w:rPr>
                <w:szCs w:val="24"/>
                <w:lang w:val="mn-MN"/>
              </w:rPr>
            </w:pPr>
            <w:r w:rsidRPr="00C86D90">
              <w:rPr>
                <w:szCs w:val="24"/>
                <w:lang w:val="mn-MN"/>
              </w:rPr>
              <w:t xml:space="preserve">При питании потребителей от обмотки НН трехобмоточных Т с РПН для обеспечения </w:t>
            </w:r>
            <w:r w:rsidRPr="00CF007F">
              <w:rPr>
                <w:szCs w:val="24"/>
                <w:highlight w:val="yellow"/>
                <w:lang w:val="mn-MN"/>
              </w:rPr>
              <w:t>независимого</w:t>
            </w:r>
            <w:r w:rsidRPr="00C86D90">
              <w:rPr>
                <w:szCs w:val="24"/>
                <w:lang w:val="mn-MN"/>
              </w:rPr>
              <w:t xml:space="preserve"> регулирования напряжения при наличии техникоэкономического обоснования может предусматриваться установка линейных регулировочных трансформаторов на одной из сторон Т. 6.15 На стороне НН 6, 10, 20 и 35 кВ должна предусматриваться раздельная работа Т (АТ) с АВР, в том числе, посредством включения СВ. </w:t>
            </w:r>
          </w:p>
          <w:p w14:paraId="6477B7AD" w14:textId="77777777" w:rsidR="00141626" w:rsidRDefault="00C86D90" w:rsidP="00C86D90">
            <w:pPr>
              <w:spacing w:line="276" w:lineRule="auto"/>
              <w:jc w:val="both"/>
              <w:rPr>
                <w:szCs w:val="24"/>
                <w:lang w:val="mn-MN"/>
              </w:rPr>
            </w:pPr>
            <w:r w:rsidRPr="00C86D90">
              <w:rPr>
                <w:szCs w:val="24"/>
                <w:lang w:val="mn-MN"/>
              </w:rPr>
              <w:t xml:space="preserve">6.16 При необходимости ограничения токов КЗ на стороне 6-20 кВ, предусматриваются следующие основные мероприятия с применением: - трехобмоточных Т с максимальным сопротивлением между обмотками ВН и НН и двухобмоточных Т с повышенным сопротивлением; </w:t>
            </w:r>
          </w:p>
          <w:p w14:paraId="5FCE4954" w14:textId="77777777" w:rsidR="00141626" w:rsidRDefault="00C86D90" w:rsidP="00C86D90">
            <w:pPr>
              <w:spacing w:line="276" w:lineRule="auto"/>
              <w:jc w:val="both"/>
              <w:rPr>
                <w:szCs w:val="24"/>
                <w:lang w:val="mn-MN"/>
              </w:rPr>
            </w:pPr>
            <w:r w:rsidRPr="00C86D90">
              <w:rPr>
                <w:szCs w:val="24"/>
                <w:lang w:val="mn-MN"/>
              </w:rPr>
              <w:t xml:space="preserve">- Т с расщепленными обмотками 6-20 кВ; </w:t>
            </w:r>
          </w:p>
          <w:p w14:paraId="07E0016C" w14:textId="77777777" w:rsidR="00141626" w:rsidRDefault="00C86D90" w:rsidP="00C86D90">
            <w:pPr>
              <w:spacing w:line="276" w:lineRule="auto"/>
              <w:jc w:val="both"/>
              <w:rPr>
                <w:szCs w:val="24"/>
                <w:lang w:val="mn-MN"/>
              </w:rPr>
            </w:pPr>
            <w:r w:rsidRPr="00C86D90">
              <w:rPr>
                <w:szCs w:val="24"/>
                <w:lang w:val="mn-MN"/>
              </w:rPr>
              <w:t xml:space="preserve">- токоограничивающих реакторов в цепях вводов от Т (АТ), причем отходящие линии выполняются, как правило, нереактированными; </w:t>
            </w:r>
          </w:p>
          <w:p w14:paraId="37A340E9" w14:textId="77777777" w:rsidR="00C86D90" w:rsidRDefault="00C86D90" w:rsidP="00C86D90">
            <w:pPr>
              <w:spacing w:line="276" w:lineRule="auto"/>
              <w:jc w:val="both"/>
              <w:rPr>
                <w:szCs w:val="24"/>
                <w:lang w:val="mn-MN"/>
              </w:rPr>
            </w:pPr>
            <w:r w:rsidRPr="00C86D90">
              <w:rPr>
                <w:szCs w:val="24"/>
                <w:lang w:val="mn-MN"/>
              </w:rPr>
              <w:t>- обмотки НН классом напряжения 20 и 35 кВ.</w:t>
            </w:r>
          </w:p>
          <w:p w14:paraId="0CFDF8B9" w14:textId="77777777" w:rsidR="00487F6B" w:rsidRDefault="00487F6B" w:rsidP="00487F6B">
            <w:pPr>
              <w:spacing w:line="276" w:lineRule="auto"/>
              <w:jc w:val="both"/>
              <w:rPr>
                <w:szCs w:val="24"/>
                <w:lang w:val="mn-MN"/>
              </w:rPr>
            </w:pPr>
            <w:r w:rsidRPr="00487F6B">
              <w:rPr>
                <w:szCs w:val="24"/>
                <w:lang w:val="mn-MN"/>
              </w:rPr>
              <w:t xml:space="preserve">Выбор варианта ограничения токов КЗ следует обосновывать техникоэкономическим сравнением с учетом обеспечения качества и потерь электроэнергии. </w:t>
            </w:r>
          </w:p>
          <w:p w14:paraId="063B8F07" w14:textId="6439BC1B" w:rsidR="00487F6B" w:rsidRDefault="00487F6B" w:rsidP="00487F6B">
            <w:pPr>
              <w:spacing w:line="276" w:lineRule="auto"/>
              <w:jc w:val="both"/>
              <w:rPr>
                <w:szCs w:val="24"/>
                <w:lang w:val="mn-MN"/>
              </w:rPr>
            </w:pPr>
            <w:r w:rsidRPr="00487F6B">
              <w:rPr>
                <w:szCs w:val="24"/>
                <w:lang w:val="mn-MN"/>
              </w:rPr>
              <w:t xml:space="preserve">6.17 Степень ограничения токов КЗ в РУ 6 кВ и выше определяется необходимостью применения </w:t>
            </w:r>
            <w:r w:rsidRPr="00487F6B">
              <w:rPr>
                <w:szCs w:val="24"/>
                <w:lang w:val="mn-MN"/>
              </w:rPr>
              <w:lastRenderedPageBreak/>
              <w:t xml:space="preserve">оборудования, кабелей и ошиновки на меньшие номинальные токи. </w:t>
            </w:r>
          </w:p>
          <w:p w14:paraId="15F23BFE" w14:textId="77777777" w:rsidR="00A33672" w:rsidRDefault="00A33672" w:rsidP="00487F6B">
            <w:pPr>
              <w:spacing w:line="276" w:lineRule="auto"/>
              <w:jc w:val="both"/>
              <w:rPr>
                <w:szCs w:val="24"/>
                <w:lang w:val="mn-MN"/>
              </w:rPr>
            </w:pPr>
          </w:p>
          <w:p w14:paraId="35EAAD66" w14:textId="77777777" w:rsidR="00487F6B" w:rsidRDefault="00487F6B" w:rsidP="00487F6B">
            <w:pPr>
              <w:spacing w:line="276" w:lineRule="auto"/>
              <w:jc w:val="both"/>
              <w:rPr>
                <w:szCs w:val="24"/>
                <w:lang w:val="mn-MN"/>
              </w:rPr>
            </w:pPr>
            <w:r w:rsidRPr="00487F6B">
              <w:rPr>
                <w:szCs w:val="24"/>
                <w:lang w:val="mn-MN"/>
              </w:rPr>
              <w:t>6.18 При необходимости компенсации емкостных токов в сетях 6-35 кВ на ПС должны устанавливаться дугогасящие заземляющие реакторы преимущественно с плавным автоматическим регулированием индуктивности и селективной сигнализацией замыкания на землю. На напряжении 35 кВ дугогасящие реакторы присоединяются, как правило, к нулевым выводам соответствующих обмоток Т через развилку из разъединителей, позволяющую подключать их к любому из трансформаторов. На напряжении 6-20 кВ дугогасящие реакторы подключаются к нейтральному выводу отдельного Т, подключаемого к сборным шинам через выключатель.</w:t>
            </w:r>
          </w:p>
          <w:p w14:paraId="070B0231" w14:textId="77777777" w:rsidR="00487F6B" w:rsidRDefault="00487F6B" w:rsidP="00487F6B">
            <w:pPr>
              <w:spacing w:line="276" w:lineRule="auto"/>
              <w:jc w:val="both"/>
              <w:rPr>
                <w:szCs w:val="24"/>
                <w:lang w:val="mn-MN"/>
              </w:rPr>
            </w:pPr>
            <w:r w:rsidRPr="00487F6B">
              <w:rPr>
                <w:szCs w:val="24"/>
                <w:lang w:val="mn-MN"/>
              </w:rPr>
              <w:t xml:space="preserve">6.19 </w:t>
            </w:r>
            <w:bookmarkStart w:id="23" w:name="_Hlk163120893"/>
            <w:r w:rsidRPr="00487F6B">
              <w:rPr>
                <w:szCs w:val="24"/>
                <w:lang w:val="mn-MN"/>
              </w:rPr>
              <w:t xml:space="preserve">При реконструкции ПС с сооружением РУ 110-750 кВ на новой площадке и переводом существующих линейных и трансформаторных присоединений в новые РУ должны предусматриваться временные электрические связи между существующими и вновь сооружаемыми РУ 110-750 кВ. </w:t>
            </w:r>
          </w:p>
          <w:p w14:paraId="4C5FC700" w14:textId="77777777" w:rsidR="00487F6B" w:rsidRDefault="00487F6B" w:rsidP="00487F6B">
            <w:pPr>
              <w:spacing w:line="276" w:lineRule="auto"/>
              <w:jc w:val="both"/>
              <w:rPr>
                <w:szCs w:val="24"/>
                <w:lang w:val="mn-MN"/>
              </w:rPr>
            </w:pPr>
            <w:r w:rsidRPr="00487F6B">
              <w:rPr>
                <w:szCs w:val="24"/>
                <w:lang w:val="mn-MN"/>
              </w:rPr>
              <w:t xml:space="preserve">Временные электрические связи между существующими и вновь сооружаемыми РУ 110-750 кВ должны обеспечивать необходимую надежность питания присоединений, подключенных, к существующим и новым РУ, а также сохранность непрерывности транзита передаваемой через РУ мощности в течение всего </w:t>
            </w:r>
            <w:r w:rsidRPr="00487F6B">
              <w:rPr>
                <w:szCs w:val="24"/>
                <w:lang w:val="mn-MN"/>
              </w:rPr>
              <w:lastRenderedPageBreak/>
              <w:t xml:space="preserve">периода реконструкции ПС до завершения перевода присоединений в новое РУ. </w:t>
            </w:r>
          </w:p>
          <w:bookmarkEnd w:id="23"/>
          <w:p w14:paraId="1162237E" w14:textId="10BD284F" w:rsidR="00487F6B" w:rsidRDefault="00487F6B" w:rsidP="00487F6B">
            <w:pPr>
              <w:spacing w:line="276" w:lineRule="auto"/>
              <w:jc w:val="both"/>
              <w:rPr>
                <w:szCs w:val="24"/>
                <w:lang w:val="mn-MN"/>
              </w:rPr>
            </w:pPr>
            <w:r w:rsidRPr="00487F6B">
              <w:rPr>
                <w:szCs w:val="24"/>
                <w:lang w:val="mn-MN"/>
              </w:rPr>
              <w:t xml:space="preserve">6.20 </w:t>
            </w:r>
            <w:bookmarkStart w:id="24" w:name="_Hlk163122355"/>
            <w:r w:rsidRPr="00487F6B">
              <w:rPr>
                <w:szCs w:val="24"/>
                <w:lang w:val="mn-MN"/>
              </w:rPr>
              <w:t xml:space="preserve">Применяемые схемы должны обеспечивать возможность расширения РУ в перспективе: путем резервирования места, а в случае, если расширение планируется ранее пяти лет с момента ввода ПС, путем обеспечения готовности ячеек. </w:t>
            </w:r>
          </w:p>
          <w:p w14:paraId="0BCC9FC5" w14:textId="77777777" w:rsidR="00132A5C" w:rsidRDefault="00132A5C" w:rsidP="00487F6B">
            <w:pPr>
              <w:spacing w:line="276" w:lineRule="auto"/>
              <w:jc w:val="both"/>
              <w:rPr>
                <w:szCs w:val="24"/>
                <w:lang w:val="mn-MN"/>
              </w:rPr>
            </w:pPr>
          </w:p>
          <w:p w14:paraId="19028536" w14:textId="171E7DE4" w:rsidR="00132A5C" w:rsidRPr="00132A5C" w:rsidRDefault="00487F6B" w:rsidP="00487F6B">
            <w:pPr>
              <w:spacing w:line="276" w:lineRule="auto"/>
              <w:jc w:val="both"/>
              <w:rPr>
                <w:szCs w:val="24"/>
              </w:rPr>
            </w:pPr>
            <w:r w:rsidRPr="00487F6B">
              <w:rPr>
                <w:szCs w:val="24"/>
                <w:lang w:val="mn-MN"/>
              </w:rPr>
              <w:t xml:space="preserve">При отсутствии исходных данных по количеству перспективных присоединений следует предусматривать возможность расширения: </w:t>
            </w:r>
          </w:p>
          <w:p w14:paraId="0FB7483A" w14:textId="77777777" w:rsidR="00487F6B" w:rsidRDefault="00487F6B" w:rsidP="00487F6B">
            <w:pPr>
              <w:spacing w:line="276" w:lineRule="auto"/>
              <w:jc w:val="both"/>
              <w:rPr>
                <w:szCs w:val="24"/>
                <w:lang w:val="mn-MN"/>
              </w:rPr>
            </w:pPr>
            <w:r w:rsidRPr="00487F6B">
              <w:rPr>
                <w:szCs w:val="24"/>
                <w:lang w:val="mn-MN"/>
              </w:rPr>
              <w:t xml:space="preserve">- для РУ 6-20 кВ, питающих энергоустановки потребителей, </w:t>
            </w:r>
          </w:p>
          <w:p w14:paraId="283C71CA" w14:textId="77777777" w:rsidR="007D4241" w:rsidRDefault="007D4241" w:rsidP="00487F6B">
            <w:pPr>
              <w:spacing w:line="276" w:lineRule="auto"/>
              <w:jc w:val="both"/>
              <w:rPr>
                <w:szCs w:val="24"/>
                <w:lang w:val="mn-MN"/>
              </w:rPr>
            </w:pPr>
          </w:p>
          <w:p w14:paraId="007DA9A0" w14:textId="77777777" w:rsidR="00487F6B" w:rsidRDefault="00487F6B" w:rsidP="00487F6B">
            <w:pPr>
              <w:spacing w:line="276" w:lineRule="auto"/>
              <w:jc w:val="both"/>
              <w:rPr>
                <w:szCs w:val="24"/>
                <w:lang w:val="mn-MN"/>
              </w:rPr>
            </w:pPr>
            <w:r w:rsidRPr="00487F6B">
              <w:rPr>
                <w:szCs w:val="24"/>
                <w:lang w:val="mn-MN"/>
              </w:rPr>
              <w:t xml:space="preserve">- не менее чем на восемь присоединений; </w:t>
            </w:r>
          </w:p>
          <w:p w14:paraId="6FE11EA9" w14:textId="77777777" w:rsidR="00487F6B" w:rsidRDefault="00487F6B" w:rsidP="00487F6B">
            <w:pPr>
              <w:spacing w:line="276" w:lineRule="auto"/>
              <w:jc w:val="both"/>
              <w:rPr>
                <w:szCs w:val="24"/>
                <w:lang w:val="mn-MN"/>
              </w:rPr>
            </w:pPr>
            <w:r w:rsidRPr="00487F6B">
              <w:rPr>
                <w:szCs w:val="24"/>
                <w:lang w:val="mn-MN"/>
              </w:rPr>
              <w:t xml:space="preserve">- для РУ 35-110 кВ - не менее чем на четыре присоединения; </w:t>
            </w:r>
          </w:p>
          <w:p w14:paraId="2A623ACC" w14:textId="77777777" w:rsidR="00487F6B" w:rsidRDefault="00487F6B" w:rsidP="00487F6B">
            <w:pPr>
              <w:spacing w:line="276" w:lineRule="auto"/>
              <w:jc w:val="both"/>
              <w:rPr>
                <w:szCs w:val="24"/>
                <w:lang w:val="mn-MN"/>
              </w:rPr>
            </w:pPr>
            <w:r w:rsidRPr="00487F6B">
              <w:rPr>
                <w:szCs w:val="24"/>
                <w:lang w:val="mn-MN"/>
              </w:rPr>
              <w:t>- для РУ 220 кВ и выше - не менее чем на два присоединения.</w:t>
            </w:r>
          </w:p>
          <w:bookmarkEnd w:id="24"/>
          <w:p w14:paraId="15767DCD" w14:textId="77777777" w:rsidR="00F75EE5" w:rsidRPr="00487F6B" w:rsidRDefault="00F75EE5" w:rsidP="00487F6B">
            <w:pPr>
              <w:spacing w:line="276" w:lineRule="auto"/>
              <w:jc w:val="both"/>
              <w:rPr>
                <w:szCs w:val="24"/>
                <w:lang w:val="mn-MN"/>
              </w:rPr>
            </w:pPr>
          </w:p>
          <w:p w14:paraId="7DC4E534" w14:textId="77777777" w:rsidR="00487F6B" w:rsidRPr="00487F6B" w:rsidRDefault="00487F6B" w:rsidP="00487F6B">
            <w:pPr>
              <w:spacing w:line="276" w:lineRule="auto"/>
              <w:jc w:val="both"/>
              <w:rPr>
                <w:b/>
                <w:szCs w:val="24"/>
                <w:lang w:val="mn-MN"/>
              </w:rPr>
            </w:pPr>
            <w:r w:rsidRPr="00487F6B">
              <w:rPr>
                <w:b/>
                <w:szCs w:val="24"/>
                <w:lang w:val="mn-MN"/>
              </w:rPr>
              <w:t xml:space="preserve">7 Выбор первичного электротехнического оборудования </w:t>
            </w:r>
          </w:p>
          <w:p w14:paraId="059A03E4" w14:textId="77777777" w:rsidR="00487F6B" w:rsidRDefault="00487F6B" w:rsidP="00487F6B">
            <w:pPr>
              <w:spacing w:line="276" w:lineRule="auto"/>
              <w:jc w:val="both"/>
              <w:rPr>
                <w:szCs w:val="24"/>
                <w:lang w:val="mn-MN"/>
              </w:rPr>
            </w:pPr>
            <w:r w:rsidRPr="00487F6B">
              <w:rPr>
                <w:szCs w:val="24"/>
                <w:lang w:val="mn-MN"/>
              </w:rPr>
              <w:t xml:space="preserve">7.1 Выбор электротехнического оборудования осуществляет Заказчик на основании технических требований к оборудованию, разработанных проектной организацией. </w:t>
            </w:r>
            <w:bookmarkStart w:id="25" w:name="_Hlk163135065"/>
            <w:bookmarkStart w:id="26" w:name="_Hlk163131910"/>
            <w:r w:rsidRPr="00487F6B">
              <w:rPr>
                <w:szCs w:val="24"/>
                <w:lang w:val="mn-MN"/>
              </w:rPr>
              <w:t>Технические требования к оборудованию составляются на основании технико-экономических расчетов и сравнения различных вариантов компоновки ПС.</w:t>
            </w:r>
            <w:r>
              <w:t xml:space="preserve"> </w:t>
            </w:r>
            <w:bookmarkEnd w:id="25"/>
            <w:r w:rsidRPr="00487F6B">
              <w:rPr>
                <w:szCs w:val="24"/>
                <w:lang w:val="mn-MN"/>
              </w:rPr>
              <w:t>Исходными данными для таких расчетов являются: данные о примыкаю</w:t>
            </w:r>
            <w:r>
              <w:rPr>
                <w:szCs w:val="24"/>
                <w:lang w:val="mn-MN"/>
              </w:rPr>
              <w:t xml:space="preserve">щих электрических сетях, </w:t>
            </w:r>
            <w:r>
              <w:rPr>
                <w:szCs w:val="24"/>
                <w:lang w:val="mn-MN"/>
              </w:rPr>
              <w:lastRenderedPageBreak/>
              <w:t xml:space="preserve">особые </w:t>
            </w:r>
            <w:r w:rsidRPr="00487F6B">
              <w:rPr>
                <w:szCs w:val="24"/>
                <w:lang w:val="mn-MN"/>
              </w:rPr>
              <w:t xml:space="preserve">условия окружающей среды, данные по изменению нагрузок, передаваемой мощности, развитию электрических сетей на расчетный период. </w:t>
            </w:r>
          </w:p>
          <w:bookmarkEnd w:id="26"/>
          <w:p w14:paraId="0093E905" w14:textId="77777777" w:rsidR="00487F6B" w:rsidRDefault="00487F6B" w:rsidP="00487F6B">
            <w:pPr>
              <w:spacing w:line="276" w:lineRule="auto"/>
              <w:jc w:val="both"/>
              <w:rPr>
                <w:szCs w:val="24"/>
                <w:lang w:val="mn-MN"/>
              </w:rPr>
            </w:pPr>
            <w:r w:rsidRPr="00487F6B">
              <w:rPr>
                <w:szCs w:val="24"/>
                <w:lang w:val="mn-MN"/>
              </w:rPr>
              <w:t xml:space="preserve">7.2 </w:t>
            </w:r>
            <w:bookmarkStart w:id="27" w:name="_Hlk163135890"/>
            <w:r w:rsidRPr="00487F6B">
              <w:rPr>
                <w:szCs w:val="24"/>
                <w:lang w:val="mn-MN"/>
              </w:rPr>
              <w:t>При рассмотрении вариантов компоновки ПС в стесненных условиях строительства в рамках технико-экономических расчетов следует рассматривать применение компактных ячеек высокой заводской готовности, а также применение РУ с жесткой ошиновкой, комбинированных аппаратов (измерительные трансформаторы</w:t>
            </w:r>
            <w:r>
              <w:rPr>
                <w:szCs w:val="24"/>
                <w:lang w:val="mn-MN"/>
              </w:rPr>
              <w:t xml:space="preserve"> тока и напряжения, выключатели</w:t>
            </w:r>
            <w:r w:rsidRPr="00487F6B">
              <w:rPr>
                <w:szCs w:val="24"/>
                <w:lang w:val="mn-MN"/>
              </w:rPr>
              <w:t xml:space="preserve">-разъединители). </w:t>
            </w:r>
            <w:bookmarkEnd w:id="27"/>
          </w:p>
          <w:p w14:paraId="6C30E70C" w14:textId="7EE8C4CA" w:rsidR="00866559" w:rsidRDefault="00866559" w:rsidP="00487F6B">
            <w:pPr>
              <w:spacing w:line="276" w:lineRule="auto"/>
              <w:jc w:val="both"/>
              <w:rPr>
                <w:szCs w:val="24"/>
                <w:lang w:val="mn-MN"/>
              </w:rPr>
            </w:pPr>
          </w:p>
          <w:p w14:paraId="42D283B3" w14:textId="77777777" w:rsidR="00CB327E" w:rsidRDefault="00CB327E" w:rsidP="00487F6B">
            <w:pPr>
              <w:spacing w:line="276" w:lineRule="auto"/>
              <w:jc w:val="both"/>
              <w:rPr>
                <w:szCs w:val="24"/>
                <w:lang w:val="mn-MN"/>
              </w:rPr>
            </w:pPr>
          </w:p>
          <w:p w14:paraId="2B1CA056" w14:textId="77777777" w:rsidR="00487F6B" w:rsidRDefault="00487F6B" w:rsidP="00487F6B">
            <w:pPr>
              <w:spacing w:line="276" w:lineRule="auto"/>
              <w:jc w:val="both"/>
              <w:rPr>
                <w:szCs w:val="24"/>
                <w:lang w:val="mn-MN"/>
              </w:rPr>
            </w:pPr>
            <w:r w:rsidRPr="00487F6B">
              <w:rPr>
                <w:szCs w:val="24"/>
                <w:lang w:val="mn-MN"/>
              </w:rPr>
              <w:t>7.</w:t>
            </w:r>
            <w:bookmarkStart w:id="28" w:name="_Hlk163136735"/>
            <w:r w:rsidRPr="00487F6B">
              <w:rPr>
                <w:szCs w:val="24"/>
                <w:lang w:val="mn-MN"/>
              </w:rPr>
              <w:t xml:space="preserve">3 Мощность Т выбирается так, чтобы при отключении наиболее мощного из них на время ремонта или замены, оставшиеся в работе, с учетом их допустимой, по техническим условиям на трансформаторы, перегрузки и резерва по сетям СН и НН, обеспечивали питание нагрузки. </w:t>
            </w:r>
          </w:p>
          <w:bookmarkEnd w:id="28"/>
          <w:p w14:paraId="043FC927" w14:textId="77777777" w:rsidR="00110D26" w:rsidRDefault="00110D26" w:rsidP="00487F6B">
            <w:pPr>
              <w:spacing w:line="276" w:lineRule="auto"/>
              <w:jc w:val="both"/>
              <w:rPr>
                <w:szCs w:val="24"/>
                <w:lang w:val="mn-MN"/>
              </w:rPr>
            </w:pPr>
          </w:p>
          <w:p w14:paraId="1E14A2B4" w14:textId="77777777" w:rsidR="00487F6B" w:rsidRDefault="00487F6B" w:rsidP="00487F6B">
            <w:pPr>
              <w:spacing w:line="276" w:lineRule="auto"/>
              <w:jc w:val="both"/>
              <w:rPr>
                <w:szCs w:val="24"/>
                <w:lang w:val="mn-MN"/>
              </w:rPr>
            </w:pPr>
            <w:r w:rsidRPr="00487F6B">
              <w:rPr>
                <w:szCs w:val="24"/>
                <w:lang w:val="mn-MN"/>
              </w:rPr>
              <w:t xml:space="preserve">Т с повышенной нагрузочной способностью (на основе применения форсированной системы охлаждения) мощностью до 100 MBA включительно класса напряжения 110, 150 и 220 кВ выбираются в соответствии с действующими нормативными документами [17] и заводскими материалами. </w:t>
            </w:r>
          </w:p>
          <w:p w14:paraId="18B29C73" w14:textId="77777777" w:rsidR="00487F6B" w:rsidRDefault="00487F6B" w:rsidP="00487F6B">
            <w:pPr>
              <w:spacing w:line="276" w:lineRule="auto"/>
              <w:jc w:val="both"/>
              <w:rPr>
                <w:szCs w:val="24"/>
                <w:lang w:val="mn-MN"/>
              </w:rPr>
            </w:pPr>
            <w:r w:rsidRPr="00487F6B">
              <w:rPr>
                <w:szCs w:val="24"/>
                <w:lang w:val="mn-MN"/>
              </w:rPr>
              <w:t xml:space="preserve">При росте нагрузок сверх расчетного уровня увеличение мощности ПС производится, как правило, путем замены Т на более мощные, установка </w:t>
            </w:r>
            <w:r w:rsidRPr="00487F6B">
              <w:rPr>
                <w:szCs w:val="24"/>
                <w:lang w:val="mn-MN"/>
              </w:rPr>
              <w:lastRenderedPageBreak/>
              <w:t>дополнительных Т должна быть технико-экономически обоснована. Возможность установки более мощных Т на существующих фундаментах должна подтверждаться результатами их обследования и расчетами прочности фундаментов с учетом изменения механических нагрузок.</w:t>
            </w:r>
          </w:p>
          <w:p w14:paraId="17289F14" w14:textId="77777777" w:rsidR="00487F6B" w:rsidRDefault="00487F6B" w:rsidP="00487F6B">
            <w:pPr>
              <w:spacing w:line="276" w:lineRule="auto"/>
              <w:jc w:val="both"/>
              <w:rPr>
                <w:szCs w:val="24"/>
                <w:lang w:val="mn-MN"/>
              </w:rPr>
            </w:pPr>
            <w:r w:rsidRPr="00487F6B">
              <w:rPr>
                <w:szCs w:val="24"/>
                <w:lang w:val="mn-MN"/>
              </w:rPr>
              <w:t xml:space="preserve">Должны применяться современные АТ и Т: </w:t>
            </w:r>
          </w:p>
          <w:p w14:paraId="0C6B77B1" w14:textId="77777777" w:rsidR="00487F6B" w:rsidRDefault="00487F6B" w:rsidP="00487F6B">
            <w:pPr>
              <w:spacing w:line="276" w:lineRule="auto"/>
              <w:jc w:val="both"/>
              <w:rPr>
                <w:szCs w:val="24"/>
                <w:lang w:val="mn-MN"/>
              </w:rPr>
            </w:pPr>
            <w:r w:rsidRPr="00487F6B">
              <w:rPr>
                <w:szCs w:val="24"/>
                <w:lang w:val="mn-MN"/>
              </w:rPr>
              <w:t xml:space="preserve">- оборудованные РПН; </w:t>
            </w:r>
          </w:p>
          <w:p w14:paraId="11DB8856" w14:textId="77777777" w:rsidR="00487F6B" w:rsidRDefault="00487F6B" w:rsidP="00487F6B">
            <w:pPr>
              <w:spacing w:line="276" w:lineRule="auto"/>
              <w:jc w:val="both"/>
              <w:rPr>
                <w:szCs w:val="24"/>
                <w:lang w:val="mn-MN"/>
              </w:rPr>
            </w:pPr>
            <w:r w:rsidRPr="00487F6B">
              <w:rPr>
                <w:szCs w:val="24"/>
                <w:lang w:val="mn-MN"/>
              </w:rPr>
              <w:t xml:space="preserve">- имеющие необходимую электродинамическую стойкость; </w:t>
            </w:r>
          </w:p>
          <w:p w14:paraId="2E0A0636" w14:textId="77777777" w:rsidR="00C11332" w:rsidRDefault="00487F6B" w:rsidP="00487F6B">
            <w:pPr>
              <w:spacing w:line="276" w:lineRule="auto"/>
              <w:jc w:val="both"/>
              <w:rPr>
                <w:szCs w:val="24"/>
                <w:lang w:val="mn-MN"/>
              </w:rPr>
            </w:pPr>
            <w:r w:rsidRPr="00487F6B">
              <w:rPr>
                <w:szCs w:val="24"/>
                <w:lang w:val="mn-MN"/>
              </w:rPr>
              <w:t xml:space="preserve">- оборудованные высоковольтными вводами с твердой изоляцией; </w:t>
            </w:r>
          </w:p>
          <w:p w14:paraId="519D1D95" w14:textId="77777777" w:rsidR="00C11332" w:rsidRDefault="00487F6B" w:rsidP="00487F6B">
            <w:pPr>
              <w:spacing w:line="276" w:lineRule="auto"/>
              <w:jc w:val="both"/>
              <w:rPr>
                <w:szCs w:val="24"/>
                <w:lang w:val="mn-MN"/>
              </w:rPr>
            </w:pPr>
            <w:r w:rsidRPr="00487F6B">
              <w:rPr>
                <w:szCs w:val="24"/>
                <w:lang w:val="mn-MN"/>
              </w:rPr>
              <w:t xml:space="preserve">- со сниженными потерями и уровнем акустических шумов. </w:t>
            </w:r>
          </w:p>
          <w:p w14:paraId="1384C069" w14:textId="77777777" w:rsidR="0014455C" w:rsidRDefault="00487F6B" w:rsidP="00487F6B">
            <w:pPr>
              <w:spacing w:line="276" w:lineRule="auto"/>
              <w:jc w:val="both"/>
              <w:rPr>
                <w:szCs w:val="24"/>
                <w:lang w:val="mn-MN"/>
              </w:rPr>
            </w:pPr>
            <w:r w:rsidRPr="00487F6B">
              <w:rPr>
                <w:szCs w:val="24"/>
                <w:lang w:val="mn-MN"/>
              </w:rPr>
              <w:t xml:space="preserve">7.4 Решение о замене Т и АТ, установке дополнительных или оставлении действующих принимается на основании данных о фактическом состоянии работающих Т (АТ), надежности их работы за истекший период, фактическом сроке эксплуатации по отношению к нормативному сроку службы, росте нагрузок, развитии примыкающих электрических сетей и изменении главной схемы электрических соединений ПС. </w:t>
            </w:r>
          </w:p>
          <w:p w14:paraId="66D64978" w14:textId="77777777" w:rsidR="0014455C" w:rsidRDefault="00487F6B" w:rsidP="00487F6B">
            <w:pPr>
              <w:spacing w:line="276" w:lineRule="auto"/>
              <w:jc w:val="both"/>
              <w:rPr>
                <w:szCs w:val="24"/>
                <w:lang w:val="mn-MN"/>
              </w:rPr>
            </w:pPr>
            <w:r w:rsidRPr="00487F6B">
              <w:rPr>
                <w:szCs w:val="24"/>
                <w:lang w:val="mn-MN"/>
              </w:rPr>
              <w:t xml:space="preserve">7.5 АТ, имеющие регулирование напряжения с помощью вольтодобавочных трансформаторов, включаемых в их нейтраль, должны заменяться на соответствующие АТ, имеющие встроенное регулирование напряжения на стороне СН АТ. </w:t>
            </w:r>
          </w:p>
          <w:p w14:paraId="45CD6BD1" w14:textId="77777777" w:rsidR="00370785" w:rsidRDefault="00487F6B" w:rsidP="00487F6B">
            <w:pPr>
              <w:spacing w:line="276" w:lineRule="auto"/>
              <w:jc w:val="both"/>
              <w:rPr>
                <w:szCs w:val="24"/>
                <w:lang w:val="mn-MN"/>
              </w:rPr>
            </w:pPr>
            <w:r w:rsidRPr="00487F6B">
              <w:rPr>
                <w:szCs w:val="24"/>
                <w:lang w:val="mn-MN"/>
              </w:rPr>
              <w:t xml:space="preserve">7.6 </w:t>
            </w:r>
            <w:bookmarkStart w:id="29" w:name="_Hlk163205781"/>
            <w:r w:rsidRPr="00487F6B">
              <w:rPr>
                <w:szCs w:val="24"/>
                <w:lang w:val="mn-MN"/>
              </w:rPr>
              <w:t xml:space="preserve">На ПС 110 кВ с отдаленной перспективой роста нагрузки или с резко переменным графиком нагрузки </w:t>
            </w:r>
            <w:r w:rsidRPr="00487F6B">
              <w:rPr>
                <w:szCs w:val="24"/>
                <w:lang w:val="mn-MN"/>
              </w:rPr>
              <w:lastRenderedPageBreak/>
              <w:t xml:space="preserve">рекомендуется применять Т с форсированной ступенью охлаждения, имеющие повышенную нагрузочную способность. </w:t>
            </w:r>
          </w:p>
          <w:p w14:paraId="74AE07FD" w14:textId="77777777" w:rsidR="00487F6B" w:rsidRDefault="00487F6B" w:rsidP="00487F6B">
            <w:pPr>
              <w:spacing w:line="276" w:lineRule="auto"/>
              <w:jc w:val="both"/>
              <w:rPr>
                <w:szCs w:val="24"/>
                <w:lang w:val="mn-MN"/>
              </w:rPr>
            </w:pPr>
            <w:r w:rsidRPr="00487F6B">
              <w:rPr>
                <w:szCs w:val="24"/>
                <w:lang w:val="mn-MN"/>
              </w:rPr>
              <w:t>7.7 На ПС 110 кВ с трехобмоточными Т при сочетании суммарных нагрузок по сетям СН и НН, не превышающих в течение расчетного периода и последующих 5 лет номинальной мощности выбираемого Т, целесообразно последний выбирать с неполной мощностью обмоток СН и НН.</w:t>
            </w:r>
          </w:p>
          <w:p w14:paraId="537577A9" w14:textId="77777777" w:rsidR="00DF51AE" w:rsidRDefault="00DF51AE" w:rsidP="00487F6B">
            <w:pPr>
              <w:spacing w:line="276" w:lineRule="auto"/>
              <w:jc w:val="both"/>
              <w:rPr>
                <w:szCs w:val="24"/>
                <w:lang w:val="mn-MN"/>
              </w:rPr>
            </w:pPr>
            <w:r w:rsidRPr="00DF51AE">
              <w:rPr>
                <w:szCs w:val="24"/>
                <w:lang w:val="mn-MN"/>
              </w:rPr>
              <w:t xml:space="preserve">7.8 При применении линейных регулировочных трансформаторов следует проверять их электродинамическую и термическую стойкость при КЗ на стороне регулируемого напряжения. В необходимых случаях предусматривается установка токоограничивающих реакторов. </w:t>
            </w:r>
          </w:p>
          <w:bookmarkEnd w:id="29"/>
          <w:p w14:paraId="5C7C66E2" w14:textId="77777777" w:rsidR="00DF51AE" w:rsidRDefault="00DF51AE" w:rsidP="00487F6B">
            <w:pPr>
              <w:spacing w:line="276" w:lineRule="auto"/>
              <w:jc w:val="both"/>
              <w:rPr>
                <w:szCs w:val="24"/>
                <w:lang w:val="mn-MN"/>
              </w:rPr>
            </w:pPr>
            <w:r w:rsidRPr="00DF51AE">
              <w:rPr>
                <w:szCs w:val="24"/>
                <w:lang w:val="mn-MN"/>
              </w:rPr>
              <w:t xml:space="preserve">7.9 При замене одного Т (АТ) на двухтрансформаторной ПС на новый проверяются условия, обеспечивающие параллельную работу сохраняемого в работе и нового Т (АТ) в автоматическом режиме регулирования напряжения на соответствующей стороне. </w:t>
            </w:r>
          </w:p>
          <w:p w14:paraId="6F1478F5" w14:textId="372ABFBE" w:rsidR="004870D6" w:rsidRDefault="00DF51AE" w:rsidP="00487F6B">
            <w:pPr>
              <w:spacing w:line="276" w:lineRule="auto"/>
              <w:jc w:val="both"/>
              <w:rPr>
                <w:szCs w:val="24"/>
                <w:lang w:val="mn-MN"/>
              </w:rPr>
            </w:pPr>
            <w:r w:rsidRPr="00DF51AE">
              <w:rPr>
                <w:szCs w:val="24"/>
                <w:lang w:val="mn-MN"/>
              </w:rPr>
              <w:t xml:space="preserve">7.10 При неполной замене фаз группы однофазных АТ допустимость работы в одной группе сохраняемых в работе и новых фаз АТ, отличающихся величинами напряжений короткого замыкания, обосновывается специальными расчетами. </w:t>
            </w:r>
          </w:p>
          <w:p w14:paraId="7C473DF3" w14:textId="77777777" w:rsidR="00DF51AE" w:rsidRDefault="00DF51AE" w:rsidP="00487F6B">
            <w:pPr>
              <w:spacing w:line="276" w:lineRule="auto"/>
              <w:jc w:val="both"/>
              <w:rPr>
                <w:szCs w:val="24"/>
                <w:lang w:val="mn-MN"/>
              </w:rPr>
            </w:pPr>
            <w:r w:rsidRPr="00DF51AE">
              <w:rPr>
                <w:szCs w:val="24"/>
                <w:lang w:val="mn-MN"/>
              </w:rPr>
              <w:t xml:space="preserve">7.11 При выборе типов выключателей следует руководствоваться следующим: </w:t>
            </w:r>
          </w:p>
          <w:p w14:paraId="5420811F" w14:textId="20714663" w:rsidR="00DF51AE" w:rsidRDefault="00DF51AE" w:rsidP="00487F6B">
            <w:pPr>
              <w:spacing w:line="276" w:lineRule="auto"/>
              <w:jc w:val="both"/>
              <w:rPr>
                <w:szCs w:val="24"/>
                <w:lang w:val="mn-MN"/>
              </w:rPr>
            </w:pPr>
            <w:r w:rsidRPr="00DF51AE">
              <w:rPr>
                <w:szCs w:val="24"/>
                <w:lang w:val="mn-MN"/>
              </w:rPr>
              <w:lastRenderedPageBreak/>
              <w:t>- в РУ 110-750</w:t>
            </w:r>
            <w:r w:rsidR="00675FB6">
              <w:rPr>
                <w:szCs w:val="24"/>
                <w:lang w:val="mn-MN"/>
              </w:rPr>
              <w:t xml:space="preserve"> </w:t>
            </w:r>
            <w:r w:rsidRPr="00DF51AE">
              <w:rPr>
                <w:szCs w:val="24"/>
                <w:lang w:val="mn-MN"/>
              </w:rPr>
              <w:t xml:space="preserve">кВ следует предусматривать элегазовые выключатели, которые должны обеспечивать работоспособность во всем требуемом диапазоне температур; </w:t>
            </w:r>
          </w:p>
          <w:p w14:paraId="20E09259" w14:textId="2A73EE77" w:rsidR="00857D9B" w:rsidRDefault="00DF51AE" w:rsidP="00487F6B">
            <w:pPr>
              <w:spacing w:line="276" w:lineRule="auto"/>
              <w:jc w:val="both"/>
              <w:rPr>
                <w:szCs w:val="24"/>
                <w:lang w:val="mn-MN"/>
              </w:rPr>
            </w:pPr>
            <w:r w:rsidRPr="00DF51AE">
              <w:rPr>
                <w:szCs w:val="24"/>
                <w:lang w:val="mn-MN"/>
              </w:rPr>
              <w:t xml:space="preserve">- в цепи (У)ШР и БСК выключатели, предназначенные для коммутации тока реактора и конденсаторных батарей, соответственно. В случае необходимости при обосновании расчетами и подтверждении соответствующими протоколами типовых испытаний допускается применение выключателей с УПНКП; </w:t>
            </w:r>
          </w:p>
          <w:p w14:paraId="56B18FFA" w14:textId="77777777" w:rsidR="00DF51AE" w:rsidRDefault="00DF51AE" w:rsidP="00487F6B">
            <w:pPr>
              <w:spacing w:line="276" w:lineRule="auto"/>
              <w:jc w:val="both"/>
              <w:rPr>
                <w:szCs w:val="24"/>
                <w:lang w:val="mn-MN"/>
              </w:rPr>
            </w:pPr>
            <w:r w:rsidRPr="00DF51AE">
              <w:rPr>
                <w:szCs w:val="24"/>
                <w:lang w:val="mn-MN"/>
              </w:rPr>
              <w:t xml:space="preserve">- по мере развития технологий допускается также применение вакуумных выключателей, а также выключателей-разъединителей в сетях 110- 220 кВ; </w:t>
            </w:r>
          </w:p>
          <w:p w14:paraId="74ED4741" w14:textId="77777777" w:rsidR="00DF51AE" w:rsidRDefault="00DF51AE" w:rsidP="00487F6B">
            <w:pPr>
              <w:spacing w:line="276" w:lineRule="auto"/>
              <w:jc w:val="both"/>
              <w:rPr>
                <w:szCs w:val="24"/>
                <w:lang w:val="mn-MN"/>
              </w:rPr>
            </w:pPr>
            <w:r w:rsidRPr="00DF51AE">
              <w:rPr>
                <w:szCs w:val="24"/>
                <w:lang w:val="mn-MN"/>
              </w:rPr>
              <w:t xml:space="preserve">- предусматривать мероприятия, исключающие возникновение недопустимой величины апериодической составляющей в токах отключения ЛЭП, оснащенных индуктивными средствами поперечной компенсации [18]; </w:t>
            </w:r>
          </w:p>
          <w:p w14:paraId="4DD375DC" w14:textId="77777777" w:rsidR="00DF51AE" w:rsidRDefault="00DF51AE" w:rsidP="00487F6B">
            <w:pPr>
              <w:spacing w:line="276" w:lineRule="auto"/>
              <w:jc w:val="both"/>
              <w:rPr>
                <w:szCs w:val="24"/>
                <w:lang w:val="mn-MN"/>
              </w:rPr>
            </w:pPr>
            <w:r w:rsidRPr="00DF51AE">
              <w:rPr>
                <w:szCs w:val="24"/>
                <w:lang w:val="mn-MN"/>
              </w:rPr>
              <w:t xml:space="preserve">- выбор отключающей способности выключателей выполнять на основании расчетов токов КЗ на расчетный период. </w:t>
            </w:r>
          </w:p>
          <w:p w14:paraId="445D4C78" w14:textId="77777777" w:rsidR="00DF51AE" w:rsidRDefault="00DF51AE" w:rsidP="00487F6B">
            <w:pPr>
              <w:spacing w:line="276" w:lineRule="auto"/>
              <w:jc w:val="both"/>
              <w:rPr>
                <w:szCs w:val="24"/>
                <w:lang w:val="mn-MN"/>
              </w:rPr>
            </w:pPr>
            <w:r w:rsidRPr="00DF51AE">
              <w:rPr>
                <w:szCs w:val="24"/>
                <w:lang w:val="mn-MN"/>
              </w:rPr>
              <w:t xml:space="preserve">7.12 В ОРУ 35 кВ должны предусматриваться элегазовые или вакуумные выключатели. </w:t>
            </w:r>
          </w:p>
          <w:p w14:paraId="4A4B5F60" w14:textId="77777777" w:rsidR="00DF51AE" w:rsidRDefault="00DF51AE" w:rsidP="00487F6B">
            <w:pPr>
              <w:spacing w:line="276" w:lineRule="auto"/>
              <w:jc w:val="both"/>
              <w:rPr>
                <w:szCs w:val="24"/>
                <w:lang w:val="mn-MN"/>
              </w:rPr>
            </w:pPr>
            <w:r w:rsidRPr="00DF51AE">
              <w:rPr>
                <w:szCs w:val="24"/>
                <w:lang w:val="mn-MN"/>
              </w:rPr>
              <w:t xml:space="preserve">7.13 В РУ 6, 10 и 20 кВ должны предусматриваться шкафы КРУ с вакуумными выключателями. Применение элегазовых выключателей возможно при отдельном обосновании, например: коммутация БСК. </w:t>
            </w:r>
          </w:p>
          <w:p w14:paraId="4896C02A" w14:textId="77777777" w:rsidR="00DF51AE" w:rsidRDefault="00DF51AE" w:rsidP="00487F6B">
            <w:pPr>
              <w:spacing w:line="276" w:lineRule="auto"/>
              <w:jc w:val="both"/>
              <w:rPr>
                <w:szCs w:val="24"/>
                <w:lang w:val="mn-MN"/>
              </w:rPr>
            </w:pPr>
            <w:r w:rsidRPr="00DF51AE">
              <w:rPr>
                <w:szCs w:val="24"/>
                <w:lang w:val="mn-MN"/>
              </w:rPr>
              <w:lastRenderedPageBreak/>
              <w:t xml:space="preserve">7.14 При выборе оборудования и ошиновки по номинальному току необходимо учитывать нормальные, послеаварийные и ремонтные режимы, а также перегрузочную способность оборудования. </w:t>
            </w:r>
          </w:p>
          <w:p w14:paraId="5A56E060" w14:textId="77777777" w:rsidR="00DF51AE" w:rsidRDefault="00DF51AE" w:rsidP="00487F6B">
            <w:pPr>
              <w:spacing w:line="276" w:lineRule="auto"/>
              <w:jc w:val="both"/>
              <w:rPr>
                <w:szCs w:val="24"/>
                <w:lang w:val="mn-MN"/>
              </w:rPr>
            </w:pPr>
            <w:r w:rsidRPr="00DF51AE">
              <w:rPr>
                <w:szCs w:val="24"/>
                <w:lang w:val="mn-MN"/>
              </w:rPr>
              <w:t>7.15 Оборудование и ошиновка в цепи Т (АТ) должны выбираться, как правило, с учетом установки в перспективе Т (АТ) следующего по шкале мощности. При этом в цепях ВН и СН всех трехобмоточных АТ и ВН и НН двухобмоточных Т выбор оборудования по номинальному току и ошиновки по нагреву производится по току Т (АТ), устанавливаемого в перспективе, с учетом его допустимой перегрузки.</w:t>
            </w:r>
          </w:p>
          <w:p w14:paraId="51EAA9E7" w14:textId="77777777" w:rsidR="00A40C67" w:rsidRDefault="00A40C67" w:rsidP="00487F6B">
            <w:pPr>
              <w:spacing w:line="276" w:lineRule="auto"/>
              <w:jc w:val="both"/>
              <w:rPr>
                <w:szCs w:val="24"/>
                <w:lang w:val="mn-MN"/>
              </w:rPr>
            </w:pPr>
          </w:p>
          <w:p w14:paraId="3284D364" w14:textId="77777777" w:rsidR="00866559" w:rsidRDefault="00866559" w:rsidP="00487F6B">
            <w:pPr>
              <w:spacing w:line="276" w:lineRule="auto"/>
              <w:jc w:val="both"/>
              <w:rPr>
                <w:szCs w:val="24"/>
                <w:lang w:val="mn-MN"/>
              </w:rPr>
            </w:pPr>
          </w:p>
          <w:p w14:paraId="2CAE8051" w14:textId="593FB24C" w:rsidR="00A40C67" w:rsidRDefault="00A40C67" w:rsidP="00487F6B">
            <w:pPr>
              <w:spacing w:line="276" w:lineRule="auto"/>
              <w:jc w:val="both"/>
              <w:rPr>
                <w:szCs w:val="24"/>
                <w:lang w:val="mn-MN"/>
              </w:rPr>
            </w:pPr>
            <w:bookmarkStart w:id="30" w:name="_Hlk163222280"/>
            <w:r w:rsidRPr="00A40C67">
              <w:rPr>
                <w:szCs w:val="24"/>
                <w:lang w:val="mn-MN"/>
              </w:rPr>
              <w:t xml:space="preserve">Для трехобмоточных Т в цепях СН и НН выбор оборудования и ошиновки следует производить по току перспективной нагрузки с учетом отключения второго Т. </w:t>
            </w:r>
          </w:p>
          <w:p w14:paraId="7BA7E86B" w14:textId="77777777" w:rsidR="00705B57" w:rsidRDefault="00705B57" w:rsidP="00487F6B">
            <w:pPr>
              <w:spacing w:line="276" w:lineRule="auto"/>
              <w:jc w:val="both"/>
              <w:rPr>
                <w:szCs w:val="24"/>
                <w:lang w:val="mn-MN"/>
              </w:rPr>
            </w:pPr>
          </w:p>
          <w:p w14:paraId="3D7D66DD" w14:textId="77777777" w:rsidR="00A40C67" w:rsidRDefault="00A40C67" w:rsidP="00487F6B">
            <w:pPr>
              <w:spacing w:line="276" w:lineRule="auto"/>
              <w:jc w:val="both"/>
              <w:rPr>
                <w:szCs w:val="24"/>
                <w:lang w:val="mn-MN"/>
              </w:rPr>
            </w:pPr>
            <w:r w:rsidRPr="00A40C67">
              <w:rPr>
                <w:szCs w:val="24"/>
                <w:lang w:val="mn-MN"/>
              </w:rPr>
              <w:t xml:space="preserve">7.16 При выборе оборудования и ошиновки ячеек ЛЭП 35 кВ и выше следует принимать максимальный ток ВЛ по условиям нагрева проводов в послеаварийном режиме, при этом количество типоразмеров ошиновки должно быть минимальным по условиям пропускной способности ВЛ в послеаварийном или ремонтном режиме на расчетный период. </w:t>
            </w:r>
          </w:p>
          <w:p w14:paraId="40556DF5" w14:textId="77777777" w:rsidR="00681469" w:rsidRDefault="00681469" w:rsidP="00487F6B">
            <w:pPr>
              <w:spacing w:line="276" w:lineRule="auto"/>
              <w:jc w:val="both"/>
              <w:rPr>
                <w:szCs w:val="24"/>
                <w:lang w:val="mn-MN"/>
              </w:rPr>
            </w:pPr>
          </w:p>
          <w:p w14:paraId="2868214E" w14:textId="77777777" w:rsidR="00A40C67" w:rsidRDefault="00A40C67" w:rsidP="00487F6B">
            <w:pPr>
              <w:spacing w:line="276" w:lineRule="auto"/>
              <w:jc w:val="both"/>
              <w:rPr>
                <w:szCs w:val="24"/>
                <w:lang w:val="mn-MN"/>
              </w:rPr>
            </w:pPr>
            <w:r w:rsidRPr="00A40C67">
              <w:rPr>
                <w:szCs w:val="24"/>
                <w:lang w:val="mn-MN"/>
              </w:rPr>
              <w:t xml:space="preserve">7.17 Новые и реконструируемые ПС напряжением 330 кВ и выше рекомендуется оснащать системами </w:t>
            </w:r>
            <w:r w:rsidRPr="00A40C67">
              <w:rPr>
                <w:szCs w:val="24"/>
                <w:lang w:val="mn-MN"/>
              </w:rPr>
              <w:lastRenderedPageBreak/>
              <w:t xml:space="preserve">диагностики и мониторинга состояния силовых трансформаторов, шунтирующих реакторов, элегазовых РУ, маслонаполненных вводов, интегрированными в АСУ ТП ПС. </w:t>
            </w:r>
          </w:p>
          <w:bookmarkEnd w:id="30"/>
          <w:p w14:paraId="4B4EB7EE" w14:textId="4316E129" w:rsidR="00DC6BD9" w:rsidRPr="00AB4C3C" w:rsidRDefault="00A40C67" w:rsidP="00487F6B">
            <w:pPr>
              <w:spacing w:line="276" w:lineRule="auto"/>
              <w:jc w:val="both"/>
              <w:rPr>
                <w:szCs w:val="24"/>
                <w:lang w:val="mn-MN"/>
              </w:rPr>
            </w:pPr>
            <w:r w:rsidRPr="00A40C67">
              <w:rPr>
                <w:szCs w:val="24"/>
                <w:lang w:val="mn-MN"/>
              </w:rPr>
              <w:t xml:space="preserve">7.18 При выборе измерительных ТТ и ТН необходимо руководствоваться следующим: </w:t>
            </w:r>
          </w:p>
          <w:p w14:paraId="25F315B5" w14:textId="77777777" w:rsidR="00A40C67" w:rsidRDefault="00A40C67" w:rsidP="00487F6B">
            <w:pPr>
              <w:spacing w:line="276" w:lineRule="auto"/>
              <w:jc w:val="both"/>
              <w:rPr>
                <w:szCs w:val="24"/>
                <w:lang w:val="mn-MN"/>
              </w:rPr>
            </w:pPr>
            <w:r w:rsidRPr="00A40C67">
              <w:rPr>
                <w:szCs w:val="24"/>
                <w:lang w:val="mn-MN"/>
              </w:rPr>
              <w:t xml:space="preserve">7.18.1 </w:t>
            </w:r>
            <w:bookmarkStart w:id="31" w:name="_Hlk163223025"/>
            <w:r w:rsidRPr="00A40C67">
              <w:rPr>
                <w:szCs w:val="24"/>
                <w:lang w:val="mn-MN"/>
              </w:rPr>
              <w:t>Для учета электроэнергии измерительные трансформаторы д</w:t>
            </w:r>
            <w:r w:rsidR="00393035">
              <w:rPr>
                <w:szCs w:val="24"/>
                <w:lang w:val="mn-MN"/>
              </w:rPr>
              <w:t>олжны иметь обмотку для целей АИ</w:t>
            </w:r>
            <w:r w:rsidRPr="00A40C67">
              <w:rPr>
                <w:szCs w:val="24"/>
                <w:lang w:val="mn-MN"/>
              </w:rPr>
              <w:t xml:space="preserve">ИС КУЭ, отдельную от цепей измерений, АСУ ТП и РЗА. </w:t>
            </w:r>
          </w:p>
          <w:p w14:paraId="799477F9" w14:textId="77777777" w:rsidR="001C3558" w:rsidRDefault="001C3558" w:rsidP="00487F6B">
            <w:pPr>
              <w:spacing w:line="276" w:lineRule="auto"/>
              <w:jc w:val="both"/>
              <w:rPr>
                <w:szCs w:val="24"/>
                <w:lang w:val="mn-MN"/>
              </w:rPr>
            </w:pPr>
          </w:p>
          <w:p w14:paraId="4FCB86A3" w14:textId="77777777" w:rsidR="00A40C67" w:rsidRDefault="00A40C67" w:rsidP="00487F6B">
            <w:pPr>
              <w:spacing w:line="276" w:lineRule="auto"/>
              <w:jc w:val="both"/>
              <w:rPr>
                <w:szCs w:val="24"/>
                <w:lang w:val="mn-MN"/>
              </w:rPr>
            </w:pPr>
            <w:r w:rsidRPr="00A40C67">
              <w:rPr>
                <w:szCs w:val="24"/>
                <w:lang w:val="mn-MN"/>
              </w:rPr>
              <w:t xml:space="preserve">7.18.2 Требования к классам точности обмоток ТТ и ТН для целей учета электроэнергии: </w:t>
            </w:r>
          </w:p>
          <w:p w14:paraId="666A42E4" w14:textId="77777777" w:rsidR="007231FC" w:rsidRDefault="007231FC" w:rsidP="00487F6B">
            <w:pPr>
              <w:spacing w:line="276" w:lineRule="auto"/>
              <w:jc w:val="both"/>
              <w:rPr>
                <w:szCs w:val="24"/>
                <w:lang w:val="mn-MN"/>
              </w:rPr>
            </w:pPr>
          </w:p>
          <w:p w14:paraId="15950052" w14:textId="77777777" w:rsidR="007231FC" w:rsidRDefault="007231FC" w:rsidP="00487F6B">
            <w:pPr>
              <w:spacing w:line="276" w:lineRule="auto"/>
              <w:jc w:val="both"/>
              <w:rPr>
                <w:szCs w:val="24"/>
                <w:lang w:val="mn-MN"/>
              </w:rPr>
            </w:pPr>
          </w:p>
          <w:p w14:paraId="1039F4F3" w14:textId="77777777" w:rsidR="00A40C67" w:rsidRDefault="00A40C67" w:rsidP="00487F6B">
            <w:pPr>
              <w:spacing w:line="276" w:lineRule="auto"/>
              <w:jc w:val="both"/>
              <w:rPr>
                <w:szCs w:val="24"/>
                <w:lang w:val="mn-MN"/>
              </w:rPr>
            </w:pPr>
            <w:r w:rsidRPr="00A40C67">
              <w:rPr>
                <w:szCs w:val="24"/>
                <w:lang w:val="mn-MN"/>
              </w:rPr>
              <w:t xml:space="preserve">- ТТ 110 кВ и выше - не хуже 0,2S; </w:t>
            </w:r>
          </w:p>
          <w:p w14:paraId="5C8BB166" w14:textId="77777777" w:rsidR="007231FC" w:rsidRDefault="007231FC" w:rsidP="00487F6B">
            <w:pPr>
              <w:spacing w:line="276" w:lineRule="auto"/>
              <w:jc w:val="both"/>
              <w:rPr>
                <w:szCs w:val="24"/>
                <w:lang w:val="mn-MN"/>
              </w:rPr>
            </w:pPr>
          </w:p>
          <w:p w14:paraId="7F550D40" w14:textId="77D18DBB" w:rsidR="007231FC" w:rsidRDefault="00A40C67" w:rsidP="00487F6B">
            <w:pPr>
              <w:spacing w:line="276" w:lineRule="auto"/>
              <w:jc w:val="both"/>
              <w:rPr>
                <w:szCs w:val="24"/>
                <w:lang w:val="mn-MN"/>
              </w:rPr>
            </w:pPr>
            <w:r w:rsidRPr="00A40C67">
              <w:rPr>
                <w:szCs w:val="24"/>
                <w:lang w:val="mn-MN"/>
              </w:rPr>
              <w:t xml:space="preserve">- остальные ТТ - не хуже 0,5S; </w:t>
            </w:r>
          </w:p>
          <w:p w14:paraId="7CEA5A57" w14:textId="77777777" w:rsidR="00A40C67" w:rsidRDefault="00A40C67" w:rsidP="00487F6B">
            <w:pPr>
              <w:spacing w:line="276" w:lineRule="auto"/>
              <w:jc w:val="both"/>
              <w:rPr>
                <w:szCs w:val="24"/>
                <w:lang w:val="mn-MN"/>
              </w:rPr>
            </w:pPr>
            <w:r w:rsidRPr="00A40C67">
              <w:rPr>
                <w:szCs w:val="24"/>
                <w:lang w:val="mn-MN"/>
              </w:rPr>
              <w:t xml:space="preserve">- ТН 110 кВ и выше - не хуже 0,2; </w:t>
            </w:r>
          </w:p>
          <w:p w14:paraId="0E10D578" w14:textId="77777777" w:rsidR="007231FC" w:rsidRDefault="007231FC" w:rsidP="00487F6B">
            <w:pPr>
              <w:spacing w:line="276" w:lineRule="auto"/>
              <w:jc w:val="both"/>
              <w:rPr>
                <w:szCs w:val="24"/>
                <w:lang w:val="mn-MN"/>
              </w:rPr>
            </w:pPr>
          </w:p>
          <w:p w14:paraId="36DA1265" w14:textId="77777777" w:rsidR="00A40C67" w:rsidRDefault="00A40C67" w:rsidP="00487F6B">
            <w:pPr>
              <w:spacing w:line="276" w:lineRule="auto"/>
              <w:jc w:val="both"/>
              <w:rPr>
                <w:szCs w:val="24"/>
                <w:lang w:val="mn-MN"/>
              </w:rPr>
            </w:pPr>
            <w:r w:rsidRPr="00A40C67">
              <w:rPr>
                <w:szCs w:val="24"/>
                <w:lang w:val="mn-MN"/>
              </w:rPr>
              <w:t xml:space="preserve">- остальные ТН - не хуже 0,5. </w:t>
            </w:r>
          </w:p>
          <w:p w14:paraId="67007033" w14:textId="77777777" w:rsidR="007231FC" w:rsidRDefault="007231FC" w:rsidP="00487F6B">
            <w:pPr>
              <w:spacing w:line="276" w:lineRule="auto"/>
              <w:jc w:val="both"/>
              <w:rPr>
                <w:szCs w:val="24"/>
                <w:lang w:val="mn-MN"/>
              </w:rPr>
            </w:pPr>
          </w:p>
          <w:p w14:paraId="16DD479F" w14:textId="77777777" w:rsidR="00A40C67" w:rsidRDefault="00A40C67" w:rsidP="00487F6B">
            <w:pPr>
              <w:spacing w:line="276" w:lineRule="auto"/>
              <w:jc w:val="both"/>
              <w:rPr>
                <w:szCs w:val="24"/>
                <w:lang w:val="mn-MN"/>
              </w:rPr>
            </w:pPr>
            <w:r w:rsidRPr="00A40C67">
              <w:rPr>
                <w:szCs w:val="24"/>
                <w:lang w:val="mn-MN"/>
              </w:rPr>
              <w:t xml:space="preserve">7.18.3 Требования к классам точности обмоток ТТ и ТН для целей АСУ ТП, измерений и СМПР: </w:t>
            </w:r>
          </w:p>
          <w:p w14:paraId="4211523D" w14:textId="77777777" w:rsidR="005D7973" w:rsidRDefault="005D7973" w:rsidP="00487F6B">
            <w:pPr>
              <w:spacing w:line="276" w:lineRule="auto"/>
              <w:jc w:val="both"/>
              <w:rPr>
                <w:szCs w:val="24"/>
                <w:lang w:val="mn-MN"/>
              </w:rPr>
            </w:pPr>
          </w:p>
          <w:p w14:paraId="0BA827C6" w14:textId="77777777" w:rsidR="005D7973" w:rsidRDefault="005D7973" w:rsidP="00487F6B">
            <w:pPr>
              <w:spacing w:line="276" w:lineRule="auto"/>
              <w:jc w:val="both"/>
              <w:rPr>
                <w:szCs w:val="24"/>
                <w:lang w:val="mn-MN"/>
              </w:rPr>
            </w:pPr>
          </w:p>
          <w:p w14:paraId="4D0A7ECB" w14:textId="77777777" w:rsidR="00A40C67" w:rsidRDefault="00A40C67" w:rsidP="00487F6B">
            <w:pPr>
              <w:spacing w:line="276" w:lineRule="auto"/>
              <w:jc w:val="both"/>
              <w:rPr>
                <w:szCs w:val="24"/>
                <w:lang w:val="mn-MN"/>
              </w:rPr>
            </w:pPr>
            <w:r w:rsidRPr="00A40C67">
              <w:rPr>
                <w:szCs w:val="24"/>
                <w:lang w:val="mn-MN"/>
              </w:rPr>
              <w:t xml:space="preserve">- ТТ 110 кВ и выше - не хуже 0,2; </w:t>
            </w:r>
          </w:p>
          <w:p w14:paraId="223FE37B" w14:textId="77777777" w:rsidR="005D7973" w:rsidRDefault="005D7973" w:rsidP="00487F6B">
            <w:pPr>
              <w:spacing w:line="276" w:lineRule="auto"/>
              <w:jc w:val="both"/>
              <w:rPr>
                <w:szCs w:val="24"/>
                <w:lang w:val="mn-MN"/>
              </w:rPr>
            </w:pPr>
          </w:p>
          <w:p w14:paraId="013CBF6A" w14:textId="4092AB87" w:rsidR="005D7973" w:rsidRDefault="00A40C67" w:rsidP="00487F6B">
            <w:pPr>
              <w:spacing w:line="276" w:lineRule="auto"/>
              <w:jc w:val="both"/>
              <w:rPr>
                <w:szCs w:val="24"/>
                <w:lang w:val="mn-MN"/>
              </w:rPr>
            </w:pPr>
            <w:r w:rsidRPr="00A40C67">
              <w:rPr>
                <w:szCs w:val="24"/>
                <w:lang w:val="mn-MN"/>
              </w:rPr>
              <w:t xml:space="preserve">- остальные ТТ - не хуже 0,5; </w:t>
            </w:r>
          </w:p>
          <w:p w14:paraId="5605F85B" w14:textId="4E9B84F5" w:rsidR="005D7973" w:rsidRDefault="00A40C67" w:rsidP="00487F6B">
            <w:pPr>
              <w:spacing w:line="276" w:lineRule="auto"/>
              <w:jc w:val="both"/>
              <w:rPr>
                <w:szCs w:val="24"/>
                <w:lang w:val="mn-MN"/>
              </w:rPr>
            </w:pPr>
            <w:r w:rsidRPr="00A40C67">
              <w:rPr>
                <w:szCs w:val="24"/>
                <w:lang w:val="mn-MN"/>
              </w:rPr>
              <w:t xml:space="preserve">- ТН 110 кВ и выше - не хуже 0,2; </w:t>
            </w:r>
          </w:p>
          <w:p w14:paraId="71444EB5" w14:textId="77777777" w:rsidR="00914A78" w:rsidRDefault="00914A78" w:rsidP="00487F6B">
            <w:pPr>
              <w:spacing w:line="276" w:lineRule="auto"/>
              <w:jc w:val="both"/>
              <w:rPr>
                <w:szCs w:val="24"/>
                <w:lang w:val="mn-MN"/>
              </w:rPr>
            </w:pPr>
          </w:p>
          <w:p w14:paraId="3E15A951" w14:textId="77777777" w:rsidR="00A40C67" w:rsidRDefault="00A40C67" w:rsidP="00487F6B">
            <w:pPr>
              <w:spacing w:line="276" w:lineRule="auto"/>
              <w:jc w:val="both"/>
              <w:rPr>
                <w:szCs w:val="24"/>
                <w:lang w:val="mn-MN"/>
              </w:rPr>
            </w:pPr>
            <w:r w:rsidRPr="00A40C67">
              <w:rPr>
                <w:szCs w:val="24"/>
                <w:lang w:val="mn-MN"/>
              </w:rPr>
              <w:t xml:space="preserve">- остальные ТН - не хуже 0,5. </w:t>
            </w:r>
          </w:p>
          <w:p w14:paraId="600D59F2" w14:textId="77777777" w:rsidR="005D7973" w:rsidRDefault="005D7973" w:rsidP="00487F6B">
            <w:pPr>
              <w:spacing w:line="276" w:lineRule="auto"/>
              <w:jc w:val="both"/>
              <w:rPr>
                <w:szCs w:val="24"/>
                <w:lang w:val="mn-MN"/>
              </w:rPr>
            </w:pPr>
          </w:p>
          <w:p w14:paraId="7B408ABA" w14:textId="77777777" w:rsidR="00583507" w:rsidRDefault="00A40C67" w:rsidP="00487F6B">
            <w:pPr>
              <w:spacing w:line="276" w:lineRule="auto"/>
              <w:jc w:val="both"/>
              <w:rPr>
                <w:szCs w:val="24"/>
                <w:lang w:val="mn-MN"/>
              </w:rPr>
            </w:pPr>
            <w:r w:rsidRPr="00A40C67">
              <w:rPr>
                <w:szCs w:val="24"/>
                <w:lang w:val="mn-MN"/>
              </w:rPr>
              <w:lastRenderedPageBreak/>
              <w:t xml:space="preserve">7.18.4 Коэффициент безопасности приборов обмоток измерений - не более 5. </w:t>
            </w:r>
          </w:p>
          <w:p w14:paraId="7616FE66" w14:textId="77777777" w:rsidR="00A40C67" w:rsidRDefault="00A40C67" w:rsidP="00487F6B">
            <w:pPr>
              <w:spacing w:line="276" w:lineRule="auto"/>
              <w:jc w:val="both"/>
              <w:rPr>
                <w:szCs w:val="24"/>
                <w:lang w:val="mn-MN"/>
              </w:rPr>
            </w:pPr>
            <w:r w:rsidRPr="00A40C67">
              <w:rPr>
                <w:szCs w:val="24"/>
                <w:lang w:val="mn-MN"/>
              </w:rPr>
              <w:t xml:space="preserve">7.18.5 Требования к классам точности обмоток ТТ и ТН для целей РЗА (в том числе, ОМП, РАС): </w:t>
            </w:r>
          </w:p>
          <w:bookmarkEnd w:id="31"/>
          <w:p w14:paraId="58934212" w14:textId="77777777" w:rsidR="00526A02" w:rsidRDefault="00526A02" w:rsidP="00487F6B">
            <w:pPr>
              <w:spacing w:line="276" w:lineRule="auto"/>
              <w:jc w:val="both"/>
              <w:rPr>
                <w:szCs w:val="24"/>
                <w:lang w:val="mn-MN"/>
              </w:rPr>
            </w:pPr>
          </w:p>
          <w:p w14:paraId="245A8F12" w14:textId="77777777" w:rsidR="00526A02" w:rsidRDefault="00526A02" w:rsidP="00487F6B">
            <w:pPr>
              <w:spacing w:line="276" w:lineRule="auto"/>
              <w:jc w:val="both"/>
              <w:rPr>
                <w:szCs w:val="24"/>
                <w:lang w:val="mn-MN"/>
              </w:rPr>
            </w:pPr>
          </w:p>
          <w:p w14:paraId="412F79E9" w14:textId="77777777" w:rsidR="00A40C67" w:rsidRDefault="00A40C67" w:rsidP="00487F6B">
            <w:pPr>
              <w:spacing w:line="276" w:lineRule="auto"/>
              <w:jc w:val="both"/>
              <w:rPr>
                <w:szCs w:val="24"/>
                <w:lang w:val="mn-MN"/>
              </w:rPr>
            </w:pPr>
            <w:r w:rsidRPr="00A40C67">
              <w:rPr>
                <w:szCs w:val="24"/>
                <w:lang w:val="mn-MN"/>
              </w:rPr>
              <w:t xml:space="preserve">- для ТТ - предел допускаемой полной погрешности при токе номинальной предельной кратности не должен превышать 5 или 10 %; </w:t>
            </w:r>
          </w:p>
          <w:p w14:paraId="5564A75A" w14:textId="77777777" w:rsidR="00A40C67" w:rsidRDefault="008A47F9" w:rsidP="00487F6B">
            <w:pPr>
              <w:spacing w:line="276" w:lineRule="auto"/>
              <w:jc w:val="both"/>
              <w:rPr>
                <w:szCs w:val="24"/>
                <w:lang w:val="mn-MN"/>
              </w:rPr>
            </w:pPr>
            <w:r>
              <w:rPr>
                <w:szCs w:val="24"/>
                <w:lang w:val="mn-MN"/>
              </w:rPr>
              <w:t>- для ТН - 0,5 и/или 3</w:t>
            </w:r>
            <w:r w:rsidR="00A40C67" w:rsidRPr="00A40C67">
              <w:rPr>
                <w:szCs w:val="24"/>
                <w:lang w:val="mn-MN"/>
              </w:rPr>
              <w:t xml:space="preserve">Р. </w:t>
            </w:r>
          </w:p>
          <w:p w14:paraId="1174FB05" w14:textId="77777777" w:rsidR="008A47F9" w:rsidRDefault="008A47F9" w:rsidP="00487F6B">
            <w:pPr>
              <w:spacing w:line="276" w:lineRule="auto"/>
              <w:jc w:val="both"/>
              <w:rPr>
                <w:szCs w:val="24"/>
                <w:lang w:val="mn-MN"/>
              </w:rPr>
            </w:pPr>
          </w:p>
          <w:p w14:paraId="4FCEA1B1" w14:textId="77777777" w:rsidR="00A40C67" w:rsidRDefault="00A40C67" w:rsidP="00487F6B">
            <w:pPr>
              <w:spacing w:line="276" w:lineRule="auto"/>
              <w:jc w:val="both"/>
              <w:rPr>
                <w:szCs w:val="24"/>
                <w:lang w:val="mn-MN"/>
              </w:rPr>
            </w:pPr>
            <w:r w:rsidRPr="00A40C67">
              <w:rPr>
                <w:szCs w:val="24"/>
                <w:lang w:val="mn-MN"/>
              </w:rPr>
              <w:t>7.18.6 Коэффиц</w:t>
            </w:r>
            <w:r w:rsidR="008A47F9">
              <w:rPr>
                <w:szCs w:val="24"/>
                <w:lang w:val="mn-MN"/>
              </w:rPr>
              <w:t>иент трансформации ТТ обмоток АИ</w:t>
            </w:r>
            <w:r w:rsidRPr="00A40C67">
              <w:rPr>
                <w:szCs w:val="24"/>
                <w:lang w:val="mn-MN"/>
              </w:rPr>
              <w:t>ИС КУЭ, АСУ ТП и измерений должен обеспечивать измерение рабочего тока с нормированной точностью во всем диапазоне его изменения от минимального до максимального значения, определяемого на основании расчетов электроэнергетических режимов. Целесообра</w:t>
            </w:r>
            <w:r w:rsidR="00ED702D">
              <w:rPr>
                <w:szCs w:val="24"/>
                <w:lang w:val="mn-MN"/>
              </w:rPr>
              <w:t>зно применение ТТ с обмотками АИ</w:t>
            </w:r>
            <w:r w:rsidRPr="00A40C67">
              <w:rPr>
                <w:szCs w:val="24"/>
                <w:lang w:val="mn-MN"/>
              </w:rPr>
              <w:t>ИС КУЭ, АСУ ТП и измерений с несколькими ступенями номинальных значений коэффициентов трансформации.</w:t>
            </w:r>
          </w:p>
          <w:p w14:paraId="451DE9F4" w14:textId="77777777" w:rsidR="00432FD6" w:rsidRDefault="00432FD6" w:rsidP="00487F6B">
            <w:pPr>
              <w:spacing w:line="276" w:lineRule="auto"/>
              <w:jc w:val="both"/>
              <w:rPr>
                <w:szCs w:val="24"/>
                <w:lang w:val="mn-MN"/>
              </w:rPr>
            </w:pPr>
          </w:p>
          <w:p w14:paraId="27A509A3" w14:textId="77777777" w:rsidR="00432FD6" w:rsidRDefault="00432FD6" w:rsidP="00487F6B">
            <w:pPr>
              <w:spacing w:line="276" w:lineRule="auto"/>
              <w:jc w:val="both"/>
              <w:rPr>
                <w:szCs w:val="24"/>
                <w:lang w:val="mn-MN"/>
              </w:rPr>
            </w:pPr>
            <w:r w:rsidRPr="00432FD6">
              <w:rPr>
                <w:szCs w:val="24"/>
                <w:lang w:val="mn-MN"/>
              </w:rPr>
              <w:t xml:space="preserve">7.18.7 Фактические вторичные нагрузки измерительных ТТ и мощности нагрузки ТН должны соответствовать требованиям нормативных документов и обеспечивать работу ТТ и ТН в требуемом классе точности. </w:t>
            </w:r>
          </w:p>
          <w:p w14:paraId="2D2C3FFA" w14:textId="286B9F94" w:rsidR="002A0AF4" w:rsidRDefault="002A0AF4" w:rsidP="00487F6B">
            <w:pPr>
              <w:spacing w:line="276" w:lineRule="auto"/>
              <w:jc w:val="both"/>
              <w:rPr>
                <w:szCs w:val="24"/>
                <w:lang w:val="mn-MN"/>
              </w:rPr>
            </w:pPr>
          </w:p>
          <w:p w14:paraId="43D5BAA5" w14:textId="77777777" w:rsidR="00A974AC" w:rsidRDefault="00A974AC" w:rsidP="00487F6B">
            <w:pPr>
              <w:spacing w:line="276" w:lineRule="auto"/>
              <w:jc w:val="both"/>
              <w:rPr>
                <w:szCs w:val="24"/>
                <w:lang w:val="mn-MN"/>
              </w:rPr>
            </w:pPr>
          </w:p>
          <w:p w14:paraId="159F3131" w14:textId="77777777" w:rsidR="002A0AF4" w:rsidRDefault="002A0AF4" w:rsidP="00487F6B">
            <w:pPr>
              <w:spacing w:line="276" w:lineRule="auto"/>
              <w:jc w:val="both"/>
              <w:rPr>
                <w:szCs w:val="24"/>
                <w:lang w:val="mn-MN"/>
              </w:rPr>
            </w:pPr>
          </w:p>
          <w:p w14:paraId="172EDBD7" w14:textId="77777777" w:rsidR="00843A6B" w:rsidRDefault="00432FD6" w:rsidP="00487F6B">
            <w:pPr>
              <w:spacing w:line="276" w:lineRule="auto"/>
              <w:jc w:val="both"/>
              <w:rPr>
                <w:szCs w:val="24"/>
                <w:lang w:val="mn-MN"/>
              </w:rPr>
            </w:pPr>
            <w:r w:rsidRPr="00432FD6">
              <w:rPr>
                <w:szCs w:val="24"/>
                <w:lang w:val="mn-MN"/>
              </w:rPr>
              <w:t xml:space="preserve">7.18.8 Номинальная предельная кратность вторичных обмоток ТТ для </w:t>
            </w:r>
            <w:r w:rsidRPr="00432FD6">
              <w:rPr>
                <w:szCs w:val="24"/>
                <w:lang w:val="mn-MN"/>
              </w:rPr>
              <w:lastRenderedPageBreak/>
              <w:t>целей РЗА должна быть от 5 до 40. При этом предельная кратность вторичных обмоток ТТ для целей РЗА должна быть выбрана в соответствии с расчетом, предусмотренным в проектной документации, исходя из фактических значений и с учетом возможной перспективы роста токов КЗ в сети.</w:t>
            </w:r>
          </w:p>
          <w:p w14:paraId="55526D6D" w14:textId="77777777" w:rsidR="00843A6B" w:rsidRDefault="00843A6B" w:rsidP="00487F6B">
            <w:pPr>
              <w:spacing w:line="276" w:lineRule="auto"/>
              <w:jc w:val="both"/>
              <w:rPr>
                <w:szCs w:val="24"/>
                <w:lang w:val="mn-MN"/>
              </w:rPr>
            </w:pPr>
          </w:p>
          <w:p w14:paraId="563CCEBB" w14:textId="77777777" w:rsidR="00432FD6" w:rsidRDefault="00432FD6" w:rsidP="00487F6B">
            <w:pPr>
              <w:spacing w:line="276" w:lineRule="auto"/>
              <w:jc w:val="both"/>
              <w:rPr>
                <w:szCs w:val="24"/>
                <w:lang w:val="mn-MN"/>
              </w:rPr>
            </w:pPr>
            <w:r w:rsidRPr="00432FD6">
              <w:rPr>
                <w:szCs w:val="24"/>
                <w:lang w:val="mn-MN"/>
              </w:rPr>
              <w:t xml:space="preserve">7.18.9 Интервал между поверками измерительных ТТ и ТН должен быть не менее 8 лет. </w:t>
            </w:r>
          </w:p>
          <w:p w14:paraId="75D3B77E" w14:textId="77777777" w:rsidR="00847412" w:rsidRDefault="00847412" w:rsidP="00487F6B">
            <w:pPr>
              <w:spacing w:line="276" w:lineRule="auto"/>
              <w:jc w:val="both"/>
              <w:rPr>
                <w:szCs w:val="24"/>
                <w:lang w:val="mn-MN"/>
              </w:rPr>
            </w:pPr>
          </w:p>
          <w:p w14:paraId="56335BA0" w14:textId="77777777" w:rsidR="00847412" w:rsidRDefault="00847412" w:rsidP="00487F6B">
            <w:pPr>
              <w:spacing w:line="276" w:lineRule="auto"/>
              <w:jc w:val="both"/>
              <w:rPr>
                <w:szCs w:val="24"/>
                <w:lang w:val="mn-MN"/>
              </w:rPr>
            </w:pPr>
          </w:p>
          <w:p w14:paraId="6F628D00" w14:textId="4F5B8540" w:rsidR="00DA1D8F" w:rsidRDefault="00432FD6" w:rsidP="00487F6B">
            <w:pPr>
              <w:spacing w:line="276" w:lineRule="auto"/>
              <w:jc w:val="both"/>
              <w:rPr>
                <w:szCs w:val="24"/>
                <w:lang w:val="mn-MN"/>
              </w:rPr>
            </w:pPr>
            <w:r w:rsidRPr="00432FD6">
              <w:rPr>
                <w:szCs w:val="24"/>
                <w:lang w:val="mn-MN"/>
              </w:rPr>
              <w:t xml:space="preserve">7.18.10 Требования по метрологическому обеспечению измерительных ТТ и ТН должны соответствовать положениям раздела 24. </w:t>
            </w:r>
          </w:p>
          <w:p w14:paraId="32C822BA" w14:textId="77777777" w:rsidR="00432FD6" w:rsidRDefault="00432FD6" w:rsidP="00487F6B">
            <w:pPr>
              <w:spacing w:line="276" w:lineRule="auto"/>
              <w:jc w:val="both"/>
              <w:rPr>
                <w:szCs w:val="24"/>
                <w:lang w:val="mn-MN"/>
              </w:rPr>
            </w:pPr>
            <w:r w:rsidRPr="00432FD6">
              <w:rPr>
                <w:szCs w:val="24"/>
                <w:lang w:val="mn-MN"/>
              </w:rPr>
              <w:t xml:space="preserve">7.19 В качестве дискретно управляемых СКРМ применяются: </w:t>
            </w:r>
          </w:p>
          <w:p w14:paraId="42E8F86F" w14:textId="77777777" w:rsidR="00DA1D8F" w:rsidRDefault="00DA1D8F" w:rsidP="00487F6B">
            <w:pPr>
              <w:spacing w:line="276" w:lineRule="auto"/>
              <w:jc w:val="both"/>
              <w:rPr>
                <w:szCs w:val="24"/>
                <w:lang w:val="mn-MN"/>
              </w:rPr>
            </w:pPr>
          </w:p>
          <w:p w14:paraId="7E8FA35F" w14:textId="77777777" w:rsidR="00432FD6" w:rsidRDefault="00432FD6" w:rsidP="00487F6B">
            <w:pPr>
              <w:spacing w:line="276" w:lineRule="auto"/>
              <w:jc w:val="both"/>
              <w:rPr>
                <w:szCs w:val="24"/>
                <w:lang w:val="mn-MN"/>
              </w:rPr>
            </w:pPr>
            <w:r w:rsidRPr="00432FD6">
              <w:rPr>
                <w:szCs w:val="24"/>
                <w:lang w:val="mn-MN"/>
              </w:rPr>
              <w:t xml:space="preserve">- ШР, подключаемые к шинам электростанций, ПС или к ЛЭП; </w:t>
            </w:r>
          </w:p>
          <w:p w14:paraId="677B66AD" w14:textId="77777777" w:rsidR="00432FD6" w:rsidRDefault="00432FD6" w:rsidP="00487F6B">
            <w:pPr>
              <w:spacing w:line="276" w:lineRule="auto"/>
              <w:jc w:val="both"/>
              <w:rPr>
                <w:szCs w:val="24"/>
                <w:lang w:val="mn-MN"/>
              </w:rPr>
            </w:pPr>
            <w:r w:rsidRPr="00432FD6">
              <w:rPr>
                <w:szCs w:val="24"/>
                <w:lang w:val="mn-MN"/>
              </w:rPr>
              <w:t>- БСК, подключаемые к шинам 6, 10, 35,</w:t>
            </w:r>
            <w:r w:rsidR="00DA1D8F">
              <w:rPr>
                <w:szCs w:val="24"/>
                <w:lang w:val="mn-MN"/>
              </w:rPr>
              <w:t xml:space="preserve"> </w:t>
            </w:r>
            <w:r w:rsidRPr="00432FD6">
              <w:rPr>
                <w:szCs w:val="24"/>
                <w:lang w:val="mn-MN"/>
              </w:rPr>
              <w:t xml:space="preserve">110 и 220 кВ ПС; </w:t>
            </w:r>
          </w:p>
          <w:p w14:paraId="041EDBBC" w14:textId="77777777" w:rsidR="00432FD6" w:rsidRDefault="00432FD6" w:rsidP="00487F6B">
            <w:pPr>
              <w:spacing w:line="276" w:lineRule="auto"/>
              <w:jc w:val="both"/>
              <w:rPr>
                <w:szCs w:val="24"/>
                <w:lang w:val="mn-MN"/>
              </w:rPr>
            </w:pPr>
            <w:r w:rsidRPr="00432FD6">
              <w:rPr>
                <w:szCs w:val="24"/>
                <w:lang w:val="mn-MN"/>
              </w:rPr>
              <w:t xml:space="preserve">- вакуумно-реакторные группы, подключаемые к обмоткам НН (10-35 кВ) АТ или шинам ПС через вакуумные выключатели. </w:t>
            </w:r>
          </w:p>
          <w:p w14:paraId="2EE06974" w14:textId="77777777" w:rsidR="00432FD6" w:rsidRDefault="00432FD6" w:rsidP="00487F6B">
            <w:pPr>
              <w:spacing w:line="276" w:lineRule="auto"/>
              <w:jc w:val="both"/>
              <w:rPr>
                <w:szCs w:val="24"/>
                <w:lang w:val="mn-MN"/>
              </w:rPr>
            </w:pPr>
            <w:r w:rsidRPr="00432FD6">
              <w:rPr>
                <w:szCs w:val="24"/>
                <w:lang w:val="mn-MN"/>
              </w:rPr>
              <w:t xml:space="preserve">В качестве непрерывно управляемых СКРМ применяются: </w:t>
            </w:r>
          </w:p>
          <w:p w14:paraId="723A5CC8" w14:textId="77777777" w:rsidR="00432FD6" w:rsidRDefault="00432FD6" w:rsidP="00487F6B">
            <w:pPr>
              <w:spacing w:line="276" w:lineRule="auto"/>
              <w:jc w:val="both"/>
              <w:rPr>
                <w:szCs w:val="24"/>
                <w:lang w:val="mn-MN"/>
              </w:rPr>
            </w:pPr>
            <w:r w:rsidRPr="00432FD6">
              <w:rPr>
                <w:szCs w:val="24"/>
                <w:lang w:val="mn-MN"/>
              </w:rPr>
              <w:t xml:space="preserve">- УШР, подключаемые к шинам ПС или к ЛЭП; </w:t>
            </w:r>
          </w:p>
          <w:p w14:paraId="44065619" w14:textId="77777777" w:rsidR="00432FD6" w:rsidRDefault="00432FD6" w:rsidP="00487F6B">
            <w:pPr>
              <w:spacing w:line="276" w:lineRule="auto"/>
              <w:jc w:val="both"/>
              <w:rPr>
                <w:szCs w:val="24"/>
                <w:lang w:val="mn-MN"/>
              </w:rPr>
            </w:pPr>
            <w:r w:rsidRPr="00432FD6">
              <w:rPr>
                <w:szCs w:val="24"/>
                <w:lang w:val="mn-MN"/>
              </w:rPr>
              <w:t xml:space="preserve">- статические компенсаторы реактивной мощности (СТК и СТАТКОМ), подключаемые к обмоткам НН АТ, шинам ПС или через специальный Т к ЛЭП. </w:t>
            </w:r>
          </w:p>
          <w:p w14:paraId="60C33D54" w14:textId="77777777" w:rsidR="004B511D" w:rsidRDefault="004B511D" w:rsidP="00487F6B">
            <w:pPr>
              <w:spacing w:line="276" w:lineRule="auto"/>
              <w:jc w:val="both"/>
              <w:rPr>
                <w:szCs w:val="24"/>
                <w:lang w:val="mn-MN"/>
              </w:rPr>
            </w:pPr>
          </w:p>
          <w:p w14:paraId="274A6CE4" w14:textId="77777777" w:rsidR="00432FD6" w:rsidRDefault="00432FD6" w:rsidP="00487F6B">
            <w:pPr>
              <w:spacing w:line="276" w:lineRule="auto"/>
              <w:jc w:val="both"/>
              <w:rPr>
                <w:szCs w:val="24"/>
                <w:lang w:val="mn-MN"/>
              </w:rPr>
            </w:pPr>
            <w:r w:rsidRPr="00432FD6">
              <w:rPr>
                <w:szCs w:val="24"/>
                <w:lang w:val="mn-MN"/>
              </w:rPr>
              <w:lastRenderedPageBreak/>
              <w:t>7.20 Выбор типа, мощности, других параметров, места размещения и способа присоединения СКРМ в электрических сетях 110-750 кВ осуществляется в соответствии с требованиями [19].</w:t>
            </w:r>
          </w:p>
          <w:p w14:paraId="6D402FBB" w14:textId="77777777" w:rsidR="00432FD6" w:rsidRDefault="00432FD6" w:rsidP="00487F6B">
            <w:pPr>
              <w:spacing w:line="276" w:lineRule="auto"/>
              <w:jc w:val="both"/>
              <w:rPr>
                <w:szCs w:val="24"/>
                <w:lang w:val="mn-MN"/>
              </w:rPr>
            </w:pPr>
            <w:r w:rsidRPr="00432FD6">
              <w:rPr>
                <w:szCs w:val="24"/>
                <w:lang w:val="mn-MN"/>
              </w:rPr>
              <w:t xml:space="preserve"> 7.21 При установке устройств компенсации реактивной мощности, содержащих в своем составе БСК, на участке сети, на котором имеется искажение формы кривой напряжения, должна производиться проверка данного устройства и, в частности, БСК, на возможную перегрузку токами высших гармоник. </w:t>
            </w:r>
          </w:p>
          <w:p w14:paraId="52740F05" w14:textId="77777777" w:rsidR="00432FD6" w:rsidRDefault="00432FD6" w:rsidP="00487F6B">
            <w:pPr>
              <w:spacing w:line="276" w:lineRule="auto"/>
              <w:jc w:val="both"/>
              <w:rPr>
                <w:szCs w:val="24"/>
                <w:lang w:val="mn-MN"/>
              </w:rPr>
            </w:pPr>
            <w:r w:rsidRPr="00432FD6">
              <w:rPr>
                <w:szCs w:val="24"/>
                <w:lang w:val="mn-MN"/>
              </w:rPr>
              <w:t xml:space="preserve">7.22 При реконструкции ПС допустимость полной замены СК на СТК должна быть обоснована расчетами электроэнергетических режимов и токов КЗ. </w:t>
            </w:r>
          </w:p>
          <w:p w14:paraId="497116D8" w14:textId="77777777" w:rsidR="00432FD6" w:rsidRDefault="00432FD6" w:rsidP="00487F6B">
            <w:pPr>
              <w:spacing w:line="276" w:lineRule="auto"/>
              <w:jc w:val="both"/>
              <w:rPr>
                <w:szCs w:val="24"/>
                <w:lang w:val="mn-MN"/>
              </w:rPr>
            </w:pPr>
            <w:r w:rsidRPr="00432FD6">
              <w:rPr>
                <w:szCs w:val="24"/>
                <w:lang w:val="mn-MN"/>
              </w:rPr>
              <w:t xml:space="preserve">7.23 Дугогасящие реакторы с плавным регулированием индуктивности должны оснащаться системой автоматического контроля (измерения) емкостного тока замыкания на землю. </w:t>
            </w:r>
          </w:p>
          <w:p w14:paraId="1286491E" w14:textId="77777777" w:rsidR="005E4D93" w:rsidRDefault="00432FD6" w:rsidP="00487F6B">
            <w:pPr>
              <w:spacing w:line="276" w:lineRule="auto"/>
              <w:jc w:val="both"/>
              <w:rPr>
                <w:szCs w:val="24"/>
                <w:lang w:val="mn-MN"/>
              </w:rPr>
            </w:pPr>
            <w:r w:rsidRPr="00432FD6">
              <w:rPr>
                <w:szCs w:val="24"/>
                <w:lang w:val="mn-MN"/>
              </w:rPr>
              <w:t>7.24 В целях улучшения обслуживания и повышения автоматизации ПС разъединители 110 кВ и выше должны предусматриваться с электродвигательными приводами на главных и заземляющих ножах. Указанное требование по оснащению оборудования электродвигательными приводами на новых и комплексно реконструируемых ПС распространяется также на приводы главных и заземляющих ножей разъединителей, предохранителей-разъединителей 6-35 кВ и, при обосновании</w:t>
            </w:r>
            <w:r>
              <w:t xml:space="preserve"> </w:t>
            </w:r>
            <w:r w:rsidRPr="00432FD6">
              <w:rPr>
                <w:szCs w:val="24"/>
                <w:lang w:val="mn-MN"/>
              </w:rPr>
              <w:t xml:space="preserve">(необходимость частого </w:t>
            </w:r>
            <w:r w:rsidRPr="00432FD6">
              <w:rPr>
                <w:szCs w:val="24"/>
                <w:lang w:val="mn-MN"/>
              </w:rPr>
              <w:lastRenderedPageBreak/>
              <w:t>оперирования и др.), заземлителей и тележек выключателей КРУ 6-35 кВ.</w:t>
            </w:r>
          </w:p>
          <w:p w14:paraId="44AFC5E9" w14:textId="77777777" w:rsidR="005E4D93" w:rsidRDefault="005E4D93" w:rsidP="00487F6B">
            <w:pPr>
              <w:spacing w:line="276" w:lineRule="auto"/>
              <w:jc w:val="both"/>
              <w:rPr>
                <w:szCs w:val="24"/>
                <w:lang w:val="mn-MN"/>
              </w:rPr>
            </w:pPr>
          </w:p>
          <w:p w14:paraId="26485676" w14:textId="77777777" w:rsidR="005E4D93" w:rsidRDefault="005E4D93" w:rsidP="00487F6B">
            <w:pPr>
              <w:spacing w:line="276" w:lineRule="auto"/>
              <w:jc w:val="both"/>
              <w:rPr>
                <w:szCs w:val="24"/>
                <w:lang w:val="mn-MN"/>
              </w:rPr>
            </w:pPr>
          </w:p>
          <w:p w14:paraId="18D397D1" w14:textId="77777777" w:rsidR="00272BA7" w:rsidRDefault="00272BA7" w:rsidP="00487F6B">
            <w:pPr>
              <w:spacing w:line="276" w:lineRule="auto"/>
              <w:jc w:val="both"/>
              <w:rPr>
                <w:szCs w:val="24"/>
                <w:lang w:val="mn-MN"/>
              </w:rPr>
            </w:pPr>
          </w:p>
          <w:p w14:paraId="0873D9A9" w14:textId="77777777" w:rsidR="00432FD6" w:rsidRDefault="00432FD6" w:rsidP="00487F6B">
            <w:pPr>
              <w:spacing w:line="276" w:lineRule="auto"/>
              <w:jc w:val="both"/>
              <w:rPr>
                <w:szCs w:val="24"/>
                <w:lang w:val="mn-MN"/>
              </w:rPr>
            </w:pPr>
            <w:r w:rsidRPr="00432FD6">
              <w:rPr>
                <w:szCs w:val="24"/>
                <w:lang w:val="mn-MN"/>
              </w:rPr>
              <w:t xml:space="preserve">7.25 При замене силового Т (АТ), ШР или дугогасящего реактора, выключателей присоединений 35 кВ и выше должна выполняться замена их устройств РЗА, выполненных на электромеханической базе, и кабелей вторичной коммутации. </w:t>
            </w:r>
            <w:bookmarkStart w:id="32" w:name="_Hlk163468474"/>
            <w:r w:rsidRPr="00432FD6">
              <w:rPr>
                <w:szCs w:val="24"/>
                <w:lang w:val="mn-MN"/>
              </w:rPr>
              <w:t>Объем замены определяется по результатам разработки проекта и согласуется с Заказчиком.</w:t>
            </w:r>
          </w:p>
          <w:bookmarkEnd w:id="32"/>
          <w:p w14:paraId="5F71ECBA" w14:textId="77777777" w:rsidR="00F84501" w:rsidRDefault="00F84501" w:rsidP="00487F6B">
            <w:pPr>
              <w:spacing w:line="276" w:lineRule="auto"/>
              <w:jc w:val="both"/>
              <w:rPr>
                <w:szCs w:val="24"/>
                <w:lang w:val="mn-MN"/>
              </w:rPr>
            </w:pPr>
          </w:p>
          <w:p w14:paraId="30938E96" w14:textId="77777777" w:rsidR="00F84501" w:rsidRDefault="00F84501" w:rsidP="00F84501">
            <w:pPr>
              <w:spacing w:line="276" w:lineRule="auto"/>
              <w:jc w:val="both"/>
              <w:rPr>
                <w:szCs w:val="24"/>
                <w:lang w:val="mn-MN"/>
              </w:rPr>
            </w:pPr>
            <w:r w:rsidRPr="00F84501">
              <w:rPr>
                <w:szCs w:val="24"/>
                <w:lang w:val="mn-MN"/>
              </w:rPr>
              <w:t xml:space="preserve">7.26 </w:t>
            </w:r>
            <w:bookmarkStart w:id="33" w:name="_Hlk163468862"/>
            <w:r w:rsidRPr="00F84501">
              <w:rPr>
                <w:szCs w:val="24"/>
                <w:lang w:val="mn-MN"/>
              </w:rPr>
              <w:t xml:space="preserve">При проектировании ЦПС к используемому электротехническому оборудованию дополнительно выдвигаются следующие требования: </w:t>
            </w:r>
          </w:p>
          <w:p w14:paraId="27D1E35D" w14:textId="77777777" w:rsidR="00F84501" w:rsidRDefault="00F84501" w:rsidP="00F84501">
            <w:pPr>
              <w:spacing w:line="276" w:lineRule="auto"/>
              <w:jc w:val="both"/>
              <w:rPr>
                <w:szCs w:val="24"/>
                <w:lang w:val="mn-MN"/>
              </w:rPr>
            </w:pPr>
            <w:r w:rsidRPr="00F84501">
              <w:rPr>
                <w:szCs w:val="24"/>
                <w:lang w:val="mn-MN"/>
              </w:rPr>
              <w:t>- использование цифровых ТТ и ТН с поддержкой протокола МЭК 61850-9-2;</w:t>
            </w:r>
          </w:p>
          <w:p w14:paraId="3A0C3C94" w14:textId="77777777" w:rsidR="00286BA5" w:rsidRDefault="00286BA5" w:rsidP="00F84501">
            <w:pPr>
              <w:spacing w:line="276" w:lineRule="auto"/>
              <w:jc w:val="both"/>
              <w:rPr>
                <w:szCs w:val="24"/>
                <w:lang w:val="mn-MN"/>
              </w:rPr>
            </w:pPr>
          </w:p>
          <w:p w14:paraId="027CD2C9" w14:textId="5004902E" w:rsidR="00F84501" w:rsidRDefault="00F84501" w:rsidP="00F84501">
            <w:pPr>
              <w:spacing w:line="276" w:lineRule="auto"/>
              <w:jc w:val="both"/>
              <w:rPr>
                <w:szCs w:val="24"/>
                <w:lang w:val="mn-MN"/>
              </w:rPr>
            </w:pPr>
            <w:r w:rsidRPr="00F84501">
              <w:rPr>
                <w:szCs w:val="24"/>
                <w:lang w:val="mn-MN"/>
              </w:rPr>
              <w:t>- использование систем диагностики и мониторинга состояния силовых Т (АТ), ШР (УШР), элегазовых РУ, маслонаполненных вводов и др. с поддержкой протокола МЭК 61850-8-1;</w:t>
            </w:r>
          </w:p>
          <w:p w14:paraId="5A1C0974" w14:textId="77777777" w:rsidR="002C0B5F" w:rsidRDefault="002C0B5F" w:rsidP="00F84501">
            <w:pPr>
              <w:spacing w:line="276" w:lineRule="auto"/>
              <w:jc w:val="both"/>
              <w:rPr>
                <w:szCs w:val="24"/>
                <w:lang w:val="mn-MN"/>
              </w:rPr>
            </w:pPr>
          </w:p>
          <w:p w14:paraId="09AF1468" w14:textId="17AD17FF" w:rsidR="00F84501" w:rsidRDefault="00F84501" w:rsidP="00F84501">
            <w:pPr>
              <w:spacing w:line="276" w:lineRule="auto"/>
              <w:jc w:val="both"/>
              <w:rPr>
                <w:szCs w:val="24"/>
                <w:lang w:val="mn-MN"/>
              </w:rPr>
            </w:pPr>
            <w:r w:rsidRPr="00F84501">
              <w:rPr>
                <w:szCs w:val="24"/>
                <w:lang w:val="mn-MN"/>
              </w:rPr>
              <w:t xml:space="preserve">- использование управляемых СКРМ, оснащенных контроллерами с поддержкой протокола МЭК 61850-8-1; </w:t>
            </w:r>
          </w:p>
          <w:p w14:paraId="667E4AA8" w14:textId="77777777" w:rsidR="00A41628" w:rsidRDefault="00A41628" w:rsidP="00F84501">
            <w:pPr>
              <w:spacing w:line="276" w:lineRule="auto"/>
              <w:jc w:val="both"/>
              <w:rPr>
                <w:szCs w:val="24"/>
                <w:lang w:val="mn-MN"/>
              </w:rPr>
            </w:pPr>
          </w:p>
          <w:p w14:paraId="1CAE93C8" w14:textId="77777777" w:rsidR="00F84501" w:rsidRDefault="00F84501" w:rsidP="00F84501">
            <w:pPr>
              <w:spacing w:line="276" w:lineRule="auto"/>
              <w:jc w:val="both"/>
              <w:rPr>
                <w:szCs w:val="24"/>
                <w:lang w:val="mn-MN"/>
              </w:rPr>
            </w:pPr>
            <w:r w:rsidRPr="00F84501">
              <w:rPr>
                <w:szCs w:val="24"/>
                <w:lang w:val="mn-MN"/>
              </w:rPr>
              <w:t xml:space="preserve">- использование КА 6-750 кВ, привод которых оснащен встроенными полевыми преобразователями с поддержкой протокола МЭК 61850-8-1 или обеспечивает возможность дополнительной установки указанных </w:t>
            </w:r>
            <w:r w:rsidRPr="00F84501">
              <w:rPr>
                <w:szCs w:val="24"/>
                <w:lang w:val="mn-MN"/>
              </w:rPr>
              <w:lastRenderedPageBreak/>
              <w:t xml:space="preserve">преобразователей стороннего производителя. </w:t>
            </w:r>
          </w:p>
          <w:p w14:paraId="70681A63" w14:textId="77777777" w:rsidR="00F84501" w:rsidRDefault="00F84501" w:rsidP="00F84501">
            <w:pPr>
              <w:spacing w:line="276" w:lineRule="auto"/>
              <w:jc w:val="both"/>
              <w:rPr>
                <w:szCs w:val="24"/>
                <w:lang w:val="mn-MN"/>
              </w:rPr>
            </w:pPr>
            <w:r w:rsidRPr="00F84501">
              <w:rPr>
                <w:szCs w:val="24"/>
                <w:lang w:val="mn-MN"/>
              </w:rPr>
              <w:t xml:space="preserve">7.27 Применяемые на ПС СИ должны соответствовать требованиям раздела 24. </w:t>
            </w:r>
          </w:p>
          <w:p w14:paraId="64C94881" w14:textId="0D16FE26" w:rsidR="00F84501" w:rsidRDefault="00F84501" w:rsidP="00F84501">
            <w:pPr>
              <w:spacing w:line="276" w:lineRule="auto"/>
              <w:jc w:val="both"/>
              <w:rPr>
                <w:szCs w:val="24"/>
                <w:lang w:val="mn-MN"/>
              </w:rPr>
            </w:pPr>
            <w:r w:rsidRPr="00F84501">
              <w:rPr>
                <w:szCs w:val="24"/>
                <w:lang w:val="mn-MN"/>
              </w:rPr>
              <w:t xml:space="preserve">7.28 Выключатели 330 кВ и выше должны иметь пофазные приводы. На выключателях 110-220 кВ необходимость установки пофазного привода должна быть специально обоснована. </w:t>
            </w:r>
          </w:p>
          <w:p w14:paraId="4620A343" w14:textId="77777777" w:rsidR="00776404" w:rsidRDefault="00776404" w:rsidP="00F84501">
            <w:pPr>
              <w:spacing w:line="276" w:lineRule="auto"/>
              <w:jc w:val="both"/>
              <w:rPr>
                <w:szCs w:val="24"/>
                <w:lang w:val="mn-MN"/>
              </w:rPr>
            </w:pPr>
          </w:p>
          <w:bookmarkEnd w:id="33"/>
          <w:p w14:paraId="18EF5AC0" w14:textId="77777777" w:rsidR="00F84501" w:rsidRDefault="00F84501" w:rsidP="00F84501">
            <w:pPr>
              <w:spacing w:line="276" w:lineRule="auto"/>
              <w:jc w:val="both"/>
              <w:rPr>
                <w:szCs w:val="24"/>
                <w:lang w:val="mn-MN"/>
              </w:rPr>
            </w:pPr>
            <w:r w:rsidRPr="00F84501">
              <w:rPr>
                <w:szCs w:val="24"/>
                <w:lang w:val="mn-MN"/>
              </w:rPr>
              <w:t xml:space="preserve">7.29 Не применять на ПС элегазовое оборудование (выключатели, ТТ, ТН), требующее автоматического отключения при снижения давления (плотности) элегаза. </w:t>
            </w:r>
          </w:p>
          <w:p w14:paraId="31794215" w14:textId="77777777" w:rsidR="00EB0485" w:rsidRDefault="00EB0485" w:rsidP="00F84501">
            <w:pPr>
              <w:spacing w:line="276" w:lineRule="auto"/>
              <w:jc w:val="both"/>
              <w:rPr>
                <w:szCs w:val="24"/>
                <w:lang w:val="mn-MN"/>
              </w:rPr>
            </w:pPr>
          </w:p>
          <w:p w14:paraId="13E8DA4D" w14:textId="77777777" w:rsidR="00F84501" w:rsidRDefault="00F84501" w:rsidP="00F84501">
            <w:pPr>
              <w:spacing w:line="276" w:lineRule="auto"/>
              <w:jc w:val="both"/>
              <w:rPr>
                <w:szCs w:val="24"/>
                <w:lang w:val="mn-MN"/>
              </w:rPr>
            </w:pPr>
            <w:r w:rsidRPr="00F84501">
              <w:rPr>
                <w:szCs w:val="24"/>
                <w:lang w:val="mn-MN"/>
              </w:rPr>
              <w:t xml:space="preserve">При срабатывании датчиков снижении давления (плотности) элегаза в измерительных трансформаторах должна быть выполнена предупредительная сигнализация. </w:t>
            </w:r>
          </w:p>
          <w:p w14:paraId="670B7810" w14:textId="77777777" w:rsidR="00F84501" w:rsidRPr="00F84501" w:rsidRDefault="00F84501" w:rsidP="00F84501">
            <w:pPr>
              <w:spacing w:line="276" w:lineRule="auto"/>
              <w:jc w:val="both"/>
              <w:rPr>
                <w:szCs w:val="24"/>
                <w:lang w:val="mn-MN"/>
              </w:rPr>
            </w:pPr>
            <w:r w:rsidRPr="00F84501">
              <w:rPr>
                <w:szCs w:val="24"/>
                <w:lang w:val="mn-MN"/>
              </w:rPr>
              <w:t>При срабатывании датчиков снижении давления (плотности) элегаза в элегазовых выключателях должна быть выполнена предупредительная (аварийная) сигнализация и автоматическая блокировка управления выключателем, запрещающая операции включения и отключения.</w:t>
            </w:r>
          </w:p>
          <w:p w14:paraId="3E09F194" w14:textId="77777777" w:rsidR="00F84501" w:rsidRPr="00F84501" w:rsidRDefault="00F84501" w:rsidP="00F84501">
            <w:pPr>
              <w:spacing w:line="276" w:lineRule="auto"/>
              <w:jc w:val="both"/>
              <w:rPr>
                <w:b/>
                <w:szCs w:val="24"/>
                <w:lang w:val="mn-MN"/>
              </w:rPr>
            </w:pPr>
            <w:r w:rsidRPr="00F84501">
              <w:rPr>
                <w:b/>
                <w:szCs w:val="24"/>
                <w:lang w:val="mn-MN"/>
              </w:rPr>
              <w:t xml:space="preserve">8 Защита от перенапряжений, заземление, электромагнитная совместимость </w:t>
            </w:r>
          </w:p>
          <w:p w14:paraId="1B55CC99" w14:textId="1D59CE2C" w:rsidR="00EF602E" w:rsidRPr="00F84501" w:rsidRDefault="00F84501" w:rsidP="00F84501">
            <w:pPr>
              <w:spacing w:line="276" w:lineRule="auto"/>
              <w:jc w:val="both"/>
              <w:rPr>
                <w:b/>
                <w:szCs w:val="24"/>
                <w:lang w:val="mn-MN"/>
              </w:rPr>
            </w:pPr>
            <w:r w:rsidRPr="00F84501">
              <w:rPr>
                <w:b/>
                <w:szCs w:val="24"/>
                <w:lang w:val="mn-MN"/>
              </w:rPr>
              <w:t xml:space="preserve">8.1 Защита от грозовых перенапряжений </w:t>
            </w:r>
            <w:r w:rsidR="00D667D6">
              <w:rPr>
                <w:b/>
                <w:szCs w:val="24"/>
                <w:lang w:val="mn-MN"/>
              </w:rPr>
              <w:t xml:space="preserve"> </w:t>
            </w:r>
          </w:p>
          <w:p w14:paraId="44A25005" w14:textId="194739E4" w:rsidR="009C1F5D" w:rsidRDefault="00F84501" w:rsidP="00F84501">
            <w:pPr>
              <w:spacing w:line="276" w:lineRule="auto"/>
              <w:jc w:val="both"/>
              <w:rPr>
                <w:szCs w:val="24"/>
                <w:lang w:val="mn-MN"/>
              </w:rPr>
            </w:pPr>
            <w:r w:rsidRPr="00F84501">
              <w:rPr>
                <w:szCs w:val="24"/>
                <w:lang w:val="mn-MN"/>
              </w:rPr>
              <w:t xml:space="preserve">8.1.1 Защита от грозовых перенапряжений РУ осуществляется: </w:t>
            </w:r>
          </w:p>
          <w:p w14:paraId="21E4A4B6" w14:textId="77777777" w:rsidR="00F84501" w:rsidRDefault="00F84501" w:rsidP="00F84501">
            <w:pPr>
              <w:spacing w:line="276" w:lineRule="auto"/>
              <w:jc w:val="both"/>
              <w:rPr>
                <w:szCs w:val="24"/>
                <w:lang w:val="mn-MN"/>
              </w:rPr>
            </w:pPr>
            <w:r w:rsidRPr="00F84501">
              <w:rPr>
                <w:szCs w:val="24"/>
                <w:lang w:val="mn-MN"/>
              </w:rPr>
              <w:lastRenderedPageBreak/>
              <w:t>- от прямых ударов молнии: стержневыми и тросовыми молниеотводами в соответствии с ПУЭ;</w:t>
            </w:r>
          </w:p>
          <w:p w14:paraId="6516C8E0" w14:textId="77777777" w:rsidR="00D667D6" w:rsidRDefault="00D667D6" w:rsidP="00F84501">
            <w:pPr>
              <w:spacing w:line="276" w:lineRule="auto"/>
              <w:jc w:val="both"/>
              <w:rPr>
                <w:szCs w:val="24"/>
                <w:lang w:val="mn-MN"/>
              </w:rPr>
            </w:pPr>
          </w:p>
          <w:p w14:paraId="31CF7CFF" w14:textId="77777777" w:rsidR="00F84501" w:rsidRDefault="00F84501" w:rsidP="00F84501">
            <w:pPr>
              <w:spacing w:line="276" w:lineRule="auto"/>
              <w:jc w:val="both"/>
              <w:rPr>
                <w:szCs w:val="24"/>
                <w:lang w:val="mn-MN"/>
              </w:rPr>
            </w:pPr>
            <w:r w:rsidRPr="00F84501">
              <w:rPr>
                <w:szCs w:val="24"/>
                <w:lang w:val="mn-MN"/>
              </w:rPr>
              <w:t xml:space="preserve">- от набегающих волн: защитными аппаратами в соответствии с ПУЭ. В качестве защитных аппаратов должны применяться, как правило, ОПН. </w:t>
            </w:r>
          </w:p>
          <w:p w14:paraId="7FFB1E7F" w14:textId="77777777" w:rsidR="00870ECE" w:rsidRDefault="00870ECE" w:rsidP="00F84501">
            <w:pPr>
              <w:spacing w:line="276" w:lineRule="auto"/>
              <w:jc w:val="both"/>
              <w:rPr>
                <w:szCs w:val="24"/>
                <w:lang w:val="mn-MN"/>
              </w:rPr>
            </w:pPr>
          </w:p>
          <w:p w14:paraId="5FCDE280" w14:textId="77777777" w:rsidR="00F84501" w:rsidRDefault="00F84501" w:rsidP="00F84501">
            <w:pPr>
              <w:spacing w:line="276" w:lineRule="auto"/>
              <w:jc w:val="both"/>
              <w:rPr>
                <w:szCs w:val="24"/>
                <w:lang w:val="mn-MN"/>
              </w:rPr>
            </w:pPr>
            <w:r w:rsidRPr="00F84501">
              <w:rPr>
                <w:szCs w:val="24"/>
                <w:lang w:val="mn-MN"/>
              </w:rPr>
              <w:t xml:space="preserve">8.1.2 Защита ВЛ 35 кВ и выше от прямых ударов молнии на подходах к РУ должна быть осуществлена в соответствии с ПУЭ. </w:t>
            </w:r>
          </w:p>
          <w:p w14:paraId="787725C8" w14:textId="77777777" w:rsidR="00837DF5" w:rsidRDefault="00837DF5" w:rsidP="00F84501">
            <w:pPr>
              <w:spacing w:line="276" w:lineRule="auto"/>
              <w:jc w:val="both"/>
              <w:rPr>
                <w:szCs w:val="24"/>
                <w:lang w:val="mn-MN"/>
              </w:rPr>
            </w:pPr>
          </w:p>
          <w:p w14:paraId="0DF16F55" w14:textId="77777777" w:rsidR="00837DF5" w:rsidRDefault="00837DF5" w:rsidP="00F84501">
            <w:pPr>
              <w:spacing w:line="276" w:lineRule="auto"/>
              <w:jc w:val="both"/>
              <w:rPr>
                <w:szCs w:val="24"/>
                <w:lang w:val="mn-MN"/>
              </w:rPr>
            </w:pPr>
          </w:p>
          <w:p w14:paraId="0248C528" w14:textId="77777777" w:rsidR="00F84501" w:rsidRDefault="00F84501" w:rsidP="00F84501">
            <w:pPr>
              <w:spacing w:line="276" w:lineRule="auto"/>
              <w:jc w:val="both"/>
              <w:rPr>
                <w:szCs w:val="24"/>
                <w:lang w:val="mn-MN"/>
              </w:rPr>
            </w:pPr>
            <w:r w:rsidRPr="00F84501">
              <w:rPr>
                <w:szCs w:val="24"/>
                <w:lang w:val="mn-MN"/>
              </w:rPr>
              <w:t xml:space="preserve">8.1.3 В РУ 35 кВ и выше, к которым присоединены ВЛ, должны быть установлены ОПН. Защитные характеристики ОПН должны быть скоординированы с изоляцией защищаемого оборудования и ВЛ. Защитные характеристики ОПН, установленных в одном РУ, не должны отличаться друг от друга [20]. </w:t>
            </w:r>
          </w:p>
          <w:p w14:paraId="3CC048A1" w14:textId="77777777" w:rsidR="00F84501" w:rsidRDefault="00F84501" w:rsidP="00F84501">
            <w:pPr>
              <w:spacing w:line="276" w:lineRule="auto"/>
              <w:jc w:val="both"/>
              <w:rPr>
                <w:szCs w:val="24"/>
                <w:lang w:val="mn-MN"/>
              </w:rPr>
            </w:pPr>
            <w:r w:rsidRPr="00F84501">
              <w:rPr>
                <w:szCs w:val="24"/>
                <w:lang w:val="mn-MN"/>
              </w:rPr>
              <w:t xml:space="preserve">8.1.4 Количество комплектов ОПН 35-750 кВ и место их установки выбираются в соответствии с требованиями ПУЭ, уровнем испытательных напряжений защищаемого оборудования, исходя из принятых на расчетный период схем электрических соединений, количества ВЛ и Т (АТ), длин кабельных </w:t>
            </w:r>
            <w:r w:rsidRPr="000A12AE">
              <w:rPr>
                <w:szCs w:val="24"/>
                <w:lang w:val="mn-MN"/>
              </w:rPr>
              <w:t>вставок.</w:t>
            </w:r>
            <w:r w:rsidRPr="00F84501">
              <w:rPr>
                <w:szCs w:val="24"/>
                <w:lang w:val="mn-MN"/>
              </w:rPr>
              <w:t xml:space="preserve"> При поэтапной замене разрядников типов РВС, РВМК и РВМГ на ОПН на действующих ПС следует уточнять их расстановку, исходя из характеристик ОПН и уровня испытательных напряжений оборудования. </w:t>
            </w:r>
          </w:p>
          <w:p w14:paraId="37AF0BB4" w14:textId="77777777" w:rsidR="00F84501" w:rsidRDefault="00F84501" w:rsidP="00F84501">
            <w:pPr>
              <w:spacing w:line="276" w:lineRule="auto"/>
              <w:jc w:val="both"/>
              <w:rPr>
                <w:szCs w:val="24"/>
                <w:lang w:val="mn-MN"/>
              </w:rPr>
            </w:pPr>
            <w:r w:rsidRPr="00F84501">
              <w:rPr>
                <w:szCs w:val="24"/>
                <w:lang w:val="mn-MN"/>
              </w:rPr>
              <w:lastRenderedPageBreak/>
              <w:t xml:space="preserve">8.1.5 Для защиты трансформаторного оборудования от грозовых перенапряжений на стороне 6-10 кВ так же устанавливаются ОПН. </w:t>
            </w:r>
          </w:p>
          <w:p w14:paraId="5160C03F" w14:textId="77777777" w:rsidR="00F84501" w:rsidRDefault="00F84501" w:rsidP="00F84501">
            <w:pPr>
              <w:spacing w:line="276" w:lineRule="auto"/>
              <w:jc w:val="both"/>
              <w:rPr>
                <w:szCs w:val="24"/>
                <w:lang w:val="mn-MN"/>
              </w:rPr>
            </w:pPr>
            <w:r w:rsidRPr="00F84501">
              <w:rPr>
                <w:szCs w:val="24"/>
                <w:lang w:val="mn-MN"/>
              </w:rPr>
              <w:t>8.1.6 При применении КРУЭ 35-750 кВ или КЛ и кабельных вставок для их защиты от грозовых перенапряжений должны применяться ОПН. Выбор места установки и параметров ОПН определяется на основании расчетов, выполненных в проектной документации, и уточняется на стадии разработки рабочей документации.</w:t>
            </w:r>
          </w:p>
          <w:p w14:paraId="07BC1226" w14:textId="77777777" w:rsidR="007A59AC" w:rsidRPr="00F84501" w:rsidRDefault="007A59AC" w:rsidP="00F84501">
            <w:pPr>
              <w:spacing w:line="276" w:lineRule="auto"/>
              <w:jc w:val="both"/>
              <w:rPr>
                <w:szCs w:val="24"/>
                <w:lang w:val="mn-MN"/>
              </w:rPr>
            </w:pPr>
          </w:p>
          <w:p w14:paraId="5510E670" w14:textId="77777777" w:rsidR="00F84501" w:rsidRPr="00F84501" w:rsidRDefault="00F84501" w:rsidP="00F84501">
            <w:pPr>
              <w:spacing w:line="276" w:lineRule="auto"/>
              <w:jc w:val="both"/>
              <w:rPr>
                <w:b/>
                <w:szCs w:val="24"/>
                <w:lang w:val="mn-MN"/>
              </w:rPr>
            </w:pPr>
            <w:r w:rsidRPr="00F84501">
              <w:rPr>
                <w:b/>
                <w:szCs w:val="24"/>
                <w:lang w:val="mn-MN"/>
              </w:rPr>
              <w:t xml:space="preserve">8.2 Защита от внутренних перенапряжений </w:t>
            </w:r>
          </w:p>
          <w:p w14:paraId="04653E18" w14:textId="77777777" w:rsidR="00F84501" w:rsidRDefault="00F84501" w:rsidP="00F84501">
            <w:pPr>
              <w:spacing w:line="276" w:lineRule="auto"/>
              <w:jc w:val="both"/>
              <w:rPr>
                <w:szCs w:val="24"/>
                <w:lang w:val="mn-MN"/>
              </w:rPr>
            </w:pPr>
            <w:r w:rsidRPr="00F84501">
              <w:rPr>
                <w:szCs w:val="24"/>
                <w:lang w:val="mn-MN"/>
              </w:rPr>
              <w:t xml:space="preserve">8.2.1 Электрические сети 6-35 кВ должны работать с нейтралью: </w:t>
            </w:r>
          </w:p>
          <w:p w14:paraId="3B0BC54F" w14:textId="77777777" w:rsidR="00307F8C" w:rsidRDefault="00307F8C" w:rsidP="00F84501">
            <w:pPr>
              <w:spacing w:line="276" w:lineRule="auto"/>
              <w:jc w:val="both"/>
              <w:rPr>
                <w:szCs w:val="24"/>
                <w:lang w:val="mn-MN"/>
              </w:rPr>
            </w:pPr>
          </w:p>
          <w:p w14:paraId="4D9D3014" w14:textId="77777777" w:rsidR="00F84501" w:rsidRDefault="00F84501" w:rsidP="00F84501">
            <w:pPr>
              <w:spacing w:line="276" w:lineRule="auto"/>
              <w:jc w:val="both"/>
              <w:rPr>
                <w:szCs w:val="24"/>
                <w:lang w:val="mn-MN"/>
              </w:rPr>
            </w:pPr>
            <w:r w:rsidRPr="00F84501">
              <w:rPr>
                <w:szCs w:val="24"/>
                <w:lang w:val="mn-MN"/>
              </w:rPr>
              <w:t xml:space="preserve">- изолированной; </w:t>
            </w:r>
          </w:p>
          <w:p w14:paraId="224A5AF1" w14:textId="77777777" w:rsidR="00821D17" w:rsidRDefault="00F84501" w:rsidP="00F84501">
            <w:pPr>
              <w:spacing w:line="276" w:lineRule="auto"/>
              <w:jc w:val="both"/>
              <w:rPr>
                <w:szCs w:val="24"/>
                <w:lang w:val="mn-MN"/>
              </w:rPr>
            </w:pPr>
            <w:r w:rsidRPr="00F84501">
              <w:rPr>
                <w:szCs w:val="24"/>
                <w:lang w:val="mn-MN"/>
              </w:rPr>
              <w:t xml:space="preserve">- заземленной через активное сопротивление (высоковольтные защитные резисторы) или индуктивное сопротивление (дугогасящие заземляющие реакторы); </w:t>
            </w:r>
          </w:p>
          <w:p w14:paraId="198F83B4" w14:textId="77777777" w:rsidR="00F84501" w:rsidRDefault="00F84501" w:rsidP="00F84501">
            <w:pPr>
              <w:spacing w:line="276" w:lineRule="auto"/>
              <w:jc w:val="both"/>
              <w:rPr>
                <w:szCs w:val="24"/>
                <w:lang w:val="mn-MN"/>
              </w:rPr>
            </w:pPr>
            <w:r w:rsidRPr="00F84501">
              <w:rPr>
                <w:szCs w:val="24"/>
                <w:lang w:val="mn-MN"/>
              </w:rPr>
              <w:t xml:space="preserve">- комбинированной, заземленной через активное сопротивление и индуктивное сопротивление (параллельное включение дугогасящего заземляющего реактора и высоковольтного защитного резистора). </w:t>
            </w:r>
          </w:p>
          <w:p w14:paraId="31BC540D" w14:textId="77777777" w:rsidR="00F84501" w:rsidRDefault="00F84501" w:rsidP="00F84501">
            <w:pPr>
              <w:spacing w:line="276" w:lineRule="auto"/>
              <w:jc w:val="both"/>
              <w:rPr>
                <w:szCs w:val="24"/>
                <w:lang w:val="mn-MN"/>
              </w:rPr>
            </w:pPr>
            <w:r w:rsidRPr="00F84501">
              <w:rPr>
                <w:szCs w:val="24"/>
                <w:lang w:val="mn-MN"/>
              </w:rPr>
              <w:t xml:space="preserve">При использовании дугогасящих заземляющих реакторов предпочтение должно отдаваться устройствам с управляемой проводимостью, не вызывающим нелинейных искажений напряжения сети. Для автоматического управления дугогасящего заземляющего реактора </w:t>
            </w:r>
            <w:r w:rsidRPr="00F84501">
              <w:rPr>
                <w:szCs w:val="24"/>
                <w:lang w:val="mn-MN"/>
              </w:rPr>
              <w:lastRenderedPageBreak/>
              <w:t xml:space="preserve">рекомендуется использовать средства, основанные на контроле собственной частоты контура нулевой последовательности, обеспечивающие непрерывную настройку компенсации емкостного тока в режимах, предшествующих однофазным замыканиям на землю. </w:t>
            </w:r>
          </w:p>
          <w:p w14:paraId="20F15163" w14:textId="77777777" w:rsidR="00F84501" w:rsidRDefault="00F84501" w:rsidP="00F84501">
            <w:pPr>
              <w:spacing w:line="276" w:lineRule="auto"/>
              <w:jc w:val="both"/>
              <w:rPr>
                <w:szCs w:val="24"/>
                <w:lang w:val="mn-MN"/>
              </w:rPr>
            </w:pPr>
            <w:r w:rsidRPr="00F84501">
              <w:rPr>
                <w:szCs w:val="24"/>
                <w:lang w:val="mn-MN"/>
              </w:rPr>
              <w:t>8.2.2 Расстановка и выбор ОПН для защиты от коммутационных перенапряжений определяются в соответствии с [15,20].</w:t>
            </w:r>
          </w:p>
          <w:p w14:paraId="3C379832" w14:textId="77777777" w:rsidR="00EB2D2A" w:rsidRDefault="00D30F1C" w:rsidP="00F84501">
            <w:pPr>
              <w:spacing w:line="276" w:lineRule="auto"/>
              <w:jc w:val="both"/>
              <w:rPr>
                <w:szCs w:val="24"/>
                <w:lang w:val="mn-MN"/>
              </w:rPr>
            </w:pPr>
            <w:r w:rsidRPr="00D30F1C">
              <w:rPr>
                <w:szCs w:val="24"/>
                <w:lang w:val="mn-MN"/>
              </w:rPr>
              <w:t xml:space="preserve">8.2.3 В сетях 220-750 кВ, в зависимости от схемы сети, количества линий и Т (АТ) следует предусматривать меры по ограничению длительных повышений напряжения и внутренних перенапряжений [15, 16, 21]. </w:t>
            </w:r>
            <w:bookmarkStart w:id="34" w:name="_Hlk163740875"/>
            <w:r w:rsidRPr="00D30F1C">
              <w:rPr>
                <w:szCs w:val="24"/>
                <w:lang w:val="mn-MN"/>
              </w:rPr>
              <w:t>Необходимость ограничения квазиустановившихся и внутренних перенапряжений и параметры средств защиты от них определяются на основании расчетов перенапряжений для случая вывода в ремонт одного или нескольких основных элементов схемы (ВЛ, ШР, АТ,Т).</w:t>
            </w:r>
          </w:p>
          <w:p w14:paraId="64CC148F" w14:textId="29D06ECE" w:rsidR="00D30F1C" w:rsidRDefault="00D30F1C" w:rsidP="00F84501">
            <w:pPr>
              <w:spacing w:line="276" w:lineRule="auto"/>
              <w:jc w:val="both"/>
              <w:rPr>
                <w:szCs w:val="24"/>
                <w:lang w:val="mn-MN"/>
              </w:rPr>
            </w:pPr>
            <w:r w:rsidRPr="00D30F1C">
              <w:rPr>
                <w:szCs w:val="24"/>
                <w:lang w:val="mn-MN"/>
              </w:rPr>
              <w:t xml:space="preserve"> </w:t>
            </w:r>
          </w:p>
          <w:bookmarkEnd w:id="34"/>
          <w:p w14:paraId="043DAABD" w14:textId="77777777" w:rsidR="00655AFF" w:rsidRDefault="00D30F1C" w:rsidP="00F84501">
            <w:pPr>
              <w:spacing w:line="276" w:lineRule="auto"/>
              <w:jc w:val="both"/>
              <w:rPr>
                <w:szCs w:val="24"/>
                <w:lang w:val="mn-MN"/>
              </w:rPr>
            </w:pPr>
            <w:r w:rsidRPr="00D30F1C">
              <w:rPr>
                <w:szCs w:val="24"/>
                <w:lang w:val="mn-MN"/>
              </w:rPr>
              <w:t>8.2.4 При применении КЛ и кабельных вставок 35 кВ и выше необходимо проводить расчетом проверку необходимости установки ОПН для защиты остального оборудования от коммутационных перенапряжений.</w:t>
            </w:r>
          </w:p>
          <w:p w14:paraId="3FAA4552" w14:textId="77777777" w:rsidR="00072EE2" w:rsidRDefault="00072EE2" w:rsidP="00F84501">
            <w:pPr>
              <w:spacing w:line="276" w:lineRule="auto"/>
              <w:jc w:val="both"/>
              <w:rPr>
                <w:szCs w:val="24"/>
                <w:lang w:val="mn-MN"/>
              </w:rPr>
            </w:pPr>
          </w:p>
          <w:p w14:paraId="02322A4B" w14:textId="77777777" w:rsidR="00D30F1C" w:rsidRDefault="00D30F1C" w:rsidP="00F84501">
            <w:pPr>
              <w:spacing w:line="276" w:lineRule="auto"/>
              <w:jc w:val="both"/>
              <w:rPr>
                <w:szCs w:val="24"/>
                <w:lang w:val="mn-MN"/>
              </w:rPr>
            </w:pPr>
            <w:r w:rsidRPr="00D30F1C">
              <w:rPr>
                <w:szCs w:val="24"/>
                <w:lang w:val="mn-MN"/>
              </w:rPr>
              <w:t xml:space="preserve">8.2.5 С целью ограничения опасных для оборудования коммутационных перенапряжений следует применять ОПН, выключатели с УПНКП или другие средства, а также сочетать их с мероприятиями по ограничению </w:t>
            </w:r>
            <w:r w:rsidRPr="00D30F1C">
              <w:rPr>
                <w:szCs w:val="24"/>
                <w:lang w:val="mn-MN"/>
              </w:rPr>
              <w:lastRenderedPageBreak/>
              <w:t xml:space="preserve">длительных повышений напряжения (установка ШР (УШР) и КР, ПА, в частности АОПН). Необходимость установки ОПН для защиты оборудования в ячейках линий 220-750 кВ для ограничения коммутационных перенапряжений определяется расчетом и уровнем испытательных напряжений защищаемого оборудования. Аналогичную проверку проводят при замене оборудования в ячейках линий при реконструкции, техперевооружении или перезаводе ЛЭП. Выбор параметров ОПН осуществляется в соответствии с действующей нормативной документацией. </w:t>
            </w:r>
          </w:p>
          <w:p w14:paraId="598D2801" w14:textId="36263760" w:rsidR="004D7F55" w:rsidRDefault="004D7F55" w:rsidP="00F84501">
            <w:pPr>
              <w:spacing w:line="276" w:lineRule="auto"/>
              <w:jc w:val="both"/>
              <w:rPr>
                <w:szCs w:val="24"/>
                <w:lang w:val="mn-MN"/>
              </w:rPr>
            </w:pPr>
          </w:p>
          <w:p w14:paraId="73272C06" w14:textId="77777777" w:rsidR="008A4961" w:rsidRDefault="008A4961" w:rsidP="00F84501">
            <w:pPr>
              <w:spacing w:line="276" w:lineRule="auto"/>
              <w:jc w:val="both"/>
              <w:rPr>
                <w:szCs w:val="24"/>
                <w:lang w:val="mn-MN"/>
              </w:rPr>
            </w:pPr>
          </w:p>
          <w:p w14:paraId="1744A761" w14:textId="77777777" w:rsidR="00D30F1C" w:rsidRDefault="00D30F1C" w:rsidP="00F84501">
            <w:pPr>
              <w:spacing w:line="276" w:lineRule="auto"/>
              <w:jc w:val="both"/>
              <w:rPr>
                <w:szCs w:val="24"/>
                <w:lang w:val="mn-MN"/>
              </w:rPr>
            </w:pPr>
            <w:r w:rsidRPr="00D30F1C">
              <w:rPr>
                <w:szCs w:val="24"/>
                <w:lang w:val="mn-MN"/>
              </w:rPr>
              <w:t xml:space="preserve">8.2.6 Для РУ 110-750 кВ должны предусматриваться технические решения, исключающие появление феррорезонансных перенапряжений, возникающих при последовательных включениях электромагнитных ТН и емкостных делителей напряжения выключателей. К этим решениям относятся: </w:t>
            </w:r>
          </w:p>
          <w:p w14:paraId="3FD5E5C4" w14:textId="77777777" w:rsidR="00D30F1C" w:rsidRDefault="00D30F1C" w:rsidP="00F84501">
            <w:pPr>
              <w:spacing w:line="276" w:lineRule="auto"/>
              <w:jc w:val="both"/>
              <w:rPr>
                <w:szCs w:val="24"/>
                <w:lang w:val="mn-MN"/>
              </w:rPr>
            </w:pPr>
            <w:r w:rsidRPr="00D30F1C">
              <w:rPr>
                <w:szCs w:val="24"/>
                <w:lang w:val="mn-MN"/>
              </w:rPr>
              <w:t xml:space="preserve">- применение выключателей без емкостных делителей напряжения; </w:t>
            </w:r>
          </w:p>
          <w:p w14:paraId="0BDC6C85" w14:textId="77777777" w:rsidR="00D30F1C" w:rsidRDefault="00D30F1C" w:rsidP="00F84501">
            <w:pPr>
              <w:spacing w:line="276" w:lineRule="auto"/>
              <w:jc w:val="both"/>
              <w:rPr>
                <w:szCs w:val="24"/>
                <w:lang w:val="mn-MN"/>
              </w:rPr>
            </w:pPr>
            <w:r w:rsidRPr="00D30F1C">
              <w:rPr>
                <w:szCs w:val="24"/>
                <w:lang w:val="mn-MN"/>
              </w:rPr>
              <w:t xml:space="preserve">- применение антирезонансных ТН (в том числе, емкостных); </w:t>
            </w:r>
          </w:p>
          <w:p w14:paraId="223BD567" w14:textId="77777777" w:rsidR="0094780E" w:rsidRDefault="0094780E" w:rsidP="00F84501">
            <w:pPr>
              <w:spacing w:line="276" w:lineRule="auto"/>
              <w:jc w:val="both"/>
              <w:rPr>
                <w:szCs w:val="24"/>
                <w:lang w:val="mn-MN"/>
              </w:rPr>
            </w:pPr>
          </w:p>
          <w:p w14:paraId="6C7694E6" w14:textId="77777777" w:rsidR="00D30F1C" w:rsidRDefault="00D30F1C" w:rsidP="00F84501">
            <w:pPr>
              <w:spacing w:line="276" w:lineRule="auto"/>
              <w:jc w:val="both"/>
              <w:rPr>
                <w:szCs w:val="24"/>
                <w:lang w:val="mn-MN"/>
              </w:rPr>
            </w:pPr>
            <w:r w:rsidRPr="00D30F1C">
              <w:rPr>
                <w:szCs w:val="24"/>
                <w:lang w:val="mn-MN"/>
              </w:rPr>
              <w:t xml:space="preserve">- увеличение емкости ошиновки РУ путем установки на шинах дополнительных конденсаторов, например конденсаторов связи. </w:t>
            </w:r>
          </w:p>
          <w:p w14:paraId="1C3B3C82" w14:textId="77777777" w:rsidR="006B7CC8" w:rsidRDefault="006B7CC8" w:rsidP="00F84501">
            <w:pPr>
              <w:spacing w:line="276" w:lineRule="auto"/>
              <w:jc w:val="both"/>
              <w:rPr>
                <w:szCs w:val="24"/>
                <w:lang w:val="mn-MN"/>
              </w:rPr>
            </w:pPr>
          </w:p>
          <w:p w14:paraId="278D11EF" w14:textId="77777777" w:rsidR="00D30F1C" w:rsidRDefault="00D30F1C" w:rsidP="00F84501">
            <w:pPr>
              <w:spacing w:line="276" w:lineRule="auto"/>
              <w:jc w:val="both"/>
              <w:rPr>
                <w:szCs w:val="24"/>
                <w:lang w:val="mn-MN"/>
              </w:rPr>
            </w:pPr>
            <w:r w:rsidRPr="00D30F1C">
              <w:rPr>
                <w:szCs w:val="24"/>
                <w:lang w:val="mn-MN"/>
              </w:rPr>
              <w:t xml:space="preserve">В случае невозможности применения указанных решений для всего РУ </w:t>
            </w:r>
            <w:r w:rsidRPr="00D30F1C">
              <w:rPr>
                <w:szCs w:val="24"/>
                <w:lang w:val="mn-MN"/>
              </w:rPr>
              <w:lastRenderedPageBreak/>
              <w:t xml:space="preserve">(например при расширении РУ), необходимо выполнить расчет возможности возникновения феррорезонансных перенапряжений и предусмотреть мероприятия по устранению причин возникновения феррорезонансных перенапряжений, или убедиться, что принятые ранее мероприятия достаточны [15, 16]. </w:t>
            </w:r>
          </w:p>
          <w:p w14:paraId="69F5B4F8" w14:textId="498F0AC3" w:rsidR="00095E06" w:rsidRDefault="00D30F1C" w:rsidP="00F84501">
            <w:pPr>
              <w:spacing w:line="276" w:lineRule="auto"/>
              <w:jc w:val="both"/>
              <w:rPr>
                <w:szCs w:val="24"/>
                <w:lang w:val="mn-MN"/>
              </w:rPr>
            </w:pPr>
            <w:r w:rsidRPr="00D30F1C">
              <w:rPr>
                <w:szCs w:val="24"/>
                <w:lang w:val="mn-MN"/>
              </w:rPr>
              <w:t xml:space="preserve">Для исключения феррорезонансных перенапряжений в сетях 6-35 кВ должны применяться антирезонансные ТН. </w:t>
            </w:r>
          </w:p>
          <w:p w14:paraId="0F9CA5D9" w14:textId="77777777" w:rsidR="00222D83" w:rsidRDefault="00222D83" w:rsidP="00F84501">
            <w:pPr>
              <w:spacing w:line="276" w:lineRule="auto"/>
              <w:jc w:val="both"/>
              <w:rPr>
                <w:szCs w:val="24"/>
                <w:lang w:val="mn-MN"/>
              </w:rPr>
            </w:pPr>
          </w:p>
          <w:p w14:paraId="122C8250" w14:textId="77777777" w:rsidR="00D30F1C" w:rsidRDefault="00D30F1C" w:rsidP="00F84501">
            <w:pPr>
              <w:spacing w:line="276" w:lineRule="auto"/>
              <w:jc w:val="both"/>
              <w:rPr>
                <w:szCs w:val="24"/>
                <w:lang w:val="mn-MN"/>
              </w:rPr>
            </w:pPr>
            <w:r w:rsidRPr="00D30F1C">
              <w:rPr>
                <w:szCs w:val="24"/>
                <w:lang w:val="mn-MN"/>
              </w:rPr>
              <w:t xml:space="preserve">8.2.7 Разработка мероприятий по ограничению высокочастотных перенапряжений и защите от них электротехнического оборудования РУ 110 кВ и выше должны осуществляться в соответствии с [22]. </w:t>
            </w:r>
          </w:p>
          <w:p w14:paraId="508FDFF9" w14:textId="77777777" w:rsidR="0008196C" w:rsidRDefault="0008196C" w:rsidP="00F84501">
            <w:pPr>
              <w:spacing w:line="276" w:lineRule="auto"/>
              <w:jc w:val="both"/>
              <w:rPr>
                <w:szCs w:val="24"/>
                <w:lang w:val="mn-MN"/>
              </w:rPr>
            </w:pPr>
          </w:p>
          <w:p w14:paraId="3A90340A" w14:textId="77777777" w:rsidR="00D30F1C" w:rsidRDefault="00D30F1C" w:rsidP="00F84501">
            <w:pPr>
              <w:spacing w:line="276" w:lineRule="auto"/>
              <w:jc w:val="both"/>
              <w:rPr>
                <w:szCs w:val="24"/>
                <w:lang w:val="mn-MN"/>
              </w:rPr>
            </w:pPr>
            <w:r w:rsidRPr="00D30F1C">
              <w:rPr>
                <w:szCs w:val="24"/>
                <w:lang w:val="mn-MN"/>
              </w:rPr>
              <w:t>8.2.8 Для РУ 330-750 кВ должны предусматриваться технические решения по ограничению резонансных повышений напряжения на отключенных фазах ЛЭП, например, в цикле ОАПВ.</w:t>
            </w:r>
          </w:p>
          <w:p w14:paraId="492942A4" w14:textId="77777777" w:rsidR="00D16FA5" w:rsidRPr="00D16FA5" w:rsidRDefault="00D30F1C" w:rsidP="00D30F1C">
            <w:pPr>
              <w:spacing w:line="276" w:lineRule="auto"/>
              <w:jc w:val="both"/>
              <w:rPr>
                <w:b/>
                <w:szCs w:val="24"/>
                <w:lang w:val="mn-MN"/>
              </w:rPr>
            </w:pPr>
            <w:r w:rsidRPr="00D16FA5">
              <w:rPr>
                <w:b/>
                <w:szCs w:val="24"/>
                <w:lang w:val="mn-MN"/>
              </w:rPr>
              <w:t xml:space="preserve">8.3 Заземление </w:t>
            </w:r>
          </w:p>
          <w:p w14:paraId="4EEE73B4" w14:textId="77777777" w:rsidR="00D16FA5" w:rsidRDefault="00D30F1C" w:rsidP="00D30F1C">
            <w:pPr>
              <w:spacing w:line="276" w:lineRule="auto"/>
              <w:jc w:val="both"/>
              <w:rPr>
                <w:szCs w:val="24"/>
                <w:lang w:val="mn-MN"/>
              </w:rPr>
            </w:pPr>
            <w:r w:rsidRPr="00D30F1C">
              <w:rPr>
                <w:szCs w:val="24"/>
                <w:lang w:val="mn-MN"/>
              </w:rPr>
              <w:t xml:space="preserve">8.3.1 Проектирование заземляющих устройств следует выполнять в соответствии с требованиями ПУЭ [1] и нормированием по допустимому напряжению прикосновения или по допустимому сопротивлению, а также с учетом требований по снижению импульсных помех для обеспечения работы вторичного оборудования. Выбор нормирования определяется расчетом. </w:t>
            </w:r>
          </w:p>
          <w:p w14:paraId="2CD9B056" w14:textId="77777777" w:rsidR="00D16FA5" w:rsidRDefault="00D30F1C" w:rsidP="00D30F1C">
            <w:pPr>
              <w:spacing w:line="276" w:lineRule="auto"/>
              <w:jc w:val="both"/>
              <w:rPr>
                <w:szCs w:val="24"/>
                <w:lang w:val="mn-MN"/>
              </w:rPr>
            </w:pPr>
            <w:r w:rsidRPr="00D30F1C">
              <w:rPr>
                <w:szCs w:val="24"/>
                <w:lang w:val="mn-MN"/>
              </w:rPr>
              <w:lastRenderedPageBreak/>
              <w:t xml:space="preserve">Для обеспечения в эксплуатации контроля соответствия действительных значений </w:t>
            </w:r>
            <w:r w:rsidRPr="005973A6">
              <w:rPr>
                <w:szCs w:val="24"/>
                <w:highlight w:val="yellow"/>
                <w:lang w:val="mn-MN"/>
              </w:rPr>
              <w:t>сопротивления растеканию</w:t>
            </w:r>
            <w:r w:rsidRPr="00D30F1C">
              <w:rPr>
                <w:szCs w:val="24"/>
                <w:lang w:val="mn-MN"/>
              </w:rPr>
              <w:t xml:space="preserve"> и напряжений прикосновения принятым значениям, исходные данные, расчетные значения напряжений прикосновения, места расположения расчетных точек и сезонные коэффициенты должны быть указаны в проектной документации. </w:t>
            </w:r>
          </w:p>
          <w:p w14:paraId="364E94F5" w14:textId="77777777" w:rsidR="00D30F1C" w:rsidRPr="00D30F1C" w:rsidRDefault="00D30F1C" w:rsidP="00D30F1C">
            <w:pPr>
              <w:spacing w:line="276" w:lineRule="auto"/>
              <w:jc w:val="both"/>
              <w:rPr>
                <w:szCs w:val="24"/>
                <w:lang w:val="mn-MN"/>
              </w:rPr>
            </w:pPr>
            <w:r w:rsidRPr="00D30F1C">
              <w:rPr>
                <w:szCs w:val="24"/>
                <w:lang w:val="mn-MN"/>
              </w:rPr>
              <w:t>При реконструкции необходимо проверять состояние контура заземления ПС и, в случае необходимости, выполнять его усиление в соответствии с требованиями ПУЭ, методических указаний по контролю состояния заземляющих устройств [23, 24] и требованиями по ЭМС и снижению импульсных помех для обеспечения работы вторичного оборудования [25].</w:t>
            </w:r>
          </w:p>
          <w:p w14:paraId="7FB539F1" w14:textId="77777777" w:rsidR="00D16FA5" w:rsidRPr="00D16FA5" w:rsidRDefault="00D30F1C" w:rsidP="00D30F1C">
            <w:pPr>
              <w:spacing w:line="276" w:lineRule="auto"/>
              <w:jc w:val="both"/>
              <w:rPr>
                <w:b/>
                <w:szCs w:val="24"/>
                <w:lang w:val="mn-MN"/>
              </w:rPr>
            </w:pPr>
            <w:r w:rsidRPr="00D16FA5">
              <w:rPr>
                <w:b/>
                <w:szCs w:val="24"/>
                <w:lang w:val="mn-MN"/>
              </w:rPr>
              <w:t>8.4 Режим заземления нейтрали трансформаторов</w:t>
            </w:r>
            <w:r w:rsidRPr="00D30F1C">
              <w:rPr>
                <w:szCs w:val="24"/>
                <w:lang w:val="mn-MN"/>
              </w:rPr>
              <w:t xml:space="preserve"> </w:t>
            </w:r>
            <w:r w:rsidRPr="00D16FA5">
              <w:rPr>
                <w:b/>
                <w:szCs w:val="24"/>
                <w:lang w:val="mn-MN"/>
              </w:rPr>
              <w:t xml:space="preserve">и автотрансформаторов </w:t>
            </w:r>
          </w:p>
          <w:p w14:paraId="667CC291" w14:textId="13FE7ED2" w:rsidR="00D16FA5" w:rsidRDefault="00D30F1C" w:rsidP="00D30F1C">
            <w:pPr>
              <w:spacing w:line="276" w:lineRule="auto"/>
              <w:jc w:val="both"/>
              <w:rPr>
                <w:szCs w:val="24"/>
                <w:lang w:val="mn-MN"/>
              </w:rPr>
            </w:pPr>
            <w:r w:rsidRPr="00D30F1C">
              <w:rPr>
                <w:szCs w:val="24"/>
                <w:lang w:val="mn-MN"/>
              </w:rPr>
              <w:t xml:space="preserve">8.4.1 Режим заземления нейтрали обмоток ВН Т 110-150 кВ выбирается с учетом класса изоляции нейтрали, обеспечения в допустимых пределах коэффициента заземления, допустимых значений токов однофазного КЗ по условиям выбора оборудования, действия РЗ. </w:t>
            </w:r>
          </w:p>
          <w:p w14:paraId="2553FD4E" w14:textId="222969F6" w:rsidR="00553DF1" w:rsidRDefault="00553DF1" w:rsidP="00D30F1C">
            <w:pPr>
              <w:spacing w:line="276" w:lineRule="auto"/>
              <w:jc w:val="both"/>
              <w:rPr>
                <w:szCs w:val="24"/>
                <w:lang w:val="mn-MN"/>
              </w:rPr>
            </w:pPr>
          </w:p>
          <w:p w14:paraId="29D2C6EE" w14:textId="77777777" w:rsidR="00553DF1" w:rsidRDefault="00553DF1" w:rsidP="00D30F1C">
            <w:pPr>
              <w:spacing w:line="276" w:lineRule="auto"/>
              <w:jc w:val="both"/>
              <w:rPr>
                <w:szCs w:val="24"/>
                <w:lang w:val="mn-MN"/>
              </w:rPr>
            </w:pPr>
          </w:p>
          <w:p w14:paraId="5B4123CB" w14:textId="77777777" w:rsidR="00D16FA5" w:rsidRDefault="00D30F1C" w:rsidP="00D30F1C">
            <w:pPr>
              <w:spacing w:line="276" w:lineRule="auto"/>
              <w:jc w:val="both"/>
              <w:rPr>
                <w:szCs w:val="24"/>
                <w:lang w:val="mn-MN"/>
              </w:rPr>
            </w:pPr>
            <w:r w:rsidRPr="00D30F1C">
              <w:rPr>
                <w:szCs w:val="24"/>
                <w:lang w:val="mn-MN"/>
              </w:rPr>
              <w:t xml:space="preserve">8.4.2 При присоединении к линии 110-150 кВ ответвлениями нескольких ПС и при наличии на одной или нескольких из них питания со стороны СН или НН необходимо обеспечивать постоянное заземление нейтрали не менее, чем у </w:t>
            </w:r>
            <w:r w:rsidRPr="00D30F1C">
              <w:rPr>
                <w:szCs w:val="24"/>
                <w:lang w:val="mn-MN"/>
              </w:rPr>
              <w:lastRenderedPageBreak/>
              <w:t xml:space="preserve">одного из присоединенных к линии Т, имеющих питание со стороны СН или НН. </w:t>
            </w:r>
          </w:p>
          <w:p w14:paraId="6D070AE5" w14:textId="77777777" w:rsidR="00D16FA5" w:rsidRDefault="00D30F1C" w:rsidP="00D30F1C">
            <w:pPr>
              <w:spacing w:line="276" w:lineRule="auto"/>
              <w:jc w:val="both"/>
              <w:rPr>
                <w:szCs w:val="24"/>
                <w:lang w:val="mn-MN"/>
              </w:rPr>
            </w:pPr>
            <w:r w:rsidRPr="00D30F1C">
              <w:rPr>
                <w:szCs w:val="24"/>
                <w:lang w:val="mn-MN"/>
              </w:rPr>
              <w:t xml:space="preserve">8.4.3 Постоянное заземление нейтрали должны иметь все АТ и обмотки 220-330 кВ Т. Нейтрали обмоток 110 кВ Т, которые в процессе эксплуатации могут быть изолированы от земли, должны быть защищены ограничителями перенапряжений типа ОПНН или ОПН-110 с уровнем ограничения, скоординированным с уровнем изоляции защищаемой нейтрали. </w:t>
            </w:r>
          </w:p>
          <w:p w14:paraId="4239DF77" w14:textId="77777777" w:rsidR="00983673" w:rsidRDefault="00983673" w:rsidP="00D30F1C">
            <w:pPr>
              <w:spacing w:line="276" w:lineRule="auto"/>
              <w:jc w:val="both"/>
              <w:rPr>
                <w:szCs w:val="24"/>
                <w:lang w:val="mn-MN"/>
              </w:rPr>
            </w:pPr>
          </w:p>
          <w:p w14:paraId="413E9DD7" w14:textId="77777777" w:rsidR="00983673" w:rsidRDefault="00983673" w:rsidP="00D30F1C">
            <w:pPr>
              <w:spacing w:line="276" w:lineRule="auto"/>
              <w:jc w:val="both"/>
              <w:rPr>
                <w:szCs w:val="24"/>
                <w:lang w:val="mn-MN"/>
              </w:rPr>
            </w:pPr>
          </w:p>
          <w:p w14:paraId="1A3A1122" w14:textId="77777777" w:rsidR="00D30F1C" w:rsidRDefault="00D30F1C" w:rsidP="00D30F1C">
            <w:pPr>
              <w:spacing w:line="276" w:lineRule="auto"/>
              <w:jc w:val="both"/>
              <w:rPr>
                <w:szCs w:val="24"/>
                <w:lang w:val="mn-MN"/>
              </w:rPr>
            </w:pPr>
            <w:r w:rsidRPr="00D30F1C">
              <w:rPr>
                <w:szCs w:val="24"/>
                <w:lang w:val="mn-MN"/>
              </w:rPr>
              <w:t>8.4.4 Для снижения однофазных токов КЗ допускается заземление нейтрали АТ 220-750 кВ через низкоомные токоограничивающие резисторы или реакторы.</w:t>
            </w:r>
          </w:p>
          <w:p w14:paraId="40AFF887" w14:textId="77777777" w:rsidR="007C443D" w:rsidRPr="00D30F1C" w:rsidRDefault="007C443D" w:rsidP="00D30F1C">
            <w:pPr>
              <w:spacing w:line="276" w:lineRule="auto"/>
              <w:jc w:val="both"/>
              <w:rPr>
                <w:szCs w:val="24"/>
                <w:lang w:val="mn-MN"/>
              </w:rPr>
            </w:pPr>
          </w:p>
          <w:p w14:paraId="39DE2F35" w14:textId="77777777" w:rsidR="00D16FA5" w:rsidRDefault="00D30F1C" w:rsidP="00D30F1C">
            <w:pPr>
              <w:spacing w:line="276" w:lineRule="auto"/>
              <w:jc w:val="both"/>
              <w:rPr>
                <w:szCs w:val="24"/>
                <w:lang w:val="mn-MN"/>
              </w:rPr>
            </w:pPr>
            <w:r w:rsidRPr="00D16FA5">
              <w:rPr>
                <w:b/>
                <w:szCs w:val="24"/>
                <w:lang w:val="mn-MN"/>
              </w:rPr>
              <w:t>8.5 Электромагнитная совместимость</w:t>
            </w:r>
            <w:r w:rsidRPr="00D30F1C">
              <w:rPr>
                <w:szCs w:val="24"/>
                <w:lang w:val="mn-MN"/>
              </w:rPr>
              <w:t xml:space="preserve"> </w:t>
            </w:r>
          </w:p>
          <w:p w14:paraId="1BC5C7C4" w14:textId="3E3A2F44" w:rsidR="00D30F1C" w:rsidRDefault="00D30F1C" w:rsidP="00D30F1C">
            <w:pPr>
              <w:spacing w:line="276" w:lineRule="auto"/>
              <w:jc w:val="both"/>
              <w:rPr>
                <w:szCs w:val="24"/>
                <w:lang w:val="mn-MN"/>
              </w:rPr>
            </w:pPr>
            <w:r w:rsidRPr="00D30F1C">
              <w:rPr>
                <w:szCs w:val="24"/>
                <w:lang w:val="mn-MN"/>
              </w:rPr>
              <w:t>При проектировании объектов нового строительства, технического перевооружения и реконструкции ПС 110 кВ и выше должен быть выполнен комплекс мероприятий, обеспечивающих ЭМС устройств РЗА, АСУ ТП, АИИСКУЭ, связи, СИ и сигнализации в соответствии с действующими нормативными документами.</w:t>
            </w:r>
          </w:p>
          <w:p w14:paraId="59341F90" w14:textId="77777777" w:rsidR="009A35D5" w:rsidRDefault="009A35D5" w:rsidP="00D30F1C">
            <w:pPr>
              <w:spacing w:line="276" w:lineRule="auto"/>
              <w:jc w:val="both"/>
              <w:rPr>
                <w:szCs w:val="24"/>
                <w:lang w:val="mn-MN"/>
              </w:rPr>
            </w:pPr>
          </w:p>
          <w:p w14:paraId="0D8D76EF" w14:textId="77777777" w:rsidR="00610FF6" w:rsidRDefault="00610FF6" w:rsidP="00D30F1C">
            <w:pPr>
              <w:spacing w:line="276" w:lineRule="auto"/>
              <w:jc w:val="both"/>
              <w:rPr>
                <w:szCs w:val="24"/>
                <w:lang w:val="mn-MN"/>
              </w:rPr>
            </w:pPr>
            <w:r w:rsidRPr="00610FF6">
              <w:rPr>
                <w:szCs w:val="24"/>
                <w:lang w:val="mn-MN"/>
              </w:rPr>
              <w:t xml:space="preserve">8.5.1 Основные мероприятия должны быть разработаны с учетом выбранной электрической схемы ПС и включать: </w:t>
            </w:r>
          </w:p>
          <w:p w14:paraId="0718624E" w14:textId="77777777" w:rsidR="007A0672" w:rsidRDefault="007A0672" w:rsidP="00D30F1C">
            <w:pPr>
              <w:spacing w:line="276" w:lineRule="auto"/>
              <w:jc w:val="both"/>
              <w:rPr>
                <w:szCs w:val="24"/>
                <w:lang w:val="mn-MN"/>
              </w:rPr>
            </w:pPr>
          </w:p>
          <w:p w14:paraId="4D7FF5A5" w14:textId="77777777" w:rsidR="00610FF6" w:rsidRDefault="00610FF6" w:rsidP="00D30F1C">
            <w:pPr>
              <w:spacing w:line="276" w:lineRule="auto"/>
              <w:jc w:val="both"/>
              <w:rPr>
                <w:szCs w:val="24"/>
                <w:lang w:val="mn-MN"/>
              </w:rPr>
            </w:pPr>
            <w:r w:rsidRPr="00610FF6">
              <w:rPr>
                <w:szCs w:val="24"/>
                <w:lang w:val="mn-MN"/>
              </w:rPr>
              <w:t xml:space="preserve">- компоновочные решения объекта (компоновка и размещение первичного </w:t>
            </w:r>
            <w:r w:rsidRPr="00610FF6">
              <w:rPr>
                <w:szCs w:val="24"/>
                <w:lang w:val="mn-MN"/>
              </w:rPr>
              <w:lastRenderedPageBreak/>
              <w:t xml:space="preserve">оборудования, как источников импульсных высокочастотных помех, магнитных полей и т.п. на открытой (закрытой) части ПС, в зданиях и помещениях ОПУ, РЩ); </w:t>
            </w:r>
          </w:p>
          <w:p w14:paraId="40FF9455" w14:textId="77777777" w:rsidR="00AF6E8D" w:rsidRDefault="00AF6E8D" w:rsidP="00D30F1C">
            <w:pPr>
              <w:spacing w:line="276" w:lineRule="auto"/>
              <w:jc w:val="both"/>
              <w:rPr>
                <w:szCs w:val="24"/>
                <w:lang w:val="mn-MN"/>
              </w:rPr>
            </w:pPr>
          </w:p>
          <w:p w14:paraId="27EA4F1B" w14:textId="77777777" w:rsidR="00072EE2" w:rsidRDefault="00072EE2" w:rsidP="00D30F1C">
            <w:pPr>
              <w:spacing w:line="276" w:lineRule="auto"/>
              <w:jc w:val="both"/>
              <w:rPr>
                <w:szCs w:val="24"/>
                <w:lang w:val="mn-MN"/>
              </w:rPr>
            </w:pPr>
          </w:p>
          <w:p w14:paraId="62E98A8F" w14:textId="77777777" w:rsidR="00AF6E8D" w:rsidRDefault="00AF6E8D" w:rsidP="00D30F1C">
            <w:pPr>
              <w:spacing w:line="276" w:lineRule="auto"/>
              <w:jc w:val="both"/>
              <w:rPr>
                <w:szCs w:val="24"/>
                <w:lang w:val="mn-MN"/>
              </w:rPr>
            </w:pPr>
          </w:p>
          <w:p w14:paraId="3475824A" w14:textId="77777777" w:rsidR="00610FF6" w:rsidRDefault="00610FF6" w:rsidP="00D30F1C">
            <w:pPr>
              <w:spacing w:line="276" w:lineRule="auto"/>
              <w:jc w:val="both"/>
              <w:rPr>
                <w:szCs w:val="24"/>
                <w:lang w:val="mn-MN"/>
              </w:rPr>
            </w:pPr>
            <w:r w:rsidRPr="00610FF6">
              <w:rPr>
                <w:szCs w:val="24"/>
                <w:lang w:val="mn-MN"/>
              </w:rPr>
              <w:t xml:space="preserve">- выполнение устройств молниезащиты объекта в части защиты вторичных цепей и устройств от электромагнитных воздействий молнии (например, размещение по отношению к кабельным трассам и зданиям с обеспечением допустимого воздействия молнии на вторичные цепи и устройства); </w:t>
            </w:r>
          </w:p>
          <w:p w14:paraId="1B1431C5" w14:textId="77777777" w:rsidR="00610FF6" w:rsidRDefault="00610FF6" w:rsidP="00D30F1C">
            <w:pPr>
              <w:spacing w:line="276" w:lineRule="auto"/>
              <w:jc w:val="both"/>
              <w:rPr>
                <w:szCs w:val="24"/>
                <w:lang w:val="mn-MN"/>
              </w:rPr>
            </w:pPr>
            <w:r w:rsidRPr="00610FF6">
              <w:rPr>
                <w:szCs w:val="24"/>
                <w:lang w:val="mn-MN"/>
              </w:rPr>
              <w:t xml:space="preserve">- выбор заземляющего устройства ПС с указанием «шага» сетки на каждом ОРУ и непосредственно около установленного оборудования, количества связей между заземляющим устройством ОРУ разных напряжений, заземляющим устройством здания и заземляющим устройством ПС и их прокладки; </w:t>
            </w:r>
          </w:p>
          <w:p w14:paraId="70C600B8" w14:textId="77777777" w:rsidR="002002CD" w:rsidRDefault="00610FF6" w:rsidP="00D30F1C">
            <w:pPr>
              <w:spacing w:line="276" w:lineRule="auto"/>
              <w:jc w:val="both"/>
              <w:rPr>
                <w:szCs w:val="24"/>
                <w:lang w:val="mn-MN"/>
              </w:rPr>
            </w:pPr>
            <w:r w:rsidRPr="00610FF6">
              <w:rPr>
                <w:szCs w:val="24"/>
                <w:lang w:val="mn-MN"/>
              </w:rPr>
              <w:t xml:space="preserve">- выбор трассы прокладки кабельных каналов, типа кабельной канализации с указанием расстояний между ними и высоковольтными шинами (ошиновками), наличия и длины участков их параллельной прокладки по отношению к шинам (ошиновкам) и оценка их влияния на кабели вторичной коммутации; </w:t>
            </w:r>
          </w:p>
          <w:p w14:paraId="77168ED9" w14:textId="77777777" w:rsidR="00610FF6" w:rsidRDefault="00610FF6" w:rsidP="00D30F1C">
            <w:pPr>
              <w:spacing w:line="276" w:lineRule="auto"/>
              <w:jc w:val="both"/>
              <w:rPr>
                <w:szCs w:val="24"/>
                <w:lang w:val="mn-MN"/>
              </w:rPr>
            </w:pPr>
            <w:r w:rsidRPr="00610FF6">
              <w:rPr>
                <w:szCs w:val="24"/>
                <w:lang w:val="mn-MN"/>
              </w:rPr>
              <w:t xml:space="preserve">- выполнение защиты от статического электричества устройств РЗА, АСУТП, АИИСКУЭ, связи (напольные антистатические покрытия, </w:t>
            </w:r>
            <w:r w:rsidRPr="00610FF6">
              <w:rPr>
                <w:szCs w:val="24"/>
                <w:lang w:val="mn-MN"/>
              </w:rPr>
              <w:lastRenderedPageBreak/>
              <w:t xml:space="preserve">укомплектование персонала антистатическими браслетами); </w:t>
            </w:r>
          </w:p>
          <w:p w14:paraId="37730C59" w14:textId="77777777" w:rsidR="00610FF6" w:rsidRDefault="00610FF6" w:rsidP="00D30F1C">
            <w:pPr>
              <w:spacing w:line="276" w:lineRule="auto"/>
              <w:jc w:val="both"/>
              <w:rPr>
                <w:szCs w:val="24"/>
                <w:lang w:val="mn-MN"/>
              </w:rPr>
            </w:pPr>
            <w:r w:rsidRPr="00610FF6">
              <w:rPr>
                <w:szCs w:val="24"/>
                <w:lang w:val="mn-MN"/>
              </w:rPr>
              <w:t xml:space="preserve">- использование разнесенных контрольных кабелей для цепей постоянного и переменного тока. </w:t>
            </w:r>
          </w:p>
          <w:p w14:paraId="53AD935D" w14:textId="77777777" w:rsidR="00610FF6" w:rsidRDefault="00610FF6" w:rsidP="00D30F1C">
            <w:pPr>
              <w:spacing w:line="276" w:lineRule="auto"/>
              <w:jc w:val="both"/>
              <w:rPr>
                <w:szCs w:val="24"/>
                <w:lang w:val="mn-MN"/>
              </w:rPr>
            </w:pPr>
            <w:r w:rsidRPr="00610FF6">
              <w:rPr>
                <w:szCs w:val="24"/>
                <w:lang w:val="mn-MN"/>
              </w:rPr>
              <w:t>8.5.2 Дополнительные мероприятия должны быть разработаны с обоснованием их необходимости, с учетом основных мероприятий и анализа ожидаемых уровней электромагнитных, радиочастотных помех, магнитных полей и других воздейств</w:t>
            </w:r>
            <w:r w:rsidR="0036152D">
              <w:rPr>
                <w:szCs w:val="24"/>
                <w:lang w:val="mn-MN"/>
              </w:rPr>
              <w:t>ий на устройства РЗА, АСУ ТП, АИ</w:t>
            </w:r>
            <w:r w:rsidRPr="00610FF6">
              <w:rPr>
                <w:szCs w:val="24"/>
                <w:lang w:val="mn-MN"/>
              </w:rPr>
              <w:t xml:space="preserve">ИС КУЭ, связи, СИ и сигнализации и включать: </w:t>
            </w:r>
          </w:p>
          <w:p w14:paraId="44FB393E" w14:textId="77777777" w:rsidR="00610FF6" w:rsidRDefault="00610FF6" w:rsidP="00D30F1C">
            <w:pPr>
              <w:spacing w:line="276" w:lineRule="auto"/>
              <w:jc w:val="both"/>
              <w:rPr>
                <w:szCs w:val="24"/>
                <w:lang w:val="mn-MN"/>
              </w:rPr>
            </w:pPr>
            <w:r w:rsidRPr="00610FF6">
              <w:rPr>
                <w:szCs w:val="24"/>
                <w:lang w:val="mn-MN"/>
              </w:rPr>
              <w:t xml:space="preserve">- применение экранированных контрольных кабелей и определение мест заземления их экранов; </w:t>
            </w:r>
          </w:p>
          <w:p w14:paraId="74CFCCEC" w14:textId="77777777" w:rsidR="00610FF6" w:rsidRDefault="00610FF6" w:rsidP="00D30F1C">
            <w:pPr>
              <w:spacing w:line="276" w:lineRule="auto"/>
              <w:jc w:val="both"/>
              <w:rPr>
                <w:szCs w:val="24"/>
                <w:lang w:val="mn-MN"/>
              </w:rPr>
            </w:pPr>
            <w:r w:rsidRPr="00610FF6">
              <w:rPr>
                <w:szCs w:val="24"/>
                <w:lang w:val="mn-MN"/>
              </w:rPr>
              <w:t xml:space="preserve">- экранирование помещений, в которых размещаются устройства РЗА, АСУ ТП, АИИС КУЭ, связи; </w:t>
            </w:r>
          </w:p>
          <w:p w14:paraId="62F56BEC" w14:textId="77777777" w:rsidR="00610FF6" w:rsidRDefault="00610FF6" w:rsidP="00D30F1C">
            <w:pPr>
              <w:spacing w:line="276" w:lineRule="auto"/>
              <w:jc w:val="both"/>
              <w:rPr>
                <w:szCs w:val="24"/>
                <w:lang w:val="mn-MN"/>
              </w:rPr>
            </w:pPr>
            <w:r w:rsidRPr="00610FF6">
              <w:rPr>
                <w:szCs w:val="24"/>
                <w:lang w:val="mn-MN"/>
              </w:rPr>
              <w:t xml:space="preserve">- раскладку силовых кабелей и кабелей вторичной коммутации по кабельным каналам, снижающих влияние электромагнитных полей от силовых кабелей на кабели вторичной коммутации; </w:t>
            </w:r>
          </w:p>
          <w:p w14:paraId="7C3A360A" w14:textId="77777777" w:rsidR="00610FF6" w:rsidRDefault="00610FF6" w:rsidP="00D30F1C">
            <w:pPr>
              <w:spacing w:line="276" w:lineRule="auto"/>
              <w:jc w:val="both"/>
              <w:rPr>
                <w:szCs w:val="24"/>
                <w:lang w:val="mn-MN"/>
              </w:rPr>
            </w:pPr>
            <w:r w:rsidRPr="00610FF6">
              <w:rPr>
                <w:szCs w:val="24"/>
                <w:lang w:val="mn-MN"/>
              </w:rPr>
              <w:t>-</w:t>
            </w:r>
            <w:r>
              <w:rPr>
                <w:szCs w:val="24"/>
                <w:lang w:val="mn-MN"/>
              </w:rPr>
              <w:t xml:space="preserve"> </w:t>
            </w:r>
            <w:r w:rsidRPr="00610FF6">
              <w:rPr>
                <w:szCs w:val="24"/>
                <w:lang w:val="mn-MN"/>
              </w:rPr>
              <w:t xml:space="preserve">обеспечение ЭМС высокоомных входов устройств РЗА, АСУ ТП, при подключении к ним кабелей, приходящих из РУ разных напряжений, других зданий; </w:t>
            </w:r>
          </w:p>
          <w:p w14:paraId="603820C1" w14:textId="77777777" w:rsidR="00610FF6" w:rsidRDefault="00610FF6" w:rsidP="00D30F1C">
            <w:pPr>
              <w:spacing w:line="276" w:lineRule="auto"/>
              <w:jc w:val="both"/>
              <w:rPr>
                <w:szCs w:val="24"/>
                <w:lang w:val="mn-MN"/>
              </w:rPr>
            </w:pPr>
            <w:r w:rsidRPr="00610FF6">
              <w:rPr>
                <w:szCs w:val="24"/>
                <w:lang w:val="mn-MN"/>
              </w:rPr>
              <w:t>- обеспечение защиты от импульсных помех в системах оперативного постоянного и переменного токов.</w:t>
            </w:r>
          </w:p>
          <w:p w14:paraId="644D8785" w14:textId="77777777" w:rsidR="00FE24BE" w:rsidRDefault="00FE24BE" w:rsidP="00D30F1C">
            <w:pPr>
              <w:spacing w:line="276" w:lineRule="auto"/>
              <w:jc w:val="both"/>
              <w:rPr>
                <w:szCs w:val="24"/>
                <w:lang w:val="mn-MN"/>
              </w:rPr>
            </w:pPr>
          </w:p>
          <w:p w14:paraId="0D54D961" w14:textId="77777777" w:rsidR="00AF62BF" w:rsidRPr="00AF62BF" w:rsidRDefault="00AF62BF" w:rsidP="00AF62BF">
            <w:pPr>
              <w:spacing w:line="276" w:lineRule="auto"/>
              <w:jc w:val="both"/>
              <w:rPr>
                <w:szCs w:val="24"/>
                <w:lang w:val="mn-MN"/>
              </w:rPr>
            </w:pPr>
            <w:r w:rsidRPr="00AF62BF">
              <w:rPr>
                <w:szCs w:val="24"/>
                <w:lang w:val="mn-MN"/>
              </w:rPr>
              <w:t xml:space="preserve">8.5.3 Мероприятия по обеспечению требований ЭМС на проектируемых объектах технического перевооружения и реконструкции, где </w:t>
            </w:r>
            <w:r w:rsidRPr="00AF62BF">
              <w:rPr>
                <w:szCs w:val="24"/>
                <w:lang w:val="mn-MN"/>
              </w:rPr>
              <w:lastRenderedPageBreak/>
              <w:t>устанавливаются МП устройства РЗА, АСУТП, АИИСКУЭ, связи, СИ и сигнализации, должны разрабатываться с учетом результатов проведенных обследований электромагнитной обстановки.</w:t>
            </w:r>
          </w:p>
          <w:p w14:paraId="0B240C79" w14:textId="77777777" w:rsidR="00AF62BF" w:rsidRPr="00AF62BF" w:rsidRDefault="00AF62BF" w:rsidP="00AF62BF">
            <w:pPr>
              <w:spacing w:line="276" w:lineRule="auto"/>
              <w:jc w:val="both"/>
              <w:rPr>
                <w:b/>
                <w:szCs w:val="24"/>
                <w:lang w:val="mn-MN"/>
              </w:rPr>
            </w:pPr>
            <w:r w:rsidRPr="00AF62BF">
              <w:rPr>
                <w:b/>
                <w:szCs w:val="24"/>
                <w:lang w:val="mn-MN"/>
              </w:rPr>
              <w:t xml:space="preserve">9 Собственные нужды, кабельное хозяйство, оперативный ток, освещение </w:t>
            </w:r>
          </w:p>
          <w:p w14:paraId="00FF3436" w14:textId="77777777" w:rsidR="00AF62BF" w:rsidRPr="00AF62BF" w:rsidRDefault="00AF62BF" w:rsidP="00AF62BF">
            <w:pPr>
              <w:spacing w:line="276" w:lineRule="auto"/>
              <w:jc w:val="both"/>
              <w:rPr>
                <w:b/>
                <w:szCs w:val="24"/>
                <w:lang w:val="mn-MN"/>
              </w:rPr>
            </w:pPr>
            <w:r w:rsidRPr="00AF62BF">
              <w:rPr>
                <w:b/>
                <w:szCs w:val="24"/>
                <w:lang w:val="mn-MN"/>
              </w:rPr>
              <w:t xml:space="preserve">9.1 Собственные нужды </w:t>
            </w:r>
          </w:p>
          <w:p w14:paraId="59829C36" w14:textId="77777777" w:rsidR="00F547A5" w:rsidRDefault="00AF62BF" w:rsidP="00AF62BF">
            <w:pPr>
              <w:spacing w:line="276" w:lineRule="auto"/>
              <w:jc w:val="both"/>
              <w:rPr>
                <w:szCs w:val="24"/>
                <w:lang w:val="mn-MN"/>
              </w:rPr>
            </w:pPr>
            <w:r w:rsidRPr="00AF62BF">
              <w:rPr>
                <w:szCs w:val="24"/>
                <w:lang w:val="mn-MN"/>
              </w:rPr>
              <w:t xml:space="preserve">9.1.1 На всех ПС необходимо устанавливать не менее двух ТСН. Для однотрансформаторных ПС (в том числе, комплектных ПС заводского изготовления) питание второго ТСН обеспечивается: </w:t>
            </w:r>
          </w:p>
          <w:p w14:paraId="02AF9DFC" w14:textId="77777777" w:rsidR="00F547A5" w:rsidRDefault="00AF62BF" w:rsidP="00AF62BF">
            <w:pPr>
              <w:spacing w:line="276" w:lineRule="auto"/>
              <w:jc w:val="both"/>
              <w:rPr>
                <w:szCs w:val="24"/>
                <w:lang w:val="mn-MN"/>
              </w:rPr>
            </w:pPr>
            <w:r w:rsidRPr="00AF62BF">
              <w:rPr>
                <w:szCs w:val="24"/>
                <w:lang w:val="mn-MN"/>
              </w:rPr>
              <w:t xml:space="preserve">- от другого электросетевого объекта; </w:t>
            </w:r>
          </w:p>
          <w:p w14:paraId="264C8DBD" w14:textId="77777777" w:rsidR="000D5C98" w:rsidRDefault="00AF62BF" w:rsidP="00AF62BF">
            <w:pPr>
              <w:spacing w:line="276" w:lineRule="auto"/>
              <w:jc w:val="both"/>
              <w:rPr>
                <w:szCs w:val="24"/>
                <w:lang w:val="mn-MN"/>
              </w:rPr>
            </w:pPr>
            <w:r w:rsidRPr="00AF62BF">
              <w:rPr>
                <w:szCs w:val="24"/>
                <w:lang w:val="mn-MN"/>
              </w:rPr>
              <w:t>- при их отсутствии второй ТСН включается аналогично первому.</w:t>
            </w:r>
          </w:p>
          <w:p w14:paraId="61E6402F" w14:textId="77777777" w:rsidR="000D5C98" w:rsidRDefault="000D5C98" w:rsidP="00AF62BF">
            <w:pPr>
              <w:spacing w:line="276" w:lineRule="auto"/>
              <w:jc w:val="both"/>
              <w:rPr>
                <w:szCs w:val="24"/>
                <w:lang w:val="mn-MN"/>
              </w:rPr>
            </w:pPr>
          </w:p>
          <w:p w14:paraId="59394894" w14:textId="77777777" w:rsidR="000D5C98" w:rsidRDefault="000D5C98" w:rsidP="00AF62BF">
            <w:pPr>
              <w:spacing w:line="276" w:lineRule="auto"/>
              <w:jc w:val="both"/>
              <w:rPr>
                <w:szCs w:val="24"/>
                <w:lang w:val="mn-MN"/>
              </w:rPr>
            </w:pPr>
          </w:p>
          <w:p w14:paraId="05A23920" w14:textId="77777777" w:rsidR="00AF62BF" w:rsidRDefault="00AF62BF" w:rsidP="00AF62BF">
            <w:pPr>
              <w:spacing w:line="276" w:lineRule="auto"/>
              <w:jc w:val="both"/>
              <w:rPr>
                <w:szCs w:val="24"/>
                <w:lang w:val="mn-MN"/>
              </w:rPr>
            </w:pPr>
            <w:r w:rsidRPr="00AF62BF">
              <w:rPr>
                <w:szCs w:val="24"/>
                <w:lang w:val="mn-MN"/>
              </w:rPr>
              <w:t xml:space="preserve">Допускается питание собственных нужд организовывать от трансформатора(-ов) напряжения с увеличенной мощностью вторичной обмотки. </w:t>
            </w:r>
          </w:p>
          <w:p w14:paraId="3B762E8F" w14:textId="77777777" w:rsidR="00EA1554" w:rsidRDefault="00EA1554" w:rsidP="00AF62BF">
            <w:pPr>
              <w:spacing w:line="276" w:lineRule="auto"/>
              <w:jc w:val="both"/>
              <w:rPr>
                <w:szCs w:val="24"/>
                <w:lang w:val="mn-MN"/>
              </w:rPr>
            </w:pPr>
          </w:p>
          <w:p w14:paraId="3FE4E4B0" w14:textId="77777777" w:rsidR="00AF62BF" w:rsidRDefault="00AF62BF" w:rsidP="00AF62BF">
            <w:pPr>
              <w:spacing w:line="276" w:lineRule="auto"/>
              <w:jc w:val="both"/>
              <w:rPr>
                <w:szCs w:val="24"/>
                <w:lang w:val="mn-MN"/>
              </w:rPr>
            </w:pPr>
            <w:r w:rsidRPr="00AF62BF">
              <w:rPr>
                <w:szCs w:val="24"/>
                <w:lang w:val="mn-MN"/>
              </w:rPr>
              <w:t xml:space="preserve">9.1.2 От сети собственных нужд ПС питание сторонних потребителей не допускается. Исключение составляют телекоммуникационное оборудование, средства и системы связи сторонних потребителей, осуществляющих реконструкцию, развитие или создание объектов связи с использованием инфраструктуры электроэнергетики. При этом должна быть предусмотрена возможность организации учета потребленной энергии сторонними потребителями. </w:t>
            </w:r>
          </w:p>
          <w:p w14:paraId="0D8F611B" w14:textId="77777777" w:rsidR="00072EE2" w:rsidRDefault="00072EE2" w:rsidP="00AF62BF">
            <w:pPr>
              <w:spacing w:line="276" w:lineRule="auto"/>
              <w:jc w:val="both"/>
              <w:rPr>
                <w:szCs w:val="24"/>
                <w:lang w:val="mn-MN"/>
              </w:rPr>
            </w:pPr>
          </w:p>
          <w:p w14:paraId="508D0C9E" w14:textId="77777777" w:rsidR="00501BC9" w:rsidRDefault="00AF62BF" w:rsidP="00AF62BF">
            <w:pPr>
              <w:spacing w:line="276" w:lineRule="auto"/>
              <w:jc w:val="both"/>
              <w:rPr>
                <w:szCs w:val="24"/>
                <w:lang w:val="mn-MN"/>
              </w:rPr>
            </w:pPr>
            <w:r w:rsidRPr="00AF62BF">
              <w:rPr>
                <w:szCs w:val="24"/>
                <w:lang w:val="mn-MN"/>
              </w:rPr>
              <w:lastRenderedPageBreak/>
              <w:t xml:space="preserve">9.1.3 Схемы собственных нужд ПС должны предусматривать присоединение ТСН к разным источникам питания (вводам разных Т (АТ), различным секциям РУ и др.). Трансформатор напряжения с увеличенной мощностью вторичной обмотки, подключенный к секциям (системам) шин и/или ЛЭП, которые отвечают требованиям п. 1.2.10 ПУЭ [1], является независимым источником питания. </w:t>
            </w:r>
          </w:p>
          <w:p w14:paraId="4E29F1FF" w14:textId="77777777" w:rsidR="00AF62BF" w:rsidRDefault="00AF62BF" w:rsidP="00AF62BF">
            <w:pPr>
              <w:spacing w:line="276" w:lineRule="auto"/>
              <w:jc w:val="both"/>
              <w:rPr>
                <w:szCs w:val="24"/>
                <w:lang w:val="mn-MN"/>
              </w:rPr>
            </w:pPr>
            <w:r w:rsidRPr="00AF62BF">
              <w:rPr>
                <w:szCs w:val="24"/>
                <w:lang w:val="mn-MN"/>
              </w:rPr>
              <w:t xml:space="preserve">9.1.4 На стороне НН ТСН должны работать раздельно. В схеме собственных нужд должен быть предусмотрен АВР. </w:t>
            </w:r>
          </w:p>
          <w:p w14:paraId="3A35B35B" w14:textId="77777777" w:rsidR="00AF62BF" w:rsidRDefault="00AF62BF" w:rsidP="00AF62BF">
            <w:pPr>
              <w:spacing w:line="276" w:lineRule="auto"/>
              <w:jc w:val="both"/>
              <w:rPr>
                <w:szCs w:val="24"/>
                <w:lang w:val="mn-MN"/>
              </w:rPr>
            </w:pPr>
            <w:r w:rsidRPr="00AF62BF">
              <w:rPr>
                <w:szCs w:val="24"/>
                <w:lang w:val="mn-MN"/>
              </w:rPr>
              <w:t xml:space="preserve">9.1.5 На ПС 330 кВ и выше следует предусматривать резервирование питания собственных нужд от третьего (резервного) источника питания. В качестве третьего (резервного) источника питания могут использоваться: </w:t>
            </w:r>
          </w:p>
          <w:p w14:paraId="392E7D3B" w14:textId="77777777" w:rsidR="00AF62BF" w:rsidRDefault="00AF62BF" w:rsidP="00AF62BF">
            <w:pPr>
              <w:spacing w:line="276" w:lineRule="auto"/>
              <w:jc w:val="both"/>
              <w:rPr>
                <w:szCs w:val="24"/>
                <w:lang w:val="mn-MN"/>
              </w:rPr>
            </w:pPr>
            <w:r w:rsidRPr="00AF62BF">
              <w:rPr>
                <w:szCs w:val="24"/>
                <w:lang w:val="mn-MN"/>
              </w:rPr>
              <w:t>-</w:t>
            </w:r>
            <w:r>
              <w:rPr>
                <w:szCs w:val="24"/>
                <w:lang w:val="mn-MN"/>
              </w:rPr>
              <w:t xml:space="preserve"> </w:t>
            </w:r>
            <w:r w:rsidRPr="00AF62BF">
              <w:rPr>
                <w:szCs w:val="24"/>
                <w:lang w:val="mn-MN"/>
              </w:rPr>
              <w:t xml:space="preserve">ДГУ с автоматическим запуском. Мощность ДГУ не должна, как правило, превышать 500 кВт, и подтверждается расчетом; </w:t>
            </w:r>
          </w:p>
          <w:p w14:paraId="47870BBD" w14:textId="77777777" w:rsidR="00AF62BF" w:rsidRDefault="00AF62BF" w:rsidP="00AF62BF">
            <w:pPr>
              <w:spacing w:line="276" w:lineRule="auto"/>
              <w:jc w:val="both"/>
              <w:rPr>
                <w:szCs w:val="24"/>
                <w:lang w:val="mn-MN"/>
              </w:rPr>
            </w:pPr>
            <w:r w:rsidRPr="00AF62BF">
              <w:rPr>
                <w:szCs w:val="24"/>
                <w:lang w:val="mn-MN"/>
              </w:rPr>
              <w:t>-</w:t>
            </w:r>
            <w:r>
              <w:rPr>
                <w:szCs w:val="24"/>
                <w:lang w:val="mn-MN"/>
              </w:rPr>
              <w:t xml:space="preserve"> </w:t>
            </w:r>
            <w:r w:rsidRPr="00AF62BF">
              <w:rPr>
                <w:szCs w:val="24"/>
                <w:lang w:val="mn-MN"/>
              </w:rPr>
              <w:t xml:space="preserve">трансформатор напряжения с увеличенной мощностью вторичной обмотки; </w:t>
            </w:r>
          </w:p>
          <w:p w14:paraId="22DA1A31" w14:textId="77777777" w:rsidR="00AF62BF" w:rsidRDefault="00AF62BF" w:rsidP="00AF62BF">
            <w:pPr>
              <w:spacing w:line="276" w:lineRule="auto"/>
              <w:jc w:val="both"/>
              <w:rPr>
                <w:szCs w:val="24"/>
                <w:lang w:val="mn-MN"/>
              </w:rPr>
            </w:pPr>
            <w:r w:rsidRPr="00AF62BF">
              <w:rPr>
                <w:szCs w:val="24"/>
                <w:lang w:val="mn-MN"/>
              </w:rPr>
              <w:t xml:space="preserve">- другой электросетевой объект. </w:t>
            </w:r>
          </w:p>
          <w:p w14:paraId="242B9D0C" w14:textId="77777777" w:rsidR="00511CB3" w:rsidRDefault="00511CB3" w:rsidP="00AF62BF">
            <w:pPr>
              <w:spacing w:line="276" w:lineRule="auto"/>
              <w:jc w:val="both"/>
              <w:rPr>
                <w:szCs w:val="24"/>
                <w:lang w:val="mn-MN"/>
              </w:rPr>
            </w:pPr>
          </w:p>
          <w:p w14:paraId="3834A7A2" w14:textId="77777777" w:rsidR="00AF62BF" w:rsidRDefault="00AF62BF" w:rsidP="00AF62BF">
            <w:pPr>
              <w:spacing w:line="276" w:lineRule="auto"/>
              <w:jc w:val="both"/>
              <w:rPr>
                <w:szCs w:val="24"/>
                <w:lang w:val="mn-MN"/>
              </w:rPr>
            </w:pPr>
            <w:r w:rsidRPr="00AF62BF">
              <w:rPr>
                <w:szCs w:val="24"/>
                <w:lang w:val="mn-MN"/>
              </w:rPr>
              <w:t>9.1.6 В случае необходимости установки ДГУ в целях снижения эксплуатационных затрат он должен иметь конструктивное исполнение «в</w:t>
            </w:r>
            <w:r>
              <w:t xml:space="preserve"> </w:t>
            </w:r>
            <w:r w:rsidRPr="00AF62BF">
              <w:rPr>
                <w:szCs w:val="24"/>
                <w:lang w:val="mn-MN"/>
              </w:rPr>
              <w:t xml:space="preserve">кожухе», как наружная электроустановка. Исполнение в контейнере или строительство отдельного здания ДГУ допускается по </w:t>
            </w:r>
            <w:r w:rsidRPr="00AF62BF">
              <w:rPr>
                <w:szCs w:val="24"/>
                <w:lang w:val="mn-MN"/>
              </w:rPr>
              <w:lastRenderedPageBreak/>
              <w:t xml:space="preserve">согласованию с Заказчиком при наличии технико-экономического обоснования. </w:t>
            </w:r>
          </w:p>
          <w:p w14:paraId="570FB643" w14:textId="77777777" w:rsidR="00AF62BF" w:rsidRDefault="00AF62BF" w:rsidP="00AF62BF">
            <w:pPr>
              <w:spacing w:line="276" w:lineRule="auto"/>
              <w:jc w:val="both"/>
              <w:rPr>
                <w:szCs w:val="24"/>
                <w:lang w:val="mn-MN"/>
              </w:rPr>
            </w:pPr>
            <w:r w:rsidRPr="00AF62BF">
              <w:rPr>
                <w:szCs w:val="24"/>
                <w:lang w:val="mn-MN"/>
              </w:rPr>
              <w:t xml:space="preserve">9.1.7 К ДГУ должны подключаться только потребители собственных нужд, непосредственно участвующие в технологическом процессе ПС. Длительность работы ДГУ рекомендуется принимать не менее одного часа. </w:t>
            </w:r>
          </w:p>
          <w:p w14:paraId="10CFFBF7" w14:textId="77777777" w:rsidR="00AF62BF" w:rsidRDefault="00AF62BF" w:rsidP="00AF62BF">
            <w:pPr>
              <w:spacing w:line="276" w:lineRule="auto"/>
              <w:jc w:val="both"/>
              <w:rPr>
                <w:szCs w:val="24"/>
                <w:lang w:val="mn-MN"/>
              </w:rPr>
            </w:pPr>
            <w:r w:rsidRPr="00AF62BF">
              <w:rPr>
                <w:szCs w:val="24"/>
                <w:lang w:val="mn-MN"/>
              </w:rPr>
              <w:t xml:space="preserve">9.1.8 Мощность ТСН должна выбираться в соответствии с нагрузками в разных режимах работы ПС с учетом коэффициентов одновременности их загрузки, а также перегрузочной способности. </w:t>
            </w:r>
          </w:p>
          <w:p w14:paraId="1601DB1F" w14:textId="77777777" w:rsidR="00AD7A65" w:rsidRDefault="00AF62BF" w:rsidP="00AF62BF">
            <w:pPr>
              <w:spacing w:line="276" w:lineRule="auto"/>
              <w:jc w:val="both"/>
              <w:rPr>
                <w:szCs w:val="24"/>
                <w:lang w:val="mn-MN"/>
              </w:rPr>
            </w:pPr>
            <w:r w:rsidRPr="00AF62BF">
              <w:rPr>
                <w:szCs w:val="24"/>
                <w:lang w:val="mn-MN"/>
              </w:rPr>
              <w:t xml:space="preserve">Мощность каждого ТСН должна быть не более 630 кВА для ПС 110- 220 кВ и не более 1000 кВА для ПС 330 кВ и выше. </w:t>
            </w:r>
          </w:p>
          <w:p w14:paraId="603FE410" w14:textId="77777777" w:rsidR="00AD7A65" w:rsidRDefault="00AD7A65" w:rsidP="00AF62BF">
            <w:pPr>
              <w:spacing w:line="276" w:lineRule="auto"/>
              <w:jc w:val="both"/>
              <w:rPr>
                <w:szCs w:val="24"/>
                <w:lang w:val="mn-MN"/>
              </w:rPr>
            </w:pPr>
          </w:p>
          <w:p w14:paraId="0E1D35AC" w14:textId="77777777" w:rsidR="00AF62BF" w:rsidRDefault="00AF62BF" w:rsidP="00AF62BF">
            <w:pPr>
              <w:spacing w:line="276" w:lineRule="auto"/>
              <w:jc w:val="both"/>
              <w:rPr>
                <w:szCs w:val="24"/>
                <w:lang w:val="mn-MN"/>
              </w:rPr>
            </w:pPr>
            <w:r w:rsidRPr="00AF62BF">
              <w:rPr>
                <w:szCs w:val="24"/>
                <w:lang w:val="mn-MN"/>
              </w:rPr>
              <w:t xml:space="preserve">9.1.9 На двухтрансформаторных ПС 110-750 кВ в начальный период их работы с одним Т (АТ) необходимо устанавливать два ТСН с питанием одного из них от другой ПС с АВР. Это питание в дальнейшем допускается сохранять. </w:t>
            </w:r>
          </w:p>
          <w:p w14:paraId="11A0C4A1" w14:textId="77777777" w:rsidR="00AF62BF" w:rsidRDefault="00AF62BF" w:rsidP="00AF62BF">
            <w:pPr>
              <w:spacing w:line="276" w:lineRule="auto"/>
              <w:jc w:val="both"/>
              <w:rPr>
                <w:szCs w:val="24"/>
                <w:lang w:val="mn-MN"/>
              </w:rPr>
            </w:pPr>
            <w:r w:rsidRPr="00AF62BF">
              <w:rPr>
                <w:szCs w:val="24"/>
                <w:lang w:val="mn-MN"/>
              </w:rPr>
              <w:t xml:space="preserve">На двухтрансформаторных ПС в начальный период их работы с одним Т (АТ) в районах, где второй ТСН невозможно питать от другой ПС, допускается устанавливать один рабочий ТСН, при этом второй должен быть смонтирован и включен в схему ПС. </w:t>
            </w:r>
          </w:p>
          <w:p w14:paraId="5FA4105B" w14:textId="77777777" w:rsidR="00AF62BF" w:rsidRDefault="00AF62BF" w:rsidP="00AF62BF">
            <w:pPr>
              <w:spacing w:line="276" w:lineRule="auto"/>
              <w:jc w:val="both"/>
              <w:rPr>
                <w:szCs w:val="24"/>
                <w:lang w:val="mn-MN"/>
              </w:rPr>
            </w:pPr>
            <w:r w:rsidRPr="00AF62BF">
              <w:rPr>
                <w:szCs w:val="24"/>
                <w:lang w:val="mn-MN"/>
              </w:rPr>
              <w:t xml:space="preserve">9.1.10 Для собственных нужд должны применяться, как правило, сухие Т с литой изоляцией воздушного охлаждения. </w:t>
            </w:r>
          </w:p>
          <w:p w14:paraId="341451EB" w14:textId="77777777" w:rsidR="00AF62BF" w:rsidRDefault="00AF62BF" w:rsidP="00AF62BF">
            <w:pPr>
              <w:spacing w:line="276" w:lineRule="auto"/>
              <w:jc w:val="both"/>
              <w:rPr>
                <w:szCs w:val="24"/>
                <w:lang w:val="mn-MN"/>
              </w:rPr>
            </w:pPr>
            <w:r w:rsidRPr="00AF62BF">
              <w:rPr>
                <w:szCs w:val="24"/>
                <w:lang w:val="mn-MN"/>
              </w:rPr>
              <w:lastRenderedPageBreak/>
              <w:t xml:space="preserve">9.1.11 При подключении одного из ТСН к внешнему независимому источнику питания необходимо выполнять проверку на предмет отсутствия сдвига фаз. </w:t>
            </w:r>
          </w:p>
          <w:p w14:paraId="0A977C91" w14:textId="77777777" w:rsidR="00AF62BF" w:rsidRDefault="00AF62BF" w:rsidP="00AF62BF">
            <w:pPr>
              <w:spacing w:line="276" w:lineRule="auto"/>
              <w:jc w:val="both"/>
              <w:rPr>
                <w:szCs w:val="24"/>
                <w:lang w:val="mn-MN"/>
              </w:rPr>
            </w:pPr>
            <w:r w:rsidRPr="00AF62BF">
              <w:rPr>
                <w:szCs w:val="24"/>
                <w:lang w:val="mn-MN"/>
              </w:rPr>
              <w:t xml:space="preserve">9.1.12 ТСН к шинам РУ 6-35 кВ или к обмотке НН основных Т (АТ), должны присоединяться через выключатели. При питании собственных нужд от трансформаторов напряжения с увеличенной мощностью вторичной обмотки установка выключателей в их первичной цепи не требуется. </w:t>
            </w:r>
          </w:p>
          <w:p w14:paraId="3D3169AE" w14:textId="77777777" w:rsidR="00D26753" w:rsidRDefault="00D26753" w:rsidP="00AF62BF">
            <w:pPr>
              <w:spacing w:line="276" w:lineRule="auto"/>
              <w:jc w:val="both"/>
              <w:rPr>
                <w:szCs w:val="24"/>
                <w:lang w:val="mn-MN"/>
              </w:rPr>
            </w:pPr>
          </w:p>
          <w:p w14:paraId="2BAFFE45" w14:textId="77777777" w:rsidR="00AF62BF" w:rsidRPr="00AF62BF" w:rsidRDefault="00AF62BF" w:rsidP="00AF62BF">
            <w:pPr>
              <w:spacing w:line="276" w:lineRule="auto"/>
              <w:jc w:val="both"/>
              <w:rPr>
                <w:szCs w:val="24"/>
                <w:lang w:val="mn-MN"/>
              </w:rPr>
            </w:pPr>
            <w:r w:rsidRPr="00AF62BF">
              <w:rPr>
                <w:szCs w:val="24"/>
                <w:lang w:val="mn-MN"/>
              </w:rPr>
              <w:t>9.1.13 При отсутствии необходимости строительства ЗРУ для питания внешних потребителей 10-35 кВ - применять блочные схемы для организации собственных нужд.</w:t>
            </w:r>
          </w:p>
          <w:p w14:paraId="19BA708A" w14:textId="77777777" w:rsidR="00AF62BF" w:rsidRDefault="00AF62BF" w:rsidP="00AF62BF">
            <w:pPr>
              <w:spacing w:line="276" w:lineRule="auto"/>
              <w:jc w:val="both"/>
              <w:rPr>
                <w:b/>
                <w:szCs w:val="24"/>
                <w:lang w:val="mn-MN"/>
              </w:rPr>
            </w:pPr>
            <w:r w:rsidRPr="00AF62BF">
              <w:rPr>
                <w:b/>
                <w:szCs w:val="24"/>
                <w:lang w:val="mn-MN"/>
              </w:rPr>
              <w:t xml:space="preserve">9.2 Кабельное хозяйство </w:t>
            </w:r>
          </w:p>
          <w:p w14:paraId="207C1EF3" w14:textId="77777777" w:rsidR="00C8154B" w:rsidRPr="00AF62BF" w:rsidRDefault="00C8154B" w:rsidP="00AF62BF">
            <w:pPr>
              <w:spacing w:line="276" w:lineRule="auto"/>
              <w:jc w:val="both"/>
              <w:rPr>
                <w:b/>
                <w:szCs w:val="24"/>
                <w:lang w:val="mn-MN"/>
              </w:rPr>
            </w:pPr>
          </w:p>
          <w:p w14:paraId="54BC0853" w14:textId="77777777" w:rsidR="00AF62BF" w:rsidRDefault="00AF62BF" w:rsidP="00AF62BF">
            <w:pPr>
              <w:spacing w:line="276" w:lineRule="auto"/>
              <w:jc w:val="both"/>
              <w:rPr>
                <w:szCs w:val="24"/>
                <w:lang w:val="mn-MN"/>
              </w:rPr>
            </w:pPr>
            <w:r w:rsidRPr="00AF62BF">
              <w:rPr>
                <w:szCs w:val="24"/>
                <w:lang w:val="mn-MN"/>
              </w:rPr>
              <w:t xml:space="preserve">9.2.1 На ОРУ и по территории ПС кабели должны прокладываться наземным или надземным способом - в кабельных лотках или на кабельных эстакадах [26]. </w:t>
            </w:r>
          </w:p>
          <w:p w14:paraId="4C982CE5" w14:textId="77777777" w:rsidR="00AF62BF" w:rsidRDefault="00AF62BF" w:rsidP="00AF62BF">
            <w:pPr>
              <w:spacing w:line="276" w:lineRule="auto"/>
              <w:jc w:val="both"/>
              <w:rPr>
                <w:szCs w:val="24"/>
                <w:lang w:val="mn-MN"/>
              </w:rPr>
            </w:pPr>
            <w:r w:rsidRPr="00AF62BF">
              <w:rPr>
                <w:szCs w:val="24"/>
                <w:lang w:val="mn-MN"/>
              </w:rPr>
              <w:t xml:space="preserve">Применение заглубленных кабельных каналов и (или) тоннелей должно иметь специальное обоснование. </w:t>
            </w:r>
          </w:p>
          <w:p w14:paraId="04FF37BE" w14:textId="77777777" w:rsidR="00FE24BE" w:rsidRDefault="00AF62BF" w:rsidP="00AF62BF">
            <w:pPr>
              <w:spacing w:line="276" w:lineRule="auto"/>
              <w:jc w:val="both"/>
              <w:rPr>
                <w:szCs w:val="24"/>
                <w:lang w:val="mn-MN"/>
              </w:rPr>
            </w:pPr>
            <w:r w:rsidRPr="00AF62BF">
              <w:rPr>
                <w:szCs w:val="24"/>
                <w:lang w:val="mn-MN"/>
              </w:rPr>
              <w:t>При использовании лотков должен обеспечиваться проезд машин и механизмов по ОРУ и между фазами оборудования для выполнения ремонтных и эксплуатационных работ. Переезды для машин и механизмов должны предусматриваться на одном уровне с расположением лотков.</w:t>
            </w:r>
          </w:p>
          <w:p w14:paraId="4E0A32BD" w14:textId="77777777" w:rsidR="00DA5B8D" w:rsidRDefault="00DA5B8D" w:rsidP="00AF62BF">
            <w:pPr>
              <w:spacing w:line="276" w:lineRule="auto"/>
              <w:jc w:val="both"/>
              <w:rPr>
                <w:szCs w:val="24"/>
                <w:lang w:val="mn-MN"/>
              </w:rPr>
            </w:pPr>
            <w:r w:rsidRPr="00DA5B8D">
              <w:rPr>
                <w:szCs w:val="24"/>
                <w:lang w:val="mn-MN"/>
              </w:rPr>
              <w:t xml:space="preserve">При применении лотков не допускается прокладка кабелей под дорогами или переездами для машин в трубах и </w:t>
            </w:r>
            <w:r w:rsidRPr="00DA5B8D">
              <w:rPr>
                <w:szCs w:val="24"/>
                <w:lang w:val="mn-MN"/>
              </w:rPr>
              <w:lastRenderedPageBreak/>
              <w:t xml:space="preserve">каналах, расположенных ниже уровня лотков. </w:t>
            </w:r>
          </w:p>
          <w:p w14:paraId="101AD9FC" w14:textId="77777777" w:rsidR="000A4313" w:rsidRDefault="000A4313" w:rsidP="00AF62BF">
            <w:pPr>
              <w:spacing w:line="276" w:lineRule="auto"/>
              <w:jc w:val="both"/>
              <w:rPr>
                <w:szCs w:val="24"/>
                <w:lang w:val="mn-MN"/>
              </w:rPr>
            </w:pPr>
          </w:p>
          <w:p w14:paraId="30B91BF9" w14:textId="77777777" w:rsidR="00DA5B8D" w:rsidRDefault="00DA5B8D" w:rsidP="00AF62BF">
            <w:pPr>
              <w:spacing w:line="276" w:lineRule="auto"/>
              <w:jc w:val="both"/>
              <w:rPr>
                <w:szCs w:val="24"/>
                <w:lang w:val="mn-MN"/>
              </w:rPr>
            </w:pPr>
            <w:r w:rsidRPr="00DA5B8D">
              <w:rPr>
                <w:szCs w:val="24"/>
                <w:lang w:val="mn-MN"/>
              </w:rPr>
              <w:t xml:space="preserve">Во всех кабельных сооружениях следует предусматривать запас емкости для дополнительной прокладки кабелей порядка 15 % от количества, предусмотренного на расчетный период. </w:t>
            </w:r>
          </w:p>
          <w:p w14:paraId="4872FF97" w14:textId="77777777" w:rsidR="00DA5B8D" w:rsidRDefault="00DA5B8D" w:rsidP="00AF62BF">
            <w:pPr>
              <w:spacing w:line="276" w:lineRule="auto"/>
              <w:jc w:val="both"/>
              <w:rPr>
                <w:szCs w:val="24"/>
                <w:lang w:val="mn-MN"/>
              </w:rPr>
            </w:pPr>
            <w:r w:rsidRPr="00DA5B8D">
              <w:rPr>
                <w:szCs w:val="24"/>
                <w:lang w:val="mn-MN"/>
              </w:rPr>
              <w:t xml:space="preserve">9.2.2 Защита силовых и контрольных кабелей от распространения пожара должна осуществляться путем проектирования лотков из сплошных железобетонных конструкций с пределом огнестойкости не менее REI 45, не имеющих разрывов, с применением съемных несгораемых плит и применением силовых и контрольных кабелей, в том числе симметричных высокочастотных и коаксиальных кабелей связи, с изоляцией, не распространяющей горение. </w:t>
            </w:r>
          </w:p>
          <w:p w14:paraId="7EC41F6A" w14:textId="77777777" w:rsidR="00DA5B8D" w:rsidRDefault="00DA5B8D" w:rsidP="00AF62BF">
            <w:pPr>
              <w:spacing w:line="276" w:lineRule="auto"/>
              <w:jc w:val="both"/>
              <w:rPr>
                <w:szCs w:val="24"/>
                <w:lang w:val="mn-MN"/>
              </w:rPr>
            </w:pPr>
            <w:r w:rsidRPr="00DA5B8D">
              <w:rPr>
                <w:szCs w:val="24"/>
                <w:lang w:val="mn-MN"/>
              </w:rPr>
              <w:t xml:space="preserve">При прокладке в кабельных тоннелях и помещениях должны применяться кабели с изоляцией, не распространяющей горение с низким дымовыделением (с индексом HT(A)-LS). </w:t>
            </w:r>
          </w:p>
          <w:p w14:paraId="44F6245D" w14:textId="77777777" w:rsidR="00DA5B8D" w:rsidRDefault="00DA5B8D" w:rsidP="00AF62BF">
            <w:pPr>
              <w:spacing w:line="276" w:lineRule="auto"/>
              <w:jc w:val="both"/>
              <w:rPr>
                <w:szCs w:val="24"/>
                <w:lang w:val="mn-MN"/>
              </w:rPr>
            </w:pPr>
            <w:r w:rsidRPr="00DA5B8D">
              <w:rPr>
                <w:szCs w:val="24"/>
                <w:lang w:val="mn-MN"/>
              </w:rPr>
              <w:t xml:space="preserve">9.2.3 На ПС 110-750 кВ кабельные потоки от распределительных устройств различных напряжений, Т (АТ), а также от присоединений подключенных к разным секциям РУ одного напряжения должны прокладываться в отдельных кабельных сооружениях. </w:t>
            </w:r>
          </w:p>
          <w:p w14:paraId="31DDCB31" w14:textId="77777777" w:rsidR="00DA5B8D" w:rsidRDefault="00DA5B8D" w:rsidP="00AF62BF">
            <w:pPr>
              <w:spacing w:line="276" w:lineRule="auto"/>
              <w:jc w:val="both"/>
              <w:rPr>
                <w:szCs w:val="24"/>
                <w:lang w:val="mn-MN"/>
              </w:rPr>
            </w:pPr>
            <w:r w:rsidRPr="00DA5B8D">
              <w:rPr>
                <w:szCs w:val="24"/>
                <w:lang w:val="mn-MN"/>
              </w:rPr>
              <w:t xml:space="preserve">9.2.4 Замена силовых и контрольных кабелей осуществляется с учетом фактического состояния и результатов </w:t>
            </w:r>
            <w:r w:rsidRPr="00DA5B8D">
              <w:rPr>
                <w:szCs w:val="24"/>
                <w:lang w:val="mn-MN"/>
              </w:rPr>
              <w:lastRenderedPageBreak/>
              <w:t xml:space="preserve">профилактических испытаний. Прокладка новых или замена пришедших в негодность силовых и контрольных кабелей должна выполняться с обязательной реконструкцией кабельных трасс. </w:t>
            </w:r>
          </w:p>
          <w:p w14:paraId="24C8F49D" w14:textId="77777777" w:rsidR="00DA5B8D" w:rsidRDefault="00DA5B8D" w:rsidP="00AF62BF">
            <w:pPr>
              <w:spacing w:line="276" w:lineRule="auto"/>
              <w:jc w:val="both"/>
              <w:rPr>
                <w:szCs w:val="24"/>
                <w:lang w:val="mn-MN"/>
              </w:rPr>
            </w:pPr>
            <w:r w:rsidRPr="00DA5B8D">
              <w:rPr>
                <w:szCs w:val="24"/>
                <w:lang w:val="mn-MN"/>
              </w:rPr>
              <w:t xml:space="preserve">9.2.5 При прокладке силовых кабелей 6-35 кВ для подключения потребителей следует предусматривать организованный вывод их по территории ПС (в каналах, туннелях, траншеях и т.п.) до ее внешнего ограждения. </w:t>
            </w:r>
          </w:p>
          <w:p w14:paraId="4C5CEE65" w14:textId="77777777" w:rsidR="00DA5B8D" w:rsidRDefault="00DA5B8D" w:rsidP="00AF62BF">
            <w:pPr>
              <w:spacing w:line="276" w:lineRule="auto"/>
              <w:jc w:val="both"/>
              <w:rPr>
                <w:szCs w:val="24"/>
                <w:lang w:val="mn-MN"/>
              </w:rPr>
            </w:pPr>
            <w:r w:rsidRPr="00DA5B8D">
              <w:rPr>
                <w:szCs w:val="24"/>
                <w:lang w:val="mn-MN"/>
              </w:rPr>
              <w:t xml:space="preserve">9.2.6 Выбор сечения жил кабелей 6-35 кВ, питающих потребителей, должен выполняться по величине максимального расчетного тока в нормальном и послеаварийном режимах, с учетом допустимой перегрузки в послеаварийном режиме, а также другими требованиями [1]. </w:t>
            </w:r>
          </w:p>
          <w:p w14:paraId="24327DD9" w14:textId="77777777" w:rsidR="00DA5B8D" w:rsidRDefault="00DA5B8D" w:rsidP="00AF62BF">
            <w:pPr>
              <w:spacing w:line="276" w:lineRule="auto"/>
              <w:jc w:val="both"/>
              <w:rPr>
                <w:szCs w:val="24"/>
                <w:lang w:val="mn-MN"/>
              </w:rPr>
            </w:pPr>
            <w:r w:rsidRPr="00DA5B8D">
              <w:rPr>
                <w:szCs w:val="24"/>
                <w:lang w:val="mn-MN"/>
              </w:rPr>
              <w:t xml:space="preserve">9.2.7 Расположение кабельных сооружений и прокладку кабелей следует выполнять с учетом требований по ЭМС. </w:t>
            </w:r>
          </w:p>
          <w:p w14:paraId="4012A98D" w14:textId="77777777" w:rsidR="00DA5B8D" w:rsidRDefault="00DA5B8D" w:rsidP="00AF62BF">
            <w:pPr>
              <w:spacing w:line="276" w:lineRule="auto"/>
              <w:jc w:val="both"/>
              <w:rPr>
                <w:szCs w:val="24"/>
                <w:lang w:val="mn-MN"/>
              </w:rPr>
            </w:pPr>
            <w:r w:rsidRPr="00DA5B8D">
              <w:rPr>
                <w:szCs w:val="24"/>
                <w:lang w:val="mn-MN"/>
              </w:rPr>
              <w:t xml:space="preserve">9.2.8 При проходе кабелей через стены и фундаменты используются огнестойкие блоки из разных элементов противопожарных преград. В местах разветвления кабельных лотков и каналов, а также через каждые 50 м выполняются противопожарные перегородки из уплотняющих огнестойких пакетов. </w:t>
            </w:r>
          </w:p>
          <w:p w14:paraId="26FF5726" w14:textId="77777777" w:rsidR="00DA5B8D" w:rsidRDefault="00DA5B8D" w:rsidP="00AF62BF">
            <w:pPr>
              <w:spacing w:line="276" w:lineRule="auto"/>
              <w:jc w:val="both"/>
              <w:rPr>
                <w:szCs w:val="24"/>
                <w:lang w:val="mn-MN"/>
              </w:rPr>
            </w:pPr>
            <w:r w:rsidRPr="00DA5B8D">
              <w:rPr>
                <w:szCs w:val="24"/>
                <w:lang w:val="mn-MN"/>
              </w:rPr>
              <w:t xml:space="preserve">9.2.9 На ПС 110 кВ и выше, на которых установлены два Т (АТ), компоновка кабельного хозяйства должна быть выполнена таким образом, чтобы при возникновении возгораний в кабельном хозяйстве или вне его вероятность </w:t>
            </w:r>
            <w:r w:rsidRPr="00DA5B8D">
              <w:rPr>
                <w:szCs w:val="24"/>
                <w:lang w:val="mn-MN"/>
              </w:rPr>
              <w:lastRenderedPageBreak/>
              <w:t>выхода из строя двух Т (АТ) была бы минимальной.</w:t>
            </w:r>
          </w:p>
          <w:p w14:paraId="2CBF06E0" w14:textId="77777777" w:rsidR="0035412C" w:rsidRDefault="0035412C" w:rsidP="0035412C">
            <w:pPr>
              <w:spacing w:line="276" w:lineRule="auto"/>
              <w:jc w:val="both"/>
              <w:rPr>
                <w:szCs w:val="24"/>
                <w:lang w:val="mn-MN"/>
              </w:rPr>
            </w:pPr>
            <w:r w:rsidRPr="0035412C">
              <w:rPr>
                <w:szCs w:val="24"/>
                <w:lang w:val="mn-MN"/>
              </w:rPr>
              <w:t>9.2.10 При</w:t>
            </w:r>
            <w:r w:rsidR="00557105">
              <w:rPr>
                <w:szCs w:val="24"/>
                <w:lang w:val="mn-MN"/>
              </w:rPr>
              <w:t xml:space="preserve"> замене устройств РЗА, АСУТП, АИ</w:t>
            </w:r>
            <w:r w:rsidRPr="0035412C">
              <w:rPr>
                <w:szCs w:val="24"/>
                <w:lang w:val="mn-MN"/>
              </w:rPr>
              <w:t xml:space="preserve">ИС КУЭ, связи СИ на новые устройства, выполненные на МП или микроэлектронной базе и имеющие высокую чувствительность к импульсным помехам, необходимо руководствоваться рекомендациями по защите вторичных цепей от импульсных помех [25]. </w:t>
            </w:r>
          </w:p>
          <w:p w14:paraId="00ED53CA" w14:textId="3BCCE20F" w:rsidR="00E708DE" w:rsidRDefault="0035412C" w:rsidP="0035412C">
            <w:pPr>
              <w:spacing w:line="276" w:lineRule="auto"/>
              <w:jc w:val="both"/>
              <w:rPr>
                <w:szCs w:val="24"/>
                <w:lang w:val="mn-MN"/>
              </w:rPr>
            </w:pPr>
            <w:r w:rsidRPr="0035412C">
              <w:rPr>
                <w:szCs w:val="24"/>
                <w:lang w:val="mn-MN"/>
              </w:rPr>
              <w:t xml:space="preserve">9.2.11 В целях повышения надежности и полноценного дублирования основные и резервные защиты (либо два комплекта защит) должны быть разделены по цепям переменного тока, оперативного тока и исполнительным цепям путем размещения их в разных кабелях, а также, по возможности, по разным трассам. </w:t>
            </w:r>
          </w:p>
          <w:p w14:paraId="2BB40EDA" w14:textId="77777777" w:rsidR="0035412C" w:rsidRDefault="0035412C" w:rsidP="0035412C">
            <w:pPr>
              <w:spacing w:line="276" w:lineRule="auto"/>
              <w:jc w:val="both"/>
              <w:rPr>
                <w:szCs w:val="24"/>
                <w:lang w:val="mn-MN"/>
              </w:rPr>
            </w:pPr>
            <w:r w:rsidRPr="0035412C">
              <w:rPr>
                <w:szCs w:val="24"/>
                <w:lang w:val="mn-MN"/>
              </w:rPr>
              <w:t xml:space="preserve">9.2.12. Защита вторичных цепей от импульсных помех должна осуществляться в соответствии с методическими указаниями [25]. Вдоль кабельных трасс должны прокладываться горизонтальные заземлители, присоединяемые к заземляющему устройству ПС. Металлические оболочки и броня кабелей цепей управления, измерения и сигнализации должны заземляться в местах концевой разделки. </w:t>
            </w:r>
          </w:p>
          <w:p w14:paraId="35AA89F4" w14:textId="77777777" w:rsidR="009E725D" w:rsidRDefault="0035412C" w:rsidP="0035412C">
            <w:pPr>
              <w:spacing w:line="276" w:lineRule="auto"/>
              <w:jc w:val="both"/>
              <w:rPr>
                <w:szCs w:val="24"/>
                <w:lang w:val="mn-MN"/>
              </w:rPr>
            </w:pPr>
            <w:r w:rsidRPr="0035412C">
              <w:rPr>
                <w:szCs w:val="24"/>
                <w:lang w:val="mn-MN"/>
              </w:rPr>
              <w:t>9.2.13. Как правило, на всех ПС должны применяться контрольные кабели с медными жилами. Применение контрольных кабелей с алюминиевыми жилами допускается как исключение.</w:t>
            </w:r>
          </w:p>
          <w:p w14:paraId="376C4509" w14:textId="77777777" w:rsidR="00F068C0" w:rsidRDefault="0035412C" w:rsidP="0035412C">
            <w:pPr>
              <w:spacing w:line="276" w:lineRule="auto"/>
              <w:jc w:val="both"/>
              <w:rPr>
                <w:szCs w:val="24"/>
                <w:lang w:val="mn-MN"/>
              </w:rPr>
            </w:pPr>
            <w:r w:rsidRPr="0035412C">
              <w:rPr>
                <w:szCs w:val="24"/>
                <w:lang w:val="mn-MN"/>
              </w:rPr>
              <w:t xml:space="preserve"> 9.2.14 Контрольные кабели должны иметь не менее одной резервной жилы.</w:t>
            </w:r>
          </w:p>
          <w:p w14:paraId="6A7B22ED" w14:textId="66F74704" w:rsidR="0035412C" w:rsidRDefault="0035412C" w:rsidP="0035412C">
            <w:pPr>
              <w:spacing w:line="276" w:lineRule="auto"/>
              <w:jc w:val="both"/>
              <w:rPr>
                <w:szCs w:val="24"/>
                <w:lang w:val="mn-MN"/>
              </w:rPr>
            </w:pPr>
            <w:r w:rsidRPr="0035412C">
              <w:rPr>
                <w:szCs w:val="24"/>
                <w:lang w:val="mn-MN"/>
              </w:rPr>
              <w:lastRenderedPageBreak/>
              <w:t xml:space="preserve"> 9.2.15 Сечение кабелей вторичных цепей ТН должно выбираться таким образом, чтобы потери напряжения во вторичной цепи ТН не превышали следующих значений: </w:t>
            </w:r>
          </w:p>
          <w:p w14:paraId="10F7D8FC" w14:textId="77777777" w:rsidR="0035412C" w:rsidRDefault="0035412C" w:rsidP="0035412C">
            <w:pPr>
              <w:spacing w:line="276" w:lineRule="auto"/>
              <w:jc w:val="both"/>
              <w:rPr>
                <w:szCs w:val="24"/>
                <w:lang w:val="mn-MN"/>
              </w:rPr>
            </w:pPr>
            <w:r w:rsidRPr="0035412C">
              <w:rPr>
                <w:szCs w:val="24"/>
                <w:lang w:val="mn-MN"/>
              </w:rPr>
              <w:t xml:space="preserve">- в цепях учета электроэнергии до счетчика электрической энергии 0,25 % от номинального вторичного напряжения ТН; </w:t>
            </w:r>
          </w:p>
          <w:p w14:paraId="0F4BEAD4" w14:textId="77777777" w:rsidR="0035412C" w:rsidRPr="0035412C" w:rsidRDefault="0035412C" w:rsidP="0035412C">
            <w:pPr>
              <w:spacing w:line="276" w:lineRule="auto"/>
              <w:jc w:val="both"/>
              <w:rPr>
                <w:szCs w:val="24"/>
                <w:lang w:val="mn-MN"/>
              </w:rPr>
            </w:pPr>
            <w:r w:rsidRPr="0035412C">
              <w:rPr>
                <w:szCs w:val="24"/>
                <w:lang w:val="mn-MN"/>
              </w:rPr>
              <w:t>- в цепях измерений и АСУ ТП до измерительных преобразователей для первичных напряжений 110кВ и выше - 0,25 % от номинального вторичного напряжения ТН, для остальных уровней первичного напряжения - 0,5 % от номинального вторичного напряжения ТН.</w:t>
            </w:r>
          </w:p>
          <w:p w14:paraId="6E7C9217" w14:textId="77777777" w:rsidR="0035412C" w:rsidRPr="0035412C" w:rsidRDefault="0035412C" w:rsidP="0035412C">
            <w:pPr>
              <w:spacing w:line="276" w:lineRule="auto"/>
              <w:jc w:val="both"/>
              <w:rPr>
                <w:b/>
                <w:szCs w:val="24"/>
                <w:lang w:val="mn-MN"/>
              </w:rPr>
            </w:pPr>
            <w:r w:rsidRPr="0035412C">
              <w:rPr>
                <w:b/>
                <w:szCs w:val="24"/>
                <w:lang w:val="mn-MN"/>
              </w:rPr>
              <w:t xml:space="preserve">9.3. Оперативный ток </w:t>
            </w:r>
          </w:p>
          <w:p w14:paraId="3BFD7CB5" w14:textId="79096129" w:rsidR="0035412C" w:rsidRDefault="0035412C" w:rsidP="0035412C">
            <w:pPr>
              <w:spacing w:line="276" w:lineRule="auto"/>
              <w:jc w:val="both"/>
              <w:rPr>
                <w:szCs w:val="24"/>
                <w:lang w:val="mn-MN"/>
              </w:rPr>
            </w:pPr>
            <w:r w:rsidRPr="0035412C">
              <w:rPr>
                <w:szCs w:val="24"/>
                <w:lang w:val="mn-MN"/>
              </w:rPr>
              <w:t xml:space="preserve">9.3.1 Оперативный постоянный ток 9.3.1.1 На ПС 35 кВ (кроме отпаечных и тупиковых) и выше должна применяться СОПТ напряжением 220 В, выполняемая в соответствии с требованиями [27]. Применение выпрямленного и переменного оперативного тока на ПС 35-110 кВ допускается только на существующих объектах. </w:t>
            </w:r>
          </w:p>
          <w:p w14:paraId="77E15AE7" w14:textId="77777777" w:rsidR="00AC3D95" w:rsidRDefault="00AC3D95" w:rsidP="0035412C">
            <w:pPr>
              <w:spacing w:line="276" w:lineRule="auto"/>
              <w:jc w:val="both"/>
              <w:rPr>
                <w:szCs w:val="24"/>
                <w:lang w:val="mn-MN"/>
              </w:rPr>
            </w:pPr>
          </w:p>
          <w:p w14:paraId="06A60B71" w14:textId="77777777" w:rsidR="00535F41" w:rsidRDefault="0035412C" w:rsidP="0035412C">
            <w:pPr>
              <w:spacing w:line="276" w:lineRule="auto"/>
              <w:jc w:val="both"/>
              <w:rPr>
                <w:szCs w:val="24"/>
                <w:lang w:val="mn-MN"/>
              </w:rPr>
            </w:pPr>
            <w:r w:rsidRPr="0035412C">
              <w:rPr>
                <w:szCs w:val="24"/>
                <w:lang w:val="mn-MN"/>
              </w:rPr>
              <w:t xml:space="preserve">9.3.1.2 СОПТ должна обеспечивать рабочее и резервное питание следующих основных электроприемников: </w:t>
            </w:r>
          </w:p>
          <w:p w14:paraId="2B119FCE" w14:textId="77777777" w:rsidR="0035412C" w:rsidRDefault="0035412C" w:rsidP="0035412C">
            <w:pPr>
              <w:spacing w:line="276" w:lineRule="auto"/>
              <w:jc w:val="both"/>
              <w:rPr>
                <w:szCs w:val="24"/>
                <w:lang w:val="mn-MN"/>
              </w:rPr>
            </w:pPr>
            <w:r w:rsidRPr="0035412C">
              <w:rPr>
                <w:szCs w:val="24"/>
                <w:lang w:val="mn-MN"/>
              </w:rPr>
              <w:t xml:space="preserve">- устройств РЗА; </w:t>
            </w:r>
          </w:p>
          <w:p w14:paraId="5E2C6CB0" w14:textId="77777777" w:rsidR="0035412C" w:rsidRDefault="0035412C" w:rsidP="0035412C">
            <w:pPr>
              <w:spacing w:line="276" w:lineRule="auto"/>
              <w:jc w:val="both"/>
              <w:rPr>
                <w:szCs w:val="24"/>
                <w:lang w:val="mn-MN"/>
              </w:rPr>
            </w:pPr>
            <w:r w:rsidRPr="0035412C">
              <w:rPr>
                <w:szCs w:val="24"/>
                <w:lang w:val="mn-MN"/>
              </w:rPr>
              <w:t xml:space="preserve">- устройств управления высоковольтными КА (кроме питания приводов разъединителей и заземляющих ножей, питание приводов выключателей возможно при обосновании); </w:t>
            </w:r>
          </w:p>
          <w:p w14:paraId="69528762" w14:textId="77777777" w:rsidR="00DA5B8D" w:rsidRDefault="0035412C" w:rsidP="0035412C">
            <w:pPr>
              <w:spacing w:line="276" w:lineRule="auto"/>
              <w:jc w:val="both"/>
              <w:rPr>
                <w:szCs w:val="24"/>
                <w:lang w:val="mn-MN"/>
              </w:rPr>
            </w:pPr>
            <w:r w:rsidRPr="0035412C">
              <w:rPr>
                <w:szCs w:val="24"/>
                <w:lang w:val="mn-MN"/>
              </w:rPr>
              <w:lastRenderedPageBreak/>
              <w:t>- устройств связи, обеспечивающих передачу сигналов и команд РЗА;</w:t>
            </w:r>
          </w:p>
          <w:p w14:paraId="65A3256C" w14:textId="6FCEC890" w:rsidR="00B6292B" w:rsidRDefault="0035412C" w:rsidP="0035412C">
            <w:pPr>
              <w:spacing w:line="276" w:lineRule="auto"/>
              <w:jc w:val="both"/>
              <w:rPr>
                <w:szCs w:val="24"/>
                <w:lang w:val="mn-MN"/>
              </w:rPr>
            </w:pPr>
            <w:r w:rsidRPr="0035412C">
              <w:rPr>
                <w:szCs w:val="24"/>
                <w:lang w:val="mn-MN"/>
              </w:rPr>
              <w:t xml:space="preserve">- устройств коммуникации, обеспечивающих передачу сигналов и команд между устройствами РЗА; </w:t>
            </w:r>
          </w:p>
          <w:p w14:paraId="3EDFA023" w14:textId="77777777" w:rsidR="0035412C" w:rsidRDefault="0035412C" w:rsidP="0035412C">
            <w:pPr>
              <w:spacing w:line="276" w:lineRule="auto"/>
              <w:jc w:val="both"/>
              <w:rPr>
                <w:szCs w:val="24"/>
                <w:lang w:val="mn-MN"/>
              </w:rPr>
            </w:pPr>
            <w:r w:rsidRPr="0035412C">
              <w:rPr>
                <w:szCs w:val="24"/>
                <w:lang w:val="mn-MN"/>
              </w:rPr>
              <w:t xml:space="preserve">- устройств полевого уровня и уровня присоединений АСУ ТП; </w:t>
            </w:r>
          </w:p>
          <w:p w14:paraId="240F3AE1" w14:textId="77777777" w:rsidR="00961237" w:rsidRDefault="0035412C" w:rsidP="0035412C">
            <w:pPr>
              <w:spacing w:line="276" w:lineRule="auto"/>
              <w:jc w:val="both"/>
              <w:rPr>
                <w:szCs w:val="24"/>
                <w:lang w:val="mn-MN"/>
              </w:rPr>
            </w:pPr>
            <w:r w:rsidRPr="0035412C">
              <w:rPr>
                <w:szCs w:val="24"/>
                <w:lang w:val="mn-MN"/>
              </w:rPr>
              <w:t xml:space="preserve">- устройств сбора информации для АСУ ТП и ССПИ; </w:t>
            </w:r>
          </w:p>
          <w:p w14:paraId="77528D3F" w14:textId="77777777" w:rsidR="00961237" w:rsidRDefault="00961237" w:rsidP="0035412C">
            <w:pPr>
              <w:spacing w:line="276" w:lineRule="auto"/>
              <w:jc w:val="both"/>
              <w:rPr>
                <w:szCs w:val="24"/>
                <w:lang w:val="mn-MN"/>
              </w:rPr>
            </w:pPr>
          </w:p>
          <w:p w14:paraId="35019CFA" w14:textId="77777777" w:rsidR="0035412C" w:rsidRDefault="0035412C" w:rsidP="0035412C">
            <w:pPr>
              <w:spacing w:line="276" w:lineRule="auto"/>
              <w:jc w:val="both"/>
              <w:rPr>
                <w:szCs w:val="24"/>
                <w:lang w:val="mn-MN"/>
              </w:rPr>
            </w:pPr>
            <w:r w:rsidRPr="0035412C">
              <w:rPr>
                <w:szCs w:val="24"/>
                <w:lang w:val="mn-MN"/>
              </w:rPr>
              <w:t xml:space="preserve">- приводов автоматических вводных и секционных выключателей ЩСН напряжением 0,4 кВ; </w:t>
            </w:r>
          </w:p>
          <w:p w14:paraId="19EFFCA9" w14:textId="77777777" w:rsidR="0035412C" w:rsidRDefault="0035412C" w:rsidP="0035412C">
            <w:pPr>
              <w:spacing w:line="276" w:lineRule="auto"/>
              <w:jc w:val="both"/>
              <w:rPr>
                <w:szCs w:val="24"/>
                <w:lang w:val="mn-MN"/>
              </w:rPr>
            </w:pPr>
            <w:r w:rsidRPr="0035412C">
              <w:rPr>
                <w:szCs w:val="24"/>
                <w:lang w:val="mn-MN"/>
              </w:rPr>
              <w:t xml:space="preserve">- устройств сигнализации. </w:t>
            </w:r>
          </w:p>
          <w:p w14:paraId="26BCB111" w14:textId="77777777" w:rsidR="0035412C" w:rsidRDefault="0035412C" w:rsidP="0035412C">
            <w:pPr>
              <w:spacing w:line="276" w:lineRule="auto"/>
              <w:jc w:val="both"/>
              <w:rPr>
                <w:szCs w:val="24"/>
                <w:lang w:val="mn-MN"/>
              </w:rPr>
            </w:pPr>
            <w:r w:rsidRPr="0035412C">
              <w:rPr>
                <w:szCs w:val="24"/>
                <w:lang w:val="mn-MN"/>
              </w:rPr>
              <w:t xml:space="preserve">СОПТ должна обеспечивать резервное питание: </w:t>
            </w:r>
          </w:p>
          <w:p w14:paraId="2FE1B291" w14:textId="77777777" w:rsidR="0035412C" w:rsidRDefault="0035412C" w:rsidP="0035412C">
            <w:pPr>
              <w:spacing w:line="276" w:lineRule="auto"/>
              <w:jc w:val="both"/>
              <w:rPr>
                <w:szCs w:val="24"/>
                <w:lang w:val="mn-MN"/>
              </w:rPr>
            </w:pPr>
            <w:r w:rsidRPr="0035412C">
              <w:rPr>
                <w:szCs w:val="24"/>
                <w:lang w:val="mn-MN"/>
              </w:rPr>
              <w:t xml:space="preserve">- инверторов резервного питания АСУ ТП; </w:t>
            </w:r>
          </w:p>
          <w:p w14:paraId="008C32E8" w14:textId="77777777" w:rsidR="0035412C" w:rsidRDefault="0035412C" w:rsidP="0035412C">
            <w:pPr>
              <w:spacing w:line="276" w:lineRule="auto"/>
              <w:jc w:val="both"/>
              <w:rPr>
                <w:szCs w:val="24"/>
                <w:lang w:val="mn-MN"/>
              </w:rPr>
            </w:pPr>
            <w:r w:rsidRPr="0035412C">
              <w:rPr>
                <w:szCs w:val="24"/>
                <w:lang w:val="mn-MN"/>
              </w:rPr>
              <w:t xml:space="preserve">- светильников аварийного освещения помещений АБ, ОПУ, РЩ, ЗРУ, насосных, камер задвижек пожаротушения. </w:t>
            </w:r>
          </w:p>
          <w:p w14:paraId="710058C5" w14:textId="77777777" w:rsidR="000333F4" w:rsidRDefault="0035412C" w:rsidP="0035412C">
            <w:pPr>
              <w:spacing w:line="276" w:lineRule="auto"/>
              <w:jc w:val="both"/>
              <w:rPr>
                <w:szCs w:val="24"/>
                <w:lang w:val="mn-MN"/>
              </w:rPr>
            </w:pPr>
            <w:r w:rsidRPr="0035412C">
              <w:rPr>
                <w:szCs w:val="24"/>
                <w:lang w:val="mn-MN"/>
              </w:rPr>
              <w:t>9.3.1.3 На ПС 35 кВ и выше должна как правило применяться централизованная (общеподстанционная) СОПТ (применяется одна или две АБ для питания ППТ). При расположении РЗА присоединений ПС в отдельных РЩ, приближенных к первичному оборудованию, необходимо рассматривать целесообразность применения децентрализованной системы ОПТ, состоящей из гальванически не связанных АБ, расположенных в ОПУ и зданиях РЩ.</w:t>
            </w:r>
          </w:p>
          <w:p w14:paraId="1D8993AC" w14:textId="5DE338A1" w:rsidR="0035412C" w:rsidRDefault="0035412C" w:rsidP="0035412C">
            <w:pPr>
              <w:spacing w:line="276" w:lineRule="auto"/>
              <w:jc w:val="both"/>
              <w:rPr>
                <w:szCs w:val="24"/>
                <w:lang w:val="mn-MN"/>
              </w:rPr>
            </w:pPr>
            <w:r w:rsidRPr="0035412C">
              <w:rPr>
                <w:szCs w:val="24"/>
                <w:lang w:val="mn-MN"/>
              </w:rPr>
              <w:t xml:space="preserve"> 9.3.1.4 При реконструкции ПС, с установкой МП защит допускается в дополнение к существующей системе ОПТ устанавливать новую систему ОПТ </w:t>
            </w:r>
            <w:r w:rsidRPr="0035412C">
              <w:rPr>
                <w:szCs w:val="24"/>
                <w:lang w:val="mn-MN"/>
              </w:rPr>
              <w:lastRenderedPageBreak/>
              <w:t xml:space="preserve">для питания только реконструируемой части ПС. В дальнейшем по мере замены оборудования и кабелей вторичной коммутации все потребители должны переводиться на новую систему ОПТ. </w:t>
            </w:r>
          </w:p>
          <w:p w14:paraId="41F2F977" w14:textId="77777777" w:rsidR="0035412C" w:rsidRDefault="0035412C" w:rsidP="0035412C">
            <w:pPr>
              <w:spacing w:line="276" w:lineRule="auto"/>
              <w:jc w:val="both"/>
              <w:rPr>
                <w:szCs w:val="24"/>
                <w:lang w:val="mn-MN"/>
              </w:rPr>
            </w:pPr>
            <w:r w:rsidRPr="0035412C">
              <w:rPr>
                <w:szCs w:val="24"/>
                <w:lang w:val="mn-MN"/>
              </w:rPr>
              <w:t xml:space="preserve">9.3.1.5 Организация питания ОПТ устройств РЗА и электромагнитов отключения выключателей должна обеспечивать: </w:t>
            </w:r>
          </w:p>
          <w:p w14:paraId="21591041" w14:textId="77777777" w:rsidR="0035412C" w:rsidRDefault="0035412C" w:rsidP="0035412C">
            <w:pPr>
              <w:spacing w:line="276" w:lineRule="auto"/>
              <w:jc w:val="both"/>
              <w:rPr>
                <w:szCs w:val="24"/>
                <w:lang w:val="mn-MN"/>
              </w:rPr>
            </w:pPr>
            <w:r w:rsidRPr="0035412C">
              <w:rPr>
                <w:szCs w:val="24"/>
                <w:lang w:val="mn-MN"/>
              </w:rPr>
              <w:t xml:space="preserve">- при аварийном отключении любого защитного аппарата, обесточении любой секции ЩПТ или ШРОТ сохранение в работе хотя бы одного устройства РЗА, обеспечивающего защиту от всех видов КЗ и одного (при наличии двух) соленоида отключения выключателя на защищаемом присоединении 110 кВ и выше; </w:t>
            </w:r>
          </w:p>
          <w:p w14:paraId="70D14A74" w14:textId="77777777" w:rsidR="00AE2DCE" w:rsidRDefault="00AE2DCE" w:rsidP="0035412C">
            <w:pPr>
              <w:spacing w:line="276" w:lineRule="auto"/>
              <w:jc w:val="both"/>
              <w:rPr>
                <w:szCs w:val="24"/>
                <w:lang w:val="mn-MN"/>
              </w:rPr>
            </w:pPr>
          </w:p>
          <w:p w14:paraId="282230DD" w14:textId="77777777" w:rsidR="0035412C" w:rsidRDefault="0035412C" w:rsidP="0035412C">
            <w:pPr>
              <w:spacing w:line="276" w:lineRule="auto"/>
              <w:jc w:val="both"/>
              <w:rPr>
                <w:szCs w:val="24"/>
                <w:lang w:val="mn-MN"/>
              </w:rPr>
            </w:pPr>
            <w:r w:rsidRPr="0035412C">
              <w:rPr>
                <w:szCs w:val="24"/>
                <w:lang w:val="mn-MN"/>
              </w:rPr>
              <w:t xml:space="preserve">- селективную работу защитных устройств СОПТ при КЗ в её цепях и отстройку от максимальной нагрузки; </w:t>
            </w:r>
          </w:p>
          <w:p w14:paraId="42B95757" w14:textId="77777777" w:rsidR="0006628D" w:rsidRDefault="0006628D" w:rsidP="0035412C">
            <w:pPr>
              <w:spacing w:line="276" w:lineRule="auto"/>
              <w:jc w:val="both"/>
              <w:rPr>
                <w:szCs w:val="24"/>
                <w:lang w:val="mn-MN"/>
              </w:rPr>
            </w:pPr>
          </w:p>
          <w:p w14:paraId="5B588244" w14:textId="77777777" w:rsidR="0035412C" w:rsidRDefault="0035412C" w:rsidP="0035412C">
            <w:pPr>
              <w:spacing w:line="276" w:lineRule="auto"/>
              <w:jc w:val="both"/>
              <w:rPr>
                <w:szCs w:val="24"/>
                <w:lang w:val="mn-MN"/>
              </w:rPr>
            </w:pPr>
            <w:r w:rsidRPr="0035412C">
              <w:rPr>
                <w:szCs w:val="24"/>
                <w:lang w:val="mn-MN"/>
              </w:rPr>
              <w:t xml:space="preserve">- </w:t>
            </w:r>
            <w:bookmarkStart w:id="35" w:name="_Hlk219277194"/>
            <w:r w:rsidRPr="0035412C">
              <w:rPr>
                <w:szCs w:val="24"/>
                <w:lang w:val="mn-MN"/>
              </w:rPr>
              <w:t xml:space="preserve">сохранение в работе без перезагрузки терминалов РЗА, подключенных к неповрежденным присоединениям ЩПТ при повреждениях в СОПТ. </w:t>
            </w:r>
            <w:bookmarkEnd w:id="35"/>
          </w:p>
          <w:p w14:paraId="6D8A467D" w14:textId="77777777" w:rsidR="0035412C" w:rsidRDefault="0035412C" w:rsidP="0035412C">
            <w:pPr>
              <w:spacing w:line="276" w:lineRule="auto"/>
              <w:jc w:val="both"/>
              <w:rPr>
                <w:szCs w:val="24"/>
                <w:lang w:val="mn-MN"/>
              </w:rPr>
            </w:pPr>
            <w:r w:rsidRPr="0035412C">
              <w:rPr>
                <w:szCs w:val="24"/>
                <w:lang w:val="mn-MN"/>
              </w:rPr>
              <w:t xml:space="preserve">9.3.1.6 Аккумуляторная батарея должна: </w:t>
            </w:r>
          </w:p>
          <w:p w14:paraId="6CBF16CE" w14:textId="77777777" w:rsidR="0035412C" w:rsidRDefault="0035412C" w:rsidP="0035412C">
            <w:pPr>
              <w:spacing w:line="276" w:lineRule="auto"/>
              <w:jc w:val="both"/>
              <w:rPr>
                <w:szCs w:val="24"/>
                <w:lang w:val="mn-MN"/>
              </w:rPr>
            </w:pPr>
            <w:r w:rsidRPr="0035412C">
              <w:rPr>
                <w:szCs w:val="24"/>
                <w:lang w:val="mn-MN"/>
              </w:rPr>
              <w:t xml:space="preserve">- быть стационарной свинцово-кислотной закрытого типа по ГОСТ 26881 и ГОСТ Р МЭК 60896-11 (имеющая несъемную крышку с фильтр-пробкой или с пробкой рекомбинации); </w:t>
            </w:r>
          </w:p>
          <w:p w14:paraId="79DABE2A" w14:textId="77777777" w:rsidR="0035412C" w:rsidRDefault="0035412C" w:rsidP="0035412C">
            <w:pPr>
              <w:spacing w:line="276" w:lineRule="auto"/>
              <w:jc w:val="both"/>
              <w:rPr>
                <w:szCs w:val="24"/>
                <w:lang w:val="mn-MN"/>
              </w:rPr>
            </w:pPr>
            <w:r w:rsidRPr="0035412C">
              <w:rPr>
                <w:szCs w:val="24"/>
                <w:lang w:val="mn-MN"/>
              </w:rPr>
              <w:t xml:space="preserve">- при работе в автономном режиме (при потере собственных нужд ПС) обеспечивать максимальные расчетные толчковые токи после </w:t>
            </w:r>
            <w:r w:rsidRPr="0035412C">
              <w:rPr>
                <w:szCs w:val="24"/>
                <w:lang w:val="mn-MN"/>
              </w:rPr>
              <w:lastRenderedPageBreak/>
              <w:t xml:space="preserve">гарантированного 2 (двух) часового (не менее) разряда током нагрузки. </w:t>
            </w:r>
          </w:p>
          <w:p w14:paraId="57BE4FA9" w14:textId="77777777" w:rsidR="00E218F6" w:rsidRDefault="00E218F6" w:rsidP="0035412C">
            <w:pPr>
              <w:spacing w:line="276" w:lineRule="auto"/>
              <w:jc w:val="both"/>
              <w:rPr>
                <w:szCs w:val="24"/>
                <w:lang w:val="mn-MN"/>
              </w:rPr>
            </w:pPr>
          </w:p>
          <w:p w14:paraId="3B02F0B8" w14:textId="77777777" w:rsidR="0035412C" w:rsidRDefault="0035412C" w:rsidP="0035412C">
            <w:pPr>
              <w:spacing w:line="276" w:lineRule="auto"/>
              <w:jc w:val="both"/>
              <w:rPr>
                <w:szCs w:val="24"/>
                <w:lang w:val="mn-MN"/>
              </w:rPr>
            </w:pPr>
            <w:r w:rsidRPr="0035412C">
              <w:rPr>
                <w:szCs w:val="24"/>
                <w:lang w:val="mn-MN"/>
              </w:rPr>
              <w:t>При соответствующем обосновании допускается применение аппаратов управления оперативным током с АБ, размещенными в шкафах.</w:t>
            </w:r>
          </w:p>
          <w:p w14:paraId="7AD99304" w14:textId="77777777" w:rsidR="00EB635D" w:rsidRDefault="00EB635D" w:rsidP="0035412C">
            <w:pPr>
              <w:spacing w:line="276" w:lineRule="auto"/>
              <w:jc w:val="both"/>
              <w:rPr>
                <w:szCs w:val="24"/>
                <w:lang w:val="mn-MN"/>
              </w:rPr>
            </w:pPr>
            <w:r w:rsidRPr="00EB635D">
              <w:rPr>
                <w:szCs w:val="24"/>
                <w:lang w:val="mn-MN"/>
              </w:rPr>
              <w:t xml:space="preserve">9.3.1.7 На ПС напряжением 220 кВ и выше, ПС 110 кВ с 3-мя и более выключателями в РУ ВН применять две АБ. На ПС с ВН 35 кВ и остальных ПС 110 кВ - одну АБ. Срок службы АБ должен быть не менее 20 лет. </w:t>
            </w:r>
          </w:p>
          <w:p w14:paraId="07E9E7EF" w14:textId="77777777" w:rsidR="00EB635D" w:rsidRDefault="00EB635D" w:rsidP="0035412C">
            <w:pPr>
              <w:spacing w:line="276" w:lineRule="auto"/>
              <w:jc w:val="both"/>
              <w:rPr>
                <w:szCs w:val="24"/>
                <w:lang w:val="mn-MN"/>
              </w:rPr>
            </w:pPr>
            <w:r w:rsidRPr="00EB635D">
              <w:rPr>
                <w:szCs w:val="24"/>
                <w:lang w:val="mn-MN"/>
              </w:rPr>
              <w:t xml:space="preserve">9.3.1.8 Каждая из двух АБ, устанавливаемых на ПС должна выбираться с учетом суммарной нагрузки двух АБ. </w:t>
            </w:r>
          </w:p>
          <w:p w14:paraId="33736975" w14:textId="77777777" w:rsidR="00EB635D" w:rsidRDefault="00EB635D" w:rsidP="0035412C">
            <w:pPr>
              <w:spacing w:line="276" w:lineRule="auto"/>
              <w:jc w:val="both"/>
              <w:rPr>
                <w:szCs w:val="24"/>
                <w:lang w:val="mn-MN"/>
              </w:rPr>
            </w:pPr>
            <w:r w:rsidRPr="00EB635D">
              <w:rPr>
                <w:szCs w:val="24"/>
                <w:lang w:val="mn-MN"/>
              </w:rPr>
              <w:t xml:space="preserve">9.3.1.9 ЗУ должны выбираться совместно с АБ для обеспечения всех требований, предъявляемых изготовителями АБ к ЗУ, необходимых для поддержания заявленного срока службы АБ и надежной её работы. </w:t>
            </w:r>
          </w:p>
          <w:p w14:paraId="6DA178BB" w14:textId="77777777" w:rsidR="00EB635D" w:rsidRDefault="00EB635D" w:rsidP="0035412C">
            <w:pPr>
              <w:spacing w:line="276" w:lineRule="auto"/>
              <w:jc w:val="both"/>
              <w:rPr>
                <w:szCs w:val="24"/>
                <w:lang w:val="mn-MN"/>
              </w:rPr>
            </w:pPr>
            <w:r w:rsidRPr="00EB635D">
              <w:rPr>
                <w:szCs w:val="24"/>
                <w:lang w:val="mn-MN"/>
              </w:rPr>
              <w:t xml:space="preserve">На ПС напряжением 220 кВ и выше, ПС 110 кВ с 3-мя и более выключателями в РУ ВН применять четыре стационарных ЗУ, по два на каждую АБ. </w:t>
            </w:r>
          </w:p>
          <w:p w14:paraId="66A185DB" w14:textId="77777777" w:rsidR="00E95369" w:rsidRDefault="00E95369" w:rsidP="0035412C">
            <w:pPr>
              <w:spacing w:line="276" w:lineRule="auto"/>
              <w:jc w:val="both"/>
              <w:rPr>
                <w:szCs w:val="24"/>
                <w:lang w:val="mn-MN"/>
              </w:rPr>
            </w:pPr>
          </w:p>
          <w:p w14:paraId="5D99205D" w14:textId="77777777" w:rsidR="00EB635D" w:rsidRDefault="00EB635D" w:rsidP="0035412C">
            <w:pPr>
              <w:spacing w:line="276" w:lineRule="auto"/>
              <w:jc w:val="both"/>
              <w:rPr>
                <w:szCs w:val="24"/>
                <w:lang w:val="mn-MN"/>
              </w:rPr>
            </w:pPr>
            <w:r w:rsidRPr="00EB635D">
              <w:rPr>
                <w:szCs w:val="24"/>
                <w:lang w:val="mn-MN"/>
              </w:rPr>
              <w:t xml:space="preserve">На ПС напряжением 35 кВ и остальных ПС 110 кВ применять два стационарных ЗУ. </w:t>
            </w:r>
          </w:p>
          <w:p w14:paraId="567B68A6" w14:textId="77777777" w:rsidR="00EB635D" w:rsidRDefault="00EB635D" w:rsidP="0035412C">
            <w:pPr>
              <w:spacing w:line="276" w:lineRule="auto"/>
              <w:jc w:val="both"/>
              <w:rPr>
                <w:szCs w:val="24"/>
                <w:lang w:val="mn-MN"/>
              </w:rPr>
            </w:pPr>
            <w:r w:rsidRPr="00EB635D">
              <w:rPr>
                <w:szCs w:val="24"/>
                <w:lang w:val="mn-MN"/>
              </w:rPr>
              <w:t xml:space="preserve">При этом ЗУ должны обеспечивать: </w:t>
            </w:r>
          </w:p>
          <w:p w14:paraId="576A927A" w14:textId="77777777" w:rsidR="004863A8" w:rsidRDefault="004863A8" w:rsidP="0035412C">
            <w:pPr>
              <w:spacing w:line="276" w:lineRule="auto"/>
              <w:jc w:val="both"/>
              <w:rPr>
                <w:szCs w:val="24"/>
                <w:lang w:val="mn-MN"/>
              </w:rPr>
            </w:pPr>
          </w:p>
          <w:p w14:paraId="2E823AEC" w14:textId="77777777" w:rsidR="00EB635D" w:rsidRDefault="00EB635D" w:rsidP="0035412C">
            <w:pPr>
              <w:spacing w:line="276" w:lineRule="auto"/>
              <w:jc w:val="both"/>
              <w:rPr>
                <w:szCs w:val="24"/>
                <w:lang w:val="mn-MN"/>
              </w:rPr>
            </w:pPr>
            <w:r w:rsidRPr="00EB635D">
              <w:rPr>
                <w:szCs w:val="24"/>
                <w:lang w:val="mn-MN"/>
              </w:rPr>
              <w:t xml:space="preserve">а) заряд АБ в трехступенчатом автоматическом режиме: </w:t>
            </w:r>
          </w:p>
          <w:p w14:paraId="551B3917" w14:textId="77777777" w:rsidR="00EB635D" w:rsidRDefault="00EB635D" w:rsidP="0035412C">
            <w:pPr>
              <w:spacing w:line="276" w:lineRule="auto"/>
              <w:jc w:val="both"/>
              <w:rPr>
                <w:szCs w:val="24"/>
                <w:lang w:val="mn-MN"/>
              </w:rPr>
            </w:pPr>
            <w:r w:rsidRPr="00EB635D">
              <w:rPr>
                <w:szCs w:val="24"/>
                <w:lang w:val="mn-MN"/>
              </w:rPr>
              <w:t xml:space="preserve">- 1 ступень - ограничение начального тока заряда: </w:t>
            </w:r>
          </w:p>
          <w:p w14:paraId="1069FA87" w14:textId="77777777" w:rsidR="00EB635D" w:rsidRDefault="00EB635D" w:rsidP="0035412C">
            <w:pPr>
              <w:spacing w:line="276" w:lineRule="auto"/>
              <w:jc w:val="both"/>
              <w:rPr>
                <w:szCs w:val="24"/>
                <w:lang w:val="mn-MN"/>
              </w:rPr>
            </w:pPr>
            <w:r w:rsidRPr="00EB635D">
              <w:rPr>
                <w:szCs w:val="24"/>
                <w:lang w:val="mn-MN"/>
              </w:rPr>
              <w:t xml:space="preserve">- 2 ступень - ограничение напряжения заряда; </w:t>
            </w:r>
          </w:p>
          <w:p w14:paraId="4CBCD858" w14:textId="77777777" w:rsidR="00EB635D" w:rsidRDefault="00EB635D" w:rsidP="0035412C">
            <w:pPr>
              <w:spacing w:line="276" w:lineRule="auto"/>
              <w:jc w:val="both"/>
              <w:rPr>
                <w:szCs w:val="24"/>
                <w:lang w:val="mn-MN"/>
              </w:rPr>
            </w:pPr>
            <w:r w:rsidRPr="00EB635D">
              <w:rPr>
                <w:szCs w:val="24"/>
                <w:lang w:val="mn-MN"/>
              </w:rPr>
              <w:lastRenderedPageBreak/>
              <w:t xml:space="preserve">- 3 ступень - стабилизация напряжения с условием термокомпенсации напряжения подзаряда; </w:t>
            </w:r>
          </w:p>
          <w:p w14:paraId="03C496DE" w14:textId="77777777" w:rsidR="00EB635D" w:rsidRDefault="00EB635D" w:rsidP="0035412C">
            <w:pPr>
              <w:spacing w:line="276" w:lineRule="auto"/>
              <w:jc w:val="both"/>
              <w:rPr>
                <w:szCs w:val="24"/>
                <w:lang w:val="mn-MN"/>
              </w:rPr>
            </w:pPr>
            <w:r w:rsidRPr="00EB635D">
              <w:rPr>
                <w:szCs w:val="24"/>
                <w:lang w:val="mn-MN"/>
              </w:rPr>
              <w:t xml:space="preserve">б) качество напряжения (уровень, пульсации, стабильность и термокомпенсация) в режиме поддерживающего заряда в соответствии с заводской документацией на аккумуляторы конкретного типа; </w:t>
            </w:r>
          </w:p>
          <w:p w14:paraId="27DC6F88" w14:textId="77777777" w:rsidR="00EB635D" w:rsidRDefault="00EB635D" w:rsidP="0035412C">
            <w:pPr>
              <w:spacing w:line="276" w:lineRule="auto"/>
              <w:jc w:val="both"/>
              <w:rPr>
                <w:szCs w:val="24"/>
                <w:lang w:val="mn-MN"/>
              </w:rPr>
            </w:pPr>
            <w:r w:rsidRPr="00EB635D">
              <w:rPr>
                <w:szCs w:val="24"/>
                <w:lang w:val="mn-MN"/>
              </w:rPr>
              <w:t xml:space="preserve">в) качество напряжения в режимах поддерживающего и уравнительного заряда в соответствии с заводской документацией электроприемников ОПТ (например, устройств РЗА); </w:t>
            </w:r>
          </w:p>
          <w:p w14:paraId="4EAF86AD" w14:textId="77777777" w:rsidR="00EB635D" w:rsidRDefault="00EB635D" w:rsidP="0035412C">
            <w:pPr>
              <w:spacing w:line="276" w:lineRule="auto"/>
              <w:jc w:val="both"/>
              <w:rPr>
                <w:szCs w:val="24"/>
                <w:lang w:val="mn-MN"/>
              </w:rPr>
            </w:pPr>
            <w:r w:rsidRPr="00EB635D">
              <w:rPr>
                <w:szCs w:val="24"/>
                <w:lang w:val="mn-MN"/>
              </w:rPr>
              <w:t xml:space="preserve">г) бесперебойное электропитание устройств, находящихся постоянно под напряжением (например, устройств РЗА), при нарушении связи с АБ по любой причине в соответствии с их заводской документацией; </w:t>
            </w:r>
          </w:p>
          <w:p w14:paraId="13E8F862" w14:textId="6A59F22F" w:rsidR="002E5794" w:rsidRDefault="00EB635D" w:rsidP="0035412C">
            <w:pPr>
              <w:spacing w:line="276" w:lineRule="auto"/>
              <w:jc w:val="both"/>
              <w:rPr>
                <w:szCs w:val="24"/>
                <w:lang w:val="mn-MN"/>
              </w:rPr>
            </w:pPr>
            <w:r w:rsidRPr="00EB635D">
              <w:rPr>
                <w:szCs w:val="24"/>
                <w:lang w:val="mn-MN"/>
              </w:rPr>
              <w:t>д) автоматический полный заряд АБ за минимально возможное время с учетом ограничений, определенны</w:t>
            </w:r>
            <w:r>
              <w:rPr>
                <w:szCs w:val="24"/>
                <w:lang w:val="mn-MN"/>
              </w:rPr>
              <w:t>х техническими условиями на АБ.</w:t>
            </w:r>
          </w:p>
          <w:p w14:paraId="6B8D9659" w14:textId="77777777" w:rsidR="00EB635D" w:rsidRDefault="00EB635D" w:rsidP="0035412C">
            <w:pPr>
              <w:spacing w:line="276" w:lineRule="auto"/>
              <w:jc w:val="both"/>
              <w:rPr>
                <w:szCs w:val="24"/>
                <w:lang w:val="mn-MN"/>
              </w:rPr>
            </w:pPr>
            <w:r w:rsidRPr="00EB635D">
              <w:rPr>
                <w:szCs w:val="24"/>
                <w:lang w:val="mn-MN"/>
              </w:rPr>
              <w:t xml:space="preserve">Должна обеспечиваться возможность одновременной параллельной работы на стороне выпрямленного напряжения двух ЗУ с симметричным делением между ними суммарного тока нагрузки или работу одного из ЗУ в режиме «горячего» резерва (при применении трёх ЗУ для двух АБ). </w:t>
            </w:r>
          </w:p>
          <w:p w14:paraId="31CDD0DD" w14:textId="77777777" w:rsidR="00EB635D" w:rsidRDefault="00EB635D" w:rsidP="0035412C">
            <w:pPr>
              <w:spacing w:line="276" w:lineRule="auto"/>
              <w:jc w:val="both"/>
              <w:rPr>
                <w:szCs w:val="24"/>
                <w:lang w:val="mn-MN"/>
              </w:rPr>
            </w:pPr>
            <w:r w:rsidRPr="00EB635D">
              <w:rPr>
                <w:szCs w:val="24"/>
                <w:lang w:val="mn-MN"/>
              </w:rPr>
              <w:t xml:space="preserve">9.3.1.10 Система ОПТ должна иметь трех- или двухуровневую систему защиты: </w:t>
            </w:r>
          </w:p>
          <w:p w14:paraId="3FD283EE" w14:textId="77777777" w:rsidR="00EB635D" w:rsidRDefault="00EB635D" w:rsidP="0035412C">
            <w:pPr>
              <w:spacing w:line="276" w:lineRule="auto"/>
              <w:jc w:val="both"/>
              <w:rPr>
                <w:szCs w:val="24"/>
                <w:lang w:val="mn-MN"/>
              </w:rPr>
            </w:pPr>
            <w:r w:rsidRPr="00EB635D">
              <w:rPr>
                <w:szCs w:val="24"/>
                <w:lang w:val="mn-MN"/>
              </w:rPr>
              <w:t xml:space="preserve">- нижний уровень: защита цепей питания непосредственных потребителей (устройства РЗА, цепи управления выключателями и т.п.). Для </w:t>
            </w:r>
            <w:r w:rsidRPr="00EB635D">
              <w:rPr>
                <w:szCs w:val="24"/>
                <w:lang w:val="mn-MN"/>
              </w:rPr>
              <w:lastRenderedPageBreak/>
              <w:t xml:space="preserve">нижнего уровня защиты рекомендуется применение автоматических выключателей; </w:t>
            </w:r>
          </w:p>
          <w:p w14:paraId="0A1C0C8B" w14:textId="77777777" w:rsidR="00EB635D" w:rsidRDefault="00EB635D" w:rsidP="0035412C">
            <w:pPr>
              <w:spacing w:line="276" w:lineRule="auto"/>
              <w:jc w:val="both"/>
              <w:rPr>
                <w:szCs w:val="24"/>
                <w:lang w:val="mn-MN"/>
              </w:rPr>
            </w:pPr>
            <w:r w:rsidRPr="00EB635D">
              <w:rPr>
                <w:szCs w:val="24"/>
                <w:lang w:val="mn-MN"/>
              </w:rPr>
              <w:t xml:space="preserve">- средний уровень: защита цепей ШРОТ и других потребителей ЩПТ; </w:t>
            </w:r>
          </w:p>
          <w:p w14:paraId="7119E41E" w14:textId="77777777" w:rsidR="00507A43" w:rsidRDefault="00507A43" w:rsidP="0035412C">
            <w:pPr>
              <w:spacing w:line="276" w:lineRule="auto"/>
              <w:jc w:val="both"/>
              <w:rPr>
                <w:szCs w:val="24"/>
                <w:lang w:val="mn-MN"/>
              </w:rPr>
            </w:pPr>
          </w:p>
          <w:p w14:paraId="095158E0" w14:textId="77777777" w:rsidR="00B91CB5" w:rsidRDefault="00EB635D" w:rsidP="0035412C">
            <w:pPr>
              <w:spacing w:line="276" w:lineRule="auto"/>
              <w:jc w:val="both"/>
              <w:rPr>
                <w:szCs w:val="24"/>
                <w:lang w:val="mn-MN"/>
              </w:rPr>
            </w:pPr>
            <w:r w:rsidRPr="00EB635D">
              <w:rPr>
                <w:szCs w:val="24"/>
                <w:lang w:val="mn-MN"/>
              </w:rPr>
              <w:t>- верхний уровень: защита шин ЩПТ на вводе АБ.</w:t>
            </w:r>
          </w:p>
          <w:p w14:paraId="10CB342A" w14:textId="77777777" w:rsidR="00FE6AF6" w:rsidRDefault="00B91CB5" w:rsidP="00B91CB5">
            <w:pPr>
              <w:spacing w:line="276" w:lineRule="auto"/>
              <w:jc w:val="both"/>
              <w:rPr>
                <w:szCs w:val="24"/>
                <w:lang w:val="mn-MN"/>
              </w:rPr>
            </w:pPr>
            <w:r w:rsidRPr="00B91CB5">
              <w:rPr>
                <w:szCs w:val="24"/>
                <w:lang w:val="mn-MN"/>
              </w:rPr>
              <w:t xml:space="preserve">Для среднего и верхнего уровней защиты должны использоваться плавкие предохранители сертифицированные для использования в электроустановках постоянного тока. </w:t>
            </w:r>
          </w:p>
          <w:p w14:paraId="5E9CD7DE" w14:textId="77777777" w:rsidR="00FE6AF6" w:rsidRDefault="00B91CB5" w:rsidP="00B91CB5">
            <w:pPr>
              <w:spacing w:line="276" w:lineRule="auto"/>
              <w:jc w:val="both"/>
              <w:rPr>
                <w:szCs w:val="24"/>
                <w:lang w:val="mn-MN"/>
              </w:rPr>
            </w:pPr>
            <w:r w:rsidRPr="00B91CB5">
              <w:rPr>
                <w:szCs w:val="24"/>
                <w:lang w:val="mn-MN"/>
              </w:rPr>
              <w:t xml:space="preserve">Вариант двухуровневой защиты СОПТ возможен при децентрализованной СОПТ. </w:t>
            </w:r>
          </w:p>
          <w:p w14:paraId="42124AB9" w14:textId="77777777" w:rsidR="00FE6AF6" w:rsidRDefault="00B91CB5" w:rsidP="00B91CB5">
            <w:pPr>
              <w:spacing w:line="276" w:lineRule="auto"/>
              <w:jc w:val="both"/>
              <w:rPr>
                <w:szCs w:val="24"/>
                <w:lang w:val="mn-MN"/>
              </w:rPr>
            </w:pPr>
            <w:r w:rsidRPr="00B91CB5">
              <w:rPr>
                <w:szCs w:val="24"/>
                <w:lang w:val="mn-MN"/>
              </w:rPr>
              <w:t xml:space="preserve">9.3.1.11 Требования к ЩПТ: </w:t>
            </w:r>
          </w:p>
          <w:p w14:paraId="52C96456" w14:textId="77777777" w:rsidR="00FE6AF6" w:rsidRDefault="00B91CB5" w:rsidP="00B91CB5">
            <w:pPr>
              <w:spacing w:line="276" w:lineRule="auto"/>
              <w:jc w:val="both"/>
              <w:rPr>
                <w:szCs w:val="24"/>
                <w:lang w:val="mn-MN"/>
              </w:rPr>
            </w:pPr>
            <w:r w:rsidRPr="00B91CB5">
              <w:rPr>
                <w:szCs w:val="24"/>
                <w:lang w:val="mn-MN"/>
              </w:rPr>
              <w:t xml:space="preserve">- для каждой АБ должен предусматриваться отдельный ЩПТ; </w:t>
            </w:r>
          </w:p>
          <w:p w14:paraId="131B1BE0" w14:textId="77777777" w:rsidR="00FE6AF6" w:rsidRDefault="00B91CB5" w:rsidP="00B91CB5">
            <w:pPr>
              <w:spacing w:line="276" w:lineRule="auto"/>
              <w:jc w:val="both"/>
              <w:rPr>
                <w:szCs w:val="24"/>
                <w:lang w:val="mn-MN"/>
              </w:rPr>
            </w:pPr>
            <w:r w:rsidRPr="00B91CB5">
              <w:rPr>
                <w:szCs w:val="24"/>
                <w:lang w:val="mn-MN"/>
              </w:rPr>
              <w:t xml:space="preserve">- каждый ЩПТ должен иметь достаточное количество защитных устройств, секций для выполнения регламентных работ в системе ОПТ без отключения АБ (замена защитных устройств, снятие характеристик АБ и т. п.); </w:t>
            </w:r>
          </w:p>
          <w:p w14:paraId="120911AE" w14:textId="77777777" w:rsidR="00FE6AF6" w:rsidRDefault="00B91CB5" w:rsidP="00B91CB5">
            <w:pPr>
              <w:spacing w:line="276" w:lineRule="auto"/>
              <w:jc w:val="both"/>
              <w:rPr>
                <w:szCs w:val="24"/>
                <w:lang w:val="mn-MN"/>
              </w:rPr>
            </w:pPr>
            <w:r w:rsidRPr="00B91CB5">
              <w:rPr>
                <w:szCs w:val="24"/>
                <w:lang w:val="mn-MN"/>
              </w:rPr>
              <w:t xml:space="preserve">- каждый ЩПТ должен иметь две отдельных секции; </w:t>
            </w:r>
          </w:p>
          <w:p w14:paraId="00F8079F" w14:textId="77777777" w:rsidR="00FE6AF6" w:rsidRDefault="00B91CB5" w:rsidP="00B91CB5">
            <w:pPr>
              <w:spacing w:line="276" w:lineRule="auto"/>
              <w:jc w:val="both"/>
              <w:rPr>
                <w:szCs w:val="24"/>
                <w:lang w:val="mn-MN"/>
              </w:rPr>
            </w:pPr>
            <w:r w:rsidRPr="00B91CB5">
              <w:rPr>
                <w:szCs w:val="24"/>
                <w:lang w:val="mn-MN"/>
              </w:rPr>
              <w:t xml:space="preserve">- ввод на каждую секцию ЩПТ должен выполняться отдельным кабелем; </w:t>
            </w:r>
          </w:p>
          <w:p w14:paraId="46491635" w14:textId="77777777" w:rsidR="00FE6AF6" w:rsidRDefault="00B91CB5" w:rsidP="00B91CB5">
            <w:pPr>
              <w:spacing w:line="276" w:lineRule="auto"/>
              <w:jc w:val="both"/>
              <w:rPr>
                <w:szCs w:val="24"/>
                <w:lang w:val="mn-MN"/>
              </w:rPr>
            </w:pPr>
            <w:r w:rsidRPr="00B91CB5">
              <w:rPr>
                <w:szCs w:val="24"/>
                <w:lang w:val="mn-MN"/>
              </w:rPr>
              <w:t xml:space="preserve">- каждый ЩПТ должен иметь секционные разъединители для перевода нагрузки с одной секции на другую в пределах одного ЩПТ; </w:t>
            </w:r>
          </w:p>
          <w:p w14:paraId="7CE5D8FA" w14:textId="77777777" w:rsidR="00085EFC" w:rsidRDefault="00B91CB5" w:rsidP="00B91CB5">
            <w:pPr>
              <w:spacing w:line="276" w:lineRule="auto"/>
              <w:jc w:val="both"/>
              <w:rPr>
                <w:szCs w:val="24"/>
                <w:lang w:val="mn-MN"/>
              </w:rPr>
            </w:pPr>
            <w:r w:rsidRPr="00B91CB5">
              <w:rPr>
                <w:szCs w:val="24"/>
                <w:lang w:val="mn-MN"/>
              </w:rPr>
              <w:t>- объединение секций разных АБ должно выполняться через два</w:t>
            </w:r>
            <w:r w:rsidR="00085EFC">
              <w:rPr>
                <w:szCs w:val="24"/>
                <w:lang w:val="mn-MN"/>
              </w:rPr>
              <w:t xml:space="preserve"> последовательно включенных КА.</w:t>
            </w:r>
          </w:p>
          <w:p w14:paraId="18C1DF71" w14:textId="77777777" w:rsidR="00FE6AF6" w:rsidRDefault="00B91CB5" w:rsidP="00B91CB5">
            <w:pPr>
              <w:spacing w:line="276" w:lineRule="auto"/>
              <w:jc w:val="both"/>
              <w:rPr>
                <w:szCs w:val="24"/>
                <w:lang w:val="mn-MN"/>
              </w:rPr>
            </w:pPr>
            <w:r w:rsidRPr="00B91CB5">
              <w:rPr>
                <w:szCs w:val="24"/>
                <w:lang w:val="mn-MN"/>
              </w:rPr>
              <w:t xml:space="preserve">9.3.1.12 На каждом ЩПТ должны быть предусмотрены: </w:t>
            </w:r>
          </w:p>
          <w:p w14:paraId="60A5A5D3" w14:textId="77777777" w:rsidR="00FE6AF6" w:rsidRDefault="00B91CB5" w:rsidP="00B91CB5">
            <w:pPr>
              <w:spacing w:line="276" w:lineRule="auto"/>
              <w:jc w:val="both"/>
              <w:rPr>
                <w:szCs w:val="24"/>
                <w:lang w:val="mn-MN"/>
              </w:rPr>
            </w:pPr>
            <w:r w:rsidRPr="00B91CB5">
              <w:rPr>
                <w:szCs w:val="24"/>
                <w:lang w:val="mn-MN"/>
              </w:rPr>
              <w:lastRenderedPageBreak/>
              <w:t xml:space="preserve">- измерительные приборы для отображения напряжения на секциях, токов нагрузки и заряда АБ, сопротивления изоляции полюсов распределительной сети СОПТ; </w:t>
            </w:r>
          </w:p>
          <w:p w14:paraId="4DD77D32" w14:textId="77777777" w:rsidR="00FE6AF6" w:rsidRDefault="00B91CB5" w:rsidP="00B91CB5">
            <w:pPr>
              <w:spacing w:line="276" w:lineRule="auto"/>
              <w:jc w:val="both"/>
              <w:rPr>
                <w:szCs w:val="24"/>
                <w:lang w:val="mn-MN"/>
              </w:rPr>
            </w:pPr>
            <w:r w:rsidRPr="00B91CB5">
              <w:rPr>
                <w:szCs w:val="24"/>
                <w:lang w:val="mn-MN"/>
              </w:rPr>
              <w:t xml:space="preserve">- устройства контроля симметрии напряжения групп аккумуляторов АБ; </w:t>
            </w:r>
          </w:p>
          <w:p w14:paraId="5EEAD66E" w14:textId="77777777" w:rsidR="00FE6AF6" w:rsidRDefault="00B91CB5" w:rsidP="00B91CB5">
            <w:pPr>
              <w:spacing w:line="276" w:lineRule="auto"/>
              <w:jc w:val="both"/>
              <w:rPr>
                <w:szCs w:val="24"/>
                <w:lang w:val="mn-MN"/>
              </w:rPr>
            </w:pPr>
            <w:r w:rsidRPr="00B91CB5">
              <w:rPr>
                <w:szCs w:val="24"/>
                <w:lang w:val="mn-MN"/>
              </w:rPr>
              <w:t xml:space="preserve">- устройства местной индикации состояния плавких предохранителей и исправности ЗУ; </w:t>
            </w:r>
          </w:p>
          <w:p w14:paraId="7231300C" w14:textId="77777777" w:rsidR="00FE6AF6" w:rsidRDefault="00B91CB5" w:rsidP="00B91CB5">
            <w:pPr>
              <w:spacing w:line="276" w:lineRule="auto"/>
              <w:jc w:val="both"/>
              <w:rPr>
                <w:szCs w:val="24"/>
                <w:lang w:val="mn-MN"/>
              </w:rPr>
            </w:pPr>
            <w:r w:rsidRPr="00B91CB5">
              <w:rPr>
                <w:szCs w:val="24"/>
                <w:lang w:val="mn-MN"/>
              </w:rPr>
              <w:t xml:space="preserve">- стационарные средства определения секций ЩПТ, на присоединениях которых имеются повреждения изоляции полюсов сети относительно земли; </w:t>
            </w:r>
          </w:p>
          <w:p w14:paraId="640D2063" w14:textId="77777777" w:rsidR="00FE6AF6" w:rsidRDefault="00B91CB5" w:rsidP="00B91CB5">
            <w:pPr>
              <w:spacing w:line="276" w:lineRule="auto"/>
              <w:jc w:val="both"/>
              <w:rPr>
                <w:szCs w:val="24"/>
                <w:lang w:val="mn-MN"/>
              </w:rPr>
            </w:pPr>
            <w:r w:rsidRPr="00B91CB5">
              <w:rPr>
                <w:szCs w:val="24"/>
                <w:lang w:val="mn-MN"/>
              </w:rPr>
              <w:t xml:space="preserve">- переносные устройства поиска мест повреждения изоляции полюсов сети относительно земли; </w:t>
            </w:r>
          </w:p>
          <w:p w14:paraId="66A062AF" w14:textId="77777777" w:rsidR="00FE6AF6" w:rsidRDefault="00B91CB5" w:rsidP="00B91CB5">
            <w:pPr>
              <w:spacing w:line="276" w:lineRule="auto"/>
              <w:jc w:val="both"/>
              <w:rPr>
                <w:szCs w:val="24"/>
                <w:lang w:val="mn-MN"/>
              </w:rPr>
            </w:pPr>
            <w:r w:rsidRPr="00B91CB5">
              <w:rPr>
                <w:szCs w:val="24"/>
                <w:lang w:val="mn-MN"/>
              </w:rPr>
              <w:t xml:space="preserve">- генерирование «мигающего света» (при необходимости). Должна выполняться регистрация аварийных процессов и событий (РАС) в СОПТ. 9.3.1.13 Рекомендуется оборудовать ЩПТ устройствами сигнализации и контроля, которые поддерживают протокол МЭК 61850-8-1, для ЩПТ ЦПС поддержка протокола МЭК 61850-8-1 обязательна. </w:t>
            </w:r>
          </w:p>
          <w:p w14:paraId="66AF40C1" w14:textId="77777777" w:rsidR="007B649C" w:rsidRDefault="00B91CB5" w:rsidP="00B91CB5">
            <w:pPr>
              <w:spacing w:line="276" w:lineRule="auto"/>
              <w:jc w:val="both"/>
              <w:rPr>
                <w:szCs w:val="24"/>
                <w:lang w:val="mn-MN"/>
              </w:rPr>
            </w:pPr>
            <w:r w:rsidRPr="00B91CB5">
              <w:rPr>
                <w:szCs w:val="24"/>
                <w:lang w:val="mn-MN"/>
              </w:rPr>
              <w:t xml:space="preserve">9.3.2 При выполнении на реконструируемых ПС электромагнитной блокировки разъединителей, независимо от наличия АБ на ПС, должны предусматриваться выпрямительные блоки питания от сети собственных нужд или DC/DC конверторы для питания цепей оперативной блокировки. </w:t>
            </w:r>
          </w:p>
          <w:p w14:paraId="62A08810" w14:textId="39A41465" w:rsidR="00FE6AF6" w:rsidRDefault="00B91CB5" w:rsidP="00B91CB5">
            <w:pPr>
              <w:spacing w:line="276" w:lineRule="auto"/>
              <w:jc w:val="both"/>
              <w:rPr>
                <w:szCs w:val="24"/>
                <w:lang w:val="mn-MN"/>
              </w:rPr>
            </w:pPr>
            <w:r w:rsidRPr="00B91CB5">
              <w:rPr>
                <w:szCs w:val="24"/>
                <w:lang w:val="mn-MN"/>
              </w:rPr>
              <w:lastRenderedPageBreak/>
              <w:t xml:space="preserve">Цепи питания МП устройств РЗА не допускается объединять с цепями питания оперативной блокировки. </w:t>
            </w:r>
          </w:p>
          <w:p w14:paraId="4390ADB9" w14:textId="77777777" w:rsidR="000B74A7" w:rsidRDefault="000B74A7" w:rsidP="00B91CB5">
            <w:pPr>
              <w:spacing w:line="276" w:lineRule="auto"/>
              <w:jc w:val="both"/>
              <w:rPr>
                <w:szCs w:val="24"/>
                <w:lang w:val="mn-MN"/>
              </w:rPr>
            </w:pPr>
          </w:p>
          <w:p w14:paraId="206558DE" w14:textId="77777777" w:rsidR="00FE6AF6" w:rsidRDefault="00B91CB5" w:rsidP="00B91CB5">
            <w:pPr>
              <w:spacing w:line="276" w:lineRule="auto"/>
              <w:jc w:val="both"/>
              <w:rPr>
                <w:szCs w:val="24"/>
                <w:lang w:val="mn-MN"/>
              </w:rPr>
            </w:pPr>
            <w:r w:rsidRPr="00B91CB5">
              <w:rPr>
                <w:szCs w:val="24"/>
                <w:lang w:val="mn-MN"/>
              </w:rPr>
              <w:t>Для сигналов, вводимых в АСУ ТП от оборудования РУ ПС 220 кВ и выше - питание должно быть организован</w:t>
            </w:r>
            <w:r w:rsidR="00FE6AF6">
              <w:rPr>
                <w:szCs w:val="24"/>
                <w:lang w:val="mn-MN"/>
              </w:rPr>
              <w:t xml:space="preserve">о от резервированных источников </w:t>
            </w:r>
            <w:r w:rsidRPr="00B91CB5">
              <w:rPr>
                <w:szCs w:val="24"/>
                <w:lang w:val="mn-MN"/>
              </w:rPr>
              <w:t xml:space="preserve">постоянного тока напряжением 220 В, удовлетворяющих следующим требованиям: </w:t>
            </w:r>
          </w:p>
          <w:p w14:paraId="6B0EFB23" w14:textId="77777777" w:rsidR="00FE6AF6" w:rsidRDefault="00B91CB5" w:rsidP="00B91CB5">
            <w:pPr>
              <w:spacing w:line="276" w:lineRule="auto"/>
              <w:jc w:val="both"/>
              <w:rPr>
                <w:szCs w:val="24"/>
                <w:lang w:val="mn-MN"/>
              </w:rPr>
            </w:pPr>
            <w:r w:rsidRPr="00B91CB5">
              <w:rPr>
                <w:szCs w:val="24"/>
                <w:lang w:val="mn-MN"/>
              </w:rPr>
              <w:t xml:space="preserve">- без собственных батарей; </w:t>
            </w:r>
          </w:p>
          <w:p w14:paraId="38C55A49" w14:textId="77777777" w:rsidR="00FE6AF6" w:rsidRDefault="00B91CB5" w:rsidP="00B91CB5">
            <w:pPr>
              <w:spacing w:line="276" w:lineRule="auto"/>
              <w:jc w:val="both"/>
              <w:rPr>
                <w:szCs w:val="24"/>
                <w:lang w:val="mn-MN"/>
              </w:rPr>
            </w:pPr>
            <w:r w:rsidRPr="00B91CB5">
              <w:rPr>
                <w:szCs w:val="24"/>
                <w:lang w:val="mn-MN"/>
              </w:rPr>
              <w:t xml:space="preserve">- гальванически развязанных от СОПТ; - иметь контроль изоляции и наличия напряжения на стороне цепей сигнализации; </w:t>
            </w:r>
          </w:p>
          <w:p w14:paraId="06258401" w14:textId="77777777" w:rsidR="00B91CB5" w:rsidRDefault="00B91CB5" w:rsidP="00B91CB5">
            <w:pPr>
              <w:spacing w:line="276" w:lineRule="auto"/>
              <w:jc w:val="both"/>
              <w:rPr>
                <w:szCs w:val="24"/>
                <w:lang w:val="mn-MN"/>
              </w:rPr>
            </w:pPr>
            <w:r w:rsidRPr="00B91CB5">
              <w:rPr>
                <w:szCs w:val="24"/>
                <w:lang w:val="mn-MN"/>
              </w:rPr>
              <w:t>- сохранять свою работоспособность в течение времени работы СОПТ, в случае потери питания собственных нужд.</w:t>
            </w:r>
          </w:p>
          <w:p w14:paraId="6845D9E6" w14:textId="77777777" w:rsidR="00B40270" w:rsidRPr="00A025F6" w:rsidRDefault="00B40270" w:rsidP="00B91CB5">
            <w:pPr>
              <w:spacing w:line="276" w:lineRule="auto"/>
              <w:jc w:val="both"/>
              <w:rPr>
                <w:b/>
                <w:szCs w:val="24"/>
                <w:lang w:val="mn-MN"/>
              </w:rPr>
            </w:pPr>
            <w:r w:rsidRPr="00A025F6">
              <w:rPr>
                <w:b/>
                <w:szCs w:val="24"/>
                <w:lang w:val="mn-MN"/>
              </w:rPr>
              <w:t xml:space="preserve">9.4 Освещение </w:t>
            </w:r>
          </w:p>
          <w:p w14:paraId="5AC54DF4" w14:textId="77777777" w:rsidR="00B40270" w:rsidRDefault="00B40270" w:rsidP="00B91CB5">
            <w:pPr>
              <w:spacing w:line="276" w:lineRule="auto"/>
              <w:jc w:val="both"/>
              <w:rPr>
                <w:szCs w:val="24"/>
                <w:lang w:val="mn-MN"/>
              </w:rPr>
            </w:pPr>
            <w:r w:rsidRPr="00B40270">
              <w:rPr>
                <w:szCs w:val="24"/>
                <w:lang w:val="mn-MN"/>
              </w:rPr>
              <w:t xml:space="preserve">9.4.1 Устройства освещения ПС должны соответствовать требованиям раздела 6 ПУЭ [1]. Освещение ПС подразделяется на рабочее, аварийное и охранное. </w:t>
            </w:r>
          </w:p>
          <w:p w14:paraId="5E4C7E14" w14:textId="77777777" w:rsidR="00A025F6" w:rsidRDefault="00A025F6" w:rsidP="00B91CB5">
            <w:pPr>
              <w:spacing w:line="276" w:lineRule="auto"/>
              <w:jc w:val="both"/>
              <w:rPr>
                <w:szCs w:val="24"/>
                <w:lang w:val="mn-MN"/>
              </w:rPr>
            </w:pPr>
          </w:p>
          <w:p w14:paraId="378DA972" w14:textId="77777777" w:rsidR="00A025F6" w:rsidRDefault="00A025F6" w:rsidP="00B91CB5">
            <w:pPr>
              <w:spacing w:line="276" w:lineRule="auto"/>
              <w:jc w:val="both"/>
              <w:rPr>
                <w:szCs w:val="24"/>
                <w:lang w:val="mn-MN"/>
              </w:rPr>
            </w:pPr>
          </w:p>
          <w:p w14:paraId="50AA4EA2" w14:textId="77777777" w:rsidR="00B40270" w:rsidRDefault="00B40270" w:rsidP="00B91CB5">
            <w:pPr>
              <w:spacing w:line="276" w:lineRule="auto"/>
              <w:jc w:val="both"/>
              <w:rPr>
                <w:szCs w:val="24"/>
                <w:lang w:val="mn-MN"/>
              </w:rPr>
            </w:pPr>
            <w:r w:rsidRPr="00B40270">
              <w:rPr>
                <w:szCs w:val="24"/>
                <w:lang w:val="mn-MN"/>
              </w:rPr>
              <w:t xml:space="preserve">9.4.2 Рабочее освещение включает в себя общее стационарное, ремонтное и местное освещение. </w:t>
            </w:r>
          </w:p>
          <w:p w14:paraId="30977CFC" w14:textId="204F7B27" w:rsidR="00651E6D" w:rsidRDefault="00B40270" w:rsidP="00B91CB5">
            <w:pPr>
              <w:spacing w:line="276" w:lineRule="auto"/>
              <w:jc w:val="both"/>
              <w:rPr>
                <w:szCs w:val="24"/>
                <w:lang w:val="mn-MN"/>
              </w:rPr>
            </w:pPr>
            <w:r w:rsidRPr="00B40270">
              <w:rPr>
                <w:szCs w:val="24"/>
                <w:lang w:val="mn-MN"/>
              </w:rPr>
              <w:t xml:space="preserve">При проектировании освещения территории ПС необходимо выполнять расчет освещенности, с приложением чертежей с изображением </w:t>
            </w:r>
            <w:r w:rsidR="00072EE2">
              <w:rPr>
                <w:szCs w:val="24"/>
                <w:lang w:val="mn-MN"/>
              </w:rPr>
              <w:t>зон интенсивности освещаемости.</w:t>
            </w:r>
          </w:p>
          <w:p w14:paraId="24344E6D" w14:textId="77777777" w:rsidR="006023A4" w:rsidRDefault="006023A4" w:rsidP="00B91CB5">
            <w:pPr>
              <w:spacing w:line="276" w:lineRule="auto"/>
              <w:jc w:val="both"/>
              <w:rPr>
                <w:szCs w:val="24"/>
                <w:lang w:val="mn-MN"/>
              </w:rPr>
            </w:pPr>
          </w:p>
          <w:p w14:paraId="018B29AB" w14:textId="44DF956C" w:rsidR="00072EE2" w:rsidRDefault="00B40270" w:rsidP="00B91CB5">
            <w:pPr>
              <w:spacing w:line="276" w:lineRule="auto"/>
              <w:jc w:val="both"/>
              <w:rPr>
                <w:szCs w:val="24"/>
                <w:lang w:val="mn-MN"/>
              </w:rPr>
            </w:pPr>
            <w:r w:rsidRPr="00B40270">
              <w:rPr>
                <w:szCs w:val="24"/>
                <w:lang w:val="mn-MN"/>
              </w:rPr>
              <w:t xml:space="preserve">Положение в пространстве, высоту и место установки светильников </w:t>
            </w:r>
            <w:r w:rsidRPr="00B40270">
              <w:rPr>
                <w:szCs w:val="24"/>
                <w:lang w:val="mn-MN"/>
              </w:rPr>
              <w:lastRenderedPageBreak/>
              <w:t>определять в соответствии с расчетом ос</w:t>
            </w:r>
            <w:r>
              <w:rPr>
                <w:szCs w:val="24"/>
                <w:lang w:val="mn-MN"/>
              </w:rPr>
              <w:t>вещенности и требованиями [28].</w:t>
            </w:r>
          </w:p>
          <w:p w14:paraId="52CA2617" w14:textId="77777777" w:rsidR="00B40270" w:rsidRDefault="00B40270" w:rsidP="00B91CB5">
            <w:pPr>
              <w:spacing w:line="276" w:lineRule="auto"/>
              <w:jc w:val="both"/>
              <w:rPr>
                <w:szCs w:val="24"/>
                <w:lang w:val="mn-MN"/>
              </w:rPr>
            </w:pPr>
            <w:r w:rsidRPr="00B40270">
              <w:rPr>
                <w:szCs w:val="24"/>
                <w:lang w:val="mn-MN"/>
              </w:rPr>
              <w:t xml:space="preserve">Выбор типа и мощности светильников следует производить исходя из результатов расчета освещенности. Питание осветительных установок должно осуществляться от распределительных ЩСН, расположенных на территории ПС, без нарушения категории надежности электроснабжения. </w:t>
            </w:r>
          </w:p>
          <w:p w14:paraId="30241733" w14:textId="77777777" w:rsidR="00B40270" w:rsidRDefault="00B40270" w:rsidP="00B91CB5">
            <w:pPr>
              <w:spacing w:line="276" w:lineRule="auto"/>
              <w:jc w:val="both"/>
              <w:rPr>
                <w:szCs w:val="24"/>
                <w:lang w:val="mn-MN"/>
              </w:rPr>
            </w:pPr>
            <w:r w:rsidRPr="00B40270">
              <w:rPr>
                <w:szCs w:val="24"/>
                <w:lang w:val="mn-MN"/>
              </w:rPr>
              <w:t xml:space="preserve">Управление наружным освещением необходимо предусматривать как местное, так и дистанционное (из ОПУ). Как правило, питание каждой мачты освещения или группы прожекторов, установленных на крыше здания, осуществляется по собственной линии, от отдельного автоматического выключателя. </w:t>
            </w:r>
          </w:p>
          <w:p w14:paraId="739AD278" w14:textId="77777777" w:rsidR="00B40270" w:rsidRDefault="00B40270" w:rsidP="00B91CB5">
            <w:pPr>
              <w:spacing w:line="276" w:lineRule="auto"/>
              <w:jc w:val="both"/>
              <w:rPr>
                <w:szCs w:val="24"/>
                <w:lang w:val="mn-MN"/>
              </w:rPr>
            </w:pPr>
            <w:r w:rsidRPr="00B40270">
              <w:rPr>
                <w:szCs w:val="24"/>
                <w:lang w:val="mn-MN"/>
              </w:rPr>
              <w:t xml:space="preserve">9.4.3 Аварийное освещение необходимо предусматривать на всех ПС. </w:t>
            </w:r>
          </w:p>
          <w:p w14:paraId="158948B9" w14:textId="77777777" w:rsidR="00B40270" w:rsidRDefault="00B40270" w:rsidP="00B91CB5">
            <w:pPr>
              <w:spacing w:line="276" w:lineRule="auto"/>
              <w:jc w:val="both"/>
              <w:rPr>
                <w:szCs w:val="24"/>
                <w:lang w:val="mn-MN"/>
              </w:rPr>
            </w:pPr>
            <w:r w:rsidRPr="00B40270">
              <w:rPr>
                <w:szCs w:val="24"/>
                <w:lang w:val="mn-MN"/>
              </w:rPr>
              <w:t xml:space="preserve">9.4.4 Охранное освещение должно устанавливаться вдоль ограждения, с охватом полосы шириной 3-5 м, и предусматривается по всему периметру ПС, имеющих подразделение охраны, а также на ПС, оборудованных охранной сигнализацией. </w:t>
            </w:r>
          </w:p>
          <w:p w14:paraId="4EB78FE3" w14:textId="5E32E2B5" w:rsidR="00B01E42" w:rsidRDefault="00B40270" w:rsidP="00B91CB5">
            <w:pPr>
              <w:spacing w:line="276" w:lineRule="auto"/>
              <w:jc w:val="both"/>
              <w:rPr>
                <w:szCs w:val="24"/>
                <w:lang w:val="mn-MN"/>
              </w:rPr>
            </w:pPr>
            <w:r w:rsidRPr="00B40270">
              <w:rPr>
                <w:szCs w:val="24"/>
                <w:lang w:val="mn-MN"/>
              </w:rPr>
              <w:t xml:space="preserve">При проектировании охранного освещения ПС необходимо выполнять расчет освещенности, с приложением чертежей зон интенсивности освещенности. </w:t>
            </w:r>
          </w:p>
          <w:p w14:paraId="6130146A" w14:textId="77777777" w:rsidR="00E659D4" w:rsidRDefault="00E659D4" w:rsidP="00B91CB5">
            <w:pPr>
              <w:spacing w:line="276" w:lineRule="auto"/>
              <w:jc w:val="both"/>
              <w:rPr>
                <w:szCs w:val="24"/>
                <w:lang w:val="mn-MN"/>
              </w:rPr>
            </w:pPr>
          </w:p>
          <w:p w14:paraId="7317D785" w14:textId="77777777" w:rsidR="00B40270" w:rsidRDefault="00B40270" w:rsidP="00B91CB5">
            <w:pPr>
              <w:spacing w:line="276" w:lineRule="auto"/>
              <w:jc w:val="both"/>
              <w:rPr>
                <w:szCs w:val="24"/>
                <w:lang w:val="mn-MN"/>
              </w:rPr>
            </w:pPr>
            <w:r w:rsidRPr="00B40270">
              <w:rPr>
                <w:szCs w:val="24"/>
                <w:lang w:val="mn-MN"/>
              </w:rPr>
              <w:t xml:space="preserve">Сеть охранного освещения ПС должна выполняться отдельно от сети рабочего освещения. Управление охранным </w:t>
            </w:r>
            <w:r w:rsidRPr="00B40270">
              <w:rPr>
                <w:szCs w:val="24"/>
                <w:lang w:val="mn-MN"/>
              </w:rPr>
              <w:lastRenderedPageBreak/>
              <w:t xml:space="preserve">освещением должно осуществляться из проходной ПС с резервированием из ОПУ. </w:t>
            </w:r>
          </w:p>
          <w:p w14:paraId="74B40445" w14:textId="77777777" w:rsidR="00B40270" w:rsidRDefault="00B40270" w:rsidP="00B91CB5">
            <w:pPr>
              <w:spacing w:line="276" w:lineRule="auto"/>
              <w:jc w:val="both"/>
              <w:rPr>
                <w:szCs w:val="24"/>
                <w:lang w:val="mn-MN"/>
              </w:rPr>
            </w:pPr>
            <w:r w:rsidRPr="00B40270">
              <w:rPr>
                <w:szCs w:val="24"/>
                <w:lang w:val="mn-MN"/>
              </w:rPr>
              <w:t>Включение охранного освещения осуществляется вручную или автоматически при срабатывании периметральной охранной сигнализации.</w:t>
            </w:r>
          </w:p>
          <w:p w14:paraId="3914CE1E" w14:textId="77777777" w:rsidR="00E8303F" w:rsidRDefault="00E8303F" w:rsidP="00E8303F">
            <w:pPr>
              <w:spacing w:line="276" w:lineRule="auto"/>
              <w:jc w:val="both"/>
              <w:rPr>
                <w:szCs w:val="24"/>
                <w:lang w:val="mn-MN"/>
              </w:rPr>
            </w:pPr>
            <w:r w:rsidRPr="00E8303F">
              <w:rPr>
                <w:szCs w:val="24"/>
                <w:lang w:val="mn-MN"/>
              </w:rPr>
              <w:t xml:space="preserve">Ответвления к светильникам от КЛ необходимо выполнять без разрезания жил кабеля, с использованием ответвительных зажимов. </w:t>
            </w:r>
          </w:p>
          <w:p w14:paraId="6E3422E5" w14:textId="77777777" w:rsidR="00E8303F" w:rsidRDefault="00E8303F" w:rsidP="00E8303F">
            <w:pPr>
              <w:spacing w:line="276" w:lineRule="auto"/>
              <w:jc w:val="both"/>
              <w:rPr>
                <w:szCs w:val="24"/>
                <w:lang w:val="mn-MN"/>
              </w:rPr>
            </w:pPr>
            <w:r w:rsidRPr="00E8303F">
              <w:rPr>
                <w:szCs w:val="24"/>
                <w:lang w:val="mn-MN"/>
              </w:rPr>
              <w:t>Степень защиты светильников не менее IP55, применение лам</w:t>
            </w:r>
            <w:r>
              <w:rPr>
                <w:szCs w:val="24"/>
                <w:lang w:val="mn-MN"/>
              </w:rPr>
              <w:t>п накаливания не рекомендуется.</w:t>
            </w:r>
          </w:p>
          <w:p w14:paraId="612BAEC4" w14:textId="77777777" w:rsidR="00E8303F" w:rsidRDefault="00E8303F" w:rsidP="00E8303F">
            <w:pPr>
              <w:spacing w:line="276" w:lineRule="auto"/>
              <w:jc w:val="both"/>
              <w:rPr>
                <w:szCs w:val="24"/>
                <w:lang w:val="mn-MN"/>
              </w:rPr>
            </w:pPr>
            <w:r w:rsidRPr="00E8303F">
              <w:rPr>
                <w:szCs w:val="24"/>
                <w:lang w:val="mn-MN"/>
              </w:rPr>
              <w:t xml:space="preserve">Проектирование охранного освещения необходимо осуществлять в едином комплексе с охранной сигнализацией и интегрировать с техническими средствами защиты на аппаратном уровне. </w:t>
            </w:r>
          </w:p>
          <w:p w14:paraId="63DC6D8B" w14:textId="77777777" w:rsidR="00FB74A3" w:rsidRDefault="00E8303F" w:rsidP="00E8303F">
            <w:pPr>
              <w:spacing w:line="276" w:lineRule="auto"/>
              <w:jc w:val="both"/>
              <w:rPr>
                <w:szCs w:val="24"/>
                <w:lang w:val="mn-MN"/>
              </w:rPr>
            </w:pPr>
            <w:r w:rsidRPr="00E8303F">
              <w:rPr>
                <w:szCs w:val="24"/>
                <w:lang w:val="mn-MN"/>
              </w:rPr>
              <w:t>9.4.5 Ремонтное освещение необходимо питать от установленного понижающего трансформатора с выполнением стационарной сети напряжением 24 В или 12 В в соответствии с требованиями ПУЭ [1].</w:t>
            </w:r>
          </w:p>
          <w:p w14:paraId="6E9795B2" w14:textId="77777777" w:rsidR="00FB74A3" w:rsidRDefault="00FB74A3" w:rsidP="00E8303F">
            <w:pPr>
              <w:spacing w:line="276" w:lineRule="auto"/>
              <w:jc w:val="both"/>
              <w:rPr>
                <w:szCs w:val="24"/>
                <w:lang w:val="mn-MN"/>
              </w:rPr>
            </w:pPr>
          </w:p>
          <w:p w14:paraId="4247904C" w14:textId="3AE5BD3F" w:rsidR="00245952" w:rsidRDefault="00E8303F" w:rsidP="00E8303F">
            <w:pPr>
              <w:spacing w:line="276" w:lineRule="auto"/>
              <w:jc w:val="both"/>
              <w:rPr>
                <w:szCs w:val="24"/>
                <w:lang w:val="mn-MN"/>
              </w:rPr>
            </w:pPr>
            <w:r w:rsidRPr="00E8303F">
              <w:rPr>
                <w:szCs w:val="24"/>
                <w:lang w:val="mn-MN"/>
              </w:rPr>
              <w:t>9.4.6 Источники света для рабочего освещения ОРУ (прожекторы и другие мощные источники света) следует устанавливать группами на высоких сооружениях (опоры, молниеотводы, порталы ОРУ и т.п.) или на специальных прожекторных мачтах.</w:t>
            </w:r>
          </w:p>
          <w:p w14:paraId="1A99F2AE" w14:textId="77777777" w:rsidR="003159DA" w:rsidRDefault="003159DA" w:rsidP="00E8303F">
            <w:pPr>
              <w:spacing w:line="276" w:lineRule="auto"/>
              <w:jc w:val="both"/>
              <w:rPr>
                <w:szCs w:val="24"/>
                <w:lang w:val="mn-MN"/>
              </w:rPr>
            </w:pPr>
          </w:p>
          <w:p w14:paraId="4E779C0F" w14:textId="77777777" w:rsidR="00E8303F" w:rsidRDefault="00E8303F" w:rsidP="00E8303F">
            <w:pPr>
              <w:spacing w:line="276" w:lineRule="auto"/>
              <w:jc w:val="both"/>
              <w:rPr>
                <w:szCs w:val="24"/>
                <w:lang w:val="mn-MN"/>
              </w:rPr>
            </w:pPr>
            <w:r w:rsidRPr="00E8303F">
              <w:rPr>
                <w:szCs w:val="24"/>
                <w:lang w:val="mn-MN"/>
              </w:rPr>
              <w:t xml:space="preserve">9.4.7 Освещение помещений и территории должно использовать энергосберегающие лампы и светильники. Освещение помещений </w:t>
            </w:r>
            <w:r w:rsidRPr="00E8303F">
              <w:rPr>
                <w:szCs w:val="24"/>
                <w:lang w:val="mn-MN"/>
              </w:rPr>
              <w:lastRenderedPageBreak/>
              <w:t xml:space="preserve">без постоянного дежурства ОП должны снабжаться автоматикой (датчиками движения) отключения освещения без человека и системой регулирования освещенности. </w:t>
            </w:r>
          </w:p>
          <w:p w14:paraId="5DAACD3B" w14:textId="77777777" w:rsidR="00E8303F" w:rsidRPr="00E8303F" w:rsidRDefault="00E8303F" w:rsidP="00E8303F">
            <w:pPr>
              <w:spacing w:line="276" w:lineRule="auto"/>
              <w:jc w:val="both"/>
              <w:rPr>
                <w:szCs w:val="24"/>
                <w:lang w:val="mn-MN"/>
              </w:rPr>
            </w:pPr>
            <w:r w:rsidRPr="00E8303F">
              <w:rPr>
                <w:szCs w:val="24"/>
                <w:lang w:val="mn-MN"/>
              </w:rPr>
              <w:t>9.4.8 В качестве аварийного освещения рекомендуется использовать светодиодные лампы.</w:t>
            </w:r>
          </w:p>
          <w:p w14:paraId="7C902BD8" w14:textId="77777777" w:rsidR="00E8303F" w:rsidRPr="00520EB8" w:rsidRDefault="00E8303F" w:rsidP="00E8303F">
            <w:pPr>
              <w:spacing w:line="276" w:lineRule="auto"/>
              <w:jc w:val="both"/>
              <w:rPr>
                <w:b/>
                <w:szCs w:val="24"/>
                <w:lang w:val="mn-MN"/>
              </w:rPr>
            </w:pPr>
            <w:r w:rsidRPr="00520EB8">
              <w:rPr>
                <w:b/>
                <w:szCs w:val="24"/>
                <w:lang w:val="mn-MN"/>
              </w:rPr>
              <w:t xml:space="preserve">10 Управление, автоматика и сигнализация </w:t>
            </w:r>
          </w:p>
          <w:p w14:paraId="41EEEE63" w14:textId="77777777" w:rsidR="00E8303F" w:rsidRPr="00C4703B" w:rsidRDefault="00E8303F" w:rsidP="00E8303F">
            <w:pPr>
              <w:spacing w:line="276" w:lineRule="auto"/>
              <w:jc w:val="both"/>
              <w:rPr>
                <w:szCs w:val="24"/>
                <w:lang w:val="mn-MN"/>
              </w:rPr>
            </w:pPr>
            <w:r w:rsidRPr="00E8303F">
              <w:rPr>
                <w:szCs w:val="24"/>
                <w:lang w:val="mn-MN"/>
              </w:rPr>
              <w:t>10.1 При проектировании управления элементами ПС проектная документация должна выполняться таким образом, чтобы управление КА осуществлялось способами, указанными в Таблице 10.1:</w:t>
            </w:r>
          </w:p>
        </w:tc>
      </w:tr>
    </w:tbl>
    <w:p w14:paraId="4AFC3319" w14:textId="77777777" w:rsidR="00A419EA" w:rsidRDefault="00A419EA" w:rsidP="00366AE5">
      <w:pPr>
        <w:rPr>
          <w:szCs w:val="24"/>
          <w:lang w:val="mn-MN"/>
        </w:rPr>
      </w:pPr>
    </w:p>
    <w:p w14:paraId="4841107C" w14:textId="77777777" w:rsidR="0025698C" w:rsidRPr="00285EDB" w:rsidRDefault="0025698C" w:rsidP="00366AE5">
      <w:pPr>
        <w:rPr>
          <w:szCs w:val="24"/>
          <w:lang w:val="mn-MN"/>
        </w:rPr>
      </w:pPr>
      <w:r>
        <w:rPr>
          <w:szCs w:val="24"/>
          <w:lang w:val="mn-MN"/>
        </w:rPr>
        <w:t>Таблица 10.1</w:t>
      </w:r>
    </w:p>
    <w:tbl>
      <w:tblPr>
        <w:tblStyle w:val="TableGrid"/>
        <w:tblW w:w="0" w:type="auto"/>
        <w:tblLook w:val="04A0" w:firstRow="1" w:lastRow="0" w:firstColumn="1" w:lastColumn="0" w:noHBand="0" w:noVBand="1"/>
      </w:tblPr>
      <w:tblGrid>
        <w:gridCol w:w="625"/>
        <w:gridCol w:w="3330"/>
        <w:gridCol w:w="2880"/>
        <w:gridCol w:w="2515"/>
      </w:tblGrid>
      <w:tr w:rsidR="00F05A36" w14:paraId="7D7942E8" w14:textId="77777777" w:rsidTr="00A355A1">
        <w:tc>
          <w:tcPr>
            <w:tcW w:w="625" w:type="dxa"/>
          </w:tcPr>
          <w:p w14:paraId="03224D0D" w14:textId="77777777" w:rsidR="00F05A36" w:rsidRPr="00B81904" w:rsidRDefault="00F05A36" w:rsidP="00A355A1">
            <w:pPr>
              <w:jc w:val="center"/>
              <w:rPr>
                <w:sz w:val="20"/>
                <w:lang w:val="mn-MN"/>
              </w:rPr>
            </w:pPr>
            <w:r w:rsidRPr="00B81904">
              <w:rPr>
                <w:sz w:val="20"/>
                <w:lang w:val="mn-MN"/>
              </w:rPr>
              <w:t>№</w:t>
            </w:r>
          </w:p>
          <w:p w14:paraId="55F2A3B1" w14:textId="77777777" w:rsidR="00F05A36" w:rsidRPr="00B81904" w:rsidRDefault="00F05A36" w:rsidP="00A355A1">
            <w:pPr>
              <w:jc w:val="center"/>
              <w:rPr>
                <w:sz w:val="20"/>
                <w:lang w:val="mn-MN"/>
              </w:rPr>
            </w:pPr>
            <w:r w:rsidRPr="00B81904">
              <w:rPr>
                <w:sz w:val="20"/>
                <w:lang w:val="mn-MN"/>
              </w:rPr>
              <w:t>п/п</w:t>
            </w:r>
          </w:p>
        </w:tc>
        <w:tc>
          <w:tcPr>
            <w:tcW w:w="3330" w:type="dxa"/>
          </w:tcPr>
          <w:p w14:paraId="587EB171" w14:textId="77777777" w:rsidR="00F05A36" w:rsidRPr="00B81904" w:rsidRDefault="00F05A36" w:rsidP="00A355A1">
            <w:pPr>
              <w:jc w:val="center"/>
              <w:rPr>
                <w:sz w:val="20"/>
                <w:lang w:val="mn-MN"/>
              </w:rPr>
            </w:pPr>
            <w:r w:rsidRPr="00B81904">
              <w:rPr>
                <w:sz w:val="20"/>
                <w:lang w:val="mn-MN"/>
              </w:rPr>
              <w:t>Тип КА</w:t>
            </w:r>
          </w:p>
        </w:tc>
        <w:tc>
          <w:tcPr>
            <w:tcW w:w="2880" w:type="dxa"/>
          </w:tcPr>
          <w:p w14:paraId="0F6A1B5D" w14:textId="77777777" w:rsidR="00F05A36" w:rsidRPr="00B81904" w:rsidRDefault="00F05A36" w:rsidP="00A355A1">
            <w:pPr>
              <w:jc w:val="center"/>
              <w:rPr>
                <w:sz w:val="20"/>
                <w:lang w:val="mn-MN"/>
              </w:rPr>
            </w:pPr>
            <w:r w:rsidRPr="00B81904">
              <w:rPr>
                <w:sz w:val="20"/>
                <w:lang w:val="mn-MN"/>
              </w:rPr>
              <w:t>Вид и место управления</w:t>
            </w:r>
          </w:p>
        </w:tc>
        <w:tc>
          <w:tcPr>
            <w:tcW w:w="2515" w:type="dxa"/>
          </w:tcPr>
          <w:p w14:paraId="74A8740E" w14:textId="77777777" w:rsidR="00F05A36" w:rsidRPr="00B81904" w:rsidRDefault="00F05A36" w:rsidP="00A355A1">
            <w:pPr>
              <w:jc w:val="center"/>
              <w:rPr>
                <w:sz w:val="20"/>
                <w:lang w:val="mn-MN"/>
              </w:rPr>
            </w:pPr>
            <w:r w:rsidRPr="00B81904">
              <w:rPr>
                <w:sz w:val="20"/>
                <w:lang w:val="mn-MN"/>
              </w:rPr>
              <w:t>Примечание</w:t>
            </w:r>
          </w:p>
        </w:tc>
      </w:tr>
      <w:tr w:rsidR="00F05A36" w14:paraId="6469CD3D" w14:textId="77777777" w:rsidTr="00A355A1">
        <w:tc>
          <w:tcPr>
            <w:tcW w:w="625" w:type="dxa"/>
          </w:tcPr>
          <w:p w14:paraId="3008A802" w14:textId="77777777" w:rsidR="00F05A36" w:rsidRPr="00B81904" w:rsidRDefault="00F05A36" w:rsidP="00A355A1">
            <w:pPr>
              <w:jc w:val="center"/>
              <w:rPr>
                <w:sz w:val="20"/>
                <w:lang w:val="mn-MN"/>
              </w:rPr>
            </w:pPr>
          </w:p>
          <w:p w14:paraId="57221397" w14:textId="77777777" w:rsidR="00A355A1" w:rsidRPr="00B81904" w:rsidRDefault="00A355A1" w:rsidP="00A355A1">
            <w:pPr>
              <w:jc w:val="center"/>
              <w:rPr>
                <w:sz w:val="20"/>
                <w:vertAlign w:val="superscript"/>
                <w:lang w:val="mn-MN"/>
              </w:rPr>
            </w:pPr>
            <w:r w:rsidRPr="00B81904">
              <w:rPr>
                <w:sz w:val="20"/>
                <w:lang w:val="mn-MN"/>
              </w:rPr>
              <w:t>1</w:t>
            </w:r>
            <w:r w:rsidRPr="00B81904">
              <w:rPr>
                <w:sz w:val="20"/>
                <w:vertAlign w:val="superscript"/>
                <w:lang w:val="mn-MN"/>
              </w:rPr>
              <w:t>1</w:t>
            </w:r>
          </w:p>
        </w:tc>
        <w:tc>
          <w:tcPr>
            <w:tcW w:w="3330" w:type="dxa"/>
          </w:tcPr>
          <w:p w14:paraId="515670E7" w14:textId="77777777" w:rsidR="00F05A36" w:rsidRPr="00B81904" w:rsidRDefault="00A355A1" w:rsidP="00657D0A">
            <w:pPr>
              <w:jc w:val="both"/>
              <w:rPr>
                <w:sz w:val="20"/>
                <w:lang w:val="mn-MN"/>
              </w:rPr>
            </w:pPr>
            <w:r w:rsidRPr="00B81904">
              <w:rPr>
                <w:sz w:val="20"/>
                <w:lang w:val="mn-MN"/>
              </w:rPr>
              <w:t>КА не реконструируемой части ПС или при отсутствии АСУ ТП</w:t>
            </w:r>
          </w:p>
        </w:tc>
        <w:tc>
          <w:tcPr>
            <w:tcW w:w="2880" w:type="dxa"/>
          </w:tcPr>
          <w:p w14:paraId="7C364114" w14:textId="77777777" w:rsidR="00F05A36" w:rsidRPr="00B81904" w:rsidRDefault="00A355A1" w:rsidP="00657D0A">
            <w:pPr>
              <w:jc w:val="both"/>
              <w:rPr>
                <w:sz w:val="20"/>
                <w:lang w:val="mn-MN"/>
              </w:rPr>
            </w:pPr>
            <w:r w:rsidRPr="00B81904">
              <w:rPr>
                <w:sz w:val="20"/>
                <w:lang w:val="mn-MN"/>
              </w:rPr>
              <w:t>Существующие шкафы управления, ЩУ ПС</w:t>
            </w:r>
          </w:p>
        </w:tc>
        <w:tc>
          <w:tcPr>
            <w:tcW w:w="2515" w:type="dxa"/>
          </w:tcPr>
          <w:p w14:paraId="486BA370" w14:textId="77777777" w:rsidR="00F05A36" w:rsidRPr="00B81904" w:rsidRDefault="00A355A1" w:rsidP="00657D0A">
            <w:pPr>
              <w:jc w:val="both"/>
              <w:rPr>
                <w:sz w:val="20"/>
                <w:lang w:val="mn-MN"/>
              </w:rPr>
            </w:pPr>
            <w:r w:rsidRPr="00B81904">
              <w:rPr>
                <w:sz w:val="20"/>
                <w:lang w:val="mn-MN"/>
              </w:rPr>
              <w:t>Основное средство управления</w:t>
            </w:r>
          </w:p>
        </w:tc>
      </w:tr>
      <w:tr w:rsidR="00F05A36" w14:paraId="44DE93AF" w14:textId="77777777" w:rsidTr="00A355A1">
        <w:tc>
          <w:tcPr>
            <w:tcW w:w="625" w:type="dxa"/>
          </w:tcPr>
          <w:p w14:paraId="49F376ED" w14:textId="77777777" w:rsidR="00F05A36" w:rsidRPr="00B81904" w:rsidRDefault="00F05A36" w:rsidP="00A355A1">
            <w:pPr>
              <w:jc w:val="center"/>
              <w:rPr>
                <w:sz w:val="20"/>
                <w:lang w:val="mn-MN"/>
              </w:rPr>
            </w:pPr>
          </w:p>
          <w:p w14:paraId="1C262CCE" w14:textId="77777777" w:rsidR="00A355A1" w:rsidRPr="00B81904" w:rsidRDefault="00A355A1" w:rsidP="00A355A1">
            <w:pPr>
              <w:jc w:val="center"/>
              <w:rPr>
                <w:sz w:val="20"/>
                <w:lang w:val="mn-MN"/>
              </w:rPr>
            </w:pPr>
          </w:p>
          <w:p w14:paraId="7F9191FB" w14:textId="77777777" w:rsidR="00A355A1" w:rsidRPr="00B81904" w:rsidRDefault="00A355A1" w:rsidP="00A355A1">
            <w:pPr>
              <w:jc w:val="center"/>
              <w:rPr>
                <w:sz w:val="20"/>
                <w:lang w:val="mn-MN"/>
              </w:rPr>
            </w:pPr>
            <w:r w:rsidRPr="00B81904">
              <w:rPr>
                <w:sz w:val="20"/>
                <w:lang w:val="mn-MN"/>
              </w:rPr>
              <w:t>2.</w:t>
            </w:r>
          </w:p>
        </w:tc>
        <w:tc>
          <w:tcPr>
            <w:tcW w:w="3330" w:type="dxa"/>
          </w:tcPr>
          <w:p w14:paraId="0E9A3E67" w14:textId="77777777" w:rsidR="00F05A36" w:rsidRPr="00B81904" w:rsidRDefault="00A355A1" w:rsidP="00657D0A">
            <w:pPr>
              <w:jc w:val="both"/>
              <w:rPr>
                <w:sz w:val="20"/>
                <w:lang w:val="mn-MN"/>
              </w:rPr>
            </w:pPr>
            <w:r w:rsidRPr="00B81904">
              <w:rPr>
                <w:sz w:val="20"/>
                <w:lang w:val="mn-MN"/>
              </w:rPr>
              <w:t>Выключатели 6 кВ и выше, разъединители, тележки ячеек КРУ и заземляющие ножи с электроприводами; вводные и секционные выключатели ЩСН; РПН;</w:t>
            </w:r>
          </w:p>
          <w:p w14:paraId="4E589E67" w14:textId="77777777" w:rsidR="00A355A1" w:rsidRPr="00B81904" w:rsidRDefault="00A355A1" w:rsidP="00657D0A">
            <w:pPr>
              <w:jc w:val="both"/>
              <w:rPr>
                <w:sz w:val="20"/>
                <w:lang w:val="mn-MN"/>
              </w:rPr>
            </w:pPr>
            <w:r w:rsidRPr="00B81904">
              <w:rPr>
                <w:sz w:val="20"/>
                <w:lang w:val="mn-MN"/>
              </w:rPr>
              <w:t>выключатели отдельных потребителей ЩСН, (при их наличии)</w:t>
            </w:r>
          </w:p>
        </w:tc>
        <w:tc>
          <w:tcPr>
            <w:tcW w:w="2880" w:type="dxa"/>
          </w:tcPr>
          <w:p w14:paraId="38C1BCF8" w14:textId="77777777" w:rsidR="00F05A36" w:rsidRPr="00B81904" w:rsidRDefault="00A355A1" w:rsidP="00FB1DCB">
            <w:pPr>
              <w:jc w:val="both"/>
              <w:rPr>
                <w:sz w:val="20"/>
                <w:lang w:val="mn-MN"/>
              </w:rPr>
            </w:pPr>
            <w:r w:rsidRPr="00B81904">
              <w:rPr>
                <w:sz w:val="20"/>
                <w:lang w:val="mn-MN"/>
              </w:rPr>
              <w:t>АРМ ОП на ПС, возможность управления из АРМ ОП ЦУС ПМЭС, диспетчерского персонала ДЦ</w:t>
            </w:r>
          </w:p>
        </w:tc>
        <w:tc>
          <w:tcPr>
            <w:tcW w:w="2515" w:type="dxa"/>
          </w:tcPr>
          <w:p w14:paraId="7B7B50FA" w14:textId="77777777" w:rsidR="00F05A36" w:rsidRPr="00B81904" w:rsidRDefault="00A355A1" w:rsidP="00657D0A">
            <w:pPr>
              <w:jc w:val="both"/>
              <w:rPr>
                <w:sz w:val="20"/>
                <w:lang w:val="mn-MN"/>
              </w:rPr>
            </w:pPr>
            <w:r w:rsidRPr="00B81904">
              <w:rPr>
                <w:sz w:val="20"/>
                <w:lang w:val="mn-MN"/>
              </w:rPr>
              <w:t>Основное средство управления. С блокировкой от одновременного управления с разных мест с возможностью передачи функций управления на ПС, в ЦУС, в ДЦ</w:t>
            </w:r>
          </w:p>
        </w:tc>
      </w:tr>
      <w:tr w:rsidR="00A355A1" w14:paraId="6213F1EF" w14:textId="77777777" w:rsidTr="00A355A1">
        <w:tc>
          <w:tcPr>
            <w:tcW w:w="625" w:type="dxa"/>
          </w:tcPr>
          <w:p w14:paraId="29D48CFF" w14:textId="77777777" w:rsidR="00A355A1" w:rsidRPr="00B81904" w:rsidRDefault="00A355A1" w:rsidP="00A355A1">
            <w:pPr>
              <w:jc w:val="center"/>
              <w:rPr>
                <w:sz w:val="20"/>
                <w:lang w:val="mn-MN"/>
              </w:rPr>
            </w:pPr>
          </w:p>
          <w:p w14:paraId="5A31E61B" w14:textId="77777777" w:rsidR="00A355A1" w:rsidRPr="00B81904" w:rsidRDefault="00A355A1" w:rsidP="00A355A1">
            <w:pPr>
              <w:jc w:val="center"/>
              <w:rPr>
                <w:sz w:val="20"/>
                <w:lang w:val="mn-MN"/>
              </w:rPr>
            </w:pPr>
            <w:r w:rsidRPr="00B81904">
              <w:rPr>
                <w:sz w:val="20"/>
                <w:lang w:val="mn-MN"/>
              </w:rPr>
              <w:t>3.</w:t>
            </w:r>
          </w:p>
        </w:tc>
        <w:tc>
          <w:tcPr>
            <w:tcW w:w="3330" w:type="dxa"/>
          </w:tcPr>
          <w:p w14:paraId="475580FC" w14:textId="77777777" w:rsidR="00A355A1" w:rsidRPr="00B81904" w:rsidRDefault="00A355A1" w:rsidP="00657D0A">
            <w:pPr>
              <w:jc w:val="both"/>
              <w:rPr>
                <w:sz w:val="20"/>
                <w:lang w:val="mn-MN"/>
              </w:rPr>
            </w:pPr>
            <w:r w:rsidRPr="00B81904">
              <w:rPr>
                <w:sz w:val="20"/>
                <w:lang w:val="mn-MN"/>
              </w:rPr>
              <w:t xml:space="preserve">Выключатели, разъединители и заземляющие ножи с электроприводами 35 кВ и выше </w:t>
            </w:r>
          </w:p>
        </w:tc>
        <w:tc>
          <w:tcPr>
            <w:tcW w:w="2880" w:type="dxa"/>
          </w:tcPr>
          <w:p w14:paraId="364221F5" w14:textId="77777777" w:rsidR="00A355A1" w:rsidRPr="00B81904" w:rsidRDefault="00A355A1" w:rsidP="00657D0A">
            <w:pPr>
              <w:jc w:val="both"/>
              <w:rPr>
                <w:sz w:val="20"/>
                <w:lang w:val="mn-MN"/>
              </w:rPr>
            </w:pPr>
            <w:r w:rsidRPr="00B81904">
              <w:rPr>
                <w:sz w:val="20"/>
                <w:lang w:val="mn-MN"/>
              </w:rPr>
              <w:t>От органов управления в составе КП (с мнемонической схемы на панели КП)</w:t>
            </w:r>
          </w:p>
        </w:tc>
        <w:tc>
          <w:tcPr>
            <w:tcW w:w="2515" w:type="dxa"/>
            <w:vMerge w:val="restart"/>
          </w:tcPr>
          <w:p w14:paraId="221D88C0" w14:textId="77777777" w:rsidR="00A355A1" w:rsidRPr="00B81904" w:rsidRDefault="00A355A1" w:rsidP="00657D0A">
            <w:pPr>
              <w:jc w:val="both"/>
              <w:rPr>
                <w:sz w:val="20"/>
                <w:lang w:val="mn-MN"/>
              </w:rPr>
            </w:pPr>
            <w:r w:rsidRPr="00B81904">
              <w:rPr>
                <w:sz w:val="20"/>
                <w:lang w:val="mn-MN"/>
              </w:rPr>
              <w:t>Резервное средство управления при неисправности уровня подстанции или уровня присоединений АСУ ТП, команды управления фиксируются в протоколе событий (КП), оперативная блокировка разъединителей выполняется: терминалами АУВ ячейки или КП</w:t>
            </w:r>
          </w:p>
        </w:tc>
      </w:tr>
      <w:tr w:rsidR="00A355A1" w14:paraId="552CA750" w14:textId="77777777" w:rsidTr="00A355A1">
        <w:tc>
          <w:tcPr>
            <w:tcW w:w="625" w:type="dxa"/>
          </w:tcPr>
          <w:p w14:paraId="323542E7" w14:textId="77777777" w:rsidR="00A355A1" w:rsidRPr="00B81904" w:rsidRDefault="00A355A1" w:rsidP="00A355A1">
            <w:pPr>
              <w:jc w:val="center"/>
              <w:rPr>
                <w:sz w:val="20"/>
                <w:lang w:val="mn-MN"/>
              </w:rPr>
            </w:pPr>
          </w:p>
          <w:p w14:paraId="40547308" w14:textId="77777777" w:rsidR="00A355A1" w:rsidRPr="00B81904" w:rsidRDefault="00A355A1" w:rsidP="00A355A1">
            <w:pPr>
              <w:jc w:val="center"/>
              <w:rPr>
                <w:sz w:val="20"/>
                <w:lang w:val="mn-MN"/>
              </w:rPr>
            </w:pPr>
          </w:p>
          <w:p w14:paraId="02CDCEF4" w14:textId="77777777" w:rsidR="00A355A1" w:rsidRPr="00B81904" w:rsidRDefault="00A355A1" w:rsidP="00A355A1">
            <w:pPr>
              <w:jc w:val="center"/>
              <w:rPr>
                <w:sz w:val="20"/>
                <w:lang w:val="mn-MN"/>
              </w:rPr>
            </w:pPr>
            <w:r w:rsidRPr="00B81904">
              <w:rPr>
                <w:sz w:val="20"/>
                <w:lang w:val="mn-MN"/>
              </w:rPr>
              <w:t>4.</w:t>
            </w:r>
          </w:p>
        </w:tc>
        <w:tc>
          <w:tcPr>
            <w:tcW w:w="3330" w:type="dxa"/>
          </w:tcPr>
          <w:p w14:paraId="2C892056" w14:textId="77777777" w:rsidR="00A355A1" w:rsidRPr="00B81904" w:rsidRDefault="00A355A1" w:rsidP="00657D0A">
            <w:pPr>
              <w:jc w:val="both"/>
              <w:rPr>
                <w:sz w:val="20"/>
                <w:lang w:val="mn-MN"/>
              </w:rPr>
            </w:pPr>
            <w:r w:rsidRPr="00B81904">
              <w:rPr>
                <w:sz w:val="20"/>
                <w:lang w:val="mn-MN"/>
              </w:rPr>
              <w:t>Выключатели, тележки ячеек КРУ, заземляющие ножи с электроприводами 6-20 кВ, РПН. Вводные и секционные выключатели 0,4 кВ, насосы и задвижки установок пожаротушения - при наличии возможности</w:t>
            </w:r>
          </w:p>
        </w:tc>
        <w:tc>
          <w:tcPr>
            <w:tcW w:w="2880" w:type="dxa"/>
          </w:tcPr>
          <w:p w14:paraId="23AA57D7" w14:textId="77777777" w:rsidR="00A355A1" w:rsidRPr="00B81904" w:rsidRDefault="00A355A1" w:rsidP="00657D0A">
            <w:pPr>
              <w:jc w:val="both"/>
              <w:rPr>
                <w:sz w:val="20"/>
                <w:lang w:val="mn-MN"/>
              </w:rPr>
            </w:pPr>
            <w:r w:rsidRPr="00B81904">
              <w:rPr>
                <w:sz w:val="20"/>
                <w:lang w:val="mn-MN"/>
              </w:rPr>
              <w:t>От кнопок (ключей) в шкафах РЗА, РПН, ЩСН, АПТ на ПС</w:t>
            </w:r>
          </w:p>
        </w:tc>
        <w:tc>
          <w:tcPr>
            <w:tcW w:w="2515" w:type="dxa"/>
            <w:vMerge/>
          </w:tcPr>
          <w:p w14:paraId="58F8A05B" w14:textId="77777777" w:rsidR="00A355A1" w:rsidRPr="00B81904" w:rsidRDefault="00A355A1" w:rsidP="00657D0A">
            <w:pPr>
              <w:jc w:val="both"/>
              <w:rPr>
                <w:sz w:val="20"/>
                <w:lang w:val="mn-MN"/>
              </w:rPr>
            </w:pPr>
          </w:p>
        </w:tc>
      </w:tr>
      <w:tr w:rsidR="00F05A36" w14:paraId="5C6B902D" w14:textId="77777777" w:rsidTr="00A355A1">
        <w:tc>
          <w:tcPr>
            <w:tcW w:w="625" w:type="dxa"/>
          </w:tcPr>
          <w:p w14:paraId="2D1B8340" w14:textId="77777777" w:rsidR="00F05A36" w:rsidRPr="00B81904" w:rsidRDefault="00F05A36" w:rsidP="00A355A1">
            <w:pPr>
              <w:jc w:val="center"/>
              <w:rPr>
                <w:sz w:val="20"/>
                <w:lang w:val="mn-MN"/>
              </w:rPr>
            </w:pPr>
          </w:p>
          <w:p w14:paraId="13870A44" w14:textId="2C07F9C2" w:rsidR="00A355A1" w:rsidRPr="00B81904" w:rsidRDefault="00A355A1" w:rsidP="00A355A1">
            <w:pPr>
              <w:jc w:val="center"/>
              <w:rPr>
                <w:sz w:val="20"/>
                <w:vertAlign w:val="superscript"/>
                <w:lang w:val="mn-MN"/>
              </w:rPr>
            </w:pPr>
            <w:r w:rsidRPr="00B81904">
              <w:rPr>
                <w:sz w:val="20"/>
                <w:lang w:val="mn-MN"/>
              </w:rPr>
              <w:t>5</w:t>
            </w:r>
          </w:p>
        </w:tc>
        <w:tc>
          <w:tcPr>
            <w:tcW w:w="3330" w:type="dxa"/>
          </w:tcPr>
          <w:p w14:paraId="3EA18847" w14:textId="77777777" w:rsidR="00F05A36" w:rsidRPr="00B81904" w:rsidRDefault="00A355A1" w:rsidP="00657D0A">
            <w:pPr>
              <w:jc w:val="both"/>
              <w:rPr>
                <w:sz w:val="20"/>
                <w:lang w:val="mn-MN"/>
              </w:rPr>
            </w:pPr>
            <w:r w:rsidRPr="00B81904">
              <w:rPr>
                <w:sz w:val="20"/>
                <w:lang w:val="mn-MN"/>
              </w:rPr>
              <w:t xml:space="preserve">Выключатели, разъединители, заземляющие ножи с </w:t>
            </w:r>
            <w:r w:rsidRPr="00B81904">
              <w:rPr>
                <w:sz w:val="20"/>
                <w:lang w:val="mn-MN"/>
              </w:rPr>
              <w:lastRenderedPageBreak/>
              <w:t>электроприводами всех классов напряжения, насосы и задвижки водяного пожаротушения</w:t>
            </w:r>
          </w:p>
        </w:tc>
        <w:tc>
          <w:tcPr>
            <w:tcW w:w="2880" w:type="dxa"/>
          </w:tcPr>
          <w:p w14:paraId="55F5E0C3" w14:textId="77777777" w:rsidR="00F05A36" w:rsidRPr="00B81904" w:rsidRDefault="00A355A1" w:rsidP="00657D0A">
            <w:pPr>
              <w:jc w:val="both"/>
              <w:rPr>
                <w:sz w:val="20"/>
                <w:lang w:val="mn-MN"/>
              </w:rPr>
            </w:pPr>
            <w:r w:rsidRPr="00B81904">
              <w:rPr>
                <w:sz w:val="20"/>
                <w:lang w:val="mn-MN"/>
              </w:rPr>
              <w:lastRenderedPageBreak/>
              <w:t xml:space="preserve">По месту установки КА (шкафы управления КА </w:t>
            </w:r>
            <w:r w:rsidRPr="00B81904">
              <w:rPr>
                <w:sz w:val="20"/>
                <w:lang w:val="mn-MN"/>
              </w:rPr>
              <w:lastRenderedPageBreak/>
              <w:t>устанавливаются в зоне их безопасного обслуживания)</w:t>
            </w:r>
          </w:p>
        </w:tc>
        <w:tc>
          <w:tcPr>
            <w:tcW w:w="2515" w:type="dxa"/>
          </w:tcPr>
          <w:p w14:paraId="54BC71EE" w14:textId="77777777" w:rsidR="00F05A36" w:rsidRPr="00B81904" w:rsidRDefault="00A355A1" w:rsidP="00657D0A">
            <w:pPr>
              <w:jc w:val="both"/>
              <w:rPr>
                <w:sz w:val="20"/>
                <w:lang w:val="mn-MN"/>
              </w:rPr>
            </w:pPr>
            <w:r w:rsidRPr="00B81904">
              <w:rPr>
                <w:sz w:val="20"/>
                <w:lang w:val="mn-MN"/>
              </w:rPr>
              <w:lastRenderedPageBreak/>
              <w:t xml:space="preserve">Резервное средство управления при </w:t>
            </w:r>
            <w:r w:rsidRPr="00B81904">
              <w:rPr>
                <w:sz w:val="20"/>
                <w:lang w:val="mn-MN"/>
              </w:rPr>
              <w:lastRenderedPageBreak/>
              <w:t>неисправности полевого уровня АСУ ТП. Является аварийным режимом, т.к. программные блокировки разъединителей и заземлителей не действуют</w:t>
            </w:r>
          </w:p>
        </w:tc>
      </w:tr>
    </w:tbl>
    <w:p w14:paraId="2586EA96" w14:textId="77777777" w:rsidR="00D07CA0" w:rsidRDefault="00D07CA0" w:rsidP="00657D0A">
      <w:pPr>
        <w:jc w:val="both"/>
        <w:rPr>
          <w:szCs w:val="24"/>
          <w:lang w:val="mn-MN"/>
        </w:rPr>
      </w:pPr>
    </w:p>
    <w:p w14:paraId="43E246F9" w14:textId="77777777" w:rsidR="0025698C" w:rsidRDefault="0025698C" w:rsidP="00657D0A">
      <w:pPr>
        <w:jc w:val="both"/>
        <w:rPr>
          <w:szCs w:val="24"/>
          <w:lang w:val="mn-MN"/>
        </w:rPr>
      </w:pPr>
      <w:r>
        <w:rPr>
          <w:szCs w:val="24"/>
          <w:lang w:val="mn-MN"/>
        </w:rPr>
        <w:t>10.1-р хүснэгт</w:t>
      </w:r>
    </w:p>
    <w:tbl>
      <w:tblPr>
        <w:tblStyle w:val="TableGrid"/>
        <w:tblW w:w="0" w:type="auto"/>
        <w:tblLook w:val="04A0" w:firstRow="1" w:lastRow="0" w:firstColumn="1" w:lastColumn="0" w:noHBand="0" w:noVBand="1"/>
      </w:tblPr>
      <w:tblGrid>
        <w:gridCol w:w="625"/>
        <w:gridCol w:w="3330"/>
        <w:gridCol w:w="2880"/>
        <w:gridCol w:w="2515"/>
      </w:tblGrid>
      <w:tr w:rsidR="00A355A1" w14:paraId="362EC843" w14:textId="77777777" w:rsidTr="00800C00">
        <w:tc>
          <w:tcPr>
            <w:tcW w:w="625" w:type="dxa"/>
          </w:tcPr>
          <w:p w14:paraId="5AC98710" w14:textId="77777777" w:rsidR="00A355A1" w:rsidRPr="00B81904" w:rsidRDefault="0025698C" w:rsidP="0025698C">
            <w:pPr>
              <w:jc w:val="center"/>
              <w:rPr>
                <w:sz w:val="20"/>
                <w:lang w:val="mn-MN"/>
              </w:rPr>
            </w:pPr>
            <w:r w:rsidRPr="00B81904">
              <w:rPr>
                <w:sz w:val="20"/>
                <w:lang w:val="mn-MN"/>
              </w:rPr>
              <w:t>№</w:t>
            </w:r>
          </w:p>
        </w:tc>
        <w:tc>
          <w:tcPr>
            <w:tcW w:w="3330" w:type="dxa"/>
          </w:tcPr>
          <w:p w14:paraId="004F4B08" w14:textId="77777777" w:rsidR="00A355A1" w:rsidRPr="00B81904" w:rsidRDefault="0025698C" w:rsidP="00800C00">
            <w:pPr>
              <w:jc w:val="center"/>
              <w:rPr>
                <w:sz w:val="20"/>
                <w:lang w:val="mn-MN"/>
              </w:rPr>
            </w:pPr>
            <w:r w:rsidRPr="00B81904">
              <w:rPr>
                <w:sz w:val="20"/>
                <w:lang w:val="mn-MN"/>
              </w:rPr>
              <w:t>СЗА-ын төрөл</w:t>
            </w:r>
          </w:p>
        </w:tc>
        <w:tc>
          <w:tcPr>
            <w:tcW w:w="2880" w:type="dxa"/>
          </w:tcPr>
          <w:p w14:paraId="7CFE19B1" w14:textId="77777777" w:rsidR="00A355A1" w:rsidRPr="00B81904" w:rsidRDefault="0025698C" w:rsidP="00800C00">
            <w:pPr>
              <w:jc w:val="center"/>
              <w:rPr>
                <w:sz w:val="20"/>
                <w:lang w:val="mn-MN"/>
              </w:rPr>
            </w:pPr>
            <w:r w:rsidRPr="00B81904">
              <w:rPr>
                <w:sz w:val="20"/>
                <w:lang w:val="mn-MN"/>
              </w:rPr>
              <w:t>Удирдлагын төрөл болон байршил</w:t>
            </w:r>
          </w:p>
        </w:tc>
        <w:tc>
          <w:tcPr>
            <w:tcW w:w="2515" w:type="dxa"/>
          </w:tcPr>
          <w:p w14:paraId="3B2C8673" w14:textId="77777777" w:rsidR="00A355A1" w:rsidRPr="00B81904" w:rsidRDefault="0025698C" w:rsidP="00800C00">
            <w:pPr>
              <w:jc w:val="center"/>
              <w:rPr>
                <w:sz w:val="20"/>
                <w:lang w:val="mn-MN"/>
              </w:rPr>
            </w:pPr>
            <w:r w:rsidRPr="00B81904">
              <w:rPr>
                <w:sz w:val="20"/>
                <w:lang w:val="mn-MN"/>
              </w:rPr>
              <w:t xml:space="preserve">Тэмдэглэгээ </w:t>
            </w:r>
          </w:p>
        </w:tc>
      </w:tr>
      <w:tr w:rsidR="00A355A1" w14:paraId="4D710C40" w14:textId="77777777" w:rsidTr="00800C00">
        <w:tc>
          <w:tcPr>
            <w:tcW w:w="625" w:type="dxa"/>
          </w:tcPr>
          <w:p w14:paraId="3BC58E0D" w14:textId="77777777" w:rsidR="00A355A1" w:rsidRPr="00B81904" w:rsidRDefault="00A355A1" w:rsidP="00800C00">
            <w:pPr>
              <w:jc w:val="center"/>
              <w:rPr>
                <w:sz w:val="20"/>
                <w:lang w:val="mn-MN"/>
              </w:rPr>
            </w:pPr>
          </w:p>
          <w:p w14:paraId="24E76F27" w14:textId="72312385" w:rsidR="00A355A1" w:rsidRPr="00B81904" w:rsidRDefault="00A355A1" w:rsidP="00800C00">
            <w:pPr>
              <w:jc w:val="center"/>
              <w:rPr>
                <w:sz w:val="20"/>
                <w:vertAlign w:val="superscript"/>
                <w:lang w:val="mn-MN"/>
              </w:rPr>
            </w:pPr>
            <w:r w:rsidRPr="00B81904">
              <w:rPr>
                <w:sz w:val="20"/>
                <w:lang w:val="mn-MN"/>
              </w:rPr>
              <w:t>1</w:t>
            </w:r>
            <w:r w:rsidR="008F184F">
              <w:rPr>
                <w:rStyle w:val="FootnoteReference"/>
                <w:sz w:val="20"/>
                <w:lang w:val="mn-MN"/>
              </w:rPr>
              <w:footnoteReference w:id="1"/>
            </w:r>
          </w:p>
        </w:tc>
        <w:tc>
          <w:tcPr>
            <w:tcW w:w="3330" w:type="dxa"/>
          </w:tcPr>
          <w:p w14:paraId="5D9FEA42" w14:textId="77777777" w:rsidR="00A355A1" w:rsidRPr="00B81904" w:rsidRDefault="007573EA" w:rsidP="00800C00">
            <w:pPr>
              <w:jc w:val="both"/>
              <w:rPr>
                <w:sz w:val="20"/>
              </w:rPr>
            </w:pPr>
            <w:r w:rsidRPr="00B81904">
              <w:rPr>
                <w:sz w:val="20"/>
                <w:lang w:val="mn-MN"/>
              </w:rPr>
              <w:t>ДС-ын шинэчлээгүй хэсэг эсвэл ТПУАС-гүй үеийн СЗА</w:t>
            </w:r>
          </w:p>
        </w:tc>
        <w:tc>
          <w:tcPr>
            <w:tcW w:w="2880" w:type="dxa"/>
          </w:tcPr>
          <w:p w14:paraId="5AEABD91" w14:textId="347DDD89" w:rsidR="00A355A1" w:rsidRPr="00B81904" w:rsidRDefault="00B81904" w:rsidP="00800C00">
            <w:pPr>
              <w:jc w:val="both"/>
              <w:rPr>
                <w:sz w:val="20"/>
                <w:lang w:val="mn-MN"/>
              </w:rPr>
            </w:pPr>
            <w:r>
              <w:rPr>
                <w:sz w:val="20"/>
                <w:lang w:val="mn-MN"/>
              </w:rPr>
              <w:t>ДС-д</w:t>
            </w:r>
            <w:r w:rsidR="00302E24" w:rsidRPr="00B81904">
              <w:rPr>
                <w:sz w:val="20"/>
                <w:lang w:val="mn-MN"/>
              </w:rPr>
              <w:t xml:space="preserve"> </w:t>
            </w:r>
            <w:r w:rsidR="00AC3D95">
              <w:rPr>
                <w:sz w:val="20"/>
                <w:lang w:val="mn-MN"/>
              </w:rPr>
              <w:t>одоо ашиглаж байгаа</w:t>
            </w:r>
            <w:r w:rsidR="00302E24" w:rsidRPr="00B81904">
              <w:rPr>
                <w:sz w:val="20"/>
                <w:lang w:val="mn-MN"/>
              </w:rPr>
              <w:t xml:space="preserve"> УҮАС, удирдлагын шкаф</w:t>
            </w:r>
          </w:p>
        </w:tc>
        <w:tc>
          <w:tcPr>
            <w:tcW w:w="2515" w:type="dxa"/>
          </w:tcPr>
          <w:p w14:paraId="7A774A79" w14:textId="77777777" w:rsidR="00A355A1" w:rsidRPr="00B81904" w:rsidRDefault="00302E24" w:rsidP="00800C00">
            <w:pPr>
              <w:jc w:val="both"/>
              <w:rPr>
                <w:sz w:val="20"/>
                <w:lang w:val="mn-MN"/>
              </w:rPr>
            </w:pPr>
            <w:r w:rsidRPr="00B81904">
              <w:rPr>
                <w:sz w:val="20"/>
                <w:lang w:val="mn-MN"/>
              </w:rPr>
              <w:t>Удирдлагын үндсэн хэрэгсэл</w:t>
            </w:r>
          </w:p>
        </w:tc>
      </w:tr>
      <w:tr w:rsidR="00A355A1" w14:paraId="20EC407B" w14:textId="77777777" w:rsidTr="00800C00">
        <w:tc>
          <w:tcPr>
            <w:tcW w:w="625" w:type="dxa"/>
          </w:tcPr>
          <w:p w14:paraId="04EFDCAE" w14:textId="77777777" w:rsidR="00A355A1" w:rsidRPr="00B81904" w:rsidRDefault="00A355A1" w:rsidP="00800C00">
            <w:pPr>
              <w:jc w:val="center"/>
              <w:rPr>
                <w:sz w:val="20"/>
                <w:lang w:val="mn-MN"/>
              </w:rPr>
            </w:pPr>
          </w:p>
          <w:p w14:paraId="00F1A222" w14:textId="77777777" w:rsidR="00A355A1" w:rsidRPr="00B81904" w:rsidRDefault="00A355A1" w:rsidP="00800C00">
            <w:pPr>
              <w:jc w:val="center"/>
              <w:rPr>
                <w:sz w:val="20"/>
                <w:lang w:val="mn-MN"/>
              </w:rPr>
            </w:pPr>
          </w:p>
          <w:p w14:paraId="50E59831" w14:textId="77777777" w:rsidR="00A355A1" w:rsidRPr="00B81904" w:rsidRDefault="00A355A1" w:rsidP="00800C00">
            <w:pPr>
              <w:jc w:val="center"/>
              <w:rPr>
                <w:sz w:val="20"/>
                <w:lang w:val="mn-MN"/>
              </w:rPr>
            </w:pPr>
            <w:r w:rsidRPr="00B81904">
              <w:rPr>
                <w:sz w:val="20"/>
                <w:lang w:val="mn-MN"/>
              </w:rPr>
              <w:t>2.</w:t>
            </w:r>
          </w:p>
        </w:tc>
        <w:tc>
          <w:tcPr>
            <w:tcW w:w="3330" w:type="dxa"/>
          </w:tcPr>
          <w:p w14:paraId="130C5F3B" w14:textId="77777777" w:rsidR="008E79CE" w:rsidRDefault="00DA78E3" w:rsidP="00800C00">
            <w:pPr>
              <w:jc w:val="both"/>
              <w:rPr>
                <w:sz w:val="20"/>
                <w:lang w:val="mn-MN"/>
              </w:rPr>
            </w:pPr>
            <w:r>
              <w:rPr>
                <w:sz w:val="20"/>
                <w:lang w:val="mn-MN"/>
              </w:rPr>
              <w:t>6 кВ болон түүнээс дээш хүчдэлийн автомат таслуур, хуурай салгуур</w:t>
            </w:r>
            <w:r w:rsidR="0062319C">
              <w:rPr>
                <w:sz w:val="20"/>
                <w:lang w:val="mn-MN"/>
              </w:rPr>
              <w:t xml:space="preserve">, ИБХБ-ийн </w:t>
            </w:r>
            <w:r w:rsidR="007A610A">
              <w:rPr>
                <w:sz w:val="20"/>
                <w:lang w:val="mn-MN"/>
              </w:rPr>
              <w:t>бүрдэл хэсгийн</w:t>
            </w:r>
            <w:r w:rsidR="007A610A" w:rsidRPr="007A610A">
              <w:rPr>
                <w:sz w:val="20"/>
                <w:lang w:val="mn-MN"/>
              </w:rPr>
              <w:t xml:space="preserve"> (ячейка) </w:t>
            </w:r>
            <w:r w:rsidR="007A610A">
              <w:rPr>
                <w:sz w:val="20"/>
                <w:lang w:val="mn-MN"/>
              </w:rPr>
              <w:t>тэргэнцэр болон цахилгаан дамжуургатай газардуулгын хутга</w:t>
            </w:r>
            <w:r w:rsidR="00A355A1" w:rsidRPr="00B81904">
              <w:rPr>
                <w:sz w:val="20"/>
                <w:lang w:val="mn-MN"/>
              </w:rPr>
              <w:t xml:space="preserve">; </w:t>
            </w:r>
          </w:p>
          <w:p w14:paraId="5CAE07B0" w14:textId="77777777" w:rsidR="007A610A" w:rsidRDefault="00C05205" w:rsidP="00800C00">
            <w:pPr>
              <w:jc w:val="both"/>
              <w:rPr>
                <w:sz w:val="20"/>
                <w:lang w:val="mn-MN"/>
              </w:rPr>
            </w:pPr>
            <w:r>
              <w:rPr>
                <w:sz w:val="20"/>
                <w:lang w:val="mn-MN"/>
              </w:rPr>
              <w:t>ДХС-ын оролтын болон секцийн автомат таслуур</w:t>
            </w:r>
            <w:r w:rsidR="00A355A1" w:rsidRPr="00B81904">
              <w:rPr>
                <w:sz w:val="20"/>
                <w:lang w:val="mn-MN"/>
              </w:rPr>
              <w:t xml:space="preserve">; </w:t>
            </w:r>
          </w:p>
          <w:p w14:paraId="1B69E00E" w14:textId="77777777" w:rsidR="00A355A1" w:rsidRPr="00B81904" w:rsidRDefault="00C05205" w:rsidP="00800C00">
            <w:pPr>
              <w:jc w:val="both"/>
              <w:rPr>
                <w:sz w:val="20"/>
                <w:lang w:val="mn-MN"/>
              </w:rPr>
            </w:pPr>
            <w:r w:rsidRPr="00C05205">
              <w:rPr>
                <w:sz w:val="20"/>
                <w:lang w:val="mn-MN"/>
              </w:rPr>
              <w:t>АХТ</w:t>
            </w:r>
            <w:r w:rsidR="00A355A1" w:rsidRPr="00B81904">
              <w:rPr>
                <w:sz w:val="20"/>
                <w:lang w:val="mn-MN"/>
              </w:rPr>
              <w:t>;</w:t>
            </w:r>
          </w:p>
          <w:p w14:paraId="47C528E4" w14:textId="77777777" w:rsidR="00A355A1" w:rsidRPr="00B81904" w:rsidRDefault="00C05205" w:rsidP="00C05205">
            <w:pPr>
              <w:jc w:val="both"/>
              <w:rPr>
                <w:sz w:val="20"/>
                <w:lang w:val="mn-MN"/>
              </w:rPr>
            </w:pPr>
            <w:r>
              <w:rPr>
                <w:sz w:val="20"/>
                <w:lang w:val="mn-MN"/>
              </w:rPr>
              <w:t>ДХС-ын тусдаа хэрэглэгчдийн автомат таслуур (байгаа бол</w:t>
            </w:r>
            <w:r w:rsidR="00A355A1" w:rsidRPr="00B81904">
              <w:rPr>
                <w:sz w:val="20"/>
                <w:lang w:val="mn-MN"/>
              </w:rPr>
              <w:t>)</w:t>
            </w:r>
          </w:p>
        </w:tc>
        <w:tc>
          <w:tcPr>
            <w:tcW w:w="2880" w:type="dxa"/>
          </w:tcPr>
          <w:p w14:paraId="71BE8852" w14:textId="77777777" w:rsidR="00A355A1" w:rsidRPr="00B81904" w:rsidRDefault="00FB1DCB" w:rsidP="00800C00">
            <w:pPr>
              <w:jc w:val="both"/>
              <w:rPr>
                <w:sz w:val="20"/>
                <w:lang w:val="mn-MN"/>
              </w:rPr>
            </w:pPr>
            <w:r>
              <w:rPr>
                <w:sz w:val="20"/>
                <w:lang w:val="mn-MN"/>
              </w:rPr>
              <w:t xml:space="preserve">ДС-ын </w:t>
            </w:r>
            <w:r w:rsidRPr="00FB1DCB">
              <w:rPr>
                <w:sz w:val="20"/>
                <w:lang w:val="mn-MN"/>
              </w:rPr>
              <w:t>ША-ны ААБ</w:t>
            </w:r>
            <w:r w:rsidR="00A355A1" w:rsidRPr="00B81904">
              <w:rPr>
                <w:sz w:val="20"/>
                <w:lang w:val="mn-MN"/>
              </w:rPr>
              <w:t xml:space="preserve">, </w:t>
            </w:r>
            <w:r w:rsidRPr="00FB1DCB">
              <w:rPr>
                <w:sz w:val="20"/>
                <w:lang w:val="mn-MN"/>
              </w:rPr>
              <w:t>ЦҮСБ</w:t>
            </w:r>
            <w:r>
              <w:rPr>
                <w:sz w:val="20"/>
                <w:lang w:val="mn-MN"/>
              </w:rPr>
              <w:t>-ын</w:t>
            </w:r>
            <w:r>
              <w:t xml:space="preserve"> </w:t>
            </w:r>
            <w:r w:rsidRPr="00FB1DCB">
              <w:rPr>
                <w:sz w:val="20"/>
                <w:lang w:val="mn-MN"/>
              </w:rPr>
              <w:t>СУТ</w:t>
            </w:r>
            <w:r>
              <w:rPr>
                <w:sz w:val="20"/>
                <w:lang w:val="mn-MN"/>
              </w:rPr>
              <w:t>-ийн ША-ны ААБ-</w:t>
            </w:r>
            <w:r w:rsidR="00EF7859">
              <w:rPr>
                <w:sz w:val="20"/>
                <w:lang w:val="mn-MN"/>
              </w:rPr>
              <w:t>н</w:t>
            </w:r>
            <w:r>
              <w:rPr>
                <w:sz w:val="20"/>
                <w:lang w:val="mn-MN"/>
              </w:rPr>
              <w:t>аас удирдах боломж</w:t>
            </w:r>
            <w:r w:rsidR="00A355A1" w:rsidRPr="00B81904">
              <w:rPr>
                <w:sz w:val="20"/>
                <w:lang w:val="mn-MN"/>
              </w:rPr>
              <w:t xml:space="preserve">, </w:t>
            </w:r>
            <w:r w:rsidR="00B3533C" w:rsidRPr="00B3533C">
              <w:rPr>
                <w:sz w:val="20"/>
                <w:lang w:val="mn-MN"/>
              </w:rPr>
              <w:t>ДТ</w:t>
            </w:r>
            <w:r w:rsidR="00B3533C">
              <w:rPr>
                <w:sz w:val="20"/>
                <w:lang w:val="mn-MN"/>
              </w:rPr>
              <w:t>-ийн</w:t>
            </w:r>
            <w:r w:rsidR="00B3533C" w:rsidRPr="00B3533C">
              <w:rPr>
                <w:sz w:val="20"/>
                <w:lang w:val="mn-MN"/>
              </w:rPr>
              <w:t xml:space="preserve"> </w:t>
            </w:r>
            <w:r w:rsidR="00B3533C">
              <w:rPr>
                <w:sz w:val="20"/>
                <w:lang w:val="mn-MN"/>
              </w:rPr>
              <w:t>диспетчерийн ажилтан</w:t>
            </w:r>
          </w:p>
        </w:tc>
        <w:tc>
          <w:tcPr>
            <w:tcW w:w="2515" w:type="dxa"/>
          </w:tcPr>
          <w:p w14:paraId="3580954B" w14:textId="77777777" w:rsidR="00A355A1" w:rsidRPr="00B81904" w:rsidRDefault="00B26A48" w:rsidP="00B51D52">
            <w:pPr>
              <w:jc w:val="both"/>
              <w:rPr>
                <w:sz w:val="20"/>
                <w:lang w:val="mn-MN"/>
              </w:rPr>
            </w:pPr>
            <w:r w:rsidRPr="00B81904">
              <w:rPr>
                <w:sz w:val="20"/>
                <w:lang w:val="mn-MN"/>
              </w:rPr>
              <w:t>Удирдлагын үндсэн хэрэгсэл</w:t>
            </w:r>
            <w:r>
              <w:rPr>
                <w:sz w:val="20"/>
                <w:lang w:val="mn-MN"/>
              </w:rPr>
              <w:t>. ДС</w:t>
            </w:r>
            <w:r w:rsidR="00F97DF2">
              <w:rPr>
                <w:sz w:val="20"/>
                <w:lang w:val="mn-MN"/>
              </w:rPr>
              <w:t xml:space="preserve">, СУТ, ДТ-ийн удирдлагын функцийг дамжуулах боломжтой янз бүрийн газраас </w:t>
            </w:r>
            <w:r w:rsidR="00B51D52">
              <w:rPr>
                <w:sz w:val="20"/>
                <w:lang w:val="mn-MN"/>
              </w:rPr>
              <w:t>хоригтойгоор нэг зэрэг удирдах</w:t>
            </w:r>
          </w:p>
        </w:tc>
      </w:tr>
      <w:tr w:rsidR="00A355A1" w14:paraId="54F873B1" w14:textId="77777777" w:rsidTr="00800C00">
        <w:tc>
          <w:tcPr>
            <w:tcW w:w="625" w:type="dxa"/>
          </w:tcPr>
          <w:p w14:paraId="2272672F" w14:textId="77777777" w:rsidR="00A355A1" w:rsidRPr="00B81904" w:rsidRDefault="00A355A1" w:rsidP="00800C00">
            <w:pPr>
              <w:jc w:val="center"/>
              <w:rPr>
                <w:sz w:val="20"/>
                <w:lang w:val="mn-MN"/>
              </w:rPr>
            </w:pPr>
          </w:p>
          <w:p w14:paraId="19ED27E7" w14:textId="77777777" w:rsidR="00A355A1" w:rsidRPr="00B81904" w:rsidRDefault="00A355A1" w:rsidP="00800C00">
            <w:pPr>
              <w:jc w:val="center"/>
              <w:rPr>
                <w:sz w:val="20"/>
                <w:lang w:val="mn-MN"/>
              </w:rPr>
            </w:pPr>
            <w:r w:rsidRPr="00B81904">
              <w:rPr>
                <w:sz w:val="20"/>
                <w:lang w:val="mn-MN"/>
              </w:rPr>
              <w:t>3.</w:t>
            </w:r>
          </w:p>
        </w:tc>
        <w:tc>
          <w:tcPr>
            <w:tcW w:w="3330" w:type="dxa"/>
          </w:tcPr>
          <w:p w14:paraId="3A209ABE" w14:textId="77777777" w:rsidR="00A355A1" w:rsidRPr="00B81904" w:rsidRDefault="00E76BD0" w:rsidP="00800C00">
            <w:pPr>
              <w:jc w:val="both"/>
              <w:rPr>
                <w:sz w:val="20"/>
                <w:lang w:val="mn-MN"/>
              </w:rPr>
            </w:pPr>
            <w:r>
              <w:rPr>
                <w:sz w:val="20"/>
                <w:lang w:val="mn-MN"/>
              </w:rPr>
              <w:t>35 кВ болон түүнээс дээш хүчдэлийн цахилгаан дамжуургатай автомат таслуур, хуурай салгуур болон газардуулгын хутга</w:t>
            </w:r>
            <w:r w:rsidR="00A355A1" w:rsidRPr="00B81904">
              <w:rPr>
                <w:sz w:val="20"/>
                <w:lang w:val="mn-MN"/>
              </w:rPr>
              <w:t xml:space="preserve"> </w:t>
            </w:r>
          </w:p>
        </w:tc>
        <w:tc>
          <w:tcPr>
            <w:tcW w:w="2880" w:type="dxa"/>
          </w:tcPr>
          <w:p w14:paraId="0FDD2BFD" w14:textId="7A2BBA55" w:rsidR="00A355A1" w:rsidRPr="00B81904" w:rsidRDefault="00E76BD0" w:rsidP="0060628C">
            <w:pPr>
              <w:jc w:val="both"/>
              <w:rPr>
                <w:sz w:val="20"/>
                <w:lang w:val="mn-MN"/>
              </w:rPr>
            </w:pPr>
            <w:r>
              <w:rPr>
                <w:sz w:val="20"/>
                <w:lang w:val="mn-MN"/>
              </w:rPr>
              <w:t>ХХ</w:t>
            </w:r>
            <w:r w:rsidR="00BF2F9A">
              <w:rPr>
                <w:sz w:val="20"/>
                <w:lang w:val="mn-MN"/>
              </w:rPr>
              <w:t>Т</w:t>
            </w:r>
            <w:r>
              <w:rPr>
                <w:sz w:val="20"/>
                <w:lang w:val="mn-MN"/>
              </w:rPr>
              <w:t xml:space="preserve">-ийн бүрэлдэхүүнд </w:t>
            </w:r>
            <w:r w:rsidR="00257088">
              <w:rPr>
                <w:sz w:val="20"/>
                <w:lang w:val="mn-MN"/>
              </w:rPr>
              <w:t>байгаа удирдлагын</w:t>
            </w:r>
            <w:r w:rsidR="0060628C">
              <w:t xml:space="preserve"> </w:t>
            </w:r>
            <w:r w:rsidR="0060628C">
              <w:rPr>
                <w:sz w:val="20"/>
                <w:lang w:val="mn-MN"/>
              </w:rPr>
              <w:t>холбогдох байгууллагуудаас</w:t>
            </w:r>
            <w:r w:rsidR="00257088">
              <w:rPr>
                <w:sz w:val="20"/>
                <w:lang w:val="mn-MN"/>
              </w:rPr>
              <w:t xml:space="preserve"> </w:t>
            </w:r>
            <w:r w:rsidR="00A355A1" w:rsidRPr="00B81904">
              <w:rPr>
                <w:sz w:val="20"/>
                <w:lang w:val="mn-MN"/>
              </w:rPr>
              <w:t>(</w:t>
            </w:r>
            <w:r w:rsidR="0060628C">
              <w:rPr>
                <w:sz w:val="20"/>
                <w:lang w:val="mn-MN"/>
              </w:rPr>
              <w:t>ХХ</w:t>
            </w:r>
            <w:r w:rsidR="00BF2F9A">
              <w:rPr>
                <w:sz w:val="20"/>
                <w:lang w:val="mn-MN"/>
              </w:rPr>
              <w:t>Т</w:t>
            </w:r>
            <w:r w:rsidR="0060628C">
              <w:rPr>
                <w:sz w:val="20"/>
                <w:lang w:val="mn-MN"/>
              </w:rPr>
              <w:t xml:space="preserve">-ийн самбарын </w:t>
            </w:r>
            <w:r w:rsidR="005B59CB">
              <w:rPr>
                <w:sz w:val="20"/>
                <w:lang w:val="mn-MN"/>
              </w:rPr>
              <w:t>мэдээллийн схемтэй</w:t>
            </w:r>
            <w:r w:rsidR="00A355A1" w:rsidRPr="00B81904">
              <w:rPr>
                <w:sz w:val="20"/>
                <w:lang w:val="mn-MN"/>
              </w:rPr>
              <w:t>)</w:t>
            </w:r>
          </w:p>
        </w:tc>
        <w:tc>
          <w:tcPr>
            <w:tcW w:w="2515" w:type="dxa"/>
            <w:vMerge w:val="restart"/>
          </w:tcPr>
          <w:p w14:paraId="32ED4EE5" w14:textId="17290D3B" w:rsidR="00A355A1" w:rsidRPr="00251227" w:rsidRDefault="007D4934" w:rsidP="00251227">
            <w:pPr>
              <w:jc w:val="both"/>
              <w:rPr>
                <w:sz w:val="20"/>
                <w:lang w:val="mn-MN"/>
              </w:rPr>
            </w:pPr>
            <w:r>
              <w:rPr>
                <w:sz w:val="20"/>
                <w:lang w:val="mn-MN"/>
              </w:rPr>
              <w:t xml:space="preserve">ДС-ын түвшин эсвэл </w:t>
            </w:r>
            <w:r w:rsidRPr="007D4934">
              <w:rPr>
                <w:sz w:val="20"/>
                <w:lang w:val="mn-MN"/>
              </w:rPr>
              <w:t>ТПУАС</w:t>
            </w:r>
            <w:r>
              <w:rPr>
                <w:sz w:val="20"/>
                <w:lang w:val="mn-MN"/>
              </w:rPr>
              <w:t xml:space="preserve">-ийн холболтын түвшний саатлын үед </w:t>
            </w:r>
            <w:r w:rsidR="00BB4BF5">
              <w:rPr>
                <w:sz w:val="20"/>
                <w:lang w:val="mn-MN"/>
              </w:rPr>
              <w:t>удирдлагын нөөцийн хэрэгсэл, удирдлагын командыг</w:t>
            </w:r>
            <w:r w:rsidR="00251227">
              <w:rPr>
                <w:sz w:val="20"/>
                <w:lang w:val="mn-MN"/>
              </w:rPr>
              <w:t xml:space="preserve"> үйл явцын протоколд</w:t>
            </w:r>
            <w:r w:rsidR="00BB4BF5">
              <w:rPr>
                <w:sz w:val="20"/>
                <w:lang w:val="mn-MN"/>
              </w:rPr>
              <w:t xml:space="preserve"> </w:t>
            </w:r>
            <w:r w:rsidR="00251227">
              <w:rPr>
                <w:sz w:val="20"/>
              </w:rPr>
              <w:t>(</w:t>
            </w:r>
            <w:r w:rsidR="00251227" w:rsidRPr="00251227">
              <w:rPr>
                <w:sz w:val="20"/>
                <w:lang w:val="mn-MN"/>
              </w:rPr>
              <w:t>ХХ</w:t>
            </w:r>
            <w:r w:rsidR="00251227">
              <w:rPr>
                <w:sz w:val="20"/>
              </w:rPr>
              <w:t xml:space="preserve">) </w:t>
            </w:r>
            <w:r w:rsidR="00251227">
              <w:rPr>
                <w:sz w:val="20"/>
                <w:lang w:val="mn-MN"/>
              </w:rPr>
              <w:t xml:space="preserve">бүртгэх бөгөөд хуурай салгуурын үйл ажиллагааны хоригийг </w:t>
            </w:r>
            <w:r w:rsidR="00251227" w:rsidRPr="00251227">
              <w:rPr>
                <w:sz w:val="20"/>
                <w:lang w:val="mn-MN"/>
              </w:rPr>
              <w:t>АТУА</w:t>
            </w:r>
            <w:r w:rsidR="00251227">
              <w:rPr>
                <w:sz w:val="20"/>
                <w:lang w:val="mn-MN"/>
              </w:rPr>
              <w:t xml:space="preserve">-ын бүрдэл хэсгийн эсвэл </w:t>
            </w:r>
            <w:r w:rsidR="00FF4246">
              <w:rPr>
                <w:sz w:val="20"/>
                <w:lang w:val="mn-MN"/>
              </w:rPr>
              <w:t>ХХ</w:t>
            </w:r>
            <w:r w:rsidR="001475AF">
              <w:rPr>
                <w:sz w:val="20"/>
                <w:lang w:val="mn-MN"/>
              </w:rPr>
              <w:t>Т</w:t>
            </w:r>
            <w:r w:rsidR="00FF4246">
              <w:rPr>
                <w:sz w:val="20"/>
                <w:lang w:val="mn-MN"/>
              </w:rPr>
              <w:t>-ийн</w:t>
            </w:r>
            <w:r w:rsidR="00251227">
              <w:rPr>
                <w:sz w:val="20"/>
                <w:lang w:val="mn-MN"/>
              </w:rPr>
              <w:t xml:space="preserve"> гаргалга</w:t>
            </w:r>
            <w:r w:rsidR="00FF4246">
              <w:rPr>
                <w:sz w:val="20"/>
                <w:lang w:val="mn-MN"/>
              </w:rPr>
              <w:t>ар гүйцэтгэнэ.</w:t>
            </w:r>
            <w:r w:rsidR="00251227">
              <w:rPr>
                <w:sz w:val="20"/>
                <w:lang w:val="mn-MN"/>
              </w:rPr>
              <w:t xml:space="preserve"> </w:t>
            </w:r>
          </w:p>
        </w:tc>
      </w:tr>
      <w:tr w:rsidR="00A355A1" w14:paraId="6E62E271" w14:textId="77777777" w:rsidTr="00800C00">
        <w:tc>
          <w:tcPr>
            <w:tcW w:w="625" w:type="dxa"/>
          </w:tcPr>
          <w:p w14:paraId="5A7B3899" w14:textId="77777777" w:rsidR="00A355A1" w:rsidRPr="00B81904" w:rsidRDefault="00A355A1" w:rsidP="00800C00">
            <w:pPr>
              <w:jc w:val="center"/>
              <w:rPr>
                <w:sz w:val="20"/>
                <w:lang w:val="mn-MN"/>
              </w:rPr>
            </w:pPr>
          </w:p>
          <w:p w14:paraId="4437239E" w14:textId="77777777" w:rsidR="00A355A1" w:rsidRPr="00B81904" w:rsidRDefault="00A355A1" w:rsidP="00800C00">
            <w:pPr>
              <w:jc w:val="center"/>
              <w:rPr>
                <w:sz w:val="20"/>
                <w:lang w:val="mn-MN"/>
              </w:rPr>
            </w:pPr>
          </w:p>
          <w:p w14:paraId="125E3CAB" w14:textId="77777777" w:rsidR="00A355A1" w:rsidRPr="00B81904" w:rsidRDefault="00A355A1" w:rsidP="00800C00">
            <w:pPr>
              <w:jc w:val="center"/>
              <w:rPr>
                <w:sz w:val="20"/>
                <w:lang w:val="mn-MN"/>
              </w:rPr>
            </w:pPr>
            <w:r w:rsidRPr="00B81904">
              <w:rPr>
                <w:sz w:val="20"/>
                <w:lang w:val="mn-MN"/>
              </w:rPr>
              <w:t>4.</w:t>
            </w:r>
          </w:p>
        </w:tc>
        <w:tc>
          <w:tcPr>
            <w:tcW w:w="3330" w:type="dxa"/>
          </w:tcPr>
          <w:p w14:paraId="444A1E8C" w14:textId="77777777" w:rsidR="00FB5B61" w:rsidRDefault="00FB5B61" w:rsidP="00800C00">
            <w:pPr>
              <w:jc w:val="both"/>
              <w:rPr>
                <w:sz w:val="20"/>
                <w:lang w:val="mn-MN"/>
              </w:rPr>
            </w:pPr>
            <w:r>
              <w:rPr>
                <w:sz w:val="20"/>
                <w:lang w:val="mn-MN"/>
              </w:rPr>
              <w:t>Автомат таслуур,  ИБХБ-ийн бүрдэл хэсгийн</w:t>
            </w:r>
            <w:r w:rsidRPr="007A610A">
              <w:rPr>
                <w:sz w:val="20"/>
                <w:lang w:val="mn-MN"/>
              </w:rPr>
              <w:t xml:space="preserve"> (ячейка) </w:t>
            </w:r>
            <w:r>
              <w:rPr>
                <w:sz w:val="20"/>
                <w:lang w:val="mn-MN"/>
              </w:rPr>
              <w:t xml:space="preserve">тэргэнцэр, </w:t>
            </w:r>
            <w:r w:rsidRPr="00B81904">
              <w:rPr>
                <w:sz w:val="20"/>
                <w:lang w:val="mn-MN"/>
              </w:rPr>
              <w:t>6-20 кВ</w:t>
            </w:r>
            <w:r>
              <w:rPr>
                <w:sz w:val="20"/>
                <w:lang w:val="mn-MN"/>
              </w:rPr>
              <w:t xml:space="preserve"> хүчдэлийн цахилгаан дамжуургатай газардуулгын хутга</w:t>
            </w:r>
            <w:r w:rsidR="00481E98">
              <w:rPr>
                <w:sz w:val="20"/>
                <w:lang w:val="mn-MN"/>
              </w:rPr>
              <w:t>, АХТ.</w:t>
            </w:r>
          </w:p>
          <w:p w14:paraId="6A82C410" w14:textId="222A8053" w:rsidR="00A355A1" w:rsidRPr="00B81904" w:rsidRDefault="00481E98" w:rsidP="00BE0F74">
            <w:pPr>
              <w:jc w:val="both"/>
              <w:rPr>
                <w:sz w:val="20"/>
                <w:lang w:val="mn-MN"/>
              </w:rPr>
            </w:pPr>
            <w:r w:rsidRPr="00B81904">
              <w:rPr>
                <w:sz w:val="20"/>
                <w:lang w:val="mn-MN"/>
              </w:rPr>
              <w:t xml:space="preserve">0,4 кВ </w:t>
            </w:r>
            <w:r>
              <w:rPr>
                <w:sz w:val="20"/>
                <w:lang w:val="mn-MN"/>
              </w:rPr>
              <w:t xml:space="preserve">хүчдэлийн оролтын болон секцийн автомат таслуур, насос болон </w:t>
            </w:r>
            <w:r w:rsidR="003B01DB">
              <w:rPr>
                <w:sz w:val="20"/>
                <w:lang w:val="mn-MN"/>
              </w:rPr>
              <w:t xml:space="preserve">боломжтой бол </w:t>
            </w:r>
            <w:r w:rsidR="00061924">
              <w:rPr>
                <w:sz w:val="20"/>
                <w:lang w:val="mn-MN"/>
              </w:rPr>
              <w:t>гал түймэр унт</w:t>
            </w:r>
            <w:r w:rsidR="003B01DB">
              <w:rPr>
                <w:sz w:val="20"/>
                <w:lang w:val="mn-MN"/>
              </w:rPr>
              <w:t xml:space="preserve">раах </w:t>
            </w:r>
            <w:r w:rsidR="00BE0F74">
              <w:rPr>
                <w:sz w:val="20"/>
                <w:lang w:val="mn-MN"/>
              </w:rPr>
              <w:t>төхөөрөмжийн хаалт</w:t>
            </w:r>
          </w:p>
        </w:tc>
        <w:tc>
          <w:tcPr>
            <w:tcW w:w="2880" w:type="dxa"/>
          </w:tcPr>
          <w:p w14:paraId="35A88689" w14:textId="77777777" w:rsidR="00A355A1" w:rsidRPr="00B81904" w:rsidRDefault="00635060" w:rsidP="007D4934">
            <w:pPr>
              <w:jc w:val="both"/>
              <w:rPr>
                <w:sz w:val="20"/>
                <w:lang w:val="mn-MN"/>
              </w:rPr>
            </w:pPr>
            <w:r>
              <w:rPr>
                <w:sz w:val="20"/>
                <w:lang w:val="mn-MN"/>
              </w:rPr>
              <w:t xml:space="preserve">ДС-ын </w:t>
            </w:r>
            <w:r w:rsidR="006D7C9C">
              <w:rPr>
                <w:sz w:val="20"/>
                <w:lang w:val="mn-MN"/>
              </w:rPr>
              <w:t xml:space="preserve">РХА, АХТ, </w:t>
            </w:r>
            <w:r>
              <w:rPr>
                <w:sz w:val="20"/>
                <w:lang w:val="mn-MN"/>
              </w:rPr>
              <w:t xml:space="preserve">ДХС, </w:t>
            </w:r>
            <w:r w:rsidRPr="00635060">
              <w:rPr>
                <w:sz w:val="20"/>
                <w:lang w:val="mn-MN"/>
              </w:rPr>
              <w:t>ГТУА</w:t>
            </w:r>
            <w:r>
              <w:rPr>
                <w:sz w:val="20"/>
                <w:lang w:val="mn-MN"/>
              </w:rPr>
              <w:t xml:space="preserve">-ын </w:t>
            </w:r>
            <w:r w:rsidR="007D4934">
              <w:rPr>
                <w:sz w:val="20"/>
                <w:lang w:val="mn-MN"/>
              </w:rPr>
              <w:t>ш</w:t>
            </w:r>
            <w:r w:rsidR="00D57762">
              <w:rPr>
                <w:sz w:val="20"/>
                <w:lang w:val="mn-MN"/>
              </w:rPr>
              <w:t>үүгээний</w:t>
            </w:r>
            <w:r w:rsidR="007D4934">
              <w:rPr>
                <w:sz w:val="20"/>
                <w:lang w:val="mn-MN"/>
              </w:rPr>
              <w:t xml:space="preserve"> кноп </w:t>
            </w:r>
            <w:r w:rsidR="007D4934">
              <w:rPr>
                <w:sz w:val="20"/>
              </w:rPr>
              <w:t>(</w:t>
            </w:r>
            <w:r w:rsidR="007D4934">
              <w:rPr>
                <w:sz w:val="20"/>
                <w:lang w:val="mn-MN"/>
              </w:rPr>
              <w:t>түлхүүрээс</w:t>
            </w:r>
            <w:r w:rsidR="007D4934">
              <w:rPr>
                <w:sz w:val="20"/>
              </w:rPr>
              <w:t>)</w:t>
            </w:r>
          </w:p>
        </w:tc>
        <w:tc>
          <w:tcPr>
            <w:tcW w:w="2515" w:type="dxa"/>
            <w:vMerge/>
          </w:tcPr>
          <w:p w14:paraId="1D3DFEC1" w14:textId="77777777" w:rsidR="00A355A1" w:rsidRPr="00B81904" w:rsidRDefault="00A355A1" w:rsidP="00800C00">
            <w:pPr>
              <w:jc w:val="both"/>
              <w:rPr>
                <w:sz w:val="20"/>
                <w:lang w:val="mn-MN"/>
              </w:rPr>
            </w:pPr>
          </w:p>
        </w:tc>
      </w:tr>
      <w:tr w:rsidR="00A355A1" w14:paraId="16D43D06" w14:textId="77777777" w:rsidTr="00800C00">
        <w:tc>
          <w:tcPr>
            <w:tcW w:w="625" w:type="dxa"/>
          </w:tcPr>
          <w:p w14:paraId="6295E8F5" w14:textId="77777777" w:rsidR="00A355A1" w:rsidRPr="00B81904" w:rsidRDefault="00A355A1" w:rsidP="00800C00">
            <w:pPr>
              <w:jc w:val="center"/>
              <w:rPr>
                <w:sz w:val="20"/>
                <w:lang w:val="mn-MN"/>
              </w:rPr>
            </w:pPr>
          </w:p>
          <w:p w14:paraId="2C16EC07" w14:textId="1787AB6C" w:rsidR="00A355A1" w:rsidRPr="00B81904" w:rsidRDefault="00A355A1" w:rsidP="00800C00">
            <w:pPr>
              <w:jc w:val="center"/>
              <w:rPr>
                <w:sz w:val="20"/>
                <w:vertAlign w:val="superscript"/>
                <w:lang w:val="mn-MN"/>
              </w:rPr>
            </w:pPr>
            <w:r w:rsidRPr="00B81904">
              <w:rPr>
                <w:sz w:val="20"/>
                <w:lang w:val="mn-MN"/>
              </w:rPr>
              <w:t>5</w:t>
            </w:r>
            <w:r w:rsidR="008F184F">
              <w:rPr>
                <w:rStyle w:val="FootnoteReference"/>
                <w:sz w:val="20"/>
                <w:lang w:val="mn-MN"/>
              </w:rPr>
              <w:footnoteReference w:id="2"/>
            </w:r>
          </w:p>
        </w:tc>
        <w:tc>
          <w:tcPr>
            <w:tcW w:w="3330" w:type="dxa"/>
          </w:tcPr>
          <w:p w14:paraId="06698709" w14:textId="65484746" w:rsidR="004F4262" w:rsidRDefault="004F4262" w:rsidP="00800C00">
            <w:pPr>
              <w:jc w:val="both"/>
              <w:rPr>
                <w:sz w:val="20"/>
                <w:lang w:val="mn-MN"/>
              </w:rPr>
            </w:pPr>
            <w:r>
              <w:rPr>
                <w:sz w:val="20"/>
                <w:lang w:val="mn-MN"/>
              </w:rPr>
              <w:t>Автомат таслуур, хуурай салгуур, бүх ангиллын хүчдэлийн цахилгаан дамжуургатай газардуулгын хутга</w:t>
            </w:r>
            <w:r w:rsidR="00612760">
              <w:rPr>
                <w:sz w:val="20"/>
                <w:lang w:val="mn-MN"/>
              </w:rPr>
              <w:t xml:space="preserve">, </w:t>
            </w:r>
            <w:r w:rsidR="00C426B9">
              <w:rPr>
                <w:sz w:val="20"/>
                <w:lang w:val="mn-MN"/>
              </w:rPr>
              <w:t>насос болон</w:t>
            </w:r>
            <w:r w:rsidR="00612760">
              <w:rPr>
                <w:sz w:val="20"/>
                <w:lang w:val="mn-MN"/>
              </w:rPr>
              <w:t xml:space="preserve"> </w:t>
            </w:r>
            <w:r w:rsidR="00C426B9">
              <w:rPr>
                <w:sz w:val="20"/>
                <w:lang w:val="mn-MN"/>
              </w:rPr>
              <w:t>усаар</w:t>
            </w:r>
            <w:r w:rsidR="00612760">
              <w:rPr>
                <w:sz w:val="20"/>
                <w:lang w:val="mn-MN"/>
              </w:rPr>
              <w:t xml:space="preserve"> </w:t>
            </w:r>
            <w:r w:rsidR="00061924">
              <w:rPr>
                <w:sz w:val="20"/>
                <w:lang w:val="mn-MN"/>
              </w:rPr>
              <w:t>гал түймэр унт</w:t>
            </w:r>
            <w:r w:rsidR="00612760">
              <w:rPr>
                <w:sz w:val="20"/>
                <w:lang w:val="mn-MN"/>
              </w:rPr>
              <w:t>раах төхөөрөмжийн хаалт</w:t>
            </w:r>
          </w:p>
          <w:p w14:paraId="196E2A7B" w14:textId="77777777" w:rsidR="00A355A1" w:rsidRPr="00B81904" w:rsidRDefault="00A355A1" w:rsidP="00800C00">
            <w:pPr>
              <w:jc w:val="both"/>
              <w:rPr>
                <w:sz w:val="20"/>
                <w:lang w:val="mn-MN"/>
              </w:rPr>
            </w:pPr>
          </w:p>
        </w:tc>
        <w:tc>
          <w:tcPr>
            <w:tcW w:w="2880" w:type="dxa"/>
          </w:tcPr>
          <w:p w14:paraId="32606BBA" w14:textId="77777777" w:rsidR="00A355A1" w:rsidRPr="00B81904" w:rsidRDefault="00A419EA" w:rsidP="00554A7C">
            <w:pPr>
              <w:jc w:val="both"/>
              <w:rPr>
                <w:sz w:val="20"/>
                <w:lang w:val="mn-MN"/>
              </w:rPr>
            </w:pPr>
            <w:r>
              <w:rPr>
                <w:sz w:val="20"/>
                <w:lang w:val="mn-MN"/>
              </w:rPr>
              <w:t>СЗА-ыг суурилуулах байршил (СЗА-ын ш</w:t>
            </w:r>
            <w:r w:rsidR="00D57762">
              <w:rPr>
                <w:sz w:val="20"/>
                <w:lang w:val="mn-MN"/>
              </w:rPr>
              <w:t>үүгээ</w:t>
            </w:r>
            <w:r>
              <w:rPr>
                <w:sz w:val="20"/>
                <w:lang w:val="mn-MN"/>
              </w:rPr>
              <w:t>г үйл ажиллагаа</w:t>
            </w:r>
            <w:r w:rsidR="00554A7C">
              <w:rPr>
                <w:sz w:val="20"/>
                <w:lang w:val="mn-MN"/>
              </w:rPr>
              <w:t>ны үйлчилгээ хийхэд</w:t>
            </w:r>
            <w:r>
              <w:rPr>
                <w:sz w:val="20"/>
                <w:lang w:val="mn-MN"/>
              </w:rPr>
              <w:t xml:space="preserve"> аюулгүй байх бүсэд суурилуулдаг</w:t>
            </w:r>
            <w:r w:rsidR="00A355A1" w:rsidRPr="00B81904">
              <w:rPr>
                <w:sz w:val="20"/>
                <w:lang w:val="mn-MN"/>
              </w:rPr>
              <w:t>)</w:t>
            </w:r>
          </w:p>
        </w:tc>
        <w:tc>
          <w:tcPr>
            <w:tcW w:w="2515" w:type="dxa"/>
          </w:tcPr>
          <w:p w14:paraId="38119D81" w14:textId="77777777" w:rsidR="00A355A1" w:rsidRPr="00B81904" w:rsidRDefault="00586666" w:rsidP="00800C00">
            <w:pPr>
              <w:jc w:val="both"/>
              <w:rPr>
                <w:sz w:val="20"/>
                <w:lang w:val="mn-MN"/>
              </w:rPr>
            </w:pPr>
            <w:r>
              <w:rPr>
                <w:sz w:val="20"/>
                <w:lang w:val="mn-MN"/>
              </w:rPr>
              <w:t xml:space="preserve">Зөөврийн </w:t>
            </w:r>
            <w:r w:rsidRPr="007D4934">
              <w:rPr>
                <w:sz w:val="20"/>
                <w:lang w:val="mn-MN"/>
              </w:rPr>
              <w:t>ТПУАС</w:t>
            </w:r>
            <w:r>
              <w:rPr>
                <w:sz w:val="20"/>
                <w:lang w:val="mn-MN"/>
              </w:rPr>
              <w:t xml:space="preserve">-ийн түвшний </w:t>
            </w:r>
            <w:r w:rsidR="00342413">
              <w:rPr>
                <w:sz w:val="20"/>
                <w:lang w:val="mn-MN"/>
              </w:rPr>
              <w:t>саатлын үеийн удирдлагын нөөцийн хэрэгсэл</w:t>
            </w:r>
            <w:r w:rsidR="00334132">
              <w:rPr>
                <w:sz w:val="20"/>
                <w:lang w:val="mn-MN"/>
              </w:rPr>
              <w:t xml:space="preserve"> нь аваарын </w:t>
            </w:r>
            <w:r w:rsidR="00997226">
              <w:rPr>
                <w:sz w:val="20"/>
                <w:lang w:val="mn-MN"/>
              </w:rPr>
              <w:t>горим болно. Учир нь хуурай салгуур болон газардуулагчийн программын хориг ажиллахгүй.</w:t>
            </w:r>
            <w:r w:rsidR="00334132">
              <w:rPr>
                <w:sz w:val="20"/>
                <w:lang w:val="mn-MN"/>
              </w:rPr>
              <w:t xml:space="preserve"> </w:t>
            </w:r>
          </w:p>
        </w:tc>
      </w:tr>
    </w:tbl>
    <w:p w14:paraId="6735DCE1" w14:textId="77777777" w:rsidR="00A355A1" w:rsidRDefault="00A355A1" w:rsidP="00657D0A">
      <w:pPr>
        <w:jc w:val="both"/>
        <w:rPr>
          <w:szCs w:val="24"/>
          <w:lang w:val="mn-MN"/>
        </w:rPr>
      </w:pPr>
    </w:p>
    <w:tbl>
      <w:tblPr>
        <w:tblStyle w:val="TableGrid"/>
        <w:tblW w:w="0" w:type="auto"/>
        <w:tblLook w:val="04A0" w:firstRow="1" w:lastRow="0" w:firstColumn="1" w:lastColumn="0" w:noHBand="0" w:noVBand="1"/>
      </w:tblPr>
      <w:tblGrid>
        <w:gridCol w:w="4675"/>
        <w:gridCol w:w="4675"/>
      </w:tblGrid>
      <w:tr w:rsidR="00A355A1" w14:paraId="51EF5FA0" w14:textId="77777777" w:rsidTr="00A355A1">
        <w:tc>
          <w:tcPr>
            <w:tcW w:w="4675" w:type="dxa"/>
          </w:tcPr>
          <w:p w14:paraId="18678B71" w14:textId="19CB6C57" w:rsidR="0084380C" w:rsidRDefault="0084380C" w:rsidP="0084380C">
            <w:pPr>
              <w:spacing w:line="276" w:lineRule="auto"/>
              <w:jc w:val="both"/>
              <w:rPr>
                <w:sz w:val="20"/>
                <w:lang w:val="mn-MN"/>
              </w:rPr>
            </w:pPr>
          </w:p>
          <w:p w14:paraId="575D3083" w14:textId="511329A8" w:rsidR="0084380C" w:rsidRDefault="0084380C" w:rsidP="008F5780">
            <w:pPr>
              <w:spacing w:line="276" w:lineRule="auto"/>
              <w:jc w:val="both"/>
              <w:rPr>
                <w:sz w:val="20"/>
                <w:lang w:val="mn-MN"/>
              </w:rPr>
            </w:pPr>
          </w:p>
          <w:p w14:paraId="6731F995" w14:textId="0340A405" w:rsidR="008F184F" w:rsidRDefault="008F184F" w:rsidP="008F5780">
            <w:pPr>
              <w:spacing w:line="276" w:lineRule="auto"/>
              <w:jc w:val="both"/>
              <w:rPr>
                <w:sz w:val="20"/>
                <w:lang w:val="mn-MN"/>
              </w:rPr>
            </w:pPr>
          </w:p>
          <w:p w14:paraId="61E113F4" w14:textId="12C76411" w:rsidR="008F184F" w:rsidRDefault="008F184F" w:rsidP="008F5780">
            <w:pPr>
              <w:spacing w:line="276" w:lineRule="auto"/>
              <w:jc w:val="both"/>
              <w:rPr>
                <w:sz w:val="20"/>
                <w:lang w:val="mn-MN"/>
              </w:rPr>
            </w:pPr>
          </w:p>
          <w:p w14:paraId="0656A44A" w14:textId="44E962A1" w:rsidR="008F184F" w:rsidRDefault="008F184F" w:rsidP="008F5780">
            <w:pPr>
              <w:spacing w:line="276" w:lineRule="auto"/>
              <w:jc w:val="both"/>
              <w:rPr>
                <w:sz w:val="20"/>
                <w:lang w:val="mn-MN"/>
              </w:rPr>
            </w:pPr>
          </w:p>
          <w:p w14:paraId="487999B9" w14:textId="7C0B22DF" w:rsidR="008F184F" w:rsidRDefault="008F184F" w:rsidP="008F5780">
            <w:pPr>
              <w:spacing w:line="276" w:lineRule="auto"/>
              <w:jc w:val="both"/>
              <w:rPr>
                <w:sz w:val="20"/>
                <w:lang w:val="mn-MN"/>
              </w:rPr>
            </w:pPr>
          </w:p>
          <w:p w14:paraId="5245CEF4" w14:textId="5B214FEA" w:rsidR="008F184F" w:rsidRDefault="008F184F" w:rsidP="008F5780">
            <w:pPr>
              <w:spacing w:line="276" w:lineRule="auto"/>
              <w:jc w:val="both"/>
              <w:rPr>
                <w:sz w:val="20"/>
                <w:lang w:val="mn-MN"/>
              </w:rPr>
            </w:pPr>
          </w:p>
          <w:p w14:paraId="2803A5B7" w14:textId="2EF931ED" w:rsidR="008F184F" w:rsidRDefault="008F184F" w:rsidP="008F5780">
            <w:pPr>
              <w:spacing w:line="276" w:lineRule="auto"/>
              <w:jc w:val="both"/>
              <w:rPr>
                <w:sz w:val="20"/>
                <w:lang w:val="mn-MN"/>
              </w:rPr>
            </w:pPr>
          </w:p>
          <w:p w14:paraId="28FD1FC6" w14:textId="11B8BE22" w:rsidR="008F184F" w:rsidRDefault="008F184F" w:rsidP="008F5780">
            <w:pPr>
              <w:spacing w:line="276" w:lineRule="auto"/>
              <w:jc w:val="both"/>
              <w:rPr>
                <w:sz w:val="20"/>
                <w:lang w:val="mn-MN"/>
              </w:rPr>
            </w:pPr>
          </w:p>
          <w:p w14:paraId="7762D199" w14:textId="250FE414" w:rsidR="008F184F" w:rsidRDefault="008F184F" w:rsidP="008F5780">
            <w:pPr>
              <w:spacing w:line="276" w:lineRule="auto"/>
              <w:jc w:val="both"/>
              <w:rPr>
                <w:sz w:val="20"/>
                <w:lang w:val="mn-MN"/>
              </w:rPr>
            </w:pPr>
          </w:p>
          <w:p w14:paraId="6DAD92BA" w14:textId="36E2E401" w:rsidR="008F184F" w:rsidRDefault="008F184F" w:rsidP="008F5780">
            <w:pPr>
              <w:spacing w:line="276" w:lineRule="auto"/>
              <w:jc w:val="both"/>
              <w:rPr>
                <w:sz w:val="20"/>
                <w:lang w:val="mn-MN"/>
              </w:rPr>
            </w:pPr>
          </w:p>
          <w:p w14:paraId="3951CCB6" w14:textId="12272D80" w:rsidR="008F184F" w:rsidRDefault="008F184F" w:rsidP="008F5780">
            <w:pPr>
              <w:spacing w:line="276" w:lineRule="auto"/>
              <w:jc w:val="both"/>
              <w:rPr>
                <w:sz w:val="20"/>
                <w:lang w:val="mn-MN"/>
              </w:rPr>
            </w:pPr>
          </w:p>
          <w:p w14:paraId="040930A4" w14:textId="6F9BAC56" w:rsidR="008F184F" w:rsidRDefault="008F184F" w:rsidP="008F5780">
            <w:pPr>
              <w:spacing w:line="276" w:lineRule="auto"/>
              <w:jc w:val="both"/>
              <w:rPr>
                <w:sz w:val="20"/>
                <w:lang w:val="mn-MN"/>
              </w:rPr>
            </w:pPr>
          </w:p>
          <w:p w14:paraId="422F5840" w14:textId="2D597694" w:rsidR="008F184F" w:rsidRDefault="008F184F" w:rsidP="008F5780">
            <w:pPr>
              <w:spacing w:line="276" w:lineRule="auto"/>
              <w:jc w:val="both"/>
              <w:rPr>
                <w:sz w:val="20"/>
                <w:lang w:val="mn-MN"/>
              </w:rPr>
            </w:pPr>
          </w:p>
          <w:p w14:paraId="5C26D1BF" w14:textId="58497F40" w:rsidR="008F184F" w:rsidRDefault="008F184F" w:rsidP="008F5780">
            <w:pPr>
              <w:spacing w:line="276" w:lineRule="auto"/>
              <w:jc w:val="both"/>
              <w:rPr>
                <w:sz w:val="20"/>
                <w:lang w:val="mn-MN"/>
              </w:rPr>
            </w:pPr>
          </w:p>
          <w:p w14:paraId="16A3A58D" w14:textId="1F12C9E6" w:rsidR="008F184F" w:rsidRDefault="008F184F" w:rsidP="008F5780">
            <w:pPr>
              <w:spacing w:line="276" w:lineRule="auto"/>
              <w:jc w:val="both"/>
              <w:rPr>
                <w:sz w:val="20"/>
                <w:lang w:val="mn-MN"/>
              </w:rPr>
            </w:pPr>
          </w:p>
          <w:p w14:paraId="2ED82E75" w14:textId="77777777" w:rsidR="008F184F" w:rsidRDefault="008F184F" w:rsidP="008F5780">
            <w:pPr>
              <w:spacing w:line="276" w:lineRule="auto"/>
              <w:jc w:val="both"/>
              <w:rPr>
                <w:sz w:val="20"/>
                <w:lang w:val="mn-MN"/>
              </w:rPr>
            </w:pPr>
          </w:p>
          <w:p w14:paraId="2D1AEFDA" w14:textId="1A92807A" w:rsidR="006E5A94" w:rsidRPr="006E5A94" w:rsidRDefault="00804D86" w:rsidP="008F5780">
            <w:pPr>
              <w:spacing w:line="276" w:lineRule="auto"/>
              <w:jc w:val="both"/>
              <w:rPr>
                <w:szCs w:val="24"/>
                <w:lang w:val="mn-MN"/>
              </w:rPr>
            </w:pPr>
            <w:r>
              <w:rPr>
                <w:szCs w:val="24"/>
                <w:lang w:val="mn-MN"/>
              </w:rPr>
              <w:t xml:space="preserve">РХА-ын төхөөрөмж автомат таслуурыг таслах, залгах үйлдэл нь </w:t>
            </w:r>
            <w:r w:rsidR="00DC2853">
              <w:rPr>
                <w:szCs w:val="24"/>
                <w:lang w:val="mn-MN"/>
              </w:rPr>
              <w:t>ША-ны хэрэглэж байгаа удирдлаг</w:t>
            </w:r>
            <w:r w:rsidR="004076FF">
              <w:rPr>
                <w:szCs w:val="24"/>
                <w:lang w:val="mn-MN"/>
              </w:rPr>
              <w:t xml:space="preserve">ын төрлөөс хамаарч болохгүй </w:t>
            </w:r>
            <w:r w:rsidR="004076FF">
              <w:rPr>
                <w:szCs w:val="24"/>
              </w:rPr>
              <w:t>(</w:t>
            </w:r>
            <w:r w:rsidR="00DC2853">
              <w:rPr>
                <w:szCs w:val="24"/>
                <w:lang w:val="mn-MN"/>
              </w:rPr>
              <w:t>тухайн газрын болон алсын</w:t>
            </w:r>
            <w:r w:rsidR="00986DCD">
              <w:rPr>
                <w:szCs w:val="24"/>
              </w:rPr>
              <w:t xml:space="preserve"> </w:t>
            </w:r>
            <w:r w:rsidR="00986DCD">
              <w:rPr>
                <w:szCs w:val="24"/>
                <w:lang w:val="mn-MN"/>
              </w:rPr>
              <w:t>удирдлага</w:t>
            </w:r>
            <w:r w:rsidR="004076FF">
              <w:rPr>
                <w:szCs w:val="24"/>
              </w:rPr>
              <w:t>)</w:t>
            </w:r>
            <w:r w:rsidR="004076FF">
              <w:rPr>
                <w:szCs w:val="24"/>
                <w:lang w:val="mn-MN"/>
              </w:rPr>
              <w:t>.</w:t>
            </w:r>
          </w:p>
          <w:p w14:paraId="7D704500" w14:textId="7C122921" w:rsidR="006E5A94" w:rsidRDefault="00DC2853" w:rsidP="008F5780">
            <w:pPr>
              <w:spacing w:line="276" w:lineRule="auto"/>
              <w:jc w:val="both"/>
              <w:rPr>
                <w:szCs w:val="24"/>
                <w:lang w:val="mn-MN"/>
              </w:rPr>
            </w:pPr>
            <w:r>
              <w:rPr>
                <w:szCs w:val="24"/>
                <w:lang w:val="mn-MN"/>
              </w:rPr>
              <w:t xml:space="preserve">10.2 </w:t>
            </w:r>
            <w:r w:rsidR="00282BF8">
              <w:rPr>
                <w:szCs w:val="24"/>
                <w:lang w:val="mn-MN"/>
              </w:rPr>
              <w:t xml:space="preserve">Дээр дурдсан тоног төхөөрөмжтэй </w:t>
            </w:r>
            <w:r w:rsidR="00C33A1B">
              <w:rPr>
                <w:szCs w:val="24"/>
                <w:lang w:val="mn-MN"/>
              </w:rPr>
              <w:t>хамт</w:t>
            </w:r>
            <w:r w:rsidR="004658BF">
              <w:rPr>
                <w:szCs w:val="24"/>
                <w:lang w:val="mn-MN"/>
              </w:rPr>
              <w:t>ад нь</w:t>
            </w:r>
            <w:r w:rsidR="00C33A1B">
              <w:rPr>
                <w:szCs w:val="24"/>
                <w:lang w:val="mn-MN"/>
              </w:rPr>
              <w:t xml:space="preserve"> </w:t>
            </w:r>
            <w:r w:rsidR="00CF61D5">
              <w:rPr>
                <w:szCs w:val="24"/>
                <w:lang w:val="mn-MN"/>
              </w:rPr>
              <w:t xml:space="preserve">нийлүүлсэн автомат таслуур, хуурай салгуур, </w:t>
            </w:r>
            <w:r w:rsidR="00CF61D5" w:rsidRPr="00A355A1">
              <w:rPr>
                <w:szCs w:val="24"/>
                <w:lang w:val="mn-MN"/>
              </w:rPr>
              <w:t>Т (АТ)</w:t>
            </w:r>
            <w:r w:rsidR="00CF61D5">
              <w:rPr>
                <w:szCs w:val="24"/>
                <w:lang w:val="mn-MN"/>
              </w:rPr>
              <w:t>-ын технол</w:t>
            </w:r>
            <w:r w:rsidR="00BC7C57">
              <w:rPr>
                <w:szCs w:val="24"/>
                <w:lang w:val="mn-MN"/>
              </w:rPr>
              <w:t>огийн автоматикийн төхөөрөмжийг байгууламжийн гадна талд суурилуулахдаа халаалт болон температур</w:t>
            </w:r>
            <w:r w:rsidR="004658BF">
              <w:rPr>
                <w:szCs w:val="24"/>
              </w:rPr>
              <w:t xml:space="preserve"> </w:t>
            </w:r>
            <w:r w:rsidR="004658BF">
              <w:rPr>
                <w:szCs w:val="24"/>
                <w:lang w:val="mn-MN"/>
              </w:rPr>
              <w:t>нь</w:t>
            </w:r>
            <w:r w:rsidR="00BC7C57">
              <w:rPr>
                <w:szCs w:val="24"/>
                <w:lang w:val="mn-MN"/>
              </w:rPr>
              <w:t xml:space="preserve"> зөвшөөрсөн түвшнээс буурахад дохио өгөх дохиоллоор тоноглосон, чийг, тоос нэвтрэхгүй шкафанд байрлуулах шаардлагатай.</w:t>
            </w:r>
          </w:p>
          <w:p w14:paraId="35E240B6" w14:textId="5FC0DC82" w:rsidR="00592EB4" w:rsidRDefault="00BC7C57" w:rsidP="008F5780">
            <w:pPr>
              <w:spacing w:line="276" w:lineRule="auto"/>
              <w:jc w:val="both"/>
              <w:rPr>
                <w:szCs w:val="24"/>
                <w:lang w:val="mn-MN"/>
              </w:rPr>
            </w:pPr>
            <w:r>
              <w:rPr>
                <w:szCs w:val="24"/>
                <w:lang w:val="mn-MN"/>
              </w:rPr>
              <w:lastRenderedPageBreak/>
              <w:t xml:space="preserve">10.3 </w:t>
            </w:r>
            <w:r w:rsidR="005D3E9D">
              <w:rPr>
                <w:szCs w:val="24"/>
                <w:lang w:val="mn-MN"/>
              </w:rPr>
              <w:t xml:space="preserve">Мөстлөг хайлуулах схемд хэрэглэсэн </w:t>
            </w:r>
            <w:r w:rsidR="005D3E9D" w:rsidRPr="00A355A1">
              <w:rPr>
                <w:szCs w:val="24"/>
                <w:lang w:val="mn-MN"/>
              </w:rPr>
              <w:t>110, 220 кВ</w:t>
            </w:r>
            <w:r w:rsidR="005D3E9D">
              <w:rPr>
                <w:szCs w:val="24"/>
                <w:lang w:val="mn-MN"/>
              </w:rPr>
              <w:t xml:space="preserve"> </w:t>
            </w:r>
            <w:r w:rsidR="00592EB4">
              <w:rPr>
                <w:szCs w:val="24"/>
                <w:lang w:val="mn-MN"/>
              </w:rPr>
              <w:t xml:space="preserve">хуурай салгуурын хяналтыг алсаас гүйцэтгэх хэрэгтэй. </w:t>
            </w:r>
          </w:p>
          <w:p w14:paraId="43D96846" w14:textId="0EEC0FB8" w:rsidR="00592EB4" w:rsidRDefault="00592EB4" w:rsidP="008F5780">
            <w:pPr>
              <w:spacing w:line="276" w:lineRule="auto"/>
              <w:jc w:val="both"/>
              <w:rPr>
                <w:szCs w:val="24"/>
                <w:lang w:val="mn-MN"/>
              </w:rPr>
            </w:pPr>
            <w:r>
              <w:rPr>
                <w:szCs w:val="24"/>
                <w:lang w:val="mn-MN"/>
              </w:rPr>
              <w:t xml:space="preserve">10.4 </w:t>
            </w:r>
            <w:r w:rsidR="007D5936">
              <w:rPr>
                <w:szCs w:val="24"/>
                <w:lang w:val="mn-MN"/>
              </w:rPr>
              <w:t xml:space="preserve">РХ болон СЗА-ын функцтэй хэдэн МП-ын гаргалгуудыг холболтод суурилуулах үед </w:t>
            </w:r>
            <w:r w:rsidR="006775A1">
              <w:rPr>
                <w:szCs w:val="24"/>
                <w:lang w:val="mn-MN"/>
              </w:rPr>
              <w:t xml:space="preserve">зөвхөн нэг гаргалгад </w:t>
            </w:r>
            <w:r w:rsidR="006775A1" w:rsidRPr="006775A1">
              <w:rPr>
                <w:szCs w:val="24"/>
                <w:lang w:val="mn-MN"/>
              </w:rPr>
              <w:t>АДЗ</w:t>
            </w:r>
            <w:r w:rsidR="006775A1">
              <w:rPr>
                <w:szCs w:val="24"/>
                <w:lang w:val="mn-MN"/>
              </w:rPr>
              <w:t xml:space="preserve">-ын функц ашиглахыг зөвшөөрнө. Энэ тохиолдолд </w:t>
            </w:r>
            <w:r w:rsidR="00EA1EE4">
              <w:rPr>
                <w:szCs w:val="24"/>
                <w:lang w:val="mn-MN"/>
              </w:rPr>
              <w:t xml:space="preserve">РХ болон </w:t>
            </w:r>
            <w:r w:rsidR="00EA1EE4" w:rsidRPr="00EA1EE4">
              <w:rPr>
                <w:szCs w:val="24"/>
                <w:highlight w:val="yellow"/>
                <w:lang w:val="mn-MN"/>
              </w:rPr>
              <w:t>секцийн автомат</w:t>
            </w:r>
            <w:r w:rsidR="0073267E" w:rsidRPr="00EA1EE4">
              <w:rPr>
                <w:szCs w:val="24"/>
                <w:highlight w:val="yellow"/>
                <w:lang w:val="mn-MN"/>
              </w:rPr>
              <w:t>ын</w:t>
            </w:r>
            <w:r w:rsidR="003712F7">
              <w:rPr>
                <w:szCs w:val="24"/>
                <w:lang w:val="mn-MN"/>
              </w:rPr>
              <w:t xml:space="preserve"> аливаа гаргалгад саатал </w:t>
            </w:r>
            <w:r w:rsidR="003C2A50">
              <w:rPr>
                <w:szCs w:val="24"/>
                <w:lang w:val="mn-MN"/>
              </w:rPr>
              <w:t>үүсэ</w:t>
            </w:r>
            <w:r w:rsidR="0073267E">
              <w:rPr>
                <w:szCs w:val="24"/>
                <w:lang w:val="mn-MN"/>
              </w:rPr>
              <w:t xml:space="preserve">х эсвэл аль нэг гаргалгыг шалгахаар таслах үед </w:t>
            </w:r>
            <w:r w:rsidR="003C2A50">
              <w:rPr>
                <w:szCs w:val="24"/>
                <w:lang w:val="mn-MN"/>
              </w:rPr>
              <w:t xml:space="preserve">автомат таслуураар удирдах функц </w:t>
            </w:r>
            <w:r w:rsidR="0073267E">
              <w:rPr>
                <w:szCs w:val="24"/>
                <w:lang w:val="mn-MN"/>
              </w:rPr>
              <w:t>алдагдахгүй байх хэрэгтэй.</w:t>
            </w:r>
          </w:p>
          <w:p w14:paraId="06821D53" w14:textId="77777777" w:rsidR="0073267E" w:rsidRDefault="0073267E" w:rsidP="008F5780">
            <w:pPr>
              <w:spacing w:line="276" w:lineRule="auto"/>
              <w:jc w:val="both"/>
              <w:rPr>
                <w:szCs w:val="24"/>
                <w:lang w:val="mn-MN"/>
              </w:rPr>
            </w:pPr>
            <w:r>
              <w:rPr>
                <w:szCs w:val="24"/>
                <w:lang w:val="mn-MN"/>
              </w:rPr>
              <w:t xml:space="preserve">10.5 </w:t>
            </w:r>
            <w:r w:rsidR="003F28D9">
              <w:rPr>
                <w:szCs w:val="24"/>
                <w:lang w:val="mn-MN"/>
              </w:rPr>
              <w:t>СЗА-ын байрлалыг заах гэрлэн</w:t>
            </w:r>
            <w:r w:rsidR="00DC572C">
              <w:rPr>
                <w:szCs w:val="24"/>
                <w:lang w:val="mn-MN"/>
              </w:rPr>
              <w:t xml:space="preserve"> дохиоллыг дараах тохиолдолд алсын удирдлагаар хангавал зохино. Үүнд:</w:t>
            </w:r>
          </w:p>
          <w:p w14:paraId="48ABAF1A" w14:textId="77777777" w:rsidR="00DC572C" w:rsidRDefault="00DC572C" w:rsidP="008F5780">
            <w:pPr>
              <w:spacing w:line="276" w:lineRule="auto"/>
              <w:jc w:val="both"/>
              <w:rPr>
                <w:szCs w:val="24"/>
              </w:rPr>
            </w:pPr>
            <w:r>
              <w:rPr>
                <w:szCs w:val="24"/>
                <w:lang w:val="mn-MN"/>
              </w:rPr>
              <w:t>- ША-ны ААБ-ны бүрэлдэхүүнд</w:t>
            </w:r>
            <w:r>
              <w:rPr>
                <w:szCs w:val="24"/>
              </w:rPr>
              <w:t>;</w:t>
            </w:r>
          </w:p>
          <w:p w14:paraId="7D6949E4" w14:textId="1CED5F7C" w:rsidR="00DC572C" w:rsidRDefault="00DC572C" w:rsidP="008F5780">
            <w:pPr>
              <w:spacing w:line="276" w:lineRule="auto"/>
              <w:jc w:val="both"/>
              <w:rPr>
                <w:szCs w:val="24"/>
                <w:lang w:val="mn-MN"/>
              </w:rPr>
            </w:pPr>
            <w:r>
              <w:rPr>
                <w:szCs w:val="24"/>
              </w:rPr>
              <w:t xml:space="preserve">- </w:t>
            </w:r>
            <w:r>
              <w:rPr>
                <w:szCs w:val="24"/>
                <w:lang w:val="mn-MN"/>
              </w:rPr>
              <w:t>ХХ</w:t>
            </w:r>
            <w:r w:rsidR="001475AF">
              <w:rPr>
                <w:szCs w:val="24"/>
                <w:lang w:val="mn-MN"/>
              </w:rPr>
              <w:t>Т</w:t>
            </w:r>
            <w:r>
              <w:rPr>
                <w:szCs w:val="24"/>
                <w:lang w:val="mn-MN"/>
              </w:rPr>
              <w:t>-ийн бүрэлдэхүүний мэдээллийн схемд байна.</w:t>
            </w:r>
          </w:p>
          <w:p w14:paraId="4B449AAD" w14:textId="77777777" w:rsidR="00DC572C" w:rsidRDefault="009B035F" w:rsidP="008F5780">
            <w:pPr>
              <w:spacing w:line="276" w:lineRule="auto"/>
              <w:jc w:val="both"/>
              <w:rPr>
                <w:szCs w:val="24"/>
                <w:lang w:val="mn-MN"/>
              </w:rPr>
            </w:pPr>
            <w:r>
              <w:rPr>
                <w:szCs w:val="24"/>
                <w:lang w:val="mn-MN"/>
              </w:rPr>
              <w:t xml:space="preserve">10.6 </w:t>
            </w:r>
            <w:r w:rsidR="00115AD2">
              <w:rPr>
                <w:szCs w:val="24"/>
                <w:lang w:val="mn-MN"/>
              </w:rPr>
              <w:t>СЗА-ын байрлалыг заа</w:t>
            </w:r>
            <w:r w:rsidR="003F28D9">
              <w:rPr>
                <w:szCs w:val="24"/>
                <w:lang w:val="mn-MN"/>
              </w:rPr>
              <w:t>х гэрлэн</w:t>
            </w:r>
            <w:r w:rsidR="00115AD2">
              <w:rPr>
                <w:szCs w:val="24"/>
                <w:lang w:val="mn-MN"/>
              </w:rPr>
              <w:t xml:space="preserve"> дохиололд </w:t>
            </w:r>
            <w:r w:rsidR="00115AD2">
              <w:rPr>
                <w:szCs w:val="24"/>
              </w:rPr>
              <w:t>(</w:t>
            </w:r>
            <w:r w:rsidR="00AE1EAD">
              <w:rPr>
                <w:szCs w:val="24"/>
                <w:lang w:val="mn-MN"/>
              </w:rPr>
              <w:t>тухайн байрлал</w:t>
            </w:r>
            <w:r w:rsidR="00115AD2">
              <w:rPr>
                <w:szCs w:val="24"/>
                <w:lang w:val="mn-MN"/>
              </w:rPr>
              <w:t>ын удирдлагатай</w:t>
            </w:r>
            <w:r w:rsidR="00115AD2">
              <w:rPr>
                <w:szCs w:val="24"/>
              </w:rPr>
              <w:t>)</w:t>
            </w:r>
            <w:r w:rsidR="00115AD2">
              <w:rPr>
                <w:szCs w:val="24"/>
                <w:lang w:val="mn-MN"/>
              </w:rPr>
              <w:t xml:space="preserve"> дараах нөхцөл</w:t>
            </w:r>
            <w:r w:rsidR="00B62F90">
              <w:rPr>
                <w:szCs w:val="24"/>
                <w:lang w:val="mn-MN"/>
              </w:rPr>
              <w:t>өөр</w:t>
            </w:r>
            <w:r w:rsidR="00115AD2">
              <w:rPr>
                <w:szCs w:val="24"/>
                <w:lang w:val="mn-MN"/>
              </w:rPr>
              <w:t xml:space="preserve"> хангах шаардлагатай. Үүнд:</w:t>
            </w:r>
          </w:p>
          <w:p w14:paraId="21EEB997" w14:textId="77777777" w:rsidR="00115AD2" w:rsidRDefault="00115AD2" w:rsidP="008F5780">
            <w:pPr>
              <w:spacing w:line="276" w:lineRule="auto"/>
              <w:jc w:val="both"/>
              <w:rPr>
                <w:szCs w:val="24"/>
                <w:lang w:val="mn-MN"/>
              </w:rPr>
            </w:pPr>
            <w:r>
              <w:rPr>
                <w:szCs w:val="24"/>
                <w:lang w:val="mn-MN"/>
              </w:rPr>
              <w:t>-</w:t>
            </w:r>
            <w:r w:rsidR="00B62F90">
              <w:rPr>
                <w:szCs w:val="24"/>
                <w:lang w:val="mn-MN"/>
              </w:rPr>
              <w:t xml:space="preserve"> ХБ-ийн СЗА-ын удирдлагын шкафанд байна. </w:t>
            </w:r>
          </w:p>
          <w:p w14:paraId="5E52880E" w14:textId="77777777" w:rsidR="00B62F90" w:rsidRDefault="00B62F90" w:rsidP="008F5780">
            <w:pPr>
              <w:spacing w:line="276" w:lineRule="auto"/>
              <w:jc w:val="both"/>
              <w:rPr>
                <w:szCs w:val="24"/>
                <w:lang w:val="mn-MN"/>
              </w:rPr>
            </w:pPr>
            <w:r>
              <w:rPr>
                <w:szCs w:val="24"/>
                <w:lang w:val="mn-MN"/>
              </w:rPr>
              <w:t xml:space="preserve">10.7 </w:t>
            </w:r>
            <w:r w:rsidR="001717DC">
              <w:rPr>
                <w:szCs w:val="24"/>
                <w:lang w:val="mn-MN"/>
              </w:rPr>
              <w:t>ТПУАС-тэй бол дараах дохиоллоор хангах хэрэгтэй. Үүнд:</w:t>
            </w:r>
          </w:p>
          <w:p w14:paraId="20C41979" w14:textId="1DB791C1" w:rsidR="007A12C1" w:rsidRDefault="001717DC" w:rsidP="008F5780">
            <w:pPr>
              <w:spacing w:line="276" w:lineRule="auto"/>
              <w:jc w:val="both"/>
              <w:rPr>
                <w:szCs w:val="24"/>
              </w:rPr>
            </w:pPr>
            <w:r>
              <w:rPr>
                <w:szCs w:val="24"/>
                <w:lang w:val="mn-MN"/>
              </w:rPr>
              <w:t xml:space="preserve">- </w:t>
            </w:r>
            <w:r w:rsidR="003F28D9">
              <w:rPr>
                <w:szCs w:val="24"/>
                <w:lang w:val="mn-MN"/>
              </w:rPr>
              <w:t>тусдаа гэ</w:t>
            </w:r>
            <w:r w:rsidR="0044064C">
              <w:rPr>
                <w:szCs w:val="24"/>
                <w:lang w:val="mn-MN"/>
              </w:rPr>
              <w:t>рлэн болон</w:t>
            </w:r>
            <w:r w:rsidR="0044064C">
              <w:rPr>
                <w:szCs w:val="24"/>
              </w:rPr>
              <w:t xml:space="preserve"> </w:t>
            </w:r>
            <w:r w:rsidR="001D17F9">
              <w:rPr>
                <w:szCs w:val="24"/>
                <w:lang w:val="mn-MN"/>
              </w:rPr>
              <w:t xml:space="preserve">анхааруулах </w:t>
            </w:r>
            <w:r w:rsidR="0044064C">
              <w:rPr>
                <w:szCs w:val="24"/>
                <w:lang w:val="mn-MN"/>
              </w:rPr>
              <w:t>дуут</w:t>
            </w:r>
            <w:r w:rsidR="001D17F9">
              <w:rPr>
                <w:szCs w:val="24"/>
                <w:lang w:val="mn-MN"/>
              </w:rPr>
              <w:t xml:space="preserve"> дохиоллыг нэгтгэсэн</w:t>
            </w:r>
            <w:r w:rsidR="007A12C1">
              <w:rPr>
                <w:szCs w:val="24"/>
                <w:lang w:val="mn-MN"/>
              </w:rPr>
              <w:t>, мөн</w:t>
            </w:r>
            <w:r w:rsidR="003F28D9">
              <w:rPr>
                <w:szCs w:val="24"/>
                <w:lang w:val="mn-MN"/>
              </w:rPr>
              <w:t xml:space="preserve"> </w:t>
            </w:r>
            <w:r w:rsidR="00F32EC3">
              <w:rPr>
                <w:szCs w:val="24"/>
                <w:lang w:val="mn-MN"/>
              </w:rPr>
              <w:t xml:space="preserve">тоног төхөөрөмжийн ажлын хэвийн горимоос </w:t>
            </w:r>
            <w:r w:rsidR="003F28D9">
              <w:rPr>
                <w:szCs w:val="24"/>
                <w:lang w:val="mn-MN"/>
              </w:rPr>
              <w:t>гажсан</w:t>
            </w:r>
            <w:r w:rsidR="00202804">
              <w:rPr>
                <w:szCs w:val="24"/>
                <w:lang w:val="mn-MN"/>
              </w:rPr>
              <w:t xml:space="preserve"> үед, саата</w:t>
            </w:r>
            <w:r w:rsidR="001D17F9">
              <w:rPr>
                <w:szCs w:val="24"/>
                <w:lang w:val="mn-MN"/>
              </w:rPr>
              <w:t>л</w:t>
            </w:r>
            <w:r w:rsidR="000F5FC1">
              <w:rPr>
                <w:szCs w:val="24"/>
                <w:lang w:val="mn-MN"/>
              </w:rPr>
              <w:t xml:space="preserve"> болон ТПУАС-ийн хэсэг цахилгаан эрчим хүчний системийн аваарын горимд ажиллах</w:t>
            </w:r>
            <w:r w:rsidR="003F28D9">
              <w:rPr>
                <w:szCs w:val="24"/>
                <w:lang w:val="mn-MN"/>
              </w:rPr>
              <w:t xml:space="preserve"> аваарын дохиолол</w:t>
            </w:r>
            <w:r w:rsidR="003A6A5D">
              <w:rPr>
                <w:szCs w:val="24"/>
                <w:lang w:val="mn-MN"/>
              </w:rPr>
              <w:t xml:space="preserve"> болох үндсэн дохиолол</w:t>
            </w:r>
            <w:r w:rsidR="007A12C1">
              <w:rPr>
                <w:szCs w:val="24"/>
              </w:rPr>
              <w:t>;</w:t>
            </w:r>
          </w:p>
          <w:p w14:paraId="1E11FED1" w14:textId="77777777" w:rsidR="007A12C1" w:rsidRDefault="007A12C1" w:rsidP="008F5780">
            <w:pPr>
              <w:spacing w:line="276" w:lineRule="auto"/>
              <w:jc w:val="both"/>
              <w:rPr>
                <w:szCs w:val="24"/>
              </w:rPr>
            </w:pPr>
            <w:r>
              <w:rPr>
                <w:szCs w:val="24"/>
              </w:rPr>
              <w:t xml:space="preserve">- </w:t>
            </w:r>
            <w:r w:rsidR="00FB2ACF">
              <w:rPr>
                <w:szCs w:val="24"/>
                <w:lang w:val="mn-MN"/>
              </w:rPr>
              <w:t>РХ-ын шкаф</w:t>
            </w:r>
            <w:r w:rsidR="00627776">
              <w:rPr>
                <w:szCs w:val="24"/>
                <w:lang w:val="mn-MN"/>
              </w:rPr>
              <w:t>, гаргалгуудын бүтцэ</w:t>
            </w:r>
            <w:r w:rsidR="00FB2ACF">
              <w:rPr>
                <w:szCs w:val="24"/>
                <w:lang w:val="mn-MN"/>
              </w:rPr>
              <w:t xml:space="preserve">д байдаг, </w:t>
            </w:r>
            <w:r w:rsidR="00396E50">
              <w:rPr>
                <w:szCs w:val="24"/>
                <w:lang w:val="mn-MN"/>
              </w:rPr>
              <w:t>нөхцөл байдлын урьдчилан дүн шинжилгээ хийхэд шаардагдах тусдаа харагдах</w:t>
            </w:r>
            <w:r w:rsidR="00FB2ACF">
              <w:rPr>
                <w:szCs w:val="24"/>
                <w:lang w:val="mn-MN"/>
              </w:rPr>
              <w:t xml:space="preserve"> дохиолол</w:t>
            </w:r>
            <w:r>
              <w:rPr>
                <w:szCs w:val="24"/>
              </w:rPr>
              <w:t>;</w:t>
            </w:r>
          </w:p>
          <w:p w14:paraId="3A8624DF" w14:textId="389AB8B3" w:rsidR="006A623B" w:rsidRPr="001D7F91" w:rsidRDefault="007A12C1" w:rsidP="008F5780">
            <w:pPr>
              <w:spacing w:line="276" w:lineRule="auto"/>
              <w:jc w:val="both"/>
              <w:rPr>
                <w:szCs w:val="24"/>
                <w:lang w:val="mn-MN"/>
              </w:rPr>
            </w:pPr>
            <w:r>
              <w:rPr>
                <w:szCs w:val="24"/>
              </w:rPr>
              <w:lastRenderedPageBreak/>
              <w:t>-</w:t>
            </w:r>
            <w:r w:rsidR="003801C8">
              <w:rPr>
                <w:szCs w:val="24"/>
                <w:lang w:val="mn-MN"/>
              </w:rPr>
              <w:t xml:space="preserve"> </w:t>
            </w:r>
            <w:r w:rsidR="00A9461A">
              <w:rPr>
                <w:szCs w:val="24"/>
                <w:lang w:val="mn-MN"/>
              </w:rPr>
              <w:t xml:space="preserve">ША-ны ААБ-ны ажил </w:t>
            </w:r>
            <w:r w:rsidR="00E67E49">
              <w:rPr>
                <w:szCs w:val="24"/>
                <w:lang w:val="mn-MN"/>
              </w:rPr>
              <w:t>саатах эсвэл эвдрэл гарах үед ажилтны анхаарлыг татах</w:t>
            </w:r>
            <w:r w:rsidR="00FB2ACF">
              <w:rPr>
                <w:szCs w:val="24"/>
                <w:lang w:val="mn-MN"/>
              </w:rPr>
              <w:t xml:space="preserve"> </w:t>
            </w:r>
            <w:r w:rsidR="00F714AE">
              <w:rPr>
                <w:szCs w:val="24"/>
                <w:lang w:val="mn-MN"/>
              </w:rPr>
              <w:t>төвд байх дуут болон гэрлэн дохиололтой нэгтгэсэн</w:t>
            </w:r>
            <w:r w:rsidR="003801C8">
              <w:rPr>
                <w:szCs w:val="24"/>
                <w:lang w:val="mn-MN"/>
              </w:rPr>
              <w:t xml:space="preserve"> </w:t>
            </w:r>
            <w:r w:rsidR="00E67E49">
              <w:rPr>
                <w:szCs w:val="24"/>
                <w:lang w:val="mn-MN"/>
              </w:rPr>
              <w:t>дохиолол</w:t>
            </w:r>
            <w:r w:rsidR="001D7F91">
              <w:t xml:space="preserve"> </w:t>
            </w:r>
            <w:r w:rsidR="001D7F91">
              <w:rPr>
                <w:lang w:val="mn-MN"/>
              </w:rPr>
              <w:t xml:space="preserve">болох </w:t>
            </w:r>
            <w:r w:rsidR="001D7F91" w:rsidRPr="001D7F91">
              <w:rPr>
                <w:szCs w:val="24"/>
                <w:lang w:val="mn-MN"/>
              </w:rPr>
              <w:t xml:space="preserve">нөөц </w:t>
            </w:r>
            <w:r w:rsidR="001D7F91">
              <w:rPr>
                <w:szCs w:val="24"/>
                <w:lang w:val="mn-MN"/>
              </w:rPr>
              <w:t xml:space="preserve">дохиолол </w:t>
            </w:r>
            <w:r w:rsidR="001D7F91" w:rsidRPr="001D7F91">
              <w:rPr>
                <w:szCs w:val="24"/>
                <w:lang w:val="mn-MN"/>
              </w:rPr>
              <w:t>(хамгийн бага эзлэхүүнтэй)</w:t>
            </w:r>
            <w:r w:rsidR="001D7F91">
              <w:rPr>
                <w:szCs w:val="24"/>
                <w:lang w:val="mn-MN"/>
              </w:rPr>
              <w:t xml:space="preserve"> байна.</w:t>
            </w:r>
          </w:p>
          <w:p w14:paraId="6A9B1349" w14:textId="0AF0615E" w:rsidR="00E67E49" w:rsidRDefault="00B426D8" w:rsidP="008F5780">
            <w:pPr>
              <w:spacing w:line="276" w:lineRule="auto"/>
              <w:jc w:val="both"/>
              <w:rPr>
                <w:szCs w:val="24"/>
                <w:lang w:val="mn-MN"/>
              </w:rPr>
            </w:pPr>
            <w:r>
              <w:rPr>
                <w:szCs w:val="24"/>
                <w:lang w:val="mn-MN"/>
              </w:rPr>
              <w:t xml:space="preserve">10.8 ТПУАС-гүй үед </w:t>
            </w:r>
            <w:r w:rsidR="004C008F">
              <w:rPr>
                <w:szCs w:val="24"/>
                <w:lang w:val="mn-MN"/>
              </w:rPr>
              <w:t>дараах дохиоллоор ханга</w:t>
            </w:r>
            <w:r w:rsidR="00CF4971">
              <w:rPr>
                <w:szCs w:val="24"/>
                <w:lang w:val="mn-MN"/>
              </w:rPr>
              <w:t>на</w:t>
            </w:r>
            <w:r w:rsidR="004C008F">
              <w:rPr>
                <w:szCs w:val="24"/>
                <w:lang w:val="mn-MN"/>
              </w:rPr>
              <w:t>. Үүнд:</w:t>
            </w:r>
          </w:p>
          <w:p w14:paraId="5A3FBEEB" w14:textId="77777777" w:rsidR="0044064C" w:rsidRDefault="007A12C1" w:rsidP="0044064C">
            <w:pPr>
              <w:spacing w:line="276" w:lineRule="auto"/>
              <w:jc w:val="both"/>
              <w:rPr>
                <w:szCs w:val="24"/>
              </w:rPr>
            </w:pPr>
            <w:r>
              <w:rPr>
                <w:szCs w:val="24"/>
              </w:rPr>
              <w:t>-</w:t>
            </w:r>
            <w:r w:rsidR="0044064C">
              <w:rPr>
                <w:szCs w:val="24"/>
                <w:lang w:val="mn-MN"/>
              </w:rPr>
              <w:t xml:space="preserve"> тусдаа гэрлэн болон анхааруулах дуут дохиоллыг нэгтгэсэн, мөн тоног төхөөрөмжийн ажлын хэвийн горимоос гажсан</w:t>
            </w:r>
            <w:r w:rsidR="005E4F1A">
              <w:rPr>
                <w:szCs w:val="24"/>
              </w:rPr>
              <w:t xml:space="preserve">, </w:t>
            </w:r>
            <w:proofErr w:type="spellStart"/>
            <w:r w:rsidR="005E4F1A">
              <w:rPr>
                <w:szCs w:val="24"/>
              </w:rPr>
              <w:t>мөн</w:t>
            </w:r>
            <w:proofErr w:type="spellEnd"/>
            <w:r w:rsidR="005E4F1A">
              <w:rPr>
                <w:szCs w:val="24"/>
              </w:rPr>
              <w:t xml:space="preserve"> </w:t>
            </w:r>
            <w:proofErr w:type="spellStart"/>
            <w:r w:rsidR="005E4F1A">
              <w:rPr>
                <w:szCs w:val="24"/>
              </w:rPr>
              <w:t>удирдлагын</w:t>
            </w:r>
            <w:proofErr w:type="spellEnd"/>
            <w:r w:rsidR="005E4F1A">
              <w:rPr>
                <w:szCs w:val="24"/>
              </w:rPr>
              <w:t xml:space="preserve"> </w:t>
            </w:r>
            <w:proofErr w:type="spellStart"/>
            <w:r w:rsidR="005E4F1A">
              <w:rPr>
                <w:szCs w:val="24"/>
              </w:rPr>
              <w:t>самбарт</w:t>
            </w:r>
            <w:proofErr w:type="spellEnd"/>
            <w:r w:rsidR="0044064C">
              <w:rPr>
                <w:szCs w:val="24"/>
                <w:lang w:val="mn-MN"/>
              </w:rPr>
              <w:t xml:space="preserve"> </w:t>
            </w:r>
            <w:r w:rsidR="00202804">
              <w:rPr>
                <w:szCs w:val="24"/>
                <w:lang w:val="mn-MN"/>
              </w:rPr>
              <w:t>саата</w:t>
            </w:r>
            <w:r w:rsidR="005E4F1A">
              <w:rPr>
                <w:szCs w:val="24"/>
                <w:lang w:val="mn-MN"/>
              </w:rPr>
              <w:t xml:space="preserve">л гарсан </w:t>
            </w:r>
            <w:r w:rsidR="0044064C">
              <w:rPr>
                <w:szCs w:val="24"/>
                <w:lang w:val="mn-MN"/>
              </w:rPr>
              <w:t>үед ажиллах аваарын дохиолол</w:t>
            </w:r>
            <w:r w:rsidR="0044064C">
              <w:rPr>
                <w:szCs w:val="24"/>
              </w:rPr>
              <w:t>;</w:t>
            </w:r>
          </w:p>
          <w:p w14:paraId="5A8C30AF" w14:textId="77777777" w:rsidR="00627776" w:rsidRDefault="005E4F1A" w:rsidP="008F5780">
            <w:pPr>
              <w:spacing w:line="276" w:lineRule="auto"/>
              <w:jc w:val="both"/>
              <w:rPr>
                <w:szCs w:val="24"/>
                <w:lang w:val="mn-MN"/>
              </w:rPr>
            </w:pPr>
            <w:r>
              <w:rPr>
                <w:szCs w:val="24"/>
                <w:lang w:val="mn-MN"/>
              </w:rPr>
              <w:t xml:space="preserve">- РХ-ын шкаф болон гаргалгуудын </w:t>
            </w:r>
            <w:r w:rsidR="00627776">
              <w:rPr>
                <w:szCs w:val="24"/>
                <w:lang w:val="mn-MN"/>
              </w:rPr>
              <w:t>бүтцэд байдаг, харагдах тусдаа дохиолол байна.</w:t>
            </w:r>
          </w:p>
          <w:p w14:paraId="4F349851" w14:textId="77777777" w:rsidR="00627776" w:rsidRDefault="00627776" w:rsidP="008F5780">
            <w:pPr>
              <w:spacing w:line="276" w:lineRule="auto"/>
              <w:jc w:val="both"/>
              <w:rPr>
                <w:szCs w:val="24"/>
                <w:lang w:val="mn-MN"/>
              </w:rPr>
            </w:pPr>
            <w:r>
              <w:rPr>
                <w:szCs w:val="24"/>
                <w:lang w:val="mn-MN"/>
              </w:rPr>
              <w:t xml:space="preserve">10.9 </w:t>
            </w:r>
            <w:r w:rsidR="002C06F7" w:rsidRPr="00305B65">
              <w:rPr>
                <w:szCs w:val="24"/>
                <w:lang w:val="mn-MN"/>
              </w:rPr>
              <w:t>6-10 кВ</w:t>
            </w:r>
            <w:r w:rsidR="002C06F7">
              <w:rPr>
                <w:szCs w:val="24"/>
                <w:lang w:val="mn-MN"/>
              </w:rPr>
              <w:t xml:space="preserve"> хүчдэлийн </w:t>
            </w:r>
            <w:r w:rsidR="002D3C67">
              <w:rPr>
                <w:szCs w:val="24"/>
                <w:lang w:val="mn-MN"/>
              </w:rPr>
              <w:t>гаралтын холболт</w:t>
            </w:r>
            <w:r w:rsidR="0041377C">
              <w:rPr>
                <w:szCs w:val="24"/>
                <w:lang w:val="mn-MN"/>
              </w:rPr>
              <w:t>ын газардлагын сонгосон дохиолол</w:t>
            </w:r>
            <w:r w:rsidR="002D3C67">
              <w:rPr>
                <w:szCs w:val="24"/>
                <w:lang w:val="mn-MN"/>
              </w:rPr>
              <w:t xml:space="preserve">, мөн </w:t>
            </w:r>
            <w:r w:rsidR="007024EC">
              <w:rPr>
                <w:szCs w:val="24"/>
                <w:lang w:val="mn-MN"/>
              </w:rPr>
              <w:t>гал түймэр унтраах</w:t>
            </w:r>
            <w:r w:rsidR="0041377C">
              <w:rPr>
                <w:szCs w:val="24"/>
                <w:lang w:val="mn-MN"/>
              </w:rPr>
              <w:t xml:space="preserve"> автомат системийн дохиолол, түймэр унтраах автомат төхөөрөмжийг</w:t>
            </w:r>
            <w:r w:rsidR="00B366E8">
              <w:rPr>
                <w:szCs w:val="24"/>
                <w:lang w:val="mn-MN"/>
              </w:rPr>
              <w:t xml:space="preserve"> </w:t>
            </w:r>
            <w:r w:rsidR="002D3C67">
              <w:rPr>
                <w:szCs w:val="24"/>
                <w:lang w:val="mn-MN"/>
              </w:rPr>
              <w:t xml:space="preserve"> </w:t>
            </w:r>
            <w:r w:rsidR="0041377C">
              <w:rPr>
                <w:szCs w:val="24"/>
                <w:lang w:val="mn-MN"/>
              </w:rPr>
              <w:t xml:space="preserve">дохиоллоор </w:t>
            </w:r>
            <w:r w:rsidR="00E9447E">
              <w:rPr>
                <w:szCs w:val="24"/>
                <w:lang w:val="mn-MN"/>
              </w:rPr>
              <w:t>хангах</w:t>
            </w:r>
            <w:r w:rsidR="0041377C">
              <w:rPr>
                <w:szCs w:val="24"/>
                <w:lang w:val="mn-MN"/>
              </w:rPr>
              <w:t xml:space="preserve"> хэрэгтэй. </w:t>
            </w:r>
          </w:p>
          <w:p w14:paraId="2FC44719" w14:textId="77777777" w:rsidR="0041377C" w:rsidRDefault="0041377C" w:rsidP="008F5780">
            <w:pPr>
              <w:spacing w:line="276" w:lineRule="auto"/>
              <w:jc w:val="both"/>
              <w:rPr>
                <w:szCs w:val="24"/>
                <w:lang w:val="mn-MN"/>
              </w:rPr>
            </w:pPr>
          </w:p>
          <w:p w14:paraId="17E86499" w14:textId="77777777" w:rsidR="0041377C" w:rsidRDefault="00CB1159" w:rsidP="008F5780">
            <w:pPr>
              <w:spacing w:line="276" w:lineRule="auto"/>
              <w:jc w:val="both"/>
              <w:rPr>
                <w:szCs w:val="24"/>
                <w:lang w:val="mn-MN"/>
              </w:rPr>
            </w:pPr>
            <w:r>
              <w:rPr>
                <w:szCs w:val="24"/>
                <w:lang w:val="mn-MN"/>
              </w:rPr>
              <w:t xml:space="preserve">10.10 </w:t>
            </w:r>
            <w:r w:rsidR="0081679A">
              <w:rPr>
                <w:szCs w:val="24"/>
                <w:lang w:val="mn-MN"/>
              </w:rPr>
              <w:t xml:space="preserve">ЕДСУЦ-гүй үед төв дохиоллын төхөөрөмжийг </w:t>
            </w:r>
            <w:r w:rsidR="0081679A" w:rsidRPr="00BC7C57">
              <w:rPr>
                <w:szCs w:val="24"/>
                <w:lang w:val="mn-MN"/>
              </w:rPr>
              <w:t>6, 10 кВ</w:t>
            </w:r>
            <w:r w:rsidR="0081679A">
              <w:rPr>
                <w:szCs w:val="24"/>
                <w:lang w:val="mn-MN"/>
              </w:rPr>
              <w:t xml:space="preserve">-ын ХБ-д суурилуулах шаардлагатай бөгөөд </w:t>
            </w:r>
            <w:r w:rsidR="00554A7C">
              <w:rPr>
                <w:szCs w:val="24"/>
                <w:lang w:val="mn-MN"/>
              </w:rPr>
              <w:t xml:space="preserve">ДС-ын үйл ажиллагааны үйлчилгээний </w:t>
            </w:r>
            <w:r w:rsidR="00425CFF">
              <w:rPr>
                <w:szCs w:val="24"/>
                <w:lang w:val="mn-MN"/>
              </w:rPr>
              <w:t xml:space="preserve">зөвшөөрсөн схемээс шалтгаалан, ША-ны </w:t>
            </w:r>
            <w:r w:rsidR="00B952CF">
              <w:rPr>
                <w:szCs w:val="24"/>
                <w:lang w:val="mn-MN"/>
              </w:rPr>
              <w:t xml:space="preserve">ажлын байранд </w:t>
            </w:r>
            <w:r w:rsidR="001A64A3">
              <w:rPr>
                <w:szCs w:val="24"/>
                <w:lang w:val="mn-MN"/>
              </w:rPr>
              <w:t xml:space="preserve">анхааруулах болон аваарын дохиоллын сигнал өгдөг байвал зохино. </w:t>
            </w:r>
          </w:p>
          <w:p w14:paraId="4968053E" w14:textId="77777777" w:rsidR="00F22292" w:rsidRPr="00802139" w:rsidRDefault="00802139" w:rsidP="008F5780">
            <w:pPr>
              <w:spacing w:line="276" w:lineRule="auto"/>
              <w:jc w:val="both"/>
              <w:rPr>
                <w:b/>
                <w:lang w:val="mn-MN"/>
              </w:rPr>
            </w:pPr>
            <w:r w:rsidRPr="00802139">
              <w:rPr>
                <w:b/>
                <w:szCs w:val="24"/>
                <w:lang w:val="mn-MN"/>
              </w:rPr>
              <w:t>11</w:t>
            </w:r>
            <w:r w:rsidRPr="00802139">
              <w:rPr>
                <w:b/>
                <w:lang w:val="mn-MN"/>
              </w:rPr>
              <w:t xml:space="preserve"> </w:t>
            </w:r>
            <w:r w:rsidR="00490121" w:rsidRPr="00490121">
              <w:rPr>
                <w:b/>
                <w:lang w:val="mn-MN"/>
              </w:rPr>
              <w:t>Цахилгаан тоног төхөөрөмжид сэлгэн залгах үеийн буруу үйлдлийг хориглох үйл ажиллагааны хориг</w:t>
            </w:r>
          </w:p>
          <w:p w14:paraId="369DF630" w14:textId="77777777" w:rsidR="00802139" w:rsidRDefault="005D61BF" w:rsidP="008F5780">
            <w:pPr>
              <w:spacing w:line="276" w:lineRule="auto"/>
              <w:jc w:val="both"/>
              <w:rPr>
                <w:szCs w:val="24"/>
                <w:lang w:val="mn-MN"/>
              </w:rPr>
            </w:pPr>
            <w:r>
              <w:rPr>
                <w:szCs w:val="24"/>
                <w:lang w:val="mn-MN"/>
              </w:rPr>
              <w:t>11.1 Хуваарилах байгууламжийн тоног төхөөрөмжийг Цахилгаан тоног төхөөрөмжийн байгууламжийн дүрмийн шаардлагын дагуу ц</w:t>
            </w:r>
            <w:r w:rsidRPr="005D61BF">
              <w:rPr>
                <w:szCs w:val="24"/>
                <w:lang w:val="mn-MN"/>
              </w:rPr>
              <w:t xml:space="preserve">ахилгаан тоног төхөөрөмжид сэлгэн залгах үеийн </w:t>
            </w:r>
            <w:r w:rsidR="00490121" w:rsidRPr="00490121">
              <w:rPr>
                <w:szCs w:val="24"/>
                <w:lang w:val="mn-MN"/>
              </w:rPr>
              <w:t xml:space="preserve">буруу </w:t>
            </w:r>
            <w:r w:rsidR="00490121" w:rsidRPr="00490121">
              <w:rPr>
                <w:szCs w:val="24"/>
                <w:lang w:val="mn-MN"/>
              </w:rPr>
              <w:lastRenderedPageBreak/>
              <w:t>үйлдлийг хориглох үйл ажиллагааны хориг</w:t>
            </w:r>
            <w:r w:rsidR="00490121">
              <w:rPr>
                <w:szCs w:val="24"/>
                <w:lang w:val="mn-MN"/>
              </w:rPr>
              <w:t>оор</w:t>
            </w:r>
            <w:r>
              <w:rPr>
                <w:szCs w:val="24"/>
                <w:lang w:val="mn-MN"/>
              </w:rPr>
              <w:t xml:space="preserve"> тоноглох шаардлагатай.</w:t>
            </w:r>
          </w:p>
          <w:p w14:paraId="64FA6108" w14:textId="77777777" w:rsidR="005D61BF" w:rsidRDefault="005D61BF" w:rsidP="008F5780">
            <w:pPr>
              <w:spacing w:line="276" w:lineRule="auto"/>
              <w:jc w:val="both"/>
              <w:rPr>
                <w:szCs w:val="24"/>
                <w:lang w:val="mn-MN"/>
              </w:rPr>
            </w:pPr>
            <w:r>
              <w:rPr>
                <w:szCs w:val="24"/>
                <w:lang w:val="mn-MN"/>
              </w:rPr>
              <w:t xml:space="preserve">11.2 </w:t>
            </w:r>
            <w:r w:rsidR="00490121">
              <w:rPr>
                <w:szCs w:val="24"/>
                <w:lang w:val="mn-MN"/>
              </w:rPr>
              <w:t>Үйл а</w:t>
            </w:r>
            <w:r w:rsidR="000A50A5">
              <w:rPr>
                <w:szCs w:val="24"/>
                <w:lang w:val="mn-MN"/>
              </w:rPr>
              <w:t>жиллагааны хоригийн схемийг дараах нөхцөлийг тооцон гүйцэтгэх хэрэгтэй. Үүнд:</w:t>
            </w:r>
          </w:p>
          <w:p w14:paraId="746968B0" w14:textId="33482337" w:rsidR="007A12C1" w:rsidRDefault="00D26061" w:rsidP="008F5780">
            <w:pPr>
              <w:spacing w:line="276" w:lineRule="auto"/>
              <w:jc w:val="both"/>
              <w:rPr>
                <w:szCs w:val="24"/>
              </w:rPr>
            </w:pPr>
            <w:r>
              <w:rPr>
                <w:szCs w:val="24"/>
                <w:lang w:val="mn-MN"/>
              </w:rPr>
              <w:t xml:space="preserve">- </w:t>
            </w:r>
            <w:r w:rsidRPr="00BC7C57">
              <w:rPr>
                <w:szCs w:val="24"/>
                <w:lang w:val="mn-MN"/>
              </w:rPr>
              <w:t>35 кВ</w:t>
            </w:r>
            <w:r>
              <w:rPr>
                <w:szCs w:val="24"/>
                <w:lang w:val="mn-MN"/>
              </w:rPr>
              <w:t xml:space="preserve"> болон түүнээс дээш хүчдэлийн хуурай салгуур нь өөрийн газардуулгатай механик болон цахилгаан соронзон хоригтой бай</w:t>
            </w:r>
            <w:r w:rsidR="00D726FA">
              <w:rPr>
                <w:szCs w:val="24"/>
                <w:lang w:val="mn-MN"/>
              </w:rPr>
              <w:t>вал зохино</w:t>
            </w:r>
            <w:r w:rsidR="007A12C1">
              <w:rPr>
                <w:szCs w:val="24"/>
              </w:rPr>
              <w:t>;</w:t>
            </w:r>
          </w:p>
          <w:p w14:paraId="0AE220A7" w14:textId="77777777" w:rsidR="00D26061" w:rsidRDefault="00D26061" w:rsidP="008F5780">
            <w:pPr>
              <w:spacing w:line="276" w:lineRule="auto"/>
              <w:jc w:val="both"/>
              <w:rPr>
                <w:szCs w:val="24"/>
                <w:lang w:val="mn-MN"/>
              </w:rPr>
            </w:pPr>
            <w:r>
              <w:rPr>
                <w:szCs w:val="24"/>
                <w:lang w:val="mn-MN"/>
              </w:rPr>
              <w:t xml:space="preserve">- </w:t>
            </w:r>
            <w:r w:rsidR="00D46A47">
              <w:rPr>
                <w:szCs w:val="24"/>
                <w:lang w:val="mn-MN"/>
              </w:rPr>
              <w:t xml:space="preserve">шугамын хуурай салгуурын газардуулгад шугамын талаас хуурай салгуурын дамжуургатай, зөвхөн механик хоригийг зөвшөөрдөг. </w:t>
            </w:r>
          </w:p>
          <w:p w14:paraId="200B4BC2" w14:textId="77777777" w:rsidR="00D46A47" w:rsidRDefault="00D46A47" w:rsidP="008F5780">
            <w:pPr>
              <w:spacing w:line="276" w:lineRule="auto"/>
              <w:jc w:val="both"/>
              <w:rPr>
                <w:szCs w:val="24"/>
                <w:lang w:val="mn-MN"/>
              </w:rPr>
            </w:pPr>
          </w:p>
          <w:p w14:paraId="6C6627F1" w14:textId="50A86325" w:rsidR="00D46A47" w:rsidRDefault="00D46A47" w:rsidP="008F5780">
            <w:pPr>
              <w:spacing w:line="276" w:lineRule="auto"/>
              <w:jc w:val="both"/>
              <w:rPr>
                <w:szCs w:val="24"/>
                <w:lang w:val="mn-MN"/>
              </w:rPr>
            </w:pPr>
            <w:r>
              <w:rPr>
                <w:szCs w:val="24"/>
                <w:lang w:val="mn-MN"/>
              </w:rPr>
              <w:t>1</w:t>
            </w:r>
            <w:r w:rsidR="0043295E">
              <w:rPr>
                <w:szCs w:val="24"/>
                <w:lang w:val="mn-MN"/>
              </w:rPr>
              <w:t>1.3 Фаз бүрийн</w:t>
            </w:r>
            <w:r>
              <w:rPr>
                <w:szCs w:val="24"/>
                <w:lang w:val="mn-MN"/>
              </w:rPr>
              <w:t xml:space="preserve"> дамжуурга</w:t>
            </w:r>
            <w:r w:rsidR="00392C8C">
              <w:rPr>
                <w:szCs w:val="24"/>
                <w:lang w:val="mn-MN"/>
              </w:rPr>
              <w:t xml:space="preserve"> бүхий</w:t>
            </w:r>
            <w:r>
              <w:rPr>
                <w:szCs w:val="24"/>
                <w:lang w:val="mn-MN"/>
              </w:rPr>
              <w:t xml:space="preserve"> хуурай салгуурын </w:t>
            </w:r>
            <w:r w:rsidR="00490121">
              <w:rPr>
                <w:szCs w:val="24"/>
                <w:lang w:val="mn-MN"/>
              </w:rPr>
              <w:t xml:space="preserve">үйл </w:t>
            </w:r>
            <w:r>
              <w:rPr>
                <w:szCs w:val="24"/>
                <w:lang w:val="mn-MN"/>
              </w:rPr>
              <w:t xml:space="preserve">ажиллагааны хоригт </w:t>
            </w:r>
            <w:r w:rsidR="001A4F80">
              <w:rPr>
                <w:szCs w:val="24"/>
                <w:lang w:val="mn-MN"/>
              </w:rPr>
              <w:t xml:space="preserve">өөр фазад газардуулгыг </w:t>
            </w:r>
            <w:r w:rsidR="00EC49B5">
              <w:rPr>
                <w:szCs w:val="24"/>
                <w:lang w:val="mn-MN"/>
              </w:rPr>
              <w:t>залгасан үед аль нэг фазын хуурай салгуурыг залгах боломжийг зөвшөөрөхгүй.</w:t>
            </w:r>
          </w:p>
          <w:p w14:paraId="261739EB" w14:textId="2E90BBF3" w:rsidR="00D81E15" w:rsidRDefault="00D81E15" w:rsidP="008F5780">
            <w:pPr>
              <w:spacing w:line="276" w:lineRule="auto"/>
              <w:jc w:val="both"/>
              <w:rPr>
                <w:szCs w:val="24"/>
                <w:lang w:val="mn-MN"/>
              </w:rPr>
            </w:pPr>
            <w:r>
              <w:rPr>
                <w:szCs w:val="24"/>
                <w:lang w:val="mn-MN"/>
              </w:rPr>
              <w:t xml:space="preserve">11.4 </w:t>
            </w:r>
            <w:r w:rsidR="00743EE3" w:rsidRPr="00743EE3">
              <w:rPr>
                <w:szCs w:val="24"/>
                <w:lang w:val="mn-MN"/>
              </w:rPr>
              <w:t>ТПУАС</w:t>
            </w:r>
            <w:r w:rsidR="00743EE3">
              <w:rPr>
                <w:szCs w:val="24"/>
                <w:lang w:val="mn-MN"/>
              </w:rPr>
              <w:t xml:space="preserve">-ийн хэрэгслээр </w:t>
            </w:r>
            <w:r w:rsidR="00743EE3" w:rsidRPr="00743EE3">
              <w:rPr>
                <w:szCs w:val="24"/>
                <w:lang w:val="mn-MN"/>
              </w:rPr>
              <w:t>СЗА-ыг</w:t>
            </w:r>
            <w:r w:rsidR="00A868DA">
              <w:rPr>
                <w:szCs w:val="24"/>
                <w:lang w:val="mn-MN"/>
              </w:rPr>
              <w:t xml:space="preserve"> удирддаг ХБ-д зориулан,</w:t>
            </w:r>
            <w:r w:rsidR="00743EE3">
              <w:rPr>
                <w:szCs w:val="24"/>
                <w:lang w:val="mn-MN"/>
              </w:rPr>
              <w:t xml:space="preserve"> дамжуургын элементүүдийн </w:t>
            </w:r>
            <w:r w:rsidR="00FC2750">
              <w:rPr>
                <w:szCs w:val="24"/>
                <w:lang w:val="mn-MN"/>
              </w:rPr>
              <w:t xml:space="preserve">хоригийг хэрэглэдэг </w:t>
            </w:r>
            <w:r w:rsidR="00FC2750" w:rsidRPr="00FC2750">
              <w:rPr>
                <w:szCs w:val="24"/>
                <w:lang w:val="mn-MN"/>
              </w:rPr>
              <w:t>ТПУАС-ийн</w:t>
            </w:r>
            <w:r w:rsidR="00FC2750">
              <w:rPr>
                <w:szCs w:val="24"/>
                <w:lang w:val="mn-MN"/>
              </w:rPr>
              <w:t xml:space="preserve"> </w:t>
            </w:r>
            <w:r w:rsidR="00A868DA">
              <w:rPr>
                <w:szCs w:val="24"/>
                <w:lang w:val="mn-MN"/>
              </w:rPr>
              <w:t>бүрэлдэхүүнд ХХ</w:t>
            </w:r>
            <w:r w:rsidR="001475AF">
              <w:rPr>
                <w:szCs w:val="24"/>
                <w:lang w:val="mn-MN"/>
              </w:rPr>
              <w:t>Т</w:t>
            </w:r>
            <w:r w:rsidR="00A868DA">
              <w:rPr>
                <w:szCs w:val="24"/>
                <w:lang w:val="mn-MN"/>
              </w:rPr>
              <w:t>-ийг хэрэгжүүлдэг программын (логик</w:t>
            </w:r>
            <w:r w:rsidR="00A868DA" w:rsidRPr="00933112">
              <w:rPr>
                <w:szCs w:val="24"/>
                <w:lang w:val="mn-MN"/>
              </w:rPr>
              <w:t>)</w:t>
            </w:r>
            <w:r w:rsidR="00A868DA">
              <w:rPr>
                <w:szCs w:val="24"/>
                <w:lang w:val="mn-MN"/>
              </w:rPr>
              <w:t xml:space="preserve"> хориг</w:t>
            </w:r>
            <w:r w:rsidR="00392C8C">
              <w:rPr>
                <w:szCs w:val="24"/>
                <w:lang w:val="mn-MN"/>
              </w:rPr>
              <w:t>ийг</w:t>
            </w:r>
            <w:r w:rsidR="00A868DA">
              <w:rPr>
                <w:szCs w:val="24"/>
                <w:lang w:val="mn-MN"/>
              </w:rPr>
              <w:t xml:space="preserve"> хэрэглэх шаардлагатай.</w:t>
            </w:r>
          </w:p>
          <w:p w14:paraId="6415BF77" w14:textId="77777777" w:rsidR="00A868DA" w:rsidRDefault="00A868DA" w:rsidP="008F5780">
            <w:pPr>
              <w:spacing w:line="276" w:lineRule="auto"/>
              <w:jc w:val="both"/>
              <w:rPr>
                <w:szCs w:val="24"/>
                <w:lang w:val="mn-MN"/>
              </w:rPr>
            </w:pPr>
            <w:r>
              <w:rPr>
                <w:szCs w:val="24"/>
                <w:lang w:val="mn-MN"/>
              </w:rPr>
              <w:t xml:space="preserve">11.5 </w:t>
            </w:r>
            <w:r w:rsidR="00E95AC0">
              <w:rPr>
                <w:szCs w:val="24"/>
                <w:lang w:val="mn-MN"/>
              </w:rPr>
              <w:t xml:space="preserve">Системд ороогүй ажлын хугацаа 2 цагаас багагүй, </w:t>
            </w:r>
            <w:r w:rsidR="00E95AC0" w:rsidRPr="00E95AC0">
              <w:rPr>
                <w:szCs w:val="24"/>
                <w:lang w:val="mn-MN"/>
              </w:rPr>
              <w:t>ХТГС</w:t>
            </w:r>
            <w:r w:rsidR="00E95AC0">
              <w:rPr>
                <w:szCs w:val="24"/>
                <w:lang w:val="mn-MN"/>
              </w:rPr>
              <w:t>-ээс х</w:t>
            </w:r>
            <w:r w:rsidR="00DA70DB">
              <w:rPr>
                <w:szCs w:val="24"/>
                <w:lang w:val="mn-MN"/>
              </w:rPr>
              <w:t>уурай салгуурыг хориглох хэлхээний</w:t>
            </w:r>
            <w:r w:rsidR="00E95AC0">
              <w:rPr>
                <w:szCs w:val="24"/>
                <w:lang w:val="mn-MN"/>
              </w:rPr>
              <w:t xml:space="preserve"> </w:t>
            </w:r>
            <w:r w:rsidR="00DA70DB">
              <w:rPr>
                <w:szCs w:val="24"/>
                <w:lang w:val="mn-MN"/>
              </w:rPr>
              <w:t xml:space="preserve">гальваникийн албадмал тусгаарлалт бүхий ДС-ын баталгаат цахилгаан хангамжаас </w:t>
            </w:r>
            <w:r w:rsidR="00490121">
              <w:rPr>
                <w:szCs w:val="24"/>
                <w:lang w:val="mn-MN"/>
              </w:rPr>
              <w:t xml:space="preserve">үйл ажиллагааны хоригийн хэлхээг тэжээх хэрэгтэй. </w:t>
            </w:r>
          </w:p>
          <w:p w14:paraId="315F22EE" w14:textId="77777777" w:rsidR="00490121" w:rsidRDefault="002312B5" w:rsidP="008F5780">
            <w:pPr>
              <w:spacing w:line="276" w:lineRule="auto"/>
              <w:jc w:val="both"/>
              <w:rPr>
                <w:szCs w:val="24"/>
                <w:lang w:val="mn-MN"/>
              </w:rPr>
            </w:pPr>
            <w:r>
              <w:rPr>
                <w:szCs w:val="24"/>
                <w:lang w:val="mn-MN"/>
              </w:rPr>
              <w:t>Хуурай салгуурын үйл ажиллагааны хоригийн хэлхээ</w:t>
            </w:r>
            <w:r w:rsidR="00A847A1">
              <w:rPr>
                <w:szCs w:val="24"/>
                <w:lang w:val="mn-MN"/>
              </w:rPr>
              <w:t xml:space="preserve"> нь </w:t>
            </w:r>
            <w:r w:rsidR="00BC3150">
              <w:rPr>
                <w:szCs w:val="24"/>
                <w:lang w:val="mn-MN"/>
              </w:rPr>
              <w:t>тэжээл</w:t>
            </w:r>
            <w:r w:rsidR="0064079E">
              <w:rPr>
                <w:szCs w:val="24"/>
                <w:lang w:val="mn-MN"/>
              </w:rPr>
              <w:t>ийн хяналт болон газарт харьцуулсан</w:t>
            </w:r>
            <w:r w:rsidR="00BC3150">
              <w:rPr>
                <w:szCs w:val="24"/>
                <w:lang w:val="mn-MN"/>
              </w:rPr>
              <w:t xml:space="preserve"> тусгаарлагын туйлууд буурах</w:t>
            </w:r>
            <w:r w:rsidR="0064079E">
              <w:rPr>
                <w:szCs w:val="24"/>
                <w:lang w:val="mn-MN"/>
              </w:rPr>
              <w:t xml:space="preserve"> үеийн</w:t>
            </w:r>
            <w:r w:rsidR="00BC3150">
              <w:rPr>
                <w:szCs w:val="24"/>
                <w:lang w:val="mn-MN"/>
              </w:rPr>
              <w:t xml:space="preserve"> дохиололтой байвал зохино. </w:t>
            </w:r>
          </w:p>
          <w:p w14:paraId="29CBD11D" w14:textId="77777777" w:rsidR="00BC3150" w:rsidRDefault="0064079E" w:rsidP="008F5780">
            <w:pPr>
              <w:spacing w:line="276" w:lineRule="auto"/>
              <w:jc w:val="both"/>
              <w:rPr>
                <w:szCs w:val="24"/>
                <w:lang w:val="mn-MN"/>
              </w:rPr>
            </w:pPr>
            <w:r>
              <w:rPr>
                <w:szCs w:val="24"/>
                <w:lang w:val="mn-MN"/>
              </w:rPr>
              <w:lastRenderedPageBreak/>
              <w:t xml:space="preserve">11.6 </w:t>
            </w:r>
            <w:r w:rsidR="00437B62">
              <w:rPr>
                <w:szCs w:val="24"/>
                <w:lang w:val="mn-MN"/>
              </w:rPr>
              <w:t xml:space="preserve">АТ-ын бүх талаас СЗА-ыг тасалсны дөнгөж дараа нь </w:t>
            </w:r>
            <w:r w:rsidR="00E079EF">
              <w:rPr>
                <w:szCs w:val="24"/>
                <w:lang w:val="mn-MN"/>
              </w:rPr>
              <w:t xml:space="preserve">шугамын тохируулагч </w:t>
            </w:r>
            <w:r w:rsidR="00437B62">
              <w:rPr>
                <w:szCs w:val="24"/>
                <w:lang w:val="mn-MN"/>
              </w:rPr>
              <w:t xml:space="preserve">трансформаторын хэлхээнд хуурай салгуурыг залгах, таслах үйлдлийг үйл ажиллагааны хоригоор гүйцэтгэх хэрэгтэй. </w:t>
            </w:r>
          </w:p>
          <w:p w14:paraId="0B221869" w14:textId="7D912D20" w:rsidR="00437B62" w:rsidRDefault="00437B62" w:rsidP="008F5780">
            <w:pPr>
              <w:spacing w:line="276" w:lineRule="auto"/>
              <w:jc w:val="both"/>
              <w:rPr>
                <w:szCs w:val="24"/>
                <w:lang w:val="mn-MN"/>
              </w:rPr>
            </w:pPr>
            <w:r>
              <w:rPr>
                <w:szCs w:val="24"/>
                <w:lang w:val="mn-MN"/>
              </w:rPr>
              <w:t xml:space="preserve">11.7 </w:t>
            </w:r>
            <w:r w:rsidR="003C7369">
              <w:rPr>
                <w:szCs w:val="24"/>
                <w:lang w:val="mn-MN"/>
              </w:rPr>
              <w:t>Хоёр ш</w:t>
            </w:r>
            <w:r w:rsidR="009857F8">
              <w:rPr>
                <w:szCs w:val="24"/>
                <w:lang w:val="mn-MN"/>
              </w:rPr>
              <w:t>инийн ажлын системтэй үед</w:t>
            </w:r>
            <w:r w:rsidR="00C85B0C">
              <w:rPr>
                <w:szCs w:val="24"/>
                <w:lang w:val="mn-MN"/>
              </w:rPr>
              <w:t xml:space="preserve"> энэ холболтын</w:t>
            </w:r>
            <w:r w:rsidR="003C7369">
              <w:rPr>
                <w:szCs w:val="24"/>
                <w:lang w:val="mn-MN"/>
              </w:rPr>
              <w:t xml:space="preserve"> </w:t>
            </w:r>
            <w:r w:rsidR="00C85B0C">
              <w:rPr>
                <w:szCs w:val="24"/>
                <w:lang w:val="mn-MN"/>
              </w:rPr>
              <w:t>нэг шинийн хуурай салгуурыг залгасан, холболтын автомат таслуурын байрлалаас үл хамааран</w:t>
            </w:r>
            <w:r w:rsidR="00C45862">
              <w:rPr>
                <w:szCs w:val="24"/>
                <w:lang w:val="mn-MN"/>
              </w:rPr>
              <w:t>,</w:t>
            </w:r>
            <w:r w:rsidR="00C85B0C">
              <w:rPr>
                <w:szCs w:val="24"/>
                <w:lang w:val="mn-MN"/>
              </w:rPr>
              <w:t xml:space="preserve"> ШХТ болон хуурай салгуурыг залгасан үед нөгөө шинийн хуурай салгуурыг залгах, таслах зөвшөөрлийг</w:t>
            </w:r>
            <w:r w:rsidR="00C85B0C" w:rsidRPr="003C7369">
              <w:rPr>
                <w:szCs w:val="24"/>
                <w:lang w:val="mn-MN"/>
              </w:rPr>
              <w:t xml:space="preserve"> үйл ажиллагааны хориг</w:t>
            </w:r>
            <w:r w:rsidR="00C85B0C">
              <w:rPr>
                <w:szCs w:val="24"/>
                <w:lang w:val="mn-MN"/>
              </w:rPr>
              <w:t xml:space="preserve">т өгөх шаардлагатай. </w:t>
            </w:r>
          </w:p>
          <w:p w14:paraId="360F2393" w14:textId="77777777" w:rsidR="00C85B0C" w:rsidRDefault="00C85B0C" w:rsidP="008F5780">
            <w:pPr>
              <w:spacing w:line="276" w:lineRule="auto"/>
              <w:jc w:val="both"/>
              <w:rPr>
                <w:szCs w:val="24"/>
                <w:lang w:val="mn-MN"/>
              </w:rPr>
            </w:pPr>
          </w:p>
          <w:p w14:paraId="7DD4976A" w14:textId="76D5287B" w:rsidR="00C85B0C" w:rsidRDefault="00C85B0C" w:rsidP="008F5780">
            <w:pPr>
              <w:spacing w:line="276" w:lineRule="auto"/>
              <w:jc w:val="both"/>
              <w:rPr>
                <w:szCs w:val="24"/>
                <w:lang w:val="mn-MN"/>
              </w:rPr>
            </w:pPr>
            <w:r>
              <w:rPr>
                <w:szCs w:val="24"/>
                <w:lang w:val="mn-MN"/>
              </w:rPr>
              <w:t xml:space="preserve">11.8 </w:t>
            </w:r>
            <w:r w:rsidR="00184D50">
              <w:rPr>
                <w:szCs w:val="24"/>
                <w:lang w:val="mn-MN"/>
              </w:rPr>
              <w:t>Т</w:t>
            </w:r>
            <w:r w:rsidR="008C76EE">
              <w:rPr>
                <w:szCs w:val="24"/>
                <w:lang w:val="mn-MN"/>
              </w:rPr>
              <w:t>усгай түлхүүрээр цоожийг</w:t>
            </w:r>
            <w:r w:rsidR="00F17395">
              <w:rPr>
                <w:szCs w:val="24"/>
                <w:lang w:val="mn-MN"/>
              </w:rPr>
              <w:t xml:space="preserve"> нь</w:t>
            </w:r>
            <w:r w:rsidR="008C76EE">
              <w:rPr>
                <w:szCs w:val="24"/>
                <w:lang w:val="mn-MN"/>
              </w:rPr>
              <w:t xml:space="preserve"> механикаар онгойлгох боломжийг </w:t>
            </w:r>
            <w:r w:rsidR="00184D50">
              <w:rPr>
                <w:szCs w:val="24"/>
                <w:lang w:val="mn-MN"/>
              </w:rPr>
              <w:t>хуурай салгуурын дамжуургад хангаса</w:t>
            </w:r>
            <w:r w:rsidR="008C76EE">
              <w:rPr>
                <w:szCs w:val="24"/>
                <w:lang w:val="mn-MN"/>
              </w:rPr>
              <w:t xml:space="preserve">н байвал зохино. </w:t>
            </w:r>
          </w:p>
          <w:p w14:paraId="5FC1B59E" w14:textId="6CAD1A37" w:rsidR="00184D50" w:rsidRDefault="00ED2C12" w:rsidP="008F5780">
            <w:pPr>
              <w:spacing w:line="276" w:lineRule="auto"/>
              <w:jc w:val="both"/>
              <w:rPr>
                <w:szCs w:val="24"/>
                <w:lang w:val="mn-MN"/>
              </w:rPr>
            </w:pPr>
            <w:r>
              <w:rPr>
                <w:szCs w:val="24"/>
                <w:lang w:val="mn-MN"/>
              </w:rPr>
              <w:t xml:space="preserve">11.9 </w:t>
            </w:r>
            <w:r w:rsidR="00120BF2">
              <w:rPr>
                <w:szCs w:val="24"/>
                <w:lang w:val="mn-MN"/>
              </w:rPr>
              <w:t xml:space="preserve">СЗА-ын байрлалын </w:t>
            </w:r>
            <w:r w:rsidR="00391C15">
              <w:rPr>
                <w:szCs w:val="24"/>
                <w:lang w:val="mn-MN"/>
              </w:rPr>
              <w:t>тухай мэдээлэл</w:t>
            </w:r>
            <w:r w:rsidR="00120BF2">
              <w:rPr>
                <w:szCs w:val="24"/>
                <w:lang w:val="mn-MN"/>
              </w:rPr>
              <w:t xml:space="preserve"> </w:t>
            </w:r>
            <w:r w:rsidR="00391C15">
              <w:rPr>
                <w:szCs w:val="24"/>
                <w:lang w:val="mn-MN"/>
              </w:rPr>
              <w:t>цуглуулж,</w:t>
            </w:r>
            <w:r w:rsidR="002D3B0C">
              <w:rPr>
                <w:szCs w:val="24"/>
                <w:lang w:val="mn-MN"/>
              </w:rPr>
              <w:t xml:space="preserve"> </w:t>
            </w:r>
            <w:r w:rsidR="006443BD">
              <w:rPr>
                <w:szCs w:val="24"/>
                <w:lang w:val="mn-MN"/>
              </w:rPr>
              <w:t xml:space="preserve">хэлхээний </w:t>
            </w:r>
            <w:r w:rsidR="00DC050C">
              <w:rPr>
                <w:szCs w:val="24"/>
                <w:lang w:val="mn-MN"/>
              </w:rPr>
              <w:t>найдвартай ажиллагаа</w:t>
            </w:r>
            <w:r w:rsidR="00A7504F">
              <w:rPr>
                <w:szCs w:val="24"/>
                <w:lang w:val="mn-MN"/>
              </w:rPr>
              <w:t>г хянадаг өөрийн оношлогооны функцээр</w:t>
            </w:r>
            <w:r w:rsidR="00391C15">
              <w:rPr>
                <w:szCs w:val="24"/>
                <w:lang w:val="mn-MN"/>
              </w:rPr>
              <w:t xml:space="preserve"> </w:t>
            </w:r>
            <w:r w:rsidR="00A7504F">
              <w:rPr>
                <w:szCs w:val="24"/>
                <w:lang w:val="mn-MN"/>
              </w:rPr>
              <w:t>ү</w:t>
            </w:r>
            <w:r w:rsidR="002746A5">
              <w:rPr>
                <w:szCs w:val="24"/>
                <w:lang w:val="mn-MN"/>
              </w:rPr>
              <w:t xml:space="preserve">йл </w:t>
            </w:r>
            <w:r w:rsidR="001E2E84">
              <w:rPr>
                <w:szCs w:val="24"/>
                <w:lang w:val="mn-MN"/>
              </w:rPr>
              <w:t>ажиллагааны хоригийн төхөөрөмжийг</w:t>
            </w:r>
            <w:r w:rsidR="002746A5">
              <w:rPr>
                <w:szCs w:val="24"/>
                <w:lang w:val="mn-MN"/>
              </w:rPr>
              <w:t xml:space="preserve"> </w:t>
            </w:r>
            <w:r w:rsidR="00554C4E">
              <w:rPr>
                <w:szCs w:val="24"/>
                <w:lang w:val="mn-MN"/>
              </w:rPr>
              <w:t xml:space="preserve">тоноглох хэрэгтэй. </w:t>
            </w:r>
            <w:r w:rsidR="00F72D7B">
              <w:rPr>
                <w:szCs w:val="24"/>
                <w:lang w:val="mn-MN"/>
              </w:rPr>
              <w:t>Үйл ажиллагааны хоригийн функцээс өгсөн т</w:t>
            </w:r>
            <w:r w:rsidR="001C570D">
              <w:rPr>
                <w:szCs w:val="24"/>
                <w:lang w:val="mn-MN"/>
              </w:rPr>
              <w:t>өхөөрөмж</w:t>
            </w:r>
            <w:r w:rsidR="00202804">
              <w:rPr>
                <w:szCs w:val="24"/>
                <w:lang w:val="mn-MN"/>
              </w:rPr>
              <w:t xml:space="preserve"> саатса</w:t>
            </w:r>
            <w:r w:rsidR="00F72D7B">
              <w:rPr>
                <w:szCs w:val="24"/>
                <w:lang w:val="mn-MN"/>
              </w:rPr>
              <w:t>н т</w:t>
            </w:r>
            <w:r w:rsidR="00F17395">
              <w:rPr>
                <w:szCs w:val="24"/>
                <w:lang w:val="mn-MN"/>
              </w:rPr>
              <w:t>ухай</w:t>
            </w:r>
            <w:r w:rsidR="00F72D7B">
              <w:rPr>
                <w:szCs w:val="24"/>
                <w:lang w:val="mn-MN"/>
              </w:rPr>
              <w:t xml:space="preserve"> дохиоллыг </w:t>
            </w:r>
            <w:r w:rsidR="00262E34">
              <w:rPr>
                <w:szCs w:val="24"/>
                <w:lang w:val="mn-MN"/>
              </w:rPr>
              <w:t xml:space="preserve">ААБ-ны ША-д эсвэл анхааруулах дуут дохиоллыг ажиллуулах </w:t>
            </w:r>
            <w:r w:rsidR="00652509">
              <w:rPr>
                <w:szCs w:val="24"/>
                <w:lang w:val="mn-MN"/>
              </w:rPr>
              <w:t xml:space="preserve">үйлдэлтэй үйл ажиллагааны хоригийн төхөөрөмжийн самбарт </w:t>
            </w:r>
            <w:r w:rsidR="00AE1E36">
              <w:rPr>
                <w:szCs w:val="24"/>
                <w:lang w:val="mn-MN"/>
              </w:rPr>
              <w:t>харуулах шаардлагатай.</w:t>
            </w:r>
          </w:p>
          <w:p w14:paraId="25614ED5" w14:textId="77777777" w:rsidR="00AE1E36" w:rsidRDefault="00AE1E36" w:rsidP="008F5780">
            <w:pPr>
              <w:spacing w:line="276" w:lineRule="auto"/>
              <w:jc w:val="both"/>
              <w:rPr>
                <w:szCs w:val="24"/>
                <w:lang w:val="mn-MN"/>
              </w:rPr>
            </w:pPr>
          </w:p>
          <w:p w14:paraId="211A1274" w14:textId="77777777" w:rsidR="00AE1E36" w:rsidRPr="00CE5632" w:rsidRDefault="00AE1E36" w:rsidP="008F5780">
            <w:pPr>
              <w:spacing w:line="276" w:lineRule="auto"/>
              <w:jc w:val="both"/>
              <w:rPr>
                <w:b/>
                <w:szCs w:val="24"/>
                <w:lang w:val="mn-MN"/>
              </w:rPr>
            </w:pPr>
            <w:r w:rsidRPr="00CE5632">
              <w:rPr>
                <w:b/>
                <w:szCs w:val="24"/>
                <w:lang w:val="mn-MN"/>
              </w:rPr>
              <w:t xml:space="preserve">12 </w:t>
            </w:r>
            <w:r w:rsidR="00ED1FBF" w:rsidRPr="00CE5632">
              <w:rPr>
                <w:b/>
                <w:szCs w:val="24"/>
                <w:lang w:val="mn-MN"/>
              </w:rPr>
              <w:t>Реле хамгаалалт болон автоматик</w:t>
            </w:r>
          </w:p>
          <w:p w14:paraId="0042B427" w14:textId="77777777" w:rsidR="00ED1FBF" w:rsidRPr="00CE5632" w:rsidRDefault="00ED1FBF" w:rsidP="008F5780">
            <w:pPr>
              <w:spacing w:line="276" w:lineRule="auto"/>
              <w:jc w:val="both"/>
              <w:rPr>
                <w:b/>
                <w:szCs w:val="24"/>
                <w:lang w:val="mn-MN"/>
              </w:rPr>
            </w:pPr>
            <w:r w:rsidRPr="00CE5632">
              <w:rPr>
                <w:b/>
                <w:szCs w:val="24"/>
              </w:rPr>
              <w:t xml:space="preserve">12.1 </w:t>
            </w:r>
            <w:r w:rsidR="00DD7482" w:rsidRPr="00CE5632">
              <w:rPr>
                <w:b/>
                <w:szCs w:val="24"/>
                <w:lang w:val="mn-MN"/>
              </w:rPr>
              <w:t>Угсралтын ерөнхий зарчим</w:t>
            </w:r>
          </w:p>
          <w:p w14:paraId="1A05DEA3" w14:textId="7B48F54B" w:rsidR="00DD7482" w:rsidRDefault="00DD7482" w:rsidP="008F5780">
            <w:pPr>
              <w:spacing w:line="276" w:lineRule="auto"/>
              <w:jc w:val="both"/>
              <w:rPr>
                <w:szCs w:val="24"/>
                <w:lang w:val="mn-MN"/>
              </w:rPr>
            </w:pPr>
            <w:r>
              <w:rPr>
                <w:szCs w:val="24"/>
                <w:lang w:val="mn-MN"/>
              </w:rPr>
              <w:t xml:space="preserve">12.1.1 </w:t>
            </w:r>
            <w:r w:rsidR="00D45AC2">
              <w:rPr>
                <w:szCs w:val="24"/>
                <w:lang w:val="mn-MN"/>
              </w:rPr>
              <w:t>РХА-ын</w:t>
            </w:r>
            <w:r>
              <w:rPr>
                <w:szCs w:val="24"/>
                <w:lang w:val="mn-MN"/>
              </w:rPr>
              <w:t xml:space="preserve"> зураг төслийг </w:t>
            </w:r>
            <w:r w:rsidRPr="00DD7482">
              <w:rPr>
                <w:szCs w:val="24"/>
                <w:lang w:val="mn-MN"/>
              </w:rPr>
              <w:t>Цахилгаан тоног төхөөрөмжийн байгууламжий</w:t>
            </w:r>
            <w:r>
              <w:rPr>
                <w:szCs w:val="24"/>
                <w:lang w:val="mn-MN"/>
              </w:rPr>
              <w:t>н дүрэм [1], ДС</w:t>
            </w:r>
            <w:r w:rsidR="006B4264">
              <w:rPr>
                <w:szCs w:val="24"/>
                <w:lang w:val="mn-MN"/>
              </w:rPr>
              <w:t>-ын</w:t>
            </w:r>
            <w:r>
              <w:rPr>
                <w:szCs w:val="24"/>
                <w:lang w:val="mn-MN"/>
              </w:rPr>
              <w:t xml:space="preserve"> </w:t>
            </w:r>
            <w:r w:rsidR="006B4264">
              <w:rPr>
                <w:szCs w:val="24"/>
                <w:lang w:val="mn-MN"/>
              </w:rPr>
              <w:t xml:space="preserve">энэ </w:t>
            </w:r>
            <w:r>
              <w:rPr>
                <w:szCs w:val="24"/>
                <w:lang w:val="mn-MN"/>
              </w:rPr>
              <w:t xml:space="preserve">ТЗТБН-д нийцүүлэн боловсруулах хэрэгтэй. </w:t>
            </w:r>
          </w:p>
          <w:p w14:paraId="6E3ADBF8" w14:textId="2991BDFF" w:rsidR="00DD7482" w:rsidRDefault="00740267" w:rsidP="008F5780">
            <w:pPr>
              <w:spacing w:line="276" w:lineRule="auto"/>
              <w:jc w:val="both"/>
              <w:rPr>
                <w:szCs w:val="24"/>
                <w:lang w:val="mn-MN"/>
              </w:rPr>
            </w:pPr>
            <w:r>
              <w:rPr>
                <w:szCs w:val="24"/>
                <w:lang w:val="mn-MN"/>
              </w:rPr>
              <w:lastRenderedPageBreak/>
              <w:t xml:space="preserve">Шинэ барилгын ажлын үед </w:t>
            </w:r>
            <w:r w:rsidRPr="00740267">
              <w:rPr>
                <w:szCs w:val="24"/>
                <w:lang w:val="mn-MN"/>
              </w:rPr>
              <w:t>ТИБДТШ</w:t>
            </w:r>
            <w:r>
              <w:rPr>
                <w:szCs w:val="24"/>
                <w:lang w:val="mn-MN"/>
              </w:rPr>
              <w:t xml:space="preserve">-дээ </w:t>
            </w:r>
            <w:r w:rsidR="003A14A1">
              <w:rPr>
                <w:szCs w:val="24"/>
                <w:lang w:val="mn-MN"/>
              </w:rPr>
              <w:t xml:space="preserve">тоног төхөөрөмжийн чанарын шалгалтын тохируулах горимд тэнцсэн, хүчин төгөлдөр  </w:t>
            </w:r>
            <w:r>
              <w:rPr>
                <w:szCs w:val="24"/>
                <w:lang w:val="mn-MN"/>
              </w:rPr>
              <w:t xml:space="preserve"> </w:t>
            </w:r>
            <w:r w:rsidR="003A14A1">
              <w:rPr>
                <w:szCs w:val="24"/>
                <w:lang w:val="mn-MN"/>
              </w:rPr>
              <w:t>стандарт, нормд нийц</w:t>
            </w:r>
            <w:r w:rsidR="002D6162">
              <w:rPr>
                <w:szCs w:val="24"/>
                <w:lang w:val="mn-MN"/>
              </w:rPr>
              <w:t>үүл</w:t>
            </w:r>
            <w:r w:rsidR="003A14A1">
              <w:rPr>
                <w:szCs w:val="24"/>
                <w:lang w:val="mn-MN"/>
              </w:rPr>
              <w:t xml:space="preserve">сэн </w:t>
            </w:r>
            <w:r w:rsidR="00D45AC2">
              <w:rPr>
                <w:szCs w:val="24"/>
                <w:lang w:val="mn-MN"/>
              </w:rPr>
              <w:t>РХА-ын</w:t>
            </w:r>
            <w:r w:rsidR="003A14A1">
              <w:rPr>
                <w:szCs w:val="24"/>
                <w:lang w:val="mn-MN"/>
              </w:rPr>
              <w:t xml:space="preserve"> орчин үеийн</w:t>
            </w:r>
            <w:r>
              <w:rPr>
                <w:szCs w:val="24"/>
                <w:lang w:val="mn-MN"/>
              </w:rPr>
              <w:t xml:space="preserve"> төхөөрөмжүүд</w:t>
            </w:r>
            <w:r w:rsidR="003A14A1">
              <w:rPr>
                <w:szCs w:val="24"/>
                <w:lang w:val="mn-MN"/>
              </w:rPr>
              <w:t xml:space="preserve"> </w:t>
            </w:r>
            <w:r w:rsidR="003A14A1">
              <w:rPr>
                <w:szCs w:val="24"/>
              </w:rPr>
              <w:t>(</w:t>
            </w:r>
            <w:r w:rsidR="003A14A1">
              <w:rPr>
                <w:szCs w:val="24"/>
                <w:lang w:val="mn-MN"/>
              </w:rPr>
              <w:t>ОХУ-д үйлдвэрлэсэн</w:t>
            </w:r>
            <w:r w:rsidR="00CE5632">
              <w:rPr>
                <w:szCs w:val="24"/>
                <w:lang w:val="mn-MN"/>
              </w:rPr>
              <w:t xml:space="preserve"> бол давуу талтай</w:t>
            </w:r>
            <w:r w:rsidR="003A14A1">
              <w:rPr>
                <w:szCs w:val="24"/>
              </w:rPr>
              <w:t>)</w:t>
            </w:r>
            <w:r>
              <w:rPr>
                <w:szCs w:val="24"/>
                <w:lang w:val="mn-MN"/>
              </w:rPr>
              <w:t xml:space="preserve"> хэрэглэвэл зохино. </w:t>
            </w:r>
          </w:p>
          <w:p w14:paraId="6315AF9C" w14:textId="41284D24" w:rsidR="00CE5632" w:rsidRDefault="00621DD9" w:rsidP="008F5780">
            <w:pPr>
              <w:spacing w:line="276" w:lineRule="auto"/>
              <w:jc w:val="both"/>
              <w:rPr>
                <w:szCs w:val="24"/>
                <w:lang w:val="mn-MN"/>
              </w:rPr>
            </w:pPr>
            <w:r>
              <w:rPr>
                <w:szCs w:val="24"/>
                <w:lang w:val="mn-MN"/>
              </w:rPr>
              <w:t>Х</w:t>
            </w:r>
            <w:r w:rsidR="003979F9">
              <w:rPr>
                <w:szCs w:val="24"/>
                <w:lang w:val="mn-MN"/>
              </w:rPr>
              <w:t xml:space="preserve">эрэглэж байгаа </w:t>
            </w:r>
            <w:r w:rsidR="00D45AC2">
              <w:rPr>
                <w:szCs w:val="24"/>
                <w:lang w:val="mn-MN"/>
              </w:rPr>
              <w:t>РХА-ын</w:t>
            </w:r>
            <w:r w:rsidR="003979F9">
              <w:rPr>
                <w:szCs w:val="24"/>
                <w:lang w:val="mn-MN"/>
              </w:rPr>
              <w:t xml:space="preserve"> тоноглол</w:t>
            </w:r>
            <w:r>
              <w:rPr>
                <w:szCs w:val="24"/>
                <w:lang w:val="mn-MN"/>
              </w:rPr>
              <w:t xml:space="preserve"> нь </w:t>
            </w:r>
            <w:r w:rsidR="00AF0918">
              <w:rPr>
                <w:szCs w:val="24"/>
                <w:lang w:val="mn-MN"/>
              </w:rPr>
              <w:t>ОХУ-ын ГОСТ болон Олон улсын цахилгаан техникийн к</w:t>
            </w:r>
            <w:r w:rsidR="00AF0918" w:rsidRPr="00AF0918">
              <w:rPr>
                <w:szCs w:val="24"/>
                <w:lang w:val="mn-MN"/>
              </w:rPr>
              <w:t>омиссын</w:t>
            </w:r>
            <w:r w:rsidR="00AF0918">
              <w:rPr>
                <w:szCs w:val="24"/>
                <w:lang w:val="mn-MN"/>
              </w:rPr>
              <w:t xml:space="preserve"> стандартын дагуу мэдээлэл солилцох стандарт протокол</w:t>
            </w:r>
            <w:r w:rsidR="00363B29">
              <w:rPr>
                <w:szCs w:val="24"/>
                <w:lang w:val="mn-MN"/>
              </w:rPr>
              <w:t xml:space="preserve">той байх хэрэгтэй бөгөөд </w:t>
            </w:r>
            <w:r w:rsidR="00381A53">
              <w:rPr>
                <w:szCs w:val="24"/>
                <w:lang w:val="mn-MN"/>
              </w:rPr>
              <w:t xml:space="preserve">найдвартай ажиллагаа, ЦСЗ-ын шаардлагыг хангасан байвал зохино. РХА-ын төхөөрөмжийн үйл ажиллагааны алгоритм нь </w:t>
            </w:r>
            <w:r w:rsidR="00A53C19">
              <w:rPr>
                <w:szCs w:val="24"/>
                <w:lang w:val="mn-MN"/>
              </w:rPr>
              <w:t xml:space="preserve">ханасан </w:t>
            </w:r>
            <w:r w:rsidR="00381A53">
              <w:rPr>
                <w:szCs w:val="24"/>
                <w:lang w:val="mn-MN"/>
              </w:rPr>
              <w:t>гүйдлийн трансформатор</w:t>
            </w:r>
            <w:r w:rsidR="00A53C19">
              <w:rPr>
                <w:szCs w:val="24"/>
                <w:lang w:val="mn-MN"/>
              </w:rPr>
              <w:t>тай, гадны БЗ-ны үед тухайн төхөөрөм</w:t>
            </w:r>
            <w:r w:rsidR="00B56DF9">
              <w:rPr>
                <w:szCs w:val="24"/>
                <w:lang w:val="mn-MN"/>
              </w:rPr>
              <w:t>жийг шаардлагагүй</w:t>
            </w:r>
            <w:r w:rsidR="004E4764">
              <w:rPr>
                <w:szCs w:val="24"/>
                <w:lang w:val="mn-MN"/>
              </w:rPr>
              <w:t xml:space="preserve"> үед</w:t>
            </w:r>
            <w:r w:rsidR="00B56DF9">
              <w:rPr>
                <w:szCs w:val="24"/>
                <w:lang w:val="mn-MN"/>
              </w:rPr>
              <w:t xml:space="preserve"> ажиллуулахгүй.</w:t>
            </w:r>
            <w:r w:rsidR="00381A53">
              <w:rPr>
                <w:szCs w:val="24"/>
                <w:lang w:val="mn-MN"/>
              </w:rPr>
              <w:t xml:space="preserve"> </w:t>
            </w:r>
          </w:p>
          <w:p w14:paraId="51FEE317" w14:textId="5D0D2F40" w:rsidR="00DD7482" w:rsidRDefault="009A4F3B" w:rsidP="008F5780">
            <w:pPr>
              <w:spacing w:line="276" w:lineRule="auto"/>
              <w:jc w:val="both"/>
              <w:rPr>
                <w:szCs w:val="24"/>
                <w:lang w:val="mn-MN"/>
              </w:rPr>
            </w:pPr>
            <w:r>
              <w:rPr>
                <w:szCs w:val="24"/>
                <w:lang w:val="mn-MN"/>
              </w:rPr>
              <w:t>РХА-ийг шинэчлэх</w:t>
            </w:r>
            <w:r w:rsidRPr="009A4F3B">
              <w:rPr>
                <w:szCs w:val="24"/>
                <w:lang w:val="mn-MN"/>
              </w:rPr>
              <w:t xml:space="preserve"> болон </w:t>
            </w:r>
            <w:r>
              <w:rPr>
                <w:szCs w:val="24"/>
                <w:lang w:val="mn-MN"/>
              </w:rPr>
              <w:t>техникээр дахин тоноглох  шаардлагыг техникийн нөхцөлийн шалгалт, дүн шинжилгээ болон үнэлгээний үндэслэлээр тодорхойл</w:t>
            </w:r>
            <w:r w:rsidR="00941F16">
              <w:rPr>
                <w:szCs w:val="24"/>
                <w:lang w:val="mn-MN"/>
              </w:rPr>
              <w:t>но</w:t>
            </w:r>
            <w:r>
              <w:rPr>
                <w:szCs w:val="24"/>
                <w:lang w:val="mn-MN"/>
              </w:rPr>
              <w:t xml:space="preserve">. </w:t>
            </w:r>
          </w:p>
          <w:p w14:paraId="3A5AC704" w14:textId="77777777" w:rsidR="009A4F3B" w:rsidRDefault="00A73E73" w:rsidP="008F5780">
            <w:pPr>
              <w:spacing w:line="276" w:lineRule="auto"/>
              <w:jc w:val="both"/>
              <w:rPr>
                <w:szCs w:val="24"/>
                <w:lang w:val="mn-MN"/>
              </w:rPr>
            </w:pPr>
            <w:r>
              <w:rPr>
                <w:szCs w:val="24"/>
                <w:lang w:val="mn-MN"/>
              </w:rPr>
              <w:t>Ажил гүйцэтгэх шаардлага</w:t>
            </w:r>
            <w:r>
              <w:rPr>
                <w:szCs w:val="24"/>
              </w:rPr>
              <w:t xml:space="preserve"> </w:t>
            </w:r>
            <w:r>
              <w:rPr>
                <w:szCs w:val="24"/>
                <w:lang w:val="mn-MN"/>
              </w:rPr>
              <w:t xml:space="preserve">үндэслэлтэй бөгөөд </w:t>
            </w:r>
            <w:r w:rsidR="00C13FF5">
              <w:rPr>
                <w:szCs w:val="24"/>
                <w:lang w:val="mn-MN"/>
              </w:rPr>
              <w:t xml:space="preserve">Захиалагч болон </w:t>
            </w:r>
            <w:r>
              <w:rPr>
                <w:szCs w:val="24"/>
                <w:lang w:val="mn-MN"/>
              </w:rPr>
              <w:t>ДТ-ийн хоорондын зөвшилцлөөр</w:t>
            </w:r>
            <w:r w:rsidR="00C13FF5">
              <w:rPr>
                <w:szCs w:val="24"/>
                <w:lang w:val="mn-MN"/>
              </w:rPr>
              <w:t xml:space="preserve"> </w:t>
            </w:r>
            <w:r w:rsidR="00D45AC2">
              <w:rPr>
                <w:szCs w:val="24"/>
                <w:lang w:val="mn-MN"/>
              </w:rPr>
              <w:t>РХА-ын</w:t>
            </w:r>
            <w:r w:rsidR="00096828">
              <w:rPr>
                <w:szCs w:val="24"/>
                <w:lang w:val="mn-MN"/>
              </w:rPr>
              <w:t xml:space="preserve"> төхөөрөмжийг </w:t>
            </w:r>
            <w:r>
              <w:rPr>
                <w:szCs w:val="24"/>
              </w:rPr>
              <w:t>(</w:t>
            </w:r>
            <w:r>
              <w:rPr>
                <w:szCs w:val="24"/>
                <w:lang w:val="mn-MN"/>
              </w:rPr>
              <w:t>иж бүрдлийг</w:t>
            </w:r>
            <w:r>
              <w:rPr>
                <w:szCs w:val="24"/>
              </w:rPr>
              <w:t xml:space="preserve">) </w:t>
            </w:r>
            <w:r w:rsidR="00096828">
              <w:rPr>
                <w:szCs w:val="24"/>
                <w:lang w:val="mn-MN"/>
              </w:rPr>
              <w:t>шинэчлэх,</w:t>
            </w:r>
            <w:r w:rsidR="00C13FF5">
              <w:rPr>
                <w:szCs w:val="24"/>
                <w:lang w:val="mn-MN"/>
              </w:rPr>
              <w:t xml:space="preserve"> </w:t>
            </w:r>
            <w:r w:rsidR="00096828">
              <w:rPr>
                <w:szCs w:val="24"/>
                <w:lang w:val="mn-MN"/>
              </w:rPr>
              <w:t xml:space="preserve">техникээр дахин тоноглох тодорхой ажлыг гүйцэтгэх тухай шаардлагын төсөлд дараах нийцэхгүй байдлыг даалгавар болгон оруулахыг зөвшөөрнө. Үүнд: </w:t>
            </w:r>
          </w:p>
          <w:p w14:paraId="4791C03D" w14:textId="77777777" w:rsidR="00C24B60" w:rsidRDefault="00A73E73" w:rsidP="008F5780">
            <w:pPr>
              <w:spacing w:line="276" w:lineRule="auto"/>
              <w:jc w:val="both"/>
              <w:rPr>
                <w:szCs w:val="24"/>
              </w:rPr>
            </w:pPr>
            <w:r>
              <w:rPr>
                <w:szCs w:val="24"/>
                <w:lang w:val="mn-MN"/>
              </w:rPr>
              <w:t xml:space="preserve">- </w:t>
            </w:r>
            <w:r w:rsidR="00F72957" w:rsidRPr="00F72957">
              <w:rPr>
                <w:szCs w:val="24"/>
                <w:lang w:val="mn-MN"/>
              </w:rPr>
              <w:t>НТББ</w:t>
            </w:r>
            <w:r w:rsidR="00F72957">
              <w:rPr>
                <w:szCs w:val="24"/>
                <w:lang w:val="mn-MN"/>
              </w:rPr>
              <w:t xml:space="preserve">-ийн шаардлагын дагуу </w:t>
            </w:r>
            <w:r w:rsidR="00D45AC2">
              <w:rPr>
                <w:szCs w:val="24"/>
                <w:lang w:val="mn-MN"/>
              </w:rPr>
              <w:t>РХА-ын</w:t>
            </w:r>
            <w:r w:rsidR="00F72957">
              <w:rPr>
                <w:szCs w:val="24"/>
                <w:lang w:val="mn-MN"/>
              </w:rPr>
              <w:t xml:space="preserve"> төхөөрөмж, иж бүрдлийг хурдтай үйлдэл, </w:t>
            </w:r>
            <w:r w:rsidR="00C24B60">
              <w:rPr>
                <w:szCs w:val="24"/>
                <w:lang w:val="mn-MN"/>
              </w:rPr>
              <w:t>сонголт хийх байдал, мэдрэмтгийн чанарыг хангах</w:t>
            </w:r>
            <w:r w:rsidR="00C24B60">
              <w:rPr>
                <w:szCs w:val="24"/>
              </w:rPr>
              <w:t>;</w:t>
            </w:r>
          </w:p>
          <w:p w14:paraId="3D88D18E" w14:textId="77777777" w:rsidR="00C24B60" w:rsidRDefault="00C24B60" w:rsidP="008F5780">
            <w:pPr>
              <w:spacing w:line="276" w:lineRule="auto"/>
              <w:jc w:val="both"/>
              <w:rPr>
                <w:szCs w:val="24"/>
              </w:rPr>
            </w:pPr>
            <w:r>
              <w:rPr>
                <w:szCs w:val="24"/>
              </w:rPr>
              <w:t>-</w:t>
            </w:r>
            <w:r w:rsidR="00877616" w:rsidRPr="00F72957">
              <w:rPr>
                <w:szCs w:val="24"/>
                <w:lang w:val="mn-MN"/>
              </w:rPr>
              <w:t xml:space="preserve"> НТББ</w:t>
            </w:r>
            <w:r w:rsidR="001025FC">
              <w:rPr>
                <w:szCs w:val="24"/>
                <w:lang w:val="mn-MN"/>
              </w:rPr>
              <w:t>-ийн шаардлагын дагуу секцийн автомат</w:t>
            </w:r>
            <w:r w:rsidR="00877616">
              <w:rPr>
                <w:szCs w:val="24"/>
                <w:lang w:val="mn-MN"/>
              </w:rPr>
              <w:t>,</w:t>
            </w:r>
            <w:r w:rsidR="006D05AB" w:rsidRPr="00933112">
              <w:rPr>
                <w:szCs w:val="24"/>
                <w:lang w:val="mn-MN"/>
              </w:rPr>
              <w:t xml:space="preserve"> </w:t>
            </w:r>
            <w:r w:rsidR="006D05AB" w:rsidRPr="006D05AB">
              <w:rPr>
                <w:szCs w:val="24"/>
                <w:highlight w:val="yellow"/>
                <w:lang w:val="mn-MN"/>
              </w:rPr>
              <w:t>РА</w:t>
            </w:r>
            <w:r w:rsidR="006D05AB">
              <w:rPr>
                <w:szCs w:val="24"/>
                <w:lang w:val="mn-MN"/>
              </w:rPr>
              <w:t xml:space="preserve"> төхөөрөмжийн үйл ажиллагааны боломж</w:t>
            </w:r>
            <w:r>
              <w:rPr>
                <w:szCs w:val="24"/>
              </w:rPr>
              <w:t>;</w:t>
            </w:r>
          </w:p>
          <w:p w14:paraId="44DC15EB" w14:textId="77777777" w:rsidR="00A73E73" w:rsidRDefault="006D05AB" w:rsidP="008F5780">
            <w:pPr>
              <w:spacing w:line="276" w:lineRule="auto"/>
              <w:jc w:val="both"/>
              <w:rPr>
                <w:szCs w:val="24"/>
                <w:lang w:val="mn-MN"/>
              </w:rPr>
            </w:pPr>
            <w:r>
              <w:rPr>
                <w:szCs w:val="24"/>
              </w:rPr>
              <w:lastRenderedPageBreak/>
              <w:t xml:space="preserve">- </w:t>
            </w:r>
            <w:r w:rsidR="008942AB">
              <w:rPr>
                <w:szCs w:val="24"/>
                <w:lang w:val="mn-MN"/>
              </w:rPr>
              <w:t>АЭА-ийн төхөөрөмж, иж бүрдлийн ялангуяа АЭА-т зориулсан холбооны сувгуудын техникийн тодорхойломж эсвэл үйл ажиллагааны боломж</w:t>
            </w:r>
            <w:r w:rsidR="00C24B60">
              <w:rPr>
                <w:szCs w:val="24"/>
              </w:rPr>
              <w:t>;</w:t>
            </w:r>
            <w:r w:rsidR="00C24B60">
              <w:rPr>
                <w:szCs w:val="24"/>
                <w:lang w:val="mn-MN"/>
              </w:rPr>
              <w:t xml:space="preserve"> </w:t>
            </w:r>
          </w:p>
          <w:p w14:paraId="4A41B056" w14:textId="1AAEF421" w:rsidR="008942AB" w:rsidRDefault="008942AB" w:rsidP="008F5780">
            <w:pPr>
              <w:spacing w:line="276" w:lineRule="auto"/>
              <w:jc w:val="both"/>
              <w:rPr>
                <w:szCs w:val="24"/>
                <w:lang w:val="mn-MN"/>
              </w:rPr>
            </w:pPr>
            <w:r>
              <w:rPr>
                <w:szCs w:val="24"/>
                <w:lang w:val="mn-MN"/>
              </w:rPr>
              <w:t xml:space="preserve">- </w:t>
            </w:r>
            <w:r w:rsidRPr="00F72957">
              <w:rPr>
                <w:szCs w:val="24"/>
                <w:lang w:val="mn-MN"/>
              </w:rPr>
              <w:t>НТББ</w:t>
            </w:r>
            <w:r>
              <w:rPr>
                <w:szCs w:val="24"/>
                <w:lang w:val="mn-MN"/>
              </w:rPr>
              <w:t>-ийн шаардлага, эрчим хүчний системийн ажлын схем</w:t>
            </w:r>
            <w:r w:rsidR="001D7A87">
              <w:rPr>
                <w:szCs w:val="24"/>
                <w:lang w:val="mn-MN"/>
              </w:rPr>
              <w:t xml:space="preserve"> </w:t>
            </w:r>
            <w:r>
              <w:rPr>
                <w:szCs w:val="24"/>
                <w:lang w:val="mn-MN"/>
              </w:rPr>
              <w:t>горим болон/ эсвэл горим</w:t>
            </w:r>
            <w:r w:rsidR="001D7A87">
              <w:rPr>
                <w:szCs w:val="24"/>
                <w:lang w:val="mn-MN"/>
              </w:rPr>
              <w:t xml:space="preserve"> </w:t>
            </w:r>
            <w:r>
              <w:rPr>
                <w:szCs w:val="24"/>
                <w:lang w:val="mn-MN"/>
              </w:rPr>
              <w:t>балансын нөхцөл байна.</w:t>
            </w:r>
          </w:p>
          <w:p w14:paraId="5516B685" w14:textId="16D082E8" w:rsidR="008942AB" w:rsidRDefault="00D45AC2" w:rsidP="008F5780">
            <w:pPr>
              <w:spacing w:line="276" w:lineRule="auto"/>
              <w:jc w:val="both"/>
              <w:rPr>
                <w:szCs w:val="24"/>
                <w:lang w:val="mn-MN"/>
              </w:rPr>
            </w:pPr>
            <w:r>
              <w:rPr>
                <w:szCs w:val="24"/>
                <w:lang w:val="mn-MN"/>
              </w:rPr>
              <w:t>РХА-ын</w:t>
            </w:r>
            <w:r w:rsidR="00735CA1">
              <w:rPr>
                <w:szCs w:val="24"/>
                <w:lang w:val="mn-MN"/>
              </w:rPr>
              <w:t xml:space="preserve"> тоноглолын </w:t>
            </w:r>
            <w:r w:rsidR="00996C3C">
              <w:rPr>
                <w:szCs w:val="24"/>
                <w:lang w:val="mn-MN"/>
              </w:rPr>
              <w:t xml:space="preserve">биет </w:t>
            </w:r>
            <w:r w:rsidR="00C469A2">
              <w:rPr>
                <w:szCs w:val="24"/>
                <w:lang w:val="mn-MN"/>
              </w:rPr>
              <w:t xml:space="preserve">элэгдлийг </w:t>
            </w:r>
            <w:r w:rsidR="00EB0C19">
              <w:rPr>
                <w:szCs w:val="24"/>
                <w:lang w:val="mn-MN"/>
              </w:rPr>
              <w:t xml:space="preserve">техникийн нөхцөл, </w:t>
            </w:r>
            <w:r w:rsidR="003656AA">
              <w:rPr>
                <w:szCs w:val="24"/>
                <w:lang w:val="mn-MN"/>
              </w:rPr>
              <w:t>засвар үйлчилгээний зардлын өсөлтөөр</w:t>
            </w:r>
            <w:r w:rsidR="00A12A38">
              <w:rPr>
                <w:szCs w:val="24"/>
                <w:lang w:val="mn-MN"/>
              </w:rPr>
              <w:t xml:space="preserve"> тогтоосон ашиглалтын стандарт</w:t>
            </w:r>
            <w:r w:rsidR="003656AA">
              <w:rPr>
                <w:szCs w:val="24"/>
                <w:lang w:val="mn-MN"/>
              </w:rPr>
              <w:t xml:space="preserve"> хугацаагаар тодорхойл</w:t>
            </w:r>
            <w:r w:rsidR="004B5BBC">
              <w:rPr>
                <w:szCs w:val="24"/>
                <w:lang w:val="mn-MN"/>
              </w:rPr>
              <w:t>но</w:t>
            </w:r>
            <w:r w:rsidR="003656AA">
              <w:rPr>
                <w:szCs w:val="24"/>
                <w:lang w:val="mn-MN"/>
              </w:rPr>
              <w:t>.</w:t>
            </w:r>
          </w:p>
          <w:p w14:paraId="63650001" w14:textId="77777777" w:rsidR="003656AA" w:rsidRDefault="003656AA" w:rsidP="008F5780">
            <w:pPr>
              <w:spacing w:line="276" w:lineRule="auto"/>
              <w:jc w:val="both"/>
              <w:rPr>
                <w:szCs w:val="24"/>
                <w:lang w:val="mn-MN"/>
              </w:rPr>
            </w:pPr>
            <w:r>
              <w:rPr>
                <w:szCs w:val="24"/>
                <w:lang w:val="mn-MN"/>
              </w:rPr>
              <w:t xml:space="preserve">12.1.2 </w:t>
            </w:r>
            <w:r w:rsidR="003E4327">
              <w:rPr>
                <w:szCs w:val="24"/>
                <w:lang w:val="mn-MN"/>
              </w:rPr>
              <w:t xml:space="preserve">ӨХ, ДХ-ийн талд суурилуулсан </w:t>
            </w:r>
            <w:r w:rsidR="009C0E10">
              <w:rPr>
                <w:szCs w:val="24"/>
                <w:lang w:val="mn-MN"/>
              </w:rPr>
              <w:t xml:space="preserve">АТ-ын </w:t>
            </w:r>
            <w:r w:rsidR="003E4327">
              <w:rPr>
                <w:szCs w:val="24"/>
                <w:lang w:val="mn-MN"/>
              </w:rPr>
              <w:t>нөөц хамгаалалтын (иж бүрдэл</w:t>
            </w:r>
            <w:r w:rsidR="003E4327" w:rsidRPr="00933112">
              <w:rPr>
                <w:szCs w:val="24"/>
                <w:lang w:val="mn-MN"/>
              </w:rPr>
              <w:t>)</w:t>
            </w:r>
            <w:r w:rsidR="003E4327">
              <w:rPr>
                <w:szCs w:val="24"/>
                <w:lang w:val="mn-MN"/>
              </w:rPr>
              <w:t xml:space="preserve"> шатлал бүр</w:t>
            </w:r>
            <w:r w:rsidR="00854E72">
              <w:rPr>
                <w:szCs w:val="24"/>
                <w:lang w:val="mn-MN"/>
              </w:rPr>
              <w:t xml:space="preserve"> нь</w:t>
            </w:r>
            <w:r w:rsidR="003E4327">
              <w:rPr>
                <w:szCs w:val="24"/>
                <w:lang w:val="mn-MN"/>
              </w:rPr>
              <w:t xml:space="preserve"> </w:t>
            </w:r>
            <w:r w:rsidR="00854E72">
              <w:rPr>
                <w:szCs w:val="24"/>
                <w:lang w:val="mn-MN"/>
              </w:rPr>
              <w:t>нийцэх хүчдэлийн хуваарилах байгууламжийг хуваах</w:t>
            </w:r>
            <w:r w:rsidR="00186451">
              <w:rPr>
                <w:szCs w:val="24"/>
                <w:lang w:val="mn-MN"/>
              </w:rPr>
              <w:t xml:space="preserve"> </w:t>
            </w:r>
            <w:r w:rsidR="00186451">
              <w:rPr>
                <w:szCs w:val="24"/>
              </w:rPr>
              <w:t>(</w:t>
            </w:r>
            <w:r w:rsidR="00186451">
              <w:rPr>
                <w:szCs w:val="24"/>
                <w:lang w:val="mn-MN"/>
              </w:rPr>
              <w:t>ийм хуваалт хийх боломжтой үед</w:t>
            </w:r>
            <w:r w:rsidR="00186451">
              <w:rPr>
                <w:szCs w:val="24"/>
              </w:rPr>
              <w:t>)</w:t>
            </w:r>
            <w:r w:rsidR="00186451">
              <w:rPr>
                <w:szCs w:val="24"/>
                <w:lang w:val="mn-MN"/>
              </w:rPr>
              <w:t xml:space="preserve">, </w:t>
            </w:r>
            <w:r w:rsidR="00FB5E1D">
              <w:rPr>
                <w:szCs w:val="24"/>
                <w:lang w:val="mn-MN"/>
              </w:rPr>
              <w:t xml:space="preserve">АТ-ын </w:t>
            </w:r>
            <w:r w:rsidR="00FD75D0">
              <w:rPr>
                <w:szCs w:val="24"/>
                <w:lang w:val="mn-MN"/>
              </w:rPr>
              <w:t>зохих талд автомат таслуурыг таслах болон АТ-ыг бүрэн таслах</w:t>
            </w:r>
            <w:r w:rsidR="00854E72">
              <w:rPr>
                <w:szCs w:val="24"/>
                <w:lang w:val="mn-MN"/>
              </w:rPr>
              <w:t xml:space="preserve"> гурван шатлалын дэс дараалалтай үйлдлийг гүйцэтгэх боломжтой бай</w:t>
            </w:r>
            <w:r w:rsidR="00FD75D0">
              <w:rPr>
                <w:szCs w:val="24"/>
                <w:lang w:val="mn-MN"/>
              </w:rPr>
              <w:t>х хэрэгтэй.</w:t>
            </w:r>
          </w:p>
          <w:p w14:paraId="34BE1196" w14:textId="77777777" w:rsidR="00FD75D0" w:rsidRDefault="00FD75D0" w:rsidP="008F5780">
            <w:pPr>
              <w:spacing w:line="276" w:lineRule="auto"/>
              <w:jc w:val="both"/>
              <w:rPr>
                <w:szCs w:val="24"/>
                <w:lang w:val="mn-MN"/>
              </w:rPr>
            </w:pPr>
          </w:p>
          <w:p w14:paraId="7AB57E8E" w14:textId="77777777" w:rsidR="00FD75D0" w:rsidRDefault="00FD75D0" w:rsidP="008F5780">
            <w:pPr>
              <w:spacing w:line="276" w:lineRule="auto"/>
              <w:jc w:val="both"/>
              <w:rPr>
                <w:szCs w:val="24"/>
                <w:lang w:val="mn-MN"/>
              </w:rPr>
            </w:pPr>
          </w:p>
          <w:p w14:paraId="1FC51057" w14:textId="77777777" w:rsidR="00FD75D0" w:rsidRDefault="00FD75D0" w:rsidP="008F5780">
            <w:pPr>
              <w:spacing w:line="276" w:lineRule="auto"/>
              <w:jc w:val="both"/>
              <w:rPr>
                <w:szCs w:val="24"/>
                <w:lang w:val="mn-MN"/>
              </w:rPr>
            </w:pPr>
          </w:p>
          <w:p w14:paraId="66108BBB" w14:textId="77777777" w:rsidR="00FD75D0" w:rsidRDefault="00FD75D0" w:rsidP="008F5780">
            <w:pPr>
              <w:spacing w:line="276" w:lineRule="auto"/>
              <w:jc w:val="both"/>
              <w:rPr>
                <w:szCs w:val="24"/>
                <w:lang w:val="mn-MN"/>
              </w:rPr>
            </w:pPr>
            <w:r>
              <w:rPr>
                <w:szCs w:val="24"/>
                <w:lang w:val="mn-MN"/>
              </w:rPr>
              <w:t xml:space="preserve">12.1.3 </w:t>
            </w:r>
            <w:r w:rsidR="00BC4754">
              <w:rPr>
                <w:szCs w:val="24"/>
                <w:lang w:val="mn-MN"/>
              </w:rPr>
              <w:t>Элементийг тасалсны дараа сүлжээнд залгахдаа</w:t>
            </w:r>
            <w:r w:rsidR="003F745E">
              <w:rPr>
                <w:szCs w:val="24"/>
                <w:lang w:val="mn-MN"/>
              </w:rPr>
              <w:t xml:space="preserve"> </w:t>
            </w:r>
            <w:r w:rsidR="000D4FBB">
              <w:rPr>
                <w:szCs w:val="24"/>
                <w:lang w:val="mn-MN"/>
              </w:rPr>
              <w:t>АДЗ-ын боломжгүй</w:t>
            </w:r>
            <w:r w:rsidR="003F745E">
              <w:rPr>
                <w:szCs w:val="24"/>
                <w:lang w:val="mn-MN"/>
              </w:rPr>
              <w:t xml:space="preserve"> </w:t>
            </w:r>
            <w:r w:rsidR="00BC4754">
              <w:rPr>
                <w:szCs w:val="24"/>
                <w:lang w:val="mn-MN"/>
              </w:rPr>
              <w:t xml:space="preserve"> </w:t>
            </w:r>
            <w:r w:rsidR="00FB5B5D">
              <w:rPr>
                <w:szCs w:val="24"/>
                <w:lang w:val="mn-MN"/>
              </w:rPr>
              <w:t xml:space="preserve">эвдэрсэн тоног төхөөрөмжийг таслахаас бусад тохиолдлыг үл тооцон, ихэнхдээ </w:t>
            </w:r>
            <w:r w:rsidR="003F745E">
              <w:rPr>
                <w:szCs w:val="24"/>
                <w:lang w:val="mn-MN"/>
              </w:rPr>
              <w:t>автоматаар залгах шаардлагатай</w:t>
            </w:r>
            <w:r w:rsidR="000D4FBB">
              <w:rPr>
                <w:szCs w:val="24"/>
                <w:lang w:val="mn-MN"/>
              </w:rPr>
              <w:t xml:space="preserve"> </w:t>
            </w:r>
            <w:r w:rsidR="000D4FBB">
              <w:rPr>
                <w:szCs w:val="24"/>
              </w:rPr>
              <w:t xml:space="preserve">(Т (АТ), </w:t>
            </w:r>
            <w:proofErr w:type="spellStart"/>
            <w:r w:rsidR="000D4FBB">
              <w:rPr>
                <w:szCs w:val="24"/>
              </w:rPr>
              <w:t>реактор</w:t>
            </w:r>
            <w:proofErr w:type="spellEnd"/>
            <w:r w:rsidR="000D4FBB" w:rsidRPr="000D4FBB">
              <w:rPr>
                <w:szCs w:val="24"/>
              </w:rPr>
              <w:t>,</w:t>
            </w:r>
            <w:r w:rsidR="000D4FBB">
              <w:rPr>
                <w:szCs w:val="24"/>
                <w:lang w:val="mn-MN"/>
              </w:rPr>
              <w:t xml:space="preserve"> </w:t>
            </w:r>
            <w:r w:rsidR="000D4FBB" w:rsidRPr="000D4FBB">
              <w:rPr>
                <w:szCs w:val="24"/>
                <w:lang w:val="mn-MN"/>
              </w:rPr>
              <w:t>ЭТИБХБ</w:t>
            </w:r>
            <w:r w:rsidR="000D4FBB">
              <w:rPr>
                <w:szCs w:val="24"/>
                <w:lang w:val="mn-MN"/>
              </w:rPr>
              <w:t>, кабелийн шугам</w:t>
            </w:r>
            <w:r w:rsidR="000D4FBB">
              <w:rPr>
                <w:szCs w:val="24"/>
              </w:rPr>
              <w:t>)</w:t>
            </w:r>
            <w:r w:rsidR="003F745E">
              <w:rPr>
                <w:szCs w:val="24"/>
                <w:lang w:val="mn-MN"/>
              </w:rPr>
              <w:t xml:space="preserve">. </w:t>
            </w:r>
          </w:p>
          <w:p w14:paraId="23CD72A1" w14:textId="017FA375" w:rsidR="000D4FBB" w:rsidRDefault="000D4FBB" w:rsidP="008F5780">
            <w:pPr>
              <w:spacing w:line="276" w:lineRule="auto"/>
              <w:jc w:val="both"/>
              <w:rPr>
                <w:szCs w:val="24"/>
                <w:lang w:val="mn-MN"/>
              </w:rPr>
            </w:pPr>
            <w:r>
              <w:rPr>
                <w:szCs w:val="24"/>
                <w:lang w:val="mn-MN"/>
              </w:rPr>
              <w:t xml:space="preserve">12.1.4 </w:t>
            </w:r>
            <w:r w:rsidR="003B1D55" w:rsidRPr="00933112">
              <w:rPr>
                <w:szCs w:val="24"/>
                <w:lang w:val="mn-MN"/>
              </w:rPr>
              <w:t>110 кВ</w:t>
            </w:r>
            <w:r w:rsidR="003B1D55">
              <w:rPr>
                <w:szCs w:val="24"/>
                <w:lang w:val="mn-MN"/>
              </w:rPr>
              <w:t xml:space="preserve"> болон түүнээс дээш хүчдэлийн сүлжээний элемент бүрийн хамгаалалт, автоматикийн бүтэц, угсралтыг богино хугацааны нөөцийн шаардлагад нийцүүлэх хэрэгтэй. Аливаа төхөөрөмжийг ямар </w:t>
            </w:r>
            <w:r w:rsidR="00812A12">
              <w:rPr>
                <w:szCs w:val="24"/>
                <w:lang w:val="mn-MN"/>
              </w:rPr>
              <w:t>нэгэн</w:t>
            </w:r>
            <w:r w:rsidR="003B1D55">
              <w:rPr>
                <w:szCs w:val="24"/>
                <w:lang w:val="mn-MN"/>
              </w:rPr>
              <w:t xml:space="preserve"> шалтгаанаар ашиглалтаас гаргахдаа:</w:t>
            </w:r>
          </w:p>
          <w:p w14:paraId="1BB36155" w14:textId="4C0645B3" w:rsidR="009618C5" w:rsidRDefault="003B1D55" w:rsidP="008F5780">
            <w:pPr>
              <w:spacing w:line="276" w:lineRule="auto"/>
              <w:jc w:val="both"/>
              <w:rPr>
                <w:szCs w:val="24"/>
              </w:rPr>
            </w:pPr>
            <w:r>
              <w:rPr>
                <w:szCs w:val="24"/>
                <w:lang w:val="mn-MN"/>
              </w:rPr>
              <w:lastRenderedPageBreak/>
              <w:t xml:space="preserve">- </w:t>
            </w:r>
            <w:r w:rsidR="009618C5">
              <w:rPr>
                <w:szCs w:val="24"/>
                <w:lang w:val="mn-MN"/>
              </w:rPr>
              <w:t>сүлжээний энэ төхөөрөмжийг бүх төрлийн эвдрэлээс хамгаалах функц</w:t>
            </w:r>
            <w:r w:rsidR="00812A12">
              <w:rPr>
                <w:szCs w:val="24"/>
                <w:lang w:val="mn-MN"/>
              </w:rPr>
              <w:t>ийг шал</w:t>
            </w:r>
            <w:r w:rsidR="009618C5">
              <w:rPr>
                <w:szCs w:val="24"/>
                <w:lang w:val="mn-MN"/>
              </w:rPr>
              <w:t>гах</w:t>
            </w:r>
            <w:r w:rsidR="009618C5">
              <w:rPr>
                <w:szCs w:val="24"/>
              </w:rPr>
              <w:t>;</w:t>
            </w:r>
          </w:p>
          <w:p w14:paraId="4BA9C15C" w14:textId="7445386F" w:rsidR="003B1D55" w:rsidRDefault="00912633" w:rsidP="008F5780">
            <w:pPr>
              <w:spacing w:line="276" w:lineRule="auto"/>
              <w:jc w:val="both"/>
              <w:rPr>
                <w:szCs w:val="24"/>
                <w:lang w:val="mn-MN"/>
              </w:rPr>
            </w:pPr>
            <w:r>
              <w:rPr>
                <w:szCs w:val="24"/>
                <w:lang w:val="mn-MN"/>
              </w:rPr>
              <w:t>- тухайн төхөөрөмжийг а</w:t>
            </w:r>
            <w:r w:rsidR="00812A12">
              <w:rPr>
                <w:szCs w:val="24"/>
                <w:lang w:val="mn-MN"/>
              </w:rPr>
              <w:t>шиглалтаас гаргах</w:t>
            </w:r>
            <w:r>
              <w:rPr>
                <w:szCs w:val="24"/>
                <w:lang w:val="mn-MN"/>
              </w:rPr>
              <w:t xml:space="preserve"> шаардлагыг </w:t>
            </w:r>
            <w:r w:rsidR="001F76DF">
              <w:rPr>
                <w:szCs w:val="24"/>
                <w:lang w:val="mn-MN"/>
              </w:rPr>
              <w:t>авч үзнэ</w:t>
            </w:r>
            <w:r>
              <w:rPr>
                <w:szCs w:val="24"/>
                <w:lang w:val="mn-MN"/>
              </w:rPr>
              <w:t>.</w:t>
            </w:r>
          </w:p>
          <w:p w14:paraId="4A6BCB33" w14:textId="5BA9B99D" w:rsidR="00771091" w:rsidRDefault="005A5B50" w:rsidP="008F5780">
            <w:pPr>
              <w:spacing w:line="276" w:lineRule="auto"/>
              <w:jc w:val="both"/>
              <w:rPr>
                <w:szCs w:val="24"/>
                <w:lang w:val="mn-MN"/>
              </w:rPr>
            </w:pPr>
            <w:r>
              <w:rPr>
                <w:szCs w:val="24"/>
                <w:lang w:val="mn-MN"/>
              </w:rPr>
              <w:t>12.1.5 РХА</w:t>
            </w:r>
            <w:r w:rsidR="00771091">
              <w:rPr>
                <w:szCs w:val="24"/>
                <w:lang w:val="mn-MN"/>
              </w:rPr>
              <w:t xml:space="preserve"> болон </w:t>
            </w:r>
            <w:r w:rsidR="005513A1">
              <w:rPr>
                <w:szCs w:val="24"/>
                <w:lang w:val="mn-MN"/>
              </w:rPr>
              <w:t>хэмжил зүйн систем</w:t>
            </w:r>
            <w:r w:rsidR="00771091">
              <w:rPr>
                <w:szCs w:val="24"/>
                <w:lang w:val="mn-MN"/>
              </w:rPr>
              <w:t>ийн зорилгоор</w:t>
            </w:r>
            <w:r w:rsidR="00FC6466">
              <w:rPr>
                <w:szCs w:val="24"/>
                <w:lang w:val="mn-MN"/>
              </w:rPr>
              <w:t xml:space="preserve"> гүйдлийн трансформатор, хүчдэлийн трансформаторын хэмжлийн ороомгийн</w:t>
            </w:r>
            <w:r w:rsidR="00771091">
              <w:rPr>
                <w:szCs w:val="24"/>
                <w:lang w:val="mn-MN"/>
              </w:rPr>
              <w:t xml:space="preserve"> </w:t>
            </w:r>
            <w:r w:rsidR="00FC6466">
              <w:rPr>
                <w:szCs w:val="24"/>
                <w:lang w:val="mn-MN"/>
              </w:rPr>
              <w:t>т</w:t>
            </w:r>
            <w:r w:rsidR="00771091">
              <w:rPr>
                <w:szCs w:val="24"/>
                <w:lang w:val="mn-MN"/>
              </w:rPr>
              <w:t xml:space="preserve">ехникийн болон </w:t>
            </w:r>
            <w:r w:rsidR="005513A1">
              <w:rPr>
                <w:szCs w:val="24"/>
                <w:lang w:val="mn-MN"/>
              </w:rPr>
              <w:t>хэмжил зүйн систем</w:t>
            </w:r>
            <w:r w:rsidR="00771091">
              <w:rPr>
                <w:szCs w:val="24"/>
                <w:lang w:val="mn-MN"/>
              </w:rPr>
              <w:t xml:space="preserve">ийн тодорхойломжийг сонгохдоо </w:t>
            </w:r>
            <w:r w:rsidR="00FC6466" w:rsidRPr="00933112">
              <w:rPr>
                <w:szCs w:val="24"/>
                <w:lang w:val="mn-MN"/>
              </w:rPr>
              <w:t>7.18</w:t>
            </w:r>
            <w:r w:rsidR="00FC6466">
              <w:rPr>
                <w:szCs w:val="24"/>
                <w:lang w:val="mn-MN"/>
              </w:rPr>
              <w:t xml:space="preserve">-р зүйлийн шаардлагад нийцүүлэх шаардлагатай. </w:t>
            </w:r>
          </w:p>
          <w:p w14:paraId="245F4922" w14:textId="77777777" w:rsidR="005A5B50" w:rsidRDefault="008C2A6D" w:rsidP="008F5780">
            <w:pPr>
              <w:spacing w:line="276" w:lineRule="auto"/>
              <w:jc w:val="both"/>
              <w:rPr>
                <w:szCs w:val="24"/>
                <w:lang w:val="mn-MN"/>
              </w:rPr>
            </w:pPr>
            <w:r w:rsidRPr="008C2A6D">
              <w:rPr>
                <w:szCs w:val="24"/>
                <w:lang w:val="mn-MN"/>
              </w:rPr>
              <w:t>110 кВ болон түүнээс дээш хүчдэлийн сүлжээний элемент бүрийн</w:t>
            </w:r>
            <w:r>
              <w:rPr>
                <w:szCs w:val="24"/>
                <w:lang w:val="mn-MN"/>
              </w:rPr>
              <w:t xml:space="preserve"> үндсэн болон нөөц</w:t>
            </w:r>
            <w:r w:rsidRPr="008C2A6D">
              <w:rPr>
                <w:szCs w:val="24"/>
                <w:lang w:val="mn-MN"/>
              </w:rPr>
              <w:t xml:space="preserve"> хамгаалалт</w:t>
            </w:r>
            <w:r>
              <w:rPr>
                <w:szCs w:val="24"/>
                <w:lang w:val="mn-MN"/>
              </w:rPr>
              <w:t>ыг гүйдлийн трансформаторын өөр өөр хоёрдогч ороомогт залгах хэрэгтэй.</w:t>
            </w:r>
          </w:p>
          <w:p w14:paraId="76855C83" w14:textId="24C47543" w:rsidR="008C2A6D" w:rsidRDefault="00B803F7" w:rsidP="008F5780">
            <w:pPr>
              <w:spacing w:line="276" w:lineRule="auto"/>
              <w:jc w:val="both"/>
              <w:rPr>
                <w:szCs w:val="24"/>
                <w:lang w:val="mn-MN"/>
              </w:rPr>
            </w:pPr>
            <w:r>
              <w:rPr>
                <w:szCs w:val="24"/>
                <w:lang w:val="mn-MN"/>
              </w:rPr>
              <w:t>Г</w:t>
            </w:r>
            <w:r w:rsidRPr="00B803F7">
              <w:rPr>
                <w:szCs w:val="24"/>
                <w:lang w:val="mn-MN"/>
              </w:rPr>
              <w:t>үйдлийн</w:t>
            </w:r>
            <w:r>
              <w:rPr>
                <w:szCs w:val="24"/>
                <w:lang w:val="mn-MN"/>
              </w:rPr>
              <w:t xml:space="preserve"> трансформаторын </w:t>
            </w:r>
            <w:r w:rsidRPr="00B803F7">
              <w:rPr>
                <w:szCs w:val="24"/>
                <w:lang w:val="mn-MN"/>
              </w:rPr>
              <w:t>хоёрдогч</w:t>
            </w:r>
            <w:r>
              <w:rPr>
                <w:szCs w:val="24"/>
                <w:lang w:val="mn-MN"/>
              </w:rPr>
              <w:t xml:space="preserve"> </w:t>
            </w:r>
            <w:r w:rsidR="00177FE6" w:rsidRPr="00B803F7">
              <w:rPr>
                <w:szCs w:val="24"/>
                <w:lang w:val="mn-MN"/>
              </w:rPr>
              <w:t>ороом</w:t>
            </w:r>
            <w:r w:rsidR="00177FE6">
              <w:rPr>
                <w:szCs w:val="24"/>
                <w:lang w:val="mn-MN"/>
              </w:rPr>
              <w:t xml:space="preserve">гийн аль </w:t>
            </w:r>
            <w:r>
              <w:rPr>
                <w:szCs w:val="24"/>
                <w:lang w:val="mn-MN"/>
              </w:rPr>
              <w:t>нэг</w:t>
            </w:r>
            <w:r w:rsidR="00177FE6">
              <w:rPr>
                <w:szCs w:val="24"/>
                <w:lang w:val="mn-MN"/>
              </w:rPr>
              <w:t>энд</w:t>
            </w:r>
            <w:r w:rsidRPr="00B803F7">
              <w:rPr>
                <w:szCs w:val="24"/>
                <w:lang w:val="mn-MN"/>
              </w:rPr>
              <w:t xml:space="preserve"> </w:t>
            </w:r>
            <w:r>
              <w:rPr>
                <w:szCs w:val="24"/>
                <w:lang w:val="mn-MN"/>
              </w:rPr>
              <w:t xml:space="preserve">РХ-ын нэг төхөөрөмжийг холбох шаардлагатай. Зарим тохиолдолд </w:t>
            </w:r>
            <w:r w:rsidR="009C4A7C">
              <w:rPr>
                <w:szCs w:val="24"/>
                <w:lang w:val="mn-MN"/>
              </w:rPr>
              <w:t>г</w:t>
            </w:r>
            <w:r w:rsidR="009C4A7C" w:rsidRPr="00B803F7">
              <w:rPr>
                <w:szCs w:val="24"/>
                <w:lang w:val="mn-MN"/>
              </w:rPr>
              <w:t>үйдлийн</w:t>
            </w:r>
            <w:r w:rsidR="009C4A7C">
              <w:rPr>
                <w:szCs w:val="24"/>
                <w:lang w:val="mn-MN"/>
              </w:rPr>
              <w:t xml:space="preserve"> трансформаторын </w:t>
            </w:r>
            <w:r w:rsidR="009C4A7C" w:rsidRPr="00B803F7">
              <w:rPr>
                <w:szCs w:val="24"/>
                <w:lang w:val="mn-MN"/>
              </w:rPr>
              <w:t>хоёрдогч</w:t>
            </w:r>
            <w:r w:rsidR="009C4A7C">
              <w:rPr>
                <w:szCs w:val="24"/>
                <w:lang w:val="mn-MN"/>
              </w:rPr>
              <w:t xml:space="preserve"> </w:t>
            </w:r>
            <w:r w:rsidR="00177FE6" w:rsidRPr="00B803F7">
              <w:rPr>
                <w:szCs w:val="24"/>
                <w:lang w:val="mn-MN"/>
              </w:rPr>
              <w:t>ороом</w:t>
            </w:r>
            <w:r w:rsidR="00177FE6">
              <w:rPr>
                <w:szCs w:val="24"/>
                <w:lang w:val="mn-MN"/>
              </w:rPr>
              <w:t xml:space="preserve">гийн аль </w:t>
            </w:r>
            <w:r w:rsidR="009C4A7C">
              <w:rPr>
                <w:szCs w:val="24"/>
                <w:lang w:val="mn-MN"/>
              </w:rPr>
              <w:t>нэг</w:t>
            </w:r>
            <w:r w:rsidR="00177FE6">
              <w:rPr>
                <w:szCs w:val="24"/>
                <w:lang w:val="mn-MN"/>
              </w:rPr>
              <w:t>энд</w:t>
            </w:r>
            <w:r w:rsidR="009C4A7C" w:rsidRPr="00B803F7">
              <w:rPr>
                <w:szCs w:val="24"/>
                <w:lang w:val="mn-MN"/>
              </w:rPr>
              <w:t xml:space="preserve"> </w:t>
            </w:r>
            <w:r w:rsidR="00F9569D">
              <w:rPr>
                <w:szCs w:val="24"/>
                <w:lang w:val="mn-MN"/>
              </w:rPr>
              <w:t>хамаарах</w:t>
            </w:r>
            <w:r w:rsidR="00991986">
              <w:rPr>
                <w:szCs w:val="24"/>
                <w:lang w:val="mn-MN"/>
              </w:rPr>
              <w:t xml:space="preserve"> холболтын </w:t>
            </w:r>
            <w:r w:rsidR="009C4A7C">
              <w:rPr>
                <w:szCs w:val="24"/>
                <w:lang w:val="mn-MN"/>
              </w:rPr>
              <w:t xml:space="preserve">РХ-ын хоёроос </w:t>
            </w:r>
            <w:r w:rsidR="002967FD">
              <w:rPr>
                <w:szCs w:val="24"/>
                <w:lang w:val="mn-MN"/>
              </w:rPr>
              <w:t>олон</w:t>
            </w:r>
            <w:r w:rsidR="009C4A7C">
              <w:rPr>
                <w:szCs w:val="24"/>
                <w:lang w:val="mn-MN"/>
              </w:rPr>
              <w:t xml:space="preserve">гүй төхөөрөмжийг залгахыг </w:t>
            </w:r>
            <w:r w:rsidR="00991986">
              <w:rPr>
                <w:szCs w:val="24"/>
                <w:lang w:val="mn-MN"/>
              </w:rPr>
              <w:t xml:space="preserve">зөвшөөрнө. </w:t>
            </w:r>
          </w:p>
          <w:p w14:paraId="753B1282" w14:textId="7EA611B3" w:rsidR="00F9569D" w:rsidRDefault="005E0A55" w:rsidP="008F5780">
            <w:pPr>
              <w:spacing w:line="276" w:lineRule="auto"/>
              <w:jc w:val="both"/>
              <w:rPr>
                <w:szCs w:val="24"/>
                <w:lang w:val="mn-MN"/>
              </w:rPr>
            </w:pPr>
            <w:r>
              <w:rPr>
                <w:szCs w:val="24"/>
                <w:lang w:val="mn-MN"/>
              </w:rPr>
              <w:t xml:space="preserve">Үйл ажиллагааг сэлгэн залгах төхөөрөмжийг </w:t>
            </w:r>
            <w:r w:rsidR="00D45AC2">
              <w:rPr>
                <w:szCs w:val="24"/>
                <w:lang w:val="mn-MN"/>
              </w:rPr>
              <w:t>РХА-ын</w:t>
            </w:r>
            <w:r w:rsidR="004C4D04">
              <w:rPr>
                <w:szCs w:val="24"/>
                <w:lang w:val="mn-MN"/>
              </w:rPr>
              <w:t xml:space="preserve"> төхөөрөмжийн хувьсах гүйдлийн хэлхээнд суурилуулахаар бэлтгэ</w:t>
            </w:r>
            <w:r w:rsidR="00DC7FB9">
              <w:rPr>
                <w:szCs w:val="24"/>
                <w:lang w:val="mn-MN"/>
              </w:rPr>
              <w:t>х шаардлагатай</w:t>
            </w:r>
            <w:r w:rsidR="004C4D04">
              <w:rPr>
                <w:szCs w:val="24"/>
                <w:lang w:val="mn-MN"/>
              </w:rPr>
              <w:t>.</w:t>
            </w:r>
          </w:p>
          <w:p w14:paraId="76420E6B" w14:textId="1663BFB7" w:rsidR="004C4D04" w:rsidRDefault="004C4D04" w:rsidP="008F5780">
            <w:pPr>
              <w:spacing w:line="276" w:lineRule="auto"/>
              <w:jc w:val="both"/>
              <w:rPr>
                <w:szCs w:val="24"/>
                <w:lang w:val="mn-MN"/>
              </w:rPr>
            </w:pPr>
            <w:r>
              <w:rPr>
                <w:szCs w:val="24"/>
                <w:lang w:val="mn-MN"/>
              </w:rPr>
              <w:t xml:space="preserve">12.1.6 </w:t>
            </w:r>
            <w:r w:rsidR="00BE0D6F">
              <w:rPr>
                <w:szCs w:val="24"/>
                <w:lang w:val="mn-MN"/>
              </w:rPr>
              <w:t xml:space="preserve">Хэлхээг </w:t>
            </w:r>
            <w:r w:rsidR="000B5DEA">
              <w:rPr>
                <w:szCs w:val="24"/>
                <w:lang w:val="mn-MN"/>
              </w:rPr>
              <w:t>гар</w:t>
            </w:r>
            <w:r w:rsidR="00E45A8F">
              <w:rPr>
                <w:szCs w:val="24"/>
                <w:lang w:val="mn-MN"/>
              </w:rPr>
              <w:t xml:space="preserve"> ажиллагааг</w:t>
            </w:r>
            <w:r w:rsidR="000B5DEA">
              <w:rPr>
                <w:szCs w:val="24"/>
                <w:lang w:val="mn-MN"/>
              </w:rPr>
              <w:t xml:space="preserve">аар </w:t>
            </w:r>
            <w:r w:rsidR="00E45A8F">
              <w:rPr>
                <w:szCs w:val="24"/>
                <w:lang w:val="mn-MN"/>
              </w:rPr>
              <w:t xml:space="preserve">шилжүүлдэг хүчдэлийн </w:t>
            </w:r>
            <w:r w:rsidR="006F5A7F">
              <w:rPr>
                <w:szCs w:val="24"/>
                <w:lang w:val="mn-MN"/>
              </w:rPr>
              <w:t>хэлхээний хамгаал</w:t>
            </w:r>
            <w:r w:rsidR="0061311C">
              <w:rPr>
                <w:szCs w:val="24"/>
                <w:lang w:val="mn-MN"/>
              </w:rPr>
              <w:t>а</w:t>
            </w:r>
            <w:r w:rsidR="006F5A7F">
              <w:rPr>
                <w:szCs w:val="24"/>
                <w:lang w:val="mn-MN"/>
              </w:rPr>
              <w:t>л</w:t>
            </w:r>
            <w:r w:rsidR="0061311C">
              <w:rPr>
                <w:szCs w:val="24"/>
                <w:lang w:val="mn-MN"/>
              </w:rPr>
              <w:t>т</w:t>
            </w:r>
            <w:r w:rsidR="006F5A7F">
              <w:rPr>
                <w:szCs w:val="24"/>
                <w:lang w:val="mn-MN"/>
              </w:rPr>
              <w:t xml:space="preserve">ын нөөцийг өөр хүчдэлийн трансформаторт </w:t>
            </w:r>
            <w:r w:rsidR="00D458D9">
              <w:rPr>
                <w:szCs w:val="24"/>
                <w:lang w:val="mn-MN"/>
              </w:rPr>
              <w:t>авч үзэх хэрэгтэй.</w:t>
            </w:r>
            <w:r w:rsidR="00EB26AC">
              <w:rPr>
                <w:szCs w:val="24"/>
                <w:lang w:val="mn-MN"/>
              </w:rPr>
              <w:t xml:space="preserve"> </w:t>
            </w:r>
          </w:p>
          <w:p w14:paraId="5F300F30" w14:textId="7D98DCE3" w:rsidR="00EE418C" w:rsidRDefault="00EB26AC" w:rsidP="008F5780">
            <w:pPr>
              <w:spacing w:line="276" w:lineRule="auto"/>
              <w:jc w:val="both"/>
              <w:rPr>
                <w:szCs w:val="24"/>
                <w:lang w:val="mn-MN"/>
              </w:rPr>
            </w:pPr>
            <w:r>
              <w:rPr>
                <w:szCs w:val="24"/>
                <w:lang w:val="mn-MN"/>
              </w:rPr>
              <w:t xml:space="preserve">Холболтод залгахаар тохируулсан цуглуулах шинийн схемийн дагуу </w:t>
            </w:r>
            <w:r w:rsidRPr="00EB26AC">
              <w:rPr>
                <w:szCs w:val="24"/>
                <w:lang w:val="mn-MN"/>
              </w:rPr>
              <w:t>шинийн системүүд</w:t>
            </w:r>
            <w:r>
              <w:rPr>
                <w:szCs w:val="24"/>
                <w:lang w:val="mn-MN"/>
              </w:rPr>
              <w:t>ийг</w:t>
            </w:r>
            <w:r w:rsidRPr="00EB26AC">
              <w:rPr>
                <w:szCs w:val="24"/>
                <w:lang w:val="mn-MN"/>
              </w:rPr>
              <w:t xml:space="preserve"> (хэсгүүд)</w:t>
            </w:r>
            <w:r>
              <w:rPr>
                <w:szCs w:val="24"/>
                <w:lang w:val="mn-MN"/>
              </w:rPr>
              <w:t xml:space="preserve"> засах</w:t>
            </w:r>
            <w:r w:rsidR="006320FA">
              <w:rPr>
                <w:szCs w:val="24"/>
                <w:lang w:val="mn-MN"/>
              </w:rPr>
              <w:t>ын тулд</w:t>
            </w:r>
            <w:r>
              <w:rPr>
                <w:szCs w:val="24"/>
                <w:lang w:val="mn-MN"/>
              </w:rPr>
              <w:t xml:space="preserve"> таслах</w:t>
            </w:r>
            <w:r w:rsidR="006320FA">
              <w:rPr>
                <w:szCs w:val="24"/>
                <w:lang w:val="mn-MN"/>
              </w:rPr>
              <w:t>а</w:t>
            </w:r>
            <w:r>
              <w:rPr>
                <w:szCs w:val="24"/>
                <w:lang w:val="mn-MN"/>
              </w:rPr>
              <w:t xml:space="preserve">д эсвэл </w:t>
            </w:r>
            <w:r w:rsidR="00757F8F">
              <w:rPr>
                <w:szCs w:val="24"/>
                <w:lang w:val="mn-MN"/>
              </w:rPr>
              <w:t xml:space="preserve">шинийн системд холбох тохиргоог өөрчлөх үед </w:t>
            </w:r>
            <w:r w:rsidR="00D45AC2">
              <w:rPr>
                <w:szCs w:val="24"/>
                <w:lang w:val="mn-MN"/>
              </w:rPr>
              <w:t>РХА-ын</w:t>
            </w:r>
            <w:r w:rsidR="00757F8F">
              <w:rPr>
                <w:szCs w:val="24"/>
                <w:lang w:val="mn-MN"/>
              </w:rPr>
              <w:t xml:space="preserve"> төхөөрөмжийн хүчдэлийн хэлхээг </w:t>
            </w:r>
            <w:r w:rsidR="006E1D46">
              <w:rPr>
                <w:szCs w:val="24"/>
                <w:lang w:val="mn-MN"/>
              </w:rPr>
              <w:lastRenderedPageBreak/>
              <w:t>хуурай салгуурын байрлалыг давтах реле</w:t>
            </w:r>
            <w:r w:rsidR="00E62BD3">
              <w:rPr>
                <w:szCs w:val="24"/>
                <w:lang w:val="mn-MN"/>
              </w:rPr>
              <w:t>г</w:t>
            </w:r>
            <w:r w:rsidR="006E1D46">
              <w:rPr>
                <w:szCs w:val="24"/>
                <w:lang w:val="mn-MN"/>
              </w:rPr>
              <w:t xml:space="preserve"> автоматаар хэрэглэж, тохир</w:t>
            </w:r>
            <w:r w:rsidR="00E944DA">
              <w:rPr>
                <w:szCs w:val="24"/>
                <w:lang w:val="mn-MN"/>
              </w:rPr>
              <w:t>ох хүчдэлийн трансформаторт холбох шаардлагатай.</w:t>
            </w:r>
          </w:p>
          <w:p w14:paraId="51C38911" w14:textId="77777777" w:rsidR="00AB7AC2" w:rsidRDefault="006D594A" w:rsidP="008F5780">
            <w:pPr>
              <w:spacing w:line="276" w:lineRule="auto"/>
              <w:jc w:val="both"/>
              <w:rPr>
                <w:szCs w:val="24"/>
                <w:lang w:val="mn-MN"/>
              </w:rPr>
            </w:pPr>
            <w:r>
              <w:rPr>
                <w:szCs w:val="24"/>
                <w:lang w:val="mn-MN"/>
              </w:rPr>
              <w:t>Хүчдэлийн хэлхээ</w:t>
            </w:r>
            <w:r w:rsidR="00202804">
              <w:rPr>
                <w:szCs w:val="24"/>
                <w:lang w:val="mn-MN"/>
              </w:rPr>
              <w:t>нд</w:t>
            </w:r>
            <w:r>
              <w:rPr>
                <w:szCs w:val="24"/>
                <w:lang w:val="mn-MN"/>
              </w:rPr>
              <w:t xml:space="preserve"> </w:t>
            </w:r>
            <w:r>
              <w:rPr>
                <w:szCs w:val="24"/>
              </w:rPr>
              <w:t>(</w:t>
            </w:r>
            <w:r>
              <w:rPr>
                <w:szCs w:val="24"/>
                <w:lang w:val="mn-MN"/>
              </w:rPr>
              <w:t>“од” болон “нээлттэй гурвалжин” холболтыг харьцуулан холбосон</w:t>
            </w:r>
            <w:r>
              <w:rPr>
                <w:szCs w:val="24"/>
              </w:rPr>
              <w:t xml:space="preserve">) </w:t>
            </w:r>
            <w:r w:rsidR="00202804">
              <w:rPr>
                <w:szCs w:val="24"/>
                <w:lang w:val="mn-MN"/>
              </w:rPr>
              <w:t>саатал гарса</w:t>
            </w:r>
            <w:r>
              <w:rPr>
                <w:szCs w:val="24"/>
                <w:lang w:val="mn-MN"/>
              </w:rPr>
              <w:t>н үед РХА-ын хоригийг тоног төхөөрөмжид хэрэглэхдээ</w:t>
            </w:r>
            <w:r w:rsidR="00AB7AC2">
              <w:rPr>
                <w:szCs w:val="24"/>
                <w:lang w:val="mn-MN"/>
              </w:rPr>
              <w:t xml:space="preserve"> хэлхээний</w:t>
            </w:r>
            <w:r>
              <w:rPr>
                <w:szCs w:val="24"/>
                <w:lang w:val="mn-MN"/>
              </w:rPr>
              <w:t xml:space="preserve"> “од” болон “нээлттэй гурвалжин” холболтыг</w:t>
            </w:r>
            <w:r w:rsidR="00AB7AC2">
              <w:rPr>
                <w:szCs w:val="24"/>
                <w:lang w:val="mn-MN"/>
              </w:rPr>
              <w:t xml:space="preserve"> тусдаа сэлгэн залгах төхөөрөмжөөр шилжүүлэх шаардлагатай. </w:t>
            </w:r>
          </w:p>
          <w:p w14:paraId="556E28D7" w14:textId="77777777" w:rsidR="00AB7AC2" w:rsidRDefault="00AB7AC2" w:rsidP="008F5780">
            <w:pPr>
              <w:spacing w:line="276" w:lineRule="auto"/>
              <w:jc w:val="both"/>
              <w:rPr>
                <w:szCs w:val="24"/>
                <w:lang w:val="mn-MN"/>
              </w:rPr>
            </w:pPr>
            <w:r>
              <w:rPr>
                <w:szCs w:val="24"/>
                <w:lang w:val="mn-MN"/>
              </w:rPr>
              <w:t xml:space="preserve">12.1.7 </w:t>
            </w:r>
            <w:r w:rsidR="00850EF0">
              <w:rPr>
                <w:szCs w:val="24"/>
                <w:lang w:val="mn-MN"/>
              </w:rPr>
              <w:t>Автомат таслуур нь</w:t>
            </w:r>
            <w:r w:rsidR="008129CC">
              <w:rPr>
                <w:szCs w:val="24"/>
                <w:lang w:val="mn-MN"/>
              </w:rPr>
              <w:t xml:space="preserve"> таслах </w:t>
            </w:r>
            <w:r w:rsidR="00850EF0">
              <w:rPr>
                <w:szCs w:val="24"/>
                <w:lang w:val="mn-MN"/>
              </w:rPr>
              <w:t xml:space="preserve">хоёр </w:t>
            </w:r>
            <w:r w:rsidR="00065B36">
              <w:rPr>
                <w:szCs w:val="24"/>
                <w:lang w:val="mn-MN"/>
              </w:rPr>
              <w:t>цахилгаан соронзон</w:t>
            </w:r>
            <w:r w:rsidR="00850EF0">
              <w:rPr>
                <w:szCs w:val="24"/>
                <w:lang w:val="mn-MN"/>
              </w:rPr>
              <w:t>той</w:t>
            </w:r>
            <w:r w:rsidR="00065B36">
              <w:rPr>
                <w:szCs w:val="24"/>
                <w:lang w:val="mn-MN"/>
              </w:rPr>
              <w:t xml:space="preserve"> байвал</w:t>
            </w:r>
            <w:r w:rsidR="008129CC">
              <w:rPr>
                <w:szCs w:val="24"/>
                <w:lang w:val="mn-MN"/>
              </w:rPr>
              <w:t xml:space="preserve"> сүлжээний аливаа элементийн РХА-ын төхөөрөмжийн үйлчлэлийг </w:t>
            </w:r>
            <w:r w:rsidR="00065B36">
              <w:rPr>
                <w:szCs w:val="24"/>
                <w:lang w:val="mn-MN"/>
              </w:rPr>
              <w:t>цахилгаан соронзон бүрд авч үзэх хэрэгтэй.</w:t>
            </w:r>
          </w:p>
          <w:p w14:paraId="7E21ADDF" w14:textId="77777777" w:rsidR="00065B36" w:rsidRDefault="00065B36" w:rsidP="008F5780">
            <w:pPr>
              <w:spacing w:line="276" w:lineRule="auto"/>
              <w:jc w:val="both"/>
              <w:rPr>
                <w:szCs w:val="24"/>
                <w:lang w:val="mn-MN"/>
              </w:rPr>
            </w:pPr>
          </w:p>
          <w:p w14:paraId="6D18482F" w14:textId="1C139B22" w:rsidR="00065B36" w:rsidRDefault="00065B36" w:rsidP="008F5780">
            <w:pPr>
              <w:spacing w:line="276" w:lineRule="auto"/>
              <w:jc w:val="both"/>
              <w:rPr>
                <w:szCs w:val="24"/>
                <w:lang w:val="mn-MN"/>
              </w:rPr>
            </w:pPr>
            <w:r>
              <w:rPr>
                <w:szCs w:val="24"/>
                <w:lang w:val="mn-MN"/>
              </w:rPr>
              <w:t xml:space="preserve">12.1.8 </w:t>
            </w:r>
            <w:r w:rsidR="00C03FB6">
              <w:rPr>
                <w:szCs w:val="24"/>
                <w:lang w:val="mn-MN"/>
              </w:rPr>
              <w:t>Э</w:t>
            </w:r>
            <w:r w:rsidR="00F9308D">
              <w:rPr>
                <w:szCs w:val="24"/>
                <w:lang w:val="mn-MN"/>
              </w:rPr>
              <w:t xml:space="preserve">лементүүдийн </w:t>
            </w:r>
            <w:r w:rsidR="00391AE2">
              <w:rPr>
                <w:szCs w:val="24"/>
                <w:lang w:val="mn-MN"/>
              </w:rPr>
              <w:t>хамгаалалт эсвэл автомат таслуурт гарс</w:t>
            </w:r>
            <w:r w:rsidR="009E767C">
              <w:rPr>
                <w:szCs w:val="24"/>
                <w:lang w:val="mn-MN"/>
              </w:rPr>
              <w:t>ан саат</w:t>
            </w:r>
            <w:r w:rsidR="00936868">
              <w:rPr>
                <w:szCs w:val="24"/>
                <w:lang w:val="mn-MN"/>
              </w:rPr>
              <w:t>лын үеийн үйлчлэлий</w:t>
            </w:r>
            <w:r w:rsidR="009E767C">
              <w:rPr>
                <w:szCs w:val="24"/>
                <w:lang w:val="mn-MN"/>
              </w:rPr>
              <w:t xml:space="preserve">г урт хугацааны нөөцийг хангах зориулалттай нөөц хамгаалалтын хувьд авч үзэх шаардлагатай. Хэрэв </w:t>
            </w:r>
            <w:r w:rsidR="00CC00E0">
              <w:rPr>
                <w:szCs w:val="24"/>
                <w:lang w:val="mn-MN"/>
              </w:rPr>
              <w:t xml:space="preserve">урт хугацааны нөөцөөр хангаж чадахгүй бол </w:t>
            </w:r>
            <w:r w:rsidR="00936868">
              <w:rPr>
                <w:szCs w:val="24"/>
                <w:lang w:val="mn-MN"/>
              </w:rPr>
              <w:t>ойрын хугацааны нөөцийг нэмэх арга хэмжээг ав</w:t>
            </w:r>
            <w:r w:rsidR="00526571">
              <w:rPr>
                <w:rFonts w:cstheme="minorBidi"/>
                <w:szCs w:val="30"/>
                <w:lang w:val="mn-MN" w:bidi="mn-Mong-MN"/>
              </w:rPr>
              <w:t>на</w:t>
            </w:r>
            <w:r w:rsidR="00936868">
              <w:rPr>
                <w:szCs w:val="24"/>
                <w:lang w:val="mn-MN"/>
              </w:rPr>
              <w:t>.</w:t>
            </w:r>
          </w:p>
          <w:p w14:paraId="57961CCC" w14:textId="77777777" w:rsidR="00936868" w:rsidRDefault="00936868" w:rsidP="008F5780">
            <w:pPr>
              <w:spacing w:line="276" w:lineRule="auto"/>
              <w:jc w:val="both"/>
              <w:rPr>
                <w:szCs w:val="24"/>
                <w:lang w:val="mn-MN"/>
              </w:rPr>
            </w:pPr>
            <w:r>
              <w:rPr>
                <w:szCs w:val="24"/>
                <w:lang w:val="mn-MN"/>
              </w:rPr>
              <w:t xml:space="preserve">12.1.9 </w:t>
            </w:r>
            <w:r w:rsidR="00AE2BB0">
              <w:rPr>
                <w:szCs w:val="24"/>
                <w:lang w:val="mn-MN"/>
              </w:rPr>
              <w:t>Дэд станц</w:t>
            </w:r>
            <w:r w:rsidR="00211DD3">
              <w:rPr>
                <w:szCs w:val="24"/>
                <w:lang w:val="mn-MN"/>
              </w:rPr>
              <w:t xml:space="preserve"> </w:t>
            </w:r>
            <w:r w:rsidR="00211DD3" w:rsidRPr="00743EE3">
              <w:rPr>
                <w:szCs w:val="24"/>
                <w:lang w:val="mn-MN"/>
              </w:rPr>
              <w:t>ТПУАС</w:t>
            </w:r>
            <w:r w:rsidR="00AE2BB0">
              <w:rPr>
                <w:szCs w:val="24"/>
                <w:lang w:val="mn-MN"/>
              </w:rPr>
              <w:t>-тэй</w:t>
            </w:r>
            <w:r w:rsidR="00211DD3">
              <w:rPr>
                <w:szCs w:val="24"/>
                <w:lang w:val="mn-MN"/>
              </w:rPr>
              <w:t xml:space="preserve"> бол РХА-ын бүх төхөөрөмжийг </w:t>
            </w:r>
            <w:r w:rsidR="00AE2BB0">
              <w:rPr>
                <w:szCs w:val="24"/>
                <w:lang w:val="mn-MN"/>
              </w:rPr>
              <w:t>энэ системд мэдээллийн түвшинд нэгтгэх шаардлагатай. Цахилгаан эрчим хүчний</w:t>
            </w:r>
            <w:r w:rsidR="00217F7A">
              <w:rPr>
                <w:szCs w:val="24"/>
                <w:lang w:val="mn-MN"/>
              </w:rPr>
              <w:t xml:space="preserve"> объект </w:t>
            </w:r>
            <w:r w:rsidR="00217F7A" w:rsidRPr="00743EE3">
              <w:rPr>
                <w:szCs w:val="24"/>
                <w:lang w:val="mn-MN"/>
              </w:rPr>
              <w:t>ТПУАС</w:t>
            </w:r>
            <w:r w:rsidR="00217F7A">
              <w:rPr>
                <w:szCs w:val="24"/>
                <w:lang w:val="mn-MN"/>
              </w:rPr>
              <w:t>-тэй</w:t>
            </w:r>
            <w:r w:rsidR="001660AD">
              <w:rPr>
                <w:szCs w:val="24"/>
                <w:lang w:val="mn-MN"/>
              </w:rPr>
              <w:t xml:space="preserve"> үед РХА-ын төхөөрөмжийн </w:t>
            </w:r>
            <w:r w:rsidR="00EE0889">
              <w:rPr>
                <w:szCs w:val="24"/>
                <w:lang w:val="mn-MN"/>
              </w:rPr>
              <w:t xml:space="preserve">үйл ажиллагаа нь заасан системийн төлөвөөс хамаарахгүй, бие даасан байх шаардлагатай. </w:t>
            </w:r>
          </w:p>
          <w:p w14:paraId="34DBA357" w14:textId="77777777" w:rsidR="00EE0889" w:rsidRDefault="00EE0889" w:rsidP="008F5780">
            <w:pPr>
              <w:spacing w:line="276" w:lineRule="auto"/>
              <w:jc w:val="both"/>
              <w:rPr>
                <w:szCs w:val="24"/>
                <w:lang w:val="mn-MN"/>
              </w:rPr>
            </w:pPr>
          </w:p>
          <w:p w14:paraId="6916034A" w14:textId="77777777" w:rsidR="00EE0889" w:rsidRDefault="00EE0889" w:rsidP="008F5780">
            <w:pPr>
              <w:spacing w:line="276" w:lineRule="auto"/>
              <w:jc w:val="both"/>
              <w:rPr>
                <w:szCs w:val="24"/>
                <w:lang w:val="mn-MN"/>
              </w:rPr>
            </w:pPr>
            <w:r>
              <w:rPr>
                <w:szCs w:val="24"/>
                <w:lang w:val="mn-MN"/>
              </w:rPr>
              <w:t xml:space="preserve">12.1.10 </w:t>
            </w:r>
            <w:r w:rsidR="006A16A0">
              <w:rPr>
                <w:szCs w:val="24"/>
                <w:lang w:val="mn-MN"/>
              </w:rPr>
              <w:t>РХА-ын МП-ын удирдлагад дараах нөхцөлийг хангах хэрэгтэй. Үүнд:</w:t>
            </w:r>
          </w:p>
          <w:p w14:paraId="0C89210D" w14:textId="77777777" w:rsidR="006A16A0" w:rsidRDefault="006A16A0" w:rsidP="008F5780">
            <w:pPr>
              <w:spacing w:line="276" w:lineRule="auto"/>
              <w:jc w:val="both"/>
              <w:rPr>
                <w:szCs w:val="24"/>
              </w:rPr>
            </w:pPr>
            <w:r>
              <w:rPr>
                <w:szCs w:val="24"/>
                <w:lang w:val="mn-MN"/>
              </w:rPr>
              <w:lastRenderedPageBreak/>
              <w:t xml:space="preserve">- </w:t>
            </w:r>
            <w:r w:rsidRPr="00743EE3">
              <w:rPr>
                <w:szCs w:val="24"/>
                <w:lang w:val="mn-MN"/>
              </w:rPr>
              <w:t>ТПУАС</w:t>
            </w:r>
            <w:r>
              <w:rPr>
                <w:szCs w:val="24"/>
                <w:lang w:val="mn-MN"/>
              </w:rPr>
              <w:t>-ийн хэрэгслийн тусламжтай алсаас удирдах</w:t>
            </w:r>
            <w:r>
              <w:rPr>
                <w:szCs w:val="24"/>
              </w:rPr>
              <w:t>;</w:t>
            </w:r>
          </w:p>
          <w:p w14:paraId="03C5AA2C" w14:textId="77777777" w:rsidR="006A16A0" w:rsidRDefault="006A16A0" w:rsidP="008F5780">
            <w:pPr>
              <w:spacing w:line="276" w:lineRule="auto"/>
              <w:jc w:val="both"/>
              <w:rPr>
                <w:szCs w:val="24"/>
                <w:lang w:val="mn-MN"/>
              </w:rPr>
            </w:pPr>
            <w:r>
              <w:rPr>
                <w:szCs w:val="24"/>
              </w:rPr>
              <w:t>-</w:t>
            </w:r>
            <w:r w:rsidR="00B26507">
              <w:rPr>
                <w:szCs w:val="24"/>
              </w:rPr>
              <w:t xml:space="preserve"> </w:t>
            </w:r>
            <w:r w:rsidR="00B26507">
              <w:rPr>
                <w:szCs w:val="24"/>
                <w:lang w:val="mn-MN"/>
              </w:rPr>
              <w:t>РХА-ын шкафт суурилуулсан сэлгэн залгах төхөөрөмжийн тусламжтай</w:t>
            </w:r>
            <w:r w:rsidR="003F0BB0">
              <w:rPr>
                <w:szCs w:val="24"/>
                <w:lang w:val="mn-MN"/>
              </w:rPr>
              <w:t xml:space="preserve">гаар тухайн байрлалд удирдана </w:t>
            </w:r>
            <w:r w:rsidR="003F0BB0">
              <w:rPr>
                <w:szCs w:val="24"/>
              </w:rPr>
              <w:t>(</w:t>
            </w:r>
            <w:r w:rsidR="003F0BB0">
              <w:rPr>
                <w:szCs w:val="24"/>
                <w:lang w:val="mn-MN"/>
              </w:rPr>
              <w:t>т</w:t>
            </w:r>
            <w:r w:rsidR="00EC0B2C">
              <w:rPr>
                <w:szCs w:val="24"/>
                <w:lang w:val="mn-MN"/>
              </w:rPr>
              <w:t>ухайн байрлалд удирдах</w:t>
            </w:r>
            <w:r w:rsidR="003F0BB0">
              <w:rPr>
                <w:szCs w:val="24"/>
                <w:lang w:val="mn-MN"/>
              </w:rPr>
              <w:t xml:space="preserve"> нь нөөцийн зориулалттай</w:t>
            </w:r>
            <w:r w:rsidR="003F0BB0">
              <w:rPr>
                <w:szCs w:val="24"/>
              </w:rPr>
              <w:t>)</w:t>
            </w:r>
            <w:r w:rsidR="003F0BB0">
              <w:rPr>
                <w:szCs w:val="24"/>
                <w:lang w:val="mn-MN"/>
              </w:rPr>
              <w:t>.</w:t>
            </w:r>
          </w:p>
          <w:p w14:paraId="511E012C" w14:textId="625DEF41" w:rsidR="003F0BB0" w:rsidRDefault="00F43E72" w:rsidP="008F5780">
            <w:pPr>
              <w:spacing w:line="276" w:lineRule="auto"/>
              <w:jc w:val="both"/>
              <w:rPr>
                <w:szCs w:val="24"/>
                <w:lang w:val="mn-MN"/>
              </w:rPr>
            </w:pPr>
            <w:r>
              <w:rPr>
                <w:szCs w:val="24"/>
                <w:lang w:val="mn-MN"/>
              </w:rPr>
              <w:t xml:space="preserve">Сэлгэн </w:t>
            </w:r>
            <w:r w:rsidR="00624383">
              <w:rPr>
                <w:szCs w:val="24"/>
                <w:lang w:val="mn-MN"/>
              </w:rPr>
              <w:t>залгах бүх төхөөрөмжийн төлөв, нөхцөлий</w:t>
            </w:r>
            <w:r>
              <w:rPr>
                <w:szCs w:val="24"/>
                <w:lang w:val="mn-MN"/>
              </w:rPr>
              <w:t xml:space="preserve">г </w:t>
            </w:r>
            <w:r w:rsidR="00624383" w:rsidRPr="00743EE3">
              <w:rPr>
                <w:szCs w:val="24"/>
                <w:lang w:val="mn-MN"/>
              </w:rPr>
              <w:t>ТПУАС</w:t>
            </w:r>
            <w:r w:rsidR="00624383">
              <w:rPr>
                <w:szCs w:val="24"/>
                <w:lang w:val="mn-MN"/>
              </w:rPr>
              <w:t>-</w:t>
            </w:r>
            <w:r w:rsidR="00B44EF5">
              <w:rPr>
                <w:szCs w:val="24"/>
                <w:lang w:val="mn-MN"/>
              </w:rPr>
              <w:t>д бичлэг</w:t>
            </w:r>
            <w:r w:rsidR="00F62C9B">
              <w:rPr>
                <w:szCs w:val="24"/>
                <w:lang w:val="mn-MN"/>
              </w:rPr>
              <w:t>ээр</w:t>
            </w:r>
            <w:r w:rsidR="00B44EF5">
              <w:rPr>
                <w:szCs w:val="24"/>
                <w:lang w:val="mn-MN"/>
              </w:rPr>
              <w:t xml:space="preserve"> х</w:t>
            </w:r>
            <w:r w:rsidR="00F62C9B">
              <w:rPr>
                <w:szCs w:val="24"/>
                <w:lang w:val="mn-MN"/>
              </w:rPr>
              <w:t>адгала</w:t>
            </w:r>
            <w:r w:rsidR="00624383">
              <w:rPr>
                <w:szCs w:val="24"/>
                <w:lang w:val="mn-MN"/>
              </w:rPr>
              <w:t xml:space="preserve">х хэрэгтэй. </w:t>
            </w:r>
            <w:r w:rsidR="00091B0B">
              <w:rPr>
                <w:szCs w:val="24"/>
                <w:lang w:val="mn-MN"/>
              </w:rPr>
              <w:t>Ослын үйл явцын бичлэгийг з</w:t>
            </w:r>
            <w:r w:rsidR="00B44EF5">
              <w:rPr>
                <w:szCs w:val="24"/>
                <w:lang w:val="mn-MN"/>
              </w:rPr>
              <w:t>асварлах боломжгүй формата</w:t>
            </w:r>
            <w:r w:rsidR="00526571">
              <w:rPr>
                <w:szCs w:val="24"/>
                <w:lang w:val="mn-MN"/>
              </w:rPr>
              <w:t>ар</w:t>
            </w:r>
            <w:r w:rsidR="00B44EF5">
              <w:rPr>
                <w:szCs w:val="24"/>
                <w:lang w:val="mn-MN"/>
              </w:rPr>
              <w:t xml:space="preserve"> бичвэл зохино. </w:t>
            </w:r>
          </w:p>
          <w:p w14:paraId="5EBF5C59" w14:textId="66207F88" w:rsidR="001E58F4" w:rsidRDefault="00BF0A85" w:rsidP="008F5780">
            <w:pPr>
              <w:spacing w:line="276" w:lineRule="auto"/>
              <w:jc w:val="both"/>
              <w:rPr>
                <w:szCs w:val="24"/>
                <w:lang w:val="mn-MN"/>
              </w:rPr>
            </w:pPr>
            <w:r>
              <w:rPr>
                <w:szCs w:val="24"/>
                <w:lang w:val="mn-MN"/>
              </w:rPr>
              <w:t>РХА-ын төхөөрөмжийн тохиргооны параметрүүд</w:t>
            </w:r>
            <w:r w:rsidR="00C421B7">
              <w:rPr>
                <w:szCs w:val="24"/>
                <w:lang w:val="mn-MN"/>
              </w:rPr>
              <w:t xml:space="preserve"> болон</w:t>
            </w:r>
            <w:r>
              <w:rPr>
                <w:szCs w:val="24"/>
                <w:lang w:val="mn-MN"/>
              </w:rPr>
              <w:t xml:space="preserve"> параметрүүдий</w:t>
            </w:r>
            <w:r w:rsidR="00C421B7">
              <w:rPr>
                <w:szCs w:val="24"/>
                <w:lang w:val="mn-MN"/>
              </w:rPr>
              <w:t>н</w:t>
            </w:r>
            <w:r>
              <w:rPr>
                <w:szCs w:val="24"/>
                <w:lang w:val="mn-MN"/>
              </w:rPr>
              <w:t xml:space="preserve"> өөрчлө</w:t>
            </w:r>
            <w:r w:rsidR="00C421B7">
              <w:rPr>
                <w:szCs w:val="24"/>
                <w:lang w:val="mn-MN"/>
              </w:rPr>
              <w:t>лтийг</w:t>
            </w:r>
            <w:r>
              <w:rPr>
                <w:szCs w:val="24"/>
                <w:lang w:val="mn-MN"/>
              </w:rPr>
              <w:t xml:space="preserve"> Р</w:t>
            </w:r>
            <w:r w:rsidR="006D617B">
              <w:rPr>
                <w:szCs w:val="24"/>
                <w:lang w:val="mn-MN"/>
              </w:rPr>
              <w:t>ХА-ын төхөөрөмжийн МП-т бүртг</w:t>
            </w:r>
            <w:r>
              <w:rPr>
                <w:szCs w:val="24"/>
                <w:lang w:val="mn-MN"/>
              </w:rPr>
              <w:t xml:space="preserve">эх шаардлагатай. </w:t>
            </w:r>
            <w:r w:rsidR="008651AE">
              <w:rPr>
                <w:szCs w:val="24"/>
                <w:lang w:val="mn-MN"/>
              </w:rPr>
              <w:t>РХА-ын төхөөрөмжийн хувьсах гүйдлийн хэлхээ</w:t>
            </w:r>
            <w:r w:rsidR="001E58F4">
              <w:rPr>
                <w:szCs w:val="24"/>
                <w:lang w:val="mn-MN"/>
              </w:rPr>
              <w:t xml:space="preserve"> </w:t>
            </w:r>
            <w:r w:rsidR="008651AE">
              <w:rPr>
                <w:szCs w:val="24"/>
                <w:lang w:val="mn-MN"/>
              </w:rPr>
              <w:t xml:space="preserve">болон гаралтын хэлхээний шуурхай гаралт/оролтыг эдгээр хэлхээнд </w:t>
            </w:r>
            <w:r w:rsidR="001A677E">
              <w:rPr>
                <w:szCs w:val="24"/>
                <w:lang w:val="mn-MN"/>
              </w:rPr>
              <w:t>суурилуулсан, хамаара</w:t>
            </w:r>
            <w:r w:rsidR="00ED5496">
              <w:rPr>
                <w:szCs w:val="24"/>
                <w:lang w:val="mn-MN"/>
              </w:rPr>
              <w:t>х</w:t>
            </w:r>
            <w:r w:rsidR="008651AE">
              <w:rPr>
                <w:szCs w:val="24"/>
                <w:lang w:val="mn-MN"/>
              </w:rPr>
              <w:t xml:space="preserve"> шуурхай сэлгэн залгал</w:t>
            </w:r>
            <w:r w:rsidR="00ED5496">
              <w:rPr>
                <w:szCs w:val="24"/>
                <w:lang w:val="mn-MN"/>
              </w:rPr>
              <w:t xml:space="preserve">тын төхөөрөмжүүдийн хэрэгслээр </w:t>
            </w:r>
            <w:r w:rsidR="008651AE">
              <w:rPr>
                <w:szCs w:val="24"/>
                <w:lang w:val="mn-MN"/>
              </w:rPr>
              <w:t xml:space="preserve">самбарын </w:t>
            </w:r>
            <w:r w:rsidR="008651AE">
              <w:rPr>
                <w:szCs w:val="24"/>
              </w:rPr>
              <w:t>(</w:t>
            </w:r>
            <w:r w:rsidR="008651AE">
              <w:rPr>
                <w:szCs w:val="24"/>
                <w:lang w:val="mn-MN"/>
              </w:rPr>
              <w:t>шкаф</w:t>
            </w:r>
            <w:r w:rsidR="008651AE">
              <w:rPr>
                <w:szCs w:val="24"/>
              </w:rPr>
              <w:t>)</w:t>
            </w:r>
            <w:r w:rsidR="008651AE">
              <w:rPr>
                <w:szCs w:val="24"/>
                <w:lang w:val="mn-MN"/>
              </w:rPr>
              <w:t xml:space="preserve"> </w:t>
            </w:r>
            <w:r w:rsidR="00ED5496">
              <w:rPr>
                <w:szCs w:val="24"/>
                <w:lang w:val="mn-MN"/>
              </w:rPr>
              <w:t>гаргалгаас дамжуулагч утсыг салгахгүйгээр авч үзэх</w:t>
            </w:r>
            <w:r w:rsidR="001E58F4">
              <w:rPr>
                <w:szCs w:val="24"/>
                <w:lang w:val="mn-MN"/>
              </w:rPr>
              <w:t xml:space="preserve"> боломжтой байх</w:t>
            </w:r>
            <w:r w:rsidR="00ED5496">
              <w:rPr>
                <w:szCs w:val="24"/>
                <w:lang w:val="mn-MN"/>
              </w:rPr>
              <w:t xml:space="preserve"> хэрэгтэй. </w:t>
            </w:r>
          </w:p>
          <w:p w14:paraId="6A4B6674" w14:textId="77777777" w:rsidR="00ED5496" w:rsidRDefault="001A2309" w:rsidP="008F5780">
            <w:pPr>
              <w:spacing w:line="276" w:lineRule="auto"/>
              <w:jc w:val="both"/>
              <w:rPr>
                <w:szCs w:val="24"/>
                <w:lang w:val="mn-MN"/>
              </w:rPr>
            </w:pPr>
            <w:r>
              <w:rPr>
                <w:szCs w:val="24"/>
                <w:lang w:val="mn-MN"/>
              </w:rPr>
              <w:t xml:space="preserve">12.1.11 </w:t>
            </w:r>
            <w:r w:rsidR="005370A1">
              <w:rPr>
                <w:szCs w:val="24"/>
                <w:lang w:val="mn-MN"/>
              </w:rPr>
              <w:t xml:space="preserve">РХ, АЭА-ийн сигнал, команд дамжуулах, мөн холбооны нэгтгэсэн тоноглол болон РХА-ын төхөөрөмжийг оруулаад </w:t>
            </w:r>
            <w:r>
              <w:rPr>
                <w:szCs w:val="24"/>
                <w:lang w:val="mn-MN"/>
              </w:rPr>
              <w:t>РХ болон АЭА-ийн сигнал, команд дамжуулахад зориулсан суваг</w:t>
            </w:r>
            <w:r w:rsidR="00104894">
              <w:rPr>
                <w:szCs w:val="24"/>
                <w:lang w:val="mn-MN"/>
              </w:rPr>
              <w:t xml:space="preserve"> бүрдүүл</w:t>
            </w:r>
            <w:r w:rsidR="00685FF2">
              <w:rPr>
                <w:szCs w:val="24"/>
                <w:lang w:val="mn-MN"/>
              </w:rPr>
              <w:t xml:space="preserve">дэг </w:t>
            </w:r>
            <w:r w:rsidR="005370A1">
              <w:rPr>
                <w:szCs w:val="24"/>
                <w:lang w:val="mn-MN"/>
              </w:rPr>
              <w:t>тоноглолыг нэг өрөөнд байрлуулах шаардлагатай.</w:t>
            </w:r>
          </w:p>
          <w:p w14:paraId="69A64DA6" w14:textId="77777777" w:rsidR="005370A1" w:rsidRDefault="001B539B" w:rsidP="008F5780">
            <w:pPr>
              <w:spacing w:line="276" w:lineRule="auto"/>
              <w:jc w:val="both"/>
              <w:rPr>
                <w:szCs w:val="24"/>
                <w:lang w:val="mn-MN"/>
              </w:rPr>
            </w:pPr>
            <w:r>
              <w:rPr>
                <w:szCs w:val="24"/>
                <w:lang w:val="mn-MN"/>
              </w:rPr>
              <w:t xml:space="preserve">12.1.12 </w:t>
            </w:r>
            <w:r w:rsidR="00B94FAE">
              <w:rPr>
                <w:szCs w:val="24"/>
                <w:lang w:val="mn-MN"/>
              </w:rPr>
              <w:t xml:space="preserve">Анхдагч тоног төхөөрөмжүүдийг салгадаг РХА-ын төхөөрөмжийн МП-ын тусдаа оролтод </w:t>
            </w:r>
            <w:r w:rsidR="00194763">
              <w:rPr>
                <w:szCs w:val="24"/>
                <w:lang w:val="mn-MN"/>
              </w:rPr>
              <w:t>хоёрдогч хэлхээг холбох схемийг эдгээр хэлхээнд газардлага</w:t>
            </w:r>
            <w:r w:rsidR="00B94FAE">
              <w:rPr>
                <w:szCs w:val="24"/>
                <w:lang w:val="mn-MN"/>
              </w:rPr>
              <w:t xml:space="preserve"> </w:t>
            </w:r>
            <w:r w:rsidR="00194763">
              <w:rPr>
                <w:szCs w:val="24"/>
                <w:lang w:val="mn-MN"/>
              </w:rPr>
              <w:t xml:space="preserve">үүсэх үеийн ХТГ-ийн сүлжээний тусгаарлагыг хянах төхөөрөмжийн үйл ажиллагаагаар хангавал зохино. </w:t>
            </w:r>
          </w:p>
          <w:p w14:paraId="2BFDCD85" w14:textId="77777777" w:rsidR="00194763" w:rsidRDefault="00194763" w:rsidP="008F5780">
            <w:pPr>
              <w:spacing w:line="276" w:lineRule="auto"/>
              <w:jc w:val="both"/>
              <w:rPr>
                <w:szCs w:val="24"/>
                <w:lang w:val="mn-MN"/>
              </w:rPr>
            </w:pPr>
            <w:r>
              <w:rPr>
                <w:szCs w:val="24"/>
                <w:lang w:val="mn-MN"/>
              </w:rPr>
              <w:lastRenderedPageBreak/>
              <w:t xml:space="preserve">12.1.13 </w:t>
            </w:r>
            <w:r w:rsidR="00B56B22">
              <w:rPr>
                <w:szCs w:val="24"/>
                <w:lang w:val="mn-MN"/>
              </w:rPr>
              <w:t xml:space="preserve">ТТ-т 110 кВ болон түүнээс дээш хүчдэлийн холболтын автомат таслуурыг солих үед </w:t>
            </w:r>
            <w:r w:rsidR="004A6BCD">
              <w:rPr>
                <w:szCs w:val="24"/>
                <w:lang w:val="mn-MN"/>
              </w:rPr>
              <w:t xml:space="preserve">АЭА-ийн </w:t>
            </w:r>
            <w:r w:rsidR="004A6BCD">
              <w:rPr>
                <w:szCs w:val="24"/>
              </w:rPr>
              <w:t>(</w:t>
            </w:r>
            <w:r w:rsidR="004A6BCD" w:rsidRPr="00A44017">
              <w:rPr>
                <w:rFonts w:cs="Times New Roman"/>
                <w:szCs w:val="24"/>
                <w:lang w:val="mn-MN"/>
              </w:rPr>
              <w:t>АГУА</w:t>
            </w:r>
            <w:r w:rsidR="004A6BCD">
              <w:rPr>
                <w:rFonts w:cs="Times New Roman"/>
                <w:szCs w:val="24"/>
                <w:lang w:val="mn-MN"/>
              </w:rPr>
              <w:t xml:space="preserve">, Тоног төхөөрөмжийн хэт ачааллыг хязгаарлах автоматик </w:t>
            </w:r>
            <w:r w:rsidR="004A6BCD">
              <w:rPr>
                <w:rFonts w:cs="Times New Roman"/>
                <w:szCs w:val="24"/>
              </w:rPr>
              <w:t>(</w:t>
            </w:r>
            <w:r w:rsidR="004A6BCD">
              <w:rPr>
                <w:rFonts w:cs="Times New Roman"/>
                <w:szCs w:val="24"/>
                <w:lang w:val="mn-MN"/>
              </w:rPr>
              <w:t>ТТХАХА</w:t>
            </w:r>
            <w:r w:rsidR="004A6BCD">
              <w:rPr>
                <w:rFonts w:cs="Times New Roman"/>
                <w:szCs w:val="24"/>
              </w:rPr>
              <w:t>)</w:t>
            </w:r>
            <w:r w:rsidR="004A6BCD">
              <w:rPr>
                <w:rFonts w:cs="Times New Roman"/>
                <w:szCs w:val="24"/>
                <w:lang w:val="mn-MN"/>
              </w:rPr>
              <w:t xml:space="preserve"> зэрэг</w:t>
            </w:r>
            <w:r w:rsidR="004A6BCD">
              <w:rPr>
                <w:szCs w:val="24"/>
              </w:rPr>
              <w:t>)</w:t>
            </w:r>
            <w:r w:rsidR="004A6BCD">
              <w:rPr>
                <w:szCs w:val="24"/>
                <w:lang w:val="mn-MN"/>
              </w:rPr>
              <w:t xml:space="preserve"> төхөөрөмжийн </w:t>
            </w:r>
            <w:r w:rsidR="00DD4D20">
              <w:rPr>
                <w:szCs w:val="24"/>
                <w:lang w:val="mn-MN"/>
              </w:rPr>
              <w:t xml:space="preserve">хувьсах гүйдэл болон хүчдэлийн хэлхээ, </w:t>
            </w:r>
            <w:r w:rsidR="00C60336">
              <w:rPr>
                <w:szCs w:val="24"/>
                <w:lang w:val="mn-MN"/>
              </w:rPr>
              <w:t>ЦДШ-ын</w:t>
            </w:r>
            <w:r w:rsidR="00723B48">
              <w:rPr>
                <w:szCs w:val="24"/>
                <w:lang w:val="mn-MN"/>
              </w:rPr>
              <w:t xml:space="preserve"> үндсэн хамгаалалт</w:t>
            </w:r>
            <w:r w:rsidR="00C60336">
              <w:rPr>
                <w:szCs w:val="24"/>
                <w:lang w:val="mn-MN"/>
              </w:rPr>
              <w:t xml:space="preserve"> </w:t>
            </w:r>
            <w:r w:rsidR="00C60336">
              <w:rPr>
                <w:szCs w:val="24"/>
              </w:rPr>
              <w:t>(</w:t>
            </w:r>
            <w:r w:rsidR="00C60336">
              <w:rPr>
                <w:szCs w:val="24"/>
                <w:lang w:val="mn-MN"/>
              </w:rPr>
              <w:t xml:space="preserve">ДФХ, </w:t>
            </w:r>
            <w:r w:rsidR="00B07482">
              <w:rPr>
                <w:szCs w:val="24"/>
                <w:lang w:val="mn-MN"/>
              </w:rPr>
              <w:t>ШДДХ</w:t>
            </w:r>
            <w:r w:rsidR="00C60336">
              <w:rPr>
                <w:szCs w:val="24"/>
              </w:rPr>
              <w:t>)</w:t>
            </w:r>
            <w:r w:rsidR="00C60336">
              <w:rPr>
                <w:szCs w:val="24"/>
                <w:lang w:val="mn-MN"/>
              </w:rPr>
              <w:t xml:space="preserve">, </w:t>
            </w:r>
            <w:r w:rsidR="00723B48">
              <w:rPr>
                <w:szCs w:val="24"/>
                <w:lang w:val="mn-MN"/>
              </w:rPr>
              <w:t>АТ болон Т-ын</w:t>
            </w:r>
            <w:r w:rsidR="00C60336">
              <w:rPr>
                <w:szCs w:val="24"/>
              </w:rPr>
              <w:t xml:space="preserve"> (</w:t>
            </w:r>
            <w:r w:rsidR="00723B48">
              <w:rPr>
                <w:szCs w:val="24"/>
                <w:lang w:val="mn-MN"/>
              </w:rPr>
              <w:t>ТДХ</w:t>
            </w:r>
            <w:r w:rsidR="00C60336">
              <w:rPr>
                <w:szCs w:val="24"/>
              </w:rPr>
              <w:t>)</w:t>
            </w:r>
            <w:r w:rsidR="00723B48">
              <w:rPr>
                <w:szCs w:val="24"/>
                <w:lang w:val="mn-MN"/>
              </w:rPr>
              <w:t xml:space="preserve">, ШДГХ болон </w:t>
            </w:r>
            <w:r w:rsidR="00723B48" w:rsidRPr="007F3CED">
              <w:rPr>
                <w:szCs w:val="24"/>
                <w:lang w:val="mn-MN"/>
              </w:rPr>
              <w:t>АТСУТТ</w:t>
            </w:r>
            <w:r w:rsidR="00723B48">
              <w:rPr>
                <w:szCs w:val="24"/>
                <w:lang w:val="mn-MN"/>
              </w:rPr>
              <w:t xml:space="preserve">-ийг шилжүүлэх хэрэгтэй. </w:t>
            </w:r>
          </w:p>
          <w:p w14:paraId="42C23697" w14:textId="14C7E46E" w:rsidR="00723B48" w:rsidRDefault="00652B07" w:rsidP="008F5780">
            <w:pPr>
              <w:spacing w:line="276" w:lineRule="auto"/>
              <w:jc w:val="both"/>
              <w:rPr>
                <w:szCs w:val="24"/>
                <w:lang w:val="mn-MN"/>
              </w:rPr>
            </w:pPr>
            <w:r>
              <w:rPr>
                <w:szCs w:val="24"/>
                <w:lang w:val="mn-MN"/>
              </w:rPr>
              <w:t xml:space="preserve">РХА-ын төхөөрөмжийн самбар </w:t>
            </w:r>
            <w:r>
              <w:rPr>
                <w:szCs w:val="24"/>
              </w:rPr>
              <w:t>(</w:t>
            </w:r>
            <w:r>
              <w:rPr>
                <w:szCs w:val="24"/>
                <w:lang w:val="mn-MN"/>
              </w:rPr>
              <w:t>шкаф</w:t>
            </w:r>
            <w:r>
              <w:rPr>
                <w:szCs w:val="24"/>
              </w:rPr>
              <w:t>)</w:t>
            </w:r>
            <w:r>
              <w:rPr>
                <w:szCs w:val="24"/>
                <w:lang w:val="mn-MN"/>
              </w:rPr>
              <w:t xml:space="preserve"> болон шилжүүлэх тусгай самбарт суурилуулсан, зориула</w:t>
            </w:r>
            <w:r w:rsidR="00147502">
              <w:rPr>
                <w:szCs w:val="24"/>
                <w:lang w:val="mn-MN"/>
              </w:rPr>
              <w:t>лтын</w:t>
            </w:r>
            <w:r>
              <w:rPr>
                <w:szCs w:val="24"/>
                <w:lang w:val="mn-MN"/>
              </w:rPr>
              <w:t xml:space="preserve"> сэлгэн залгах төхөөрөмжүүдийг </w:t>
            </w:r>
            <w:r>
              <w:rPr>
                <w:szCs w:val="24"/>
              </w:rPr>
              <w:t>(</w:t>
            </w:r>
            <w:r>
              <w:rPr>
                <w:szCs w:val="24"/>
                <w:lang w:val="mn-MN"/>
              </w:rPr>
              <w:t>туршилтын блок</w:t>
            </w:r>
            <w:r w:rsidR="00682B94">
              <w:rPr>
                <w:szCs w:val="24"/>
                <w:lang w:val="mn-MN"/>
              </w:rPr>
              <w:t>ууд</w:t>
            </w:r>
            <w:r>
              <w:rPr>
                <w:szCs w:val="24"/>
                <w:lang w:val="mn-MN"/>
              </w:rPr>
              <w:t xml:space="preserve">, түлхүүр болон </w:t>
            </w:r>
            <w:r w:rsidR="00682B94">
              <w:rPr>
                <w:szCs w:val="24"/>
                <w:lang w:val="mn-MN"/>
              </w:rPr>
              <w:t>сэлгэн залгагч зэрэг</w:t>
            </w:r>
            <w:r>
              <w:rPr>
                <w:szCs w:val="24"/>
              </w:rPr>
              <w:t>)</w:t>
            </w:r>
            <w:r w:rsidR="00682B94">
              <w:rPr>
                <w:szCs w:val="24"/>
                <w:lang w:val="mn-MN"/>
              </w:rPr>
              <w:t xml:space="preserve"> хэрэглэж шилжүүлэх шаардлагатай. </w:t>
            </w:r>
          </w:p>
          <w:p w14:paraId="2FB51F70" w14:textId="77777777" w:rsidR="00682B94" w:rsidRDefault="00682B94" w:rsidP="008F5780">
            <w:pPr>
              <w:spacing w:line="276" w:lineRule="auto"/>
              <w:jc w:val="both"/>
              <w:rPr>
                <w:szCs w:val="24"/>
                <w:lang w:val="mn-MN"/>
              </w:rPr>
            </w:pPr>
          </w:p>
          <w:p w14:paraId="5283EAB2" w14:textId="77777777" w:rsidR="00682B94" w:rsidRPr="00682B94" w:rsidRDefault="00682B94" w:rsidP="008F5780">
            <w:pPr>
              <w:spacing w:line="276" w:lineRule="auto"/>
              <w:jc w:val="both"/>
              <w:rPr>
                <w:szCs w:val="24"/>
                <w:lang w:val="mn-MN"/>
              </w:rPr>
            </w:pPr>
            <w:r>
              <w:rPr>
                <w:szCs w:val="24"/>
                <w:lang w:val="mn-MN"/>
              </w:rPr>
              <w:t xml:space="preserve">12.1.14 </w:t>
            </w:r>
            <w:r w:rsidR="003712F7">
              <w:rPr>
                <w:szCs w:val="24"/>
                <w:lang w:val="mn-MN"/>
              </w:rPr>
              <w:t>Хэлхээнд гарсан саата</w:t>
            </w:r>
            <w:r w:rsidR="006C4FB8">
              <w:rPr>
                <w:szCs w:val="24"/>
                <w:lang w:val="mn-MN"/>
              </w:rPr>
              <w:t xml:space="preserve">л нь тасалсан мэт харагдуулж болох, хүчдэлийн хэлхээ бүхий </w:t>
            </w:r>
            <w:r w:rsidR="00D45AC2">
              <w:rPr>
                <w:szCs w:val="24"/>
                <w:lang w:val="mn-MN"/>
              </w:rPr>
              <w:t>РХА-ын төхөөрөмж</w:t>
            </w:r>
            <w:r w:rsidR="006C4FB8">
              <w:rPr>
                <w:szCs w:val="24"/>
                <w:lang w:val="mn-MN"/>
              </w:rPr>
              <w:t xml:space="preserve">ийг хүчдэлийн хэлхээ нь саатах үед хориглох хэрэгтэй. </w:t>
            </w:r>
          </w:p>
          <w:p w14:paraId="29CF94CB" w14:textId="7086E4B3" w:rsidR="00065B36" w:rsidRDefault="009658A7" w:rsidP="008F5780">
            <w:pPr>
              <w:spacing w:line="276" w:lineRule="auto"/>
              <w:jc w:val="both"/>
              <w:rPr>
                <w:szCs w:val="24"/>
                <w:lang w:val="mn-MN"/>
              </w:rPr>
            </w:pPr>
            <w:r>
              <w:rPr>
                <w:szCs w:val="24"/>
                <w:lang w:val="mn-MN"/>
              </w:rPr>
              <w:t>12.1.15</w:t>
            </w:r>
            <w:r w:rsidR="00123977">
              <w:rPr>
                <w:szCs w:val="24"/>
                <w:lang w:val="mn-MN"/>
              </w:rPr>
              <w:t xml:space="preserve"> ЦДШ-ын тал бүрд аваарын </w:t>
            </w:r>
            <w:r w:rsidR="006562F6">
              <w:rPr>
                <w:szCs w:val="24"/>
                <w:lang w:val="mn-MN"/>
              </w:rPr>
              <w:t>тохиолдол,</w:t>
            </w:r>
            <w:r w:rsidR="00123977">
              <w:rPr>
                <w:szCs w:val="24"/>
                <w:lang w:val="mn-MN"/>
              </w:rPr>
              <w:t xml:space="preserve"> </w:t>
            </w:r>
            <w:r w:rsidR="006562F6">
              <w:rPr>
                <w:szCs w:val="24"/>
                <w:lang w:val="mn-MN"/>
              </w:rPr>
              <w:t xml:space="preserve">үйл явцыг </w:t>
            </w:r>
            <w:r w:rsidR="00123977">
              <w:rPr>
                <w:szCs w:val="24"/>
                <w:lang w:val="mn-MN"/>
              </w:rPr>
              <w:t>бүртгэх тоон бүртгэл</w:t>
            </w:r>
            <w:r w:rsidR="006562F6">
              <w:rPr>
                <w:szCs w:val="24"/>
                <w:lang w:val="mn-MN"/>
              </w:rPr>
              <w:t xml:space="preserve"> хийх шаардлагатай</w:t>
            </w:r>
            <w:r w:rsidR="00827108">
              <w:rPr>
                <w:szCs w:val="24"/>
                <w:lang w:val="mn-MN"/>
              </w:rPr>
              <w:t>. Энэ бүртгэл нь</w:t>
            </w:r>
            <w:r w:rsidR="00123977">
              <w:rPr>
                <w:szCs w:val="24"/>
                <w:lang w:val="mn-MN"/>
              </w:rPr>
              <w:t xml:space="preserve"> </w:t>
            </w:r>
            <w:r w:rsidR="00D45AC2">
              <w:rPr>
                <w:szCs w:val="24"/>
                <w:lang w:val="mn-MN"/>
              </w:rPr>
              <w:t>РХА-ын төхөөрөмж</w:t>
            </w:r>
            <w:r w:rsidR="006562F6">
              <w:rPr>
                <w:szCs w:val="24"/>
                <w:lang w:val="mn-MN"/>
              </w:rPr>
              <w:t xml:space="preserve">ийн ажиллагааг оруулсан, </w:t>
            </w:r>
            <w:r w:rsidR="00123977">
              <w:rPr>
                <w:szCs w:val="24"/>
                <w:lang w:val="mn-MN"/>
              </w:rPr>
              <w:t xml:space="preserve">аваарын өмнөх болон дараах горимын параметрүүдийг бичсэн </w:t>
            </w:r>
            <w:r w:rsidR="006562F6">
              <w:rPr>
                <w:szCs w:val="24"/>
                <w:lang w:val="mn-MN"/>
              </w:rPr>
              <w:t xml:space="preserve">бичлэгтэй байна. </w:t>
            </w:r>
            <w:r w:rsidR="00D2428D">
              <w:rPr>
                <w:rFonts w:eastAsia="Times New Roman"/>
                <w:szCs w:val="24"/>
                <w:lang w:val="mn-MN"/>
              </w:rPr>
              <w:t>ДТ</w:t>
            </w:r>
            <w:r w:rsidR="00D2428D">
              <w:rPr>
                <w:szCs w:val="24"/>
                <w:lang w:val="mn-MN"/>
              </w:rPr>
              <w:t xml:space="preserve">  болон </w:t>
            </w:r>
            <w:r w:rsidR="006562F6">
              <w:rPr>
                <w:szCs w:val="24"/>
                <w:lang w:val="mn-MN"/>
              </w:rPr>
              <w:t>СУТ</w:t>
            </w:r>
            <w:r w:rsidR="00D2428D">
              <w:rPr>
                <w:szCs w:val="24"/>
                <w:lang w:val="mn-MN"/>
              </w:rPr>
              <w:t xml:space="preserve">-д байх бүртгэлийн тоног төхөөрөмжөөс мэдээлэл дамжуулалтыг хангавал зохино. </w:t>
            </w:r>
          </w:p>
          <w:p w14:paraId="1B8BF954" w14:textId="77777777" w:rsidR="00D2428D" w:rsidRDefault="00BC6177" w:rsidP="008F5780">
            <w:pPr>
              <w:spacing w:line="276" w:lineRule="auto"/>
              <w:jc w:val="both"/>
              <w:rPr>
                <w:szCs w:val="24"/>
                <w:lang w:val="mn-MN"/>
              </w:rPr>
            </w:pPr>
            <w:r>
              <w:rPr>
                <w:szCs w:val="24"/>
                <w:lang w:val="mn-MN"/>
              </w:rPr>
              <w:t xml:space="preserve">12.1.16 Тоон ДС-ын (ТДС) зураг төслийг боловсруулах үед дараах зүйлийг авч үзвэл зохино. Үүнд: </w:t>
            </w:r>
          </w:p>
          <w:p w14:paraId="63E8CD3A" w14:textId="4BBEBBB6" w:rsidR="00BC6177" w:rsidRDefault="00BC6177" w:rsidP="008F5780">
            <w:pPr>
              <w:spacing w:line="276" w:lineRule="auto"/>
              <w:jc w:val="both"/>
              <w:rPr>
                <w:szCs w:val="24"/>
              </w:rPr>
            </w:pPr>
            <w:r>
              <w:rPr>
                <w:szCs w:val="24"/>
                <w:lang w:val="mn-MN"/>
              </w:rPr>
              <w:t xml:space="preserve">- </w:t>
            </w:r>
            <w:r w:rsidR="00406A1F">
              <w:rPr>
                <w:szCs w:val="24"/>
                <w:lang w:val="mn-MN"/>
              </w:rPr>
              <w:t xml:space="preserve">тоон интерфейс бүхий хэмжүүрийн ГТ, ХТ, цахилгаан соронзон ГТ, ХТ-тай </w:t>
            </w:r>
            <w:r w:rsidR="00811165">
              <w:rPr>
                <w:szCs w:val="24"/>
                <w:lang w:val="mn-MN"/>
              </w:rPr>
              <w:t>нийцүүлэн нэгтгэсэн</w:t>
            </w:r>
            <w:r w:rsidR="00406A1F">
              <w:rPr>
                <w:szCs w:val="24"/>
                <w:lang w:val="mn-MN"/>
              </w:rPr>
              <w:t xml:space="preserve"> шинтэй </w:t>
            </w:r>
            <w:r w:rsidR="002E551E">
              <w:rPr>
                <w:szCs w:val="24"/>
                <w:lang w:val="mn-MN"/>
              </w:rPr>
              <w:t>холбох холбоосын төхөөрөмжийг хэрэглэх</w:t>
            </w:r>
            <w:r w:rsidR="002E551E">
              <w:rPr>
                <w:szCs w:val="24"/>
              </w:rPr>
              <w:t>;</w:t>
            </w:r>
          </w:p>
          <w:p w14:paraId="6F34103A" w14:textId="77777777" w:rsidR="00514ADD" w:rsidRDefault="00514ADD" w:rsidP="008F5780">
            <w:pPr>
              <w:spacing w:line="276" w:lineRule="auto"/>
              <w:jc w:val="both"/>
              <w:rPr>
                <w:szCs w:val="24"/>
              </w:rPr>
            </w:pPr>
          </w:p>
          <w:p w14:paraId="1E62030D" w14:textId="77777777" w:rsidR="009C037D" w:rsidRDefault="009C037D" w:rsidP="008F5780">
            <w:pPr>
              <w:spacing w:line="276" w:lineRule="auto"/>
              <w:jc w:val="both"/>
              <w:rPr>
                <w:szCs w:val="24"/>
              </w:rPr>
            </w:pPr>
          </w:p>
          <w:p w14:paraId="6A589F87" w14:textId="77777777" w:rsidR="002E551E" w:rsidRDefault="002E551E" w:rsidP="008F5780">
            <w:pPr>
              <w:spacing w:line="276" w:lineRule="auto"/>
              <w:jc w:val="both"/>
              <w:rPr>
                <w:szCs w:val="24"/>
              </w:rPr>
            </w:pPr>
            <w:r>
              <w:rPr>
                <w:szCs w:val="24"/>
              </w:rPr>
              <w:t>-</w:t>
            </w:r>
            <w:r w:rsidR="009B16D1">
              <w:rPr>
                <w:szCs w:val="24"/>
              </w:rPr>
              <w:t xml:space="preserve"> </w:t>
            </w:r>
            <w:r w:rsidR="009B16D1">
              <w:rPr>
                <w:szCs w:val="24"/>
                <w:lang w:val="mn-MN"/>
              </w:rPr>
              <w:t>ГТ, ХТ-аас өгөгдлийг тоон хэлбэрээр авах боломжтой, өөрөөр хэлбэл, хэмжүүрийн ГТ, ХТ-аас эгшин зуурын утгууд хүлээн авах боломжтой РХА-ын УЦТ-ийг хэрэглэх</w:t>
            </w:r>
            <w:r>
              <w:rPr>
                <w:szCs w:val="24"/>
              </w:rPr>
              <w:t>;</w:t>
            </w:r>
          </w:p>
          <w:p w14:paraId="64ECED29" w14:textId="65E17AC1" w:rsidR="009B16D1" w:rsidRDefault="009B16D1" w:rsidP="008F5780">
            <w:pPr>
              <w:spacing w:line="276" w:lineRule="auto"/>
              <w:jc w:val="both"/>
              <w:rPr>
                <w:szCs w:val="24"/>
                <w:lang w:val="mn-MN"/>
              </w:rPr>
            </w:pPr>
            <w:r>
              <w:rPr>
                <w:szCs w:val="24"/>
                <w:lang w:val="mn-MN"/>
              </w:rPr>
              <w:t xml:space="preserve">- </w:t>
            </w:r>
            <w:r w:rsidR="00113CEE">
              <w:rPr>
                <w:szCs w:val="24"/>
                <w:lang w:val="mn-MN"/>
              </w:rPr>
              <w:t>РХА</w:t>
            </w:r>
            <w:r w:rsidR="007E2351">
              <w:rPr>
                <w:szCs w:val="24"/>
                <w:lang w:val="mn-MN"/>
              </w:rPr>
              <w:t>-ын иж бүрдэл</w:t>
            </w:r>
            <w:r w:rsidR="00113CEE">
              <w:rPr>
                <w:szCs w:val="24"/>
                <w:lang w:val="mn-MN"/>
              </w:rPr>
              <w:t xml:space="preserve"> болон </w:t>
            </w:r>
            <w:r w:rsidR="007E2351" w:rsidRPr="007E2351">
              <w:rPr>
                <w:szCs w:val="24"/>
                <w:lang w:val="mn-MN"/>
              </w:rPr>
              <w:t>ПХТХИБ</w:t>
            </w:r>
            <w:r w:rsidR="007E2351">
              <w:rPr>
                <w:szCs w:val="24"/>
                <w:lang w:val="mn-MN"/>
              </w:rPr>
              <w:t xml:space="preserve">-ийн </w:t>
            </w:r>
            <w:r w:rsidR="007E2351" w:rsidRPr="007E2351">
              <w:rPr>
                <w:szCs w:val="24"/>
                <w:lang w:val="mn-MN"/>
              </w:rPr>
              <w:t>ТПУАС-ий</w:t>
            </w:r>
            <w:r w:rsidR="007E2351">
              <w:rPr>
                <w:szCs w:val="24"/>
                <w:lang w:val="mn-MN"/>
              </w:rPr>
              <w:t>н хооронд өгөгдлийн мэдээлэл солилцо</w:t>
            </w:r>
            <w:r w:rsidR="00AF2594">
              <w:rPr>
                <w:szCs w:val="24"/>
                <w:lang w:val="mn-MN"/>
              </w:rPr>
              <w:t>но</w:t>
            </w:r>
            <w:r w:rsidR="007E2351">
              <w:rPr>
                <w:szCs w:val="24"/>
                <w:lang w:val="mn-MN"/>
              </w:rPr>
              <w:t>.</w:t>
            </w:r>
          </w:p>
          <w:p w14:paraId="7053260B" w14:textId="77777777" w:rsidR="007E2351" w:rsidRDefault="00E07387" w:rsidP="008F5780">
            <w:pPr>
              <w:spacing w:line="276" w:lineRule="auto"/>
              <w:jc w:val="both"/>
              <w:rPr>
                <w:szCs w:val="24"/>
                <w:lang w:val="mn-MN"/>
              </w:rPr>
            </w:pPr>
            <w:r>
              <w:rPr>
                <w:szCs w:val="24"/>
                <w:lang w:val="mn-MN"/>
              </w:rPr>
              <w:t>Харилцаа холбоонд хэрэглэж байгаа үйлчилгээний параметрүүдийг з</w:t>
            </w:r>
            <w:r w:rsidR="004A0BA9">
              <w:rPr>
                <w:szCs w:val="24"/>
                <w:lang w:val="mn-MN"/>
              </w:rPr>
              <w:t>ураг төслийн</w:t>
            </w:r>
            <w:r>
              <w:rPr>
                <w:szCs w:val="24"/>
                <w:lang w:val="mn-MN"/>
              </w:rPr>
              <w:t xml:space="preserve"> баримт бичигт тодорхой заах шаардлагата</w:t>
            </w:r>
            <w:r w:rsidR="006F7D1D">
              <w:rPr>
                <w:szCs w:val="24"/>
                <w:lang w:val="mn-MN"/>
              </w:rPr>
              <w:t>й</w:t>
            </w:r>
            <w:r w:rsidR="004A0BA9">
              <w:rPr>
                <w:szCs w:val="24"/>
                <w:lang w:val="mn-MN"/>
              </w:rPr>
              <w:t xml:space="preserve">. </w:t>
            </w:r>
          </w:p>
          <w:p w14:paraId="40E76045" w14:textId="77777777" w:rsidR="00E07387" w:rsidRDefault="00E07387" w:rsidP="008F5780">
            <w:pPr>
              <w:spacing w:line="276" w:lineRule="auto"/>
              <w:jc w:val="both"/>
              <w:rPr>
                <w:szCs w:val="24"/>
                <w:lang w:val="mn-MN"/>
              </w:rPr>
            </w:pPr>
            <w:r w:rsidRPr="00E07387">
              <w:rPr>
                <w:szCs w:val="24"/>
                <w:lang w:val="mn-MN"/>
              </w:rPr>
              <w:t>Тоон ДС-ын технологийг хэрэгжүүлэхэд шаардлагатай IEC 61850 цуврал стандарт болон бусад стандартын шаардлагыг тооцож, шинэ үеийн ДС-ын зураг төслийн баримт бичгийг боловсруулах хэрэгтэй.</w:t>
            </w:r>
          </w:p>
          <w:p w14:paraId="0764FCAE" w14:textId="77777777" w:rsidR="00F91735" w:rsidRDefault="009C0A2D" w:rsidP="008F5780">
            <w:pPr>
              <w:spacing w:line="276" w:lineRule="auto"/>
              <w:jc w:val="both"/>
              <w:rPr>
                <w:szCs w:val="24"/>
                <w:lang w:val="mn-MN"/>
              </w:rPr>
            </w:pPr>
            <w:r>
              <w:rPr>
                <w:szCs w:val="24"/>
                <w:lang w:val="mn-MN"/>
              </w:rPr>
              <w:t>Шинэ үеийн ДС-ын зураг төслийн баримт бич</w:t>
            </w:r>
            <w:r w:rsidR="0049188D">
              <w:rPr>
                <w:szCs w:val="24"/>
                <w:lang w:val="mn-MN"/>
              </w:rPr>
              <w:t>игт</w:t>
            </w:r>
            <w:r w:rsidR="00554EE9">
              <w:rPr>
                <w:szCs w:val="24"/>
                <w:lang w:val="mn-MN"/>
              </w:rPr>
              <w:t xml:space="preserve"> </w:t>
            </w:r>
            <w:r w:rsidR="0049188D">
              <w:rPr>
                <w:szCs w:val="24"/>
                <w:lang w:val="mn-MN"/>
              </w:rPr>
              <w:t>РХА-ын хуваарилсан функцийг гүйцэтгэхийн тулд өгөгдөл дамжуулах үе</w:t>
            </w:r>
            <w:r w:rsidR="00FA574F">
              <w:rPr>
                <w:szCs w:val="24"/>
                <w:lang w:val="mn-MN"/>
              </w:rPr>
              <w:t>д хэрэглэдэг</w:t>
            </w:r>
            <w:r w:rsidR="0049188D">
              <w:rPr>
                <w:szCs w:val="24"/>
                <w:lang w:val="mn-MN"/>
              </w:rPr>
              <w:t xml:space="preserve"> ОНТС-ний параметрийг сонгох хэсгийг боловсруулах шаардлагатай. </w:t>
            </w:r>
            <w:r w:rsidR="00FA574F">
              <w:rPr>
                <w:szCs w:val="24"/>
                <w:lang w:val="mn-MN"/>
              </w:rPr>
              <w:t xml:space="preserve">Ялангуяа </w:t>
            </w:r>
            <w:r w:rsidR="008B6749">
              <w:rPr>
                <w:szCs w:val="24"/>
                <w:lang w:val="mn-MN"/>
              </w:rPr>
              <w:t xml:space="preserve">мэдээллийн </w:t>
            </w:r>
            <w:r w:rsidR="006F680A">
              <w:rPr>
                <w:szCs w:val="24"/>
                <w:lang w:val="mn-MN"/>
              </w:rPr>
              <w:t xml:space="preserve">сүлжээний </w:t>
            </w:r>
            <w:r w:rsidR="008B6749">
              <w:rPr>
                <w:szCs w:val="24"/>
                <w:lang w:val="mn-MN"/>
              </w:rPr>
              <w:t xml:space="preserve">топологийн сонголт, </w:t>
            </w:r>
            <w:r w:rsidR="00F91735">
              <w:rPr>
                <w:szCs w:val="24"/>
                <w:lang w:val="mn-MN"/>
              </w:rPr>
              <w:t xml:space="preserve">мэдээллийн өгөгдлийн урсгалыг удирдах аргууд, </w:t>
            </w:r>
            <w:r w:rsidR="00F91735" w:rsidRPr="00B61F14">
              <w:rPr>
                <w:szCs w:val="24"/>
                <w:lang w:val="mn-MN"/>
              </w:rPr>
              <w:t>кибернети</w:t>
            </w:r>
            <w:r w:rsidR="00F91735">
              <w:rPr>
                <w:szCs w:val="24"/>
                <w:lang w:val="mn-MN"/>
              </w:rPr>
              <w:t xml:space="preserve">кийн аюулгүй байдлыг хангах аргуудад үндэслэн боловсруулах хэрэгтэй </w:t>
            </w:r>
            <w:r w:rsidR="00F91735" w:rsidRPr="00B61F14">
              <w:rPr>
                <w:szCs w:val="24"/>
                <w:lang w:val="mn-MN"/>
              </w:rPr>
              <w:t>[64, 102]</w:t>
            </w:r>
            <w:r w:rsidR="00F91735">
              <w:rPr>
                <w:szCs w:val="24"/>
                <w:lang w:val="mn-MN"/>
              </w:rPr>
              <w:t xml:space="preserve">. </w:t>
            </w:r>
          </w:p>
          <w:p w14:paraId="483E48DF" w14:textId="057E1564" w:rsidR="00F91735" w:rsidRDefault="00C071B5" w:rsidP="008F5780">
            <w:pPr>
              <w:spacing w:line="276" w:lineRule="auto"/>
              <w:jc w:val="both"/>
              <w:rPr>
                <w:szCs w:val="24"/>
                <w:lang w:val="mn-MN"/>
              </w:rPr>
            </w:pPr>
            <w:r>
              <w:rPr>
                <w:szCs w:val="24"/>
                <w:lang w:val="mn-MN"/>
              </w:rPr>
              <w:t xml:space="preserve">12.1.17 </w:t>
            </w:r>
            <w:r w:rsidR="00C71539">
              <w:rPr>
                <w:szCs w:val="24"/>
                <w:lang w:val="mn-MN"/>
              </w:rPr>
              <w:t>Барь</w:t>
            </w:r>
            <w:r w:rsidR="00DF0A92">
              <w:rPr>
                <w:szCs w:val="24"/>
                <w:lang w:val="mn-MN"/>
              </w:rPr>
              <w:t xml:space="preserve">ж байгаа </w:t>
            </w:r>
            <w:r w:rsidR="00DF0A92">
              <w:rPr>
                <w:lang w:val="mn-MN"/>
              </w:rPr>
              <w:t xml:space="preserve">бүрдэл хэсгүүд </w:t>
            </w:r>
            <w:r w:rsidR="00DF0A92">
              <w:t>(</w:t>
            </w:r>
            <w:r w:rsidR="00DF0A92">
              <w:rPr>
                <w:lang w:val="mn-MN"/>
              </w:rPr>
              <w:t>ячейка</w:t>
            </w:r>
            <w:r w:rsidR="00DF0A92">
              <w:t>)</w:t>
            </w:r>
            <w:r w:rsidR="00DF0A92">
              <w:rPr>
                <w:lang w:val="mn-MN"/>
              </w:rPr>
              <w:t xml:space="preserve">, барьж/ шинэчилж байгаа </w:t>
            </w:r>
            <w:r w:rsidR="00B93241">
              <w:rPr>
                <w:lang w:val="mn-MN"/>
              </w:rPr>
              <w:t xml:space="preserve">ДС-ын ХБ-ийн </w:t>
            </w:r>
            <w:r w:rsidR="00710090">
              <w:rPr>
                <w:lang w:val="mn-MN"/>
              </w:rPr>
              <w:t>автомат таслуур болон ГТ-ын хоорондын БЗ-н</w:t>
            </w:r>
            <w:r w:rsidR="0095561A">
              <w:rPr>
                <w:lang w:val="mn-MN"/>
              </w:rPr>
              <w:t>ы улмаас</w:t>
            </w:r>
            <w:r w:rsidR="00710090">
              <w:rPr>
                <w:lang w:val="mn-MN"/>
              </w:rPr>
              <w:t xml:space="preserve"> </w:t>
            </w:r>
            <w:r w:rsidR="00D77978">
              <w:rPr>
                <w:lang w:val="mn-MN"/>
              </w:rPr>
              <w:t>стандарт зөрчигдсөн үед</w:t>
            </w:r>
            <w:r w:rsidR="007156FF">
              <w:rPr>
                <w:lang w:val="mn-MN"/>
              </w:rPr>
              <w:t xml:space="preserve"> цахилгаан  станцын</w:t>
            </w:r>
            <w:r w:rsidR="007156FF">
              <w:rPr>
                <w:szCs w:val="24"/>
                <w:lang w:val="mn-MN"/>
              </w:rPr>
              <w:t xml:space="preserve"> цахилгаан үйлдвэрлэх тоног төхөөрөмжийн динамик тогтворжилт алдагдахыг тооцоолсон тооцо</w:t>
            </w:r>
            <w:r w:rsidR="004609EC">
              <w:rPr>
                <w:szCs w:val="24"/>
                <w:lang w:val="mn-MN"/>
              </w:rPr>
              <w:t>о</w:t>
            </w:r>
            <w:r w:rsidR="007156FF">
              <w:rPr>
                <w:szCs w:val="24"/>
                <w:lang w:val="mn-MN"/>
              </w:rPr>
              <w:t xml:space="preserve">ны үр </w:t>
            </w:r>
            <w:r w:rsidR="007156FF">
              <w:rPr>
                <w:szCs w:val="24"/>
                <w:lang w:val="mn-MN"/>
              </w:rPr>
              <w:lastRenderedPageBreak/>
              <w:t>дүнд үндэслэн,</w:t>
            </w:r>
            <w:r w:rsidR="007156FF">
              <w:rPr>
                <w:lang w:val="mn-MN"/>
              </w:rPr>
              <w:t xml:space="preserve"> </w:t>
            </w:r>
            <w:r w:rsidR="00D77978">
              <w:rPr>
                <w:lang w:val="mn-MN"/>
              </w:rPr>
              <w:t xml:space="preserve"> барьж буй</w:t>
            </w:r>
            <w:r w:rsidR="00D77978" w:rsidRPr="00D77978">
              <w:rPr>
                <w:lang w:val="mn-MN"/>
              </w:rPr>
              <w:t xml:space="preserve"> бүрдэл хэсгүүд (ячейка), барьж/ шинэчилж байгаа ДС-ын ХБ-ийн</w:t>
            </w:r>
            <w:r w:rsidR="00D77978">
              <w:rPr>
                <w:lang w:val="mn-MN"/>
              </w:rPr>
              <w:t xml:space="preserve"> аль нэг өөр цэгт БЗ-н</w:t>
            </w:r>
            <w:r w:rsidR="0095561A">
              <w:rPr>
                <w:lang w:val="mn-MN"/>
              </w:rPr>
              <w:t>ы улм</w:t>
            </w:r>
            <w:r w:rsidR="00D77978">
              <w:rPr>
                <w:lang w:val="mn-MN"/>
              </w:rPr>
              <w:t>аас стандарт зөрчигдсөн</w:t>
            </w:r>
            <w:r w:rsidR="007156FF">
              <w:rPr>
                <w:lang w:val="mn-MN"/>
              </w:rPr>
              <w:t xml:space="preserve"> </w:t>
            </w:r>
            <w:r w:rsidR="004609EC">
              <w:rPr>
                <w:lang w:val="mn-MN"/>
              </w:rPr>
              <w:t>үед цахилгаан  станцын</w:t>
            </w:r>
            <w:r w:rsidR="004609EC">
              <w:rPr>
                <w:szCs w:val="24"/>
                <w:lang w:val="mn-MN"/>
              </w:rPr>
              <w:t xml:space="preserve"> цахилгаан үйлдвэрлэх тоног төхөөрөмжийн динамик тогтворжилтыг хангах нөхцөлд суурил</w:t>
            </w:r>
            <w:r w:rsidR="0095561A">
              <w:rPr>
                <w:szCs w:val="24"/>
                <w:lang w:val="mn-MN"/>
              </w:rPr>
              <w:t>ан</w:t>
            </w:r>
            <w:r w:rsidR="004609EC">
              <w:rPr>
                <w:szCs w:val="24"/>
                <w:lang w:val="mn-MN"/>
              </w:rPr>
              <w:t xml:space="preserve">, </w:t>
            </w:r>
            <w:r w:rsidR="00AB3BA6">
              <w:rPr>
                <w:szCs w:val="24"/>
                <w:lang w:val="mn-MN"/>
              </w:rPr>
              <w:t xml:space="preserve">барьж байгаа </w:t>
            </w:r>
            <w:r w:rsidR="00AB3BA6">
              <w:rPr>
                <w:lang w:val="mn-MN"/>
              </w:rPr>
              <w:t xml:space="preserve">бүрдэл хэсгүүд </w:t>
            </w:r>
            <w:r w:rsidR="00AB3BA6">
              <w:t>(</w:t>
            </w:r>
            <w:r w:rsidR="00AB3BA6">
              <w:rPr>
                <w:lang w:val="mn-MN"/>
              </w:rPr>
              <w:t>ячейка</w:t>
            </w:r>
            <w:r w:rsidR="00AB3BA6">
              <w:t>)</w:t>
            </w:r>
            <w:r w:rsidR="00AB3BA6">
              <w:rPr>
                <w:lang w:val="mn-MN"/>
              </w:rPr>
              <w:t>, барьж/ шинэчилж байгаа ДС-ын ХБ-ийн автомат таслуур болон ГТ-ын хоорондын БЗ-наас стандарт зөрчигдсөн үед цахилгаан  станцын</w:t>
            </w:r>
            <w:r w:rsidR="00AB3BA6">
              <w:rPr>
                <w:szCs w:val="24"/>
                <w:lang w:val="mn-MN"/>
              </w:rPr>
              <w:t xml:space="preserve"> цахилгаан үйлдвэрлэх тоног төхөөрөмжийн динамик тогтворжилтыг хангах техникийн шийдлүүдийг хэрэгжүүлэх хувилбаруудыг боловсруулах шаардлагатай.</w:t>
            </w:r>
          </w:p>
          <w:p w14:paraId="187E6C8E" w14:textId="77777777" w:rsidR="00387612" w:rsidRPr="00130A06" w:rsidRDefault="00387612" w:rsidP="008F5780">
            <w:pPr>
              <w:spacing w:line="276" w:lineRule="auto"/>
              <w:jc w:val="both"/>
              <w:rPr>
                <w:b/>
                <w:szCs w:val="24"/>
                <w:lang w:val="mn-MN"/>
              </w:rPr>
            </w:pPr>
            <w:r w:rsidRPr="00130A06">
              <w:rPr>
                <w:b/>
                <w:szCs w:val="24"/>
                <w:lang w:val="mn-MN"/>
              </w:rPr>
              <w:t>12.2 330-750 кВ-ын шугамын реле хамгаалалт</w:t>
            </w:r>
          </w:p>
          <w:p w14:paraId="45173962" w14:textId="5CEA8BBA" w:rsidR="00387612" w:rsidRDefault="00387612" w:rsidP="008F5780">
            <w:pPr>
              <w:spacing w:line="276" w:lineRule="auto"/>
              <w:jc w:val="both"/>
              <w:rPr>
                <w:szCs w:val="24"/>
                <w:lang w:val="mn-MN"/>
              </w:rPr>
            </w:pPr>
            <w:r>
              <w:rPr>
                <w:szCs w:val="24"/>
                <w:lang w:val="mn-MN"/>
              </w:rPr>
              <w:t xml:space="preserve">12.2.1 </w:t>
            </w:r>
            <w:r w:rsidR="00373061">
              <w:rPr>
                <w:szCs w:val="24"/>
                <w:lang w:val="mn-MN"/>
              </w:rPr>
              <w:t xml:space="preserve">330-750 кВ-ын ЦДШ бүрд РХ-ын иж бүрдлийг хамгийн багадаа хоёрыг суурилуулах хэрэгтэй. </w:t>
            </w:r>
            <w:r w:rsidR="001B6DF2">
              <w:rPr>
                <w:szCs w:val="24"/>
                <w:lang w:val="mn-MN"/>
              </w:rPr>
              <w:t xml:space="preserve">РХ-ын иж бүрдэл бүр нь зайлшгүй сонголтоор БЗ-ны бүх төрлөөс өндөр хурдтай хамгаалах функцийг гүйцэтгэвэл зохино. </w:t>
            </w:r>
          </w:p>
          <w:p w14:paraId="27014E7A" w14:textId="77777777" w:rsidR="001B6DF2" w:rsidRDefault="001B6DF2" w:rsidP="008F5780">
            <w:pPr>
              <w:spacing w:line="276" w:lineRule="auto"/>
              <w:jc w:val="both"/>
              <w:rPr>
                <w:szCs w:val="24"/>
                <w:lang w:val="mn-MN"/>
              </w:rPr>
            </w:pPr>
          </w:p>
          <w:p w14:paraId="782C6B0B" w14:textId="77777777" w:rsidR="001B6DF2" w:rsidRDefault="001B6DF2" w:rsidP="008F5780">
            <w:pPr>
              <w:spacing w:line="276" w:lineRule="auto"/>
              <w:jc w:val="both"/>
              <w:rPr>
                <w:szCs w:val="24"/>
                <w:lang w:val="mn-MN"/>
              </w:rPr>
            </w:pPr>
            <w:r>
              <w:rPr>
                <w:szCs w:val="24"/>
                <w:lang w:val="mn-MN"/>
              </w:rPr>
              <w:t xml:space="preserve">Дараах хувилбарыг энд авч үзэх шаардлагатай. Үүнд: </w:t>
            </w:r>
          </w:p>
          <w:p w14:paraId="5B138532" w14:textId="1B292D8B" w:rsidR="00CE093A" w:rsidRDefault="001B6DF2" w:rsidP="008F5780">
            <w:pPr>
              <w:spacing w:line="276" w:lineRule="auto"/>
              <w:jc w:val="both"/>
              <w:rPr>
                <w:szCs w:val="24"/>
              </w:rPr>
            </w:pPr>
            <w:r>
              <w:rPr>
                <w:szCs w:val="24"/>
                <w:lang w:val="mn-MN"/>
              </w:rPr>
              <w:t>а</w:t>
            </w:r>
            <w:r>
              <w:rPr>
                <w:szCs w:val="24"/>
              </w:rPr>
              <w:t>)</w:t>
            </w:r>
            <w:r>
              <w:rPr>
                <w:szCs w:val="24"/>
                <w:lang w:val="mn-MN"/>
              </w:rPr>
              <w:t xml:space="preserve"> </w:t>
            </w:r>
            <w:r w:rsidR="00C04B37">
              <w:rPr>
                <w:szCs w:val="24"/>
                <w:lang w:val="mn-MN"/>
              </w:rPr>
              <w:t>шатлал</w:t>
            </w:r>
            <w:r w:rsidR="00F837BA">
              <w:rPr>
                <w:szCs w:val="24"/>
                <w:lang w:val="mn-MN"/>
              </w:rPr>
              <w:t>ын хамгаалал</w:t>
            </w:r>
            <w:r w:rsidR="00C04B37">
              <w:rPr>
                <w:szCs w:val="24"/>
                <w:lang w:val="mn-MN"/>
              </w:rPr>
              <w:t xml:space="preserve">тын функцтэй дифференциал-фазын хамгаалалт </w:t>
            </w:r>
            <w:r w:rsidR="00C04B37">
              <w:rPr>
                <w:szCs w:val="24"/>
              </w:rPr>
              <w:t>(</w:t>
            </w:r>
            <w:r w:rsidR="00C04B37">
              <w:rPr>
                <w:szCs w:val="24"/>
                <w:lang w:val="mn-MN"/>
              </w:rPr>
              <w:t>ДФХ+ШХ</w:t>
            </w:r>
            <w:r w:rsidR="00C04B37">
              <w:rPr>
                <w:szCs w:val="24"/>
              </w:rPr>
              <w:t>)</w:t>
            </w:r>
            <w:r w:rsidR="00C04B37">
              <w:rPr>
                <w:szCs w:val="24"/>
                <w:lang w:val="mn-MN"/>
              </w:rPr>
              <w:t xml:space="preserve"> болон зөвшөөрсөн сигналууды</w:t>
            </w:r>
            <w:r w:rsidR="00F35D47">
              <w:rPr>
                <w:szCs w:val="24"/>
                <w:lang w:val="mn-MN"/>
              </w:rPr>
              <w:t>н</w:t>
            </w:r>
            <w:r w:rsidR="00C04B37">
              <w:rPr>
                <w:szCs w:val="24"/>
                <w:lang w:val="mn-MN"/>
              </w:rPr>
              <w:t xml:space="preserve"> дамжуулалт </w:t>
            </w:r>
            <w:r w:rsidR="00C04B37">
              <w:rPr>
                <w:szCs w:val="24"/>
              </w:rPr>
              <w:t>(</w:t>
            </w:r>
            <w:r w:rsidR="00CE093A">
              <w:rPr>
                <w:szCs w:val="24"/>
              </w:rPr>
              <w:t>ЗС ШХИБ</w:t>
            </w:r>
            <w:r w:rsidR="00C04B37">
              <w:rPr>
                <w:szCs w:val="24"/>
              </w:rPr>
              <w:t>)</w:t>
            </w:r>
            <w:r w:rsidR="00C04B37">
              <w:rPr>
                <w:szCs w:val="24"/>
                <w:lang w:val="mn-MN"/>
              </w:rPr>
              <w:t xml:space="preserve"> бүхий шатлалтай хамгаалалтын иж бүрдэл </w:t>
            </w:r>
            <w:r w:rsidR="00C04B37">
              <w:rPr>
                <w:szCs w:val="24"/>
              </w:rPr>
              <w:t>(</w:t>
            </w:r>
            <w:r w:rsidR="00272895">
              <w:rPr>
                <w:szCs w:val="24"/>
                <w:lang w:val="mn-MN"/>
              </w:rPr>
              <w:t>А</w:t>
            </w:r>
            <w:r w:rsidR="00C04B37">
              <w:rPr>
                <w:szCs w:val="24"/>
                <w:lang w:val="mn-MN"/>
              </w:rPr>
              <w:t>З</w:t>
            </w:r>
            <w:r w:rsidR="00272895">
              <w:rPr>
                <w:szCs w:val="24"/>
                <w:lang w:val="mn-MN"/>
              </w:rPr>
              <w:t>Х</w:t>
            </w:r>
            <w:r w:rsidR="00C04B37">
              <w:rPr>
                <w:szCs w:val="24"/>
                <w:lang w:val="mn-MN"/>
              </w:rPr>
              <w:t xml:space="preserve"> болон ШХИБ</w:t>
            </w:r>
            <w:r w:rsidR="00C04B37">
              <w:rPr>
                <w:szCs w:val="24"/>
              </w:rPr>
              <w:t>)</w:t>
            </w:r>
            <w:r w:rsidR="00CE093A">
              <w:rPr>
                <w:szCs w:val="24"/>
              </w:rPr>
              <w:t>;</w:t>
            </w:r>
          </w:p>
          <w:p w14:paraId="16E9C747" w14:textId="4DF4A377" w:rsidR="00AB3BA6" w:rsidRDefault="00CE093A" w:rsidP="008F5780">
            <w:pPr>
              <w:spacing w:line="276" w:lineRule="auto"/>
              <w:jc w:val="both"/>
              <w:rPr>
                <w:szCs w:val="24"/>
              </w:rPr>
            </w:pPr>
            <w:r>
              <w:rPr>
                <w:szCs w:val="24"/>
                <w:lang w:val="mn-MN"/>
              </w:rPr>
              <w:t>б</w:t>
            </w:r>
            <w:r>
              <w:rPr>
                <w:szCs w:val="24"/>
              </w:rPr>
              <w:t xml:space="preserve">) </w:t>
            </w:r>
            <w:r w:rsidR="00D96BC0">
              <w:rPr>
                <w:szCs w:val="24"/>
                <w:lang w:val="mn-MN"/>
              </w:rPr>
              <w:t>ӨХТХСДСТ</w:t>
            </w:r>
            <w:r w:rsidR="00974628">
              <w:rPr>
                <w:szCs w:val="24"/>
                <w:lang w:val="mn-MN"/>
              </w:rPr>
              <w:t xml:space="preserve"> болон ТХ бүхий</w:t>
            </w:r>
            <w:r w:rsidR="00D96BC0">
              <w:rPr>
                <w:szCs w:val="24"/>
              </w:rPr>
              <w:t xml:space="preserve"> </w:t>
            </w:r>
            <w:r w:rsidR="00D96BC0">
              <w:rPr>
                <w:szCs w:val="24"/>
                <w:lang w:val="mn-MN"/>
              </w:rPr>
              <w:t xml:space="preserve">шатлалын хамгаалалтын функцтэй </w:t>
            </w:r>
            <w:r w:rsidR="00B07482">
              <w:rPr>
                <w:szCs w:val="24"/>
                <w:lang w:val="mn-MN"/>
              </w:rPr>
              <w:t>дагуу</w:t>
            </w:r>
            <w:r w:rsidR="00974628">
              <w:rPr>
                <w:szCs w:val="24"/>
                <w:lang w:val="mn-MN"/>
              </w:rPr>
              <w:t xml:space="preserve"> </w:t>
            </w:r>
            <w:r w:rsidR="00D96BC0">
              <w:rPr>
                <w:szCs w:val="24"/>
                <w:lang w:val="mn-MN"/>
              </w:rPr>
              <w:t>дифференциал</w:t>
            </w:r>
            <w:r>
              <w:rPr>
                <w:szCs w:val="24"/>
              </w:rPr>
              <w:t xml:space="preserve"> </w:t>
            </w:r>
            <w:r w:rsidR="00974628">
              <w:rPr>
                <w:szCs w:val="24"/>
                <w:lang w:val="mn-MN"/>
              </w:rPr>
              <w:t xml:space="preserve">хамгаалалт </w:t>
            </w:r>
            <w:r w:rsidR="00C04B37">
              <w:rPr>
                <w:szCs w:val="24"/>
              </w:rPr>
              <w:t>(</w:t>
            </w:r>
            <w:r w:rsidR="00B07482">
              <w:rPr>
                <w:szCs w:val="24"/>
                <w:lang w:val="mn-MN"/>
              </w:rPr>
              <w:t>ШДДХ</w:t>
            </w:r>
            <w:r w:rsidR="008E2B71">
              <w:rPr>
                <w:szCs w:val="24"/>
                <w:lang w:val="mn-MN"/>
              </w:rPr>
              <w:t>+</w:t>
            </w:r>
            <w:r w:rsidR="00974628">
              <w:rPr>
                <w:szCs w:val="24"/>
                <w:lang w:val="mn-MN"/>
              </w:rPr>
              <w:t>ШХ</w:t>
            </w:r>
            <w:r w:rsidR="00974628">
              <w:rPr>
                <w:szCs w:val="24"/>
              </w:rPr>
              <w:t xml:space="preserve">) </w:t>
            </w:r>
            <w:r w:rsidR="00AE3FA3">
              <w:rPr>
                <w:szCs w:val="24"/>
                <w:lang w:val="mn-MN"/>
              </w:rPr>
              <w:t>болон зөвшөөрсөн сигналууды</w:t>
            </w:r>
            <w:r w:rsidR="00F35D47">
              <w:rPr>
                <w:szCs w:val="24"/>
                <w:lang w:val="mn-MN"/>
              </w:rPr>
              <w:t>н</w:t>
            </w:r>
            <w:r w:rsidR="00AE3FA3">
              <w:rPr>
                <w:szCs w:val="24"/>
                <w:lang w:val="mn-MN"/>
              </w:rPr>
              <w:t xml:space="preserve"> дамжуулалт бүхий </w:t>
            </w:r>
            <w:r w:rsidR="00AE3FA3">
              <w:rPr>
                <w:szCs w:val="24"/>
                <w:lang w:val="mn-MN"/>
              </w:rPr>
              <w:lastRenderedPageBreak/>
              <w:t>шатлалтай хамгаалалтын иж бүрдэл</w:t>
            </w:r>
            <w:r w:rsidR="00AE3FA3">
              <w:rPr>
                <w:szCs w:val="24"/>
              </w:rPr>
              <w:t>(ЗС ШХИБ);</w:t>
            </w:r>
          </w:p>
          <w:p w14:paraId="218EA8CA" w14:textId="77777777" w:rsidR="00AE3FA3" w:rsidRDefault="00AE3FA3" w:rsidP="008F5780">
            <w:pPr>
              <w:spacing w:line="276" w:lineRule="auto"/>
              <w:jc w:val="both"/>
              <w:rPr>
                <w:szCs w:val="24"/>
              </w:rPr>
            </w:pPr>
            <w:r>
              <w:rPr>
                <w:szCs w:val="24"/>
                <w:lang w:val="mn-MN"/>
              </w:rPr>
              <w:t>в</w:t>
            </w:r>
            <w:r>
              <w:rPr>
                <w:szCs w:val="24"/>
              </w:rPr>
              <w:t>)</w:t>
            </w:r>
            <w:r w:rsidR="00F70AC5">
              <w:rPr>
                <w:szCs w:val="24"/>
                <w:lang w:val="mn-MN"/>
              </w:rPr>
              <w:t xml:space="preserve"> шатлалын хамгаалалтын функцтэй дифференциал-фазын хамгаалалт  </w:t>
            </w:r>
            <w:r w:rsidR="00F70AC5">
              <w:rPr>
                <w:szCs w:val="24"/>
              </w:rPr>
              <w:t>(</w:t>
            </w:r>
            <w:r w:rsidR="00F70AC5">
              <w:rPr>
                <w:szCs w:val="24"/>
                <w:lang w:val="mn-MN"/>
              </w:rPr>
              <w:t>ДФХ+ШХ</w:t>
            </w:r>
            <w:r w:rsidR="00F70AC5">
              <w:rPr>
                <w:szCs w:val="24"/>
              </w:rPr>
              <w:t>)</w:t>
            </w:r>
            <w:r w:rsidR="00F70AC5">
              <w:rPr>
                <w:szCs w:val="24"/>
                <w:lang w:val="mn-MN"/>
              </w:rPr>
              <w:t xml:space="preserve"> болон </w:t>
            </w:r>
            <w:r w:rsidR="007E0D50">
              <w:rPr>
                <w:szCs w:val="24"/>
                <w:lang w:val="mn-MN"/>
              </w:rPr>
              <w:t>ӨХТХСДСТ, ТХ бүхий</w:t>
            </w:r>
            <w:r w:rsidR="007E0D50">
              <w:rPr>
                <w:szCs w:val="24"/>
              </w:rPr>
              <w:t xml:space="preserve"> </w:t>
            </w:r>
            <w:r w:rsidR="007E0D50">
              <w:rPr>
                <w:szCs w:val="24"/>
                <w:lang w:val="mn-MN"/>
              </w:rPr>
              <w:t>шатлал</w:t>
            </w:r>
            <w:r w:rsidR="00B07482">
              <w:rPr>
                <w:szCs w:val="24"/>
                <w:lang w:val="mn-MN"/>
              </w:rPr>
              <w:t>ын хамгаалалтын функцтэй дагуу</w:t>
            </w:r>
            <w:r w:rsidR="007E0D50">
              <w:rPr>
                <w:szCs w:val="24"/>
                <w:lang w:val="mn-MN"/>
              </w:rPr>
              <w:t xml:space="preserve"> дифференциал</w:t>
            </w:r>
            <w:r w:rsidR="007E0D50">
              <w:rPr>
                <w:szCs w:val="24"/>
              </w:rPr>
              <w:t xml:space="preserve"> </w:t>
            </w:r>
            <w:r w:rsidR="007E0D50">
              <w:rPr>
                <w:szCs w:val="24"/>
                <w:lang w:val="mn-MN"/>
              </w:rPr>
              <w:t xml:space="preserve">хамгаалалт </w:t>
            </w:r>
            <w:r w:rsidR="007E0D50">
              <w:rPr>
                <w:szCs w:val="24"/>
              </w:rPr>
              <w:t>(</w:t>
            </w:r>
            <w:r w:rsidR="00B07482">
              <w:rPr>
                <w:szCs w:val="24"/>
                <w:lang w:val="mn-MN"/>
              </w:rPr>
              <w:t>ШДДХ</w:t>
            </w:r>
            <w:r w:rsidR="007E0D50">
              <w:rPr>
                <w:szCs w:val="24"/>
                <w:lang w:val="mn-MN"/>
              </w:rPr>
              <w:t>+ ШХ</w:t>
            </w:r>
            <w:r w:rsidR="007E0D50">
              <w:rPr>
                <w:szCs w:val="24"/>
              </w:rPr>
              <w:t>);</w:t>
            </w:r>
          </w:p>
          <w:p w14:paraId="78EE177C" w14:textId="3D67081F" w:rsidR="007E0D50" w:rsidRDefault="007E0D50" w:rsidP="008F5780">
            <w:pPr>
              <w:spacing w:line="276" w:lineRule="auto"/>
              <w:jc w:val="both"/>
              <w:rPr>
                <w:szCs w:val="24"/>
                <w:lang w:val="mn-MN"/>
              </w:rPr>
            </w:pPr>
            <w:r>
              <w:rPr>
                <w:szCs w:val="24"/>
                <w:lang w:val="mn-MN"/>
              </w:rPr>
              <w:t>г</w:t>
            </w:r>
            <w:r>
              <w:rPr>
                <w:szCs w:val="24"/>
              </w:rPr>
              <w:t>)</w:t>
            </w:r>
            <w:r>
              <w:rPr>
                <w:szCs w:val="24"/>
                <w:lang w:val="mn-MN"/>
              </w:rPr>
              <w:t xml:space="preserve"> </w:t>
            </w:r>
            <w:r w:rsidR="00A81D89">
              <w:rPr>
                <w:szCs w:val="24"/>
                <w:lang w:val="mn-MN"/>
              </w:rPr>
              <w:t>ӨХТХСДСТ болон ТХ бүхий</w:t>
            </w:r>
            <w:r w:rsidR="00A81D89">
              <w:rPr>
                <w:szCs w:val="24"/>
              </w:rPr>
              <w:t xml:space="preserve"> </w:t>
            </w:r>
            <w:r w:rsidR="00A81D89">
              <w:rPr>
                <w:szCs w:val="24"/>
                <w:lang w:val="mn-MN"/>
              </w:rPr>
              <w:t>шатлал</w:t>
            </w:r>
            <w:r w:rsidR="00B07482">
              <w:rPr>
                <w:szCs w:val="24"/>
                <w:lang w:val="mn-MN"/>
              </w:rPr>
              <w:t>ын хамгаалалтын функц</w:t>
            </w:r>
            <w:r w:rsidR="00A21A61">
              <w:rPr>
                <w:szCs w:val="24"/>
                <w:lang w:val="mn-MN"/>
              </w:rPr>
              <w:t>ийн</w:t>
            </w:r>
            <w:r w:rsidR="00B07482">
              <w:rPr>
                <w:szCs w:val="24"/>
                <w:lang w:val="mn-MN"/>
              </w:rPr>
              <w:t xml:space="preserve"> дагуу</w:t>
            </w:r>
            <w:r w:rsidR="00A81D89">
              <w:rPr>
                <w:szCs w:val="24"/>
                <w:lang w:val="mn-MN"/>
              </w:rPr>
              <w:t xml:space="preserve"> дифференциал</w:t>
            </w:r>
            <w:r w:rsidR="00A81D89">
              <w:rPr>
                <w:szCs w:val="24"/>
              </w:rPr>
              <w:t xml:space="preserve"> </w:t>
            </w:r>
            <w:r w:rsidR="00A81D89">
              <w:rPr>
                <w:szCs w:val="24"/>
                <w:lang w:val="mn-MN"/>
              </w:rPr>
              <w:t>хамгаалалтын хоёр иж бүрдлийг суурилуул</w:t>
            </w:r>
            <w:r w:rsidR="00A21A61">
              <w:rPr>
                <w:szCs w:val="24"/>
                <w:lang w:val="mn-MN"/>
              </w:rPr>
              <w:t>на</w:t>
            </w:r>
            <w:r w:rsidR="00A81D89">
              <w:rPr>
                <w:szCs w:val="24"/>
                <w:lang w:val="mn-MN"/>
              </w:rPr>
              <w:t xml:space="preserve"> </w:t>
            </w:r>
            <w:r w:rsidR="00A81D89">
              <w:rPr>
                <w:szCs w:val="24"/>
              </w:rPr>
              <w:t>(</w:t>
            </w:r>
            <w:r w:rsidR="00B07482">
              <w:rPr>
                <w:szCs w:val="24"/>
                <w:lang w:val="mn-MN"/>
              </w:rPr>
              <w:t>ШДДХ</w:t>
            </w:r>
            <w:r w:rsidR="00A81D89">
              <w:rPr>
                <w:szCs w:val="24"/>
                <w:lang w:val="mn-MN"/>
              </w:rPr>
              <w:t>+ ШХ</w:t>
            </w:r>
            <w:r w:rsidR="00A81D89">
              <w:rPr>
                <w:szCs w:val="24"/>
              </w:rPr>
              <w:t>)</w:t>
            </w:r>
            <w:r w:rsidR="00A81D89">
              <w:rPr>
                <w:szCs w:val="24"/>
                <w:lang w:val="mn-MN"/>
              </w:rPr>
              <w:t>.</w:t>
            </w:r>
          </w:p>
          <w:p w14:paraId="6107E289" w14:textId="77777777" w:rsidR="00A81D89" w:rsidRPr="00A81D89" w:rsidRDefault="003A6458" w:rsidP="008F5780">
            <w:pPr>
              <w:spacing w:line="276" w:lineRule="auto"/>
              <w:jc w:val="both"/>
              <w:rPr>
                <w:szCs w:val="24"/>
                <w:lang w:val="mn-MN"/>
              </w:rPr>
            </w:pPr>
            <w:r>
              <w:rPr>
                <w:szCs w:val="24"/>
                <w:lang w:val="mn-MN"/>
              </w:rPr>
              <w:t xml:space="preserve">Өндөр хурдтай хамгаалалтын хагас </w:t>
            </w:r>
            <w:r w:rsidR="00DC18C1">
              <w:rPr>
                <w:szCs w:val="24"/>
                <w:lang w:val="mn-MN"/>
              </w:rPr>
              <w:t>иж бүрдл</w:t>
            </w:r>
            <w:r w:rsidR="00F670A4">
              <w:rPr>
                <w:szCs w:val="24"/>
                <w:lang w:val="mn-MN"/>
              </w:rPr>
              <w:t>үүд</w:t>
            </w:r>
            <w:r w:rsidR="00DC18C1">
              <w:rPr>
                <w:szCs w:val="24"/>
                <w:lang w:val="mn-MN"/>
              </w:rPr>
              <w:t xml:space="preserve">ийн харилцан үйлчлэлийг хангахын тулд ХӨДС болон </w:t>
            </w:r>
            <w:r w:rsidR="00BD140D">
              <w:rPr>
                <w:szCs w:val="24"/>
                <w:lang w:val="mn-MN"/>
              </w:rPr>
              <w:t>ХШФКШ</w:t>
            </w:r>
            <w:r w:rsidR="00DC18C1">
              <w:rPr>
                <w:szCs w:val="24"/>
                <w:lang w:val="mn-MN"/>
              </w:rPr>
              <w:t>-ыг хэрэглэвэл зохино. ХКШ-ы</w:t>
            </w:r>
            <w:r w:rsidR="00954D3A">
              <w:rPr>
                <w:szCs w:val="24"/>
                <w:lang w:val="mn-MN"/>
              </w:rPr>
              <w:t>г</w:t>
            </w:r>
            <w:r w:rsidR="00DC18C1">
              <w:rPr>
                <w:szCs w:val="24"/>
                <w:lang w:val="mn-MN"/>
              </w:rPr>
              <w:t xml:space="preserve"> эдгээр </w:t>
            </w:r>
            <w:r w:rsidR="00954D3A">
              <w:rPr>
                <w:szCs w:val="24"/>
                <w:lang w:val="mn-MN"/>
              </w:rPr>
              <w:t xml:space="preserve">зорилгод хэрэглэхдээ зураг төсөлд </w:t>
            </w:r>
            <w:r w:rsidR="009968CE">
              <w:rPr>
                <w:szCs w:val="24"/>
                <w:lang w:val="mn-MN"/>
              </w:rPr>
              <w:t xml:space="preserve">үндэслэх шаардлагатай. </w:t>
            </w:r>
          </w:p>
          <w:p w14:paraId="068A9098" w14:textId="3C7B0BCD" w:rsidR="007E0D50" w:rsidRPr="007F5A9D" w:rsidRDefault="007F5A9D" w:rsidP="008F5780">
            <w:pPr>
              <w:spacing w:line="276" w:lineRule="auto"/>
              <w:jc w:val="both"/>
              <w:rPr>
                <w:szCs w:val="24"/>
                <w:lang w:val="mn-MN"/>
              </w:rPr>
            </w:pPr>
            <w:r w:rsidRPr="007F5A9D">
              <w:rPr>
                <w:szCs w:val="24"/>
              </w:rPr>
              <w:t xml:space="preserve">330-750 </w:t>
            </w:r>
            <w:proofErr w:type="spellStart"/>
            <w:r w:rsidRPr="007F5A9D">
              <w:rPr>
                <w:szCs w:val="24"/>
              </w:rPr>
              <w:t>кВ</w:t>
            </w:r>
            <w:proofErr w:type="spellEnd"/>
            <w:r>
              <w:rPr>
                <w:szCs w:val="24"/>
                <w:lang w:val="mn-MN"/>
              </w:rPr>
              <w:t xml:space="preserve">-ын ЦДШ-ын ШХИБ-д </w:t>
            </w:r>
            <w:r w:rsidR="00622156">
              <w:rPr>
                <w:szCs w:val="24"/>
                <w:lang w:val="mn-MN"/>
              </w:rPr>
              <w:t>тухайн ЦДШ-ын автомат таслуурыг таслахад үйлчилдэг</w:t>
            </w:r>
            <w:r w:rsidR="009452BB">
              <w:rPr>
                <w:szCs w:val="24"/>
                <w:lang w:val="mn-MN"/>
              </w:rPr>
              <w:t>,</w:t>
            </w:r>
            <w:r w:rsidR="00A7055D">
              <w:rPr>
                <w:szCs w:val="24"/>
                <w:lang w:val="mn-MN"/>
              </w:rPr>
              <w:t xml:space="preserve"> </w:t>
            </w:r>
            <w:r w:rsidR="00A7055D" w:rsidRPr="007F3CED">
              <w:rPr>
                <w:szCs w:val="24"/>
                <w:lang w:val="mn-MN"/>
              </w:rPr>
              <w:t>АТСУТТ</w:t>
            </w:r>
            <w:r w:rsidR="00A7055D">
              <w:rPr>
                <w:szCs w:val="24"/>
                <w:lang w:val="mn-MN"/>
              </w:rPr>
              <w:t>-ийг ажиллуулдаг</w:t>
            </w:r>
            <w:r w:rsidR="00622156">
              <w:rPr>
                <w:szCs w:val="24"/>
                <w:lang w:val="mn-MN"/>
              </w:rPr>
              <w:t xml:space="preserve">, </w:t>
            </w:r>
            <w:r w:rsidR="009452BB">
              <w:rPr>
                <w:szCs w:val="24"/>
                <w:lang w:val="mn-MN"/>
              </w:rPr>
              <w:t>мөн</w:t>
            </w:r>
            <w:r w:rsidR="009452BB">
              <w:rPr>
                <w:lang w:val="mn-MN"/>
              </w:rPr>
              <w:t xml:space="preserve"> </w:t>
            </w:r>
            <w:r w:rsidR="009164B1">
              <w:rPr>
                <w:lang w:val="mn-MN"/>
              </w:rPr>
              <w:t xml:space="preserve">шугамын </w:t>
            </w:r>
            <w:r w:rsidR="009164B1">
              <w:rPr>
                <w:szCs w:val="24"/>
                <w:lang w:val="mn-MN"/>
              </w:rPr>
              <w:t xml:space="preserve">хуурай салгуурыг автоматаар таслах </w:t>
            </w:r>
            <w:r w:rsidR="00A7055D">
              <w:rPr>
                <w:szCs w:val="24"/>
                <w:lang w:val="mn-MN"/>
              </w:rPr>
              <w:t>үйлдэлд</w:t>
            </w:r>
            <w:r w:rsidR="009452BB">
              <w:rPr>
                <w:szCs w:val="24"/>
                <w:lang w:val="mn-MN"/>
              </w:rPr>
              <w:t xml:space="preserve"> оруулдаг</w:t>
            </w:r>
            <w:r w:rsidR="00A7055D">
              <w:rPr>
                <w:szCs w:val="24"/>
                <w:lang w:val="mn-MN"/>
              </w:rPr>
              <w:t xml:space="preserve"> БЗ-ны бү</w:t>
            </w:r>
            <w:r w:rsidR="00A143A2">
              <w:rPr>
                <w:szCs w:val="24"/>
                <w:lang w:val="mn-MN"/>
              </w:rPr>
              <w:t>х</w:t>
            </w:r>
            <w:r w:rsidR="00A7055D">
              <w:rPr>
                <w:szCs w:val="24"/>
                <w:lang w:val="mn-MN"/>
              </w:rPr>
              <w:t xml:space="preserve"> төрлөөс ЦДШ-ын шинийн гүйдлийн хамгаалалтыг авч үзэх хэрэгтэй. </w:t>
            </w:r>
          </w:p>
          <w:p w14:paraId="0CD9BD23" w14:textId="079FD326" w:rsidR="00FC6466" w:rsidRDefault="00E735BA" w:rsidP="008F5780">
            <w:pPr>
              <w:spacing w:line="276" w:lineRule="auto"/>
              <w:jc w:val="both"/>
              <w:rPr>
                <w:szCs w:val="24"/>
                <w:lang w:val="mn-MN"/>
              </w:rPr>
            </w:pPr>
            <w:r>
              <w:rPr>
                <w:szCs w:val="24"/>
                <w:lang w:val="mn-MN"/>
              </w:rPr>
              <w:t>ЦДШ-ын РХ-ын бүх иж бүрд</w:t>
            </w:r>
            <w:r w:rsidR="001B3AA8">
              <w:rPr>
                <w:szCs w:val="24"/>
                <w:lang w:val="mn-MN"/>
              </w:rPr>
              <w:t>эл нь</w:t>
            </w:r>
            <w:r>
              <w:rPr>
                <w:szCs w:val="24"/>
                <w:lang w:val="mn-MN"/>
              </w:rPr>
              <w:t xml:space="preserve"> ЦДШ-ын эсрэг төгсгөлд ӨХТХСДСТ команд дамжуулдаг, хүлээн авдаг байх шаардлагатай. РХ-ын гурван иж бүрдлийг дараах шугамд зайлшгүй суурилуулах хэрэгтэй. Үүнд: </w:t>
            </w:r>
          </w:p>
          <w:p w14:paraId="183997BF" w14:textId="77777777" w:rsidR="00E735BA" w:rsidRDefault="00E735BA" w:rsidP="008F5780">
            <w:pPr>
              <w:spacing w:line="276" w:lineRule="auto"/>
              <w:jc w:val="both"/>
              <w:rPr>
                <w:szCs w:val="24"/>
              </w:rPr>
            </w:pPr>
            <w:r>
              <w:rPr>
                <w:szCs w:val="24"/>
                <w:lang w:val="mn-MN"/>
              </w:rPr>
              <w:t xml:space="preserve">- </w:t>
            </w:r>
            <w:r w:rsidR="003A421D">
              <w:rPr>
                <w:szCs w:val="24"/>
                <w:lang w:val="mn-MN"/>
              </w:rPr>
              <w:t>Атомын цахилгаан станцаас салаалсан ЦДШ</w:t>
            </w:r>
            <w:r w:rsidR="003A421D">
              <w:rPr>
                <w:szCs w:val="24"/>
              </w:rPr>
              <w:t>;</w:t>
            </w:r>
          </w:p>
          <w:p w14:paraId="747F3E6B" w14:textId="77777777" w:rsidR="003A421D" w:rsidRDefault="003A421D" w:rsidP="008F5780">
            <w:pPr>
              <w:spacing w:line="276" w:lineRule="auto"/>
              <w:jc w:val="both"/>
              <w:rPr>
                <w:szCs w:val="24"/>
              </w:rPr>
            </w:pPr>
            <w:r>
              <w:rPr>
                <w:szCs w:val="24"/>
              </w:rPr>
              <w:t xml:space="preserve">- </w:t>
            </w:r>
            <w:r>
              <w:rPr>
                <w:szCs w:val="24"/>
                <w:lang w:val="mn-MN"/>
              </w:rPr>
              <w:t>БЗ-ны үед хамгаалалт ажиллахгүй тохиолдолд урт хугацааны нөөцийн зарчмыг хангаж чадахгүй ЦДШ</w:t>
            </w:r>
            <w:r>
              <w:rPr>
                <w:szCs w:val="24"/>
              </w:rPr>
              <w:t>;</w:t>
            </w:r>
          </w:p>
          <w:p w14:paraId="508A8C60" w14:textId="77777777" w:rsidR="003A421D" w:rsidRDefault="003A421D" w:rsidP="008F5780">
            <w:pPr>
              <w:spacing w:line="276" w:lineRule="auto"/>
              <w:jc w:val="both"/>
              <w:rPr>
                <w:szCs w:val="24"/>
                <w:lang w:val="mn-MN"/>
              </w:rPr>
            </w:pPr>
            <w:r>
              <w:rPr>
                <w:szCs w:val="24"/>
                <w:lang w:val="mn-MN"/>
              </w:rPr>
              <w:t xml:space="preserve">- </w:t>
            </w:r>
            <w:r w:rsidR="000036E4">
              <w:rPr>
                <w:szCs w:val="24"/>
                <w:lang w:val="mn-MN"/>
              </w:rPr>
              <w:t>БЗ-г таслах хугацааг ихэсгэх</w:t>
            </w:r>
            <w:r w:rsidR="00452E20">
              <w:rPr>
                <w:szCs w:val="24"/>
                <w:lang w:val="mn-MN"/>
              </w:rPr>
              <w:t>,</w:t>
            </w:r>
            <w:r w:rsidR="000036E4">
              <w:rPr>
                <w:szCs w:val="24"/>
                <w:lang w:val="mn-MN"/>
              </w:rPr>
              <w:t xml:space="preserve"> </w:t>
            </w:r>
            <w:r w:rsidR="00452E20">
              <w:rPr>
                <w:szCs w:val="24"/>
                <w:lang w:val="mn-MN"/>
              </w:rPr>
              <w:t xml:space="preserve">өндөр хурдтай хамгаалалт ажиллахгүй </w:t>
            </w:r>
            <w:r w:rsidR="00452E20">
              <w:rPr>
                <w:szCs w:val="24"/>
                <w:lang w:val="mn-MN"/>
              </w:rPr>
              <w:lastRenderedPageBreak/>
              <w:t>тохиолдолд</w:t>
            </w:r>
            <w:r w:rsidR="000036E4">
              <w:rPr>
                <w:szCs w:val="24"/>
                <w:lang w:val="mn-MN"/>
              </w:rPr>
              <w:t xml:space="preserve"> цахилгаан эрчим хүчний системийн тогтворжилт алдагдахад хүргэдэг </w:t>
            </w:r>
            <w:r w:rsidR="0064757A">
              <w:rPr>
                <w:szCs w:val="24"/>
                <w:lang w:val="mn-MN"/>
              </w:rPr>
              <w:t xml:space="preserve">БЗ-ны </w:t>
            </w:r>
            <w:r w:rsidR="00452E20">
              <w:rPr>
                <w:szCs w:val="24"/>
                <w:lang w:val="mn-MN"/>
              </w:rPr>
              <w:t>үеийн</w:t>
            </w:r>
            <w:r w:rsidR="0064757A">
              <w:rPr>
                <w:szCs w:val="24"/>
                <w:lang w:val="mn-MN"/>
              </w:rPr>
              <w:t xml:space="preserve"> </w:t>
            </w:r>
            <w:r w:rsidR="000036E4">
              <w:rPr>
                <w:szCs w:val="24"/>
                <w:lang w:val="mn-MN"/>
              </w:rPr>
              <w:t>ЦДШ байна.</w:t>
            </w:r>
          </w:p>
          <w:p w14:paraId="6E38224D" w14:textId="31F0F783" w:rsidR="00452E20" w:rsidRDefault="00A32307" w:rsidP="008F5780">
            <w:pPr>
              <w:spacing w:line="276" w:lineRule="auto"/>
              <w:jc w:val="both"/>
              <w:rPr>
                <w:szCs w:val="24"/>
                <w:lang w:val="mn-MN"/>
              </w:rPr>
            </w:pPr>
            <w:r>
              <w:rPr>
                <w:szCs w:val="24"/>
                <w:lang w:val="mn-MN"/>
              </w:rPr>
              <w:t xml:space="preserve">Заасан ЦДШ-ын РХ-ын иж бүрдэл бүр энэ үед зайлшгүй сонголтоор БЗ-ны бүх төрлөөс өндөр хурдтай хамгаалах функцийг гүйцэтгэх хэрэгтэй. </w:t>
            </w:r>
            <w:r w:rsidR="007E1273">
              <w:rPr>
                <w:szCs w:val="24"/>
                <w:lang w:val="mn-MN"/>
              </w:rPr>
              <w:t xml:space="preserve">РХА-ын гуравдугаар төхөөрөмжөөр ЗС-ын дамжуулалт бүхий ШХИБ-ийг хэрэглэсэн тохиолдолд адил сигнал, тоноглол болон холбооны сувгийг хэрэглэвэл зохино </w:t>
            </w:r>
            <w:r w:rsidR="007E1273">
              <w:rPr>
                <w:szCs w:val="24"/>
              </w:rPr>
              <w:t>(</w:t>
            </w:r>
            <w:r w:rsidR="007E1273">
              <w:rPr>
                <w:szCs w:val="24"/>
                <w:lang w:val="mn-MN"/>
              </w:rPr>
              <w:t>а болон б хувилбарт зориулсан</w:t>
            </w:r>
            <w:r w:rsidR="007E1273">
              <w:rPr>
                <w:szCs w:val="24"/>
              </w:rPr>
              <w:t>)</w:t>
            </w:r>
            <w:r w:rsidR="007E1273">
              <w:rPr>
                <w:szCs w:val="24"/>
                <w:lang w:val="mn-MN"/>
              </w:rPr>
              <w:t xml:space="preserve">. </w:t>
            </w:r>
          </w:p>
          <w:p w14:paraId="7A88E598" w14:textId="77777777" w:rsidR="007E1273" w:rsidRDefault="00BA3437" w:rsidP="008F5780">
            <w:pPr>
              <w:spacing w:line="276" w:lineRule="auto"/>
              <w:jc w:val="both"/>
              <w:rPr>
                <w:szCs w:val="24"/>
                <w:lang w:val="mn-MN"/>
              </w:rPr>
            </w:pPr>
            <w:r>
              <w:rPr>
                <w:szCs w:val="24"/>
                <w:lang w:val="mn-MN"/>
              </w:rPr>
              <w:t>Үндсэн хамгаалалтын (</w:t>
            </w:r>
            <w:r w:rsidR="00B07482">
              <w:rPr>
                <w:szCs w:val="24"/>
                <w:lang w:val="mn-MN"/>
              </w:rPr>
              <w:t>ШДДХ</w:t>
            </w:r>
            <w:r>
              <w:rPr>
                <w:szCs w:val="24"/>
                <w:lang w:val="mn-MN"/>
              </w:rPr>
              <w:t>+</w:t>
            </w:r>
            <w:r w:rsidRPr="00BA3437">
              <w:rPr>
                <w:szCs w:val="24"/>
                <w:lang w:val="mn-MN"/>
              </w:rPr>
              <w:t>ШХ</w:t>
            </w:r>
            <w:r>
              <w:rPr>
                <w:szCs w:val="24"/>
                <w:lang w:val="mn-MN"/>
              </w:rPr>
              <w:t xml:space="preserve"> эсвэл ДФХ+ШХ</w:t>
            </w:r>
            <w:r w:rsidRPr="00BA3437">
              <w:rPr>
                <w:szCs w:val="24"/>
                <w:lang w:val="mn-MN"/>
              </w:rPr>
              <w:t xml:space="preserve">) </w:t>
            </w:r>
            <w:r>
              <w:rPr>
                <w:szCs w:val="24"/>
                <w:lang w:val="mn-MN"/>
              </w:rPr>
              <w:t xml:space="preserve">иж бүрдэлд оруулсан, ШХ-аас сигнал, команд дамжуулахыг зураг төсөлд үндэслэсэн бол эдгээр ЗС-аас сигнал, команд дамжуулалт болон </w:t>
            </w:r>
            <w:r w:rsidR="00B07482">
              <w:rPr>
                <w:szCs w:val="24"/>
                <w:lang w:val="mn-MN"/>
              </w:rPr>
              <w:t>ШДДХ</w:t>
            </w:r>
            <w:r>
              <w:rPr>
                <w:szCs w:val="24"/>
                <w:lang w:val="mn-MN"/>
              </w:rPr>
              <w:t>-ын (ДФХ</w:t>
            </w:r>
            <w:r w:rsidRPr="0059402B">
              <w:rPr>
                <w:szCs w:val="24"/>
                <w:lang w:val="mn-MN"/>
              </w:rPr>
              <w:t>)</w:t>
            </w:r>
            <w:r>
              <w:rPr>
                <w:szCs w:val="24"/>
                <w:lang w:val="mn-MN"/>
              </w:rPr>
              <w:t xml:space="preserve"> хагас иж бүрдлийн ажлыг холбооны нэг сувагт нэгтгэнэ.</w:t>
            </w:r>
          </w:p>
          <w:p w14:paraId="70DD01B6" w14:textId="77777777" w:rsidR="00BA3437" w:rsidRDefault="009B7BF8" w:rsidP="008F5780">
            <w:pPr>
              <w:spacing w:line="276" w:lineRule="auto"/>
              <w:jc w:val="both"/>
              <w:rPr>
                <w:szCs w:val="24"/>
                <w:lang w:val="mn-MN"/>
              </w:rPr>
            </w:pPr>
            <w:r>
              <w:rPr>
                <w:szCs w:val="24"/>
                <w:lang w:val="mn-MN"/>
              </w:rPr>
              <w:t xml:space="preserve">Үндсэн хамгаалалтын хагас иж бүрдлүүдийн хооронд сигнал, команд дамжуулах нөөцөд зориулан нэмэлт </w:t>
            </w:r>
            <w:r w:rsidRPr="009B7BF8">
              <w:rPr>
                <w:szCs w:val="24"/>
                <w:lang w:val="mn-MN"/>
              </w:rPr>
              <w:t>ХӨДС</w:t>
            </w:r>
            <w:r>
              <w:rPr>
                <w:szCs w:val="24"/>
                <w:lang w:val="mn-MN"/>
              </w:rPr>
              <w:t xml:space="preserve">-ийг </w:t>
            </w:r>
            <w:r w:rsidR="00F45DD5">
              <w:rPr>
                <w:szCs w:val="24"/>
                <w:lang w:val="mn-MN"/>
              </w:rPr>
              <w:t>бүрдүүлэхгүй.</w:t>
            </w:r>
          </w:p>
          <w:p w14:paraId="699788F1" w14:textId="77777777" w:rsidR="00F45DD5" w:rsidRDefault="00F45DD5" w:rsidP="008F5780">
            <w:pPr>
              <w:spacing w:line="276" w:lineRule="auto"/>
              <w:jc w:val="both"/>
              <w:rPr>
                <w:szCs w:val="24"/>
                <w:lang w:val="mn-MN"/>
              </w:rPr>
            </w:pPr>
            <w:r>
              <w:rPr>
                <w:szCs w:val="24"/>
                <w:lang w:val="mn-MN"/>
              </w:rPr>
              <w:t>12.2.2 НФ</w:t>
            </w:r>
            <w:r w:rsidRPr="00A63841">
              <w:rPr>
                <w:szCs w:val="24"/>
                <w:lang w:val="mn-MN"/>
              </w:rPr>
              <w:t>АДЗ</w:t>
            </w:r>
            <w:r>
              <w:rPr>
                <w:szCs w:val="24"/>
                <w:lang w:val="mn-MN"/>
              </w:rPr>
              <w:t xml:space="preserve">-тай шугамын хувьд хамгаалалтын иж бүрдэл бүр нь </w:t>
            </w:r>
            <w:r w:rsidR="00C27D21">
              <w:rPr>
                <w:szCs w:val="24"/>
                <w:lang w:val="mn-MN"/>
              </w:rPr>
              <w:t>автомат таслуурын нэг фазын таслалтын логик болон энэ логикийг гурван фазын таслалтад шилжүүлэх боломжтой байвал зохино.</w:t>
            </w:r>
          </w:p>
          <w:p w14:paraId="756D800E" w14:textId="592E2AB9" w:rsidR="000036E4" w:rsidRPr="002B3D81" w:rsidRDefault="00C27D21" w:rsidP="008F5780">
            <w:pPr>
              <w:spacing w:line="276" w:lineRule="auto"/>
              <w:jc w:val="both"/>
              <w:rPr>
                <w:szCs w:val="24"/>
                <w:lang w:val="mn-MN"/>
              </w:rPr>
            </w:pPr>
            <w:r>
              <w:rPr>
                <w:szCs w:val="24"/>
                <w:lang w:val="mn-MN"/>
              </w:rPr>
              <w:t xml:space="preserve">12.2.3 </w:t>
            </w:r>
            <w:r w:rsidR="00E65521">
              <w:rPr>
                <w:szCs w:val="24"/>
                <w:lang w:val="mn-MN"/>
              </w:rPr>
              <w:t xml:space="preserve">ШХ-ын </w:t>
            </w:r>
            <w:r w:rsidR="003D523C">
              <w:rPr>
                <w:szCs w:val="24"/>
                <w:lang w:val="mn-MN"/>
              </w:rPr>
              <w:t xml:space="preserve">шуурхай болон автомат хурдатгал, мөн хурдасгасан шатлалын сонголтын боломжийг авч үзсэн байх хэрэгтэй. </w:t>
            </w:r>
            <w:r w:rsidR="003C4592">
              <w:rPr>
                <w:szCs w:val="24"/>
                <w:lang w:val="mn-MN"/>
              </w:rPr>
              <w:t xml:space="preserve">Автомат таслуурыг залгасны дараа </w:t>
            </w:r>
            <w:r w:rsidR="00BB0A3C">
              <w:rPr>
                <w:szCs w:val="24"/>
                <w:lang w:val="mn-MN"/>
              </w:rPr>
              <w:t xml:space="preserve">хамгаалалтыг автоматаар хурдасгасан үед </w:t>
            </w:r>
            <w:r w:rsidR="00AC5731">
              <w:rPr>
                <w:szCs w:val="24"/>
                <w:lang w:val="mn-MN"/>
              </w:rPr>
              <w:t xml:space="preserve">автомат таслуур фазуудыг нэг зэрэг </w:t>
            </w:r>
            <w:r w:rsidR="00620417">
              <w:rPr>
                <w:szCs w:val="24"/>
                <w:lang w:val="mn-MN"/>
              </w:rPr>
              <w:t>залга</w:t>
            </w:r>
            <w:r w:rsidR="00B47780">
              <w:rPr>
                <w:szCs w:val="24"/>
                <w:lang w:val="mn-MN"/>
              </w:rPr>
              <w:t>а</w:t>
            </w:r>
            <w:r w:rsidR="00620417">
              <w:rPr>
                <w:szCs w:val="24"/>
                <w:lang w:val="mn-MN"/>
              </w:rPr>
              <w:t>гүй</w:t>
            </w:r>
            <w:r w:rsidR="008027E1">
              <w:rPr>
                <w:szCs w:val="24"/>
                <w:lang w:val="mn-MN"/>
              </w:rPr>
              <w:t>гээс богино хугацаанд тэгш хэмгүй бай</w:t>
            </w:r>
            <w:r w:rsidR="00804B5A">
              <w:rPr>
                <w:szCs w:val="24"/>
                <w:lang w:val="mn-MN"/>
              </w:rPr>
              <w:t>дал үүссэн</w:t>
            </w:r>
            <w:r w:rsidR="00B47780">
              <w:rPr>
                <w:szCs w:val="24"/>
                <w:lang w:val="mn-MN"/>
              </w:rPr>
              <w:t>ий улмаас</w:t>
            </w:r>
            <w:r w:rsidR="00804B5A">
              <w:rPr>
                <w:szCs w:val="24"/>
                <w:lang w:val="mn-MN"/>
              </w:rPr>
              <w:t xml:space="preserve"> автомат таслуур</w:t>
            </w:r>
            <w:r w:rsidR="00B47780">
              <w:rPr>
                <w:szCs w:val="24"/>
                <w:lang w:val="mn-MN"/>
              </w:rPr>
              <w:t>т</w:t>
            </w:r>
            <w:r w:rsidR="00804B5A">
              <w:rPr>
                <w:szCs w:val="24"/>
                <w:lang w:val="mn-MN"/>
              </w:rPr>
              <w:t xml:space="preserve"> тас</w:t>
            </w:r>
            <w:r w:rsidR="008027E1">
              <w:rPr>
                <w:szCs w:val="24"/>
                <w:lang w:val="mn-MN"/>
              </w:rPr>
              <w:t xml:space="preserve">лах боломж гаргахгүй байхын тулд </w:t>
            </w:r>
            <w:r w:rsidR="008027E1">
              <w:rPr>
                <w:szCs w:val="24"/>
                <w:lang w:val="mn-MN"/>
              </w:rPr>
              <w:lastRenderedPageBreak/>
              <w:t xml:space="preserve">арга хэмжээ авсан байх шаардлагатай. Хамгаалалтыг автоматаар хурдасгах хугацаа нь </w:t>
            </w:r>
            <w:r w:rsidR="00D83711">
              <w:rPr>
                <w:szCs w:val="24"/>
                <w:lang w:val="mn-MN"/>
              </w:rPr>
              <w:t xml:space="preserve">ЦДШ-ыг </w:t>
            </w:r>
            <w:r w:rsidR="002B3D81">
              <w:rPr>
                <w:szCs w:val="24"/>
                <w:lang w:val="mn-MN"/>
              </w:rPr>
              <w:t xml:space="preserve">хоёр эх үүсвэрийн хооронд </w:t>
            </w:r>
            <w:r w:rsidR="002B3D81">
              <w:rPr>
                <w:szCs w:val="24"/>
              </w:rPr>
              <w:t>(</w:t>
            </w:r>
            <w:r w:rsidR="002B3D81">
              <w:rPr>
                <w:szCs w:val="24"/>
                <w:lang w:val="mn-MN"/>
              </w:rPr>
              <w:t>транзит</w:t>
            </w:r>
            <w:r w:rsidR="002B3D81">
              <w:rPr>
                <w:szCs w:val="24"/>
              </w:rPr>
              <w:t>)</w:t>
            </w:r>
            <w:r w:rsidR="002B3D81">
              <w:rPr>
                <w:szCs w:val="24"/>
                <w:lang w:val="mn-MN"/>
              </w:rPr>
              <w:t xml:space="preserve"> залгах үед ЦДШ-ыг буруу таслахад хүргэхгүй байвал зохино. </w:t>
            </w:r>
            <w:r w:rsidR="00AB278E">
              <w:rPr>
                <w:szCs w:val="24"/>
                <w:lang w:val="mn-MN"/>
              </w:rPr>
              <w:t>Б</w:t>
            </w:r>
            <w:r w:rsidR="009D4D54">
              <w:rPr>
                <w:szCs w:val="24"/>
                <w:lang w:val="mn-MN"/>
              </w:rPr>
              <w:t>усад автомат таслуур</w:t>
            </w:r>
            <w:r w:rsidR="00AB278E">
              <w:rPr>
                <w:szCs w:val="24"/>
                <w:lang w:val="mn-MN"/>
              </w:rPr>
              <w:t>аар</w:t>
            </w:r>
            <w:r w:rsidR="009D4D54">
              <w:rPr>
                <w:szCs w:val="24"/>
                <w:lang w:val="mn-MN"/>
              </w:rPr>
              <w:t xml:space="preserve"> </w:t>
            </w:r>
            <w:r w:rsidR="00AB278E">
              <w:rPr>
                <w:szCs w:val="24"/>
                <w:lang w:val="mn-MN"/>
              </w:rPr>
              <w:t xml:space="preserve">шугамыг </w:t>
            </w:r>
            <w:r w:rsidR="009D4D54">
              <w:rPr>
                <w:szCs w:val="24"/>
                <w:lang w:val="mn-MN"/>
              </w:rPr>
              <w:t xml:space="preserve">хүчдэлд </w:t>
            </w:r>
            <w:r w:rsidR="00A263C2">
              <w:rPr>
                <w:szCs w:val="24"/>
                <w:lang w:val="mn-MN"/>
              </w:rPr>
              <w:t>холбосо</w:t>
            </w:r>
            <w:r w:rsidR="009D4D54">
              <w:rPr>
                <w:szCs w:val="24"/>
                <w:lang w:val="mn-MN"/>
              </w:rPr>
              <w:t xml:space="preserve">н үед </w:t>
            </w:r>
            <w:r w:rsidR="00134870">
              <w:rPr>
                <w:szCs w:val="24"/>
                <w:lang w:val="mn-MN"/>
              </w:rPr>
              <w:t xml:space="preserve">өөр </w:t>
            </w:r>
            <w:r w:rsidR="009D4D54">
              <w:rPr>
                <w:szCs w:val="24"/>
                <w:lang w:val="mn-MN"/>
              </w:rPr>
              <w:t>автомат таслуур</w:t>
            </w:r>
            <w:r w:rsidR="00773B1F">
              <w:rPr>
                <w:szCs w:val="24"/>
                <w:lang w:val="mn-MN"/>
              </w:rPr>
              <w:t>ыг</w:t>
            </w:r>
            <w:r w:rsidR="009D4D54">
              <w:rPr>
                <w:szCs w:val="24"/>
                <w:lang w:val="mn-MN"/>
              </w:rPr>
              <w:t xml:space="preserve"> залгасны дараа хамгаалалтыг хурдасгаж болохгүй. </w:t>
            </w:r>
          </w:p>
          <w:p w14:paraId="04D6989E" w14:textId="0D4D9BA3" w:rsidR="00437B62" w:rsidRDefault="00266AE3" w:rsidP="008F5780">
            <w:pPr>
              <w:spacing w:line="276" w:lineRule="auto"/>
              <w:jc w:val="both"/>
              <w:rPr>
                <w:szCs w:val="24"/>
                <w:lang w:val="mn-MN"/>
              </w:rPr>
            </w:pPr>
            <w:r>
              <w:rPr>
                <w:szCs w:val="24"/>
                <w:lang w:val="mn-MN"/>
              </w:rPr>
              <w:t xml:space="preserve">12.2.4 </w:t>
            </w:r>
            <w:r w:rsidR="00836D5B">
              <w:rPr>
                <w:szCs w:val="24"/>
                <w:lang w:val="mn-MN"/>
              </w:rPr>
              <w:t>Синхрон савлалт болон асинх</w:t>
            </w:r>
            <w:r w:rsidR="00272895">
              <w:rPr>
                <w:szCs w:val="24"/>
                <w:lang w:val="mn-MN"/>
              </w:rPr>
              <w:t>рон горимын үед АЗ</w:t>
            </w:r>
            <w:r w:rsidR="00836D5B">
              <w:rPr>
                <w:szCs w:val="24"/>
                <w:lang w:val="mn-MN"/>
              </w:rPr>
              <w:t xml:space="preserve">Х-ын тусдаа шатлалуудыг хориглох хэрэгтэй. Хэрэв </w:t>
            </w:r>
            <w:r w:rsidR="00935459">
              <w:rPr>
                <w:szCs w:val="24"/>
                <w:lang w:val="mn-MN"/>
              </w:rPr>
              <w:t xml:space="preserve">хамгаалалтын </w:t>
            </w:r>
            <w:r w:rsidR="00836D5B">
              <w:rPr>
                <w:szCs w:val="24"/>
                <w:lang w:val="mn-MN"/>
              </w:rPr>
              <w:t xml:space="preserve">шатлалуудыг </w:t>
            </w:r>
            <w:r w:rsidR="00BF7210">
              <w:rPr>
                <w:szCs w:val="24"/>
                <w:lang w:val="mn-MN"/>
              </w:rPr>
              <w:t>синхрон савлалтаас</w:t>
            </w:r>
            <w:r w:rsidR="00134870">
              <w:rPr>
                <w:szCs w:val="24"/>
                <w:lang w:val="mn-MN"/>
              </w:rPr>
              <w:t xml:space="preserve"> шалтгаалах</w:t>
            </w:r>
            <w:r w:rsidR="00BF7210">
              <w:rPr>
                <w:szCs w:val="24"/>
                <w:lang w:val="mn-MN"/>
              </w:rPr>
              <w:t xml:space="preserve"> хугацаа</w:t>
            </w:r>
            <w:r w:rsidR="00134870">
              <w:rPr>
                <w:szCs w:val="24"/>
                <w:lang w:val="mn-MN"/>
              </w:rPr>
              <w:t>гаар</w:t>
            </w:r>
            <w:r w:rsidR="00BF7210">
              <w:rPr>
                <w:szCs w:val="24"/>
                <w:lang w:val="mn-MN"/>
              </w:rPr>
              <w:t xml:space="preserve"> </w:t>
            </w:r>
            <w:r w:rsidR="007565C2">
              <w:rPr>
                <w:szCs w:val="24"/>
                <w:lang w:val="mn-MN"/>
              </w:rPr>
              <w:t xml:space="preserve">өөрчлөн, дахин тохируулсан бол хамгаалалтын шатлалыг хориглохгүй байхыг зөвшөөрнө. </w:t>
            </w:r>
          </w:p>
          <w:p w14:paraId="37A99EDF" w14:textId="4978B589" w:rsidR="007565C2" w:rsidRDefault="00CE5D62" w:rsidP="008F5780">
            <w:pPr>
              <w:spacing w:line="276" w:lineRule="auto"/>
              <w:jc w:val="both"/>
              <w:rPr>
                <w:szCs w:val="24"/>
                <w:lang w:val="mn-MN"/>
              </w:rPr>
            </w:pPr>
            <w:r>
              <w:rPr>
                <w:szCs w:val="24"/>
                <w:lang w:val="mn-MN"/>
              </w:rPr>
              <w:t xml:space="preserve">12.2.5 </w:t>
            </w:r>
            <w:r w:rsidR="00A6729E">
              <w:rPr>
                <w:szCs w:val="24"/>
                <w:lang w:val="mn-MN"/>
              </w:rPr>
              <w:t>Шугамын автомат таслуурыг</w:t>
            </w:r>
            <w:r w:rsidR="00A6729E" w:rsidRPr="006817F3">
              <w:rPr>
                <w:szCs w:val="24"/>
                <w:lang w:val="mn-MN"/>
              </w:rPr>
              <w:t xml:space="preserve"> </w:t>
            </w:r>
            <w:r w:rsidRPr="006817F3">
              <w:rPr>
                <w:szCs w:val="24"/>
                <w:lang w:val="mn-MN"/>
              </w:rPr>
              <w:t>330-750 кВ</w:t>
            </w:r>
            <w:r>
              <w:rPr>
                <w:szCs w:val="24"/>
                <w:lang w:val="mn-MN"/>
              </w:rPr>
              <w:t>-ын шугамд зарим</w:t>
            </w:r>
            <w:r w:rsidR="00236435">
              <w:rPr>
                <w:szCs w:val="24"/>
                <w:lang w:val="mn-MN"/>
              </w:rPr>
              <w:t xml:space="preserve"> </w:t>
            </w:r>
            <w:r w:rsidR="00236435">
              <w:rPr>
                <w:szCs w:val="24"/>
              </w:rPr>
              <w:t>(</w:t>
            </w:r>
            <w:r w:rsidR="00236435">
              <w:rPr>
                <w:szCs w:val="24"/>
                <w:lang w:val="mn-MN"/>
              </w:rPr>
              <w:t>бүх биш</w:t>
            </w:r>
            <w:r w:rsidR="00236435">
              <w:rPr>
                <w:szCs w:val="24"/>
              </w:rPr>
              <w:t>)</w:t>
            </w:r>
            <w:r w:rsidR="00180FBE">
              <w:rPr>
                <w:szCs w:val="24"/>
                <w:lang w:val="mn-MN"/>
              </w:rPr>
              <w:t xml:space="preserve"> фазаас</w:t>
            </w:r>
            <w:r>
              <w:rPr>
                <w:szCs w:val="24"/>
                <w:lang w:val="mn-MN"/>
              </w:rPr>
              <w:t xml:space="preserve"> таслах эсвэл</w:t>
            </w:r>
            <w:r w:rsidR="00180FBE">
              <w:rPr>
                <w:szCs w:val="24"/>
                <w:lang w:val="mn-MN"/>
              </w:rPr>
              <w:t xml:space="preserve"> фазад</w:t>
            </w:r>
            <w:r>
              <w:rPr>
                <w:szCs w:val="24"/>
                <w:lang w:val="mn-MN"/>
              </w:rPr>
              <w:t xml:space="preserve"> залгах үед үүсдэг </w:t>
            </w:r>
            <w:r w:rsidR="00A01472" w:rsidRPr="00236435">
              <w:rPr>
                <w:szCs w:val="24"/>
                <w:highlight w:val="yellow"/>
                <w:lang w:val="mn-MN"/>
              </w:rPr>
              <w:t>бүрэн бус фазын</w:t>
            </w:r>
            <w:r w:rsidR="00A01472">
              <w:rPr>
                <w:szCs w:val="24"/>
                <w:lang w:val="mn-MN"/>
              </w:rPr>
              <w:t xml:space="preserve"> </w:t>
            </w:r>
            <w:r w:rsidR="00236435">
              <w:rPr>
                <w:szCs w:val="24"/>
                <w:lang w:val="mn-MN"/>
              </w:rPr>
              <w:t>горимуудаас хамгаалах, дар</w:t>
            </w:r>
            <w:r w:rsidR="002D196F">
              <w:rPr>
                <w:szCs w:val="24"/>
                <w:lang w:val="mn-MN"/>
              </w:rPr>
              <w:t>аах нөхцөлд ажиллах хамгаалалтаар</w:t>
            </w:r>
            <w:r w:rsidR="00236435">
              <w:rPr>
                <w:szCs w:val="24"/>
                <w:lang w:val="mn-MN"/>
              </w:rPr>
              <w:t xml:space="preserve"> хангах хэрэгтэй. Үүнд: </w:t>
            </w:r>
          </w:p>
          <w:p w14:paraId="014090B4" w14:textId="0725C5D7" w:rsidR="00236435" w:rsidRDefault="00236435" w:rsidP="008F5780">
            <w:pPr>
              <w:spacing w:line="276" w:lineRule="auto"/>
              <w:jc w:val="both"/>
              <w:rPr>
                <w:szCs w:val="24"/>
              </w:rPr>
            </w:pPr>
            <w:r>
              <w:rPr>
                <w:szCs w:val="24"/>
                <w:lang w:val="mn-MN"/>
              </w:rPr>
              <w:t xml:space="preserve">- </w:t>
            </w:r>
            <w:r w:rsidR="001A7882">
              <w:rPr>
                <w:szCs w:val="24"/>
                <w:lang w:val="mn-MN"/>
              </w:rPr>
              <w:t xml:space="preserve">ЦДШ-ын төгсгөлд </w:t>
            </w:r>
            <w:r w:rsidR="001A7882" w:rsidRPr="001A7882">
              <w:rPr>
                <w:szCs w:val="24"/>
                <w:lang w:val="mn-MN"/>
              </w:rPr>
              <w:t>ГФАДЗ</w:t>
            </w:r>
            <w:r w:rsidR="001A7882">
              <w:rPr>
                <w:szCs w:val="24"/>
                <w:lang w:val="mn-MN"/>
              </w:rPr>
              <w:t xml:space="preserve">-ийг хориглох, </w:t>
            </w:r>
            <w:r w:rsidR="001A7882" w:rsidRPr="007F3CED">
              <w:rPr>
                <w:szCs w:val="24"/>
                <w:lang w:val="mn-MN"/>
              </w:rPr>
              <w:t>АТСУТТ</w:t>
            </w:r>
            <w:r w:rsidR="001A7882">
              <w:rPr>
                <w:szCs w:val="24"/>
                <w:lang w:val="mn-MN"/>
              </w:rPr>
              <w:t>-ийг асаах, ДФХ-ын</w:t>
            </w:r>
            <w:r w:rsidR="00387DE5">
              <w:rPr>
                <w:szCs w:val="24"/>
              </w:rPr>
              <w:t xml:space="preserve"> (</w:t>
            </w:r>
            <w:r w:rsidR="00387DE5">
              <w:rPr>
                <w:szCs w:val="24"/>
                <w:lang w:val="mn-MN"/>
              </w:rPr>
              <w:t>ЦДШ-ын үндсэн хамгаалалтаар хэрэглэх үед</w:t>
            </w:r>
            <w:r w:rsidR="00387DE5">
              <w:rPr>
                <w:szCs w:val="24"/>
              </w:rPr>
              <w:t>)</w:t>
            </w:r>
            <w:r w:rsidR="001A7882">
              <w:rPr>
                <w:szCs w:val="24"/>
                <w:lang w:val="mn-MN"/>
              </w:rPr>
              <w:t xml:space="preserve"> нэвтрүүлэх төхөөрөмжийн ӨД-ийг зогсоох</w:t>
            </w:r>
            <w:r w:rsidR="00AC440F">
              <w:rPr>
                <w:szCs w:val="24"/>
                <w:lang w:val="mn-MN"/>
              </w:rPr>
              <w:t xml:space="preserve"> үйлдэл бүхий</w:t>
            </w:r>
            <w:r w:rsidR="001A7882">
              <w:rPr>
                <w:szCs w:val="24"/>
                <w:lang w:val="mn-MN"/>
              </w:rPr>
              <w:t xml:space="preserve"> ЦДШ-ын гурван фазыг таслах</w:t>
            </w:r>
            <w:r w:rsidR="001A7882">
              <w:rPr>
                <w:szCs w:val="24"/>
              </w:rPr>
              <w:t>;</w:t>
            </w:r>
          </w:p>
          <w:p w14:paraId="24FC0C01" w14:textId="49BE927C" w:rsidR="00387DE5" w:rsidRDefault="00387DE5" w:rsidP="008F5780">
            <w:pPr>
              <w:spacing w:line="276" w:lineRule="auto"/>
              <w:jc w:val="both"/>
              <w:rPr>
                <w:szCs w:val="24"/>
                <w:lang w:val="mn-MN"/>
              </w:rPr>
            </w:pPr>
            <w:r>
              <w:rPr>
                <w:szCs w:val="24"/>
                <w:lang w:val="mn-MN"/>
              </w:rPr>
              <w:t xml:space="preserve">- </w:t>
            </w:r>
            <w:r w:rsidR="009D4F55" w:rsidRPr="001A7882">
              <w:rPr>
                <w:szCs w:val="24"/>
                <w:lang w:val="mn-MN"/>
              </w:rPr>
              <w:t>ГФАДЗ</w:t>
            </w:r>
            <w:r w:rsidR="00DA4230">
              <w:rPr>
                <w:szCs w:val="24"/>
                <w:lang w:val="mn-MN"/>
              </w:rPr>
              <w:t xml:space="preserve"> нь командуудыг хориглодог</w:t>
            </w:r>
            <w:r w:rsidR="009D4F55">
              <w:rPr>
                <w:szCs w:val="24"/>
                <w:lang w:val="mn-MN"/>
              </w:rPr>
              <w:t xml:space="preserve"> ЦДШ-ын нөгөө төгсгөлийн автомат таслуурын ӨХТХС</w:t>
            </w:r>
            <w:r w:rsidR="006B7CC8">
              <w:rPr>
                <w:szCs w:val="24"/>
                <w:lang w:val="mn-MN"/>
              </w:rPr>
              <w:t>ДСТ командуудыг эхлүүл</w:t>
            </w:r>
            <w:r w:rsidR="00C40BBC">
              <w:rPr>
                <w:szCs w:val="24"/>
                <w:lang w:val="mn-MN"/>
              </w:rPr>
              <w:t>нэ</w:t>
            </w:r>
            <w:r w:rsidR="009D4F55">
              <w:rPr>
                <w:szCs w:val="24"/>
                <w:lang w:val="mn-MN"/>
              </w:rPr>
              <w:t xml:space="preserve">. </w:t>
            </w:r>
          </w:p>
          <w:p w14:paraId="74654832" w14:textId="77777777" w:rsidR="009D4F55" w:rsidRDefault="00DA4230" w:rsidP="008F5780">
            <w:pPr>
              <w:spacing w:line="276" w:lineRule="auto"/>
              <w:jc w:val="both"/>
              <w:rPr>
                <w:b/>
                <w:szCs w:val="24"/>
                <w:lang w:val="mn-MN"/>
              </w:rPr>
            </w:pPr>
            <w:r w:rsidRPr="00D05C45">
              <w:rPr>
                <w:b/>
                <w:szCs w:val="24"/>
                <w:lang w:val="mn-MN"/>
              </w:rPr>
              <w:t xml:space="preserve">12.3 </w:t>
            </w:r>
            <w:r w:rsidR="005E0846" w:rsidRPr="00D05C45">
              <w:rPr>
                <w:b/>
                <w:szCs w:val="24"/>
                <w:lang w:val="mn-MN"/>
              </w:rPr>
              <w:t>330-750 кВ-ын а</w:t>
            </w:r>
            <w:r w:rsidR="00DA2BA7">
              <w:rPr>
                <w:b/>
                <w:szCs w:val="24"/>
                <w:lang w:val="mn-MN"/>
              </w:rPr>
              <w:t>втотрансформатор</w:t>
            </w:r>
            <w:r w:rsidR="00D05C45" w:rsidRPr="00D05C45">
              <w:rPr>
                <w:b/>
                <w:szCs w:val="24"/>
                <w:lang w:val="mn-MN"/>
              </w:rPr>
              <w:t xml:space="preserve"> (трансформатор) </w:t>
            </w:r>
            <w:r w:rsidR="00DA2BA7" w:rsidRPr="00D05C45">
              <w:rPr>
                <w:b/>
                <w:szCs w:val="24"/>
                <w:lang w:val="mn-MN"/>
              </w:rPr>
              <w:t>АТ (Т)</w:t>
            </w:r>
            <w:r w:rsidR="00DA2BA7">
              <w:rPr>
                <w:b/>
                <w:szCs w:val="24"/>
                <w:lang w:val="mn-MN"/>
              </w:rPr>
              <w:t>-ын</w:t>
            </w:r>
            <w:r w:rsidR="00DA2BA7" w:rsidRPr="00D05C45">
              <w:rPr>
                <w:b/>
                <w:szCs w:val="24"/>
                <w:lang w:val="mn-MN"/>
              </w:rPr>
              <w:t xml:space="preserve"> </w:t>
            </w:r>
            <w:r w:rsidRPr="00D05C45">
              <w:rPr>
                <w:b/>
                <w:szCs w:val="24"/>
                <w:lang w:val="mn-MN"/>
              </w:rPr>
              <w:t>реле хамгаалалт</w:t>
            </w:r>
          </w:p>
          <w:p w14:paraId="6C8F9697" w14:textId="77777777" w:rsidR="00097102" w:rsidRDefault="00A1248A" w:rsidP="008F5780">
            <w:pPr>
              <w:spacing w:line="276" w:lineRule="auto"/>
              <w:jc w:val="both"/>
              <w:rPr>
                <w:szCs w:val="24"/>
                <w:lang w:val="mn-MN"/>
              </w:rPr>
            </w:pPr>
            <w:r w:rsidRPr="00A1248A">
              <w:rPr>
                <w:szCs w:val="24"/>
                <w:lang w:val="mn-MN"/>
              </w:rPr>
              <w:t xml:space="preserve">12.3.1 </w:t>
            </w:r>
            <w:r w:rsidR="00DA2BA7">
              <w:rPr>
                <w:szCs w:val="24"/>
                <w:lang w:val="mn-MN"/>
              </w:rPr>
              <w:t xml:space="preserve">РХА-ын дараах иж бүрдлийг </w:t>
            </w:r>
            <w:r w:rsidR="00DA2BA7" w:rsidRPr="006817F3">
              <w:rPr>
                <w:szCs w:val="24"/>
                <w:lang w:val="mn-MN"/>
              </w:rPr>
              <w:t>АТ (Т)</w:t>
            </w:r>
            <w:r w:rsidR="00DA2BA7">
              <w:rPr>
                <w:szCs w:val="24"/>
                <w:lang w:val="mn-MN"/>
              </w:rPr>
              <w:t xml:space="preserve">-т хангасан байх шаардлагатай. Үүнд: </w:t>
            </w:r>
          </w:p>
          <w:p w14:paraId="5B912128" w14:textId="77777777" w:rsidR="00DA2BA7" w:rsidRDefault="00361516" w:rsidP="008F5780">
            <w:pPr>
              <w:spacing w:line="276" w:lineRule="auto"/>
              <w:jc w:val="both"/>
              <w:rPr>
                <w:szCs w:val="24"/>
              </w:rPr>
            </w:pPr>
            <w:r>
              <w:rPr>
                <w:szCs w:val="24"/>
              </w:rPr>
              <w:lastRenderedPageBreak/>
              <w:t xml:space="preserve">- </w:t>
            </w:r>
            <w:r w:rsidRPr="006817F3">
              <w:rPr>
                <w:szCs w:val="24"/>
                <w:lang w:val="mn-MN"/>
              </w:rPr>
              <w:t>дифференциал</w:t>
            </w:r>
            <w:r>
              <w:rPr>
                <w:szCs w:val="24"/>
                <w:lang w:val="mn-MN"/>
              </w:rPr>
              <w:t xml:space="preserve"> гүйдлийн хамгаалалтын хоёр иж бүрдэл</w:t>
            </w:r>
            <w:r>
              <w:rPr>
                <w:szCs w:val="24"/>
              </w:rPr>
              <w:t>;</w:t>
            </w:r>
          </w:p>
          <w:p w14:paraId="69B1D093" w14:textId="77777777" w:rsidR="00361516" w:rsidRDefault="00361516" w:rsidP="008F5780">
            <w:pPr>
              <w:spacing w:line="276" w:lineRule="auto"/>
              <w:jc w:val="both"/>
              <w:rPr>
                <w:szCs w:val="24"/>
              </w:rPr>
            </w:pPr>
            <w:r>
              <w:rPr>
                <w:szCs w:val="24"/>
              </w:rPr>
              <w:t xml:space="preserve">- </w:t>
            </w:r>
            <w:r w:rsidR="00F43F20" w:rsidRPr="00F43F20">
              <w:rPr>
                <w:szCs w:val="24"/>
              </w:rPr>
              <w:t>АТ (Т)</w:t>
            </w:r>
            <w:r w:rsidR="00F43F20">
              <w:rPr>
                <w:szCs w:val="24"/>
                <w:lang w:val="mn-MN"/>
              </w:rPr>
              <w:t>-ын үндсэн хамгаалалты</w:t>
            </w:r>
            <w:r w:rsidR="00922F21">
              <w:rPr>
                <w:szCs w:val="24"/>
                <w:lang w:val="mn-MN"/>
              </w:rPr>
              <w:t>н иж бүрдэл бүрээр дамжин ажилла</w:t>
            </w:r>
            <w:r w:rsidR="00F43F20">
              <w:rPr>
                <w:szCs w:val="24"/>
                <w:lang w:val="mn-MN"/>
              </w:rPr>
              <w:t xml:space="preserve">х шаардлагатай, </w:t>
            </w:r>
            <w:r w:rsidR="00E079EF" w:rsidRPr="00E079EF">
              <w:rPr>
                <w:szCs w:val="24"/>
                <w:lang w:val="mn-MN"/>
              </w:rPr>
              <w:t>шугамын тохируулагч</w:t>
            </w:r>
            <w:r w:rsidR="00F43F20">
              <w:rPr>
                <w:szCs w:val="24"/>
                <w:lang w:val="mn-MN"/>
              </w:rPr>
              <w:t xml:space="preserve"> </w:t>
            </w:r>
            <w:r w:rsidR="00E079EF">
              <w:rPr>
                <w:szCs w:val="24"/>
                <w:lang w:val="mn-MN"/>
              </w:rPr>
              <w:t xml:space="preserve">трансформатор </w:t>
            </w:r>
            <w:r w:rsidR="00E079EF">
              <w:rPr>
                <w:szCs w:val="24"/>
              </w:rPr>
              <w:t>(</w:t>
            </w:r>
            <w:r w:rsidR="00E079EF">
              <w:rPr>
                <w:szCs w:val="24"/>
                <w:lang w:val="mn-MN"/>
              </w:rPr>
              <w:t>суурилуулсан үед</w:t>
            </w:r>
            <w:r w:rsidR="00E079EF">
              <w:rPr>
                <w:szCs w:val="24"/>
              </w:rPr>
              <w:t>)</w:t>
            </w:r>
            <w:r w:rsidR="00E079EF">
              <w:rPr>
                <w:szCs w:val="24"/>
                <w:lang w:val="mn-MN"/>
              </w:rPr>
              <w:t xml:space="preserve"> болон </w:t>
            </w:r>
            <w:r w:rsidR="00E079EF" w:rsidRPr="00E079EF">
              <w:rPr>
                <w:szCs w:val="24"/>
                <w:lang w:val="mn-MN"/>
              </w:rPr>
              <w:t>АХТ</w:t>
            </w:r>
            <w:r w:rsidR="00E079EF">
              <w:rPr>
                <w:szCs w:val="24"/>
                <w:lang w:val="mn-MN"/>
              </w:rPr>
              <w:t>-ийг оруулсан хийн хамгаалалт</w:t>
            </w:r>
            <w:r w:rsidR="00E079EF">
              <w:rPr>
                <w:szCs w:val="24"/>
              </w:rPr>
              <w:t>;</w:t>
            </w:r>
          </w:p>
          <w:p w14:paraId="659B7775" w14:textId="073FCF6F" w:rsidR="00E079EF" w:rsidRDefault="00E079EF" w:rsidP="008F5780">
            <w:pPr>
              <w:spacing w:line="276" w:lineRule="auto"/>
              <w:jc w:val="both"/>
              <w:rPr>
                <w:szCs w:val="24"/>
              </w:rPr>
            </w:pPr>
            <w:r>
              <w:rPr>
                <w:szCs w:val="24"/>
              </w:rPr>
              <w:t>-</w:t>
            </w:r>
            <w:r w:rsidR="00224428">
              <w:rPr>
                <w:szCs w:val="24"/>
                <w:lang w:val="mn-MN"/>
              </w:rPr>
              <w:t xml:space="preserve"> </w:t>
            </w:r>
            <w:r w:rsidR="002B2727">
              <w:rPr>
                <w:szCs w:val="24"/>
                <w:lang w:val="mn-MN"/>
              </w:rPr>
              <w:t xml:space="preserve">ӨХ, ДХ болон НХ-ийн талд </w:t>
            </w:r>
            <w:r w:rsidR="00404D49">
              <w:rPr>
                <w:szCs w:val="24"/>
                <w:lang w:val="mn-MN"/>
              </w:rPr>
              <w:t xml:space="preserve">байх </w:t>
            </w:r>
            <w:r w:rsidR="002B2727">
              <w:rPr>
                <w:szCs w:val="24"/>
                <w:lang w:val="mn-MN"/>
              </w:rPr>
              <w:t>нөөц хамгаалалт</w:t>
            </w:r>
            <w:r>
              <w:rPr>
                <w:szCs w:val="24"/>
              </w:rPr>
              <w:t>;</w:t>
            </w:r>
          </w:p>
          <w:p w14:paraId="1842BE77" w14:textId="77777777" w:rsidR="00E079EF" w:rsidRDefault="00E079EF" w:rsidP="008F5780">
            <w:pPr>
              <w:spacing w:line="276" w:lineRule="auto"/>
              <w:jc w:val="both"/>
              <w:rPr>
                <w:szCs w:val="24"/>
              </w:rPr>
            </w:pPr>
            <w:r>
              <w:rPr>
                <w:szCs w:val="24"/>
              </w:rPr>
              <w:t>-</w:t>
            </w:r>
            <w:r w:rsidR="009244A7">
              <w:rPr>
                <w:szCs w:val="24"/>
                <w:lang w:val="mn-MN"/>
              </w:rPr>
              <w:t xml:space="preserve"> хэт ачааллын хамгаалалт </w:t>
            </w:r>
            <w:r w:rsidR="009244A7">
              <w:rPr>
                <w:szCs w:val="24"/>
              </w:rPr>
              <w:t>(</w:t>
            </w:r>
            <w:r w:rsidR="00E30207">
              <w:rPr>
                <w:szCs w:val="24"/>
                <w:lang w:val="mn-MN"/>
              </w:rPr>
              <w:t>ерөнхий ороомгийг хэт ачаалахаас хамгаалах хамгаалалтыг оруулсан</w:t>
            </w:r>
            <w:r w:rsidR="009244A7">
              <w:rPr>
                <w:szCs w:val="24"/>
              </w:rPr>
              <w:t>)</w:t>
            </w:r>
            <w:r>
              <w:rPr>
                <w:szCs w:val="24"/>
              </w:rPr>
              <w:t>;</w:t>
            </w:r>
          </w:p>
          <w:p w14:paraId="5391917A" w14:textId="77777777" w:rsidR="00E079EF" w:rsidRDefault="00E079EF" w:rsidP="008F5780">
            <w:pPr>
              <w:spacing w:line="276" w:lineRule="auto"/>
              <w:jc w:val="both"/>
              <w:rPr>
                <w:szCs w:val="24"/>
              </w:rPr>
            </w:pPr>
            <w:r>
              <w:rPr>
                <w:szCs w:val="24"/>
              </w:rPr>
              <w:t>-</w:t>
            </w:r>
            <w:r w:rsidR="00EE4F01">
              <w:rPr>
                <w:szCs w:val="24"/>
                <w:lang w:val="mn-MN"/>
              </w:rPr>
              <w:t xml:space="preserve"> ӨХ-ийн </w:t>
            </w:r>
            <w:r w:rsidR="00404D49">
              <w:rPr>
                <w:szCs w:val="24"/>
                <w:lang w:val="mn-MN"/>
              </w:rPr>
              <w:t>ШХДХ</w:t>
            </w:r>
            <w:r w:rsidR="00EE4F01">
              <w:rPr>
                <w:szCs w:val="24"/>
                <w:lang w:val="mn-MN"/>
              </w:rPr>
              <w:t>-ын хоёр иж бүрдэл</w:t>
            </w:r>
            <w:r>
              <w:rPr>
                <w:szCs w:val="24"/>
              </w:rPr>
              <w:t>;</w:t>
            </w:r>
          </w:p>
          <w:p w14:paraId="1286E2A5" w14:textId="77777777" w:rsidR="00E079EF" w:rsidRDefault="00E079EF" w:rsidP="008F5780">
            <w:pPr>
              <w:spacing w:line="276" w:lineRule="auto"/>
              <w:jc w:val="both"/>
              <w:rPr>
                <w:szCs w:val="24"/>
              </w:rPr>
            </w:pPr>
            <w:r>
              <w:rPr>
                <w:szCs w:val="24"/>
              </w:rPr>
              <w:t>-</w:t>
            </w:r>
            <w:r w:rsidR="00EE4F01">
              <w:rPr>
                <w:szCs w:val="24"/>
                <w:lang w:val="mn-MN"/>
              </w:rPr>
              <w:t xml:space="preserve"> АТ-ын ДХ-ийн талыг шинд автомат таслуур эсвэл кабелийн оруулгаар холбосон үед ДХ-ийн </w:t>
            </w:r>
            <w:r w:rsidR="00404D49" w:rsidRPr="00404D49">
              <w:rPr>
                <w:szCs w:val="24"/>
                <w:lang w:val="mn-MN"/>
              </w:rPr>
              <w:t>ШХДХ</w:t>
            </w:r>
            <w:r w:rsidR="00EE4F01">
              <w:rPr>
                <w:szCs w:val="24"/>
                <w:lang w:val="mn-MN"/>
              </w:rPr>
              <w:t xml:space="preserve">-ын иж бүрдэл </w:t>
            </w:r>
            <w:r w:rsidR="00EE4F01">
              <w:rPr>
                <w:szCs w:val="24"/>
              </w:rPr>
              <w:t xml:space="preserve">(330-500 </w:t>
            </w:r>
            <w:r w:rsidR="00EE4F01">
              <w:rPr>
                <w:szCs w:val="24"/>
                <w:lang w:val="mn-MN"/>
              </w:rPr>
              <w:t>кВ хүчдэлийн ангиллын хоёр иж бүрдэл</w:t>
            </w:r>
            <w:r w:rsidR="00EE4F01">
              <w:rPr>
                <w:szCs w:val="24"/>
              </w:rPr>
              <w:t>)</w:t>
            </w:r>
            <w:r>
              <w:rPr>
                <w:szCs w:val="24"/>
              </w:rPr>
              <w:t>;</w:t>
            </w:r>
          </w:p>
          <w:p w14:paraId="5BB187F1" w14:textId="70F36B9A" w:rsidR="00DA4230" w:rsidRDefault="000E7C51" w:rsidP="008F5780">
            <w:pPr>
              <w:spacing w:line="276" w:lineRule="auto"/>
              <w:jc w:val="both"/>
              <w:rPr>
                <w:szCs w:val="24"/>
              </w:rPr>
            </w:pPr>
            <w:r>
              <w:rPr>
                <w:szCs w:val="24"/>
                <w:lang w:val="mn-MN"/>
              </w:rPr>
              <w:t xml:space="preserve">- </w:t>
            </w:r>
            <w:r w:rsidRPr="00BF7216">
              <w:rPr>
                <w:szCs w:val="24"/>
                <w:lang w:val="mn-MN"/>
              </w:rPr>
              <w:t>АТ (Т)</w:t>
            </w:r>
            <w:r>
              <w:rPr>
                <w:szCs w:val="24"/>
                <w:lang w:val="mn-MN"/>
              </w:rPr>
              <w:t>-ын үндсэн хамгаалалтын иж бүр</w:t>
            </w:r>
            <w:r w:rsidR="0076459B">
              <w:rPr>
                <w:szCs w:val="24"/>
                <w:lang w:val="mn-MN"/>
              </w:rPr>
              <w:t>д</w:t>
            </w:r>
            <w:r w:rsidR="00325484">
              <w:rPr>
                <w:szCs w:val="24"/>
                <w:lang w:val="mn-MN"/>
              </w:rPr>
              <w:t>э</w:t>
            </w:r>
            <w:r w:rsidR="0076459B">
              <w:rPr>
                <w:szCs w:val="24"/>
                <w:lang w:val="mn-MN"/>
              </w:rPr>
              <w:t>л</w:t>
            </w:r>
            <w:r w:rsidR="00325484">
              <w:rPr>
                <w:szCs w:val="24"/>
                <w:lang w:val="mn-MN"/>
              </w:rPr>
              <w:t xml:space="preserve"> тус бүр</w:t>
            </w:r>
            <w:r>
              <w:rPr>
                <w:szCs w:val="24"/>
                <w:lang w:val="mn-MN"/>
              </w:rPr>
              <w:t>ээр дамжин ажиллах 500 (750)</w:t>
            </w:r>
            <w:r w:rsidR="001724E3">
              <w:rPr>
                <w:szCs w:val="24"/>
                <w:lang w:val="mn-MN"/>
              </w:rPr>
              <w:t xml:space="preserve"> кВ-ын </w:t>
            </w:r>
            <w:r w:rsidR="00404F24">
              <w:rPr>
                <w:szCs w:val="24"/>
                <w:lang w:val="mn-MN"/>
              </w:rPr>
              <w:t>ӨХОТХТ</w:t>
            </w:r>
            <w:r w:rsidR="00404F24">
              <w:rPr>
                <w:szCs w:val="24"/>
              </w:rPr>
              <w:t>;</w:t>
            </w:r>
          </w:p>
          <w:p w14:paraId="44B904A3" w14:textId="77777777" w:rsidR="00922F21" w:rsidRDefault="00404F24" w:rsidP="008F5780">
            <w:pPr>
              <w:spacing w:line="276" w:lineRule="auto"/>
              <w:jc w:val="both"/>
              <w:rPr>
                <w:szCs w:val="24"/>
              </w:rPr>
            </w:pPr>
            <w:r>
              <w:rPr>
                <w:szCs w:val="24"/>
              </w:rPr>
              <w:t xml:space="preserve">- </w:t>
            </w:r>
            <w:r w:rsidR="00C6365E">
              <w:rPr>
                <w:szCs w:val="24"/>
                <w:lang w:val="mn-MN"/>
              </w:rPr>
              <w:t>гүйд</w:t>
            </w:r>
            <w:r w:rsidR="00A07BC9">
              <w:rPr>
                <w:szCs w:val="24"/>
                <w:lang w:val="mn-MN"/>
              </w:rPr>
              <w:t xml:space="preserve">эл хязгаарлах реактор эсвэл </w:t>
            </w:r>
            <w:r w:rsidR="00922F21">
              <w:rPr>
                <w:szCs w:val="24"/>
                <w:lang w:val="mn-MN"/>
              </w:rPr>
              <w:t>шугамын тохируулагч трансформатор</w:t>
            </w:r>
            <w:r w:rsidR="00C6365E">
              <w:rPr>
                <w:szCs w:val="24"/>
                <w:lang w:val="mn-MN"/>
              </w:rPr>
              <w:t>тай</w:t>
            </w:r>
            <w:r w:rsidR="00922F21">
              <w:rPr>
                <w:szCs w:val="24"/>
                <w:lang w:val="mn-MN"/>
              </w:rPr>
              <w:t xml:space="preserve"> </w:t>
            </w:r>
            <w:r w:rsidR="00922F21">
              <w:rPr>
                <w:szCs w:val="24"/>
              </w:rPr>
              <w:t>(</w:t>
            </w:r>
            <w:r w:rsidR="00922F21">
              <w:rPr>
                <w:szCs w:val="24"/>
                <w:lang w:val="mn-MN"/>
              </w:rPr>
              <w:t>өсгөх</w:t>
            </w:r>
            <w:r w:rsidR="00922F21">
              <w:rPr>
                <w:szCs w:val="24"/>
              </w:rPr>
              <w:t>)</w:t>
            </w:r>
            <w:r w:rsidR="00922F21">
              <w:rPr>
                <w:szCs w:val="24"/>
                <w:lang w:val="mn-MN"/>
              </w:rPr>
              <w:t xml:space="preserve"> үед </w:t>
            </w:r>
            <w:r w:rsidR="00A07BC9">
              <w:rPr>
                <w:szCs w:val="24"/>
                <w:lang w:val="mn-MN"/>
              </w:rPr>
              <w:t xml:space="preserve">НХ-ийн </w:t>
            </w:r>
            <w:r w:rsidR="00404D49">
              <w:rPr>
                <w:szCs w:val="24"/>
                <w:lang w:val="mn-MN"/>
              </w:rPr>
              <w:t>ШХДХ</w:t>
            </w:r>
            <w:r w:rsidR="00A07BC9">
              <w:rPr>
                <w:szCs w:val="24"/>
                <w:lang w:val="mn-MN"/>
              </w:rPr>
              <w:t xml:space="preserve">-ын иж бүрдлийг </w:t>
            </w:r>
            <w:r w:rsidR="00922F21">
              <w:rPr>
                <w:szCs w:val="24"/>
                <w:lang w:val="mn-MN"/>
              </w:rPr>
              <w:t xml:space="preserve">суурилуулж, </w:t>
            </w:r>
            <w:r w:rsidR="00922F21" w:rsidRPr="00F43F20">
              <w:rPr>
                <w:szCs w:val="24"/>
              </w:rPr>
              <w:t>АТ (Т)</w:t>
            </w:r>
            <w:r w:rsidR="00922F21">
              <w:rPr>
                <w:szCs w:val="24"/>
                <w:lang w:val="mn-MN"/>
              </w:rPr>
              <w:t>-ын үндсэн хам</w:t>
            </w:r>
            <w:r w:rsidR="00C6365E">
              <w:rPr>
                <w:szCs w:val="24"/>
                <w:lang w:val="mn-MN"/>
              </w:rPr>
              <w:t>гаалалтын иж бүрдэл бүрээр дамжуула</w:t>
            </w:r>
            <w:r w:rsidR="00922F21">
              <w:rPr>
                <w:szCs w:val="24"/>
                <w:lang w:val="mn-MN"/>
              </w:rPr>
              <w:t>н ажиллуулах хэрэгтэй</w:t>
            </w:r>
            <w:r w:rsidR="00922F21">
              <w:rPr>
                <w:szCs w:val="24"/>
              </w:rPr>
              <w:t>;</w:t>
            </w:r>
          </w:p>
          <w:p w14:paraId="08F3C420" w14:textId="77777777" w:rsidR="00922F21" w:rsidRDefault="00922F21" w:rsidP="008F5780">
            <w:pPr>
              <w:spacing w:line="276" w:lineRule="auto"/>
              <w:jc w:val="both"/>
              <w:rPr>
                <w:szCs w:val="24"/>
              </w:rPr>
            </w:pPr>
            <w:r>
              <w:rPr>
                <w:szCs w:val="24"/>
              </w:rPr>
              <w:t>-</w:t>
            </w:r>
            <w:r w:rsidR="00C6365E">
              <w:rPr>
                <w:szCs w:val="24"/>
                <w:lang w:val="mn-MN"/>
              </w:rPr>
              <w:t>ӨХ болон/эсвэл ДХ-ийн автомат таслуур саатсан үед, НХ-ийн талд</w:t>
            </w:r>
            <w:r w:rsidR="00C6365E">
              <w:t xml:space="preserve"> </w:t>
            </w:r>
            <w:r w:rsidR="00C6365E" w:rsidRPr="00C6365E">
              <w:rPr>
                <w:szCs w:val="24"/>
                <w:lang w:val="mn-MN"/>
              </w:rPr>
              <w:t>гүйдэл хязгаарлах реактор</w:t>
            </w:r>
            <w:r w:rsidR="00C6365E">
              <w:rPr>
                <w:szCs w:val="24"/>
                <w:lang w:val="mn-MN"/>
              </w:rPr>
              <w:t xml:space="preserve"> эвдэрсэн тохиолдолд нөөц төхөөрөмж </w:t>
            </w:r>
            <w:r w:rsidR="00C6365E">
              <w:rPr>
                <w:szCs w:val="24"/>
              </w:rPr>
              <w:t>(</w:t>
            </w:r>
            <w:r w:rsidR="00C6365E">
              <w:rPr>
                <w:szCs w:val="24"/>
                <w:lang w:val="mn-MN"/>
              </w:rPr>
              <w:t>шаардлагатай бол</w:t>
            </w:r>
            <w:r w:rsidR="00C6365E">
              <w:rPr>
                <w:szCs w:val="24"/>
              </w:rPr>
              <w:t>)</w:t>
            </w:r>
            <w:r>
              <w:rPr>
                <w:szCs w:val="24"/>
              </w:rPr>
              <w:t>;</w:t>
            </w:r>
          </w:p>
          <w:p w14:paraId="0AB7AA1D" w14:textId="77777777" w:rsidR="00922F21" w:rsidRDefault="00922F21" w:rsidP="008F5780">
            <w:pPr>
              <w:spacing w:line="276" w:lineRule="auto"/>
              <w:jc w:val="both"/>
              <w:rPr>
                <w:szCs w:val="24"/>
              </w:rPr>
            </w:pPr>
            <w:r>
              <w:rPr>
                <w:szCs w:val="24"/>
              </w:rPr>
              <w:t>-</w:t>
            </w:r>
            <w:r w:rsidR="00004675">
              <w:rPr>
                <w:szCs w:val="24"/>
                <w:lang w:val="mn-MN"/>
              </w:rPr>
              <w:t>НХ-ийн ороомгийн тусгаарлагын хяналт</w:t>
            </w:r>
            <w:r>
              <w:rPr>
                <w:szCs w:val="24"/>
              </w:rPr>
              <w:t>;</w:t>
            </w:r>
          </w:p>
          <w:p w14:paraId="4305CDA3" w14:textId="77777777" w:rsidR="00086045" w:rsidRDefault="00086045" w:rsidP="008F5780">
            <w:pPr>
              <w:spacing w:line="276" w:lineRule="auto"/>
              <w:jc w:val="both"/>
              <w:rPr>
                <w:szCs w:val="24"/>
              </w:rPr>
            </w:pPr>
            <w:r>
              <w:rPr>
                <w:szCs w:val="24"/>
                <w:lang w:val="mn-MN"/>
              </w:rPr>
              <w:t xml:space="preserve">- </w:t>
            </w:r>
            <w:r w:rsidR="00575B8A">
              <w:rPr>
                <w:szCs w:val="24"/>
                <w:lang w:val="mn-MN"/>
              </w:rPr>
              <w:t xml:space="preserve">технологийн хамгаалалтуудыг </w:t>
            </w:r>
            <w:r w:rsidR="00575B8A">
              <w:rPr>
                <w:szCs w:val="24"/>
              </w:rPr>
              <w:t>(</w:t>
            </w:r>
            <w:r w:rsidR="00575B8A" w:rsidRPr="00BF7216">
              <w:rPr>
                <w:szCs w:val="24"/>
                <w:lang w:val="mn-MN"/>
              </w:rPr>
              <w:t>АТ (Т)</w:t>
            </w:r>
            <w:r w:rsidR="00575B8A">
              <w:rPr>
                <w:szCs w:val="24"/>
                <w:lang w:val="mn-MN"/>
              </w:rPr>
              <w:t xml:space="preserve"> үйлдвэрлэгчийн шаардлагаар </w:t>
            </w:r>
            <w:r w:rsidR="00F30250">
              <w:rPr>
                <w:szCs w:val="24"/>
                <w:lang w:val="mn-MN"/>
              </w:rPr>
              <w:t>тосны түвшин буурахаас хамгаалах, хөргөлт алдагдахаас хамгаалах зэрэг</w:t>
            </w:r>
            <w:r w:rsidR="00575B8A">
              <w:rPr>
                <w:szCs w:val="24"/>
              </w:rPr>
              <w:t xml:space="preserve">) </w:t>
            </w:r>
            <w:r w:rsidR="00575B8A" w:rsidRPr="00BF7216">
              <w:rPr>
                <w:szCs w:val="24"/>
                <w:lang w:val="mn-MN"/>
              </w:rPr>
              <w:t>АТ (Т)</w:t>
            </w:r>
            <w:r w:rsidR="00575B8A">
              <w:rPr>
                <w:szCs w:val="24"/>
                <w:lang w:val="mn-MN"/>
              </w:rPr>
              <w:t xml:space="preserve">-ын </w:t>
            </w:r>
            <w:r w:rsidR="00575B8A">
              <w:rPr>
                <w:szCs w:val="24"/>
                <w:lang w:val="mn-MN"/>
              </w:rPr>
              <w:lastRenderedPageBreak/>
              <w:t>үндсэн хамгаалалтын иж бүрдэл бүрээр дамжуулан ажиллуулах хэрэгтэй</w:t>
            </w:r>
            <w:r w:rsidR="00575B8A">
              <w:rPr>
                <w:szCs w:val="24"/>
              </w:rPr>
              <w:t xml:space="preserve">; </w:t>
            </w:r>
          </w:p>
          <w:p w14:paraId="50AEBB68" w14:textId="76A406B1" w:rsidR="00575B8A" w:rsidRDefault="00575B8A" w:rsidP="003455DD">
            <w:pPr>
              <w:spacing w:line="276" w:lineRule="auto"/>
              <w:jc w:val="both"/>
              <w:rPr>
                <w:szCs w:val="24"/>
              </w:rPr>
            </w:pPr>
            <w:r>
              <w:rPr>
                <w:szCs w:val="24"/>
              </w:rPr>
              <w:t>-</w:t>
            </w:r>
            <w:r w:rsidR="00626622">
              <w:rPr>
                <w:szCs w:val="24"/>
                <w:lang w:val="mn-MN"/>
              </w:rPr>
              <w:t xml:space="preserve"> </w:t>
            </w:r>
            <w:r w:rsidR="004408AA" w:rsidRPr="00BF7216">
              <w:rPr>
                <w:szCs w:val="24"/>
                <w:lang w:val="mn-MN"/>
              </w:rPr>
              <w:t>АТ (Т)</w:t>
            </w:r>
            <w:r w:rsidR="004408AA">
              <w:rPr>
                <w:szCs w:val="24"/>
                <w:lang w:val="mn-MN"/>
              </w:rPr>
              <w:t xml:space="preserve">-ын </w:t>
            </w:r>
            <w:r w:rsidR="00626622">
              <w:rPr>
                <w:szCs w:val="24"/>
                <w:lang w:val="mn-MN"/>
              </w:rPr>
              <w:t>хийн реле</w:t>
            </w:r>
            <w:r w:rsidR="003455DD">
              <w:rPr>
                <w:szCs w:val="24"/>
                <w:lang w:val="mn-MN"/>
              </w:rPr>
              <w:t xml:space="preserve"> хамгаалалт болон</w:t>
            </w:r>
            <w:r w:rsidR="004408AA">
              <w:rPr>
                <w:szCs w:val="24"/>
                <w:lang w:val="mn-MN"/>
              </w:rPr>
              <w:t xml:space="preserve"> </w:t>
            </w:r>
            <w:r w:rsidR="004408AA" w:rsidRPr="00BF7216">
              <w:rPr>
                <w:szCs w:val="24"/>
                <w:lang w:val="mn-MN"/>
              </w:rPr>
              <w:t>АТ (Т)</w:t>
            </w:r>
            <w:r w:rsidR="004408AA">
              <w:rPr>
                <w:szCs w:val="24"/>
                <w:lang w:val="mn-MN"/>
              </w:rPr>
              <w:t>-ын</w:t>
            </w:r>
            <w:r w:rsidR="00626622">
              <w:rPr>
                <w:szCs w:val="24"/>
                <w:lang w:val="mn-MN"/>
              </w:rPr>
              <w:t xml:space="preserve"> </w:t>
            </w:r>
            <w:r w:rsidR="00404D49">
              <w:rPr>
                <w:szCs w:val="24"/>
                <w:lang w:val="mn-MN"/>
              </w:rPr>
              <w:t xml:space="preserve">АХТ-ийн </w:t>
            </w:r>
            <w:r w:rsidR="00EA6F7C" w:rsidRPr="00EA6F7C">
              <w:rPr>
                <w:szCs w:val="24"/>
                <w:lang w:val="mn-MN"/>
              </w:rPr>
              <w:t>тосны урсгалын реле</w:t>
            </w:r>
            <w:r w:rsidR="00AE302A">
              <w:rPr>
                <w:szCs w:val="24"/>
                <w:lang w:val="mn-MN"/>
              </w:rPr>
              <w:t>ний</w:t>
            </w:r>
            <w:r w:rsidR="003455DD">
              <w:rPr>
                <w:szCs w:val="24"/>
                <w:lang w:val="mn-MN"/>
              </w:rPr>
              <w:t xml:space="preserve"> төхөөрөмж </w:t>
            </w:r>
            <w:r w:rsidR="00494824">
              <w:rPr>
                <w:szCs w:val="24"/>
                <w:lang w:val="mn-MN"/>
              </w:rPr>
              <w:t xml:space="preserve">нь </w:t>
            </w:r>
            <w:r w:rsidR="00AE302A">
              <w:rPr>
                <w:szCs w:val="24"/>
                <w:lang w:val="mn-MN"/>
              </w:rPr>
              <w:t xml:space="preserve">хоёр контакттай байх шаардлагатай бөгөөд шатлал бүрд зориулсан хийн релед мөн </w:t>
            </w:r>
            <w:r w:rsidR="002442CE">
              <w:rPr>
                <w:szCs w:val="24"/>
                <w:lang w:val="mn-MN"/>
              </w:rPr>
              <w:t xml:space="preserve">хоёр контакт </w:t>
            </w:r>
            <w:r w:rsidR="00AE302A">
              <w:rPr>
                <w:szCs w:val="24"/>
                <w:lang w:val="mn-MN"/>
              </w:rPr>
              <w:t xml:space="preserve">байвал зохино </w:t>
            </w:r>
            <w:r w:rsidR="00AE302A">
              <w:rPr>
                <w:szCs w:val="24"/>
              </w:rPr>
              <w:t>(</w:t>
            </w:r>
            <w:r w:rsidR="001A0D3D">
              <w:rPr>
                <w:szCs w:val="24"/>
                <w:lang w:val="mn-MN"/>
              </w:rPr>
              <w:t>таслалт болон дохиоллын</w:t>
            </w:r>
            <w:r w:rsidR="00AE302A">
              <w:rPr>
                <w:szCs w:val="24"/>
              </w:rPr>
              <w:t>)</w:t>
            </w:r>
            <w:r>
              <w:rPr>
                <w:szCs w:val="24"/>
              </w:rPr>
              <w:t>;</w:t>
            </w:r>
          </w:p>
          <w:p w14:paraId="5A5872C6" w14:textId="430220C9" w:rsidR="00257BC2" w:rsidRDefault="00363F87" w:rsidP="00257BC2">
            <w:pPr>
              <w:spacing w:line="276" w:lineRule="auto"/>
              <w:jc w:val="both"/>
              <w:rPr>
                <w:szCs w:val="24"/>
                <w:lang w:val="mn-MN"/>
              </w:rPr>
            </w:pPr>
            <w:r>
              <w:rPr>
                <w:szCs w:val="24"/>
                <w:lang w:val="mn-MN"/>
              </w:rPr>
              <w:t xml:space="preserve">- </w:t>
            </w:r>
            <w:r w:rsidRPr="00BF7216">
              <w:rPr>
                <w:szCs w:val="24"/>
                <w:lang w:val="mn-MN"/>
              </w:rPr>
              <w:t>АТ (Т)</w:t>
            </w:r>
            <w:r>
              <w:rPr>
                <w:szCs w:val="24"/>
                <w:lang w:val="mn-MN"/>
              </w:rPr>
              <w:t xml:space="preserve">-ын хийн хамгаалалт болон </w:t>
            </w:r>
            <w:r w:rsidR="00EA6F7C" w:rsidRPr="00EA6F7C">
              <w:rPr>
                <w:szCs w:val="24"/>
                <w:lang w:val="mn-MN"/>
              </w:rPr>
              <w:t>тосны урсгалын реле</w:t>
            </w:r>
            <w:r w:rsidR="00257BC2">
              <w:rPr>
                <w:szCs w:val="24"/>
                <w:lang w:val="mn-MN"/>
              </w:rPr>
              <w:t xml:space="preserve"> нь хийн болон </w:t>
            </w:r>
            <w:r w:rsidR="00EA6F7C" w:rsidRPr="00EA6F7C">
              <w:rPr>
                <w:szCs w:val="24"/>
                <w:lang w:val="mn-MN"/>
              </w:rPr>
              <w:t>тосны урсгалын реле</w:t>
            </w:r>
            <w:r w:rsidR="00257BC2">
              <w:rPr>
                <w:szCs w:val="24"/>
                <w:lang w:val="mn-MN"/>
              </w:rPr>
              <w:t xml:space="preserve"> рүү орох хэлхээний тусгаарлагыг хянах, мөн реленүүд сигнал хүлээн а</w:t>
            </w:r>
            <w:r w:rsidR="003712F7">
              <w:rPr>
                <w:szCs w:val="24"/>
                <w:lang w:val="mn-MN"/>
              </w:rPr>
              <w:t>вах хугацааны хоцролт</w:t>
            </w:r>
            <w:r w:rsidR="00B31589">
              <w:rPr>
                <w:szCs w:val="24"/>
                <w:lang w:val="mn-MN"/>
              </w:rPr>
              <w:t>оор</w:t>
            </w:r>
            <w:r w:rsidR="003712F7">
              <w:rPr>
                <w:szCs w:val="24"/>
                <w:lang w:val="mn-MN"/>
              </w:rPr>
              <w:t xml:space="preserve"> саатса</w:t>
            </w:r>
            <w:r w:rsidR="00257BC2">
              <w:rPr>
                <w:szCs w:val="24"/>
                <w:lang w:val="mn-MN"/>
              </w:rPr>
              <w:t>н тохиолдолд ажиллах төхөөрөмжтэй байвал зохино.</w:t>
            </w:r>
          </w:p>
          <w:p w14:paraId="0E3808A6" w14:textId="77777777" w:rsidR="00AE302A" w:rsidRDefault="004C6B9C" w:rsidP="00257BC2">
            <w:pPr>
              <w:spacing w:line="276" w:lineRule="auto"/>
              <w:jc w:val="both"/>
              <w:rPr>
                <w:szCs w:val="24"/>
                <w:lang w:val="mn-MN"/>
              </w:rPr>
            </w:pPr>
            <w:r>
              <w:rPr>
                <w:szCs w:val="24"/>
                <w:lang w:val="mn-MN"/>
              </w:rPr>
              <w:t xml:space="preserve">12.3.2 </w:t>
            </w:r>
            <w:r w:rsidR="003F7DF7">
              <w:rPr>
                <w:szCs w:val="24"/>
                <w:lang w:val="mn-MN"/>
              </w:rPr>
              <w:t xml:space="preserve">ӨХ болон ДХ-ийн талд нөөц хамгаалалтыг ШХ-ын </w:t>
            </w:r>
            <w:r w:rsidR="003F7DF7">
              <w:rPr>
                <w:szCs w:val="24"/>
              </w:rPr>
              <w:t>(</w:t>
            </w:r>
            <w:r w:rsidR="009E34B6">
              <w:rPr>
                <w:szCs w:val="24"/>
                <w:lang w:val="mn-MN"/>
              </w:rPr>
              <w:t>бүх төрлийн эвдрэл</w:t>
            </w:r>
            <w:r w:rsidR="008A4152">
              <w:rPr>
                <w:szCs w:val="24"/>
                <w:lang w:val="mn-MN"/>
              </w:rPr>
              <w:t xml:space="preserve">ээс хамгаалах </w:t>
            </w:r>
            <w:r w:rsidR="00272895">
              <w:rPr>
                <w:szCs w:val="24"/>
                <w:lang w:val="mn-MN"/>
              </w:rPr>
              <w:t>АЗХ</w:t>
            </w:r>
            <w:r w:rsidR="009E34B6">
              <w:rPr>
                <w:szCs w:val="24"/>
                <w:lang w:val="mn-MN"/>
              </w:rPr>
              <w:t xml:space="preserve"> болон </w:t>
            </w:r>
            <w:r w:rsidR="008A4152">
              <w:rPr>
                <w:szCs w:val="24"/>
                <w:lang w:val="mn-MN"/>
              </w:rPr>
              <w:t>гүйдлийн тэг дарааллын хамгаалалт</w:t>
            </w:r>
            <w:r w:rsidR="003F7DF7">
              <w:rPr>
                <w:szCs w:val="24"/>
              </w:rPr>
              <w:t>)</w:t>
            </w:r>
            <w:r w:rsidR="008A4152">
              <w:rPr>
                <w:szCs w:val="24"/>
                <w:lang w:val="mn-MN"/>
              </w:rPr>
              <w:t xml:space="preserve"> хэлбэрээр гүйцэтгэх хэрэгтэй. </w:t>
            </w:r>
            <w:r w:rsidR="00DB72B3">
              <w:rPr>
                <w:szCs w:val="24"/>
                <w:lang w:val="mn-MN"/>
              </w:rPr>
              <w:t>АТ-ын ӨХ ДХ-ийн оролтод суурилуулсан</w:t>
            </w:r>
            <w:r w:rsidR="00544011">
              <w:rPr>
                <w:szCs w:val="24"/>
                <w:lang w:val="mn-MN"/>
              </w:rPr>
              <w:t xml:space="preserve"> ГТ-т нөөц </w:t>
            </w:r>
            <w:r w:rsidR="003D1735">
              <w:rPr>
                <w:szCs w:val="24"/>
                <w:lang w:val="mn-MN"/>
              </w:rPr>
              <w:t>хамгаалалтыг залгана.</w:t>
            </w:r>
          </w:p>
          <w:p w14:paraId="16B07F4E" w14:textId="3B3B177B" w:rsidR="00935459" w:rsidRDefault="003D1735" w:rsidP="00935459">
            <w:pPr>
              <w:spacing w:line="276" w:lineRule="auto"/>
              <w:jc w:val="both"/>
              <w:rPr>
                <w:szCs w:val="24"/>
                <w:lang w:val="mn-MN"/>
              </w:rPr>
            </w:pPr>
            <w:r>
              <w:rPr>
                <w:szCs w:val="24"/>
                <w:lang w:val="mn-MN"/>
              </w:rPr>
              <w:t xml:space="preserve">12.3.3 </w:t>
            </w:r>
            <w:r w:rsidR="00F328DF">
              <w:rPr>
                <w:szCs w:val="24"/>
                <w:lang w:val="mn-MN"/>
              </w:rPr>
              <w:t>Хүчдэлийн хэлхээ</w:t>
            </w:r>
            <w:r w:rsidR="003712F7">
              <w:rPr>
                <w:szCs w:val="24"/>
                <w:lang w:val="mn-MN"/>
              </w:rPr>
              <w:t>нд</w:t>
            </w:r>
            <w:r w:rsidR="00F328DF">
              <w:rPr>
                <w:szCs w:val="24"/>
                <w:lang w:val="mn-MN"/>
              </w:rPr>
              <w:t xml:space="preserve"> саат</w:t>
            </w:r>
            <w:r w:rsidR="003712F7">
              <w:rPr>
                <w:szCs w:val="24"/>
                <w:lang w:val="mn-MN"/>
              </w:rPr>
              <w:t>ал гар</w:t>
            </w:r>
            <w:r w:rsidR="00F328DF">
              <w:rPr>
                <w:szCs w:val="24"/>
                <w:lang w:val="mn-MN"/>
              </w:rPr>
              <w:t xml:space="preserve">сан үед </w:t>
            </w:r>
            <w:r w:rsidR="00272895">
              <w:rPr>
                <w:szCs w:val="24"/>
                <w:lang w:val="mn-MN"/>
              </w:rPr>
              <w:t>АЗХ</w:t>
            </w:r>
            <w:r w:rsidR="00F328DF">
              <w:rPr>
                <w:szCs w:val="24"/>
                <w:lang w:val="mn-MN"/>
              </w:rPr>
              <w:t xml:space="preserve"> хориглох шаардлагатай. АТ-ын </w:t>
            </w:r>
            <w:r w:rsidR="00272895">
              <w:rPr>
                <w:szCs w:val="24"/>
                <w:lang w:val="mn-MN"/>
              </w:rPr>
              <w:t>АЗХ</w:t>
            </w:r>
            <w:r w:rsidR="00F328DF">
              <w:rPr>
                <w:szCs w:val="24"/>
                <w:lang w:val="mn-MN"/>
              </w:rPr>
              <w:t xml:space="preserve">-ын тусдаа шатлалууд </w:t>
            </w:r>
            <w:r w:rsidR="00DF27EE">
              <w:rPr>
                <w:szCs w:val="24"/>
                <w:lang w:val="mn-MN"/>
              </w:rPr>
              <w:t xml:space="preserve">нь синхрон савлалт болон асинхрон горимын үед хориглох хэрэгтэй. </w:t>
            </w:r>
            <w:r w:rsidR="00935459">
              <w:rPr>
                <w:szCs w:val="24"/>
                <w:lang w:val="mn-MN"/>
              </w:rPr>
              <w:t>Хамгаалалтын шатлалуудыг синхрон савлалтаас</w:t>
            </w:r>
            <w:r w:rsidR="00D87E0F">
              <w:rPr>
                <w:szCs w:val="24"/>
                <w:lang w:val="mn-MN"/>
              </w:rPr>
              <w:t xml:space="preserve"> шалтгаал</w:t>
            </w:r>
            <w:r w:rsidR="00940A4A">
              <w:rPr>
                <w:szCs w:val="24"/>
                <w:lang w:val="mn-MN"/>
              </w:rPr>
              <w:t>с</w:t>
            </w:r>
            <w:r w:rsidR="00D87E0F">
              <w:rPr>
                <w:szCs w:val="24"/>
                <w:lang w:val="mn-MN"/>
              </w:rPr>
              <w:t>ан</w:t>
            </w:r>
            <w:r w:rsidR="00935459">
              <w:rPr>
                <w:szCs w:val="24"/>
                <w:lang w:val="mn-MN"/>
              </w:rPr>
              <w:t xml:space="preserve"> хугацаатай өөрч</w:t>
            </w:r>
            <w:r w:rsidR="00D87E0F">
              <w:rPr>
                <w:szCs w:val="24"/>
                <w:lang w:val="mn-MN"/>
              </w:rPr>
              <w:t>илж</w:t>
            </w:r>
            <w:r w:rsidR="00935459">
              <w:rPr>
                <w:szCs w:val="24"/>
                <w:lang w:val="mn-MN"/>
              </w:rPr>
              <w:t>, дахин тохируул</w:t>
            </w:r>
            <w:r w:rsidR="00940A4A">
              <w:rPr>
                <w:szCs w:val="24"/>
                <w:lang w:val="mn-MN"/>
              </w:rPr>
              <w:t>бал</w:t>
            </w:r>
            <w:r w:rsidR="00935459">
              <w:rPr>
                <w:szCs w:val="24"/>
                <w:lang w:val="mn-MN"/>
              </w:rPr>
              <w:t xml:space="preserve"> хамгаалалтын шатлалыг хориглохгүй байхыг зөвшөөрнө. </w:t>
            </w:r>
          </w:p>
          <w:p w14:paraId="0C109341" w14:textId="49E411D2" w:rsidR="003D1735" w:rsidRDefault="00935459" w:rsidP="00257BC2">
            <w:pPr>
              <w:spacing w:line="276" w:lineRule="auto"/>
              <w:jc w:val="both"/>
              <w:rPr>
                <w:szCs w:val="24"/>
                <w:lang w:val="mn-MN"/>
              </w:rPr>
            </w:pPr>
            <w:r>
              <w:rPr>
                <w:szCs w:val="24"/>
                <w:lang w:val="mn-MN"/>
              </w:rPr>
              <w:t xml:space="preserve">12.3.4 </w:t>
            </w:r>
            <w:r w:rsidR="007D58C8">
              <w:rPr>
                <w:szCs w:val="24"/>
                <w:lang w:val="mn-MN"/>
              </w:rPr>
              <w:t>Тусдаа шатлалуудын автомат болон шуурхай хурдатгалыг н</w:t>
            </w:r>
            <w:r w:rsidR="00DB514C">
              <w:rPr>
                <w:szCs w:val="24"/>
                <w:lang w:val="mn-MN"/>
              </w:rPr>
              <w:t>өөц хамгаалалта</w:t>
            </w:r>
            <w:r w:rsidR="00CB5D7C">
              <w:rPr>
                <w:szCs w:val="24"/>
                <w:lang w:val="mn-MN"/>
              </w:rPr>
              <w:t>ар</w:t>
            </w:r>
            <w:r w:rsidR="00DB514C">
              <w:rPr>
                <w:szCs w:val="24"/>
                <w:lang w:val="mn-MN"/>
              </w:rPr>
              <w:t xml:space="preserve"> </w:t>
            </w:r>
            <w:r w:rsidR="007D58C8">
              <w:rPr>
                <w:szCs w:val="24"/>
                <w:lang w:val="mn-MN"/>
              </w:rPr>
              <w:t xml:space="preserve">хангах хэрэгтэй. </w:t>
            </w:r>
            <w:r w:rsidR="00DA4F02">
              <w:rPr>
                <w:szCs w:val="24"/>
                <w:lang w:val="mn-MN"/>
              </w:rPr>
              <w:t xml:space="preserve">АТ-ын хамгаалалтын зураг төслийг боловсруулахдаа АТ-ын нэг талын тэжээлтэй үед хамгаалалтын </w:t>
            </w:r>
            <w:r w:rsidR="00782D6A">
              <w:rPr>
                <w:szCs w:val="24"/>
                <w:lang w:val="mn-MN"/>
              </w:rPr>
              <w:t xml:space="preserve">мэдрэмтгий байдлын тооцоог хийвэл </w:t>
            </w:r>
            <w:r w:rsidR="00782D6A">
              <w:rPr>
                <w:szCs w:val="24"/>
                <w:lang w:val="mn-MN"/>
              </w:rPr>
              <w:lastRenderedPageBreak/>
              <w:t>зохино. Мэдрэмтгий байдал хангалтгүй тохиолдолд нэмэлт арга хэмжээ авах талаар авч үзэх шаардлагатай.</w:t>
            </w:r>
          </w:p>
          <w:p w14:paraId="72EDD5C3" w14:textId="77777777" w:rsidR="00084EA4" w:rsidRDefault="00782D6A" w:rsidP="00257BC2">
            <w:pPr>
              <w:spacing w:line="276" w:lineRule="auto"/>
              <w:jc w:val="both"/>
              <w:rPr>
                <w:szCs w:val="24"/>
                <w:lang w:val="mn-MN"/>
              </w:rPr>
            </w:pPr>
            <w:r>
              <w:rPr>
                <w:szCs w:val="24"/>
                <w:lang w:val="mn-MN"/>
              </w:rPr>
              <w:t xml:space="preserve">12.3.5 </w:t>
            </w:r>
            <w:r w:rsidR="00612057" w:rsidRPr="00BF7216">
              <w:rPr>
                <w:szCs w:val="24"/>
                <w:lang w:val="mn-MN"/>
              </w:rPr>
              <w:t>АТ (Т)</w:t>
            </w:r>
            <w:r w:rsidR="00612057">
              <w:rPr>
                <w:szCs w:val="24"/>
                <w:lang w:val="mn-MN"/>
              </w:rPr>
              <w:t xml:space="preserve">-ын НХ-ийн талд </w:t>
            </w:r>
            <w:r w:rsidR="00084EA4">
              <w:rPr>
                <w:szCs w:val="24"/>
                <w:lang w:val="mn-MN"/>
              </w:rPr>
              <w:t xml:space="preserve">хүчдэл өгөх боломжтой хамгийн их гүйдлийн хамгаалалт суурилуулах хэрэгтэй </w:t>
            </w:r>
            <w:r w:rsidR="00084EA4">
              <w:rPr>
                <w:szCs w:val="24"/>
              </w:rPr>
              <w:t>(</w:t>
            </w:r>
            <w:r w:rsidR="00084EA4">
              <w:rPr>
                <w:szCs w:val="24"/>
                <w:lang w:val="mn-MN"/>
              </w:rPr>
              <w:t>нөөц хамгаалалттай адилаар</w:t>
            </w:r>
            <w:r w:rsidR="00084EA4">
              <w:rPr>
                <w:szCs w:val="24"/>
              </w:rPr>
              <w:t>)</w:t>
            </w:r>
            <w:r w:rsidR="00084EA4">
              <w:rPr>
                <w:szCs w:val="24"/>
                <w:lang w:val="mn-MN"/>
              </w:rPr>
              <w:t>.</w:t>
            </w:r>
          </w:p>
          <w:p w14:paraId="292EA00A" w14:textId="77777777" w:rsidR="00D00C00" w:rsidRDefault="00D00C00" w:rsidP="00257BC2">
            <w:pPr>
              <w:spacing w:line="276" w:lineRule="auto"/>
              <w:jc w:val="both"/>
              <w:rPr>
                <w:szCs w:val="24"/>
                <w:lang w:val="mn-MN"/>
              </w:rPr>
            </w:pPr>
          </w:p>
          <w:p w14:paraId="7CBE5F65" w14:textId="6566CB41" w:rsidR="00FC7CF3" w:rsidRDefault="00084EA4" w:rsidP="00257BC2">
            <w:pPr>
              <w:spacing w:line="276" w:lineRule="auto"/>
              <w:jc w:val="both"/>
              <w:rPr>
                <w:szCs w:val="24"/>
                <w:lang w:val="mn-MN"/>
              </w:rPr>
            </w:pPr>
            <w:r>
              <w:rPr>
                <w:szCs w:val="24"/>
                <w:lang w:val="mn-MN"/>
              </w:rPr>
              <w:t xml:space="preserve">12.3.6 </w:t>
            </w:r>
            <w:r w:rsidR="00FC7CF3" w:rsidRPr="00BF7216">
              <w:rPr>
                <w:szCs w:val="24"/>
                <w:lang w:val="mn-MN"/>
              </w:rPr>
              <w:t>АТ (Т)</w:t>
            </w:r>
            <w:r w:rsidR="00FC7CF3">
              <w:rPr>
                <w:szCs w:val="24"/>
                <w:lang w:val="mn-MN"/>
              </w:rPr>
              <w:t xml:space="preserve">-т </w:t>
            </w:r>
            <w:r w:rsidR="00061924">
              <w:rPr>
                <w:szCs w:val="24"/>
                <w:lang w:val="mn-MN"/>
              </w:rPr>
              <w:t>гал түймэр унт</w:t>
            </w:r>
            <w:r w:rsidR="00FC7CF3">
              <w:rPr>
                <w:szCs w:val="24"/>
                <w:lang w:val="mn-MN"/>
              </w:rPr>
              <w:t xml:space="preserve">раах систем хэрэглэсэн үед </w:t>
            </w:r>
            <w:r w:rsidR="00061924">
              <w:rPr>
                <w:szCs w:val="24"/>
                <w:lang w:val="mn-MN"/>
              </w:rPr>
              <w:t>гал түймэр унт</w:t>
            </w:r>
            <w:r w:rsidR="00FC7CF3">
              <w:rPr>
                <w:szCs w:val="24"/>
                <w:lang w:val="mn-MN"/>
              </w:rPr>
              <w:t xml:space="preserve">раах автоматикаар хангавал зохино. </w:t>
            </w:r>
          </w:p>
          <w:p w14:paraId="2E5E95A3" w14:textId="77777777" w:rsidR="00FC7CF3" w:rsidRDefault="00FC7CF3" w:rsidP="00257BC2">
            <w:pPr>
              <w:spacing w:line="276" w:lineRule="auto"/>
              <w:jc w:val="both"/>
              <w:rPr>
                <w:szCs w:val="24"/>
                <w:lang w:val="mn-MN"/>
              </w:rPr>
            </w:pPr>
          </w:p>
          <w:p w14:paraId="63CFDC24" w14:textId="634B2800" w:rsidR="00904423" w:rsidRDefault="006D2DCB" w:rsidP="00257BC2">
            <w:pPr>
              <w:spacing w:line="276" w:lineRule="auto"/>
              <w:jc w:val="both"/>
              <w:rPr>
                <w:szCs w:val="24"/>
                <w:lang w:val="mn-MN"/>
              </w:rPr>
            </w:pPr>
            <w:r w:rsidRPr="00BF7216">
              <w:rPr>
                <w:szCs w:val="24"/>
                <w:lang w:val="mn-MN"/>
              </w:rPr>
              <w:t>АТ (Т)</w:t>
            </w:r>
            <w:r>
              <w:rPr>
                <w:szCs w:val="24"/>
                <w:lang w:val="mn-MN"/>
              </w:rPr>
              <w:t>-ыг таслах</w:t>
            </w:r>
            <w:r w:rsidR="00190C49">
              <w:rPr>
                <w:szCs w:val="24"/>
                <w:lang w:val="mn-MN"/>
              </w:rPr>
              <w:t xml:space="preserve"> шаардлагатай</w:t>
            </w:r>
            <w:r>
              <w:rPr>
                <w:szCs w:val="24"/>
                <w:lang w:val="mn-MN"/>
              </w:rPr>
              <w:t xml:space="preserve"> дотоод </w:t>
            </w:r>
            <w:r w:rsidR="002F381B">
              <w:rPr>
                <w:szCs w:val="24"/>
                <w:lang w:val="mn-MN"/>
              </w:rPr>
              <w:t xml:space="preserve">эвдрэлийн үед ажиллах үндсэн хамгаалалтад </w:t>
            </w:r>
            <w:r w:rsidR="002F381B">
              <w:rPr>
                <w:szCs w:val="24"/>
              </w:rPr>
              <w:t>(</w:t>
            </w:r>
            <w:r w:rsidR="0015264E">
              <w:rPr>
                <w:szCs w:val="24"/>
                <w:lang w:val="mn-MN"/>
              </w:rPr>
              <w:t>хийн, дифференциал</w:t>
            </w:r>
            <w:r w:rsidR="002F381B">
              <w:rPr>
                <w:szCs w:val="24"/>
              </w:rPr>
              <w:t>)</w:t>
            </w:r>
            <w:r w:rsidR="0015264E">
              <w:rPr>
                <w:szCs w:val="24"/>
                <w:lang w:val="mn-MN"/>
              </w:rPr>
              <w:t xml:space="preserve"> </w:t>
            </w:r>
            <w:r w:rsidR="0015264E" w:rsidRPr="00BF7216">
              <w:rPr>
                <w:szCs w:val="24"/>
                <w:lang w:val="mn-MN"/>
              </w:rPr>
              <w:t>АТ (Т)</w:t>
            </w:r>
            <w:r w:rsidR="0015264E">
              <w:rPr>
                <w:szCs w:val="24"/>
                <w:lang w:val="mn-MN"/>
              </w:rPr>
              <w:t xml:space="preserve">-ын </w:t>
            </w:r>
            <w:r w:rsidR="00061924">
              <w:rPr>
                <w:szCs w:val="24"/>
                <w:lang w:val="mn-MN"/>
              </w:rPr>
              <w:t>гал түймэр унт</w:t>
            </w:r>
            <w:r w:rsidR="0015264E">
              <w:rPr>
                <w:szCs w:val="24"/>
                <w:lang w:val="mn-MN"/>
              </w:rPr>
              <w:t xml:space="preserve">раах автоматикийг </w:t>
            </w:r>
            <w:r w:rsidR="00904423">
              <w:rPr>
                <w:szCs w:val="24"/>
                <w:lang w:val="mn-MN"/>
              </w:rPr>
              <w:t xml:space="preserve">ажиллуулахаар </w:t>
            </w:r>
            <w:r w:rsidR="00190C49">
              <w:rPr>
                <w:szCs w:val="24"/>
                <w:lang w:val="mn-MN"/>
              </w:rPr>
              <w:t>тохируула</w:t>
            </w:r>
            <w:r w:rsidR="0015264E">
              <w:rPr>
                <w:szCs w:val="24"/>
                <w:lang w:val="mn-MN"/>
              </w:rPr>
              <w:t xml:space="preserve">х </w:t>
            </w:r>
            <w:r w:rsidR="00190C49">
              <w:rPr>
                <w:szCs w:val="24"/>
                <w:lang w:val="mn-MN"/>
              </w:rPr>
              <w:t>хэрэгтэ</w:t>
            </w:r>
            <w:r w:rsidR="0015264E">
              <w:rPr>
                <w:szCs w:val="24"/>
                <w:lang w:val="mn-MN"/>
              </w:rPr>
              <w:t xml:space="preserve">й. </w:t>
            </w:r>
          </w:p>
          <w:p w14:paraId="383D3901" w14:textId="0053ADF9" w:rsidR="0015264E" w:rsidRDefault="00904423" w:rsidP="00257BC2">
            <w:pPr>
              <w:spacing w:line="276" w:lineRule="auto"/>
              <w:jc w:val="both"/>
              <w:rPr>
                <w:szCs w:val="24"/>
                <w:lang w:val="mn-MN"/>
              </w:rPr>
            </w:pPr>
            <w:r>
              <w:rPr>
                <w:szCs w:val="24"/>
                <w:lang w:val="mn-MN"/>
              </w:rPr>
              <w:t xml:space="preserve">Зөвхөн хүчдэлийг унтраасны дараа </w:t>
            </w:r>
            <w:r w:rsidRPr="00BF7216">
              <w:rPr>
                <w:szCs w:val="24"/>
                <w:lang w:val="mn-MN"/>
              </w:rPr>
              <w:t>АТ (Т)</w:t>
            </w:r>
            <w:r>
              <w:rPr>
                <w:szCs w:val="24"/>
                <w:lang w:val="mn-MN"/>
              </w:rPr>
              <w:t xml:space="preserve">-ын </w:t>
            </w:r>
            <w:r w:rsidR="00061924">
              <w:rPr>
                <w:szCs w:val="24"/>
                <w:lang w:val="mn-MN"/>
              </w:rPr>
              <w:t>гал түймэр унт</w:t>
            </w:r>
            <w:r>
              <w:rPr>
                <w:szCs w:val="24"/>
                <w:lang w:val="mn-MN"/>
              </w:rPr>
              <w:t>раах автоматикийг ажиллуулахаар авч үзвэл зохино.</w:t>
            </w:r>
          </w:p>
          <w:p w14:paraId="1FC0B2BB" w14:textId="77777777" w:rsidR="00904423" w:rsidRDefault="00904423" w:rsidP="00257BC2">
            <w:pPr>
              <w:spacing w:line="276" w:lineRule="auto"/>
              <w:jc w:val="both"/>
              <w:rPr>
                <w:szCs w:val="24"/>
                <w:lang w:val="mn-MN"/>
              </w:rPr>
            </w:pPr>
          </w:p>
          <w:p w14:paraId="3E9581D5" w14:textId="77777777" w:rsidR="00904423" w:rsidRPr="00836C83" w:rsidRDefault="00904423" w:rsidP="00257BC2">
            <w:pPr>
              <w:spacing w:line="276" w:lineRule="auto"/>
              <w:jc w:val="both"/>
              <w:rPr>
                <w:b/>
                <w:szCs w:val="24"/>
                <w:lang w:val="mn-MN"/>
              </w:rPr>
            </w:pPr>
            <w:r w:rsidRPr="00836C83">
              <w:rPr>
                <w:b/>
                <w:szCs w:val="24"/>
                <w:lang w:val="mn-MN"/>
              </w:rPr>
              <w:t xml:space="preserve">12.4 </w:t>
            </w:r>
            <w:r w:rsidR="002C12F4" w:rsidRPr="00836C83">
              <w:rPr>
                <w:b/>
                <w:szCs w:val="24"/>
                <w:lang w:val="mn-MN"/>
              </w:rPr>
              <w:t xml:space="preserve">500-750 кВ-ын </w:t>
            </w:r>
            <w:r w:rsidR="00836C83" w:rsidRPr="00836C83">
              <w:rPr>
                <w:b/>
                <w:szCs w:val="24"/>
                <w:lang w:val="mn-MN"/>
              </w:rPr>
              <w:t xml:space="preserve">(удирдлагатай) </w:t>
            </w:r>
            <w:r w:rsidR="002C12F4" w:rsidRPr="00836C83">
              <w:rPr>
                <w:b/>
                <w:szCs w:val="24"/>
                <w:lang w:val="mn-MN"/>
              </w:rPr>
              <w:t xml:space="preserve">шунтлэгч реакторын реле хамгаалалт </w:t>
            </w:r>
          </w:p>
          <w:p w14:paraId="08A29050" w14:textId="77777777" w:rsidR="00836C83" w:rsidRDefault="00836C83" w:rsidP="00257BC2">
            <w:pPr>
              <w:spacing w:line="276" w:lineRule="auto"/>
              <w:jc w:val="both"/>
              <w:rPr>
                <w:szCs w:val="24"/>
                <w:lang w:val="mn-MN"/>
              </w:rPr>
            </w:pPr>
            <w:r>
              <w:rPr>
                <w:szCs w:val="24"/>
                <w:lang w:val="mn-MN"/>
              </w:rPr>
              <w:t xml:space="preserve">12.4.1 </w:t>
            </w:r>
            <w:r w:rsidRPr="00836C83">
              <w:rPr>
                <w:szCs w:val="24"/>
                <w:lang w:val="mn-MN"/>
              </w:rPr>
              <w:t>500-750 кВ-ын</w:t>
            </w:r>
            <w:r w:rsidR="0024307E">
              <w:rPr>
                <w:szCs w:val="24"/>
                <w:lang w:val="mn-MN"/>
              </w:rPr>
              <w:t xml:space="preserve"> ШР-ыг</w:t>
            </w:r>
            <w:r>
              <w:rPr>
                <w:szCs w:val="24"/>
                <w:lang w:val="mn-MN"/>
              </w:rPr>
              <w:t xml:space="preserve"> </w:t>
            </w:r>
            <w:r w:rsidR="0024307E">
              <w:rPr>
                <w:szCs w:val="24"/>
                <w:lang w:val="mn-MN"/>
              </w:rPr>
              <w:t>РХА-ын дараах иж бүрдлээр ханга</w:t>
            </w:r>
            <w:r w:rsidR="00B07482">
              <w:rPr>
                <w:szCs w:val="24"/>
                <w:lang w:val="mn-MN"/>
              </w:rPr>
              <w:t>х хэрэгтэй.</w:t>
            </w:r>
          </w:p>
          <w:p w14:paraId="5F870EEC" w14:textId="77777777" w:rsidR="00B07482" w:rsidRDefault="00B07482" w:rsidP="00257BC2">
            <w:pPr>
              <w:spacing w:line="276" w:lineRule="auto"/>
              <w:jc w:val="both"/>
              <w:rPr>
                <w:szCs w:val="24"/>
                <w:lang w:val="mn-MN"/>
              </w:rPr>
            </w:pPr>
            <w:r>
              <w:rPr>
                <w:szCs w:val="24"/>
                <w:lang w:val="mn-MN"/>
              </w:rPr>
              <w:t xml:space="preserve">Үүнд: </w:t>
            </w:r>
          </w:p>
          <w:p w14:paraId="5B5466F9" w14:textId="77777777" w:rsidR="00B07482" w:rsidRDefault="00B07482" w:rsidP="00257BC2">
            <w:pPr>
              <w:spacing w:line="276" w:lineRule="auto"/>
              <w:jc w:val="both"/>
              <w:rPr>
                <w:szCs w:val="24"/>
              </w:rPr>
            </w:pPr>
            <w:r>
              <w:rPr>
                <w:szCs w:val="24"/>
                <w:lang w:val="mn-MN"/>
              </w:rPr>
              <w:t xml:space="preserve">- </w:t>
            </w:r>
            <w:r w:rsidR="0056764D">
              <w:rPr>
                <w:szCs w:val="24"/>
                <w:lang w:val="mn-MN"/>
              </w:rPr>
              <w:t xml:space="preserve">гүйдлийн </w:t>
            </w:r>
            <w:r w:rsidR="00234062">
              <w:rPr>
                <w:szCs w:val="24"/>
                <w:lang w:val="mn-MN"/>
              </w:rPr>
              <w:t>дагуу дифференциал</w:t>
            </w:r>
            <w:r w:rsidR="00234062">
              <w:rPr>
                <w:szCs w:val="24"/>
              </w:rPr>
              <w:t xml:space="preserve"> </w:t>
            </w:r>
            <w:r w:rsidR="00234062">
              <w:rPr>
                <w:szCs w:val="24"/>
                <w:lang w:val="mn-MN"/>
              </w:rPr>
              <w:t>хамгаалалтын хоёр иж бүрдэл</w:t>
            </w:r>
            <w:r w:rsidR="00234062">
              <w:rPr>
                <w:szCs w:val="24"/>
              </w:rPr>
              <w:t>;</w:t>
            </w:r>
          </w:p>
          <w:p w14:paraId="4FFF463B" w14:textId="77777777" w:rsidR="00234062" w:rsidRDefault="00234062" w:rsidP="00257BC2">
            <w:pPr>
              <w:spacing w:line="276" w:lineRule="auto"/>
              <w:jc w:val="both"/>
              <w:rPr>
                <w:szCs w:val="24"/>
              </w:rPr>
            </w:pPr>
            <w:r>
              <w:rPr>
                <w:szCs w:val="24"/>
              </w:rPr>
              <w:t xml:space="preserve">- </w:t>
            </w:r>
            <w:r w:rsidR="0056764D">
              <w:rPr>
                <w:szCs w:val="24"/>
                <w:lang w:val="mn-MN"/>
              </w:rPr>
              <w:t>гүйдлийн хөндлөн дифференциал</w:t>
            </w:r>
            <w:r w:rsidR="0056764D">
              <w:rPr>
                <w:szCs w:val="24"/>
              </w:rPr>
              <w:t xml:space="preserve"> </w:t>
            </w:r>
            <w:r w:rsidR="0056764D">
              <w:rPr>
                <w:szCs w:val="24"/>
                <w:lang w:val="mn-MN"/>
              </w:rPr>
              <w:t xml:space="preserve">хамгаалалтын хоёр иж бүрдэл </w:t>
            </w:r>
            <w:r w:rsidR="0056764D">
              <w:rPr>
                <w:szCs w:val="24"/>
              </w:rPr>
              <w:t>(</w:t>
            </w:r>
            <w:r w:rsidR="0056764D">
              <w:rPr>
                <w:szCs w:val="24"/>
                <w:lang w:val="mn-MN"/>
              </w:rPr>
              <w:t>ШР-ын саармагийн гаргалгад суурилуулсан ГТ-ыг авч үзвэл зохино</w:t>
            </w:r>
            <w:r w:rsidR="0056764D">
              <w:rPr>
                <w:szCs w:val="24"/>
              </w:rPr>
              <w:t>)</w:t>
            </w:r>
            <w:r>
              <w:rPr>
                <w:szCs w:val="24"/>
              </w:rPr>
              <w:t>;</w:t>
            </w:r>
          </w:p>
          <w:p w14:paraId="0F36353B" w14:textId="77777777" w:rsidR="00234062" w:rsidRDefault="00234062" w:rsidP="00257BC2">
            <w:pPr>
              <w:spacing w:line="276" w:lineRule="auto"/>
              <w:jc w:val="both"/>
              <w:rPr>
                <w:szCs w:val="24"/>
              </w:rPr>
            </w:pPr>
            <w:r>
              <w:rPr>
                <w:szCs w:val="24"/>
              </w:rPr>
              <w:t>-</w:t>
            </w:r>
            <w:r w:rsidR="0056764D">
              <w:rPr>
                <w:szCs w:val="24"/>
                <w:lang w:val="mn-MN"/>
              </w:rPr>
              <w:t xml:space="preserve"> хийн хамгаалалт</w:t>
            </w:r>
            <w:r>
              <w:rPr>
                <w:szCs w:val="24"/>
              </w:rPr>
              <w:t>;</w:t>
            </w:r>
          </w:p>
          <w:p w14:paraId="2DA4CC36" w14:textId="77777777" w:rsidR="0056764D" w:rsidRPr="0056764D" w:rsidRDefault="0056764D" w:rsidP="00257BC2">
            <w:pPr>
              <w:spacing w:line="276" w:lineRule="auto"/>
              <w:jc w:val="both"/>
              <w:rPr>
                <w:szCs w:val="24"/>
                <w:lang w:val="mn-MN"/>
              </w:rPr>
            </w:pPr>
            <w:r>
              <w:rPr>
                <w:szCs w:val="24"/>
                <w:lang w:val="mn-MN"/>
              </w:rPr>
              <w:t xml:space="preserve">- </w:t>
            </w:r>
            <w:r w:rsidRPr="0056764D">
              <w:rPr>
                <w:szCs w:val="24"/>
                <w:lang w:val="mn-MN"/>
              </w:rPr>
              <w:t>500-750 кВ</w:t>
            </w:r>
            <w:r>
              <w:rPr>
                <w:szCs w:val="24"/>
                <w:lang w:val="mn-MN"/>
              </w:rPr>
              <w:t xml:space="preserve">-ын </w:t>
            </w:r>
            <w:r w:rsidRPr="0056764D">
              <w:rPr>
                <w:szCs w:val="24"/>
                <w:lang w:val="mn-MN"/>
              </w:rPr>
              <w:t>ӨХОТХТ</w:t>
            </w:r>
            <w:r>
              <w:rPr>
                <w:szCs w:val="24"/>
              </w:rPr>
              <w:t>;</w:t>
            </w:r>
          </w:p>
          <w:p w14:paraId="263AFACD" w14:textId="495FED4A" w:rsidR="00836C83" w:rsidRDefault="0056764D" w:rsidP="00257BC2">
            <w:pPr>
              <w:spacing w:line="276" w:lineRule="auto"/>
              <w:jc w:val="both"/>
              <w:rPr>
                <w:szCs w:val="24"/>
                <w:lang w:val="mn-MN"/>
              </w:rPr>
            </w:pPr>
            <w:r>
              <w:rPr>
                <w:szCs w:val="24"/>
                <w:lang w:val="mn-MN"/>
              </w:rPr>
              <w:t xml:space="preserve">- технологийн хамгаалалт </w:t>
            </w:r>
            <w:r>
              <w:rPr>
                <w:szCs w:val="24"/>
              </w:rPr>
              <w:t>(</w:t>
            </w:r>
            <w:r w:rsidR="00F80D68">
              <w:rPr>
                <w:szCs w:val="24"/>
                <w:lang w:val="mn-MN"/>
              </w:rPr>
              <w:t>үйлдвэрлэгчийн шаардлагаар тосны түвшин буурахаас хамгаалах, хөргөлт алдагдахаас хамгаалах зэрэг</w:t>
            </w:r>
            <w:r>
              <w:rPr>
                <w:szCs w:val="24"/>
              </w:rPr>
              <w:t>)</w:t>
            </w:r>
            <w:r w:rsidR="00F53154">
              <w:rPr>
                <w:szCs w:val="24"/>
                <w:lang w:val="mn-MN"/>
              </w:rPr>
              <w:t xml:space="preserve"> байна.</w:t>
            </w:r>
          </w:p>
          <w:p w14:paraId="001F1737" w14:textId="09E31832" w:rsidR="0003630C" w:rsidRDefault="0003630C" w:rsidP="00257BC2">
            <w:pPr>
              <w:spacing w:line="276" w:lineRule="auto"/>
              <w:jc w:val="both"/>
              <w:rPr>
                <w:szCs w:val="24"/>
                <w:lang w:val="mn-MN"/>
              </w:rPr>
            </w:pPr>
          </w:p>
          <w:p w14:paraId="6823E6B7" w14:textId="77777777" w:rsidR="00CC39A6" w:rsidRDefault="00CC39A6" w:rsidP="00257BC2">
            <w:pPr>
              <w:spacing w:line="276" w:lineRule="auto"/>
              <w:jc w:val="both"/>
              <w:rPr>
                <w:szCs w:val="24"/>
                <w:lang w:val="mn-MN"/>
              </w:rPr>
            </w:pPr>
          </w:p>
          <w:p w14:paraId="3FB45361" w14:textId="77777777" w:rsidR="00F53154" w:rsidRDefault="00DB1E3B" w:rsidP="00257BC2">
            <w:pPr>
              <w:spacing w:line="276" w:lineRule="auto"/>
              <w:jc w:val="both"/>
              <w:rPr>
                <w:szCs w:val="24"/>
                <w:lang w:val="mn-MN"/>
              </w:rPr>
            </w:pPr>
            <w:r>
              <w:rPr>
                <w:szCs w:val="24"/>
                <w:lang w:val="mn-MN"/>
              </w:rPr>
              <w:t xml:space="preserve">12.4.2 </w:t>
            </w:r>
            <w:r w:rsidR="00705BD4" w:rsidRPr="00BC1CCF">
              <w:rPr>
                <w:szCs w:val="24"/>
                <w:lang w:val="mn-MN"/>
              </w:rPr>
              <w:t>500-750 кВ</w:t>
            </w:r>
            <w:r w:rsidR="00705BD4">
              <w:rPr>
                <w:szCs w:val="24"/>
                <w:lang w:val="mn-MN"/>
              </w:rPr>
              <w:t xml:space="preserve">-ын </w:t>
            </w:r>
            <w:r w:rsidR="00705BD4" w:rsidRPr="00705BD4">
              <w:rPr>
                <w:szCs w:val="24"/>
                <w:lang w:val="mn-MN"/>
              </w:rPr>
              <w:t>УШР</w:t>
            </w:r>
            <w:r w:rsidR="00705BD4">
              <w:rPr>
                <w:szCs w:val="24"/>
                <w:lang w:val="mn-MN"/>
              </w:rPr>
              <w:t>-ыг дараах хамгаалалтаар хангах хэрэгтэй. Үүнд:</w:t>
            </w:r>
          </w:p>
          <w:p w14:paraId="03EF7FF7" w14:textId="77777777" w:rsidR="00705BD4" w:rsidRDefault="008709D5" w:rsidP="00257BC2">
            <w:pPr>
              <w:spacing w:line="276" w:lineRule="auto"/>
              <w:jc w:val="both"/>
              <w:rPr>
                <w:szCs w:val="24"/>
              </w:rPr>
            </w:pPr>
            <w:r>
              <w:rPr>
                <w:szCs w:val="24"/>
                <w:lang w:val="mn-MN"/>
              </w:rPr>
              <w:t xml:space="preserve">- </w:t>
            </w:r>
            <w:r w:rsidR="006B3F6D">
              <w:rPr>
                <w:szCs w:val="24"/>
                <w:lang w:val="mn-MN"/>
              </w:rPr>
              <w:t>сүлжээний ороомгийн гүйдлийн дагуу дифференциал</w:t>
            </w:r>
            <w:r w:rsidR="006B3F6D">
              <w:rPr>
                <w:szCs w:val="24"/>
              </w:rPr>
              <w:t xml:space="preserve"> </w:t>
            </w:r>
            <w:r w:rsidR="006B3F6D">
              <w:rPr>
                <w:szCs w:val="24"/>
                <w:lang w:val="mn-MN"/>
              </w:rPr>
              <w:t>хамгаалалтын хоёр иж бүрдэл</w:t>
            </w:r>
            <w:r w:rsidR="006B3F6D">
              <w:rPr>
                <w:szCs w:val="24"/>
              </w:rPr>
              <w:t>;</w:t>
            </w:r>
          </w:p>
          <w:p w14:paraId="160CE466" w14:textId="77777777" w:rsidR="006B3F6D" w:rsidRDefault="006B3F6D" w:rsidP="006B3F6D">
            <w:pPr>
              <w:spacing w:line="276" w:lineRule="auto"/>
              <w:jc w:val="both"/>
              <w:rPr>
                <w:szCs w:val="24"/>
              </w:rPr>
            </w:pPr>
            <w:r>
              <w:rPr>
                <w:szCs w:val="24"/>
                <w:lang w:val="mn-MN"/>
              </w:rPr>
              <w:t>- сүлжээний ороомгийн гүйдлийн хөндлөн дифференциал</w:t>
            </w:r>
            <w:r>
              <w:rPr>
                <w:szCs w:val="24"/>
              </w:rPr>
              <w:t xml:space="preserve"> </w:t>
            </w:r>
            <w:r>
              <w:rPr>
                <w:szCs w:val="24"/>
                <w:lang w:val="mn-MN"/>
              </w:rPr>
              <w:t xml:space="preserve">хамгаалалтын хоёр иж бүрдэл </w:t>
            </w:r>
            <w:r>
              <w:rPr>
                <w:szCs w:val="24"/>
              </w:rPr>
              <w:t>(</w:t>
            </w:r>
            <w:r>
              <w:rPr>
                <w:szCs w:val="24"/>
                <w:lang w:val="mn-MN"/>
              </w:rPr>
              <w:t>ШР-ын саармагийн гаргалгад суурилуулсан ГТ-ыг авч үзвэл зохино</w:t>
            </w:r>
            <w:r>
              <w:rPr>
                <w:szCs w:val="24"/>
              </w:rPr>
              <w:t>);</w:t>
            </w:r>
          </w:p>
          <w:p w14:paraId="07A2E357" w14:textId="77777777" w:rsidR="006B3F6D" w:rsidRDefault="006B3F6D" w:rsidP="00257BC2">
            <w:pPr>
              <w:spacing w:line="276" w:lineRule="auto"/>
              <w:jc w:val="both"/>
              <w:rPr>
                <w:szCs w:val="24"/>
              </w:rPr>
            </w:pPr>
            <w:r>
              <w:rPr>
                <w:szCs w:val="24"/>
                <w:lang w:val="mn-MN"/>
              </w:rPr>
              <w:t xml:space="preserve">- </w:t>
            </w:r>
            <w:r w:rsidR="00C1523F">
              <w:rPr>
                <w:szCs w:val="24"/>
                <w:lang w:val="mn-MN"/>
              </w:rPr>
              <w:t>хяналтын ороомог болон хувиргах трансформаторын хамгаалалт</w:t>
            </w:r>
            <w:r w:rsidR="00C1523F">
              <w:rPr>
                <w:szCs w:val="24"/>
              </w:rPr>
              <w:t>;</w:t>
            </w:r>
          </w:p>
          <w:p w14:paraId="0EF8429F" w14:textId="77777777" w:rsidR="00C1523F" w:rsidRDefault="00C1523F" w:rsidP="00257BC2">
            <w:pPr>
              <w:spacing w:line="276" w:lineRule="auto"/>
              <w:jc w:val="both"/>
              <w:rPr>
                <w:szCs w:val="24"/>
              </w:rPr>
            </w:pPr>
            <w:r>
              <w:rPr>
                <w:szCs w:val="24"/>
              </w:rPr>
              <w:t xml:space="preserve">- </w:t>
            </w:r>
            <w:r>
              <w:rPr>
                <w:szCs w:val="24"/>
                <w:lang w:val="mn-MN"/>
              </w:rPr>
              <w:t>НХ-ийн ороомог болон компенсацийн ороомгийн хамгаалалт</w:t>
            </w:r>
            <w:r>
              <w:rPr>
                <w:szCs w:val="24"/>
              </w:rPr>
              <w:t>;</w:t>
            </w:r>
          </w:p>
          <w:p w14:paraId="65208236" w14:textId="77777777" w:rsidR="00C1523F" w:rsidRDefault="00C1523F" w:rsidP="00C1523F">
            <w:pPr>
              <w:spacing w:line="276" w:lineRule="auto"/>
              <w:jc w:val="both"/>
              <w:rPr>
                <w:szCs w:val="24"/>
              </w:rPr>
            </w:pPr>
            <w:r>
              <w:rPr>
                <w:szCs w:val="24"/>
                <w:lang w:val="mn-MN"/>
              </w:rPr>
              <w:t>- хийн хамгаалалт</w:t>
            </w:r>
            <w:r>
              <w:rPr>
                <w:szCs w:val="24"/>
              </w:rPr>
              <w:t>;</w:t>
            </w:r>
          </w:p>
          <w:p w14:paraId="2B303127" w14:textId="77777777" w:rsidR="00C1523F" w:rsidRPr="00C1523F" w:rsidRDefault="00C1523F" w:rsidP="00C1523F">
            <w:pPr>
              <w:spacing w:line="276" w:lineRule="auto"/>
              <w:jc w:val="both"/>
              <w:rPr>
                <w:szCs w:val="24"/>
              </w:rPr>
            </w:pPr>
            <w:r>
              <w:rPr>
                <w:szCs w:val="24"/>
                <w:lang w:val="mn-MN"/>
              </w:rPr>
              <w:t>-</w:t>
            </w:r>
            <w:r w:rsidR="00B11D68">
              <w:rPr>
                <w:szCs w:val="24"/>
                <w:lang w:val="mn-MN"/>
              </w:rPr>
              <w:t xml:space="preserve"> 500</w:t>
            </w:r>
            <w:r w:rsidR="00B11D68">
              <w:rPr>
                <w:szCs w:val="24"/>
              </w:rPr>
              <w:t xml:space="preserve"> </w:t>
            </w:r>
            <w:r w:rsidR="00B11D68">
              <w:rPr>
                <w:szCs w:val="24"/>
                <w:lang w:val="mn-MN"/>
              </w:rPr>
              <w:t>кВ (</w:t>
            </w:r>
            <w:r w:rsidRPr="00C1523F">
              <w:rPr>
                <w:szCs w:val="24"/>
                <w:lang w:val="mn-MN"/>
              </w:rPr>
              <w:t>750 кВ</w:t>
            </w:r>
            <w:r w:rsidR="00B11D68">
              <w:rPr>
                <w:szCs w:val="24"/>
              </w:rPr>
              <w:t>)</w:t>
            </w:r>
            <w:r w:rsidRPr="00C1523F">
              <w:rPr>
                <w:szCs w:val="24"/>
                <w:lang w:val="mn-MN"/>
              </w:rPr>
              <w:t>-ын ӨХОТХТ;</w:t>
            </w:r>
          </w:p>
          <w:p w14:paraId="72DA6F58" w14:textId="55F5E301" w:rsidR="00C1523F" w:rsidRPr="00C1523F" w:rsidRDefault="00C1523F" w:rsidP="00C1523F">
            <w:pPr>
              <w:spacing w:line="276" w:lineRule="auto"/>
              <w:jc w:val="both"/>
              <w:rPr>
                <w:szCs w:val="24"/>
              </w:rPr>
            </w:pPr>
            <w:r w:rsidRPr="00C1523F">
              <w:rPr>
                <w:szCs w:val="24"/>
                <w:lang w:val="mn-MN"/>
              </w:rPr>
              <w:t>- технологийн хамгаалалт (тосны түвшин буурахаас хамгаалах, хөргөлт алдагдахаа</w:t>
            </w:r>
            <w:r w:rsidR="006B7CC8">
              <w:rPr>
                <w:szCs w:val="24"/>
                <w:lang w:val="mn-MN"/>
              </w:rPr>
              <w:t xml:space="preserve">с хамгаалах зэрэг) </w:t>
            </w:r>
            <w:r w:rsidR="00D63BB6">
              <w:rPr>
                <w:szCs w:val="24"/>
                <w:lang w:val="mn-MN"/>
              </w:rPr>
              <w:t>байна</w:t>
            </w:r>
            <w:r w:rsidRPr="00C1523F">
              <w:rPr>
                <w:szCs w:val="24"/>
                <w:lang w:val="mn-MN"/>
              </w:rPr>
              <w:t>.</w:t>
            </w:r>
          </w:p>
          <w:p w14:paraId="40EE7C6E" w14:textId="77777777" w:rsidR="0015264E" w:rsidRDefault="00144F50" w:rsidP="000B4C41">
            <w:pPr>
              <w:spacing w:line="276" w:lineRule="auto"/>
              <w:jc w:val="both"/>
              <w:rPr>
                <w:szCs w:val="24"/>
                <w:lang w:val="mn-MN"/>
              </w:rPr>
            </w:pPr>
            <w:r>
              <w:rPr>
                <w:szCs w:val="24"/>
              </w:rPr>
              <w:t>12</w:t>
            </w:r>
            <w:r>
              <w:rPr>
                <w:szCs w:val="24"/>
                <w:lang w:val="mn-MN"/>
              </w:rPr>
              <w:t xml:space="preserve">.4.3 </w:t>
            </w:r>
            <w:r w:rsidR="000B4C41" w:rsidRPr="00BC1CCF">
              <w:rPr>
                <w:szCs w:val="24"/>
                <w:lang w:val="mn-MN"/>
              </w:rPr>
              <w:t>ШР, УШР</w:t>
            </w:r>
            <w:r w:rsidR="000B4C41">
              <w:rPr>
                <w:szCs w:val="24"/>
                <w:lang w:val="mn-MN"/>
              </w:rPr>
              <w:t xml:space="preserve">-ын үндсэн хамгаалалтын иж бүрдэл бүрээр дамжуулан хийн релег ажиллуулах шаардлагатай. </w:t>
            </w:r>
          </w:p>
          <w:p w14:paraId="18284C60" w14:textId="10D87C21" w:rsidR="000B4C41" w:rsidRDefault="00775559" w:rsidP="0093656E">
            <w:pPr>
              <w:spacing w:line="276" w:lineRule="auto"/>
              <w:jc w:val="both"/>
              <w:rPr>
                <w:szCs w:val="24"/>
                <w:lang w:val="mn-MN"/>
              </w:rPr>
            </w:pPr>
            <w:r w:rsidRPr="00BC1CCF">
              <w:rPr>
                <w:szCs w:val="24"/>
                <w:lang w:val="mn-MN"/>
              </w:rPr>
              <w:t>ШР, УШР</w:t>
            </w:r>
            <w:r>
              <w:rPr>
                <w:szCs w:val="24"/>
                <w:lang w:val="mn-MN"/>
              </w:rPr>
              <w:t>-ын</w:t>
            </w:r>
            <w:r>
              <w:rPr>
                <w:szCs w:val="24"/>
              </w:rPr>
              <w:t xml:space="preserve"> </w:t>
            </w:r>
            <w:r>
              <w:rPr>
                <w:szCs w:val="24"/>
                <w:lang w:val="mn-MN"/>
              </w:rPr>
              <w:t>хийн реле хамгаалалт нь</w:t>
            </w:r>
            <w:r w:rsidR="0093656E">
              <w:rPr>
                <w:szCs w:val="24"/>
                <w:lang w:val="mn-MN"/>
              </w:rPr>
              <w:t xml:space="preserve"> шатлал бүрийг тусад нь хэрэглэхэд зориулан шатлал бүрдээ</w:t>
            </w:r>
            <w:r>
              <w:rPr>
                <w:szCs w:val="24"/>
                <w:lang w:val="mn-MN"/>
              </w:rPr>
              <w:t xml:space="preserve"> </w:t>
            </w:r>
            <w:r w:rsidR="0093656E">
              <w:rPr>
                <w:szCs w:val="24"/>
              </w:rPr>
              <w:t>(</w:t>
            </w:r>
            <w:r w:rsidR="001A0D3D">
              <w:rPr>
                <w:szCs w:val="24"/>
                <w:lang w:val="mn-MN"/>
              </w:rPr>
              <w:t>таслалт болон дохиоллын</w:t>
            </w:r>
            <w:r w:rsidR="0093656E">
              <w:rPr>
                <w:szCs w:val="24"/>
              </w:rPr>
              <w:t>)</w:t>
            </w:r>
            <w:r w:rsidR="0093656E">
              <w:rPr>
                <w:szCs w:val="24"/>
                <w:lang w:val="mn-MN"/>
              </w:rPr>
              <w:t xml:space="preserve"> хоёр контакттай байх хэрэгтэй.</w:t>
            </w:r>
          </w:p>
          <w:p w14:paraId="5D06AC21" w14:textId="16C65DD7" w:rsidR="0093656E" w:rsidRDefault="0064175B" w:rsidP="0093656E">
            <w:pPr>
              <w:spacing w:line="276" w:lineRule="auto"/>
              <w:jc w:val="both"/>
              <w:rPr>
                <w:szCs w:val="24"/>
                <w:lang w:val="mn-MN"/>
              </w:rPr>
            </w:pPr>
            <w:r w:rsidRPr="00BC1CCF">
              <w:rPr>
                <w:szCs w:val="24"/>
                <w:lang w:val="mn-MN"/>
              </w:rPr>
              <w:t>ШР, УШР</w:t>
            </w:r>
            <w:r>
              <w:rPr>
                <w:szCs w:val="24"/>
                <w:lang w:val="mn-MN"/>
              </w:rPr>
              <w:t>-ын</w:t>
            </w:r>
            <w:r>
              <w:rPr>
                <w:szCs w:val="24"/>
              </w:rPr>
              <w:t xml:space="preserve"> </w:t>
            </w:r>
            <w:r>
              <w:rPr>
                <w:szCs w:val="24"/>
                <w:lang w:val="mn-MN"/>
              </w:rPr>
              <w:t>хийн хамгаалалт нь</w:t>
            </w:r>
            <w:r>
              <w:rPr>
                <w:szCs w:val="24"/>
              </w:rPr>
              <w:t xml:space="preserve"> </w:t>
            </w:r>
            <w:r w:rsidR="00C958AA">
              <w:rPr>
                <w:szCs w:val="24"/>
                <w:lang w:val="mn-MN"/>
              </w:rPr>
              <w:t>хийн реле рүү орох хэлхээний тусгаарлагыг хянах, мөн реленүүд сигнал хүлээн а</w:t>
            </w:r>
            <w:r w:rsidR="003712F7">
              <w:rPr>
                <w:szCs w:val="24"/>
                <w:lang w:val="mn-MN"/>
              </w:rPr>
              <w:t>вах хугацааны хоцролт</w:t>
            </w:r>
            <w:r w:rsidR="00BD0B4B">
              <w:rPr>
                <w:szCs w:val="24"/>
                <w:lang w:val="mn-MN"/>
              </w:rPr>
              <w:t>оор</w:t>
            </w:r>
            <w:r w:rsidR="003712F7">
              <w:rPr>
                <w:szCs w:val="24"/>
                <w:lang w:val="mn-MN"/>
              </w:rPr>
              <w:t xml:space="preserve"> саатал гарса</w:t>
            </w:r>
            <w:r w:rsidR="00C958AA">
              <w:rPr>
                <w:szCs w:val="24"/>
                <w:lang w:val="mn-MN"/>
              </w:rPr>
              <w:t>н тохиолдолд ажиллах төхөөрөмжтэй байвал зохино.</w:t>
            </w:r>
          </w:p>
          <w:p w14:paraId="64066319" w14:textId="77777777" w:rsidR="00C958AA" w:rsidRDefault="00B11D68" w:rsidP="0093656E">
            <w:pPr>
              <w:spacing w:line="276" w:lineRule="auto"/>
              <w:jc w:val="both"/>
              <w:rPr>
                <w:szCs w:val="24"/>
                <w:lang w:val="mn-MN"/>
              </w:rPr>
            </w:pPr>
            <w:r w:rsidRPr="00B11D68">
              <w:rPr>
                <w:szCs w:val="24"/>
              </w:rPr>
              <w:t xml:space="preserve">500 </w:t>
            </w:r>
            <w:proofErr w:type="spellStart"/>
            <w:r w:rsidRPr="00B11D68">
              <w:rPr>
                <w:szCs w:val="24"/>
              </w:rPr>
              <w:t>кВ</w:t>
            </w:r>
            <w:proofErr w:type="spellEnd"/>
            <w:r w:rsidRPr="00B11D68">
              <w:rPr>
                <w:szCs w:val="24"/>
              </w:rPr>
              <w:t xml:space="preserve"> (750 </w:t>
            </w:r>
            <w:proofErr w:type="spellStart"/>
            <w:r w:rsidRPr="00B11D68">
              <w:rPr>
                <w:szCs w:val="24"/>
              </w:rPr>
              <w:t>кВ</w:t>
            </w:r>
            <w:proofErr w:type="spellEnd"/>
            <w:r w:rsidRPr="00B11D68">
              <w:rPr>
                <w:szCs w:val="24"/>
              </w:rPr>
              <w:t>)-</w:t>
            </w:r>
            <w:proofErr w:type="spellStart"/>
            <w:r w:rsidRPr="00B11D68">
              <w:rPr>
                <w:szCs w:val="24"/>
              </w:rPr>
              <w:t>ын</w:t>
            </w:r>
            <w:proofErr w:type="spellEnd"/>
            <w:r w:rsidRPr="00B11D68">
              <w:rPr>
                <w:szCs w:val="24"/>
              </w:rPr>
              <w:t xml:space="preserve"> ӨХОТХТ</w:t>
            </w:r>
            <w:r>
              <w:rPr>
                <w:szCs w:val="24"/>
                <w:lang w:val="mn-MN"/>
              </w:rPr>
              <w:t>, технологийн хамгаалалтуудыг үндсэн хамгаалалтын иж бүрдэл бүрээр дамжуулан ажиллуулах шаардлагатай.</w:t>
            </w:r>
          </w:p>
          <w:p w14:paraId="6414B29C" w14:textId="755F1806" w:rsidR="00B11D68" w:rsidRDefault="00B11D68" w:rsidP="0078169F">
            <w:pPr>
              <w:spacing w:line="276" w:lineRule="auto"/>
              <w:jc w:val="both"/>
              <w:rPr>
                <w:szCs w:val="24"/>
                <w:lang w:val="mn-MN"/>
              </w:rPr>
            </w:pPr>
            <w:r>
              <w:rPr>
                <w:szCs w:val="24"/>
                <w:lang w:val="mn-MN"/>
              </w:rPr>
              <w:lastRenderedPageBreak/>
              <w:t xml:space="preserve">12.4.4 </w:t>
            </w:r>
            <w:r w:rsidR="00B34D02" w:rsidRPr="00BC1CCF">
              <w:rPr>
                <w:szCs w:val="24"/>
                <w:lang w:val="mn-MN"/>
              </w:rPr>
              <w:t>ШР, УШР</w:t>
            </w:r>
            <w:r w:rsidR="0078169F">
              <w:rPr>
                <w:szCs w:val="24"/>
                <w:lang w:val="mn-MN"/>
              </w:rPr>
              <w:t>-ыг таслах</w:t>
            </w:r>
            <w:r w:rsidR="00B34D02">
              <w:rPr>
                <w:szCs w:val="24"/>
                <w:lang w:val="mn-MN"/>
              </w:rPr>
              <w:t xml:space="preserve">  </w:t>
            </w:r>
            <w:r w:rsidR="0078169F" w:rsidRPr="0078169F">
              <w:rPr>
                <w:szCs w:val="24"/>
                <w:lang w:val="mn-MN"/>
              </w:rPr>
              <w:t xml:space="preserve">дотоод эвдрэлийн үед таслах үндсэн хамгаалалтад (хийн, дифференциал) </w:t>
            </w:r>
            <w:r w:rsidR="0078169F" w:rsidRPr="00BC1CCF">
              <w:rPr>
                <w:szCs w:val="24"/>
                <w:lang w:val="mn-MN"/>
              </w:rPr>
              <w:t>ШР, УШР</w:t>
            </w:r>
            <w:r w:rsidR="0078169F">
              <w:rPr>
                <w:szCs w:val="24"/>
                <w:lang w:val="mn-MN"/>
              </w:rPr>
              <w:t xml:space="preserve">-ын </w:t>
            </w:r>
            <w:r w:rsidR="00061924">
              <w:rPr>
                <w:szCs w:val="24"/>
                <w:lang w:val="mn-MN"/>
              </w:rPr>
              <w:t>гал түймэр унт</w:t>
            </w:r>
            <w:r w:rsidR="0078169F" w:rsidRPr="0078169F">
              <w:rPr>
                <w:szCs w:val="24"/>
                <w:lang w:val="mn-MN"/>
              </w:rPr>
              <w:t>раах автоматикийг ажиллуулах шаардлагатай.</w:t>
            </w:r>
          </w:p>
          <w:p w14:paraId="09150688" w14:textId="77777777" w:rsidR="00687072" w:rsidRPr="00687072" w:rsidRDefault="00687072" w:rsidP="0078169F">
            <w:pPr>
              <w:spacing w:line="276" w:lineRule="auto"/>
              <w:jc w:val="both"/>
              <w:rPr>
                <w:b/>
                <w:szCs w:val="24"/>
                <w:lang w:val="mn-MN"/>
              </w:rPr>
            </w:pPr>
            <w:r w:rsidRPr="00687072">
              <w:rPr>
                <w:b/>
                <w:szCs w:val="24"/>
                <w:lang w:val="mn-MN"/>
              </w:rPr>
              <w:t>12.5 Шунтлэгч реакторын саармагт суурилуулсан компенсацийн реакторын реле хамгаалалт болон автоматик</w:t>
            </w:r>
          </w:p>
          <w:p w14:paraId="06A84C8D" w14:textId="77777777" w:rsidR="00687072" w:rsidRDefault="005B630E" w:rsidP="0078169F">
            <w:pPr>
              <w:spacing w:line="276" w:lineRule="auto"/>
              <w:jc w:val="both"/>
              <w:rPr>
                <w:szCs w:val="24"/>
                <w:lang w:val="mn-MN"/>
              </w:rPr>
            </w:pPr>
            <w:r>
              <w:rPr>
                <w:szCs w:val="24"/>
                <w:lang w:val="mn-MN"/>
              </w:rPr>
              <w:t xml:space="preserve">КР-т дараах хамгаалалт болон автоматикийг хангавал зохино. Үүнд: </w:t>
            </w:r>
          </w:p>
          <w:p w14:paraId="018D7918" w14:textId="77777777" w:rsidR="005B630E" w:rsidRDefault="00D16B1E" w:rsidP="0078169F">
            <w:pPr>
              <w:spacing w:line="276" w:lineRule="auto"/>
              <w:jc w:val="both"/>
              <w:rPr>
                <w:szCs w:val="24"/>
              </w:rPr>
            </w:pPr>
            <w:r>
              <w:rPr>
                <w:szCs w:val="24"/>
                <w:lang w:val="mn-MN"/>
              </w:rPr>
              <w:t xml:space="preserve">- </w:t>
            </w:r>
            <w:r w:rsidR="00BE3F56">
              <w:rPr>
                <w:szCs w:val="24"/>
                <w:lang w:val="mn-MN"/>
              </w:rPr>
              <w:t>шугамын дагуу дифференциал хамгаалалт</w:t>
            </w:r>
            <w:r w:rsidR="00BE3F56">
              <w:rPr>
                <w:szCs w:val="24"/>
              </w:rPr>
              <w:t>;</w:t>
            </w:r>
          </w:p>
          <w:p w14:paraId="2B6B4637" w14:textId="77777777" w:rsidR="00BE3F56" w:rsidRDefault="00BE3F56" w:rsidP="0078169F">
            <w:pPr>
              <w:spacing w:line="276" w:lineRule="auto"/>
              <w:jc w:val="both"/>
              <w:rPr>
                <w:szCs w:val="24"/>
              </w:rPr>
            </w:pPr>
            <w:r>
              <w:rPr>
                <w:szCs w:val="24"/>
              </w:rPr>
              <w:t xml:space="preserve">- </w:t>
            </w:r>
            <w:r>
              <w:rPr>
                <w:szCs w:val="24"/>
                <w:lang w:val="mn-MN"/>
              </w:rPr>
              <w:t>ДХ</w:t>
            </w:r>
            <w:r>
              <w:rPr>
                <w:szCs w:val="24"/>
              </w:rPr>
              <w:t>;</w:t>
            </w:r>
          </w:p>
          <w:p w14:paraId="4D71842C" w14:textId="77777777" w:rsidR="00BE3F56" w:rsidRDefault="00BE3F56" w:rsidP="0078169F">
            <w:pPr>
              <w:spacing w:line="276" w:lineRule="auto"/>
              <w:jc w:val="both"/>
              <w:rPr>
                <w:szCs w:val="24"/>
              </w:rPr>
            </w:pPr>
            <w:r>
              <w:rPr>
                <w:szCs w:val="24"/>
              </w:rPr>
              <w:t>-</w:t>
            </w:r>
            <w:r>
              <w:rPr>
                <w:szCs w:val="24"/>
                <w:lang w:val="mn-MN"/>
              </w:rPr>
              <w:t xml:space="preserve"> хийн хамгаалалт</w:t>
            </w:r>
            <w:r>
              <w:rPr>
                <w:szCs w:val="24"/>
              </w:rPr>
              <w:t>;</w:t>
            </w:r>
          </w:p>
          <w:p w14:paraId="16E8694F" w14:textId="77777777" w:rsidR="00BE3F56" w:rsidRDefault="00BE3F56" w:rsidP="0078169F">
            <w:pPr>
              <w:spacing w:line="276" w:lineRule="auto"/>
              <w:jc w:val="both"/>
              <w:rPr>
                <w:szCs w:val="24"/>
              </w:rPr>
            </w:pPr>
            <w:r>
              <w:rPr>
                <w:szCs w:val="24"/>
              </w:rPr>
              <w:t>-</w:t>
            </w:r>
            <w:r>
              <w:rPr>
                <w:szCs w:val="24"/>
                <w:lang w:val="mn-MN"/>
              </w:rPr>
              <w:t xml:space="preserve"> хэт ачааллын хамгаалалт</w:t>
            </w:r>
            <w:r>
              <w:rPr>
                <w:szCs w:val="24"/>
              </w:rPr>
              <w:t>;</w:t>
            </w:r>
          </w:p>
          <w:p w14:paraId="6D1CCB45" w14:textId="77777777" w:rsidR="00BE3F56" w:rsidRDefault="00BE3F56" w:rsidP="0078169F">
            <w:pPr>
              <w:spacing w:line="276" w:lineRule="auto"/>
              <w:jc w:val="both"/>
              <w:rPr>
                <w:szCs w:val="24"/>
              </w:rPr>
            </w:pPr>
            <w:r>
              <w:rPr>
                <w:szCs w:val="24"/>
              </w:rPr>
              <w:t>-</w:t>
            </w:r>
            <w:r>
              <w:rPr>
                <w:szCs w:val="24"/>
                <w:lang w:val="mn-MN"/>
              </w:rPr>
              <w:t xml:space="preserve"> </w:t>
            </w:r>
            <w:r w:rsidRPr="00C1523F">
              <w:rPr>
                <w:szCs w:val="24"/>
                <w:lang w:val="mn-MN"/>
              </w:rPr>
              <w:t>технологийн хамгаалалт</w:t>
            </w:r>
            <w:r>
              <w:rPr>
                <w:szCs w:val="24"/>
              </w:rPr>
              <w:t>;</w:t>
            </w:r>
          </w:p>
          <w:p w14:paraId="04AF1287" w14:textId="77777777" w:rsidR="00BE3F56" w:rsidRDefault="00BE3F56" w:rsidP="0078169F">
            <w:pPr>
              <w:spacing w:line="276" w:lineRule="auto"/>
              <w:jc w:val="both"/>
              <w:rPr>
                <w:szCs w:val="24"/>
              </w:rPr>
            </w:pPr>
            <w:r>
              <w:rPr>
                <w:szCs w:val="24"/>
              </w:rPr>
              <w:t>-</w:t>
            </w:r>
            <w:r>
              <w:rPr>
                <w:szCs w:val="24"/>
                <w:lang w:val="mn-MN"/>
              </w:rPr>
              <w:t xml:space="preserve"> </w:t>
            </w:r>
            <w:r w:rsidR="0036377C">
              <w:rPr>
                <w:szCs w:val="24"/>
                <w:lang w:val="mn-MN"/>
              </w:rPr>
              <w:t xml:space="preserve">шунтлэгч КР-ын </w:t>
            </w:r>
            <w:r w:rsidR="00872A78">
              <w:rPr>
                <w:szCs w:val="24"/>
                <w:lang w:val="mn-MN"/>
              </w:rPr>
              <w:t xml:space="preserve">автомат таслуур асахгүй </w:t>
            </w:r>
            <w:r w:rsidR="00160F35">
              <w:rPr>
                <w:szCs w:val="24"/>
                <w:lang w:val="mn-MN"/>
              </w:rPr>
              <w:t>саатсан үед ажиллах нөөц тоног төхөөрөмж</w:t>
            </w:r>
            <w:r>
              <w:rPr>
                <w:szCs w:val="24"/>
              </w:rPr>
              <w:t>;</w:t>
            </w:r>
          </w:p>
          <w:p w14:paraId="4B666D47" w14:textId="77777777" w:rsidR="00BE3F56" w:rsidRDefault="00BE3F56" w:rsidP="007A4577">
            <w:pPr>
              <w:spacing w:line="276" w:lineRule="auto"/>
              <w:jc w:val="both"/>
              <w:rPr>
                <w:szCs w:val="24"/>
                <w:lang w:val="mn-MN"/>
              </w:rPr>
            </w:pPr>
            <w:r>
              <w:rPr>
                <w:szCs w:val="24"/>
              </w:rPr>
              <w:t>-</w:t>
            </w:r>
            <w:r w:rsidR="00160F35">
              <w:rPr>
                <w:szCs w:val="24"/>
                <w:lang w:val="mn-MN"/>
              </w:rPr>
              <w:t xml:space="preserve"> </w:t>
            </w:r>
            <w:r w:rsidR="00C61F40">
              <w:rPr>
                <w:szCs w:val="24"/>
                <w:lang w:val="mn-MN"/>
              </w:rPr>
              <w:t>шугамын</w:t>
            </w:r>
            <w:r w:rsidR="007A4577">
              <w:rPr>
                <w:szCs w:val="24"/>
                <w:lang w:val="mn-MN"/>
              </w:rPr>
              <w:t xml:space="preserve"> </w:t>
            </w:r>
            <w:r w:rsidR="007A4577">
              <w:rPr>
                <w:szCs w:val="24"/>
              </w:rPr>
              <w:t>(</w:t>
            </w:r>
            <w:r w:rsidR="00DE465F">
              <w:rPr>
                <w:szCs w:val="24"/>
                <w:lang w:val="mn-MN"/>
              </w:rPr>
              <w:t>шугамд</w:t>
            </w:r>
            <w:r w:rsidR="00DE465F" w:rsidRPr="001E2903">
              <w:rPr>
                <w:szCs w:val="24"/>
                <w:lang w:val="mn-MN"/>
              </w:rPr>
              <w:t xml:space="preserve"> ШР</w:t>
            </w:r>
            <w:r w:rsidR="00DE465F">
              <w:rPr>
                <w:szCs w:val="24"/>
                <w:lang w:val="mn-MN"/>
              </w:rPr>
              <w:t>-ыг суурилуулах тохиолдолд</w:t>
            </w:r>
            <w:r w:rsidR="007A4577">
              <w:rPr>
                <w:szCs w:val="24"/>
              </w:rPr>
              <w:t>)</w:t>
            </w:r>
            <w:r w:rsidR="00C61F40">
              <w:rPr>
                <w:szCs w:val="24"/>
                <w:lang w:val="mn-MN"/>
              </w:rPr>
              <w:t xml:space="preserve"> НФ</w:t>
            </w:r>
            <w:r w:rsidR="00C61F40" w:rsidRPr="00A63841">
              <w:rPr>
                <w:szCs w:val="24"/>
                <w:lang w:val="mn-MN"/>
              </w:rPr>
              <w:t>АДЗ</w:t>
            </w:r>
            <w:r w:rsidR="00C61F40">
              <w:rPr>
                <w:szCs w:val="24"/>
                <w:lang w:val="mn-MN"/>
              </w:rPr>
              <w:t>-ийн гүйдэлд залгаагүй завсарлагыг багасгах</w:t>
            </w:r>
            <w:r w:rsidR="00EB77EF">
              <w:rPr>
                <w:szCs w:val="24"/>
                <w:lang w:val="mn-MN"/>
              </w:rPr>
              <w:t xml:space="preserve">аар команд өгөх болон </w:t>
            </w:r>
            <w:r w:rsidR="00B420A1">
              <w:rPr>
                <w:szCs w:val="24"/>
                <w:lang w:val="mn-MN"/>
              </w:rPr>
              <w:t>ажлаас КР-ын НФ</w:t>
            </w:r>
            <w:r w:rsidR="00B420A1" w:rsidRPr="00A63841">
              <w:rPr>
                <w:szCs w:val="24"/>
                <w:lang w:val="mn-MN"/>
              </w:rPr>
              <w:t>АДЗ</w:t>
            </w:r>
            <w:r w:rsidR="00B420A1">
              <w:rPr>
                <w:szCs w:val="24"/>
                <w:lang w:val="mn-MN"/>
              </w:rPr>
              <w:t>-ийн оролт/</w:t>
            </w:r>
            <w:r w:rsidR="007A4577">
              <w:rPr>
                <w:szCs w:val="24"/>
                <w:lang w:val="mn-MN"/>
              </w:rPr>
              <w:t>гаралтын цикл</w:t>
            </w:r>
            <w:r w:rsidR="00B420A1">
              <w:rPr>
                <w:szCs w:val="24"/>
                <w:lang w:val="mn-MN"/>
              </w:rPr>
              <w:t xml:space="preserve">д </w:t>
            </w:r>
            <w:r w:rsidR="007A4577">
              <w:rPr>
                <w:szCs w:val="24"/>
                <w:lang w:val="mn-MN"/>
              </w:rPr>
              <w:t xml:space="preserve">ажиллах автоматик байна. </w:t>
            </w:r>
          </w:p>
          <w:p w14:paraId="337B2B63" w14:textId="77777777" w:rsidR="00DE465F" w:rsidRPr="000A7F16" w:rsidRDefault="00DE465F" w:rsidP="007A4577">
            <w:pPr>
              <w:spacing w:line="276" w:lineRule="auto"/>
              <w:jc w:val="both"/>
              <w:rPr>
                <w:b/>
                <w:szCs w:val="24"/>
                <w:lang w:val="mn-MN"/>
              </w:rPr>
            </w:pPr>
            <w:r w:rsidRPr="000A7F16">
              <w:rPr>
                <w:b/>
                <w:szCs w:val="24"/>
                <w:lang w:val="mn-MN"/>
              </w:rPr>
              <w:t xml:space="preserve">12.6 </w:t>
            </w:r>
            <w:r w:rsidR="000A7F16" w:rsidRPr="000A7F16">
              <w:rPr>
                <w:b/>
                <w:szCs w:val="24"/>
                <w:lang w:val="mn-MN"/>
              </w:rPr>
              <w:t>220 кВ-ын автотрансформаторын реле хамгаалалт</w:t>
            </w:r>
          </w:p>
          <w:p w14:paraId="173C52B4" w14:textId="77777777" w:rsidR="00BA470A" w:rsidRDefault="00BA470A" w:rsidP="007A4577">
            <w:pPr>
              <w:spacing w:line="276" w:lineRule="auto"/>
              <w:jc w:val="both"/>
              <w:rPr>
                <w:szCs w:val="24"/>
                <w:lang w:val="mn-MN"/>
              </w:rPr>
            </w:pPr>
            <w:r>
              <w:rPr>
                <w:szCs w:val="24"/>
              </w:rPr>
              <w:t xml:space="preserve">12.6.1 </w:t>
            </w:r>
            <w:r>
              <w:rPr>
                <w:szCs w:val="24"/>
                <w:lang w:val="mn-MN"/>
              </w:rPr>
              <w:t>РХА-ын дараах иж бүрдлийг АТ-т хангасан байвал зохино. Үүнд:</w:t>
            </w:r>
          </w:p>
          <w:p w14:paraId="003D7FC9" w14:textId="77777777" w:rsidR="00BA470A" w:rsidRDefault="00BA470A" w:rsidP="007A4577">
            <w:pPr>
              <w:spacing w:line="276" w:lineRule="auto"/>
              <w:jc w:val="both"/>
              <w:rPr>
                <w:szCs w:val="24"/>
                <w:lang w:val="mn-MN"/>
              </w:rPr>
            </w:pPr>
          </w:p>
          <w:p w14:paraId="525C04EE" w14:textId="77777777" w:rsidR="00BA470A" w:rsidRDefault="00BA470A" w:rsidP="007A4577">
            <w:pPr>
              <w:spacing w:line="276" w:lineRule="auto"/>
              <w:jc w:val="both"/>
              <w:rPr>
                <w:szCs w:val="24"/>
              </w:rPr>
            </w:pPr>
            <w:r>
              <w:rPr>
                <w:szCs w:val="24"/>
                <w:lang w:val="mn-MN"/>
              </w:rPr>
              <w:t xml:space="preserve">- </w:t>
            </w:r>
            <w:r>
              <w:rPr>
                <w:szCs w:val="24"/>
              </w:rPr>
              <w:t xml:space="preserve">220 </w:t>
            </w:r>
            <w:r>
              <w:rPr>
                <w:szCs w:val="24"/>
                <w:lang w:val="mn-MN"/>
              </w:rPr>
              <w:t>кВ-ын хүчдэлийн хамгийн өндөр ангилалтай, 160 МВА хүчин чадалтай АТ-т трансформаторын дифференциал хамгаалалтын хоёр иж бүрдлийг суурилуулах хэрэгтэй</w:t>
            </w:r>
            <w:r>
              <w:rPr>
                <w:szCs w:val="24"/>
              </w:rPr>
              <w:t>;</w:t>
            </w:r>
          </w:p>
          <w:p w14:paraId="2F36002C" w14:textId="0BD6A044" w:rsidR="00BA470A" w:rsidRDefault="00454940" w:rsidP="007A4577">
            <w:pPr>
              <w:spacing w:line="276" w:lineRule="auto"/>
              <w:jc w:val="both"/>
              <w:rPr>
                <w:szCs w:val="24"/>
              </w:rPr>
            </w:pPr>
            <w:r>
              <w:rPr>
                <w:szCs w:val="24"/>
              </w:rPr>
              <w:t xml:space="preserve">- 220 </w:t>
            </w:r>
            <w:r>
              <w:rPr>
                <w:szCs w:val="24"/>
                <w:lang w:val="mn-MN"/>
              </w:rPr>
              <w:t xml:space="preserve">кВ-ын хүчдэлийн хамгийн өндөр ангилалтай, 160 МВА-аас бага хүчин </w:t>
            </w:r>
            <w:r>
              <w:rPr>
                <w:szCs w:val="24"/>
                <w:lang w:val="mn-MN"/>
              </w:rPr>
              <w:lastRenderedPageBreak/>
              <w:t>чадалтай АТ-т трансформаторын дифференциал хамгаалалтын нэг иж бүрдлийг суурилуулах шаардлагатай. Дифференциал хамгаалалтын хоёр</w:t>
            </w:r>
            <w:r w:rsidR="00CA6332">
              <w:rPr>
                <w:szCs w:val="24"/>
                <w:lang w:val="mn-MN"/>
              </w:rPr>
              <w:t>дугаар</w:t>
            </w:r>
            <w:r>
              <w:rPr>
                <w:szCs w:val="24"/>
                <w:lang w:val="mn-MN"/>
              </w:rPr>
              <w:t xml:space="preserve"> иж бүрдлийг </w:t>
            </w:r>
            <w:r w:rsidR="00CE64F5">
              <w:rPr>
                <w:szCs w:val="24"/>
                <w:lang w:val="mn-MN"/>
              </w:rPr>
              <w:t>суурилуулахдаа мэдрэмтгий байдал хангалтгүй эсвэл</w:t>
            </w:r>
            <w:r w:rsidR="007E2ABA">
              <w:rPr>
                <w:szCs w:val="24"/>
                <w:lang w:val="mn-MN"/>
              </w:rPr>
              <w:t xml:space="preserve"> </w:t>
            </w:r>
            <w:r w:rsidR="00CE64F5">
              <w:rPr>
                <w:szCs w:val="24"/>
                <w:lang w:val="mn-MN"/>
              </w:rPr>
              <w:t>АТ-ыг нөөц хамгаалалтаар таслах хугацаа хангалтгүй эсвэл дифференциал хамгаалалт ү</w:t>
            </w:r>
            <w:r w:rsidR="006F20D8">
              <w:rPr>
                <w:szCs w:val="24"/>
                <w:lang w:val="mn-MN"/>
              </w:rPr>
              <w:t>йлчлэх бүсэд БЗ-ны үед хамаара</w:t>
            </w:r>
            <w:r w:rsidR="00CE64F5">
              <w:rPr>
                <w:szCs w:val="24"/>
                <w:lang w:val="mn-MN"/>
              </w:rPr>
              <w:t>х элементүүдийн хамгаалалт хангалтгүй байдалд үндэслэх шаардлагатай</w:t>
            </w:r>
            <w:r w:rsidR="00CE64F5">
              <w:rPr>
                <w:szCs w:val="24"/>
              </w:rPr>
              <w:t>;</w:t>
            </w:r>
          </w:p>
          <w:p w14:paraId="45B15474" w14:textId="77777777" w:rsidR="00CE64F5" w:rsidRDefault="00CE64F5" w:rsidP="007A4577">
            <w:pPr>
              <w:spacing w:line="276" w:lineRule="auto"/>
              <w:jc w:val="both"/>
              <w:rPr>
                <w:szCs w:val="24"/>
              </w:rPr>
            </w:pPr>
            <w:r>
              <w:rPr>
                <w:szCs w:val="24"/>
              </w:rPr>
              <w:t xml:space="preserve">- </w:t>
            </w:r>
            <w:r w:rsidR="008430B8">
              <w:rPr>
                <w:szCs w:val="24"/>
                <w:lang w:val="mn-MN"/>
              </w:rPr>
              <w:t xml:space="preserve">хийн хамгаалалт </w:t>
            </w:r>
            <w:r w:rsidR="008430B8">
              <w:rPr>
                <w:szCs w:val="24"/>
              </w:rPr>
              <w:t>(</w:t>
            </w:r>
            <w:r w:rsidR="008430B8">
              <w:rPr>
                <w:szCs w:val="24"/>
                <w:lang w:val="mn-MN"/>
              </w:rPr>
              <w:t>элегаз тусгаарлагатай АТ-аас бусад</w:t>
            </w:r>
            <w:r w:rsidR="008430B8">
              <w:rPr>
                <w:szCs w:val="24"/>
              </w:rPr>
              <w:t>)</w:t>
            </w:r>
            <w:r>
              <w:rPr>
                <w:szCs w:val="24"/>
              </w:rPr>
              <w:t>;</w:t>
            </w:r>
          </w:p>
          <w:p w14:paraId="3F01B005" w14:textId="6D9AFEC8" w:rsidR="00CE64F5" w:rsidRPr="00EA6F7C" w:rsidRDefault="00CE64F5" w:rsidP="007A4577">
            <w:pPr>
              <w:spacing w:line="276" w:lineRule="auto"/>
              <w:jc w:val="both"/>
              <w:rPr>
                <w:szCs w:val="24"/>
                <w:lang w:val="mn-MN"/>
              </w:rPr>
            </w:pPr>
            <w:r>
              <w:rPr>
                <w:szCs w:val="24"/>
              </w:rPr>
              <w:t>-</w:t>
            </w:r>
            <w:r w:rsidR="00404D49">
              <w:rPr>
                <w:szCs w:val="24"/>
                <w:lang w:val="mn-MN"/>
              </w:rPr>
              <w:t xml:space="preserve"> </w:t>
            </w:r>
            <w:r w:rsidR="00EA6F7C">
              <w:rPr>
                <w:szCs w:val="24"/>
                <w:lang w:val="mn-MN"/>
              </w:rPr>
              <w:t>тосны урсгалын реле</w:t>
            </w:r>
            <w:r w:rsidR="00404D49">
              <w:rPr>
                <w:szCs w:val="24"/>
                <w:lang w:val="mn-MN"/>
              </w:rPr>
              <w:t xml:space="preserve"> хэрэглэсэн АХТ-ийн хамгаалалт</w:t>
            </w:r>
            <w:r>
              <w:rPr>
                <w:szCs w:val="24"/>
              </w:rPr>
              <w:t>;</w:t>
            </w:r>
            <w:r w:rsidR="00EA6F7C">
              <w:rPr>
                <w:szCs w:val="24"/>
                <w:lang w:val="mn-MN"/>
              </w:rPr>
              <w:t xml:space="preserve"> </w:t>
            </w:r>
          </w:p>
          <w:p w14:paraId="3ECA8D67" w14:textId="77777777" w:rsidR="00CE64F5" w:rsidRDefault="00CE64F5" w:rsidP="007A4577">
            <w:pPr>
              <w:spacing w:line="276" w:lineRule="auto"/>
              <w:jc w:val="both"/>
              <w:rPr>
                <w:szCs w:val="24"/>
              </w:rPr>
            </w:pPr>
            <w:r>
              <w:rPr>
                <w:szCs w:val="24"/>
              </w:rPr>
              <w:t>-</w:t>
            </w:r>
            <w:r w:rsidR="00404D49">
              <w:rPr>
                <w:szCs w:val="24"/>
                <w:lang w:val="mn-MN"/>
              </w:rPr>
              <w:t xml:space="preserve"> ӨХ, ДХ болон НХ-ийн талд байх нөөц хамгаалалт</w:t>
            </w:r>
            <w:r>
              <w:rPr>
                <w:szCs w:val="24"/>
              </w:rPr>
              <w:t>;</w:t>
            </w:r>
          </w:p>
          <w:p w14:paraId="7B9F7D3C" w14:textId="77777777" w:rsidR="00404D49" w:rsidRDefault="00404D49" w:rsidP="007A4577">
            <w:pPr>
              <w:spacing w:line="276" w:lineRule="auto"/>
              <w:jc w:val="both"/>
              <w:rPr>
                <w:szCs w:val="24"/>
              </w:rPr>
            </w:pPr>
            <w:r>
              <w:rPr>
                <w:szCs w:val="24"/>
                <w:lang w:val="mn-MN"/>
              </w:rPr>
              <w:t xml:space="preserve">- хэт ачааллын хамгаалалт </w:t>
            </w:r>
            <w:r>
              <w:rPr>
                <w:szCs w:val="24"/>
              </w:rPr>
              <w:t>(</w:t>
            </w:r>
            <w:r>
              <w:rPr>
                <w:szCs w:val="24"/>
                <w:lang w:val="mn-MN"/>
              </w:rPr>
              <w:t>ерөнхий ороомгийг хэт ачаалахаас хамгаалах хамгаалалтыг оруулсан</w:t>
            </w:r>
            <w:r>
              <w:rPr>
                <w:szCs w:val="24"/>
              </w:rPr>
              <w:t>);</w:t>
            </w:r>
          </w:p>
          <w:p w14:paraId="30945851" w14:textId="77777777" w:rsidR="00CE64F5" w:rsidRPr="00CE64F5" w:rsidRDefault="00CE64F5" w:rsidP="007A4577">
            <w:pPr>
              <w:spacing w:line="276" w:lineRule="auto"/>
              <w:jc w:val="both"/>
              <w:rPr>
                <w:szCs w:val="24"/>
              </w:rPr>
            </w:pPr>
            <w:r>
              <w:rPr>
                <w:szCs w:val="24"/>
              </w:rPr>
              <w:t>-</w:t>
            </w:r>
            <w:r w:rsidR="008430B8">
              <w:rPr>
                <w:szCs w:val="24"/>
              </w:rPr>
              <w:t xml:space="preserve"> </w:t>
            </w:r>
            <w:r w:rsidR="00851A1A">
              <w:rPr>
                <w:szCs w:val="24"/>
                <w:lang w:val="mn-MN"/>
              </w:rPr>
              <w:t>АХТ-ийг тохи</w:t>
            </w:r>
            <w:r w:rsidR="00404D49">
              <w:rPr>
                <w:szCs w:val="24"/>
                <w:lang w:val="mn-MN"/>
              </w:rPr>
              <w:t>руулах автоматик</w:t>
            </w:r>
            <w:r>
              <w:rPr>
                <w:szCs w:val="24"/>
              </w:rPr>
              <w:t>;</w:t>
            </w:r>
          </w:p>
          <w:p w14:paraId="460CD618" w14:textId="77777777" w:rsidR="00404D49" w:rsidRDefault="00404D49" w:rsidP="00404D49">
            <w:pPr>
              <w:spacing w:line="276" w:lineRule="auto"/>
              <w:jc w:val="both"/>
              <w:rPr>
                <w:szCs w:val="24"/>
              </w:rPr>
            </w:pPr>
            <w:r>
              <w:rPr>
                <w:szCs w:val="24"/>
              </w:rPr>
              <w:t xml:space="preserve">- </w:t>
            </w:r>
            <w:r>
              <w:rPr>
                <w:szCs w:val="24"/>
                <w:lang w:val="mn-MN"/>
              </w:rPr>
              <w:t xml:space="preserve">технологийн хамгаалалтууд </w:t>
            </w:r>
            <w:r>
              <w:rPr>
                <w:szCs w:val="24"/>
              </w:rPr>
              <w:t>(</w:t>
            </w:r>
            <w:r w:rsidRPr="00BF7216">
              <w:rPr>
                <w:szCs w:val="24"/>
                <w:lang w:val="mn-MN"/>
              </w:rPr>
              <w:t>АТ (Т)</w:t>
            </w:r>
            <w:r>
              <w:rPr>
                <w:szCs w:val="24"/>
                <w:lang w:val="mn-MN"/>
              </w:rPr>
              <w:t xml:space="preserve"> үйлдвэрлэгчийн шаардлагаар тосны түвшин буурахаас хамгаалах, хөргөлт алдагдахаас хамгаалах зэрэг</w:t>
            </w:r>
            <w:r>
              <w:rPr>
                <w:szCs w:val="24"/>
              </w:rPr>
              <w:t xml:space="preserve">) </w:t>
            </w:r>
            <w:proofErr w:type="spellStart"/>
            <w:r>
              <w:rPr>
                <w:szCs w:val="24"/>
              </w:rPr>
              <w:t>байна</w:t>
            </w:r>
            <w:proofErr w:type="spellEnd"/>
            <w:r>
              <w:rPr>
                <w:szCs w:val="24"/>
              </w:rPr>
              <w:t xml:space="preserve">. </w:t>
            </w:r>
          </w:p>
          <w:p w14:paraId="757E392C" w14:textId="77777777" w:rsidR="00404D49" w:rsidRDefault="00404D49" w:rsidP="00404D49">
            <w:pPr>
              <w:spacing w:line="276" w:lineRule="auto"/>
              <w:jc w:val="both"/>
              <w:rPr>
                <w:szCs w:val="24"/>
                <w:lang w:val="mn-MN"/>
              </w:rPr>
            </w:pPr>
            <w:r>
              <w:rPr>
                <w:szCs w:val="24"/>
                <w:lang w:val="mn-MN"/>
              </w:rPr>
              <w:t>12.6.2 Түүнээс гадна АТ-т дараах хамгаалалтыг суурилуулж болно. Үүнд:</w:t>
            </w:r>
          </w:p>
          <w:p w14:paraId="066440C1" w14:textId="77777777" w:rsidR="00404D49" w:rsidRDefault="00404D49" w:rsidP="00404D49">
            <w:pPr>
              <w:spacing w:line="276" w:lineRule="auto"/>
              <w:jc w:val="both"/>
              <w:rPr>
                <w:szCs w:val="24"/>
              </w:rPr>
            </w:pPr>
            <w:r>
              <w:rPr>
                <w:szCs w:val="24"/>
                <w:lang w:val="mn-MN"/>
              </w:rPr>
              <w:t>- ӨХ болон</w:t>
            </w:r>
            <w:r w:rsidR="00164C70">
              <w:rPr>
                <w:szCs w:val="24"/>
                <w:lang w:val="mn-MN"/>
              </w:rPr>
              <w:t xml:space="preserve"> Д</w:t>
            </w:r>
            <w:r>
              <w:rPr>
                <w:szCs w:val="24"/>
                <w:lang w:val="mn-MN"/>
              </w:rPr>
              <w:t xml:space="preserve">Х-ийн </w:t>
            </w:r>
            <w:r w:rsidR="00164C70">
              <w:rPr>
                <w:szCs w:val="24"/>
                <w:lang w:val="mn-MN"/>
              </w:rPr>
              <w:t xml:space="preserve">ШХДХ </w:t>
            </w:r>
            <w:r w:rsidR="00164C70">
              <w:rPr>
                <w:szCs w:val="24"/>
              </w:rPr>
              <w:t>(</w:t>
            </w:r>
            <w:r w:rsidR="001D55E4">
              <w:rPr>
                <w:szCs w:val="24"/>
                <w:lang w:val="mn-MN"/>
              </w:rPr>
              <w:t>АТ-ын хамаара</w:t>
            </w:r>
            <w:r w:rsidR="00DE021A">
              <w:rPr>
                <w:szCs w:val="24"/>
                <w:lang w:val="mn-MN"/>
              </w:rPr>
              <w:t>х талын шинд хоёр автомат таслуур эсвэл кабелийн оруулгаар дамжуулан холбосон үед</w:t>
            </w:r>
            <w:r w:rsidR="00164C70">
              <w:rPr>
                <w:szCs w:val="24"/>
              </w:rPr>
              <w:t>)</w:t>
            </w:r>
            <w:r w:rsidR="00DE021A">
              <w:rPr>
                <w:szCs w:val="24"/>
              </w:rPr>
              <w:t>;</w:t>
            </w:r>
          </w:p>
          <w:p w14:paraId="4F14D1A7" w14:textId="41AA4998" w:rsidR="00DE021A" w:rsidRDefault="00DE021A" w:rsidP="00404D49">
            <w:pPr>
              <w:spacing w:line="276" w:lineRule="auto"/>
              <w:jc w:val="both"/>
              <w:rPr>
                <w:szCs w:val="24"/>
                <w:lang w:val="mn-MN"/>
              </w:rPr>
            </w:pPr>
            <w:r>
              <w:rPr>
                <w:szCs w:val="24"/>
              </w:rPr>
              <w:t xml:space="preserve">- </w:t>
            </w:r>
            <w:r w:rsidR="0096673E">
              <w:rPr>
                <w:szCs w:val="24"/>
                <w:lang w:val="mn-MN"/>
              </w:rPr>
              <w:t xml:space="preserve">НХ-ийн ШХДХ </w:t>
            </w:r>
            <w:r w:rsidR="0096673E">
              <w:rPr>
                <w:szCs w:val="24"/>
              </w:rPr>
              <w:t>(</w:t>
            </w:r>
            <w:r w:rsidR="00001A07">
              <w:rPr>
                <w:szCs w:val="24"/>
                <w:lang w:val="mn-MN"/>
              </w:rPr>
              <w:t>гүйдэл хязгаарлах реактортай үед</w:t>
            </w:r>
            <w:r w:rsidR="0096673E">
              <w:rPr>
                <w:szCs w:val="24"/>
              </w:rPr>
              <w:t>)</w:t>
            </w:r>
            <w:r w:rsidR="00001A07">
              <w:rPr>
                <w:szCs w:val="24"/>
                <w:lang w:val="mn-MN"/>
              </w:rPr>
              <w:t xml:space="preserve"> </w:t>
            </w:r>
            <w:r w:rsidR="00D63BB6">
              <w:rPr>
                <w:szCs w:val="24"/>
                <w:lang w:val="mn-MN"/>
              </w:rPr>
              <w:t>байна</w:t>
            </w:r>
            <w:r w:rsidR="00001A07">
              <w:rPr>
                <w:szCs w:val="24"/>
                <w:lang w:val="mn-MN"/>
              </w:rPr>
              <w:t>.</w:t>
            </w:r>
          </w:p>
          <w:p w14:paraId="6CBBCD94" w14:textId="77777777" w:rsidR="003A5FD4" w:rsidRDefault="00001A07" w:rsidP="00404D49">
            <w:pPr>
              <w:spacing w:line="276" w:lineRule="auto"/>
              <w:jc w:val="both"/>
              <w:rPr>
                <w:szCs w:val="24"/>
                <w:lang w:val="mn-MN"/>
              </w:rPr>
            </w:pPr>
            <w:r>
              <w:rPr>
                <w:szCs w:val="24"/>
                <w:lang w:val="mn-MN"/>
              </w:rPr>
              <w:t xml:space="preserve">12.6.3 Хийн </w:t>
            </w:r>
            <w:r>
              <w:rPr>
                <w:szCs w:val="24"/>
              </w:rPr>
              <w:t>(</w:t>
            </w:r>
            <w:r>
              <w:rPr>
                <w:szCs w:val="24"/>
                <w:lang w:val="mn-MN"/>
              </w:rPr>
              <w:t>тосон өдөөгчтэй</w:t>
            </w:r>
            <w:r>
              <w:rPr>
                <w:szCs w:val="24"/>
              </w:rPr>
              <w:t>)</w:t>
            </w:r>
            <w:r>
              <w:rPr>
                <w:szCs w:val="24"/>
                <w:lang w:val="mn-MN"/>
              </w:rPr>
              <w:t xml:space="preserve"> реле, НХ-ийн ШХДХ, т</w:t>
            </w:r>
            <w:r w:rsidR="003A5FD4">
              <w:rPr>
                <w:szCs w:val="24"/>
                <w:lang w:val="mn-MN"/>
              </w:rPr>
              <w:t>ехнологийн хамгаалалтыг</w:t>
            </w:r>
            <w:r w:rsidR="00DC6DFA">
              <w:rPr>
                <w:szCs w:val="24"/>
                <w:lang w:val="mn-MN"/>
              </w:rPr>
              <w:t xml:space="preserve"> дифференциал хамгаалалт</w:t>
            </w:r>
            <w:r w:rsidR="00660015">
              <w:rPr>
                <w:szCs w:val="24"/>
                <w:lang w:val="mn-MN"/>
              </w:rPr>
              <w:t xml:space="preserve">ын </w:t>
            </w:r>
            <w:r w:rsidR="003A5FD4">
              <w:rPr>
                <w:szCs w:val="24"/>
                <w:lang w:val="mn-MN"/>
              </w:rPr>
              <w:t xml:space="preserve">гаргалгаар дамжуулан, АТ-ын ӨХ-ийн талын нөөц хамгаалалтын гаргалгаар </w:t>
            </w:r>
            <w:r w:rsidR="003A5FD4">
              <w:rPr>
                <w:szCs w:val="24"/>
                <w:lang w:val="mn-MN"/>
              </w:rPr>
              <w:lastRenderedPageBreak/>
              <w:t xml:space="preserve">дамжуулан эсвэл АТ-ын үндсэн хамгаалалтын </w:t>
            </w:r>
            <w:r w:rsidR="00A63669">
              <w:rPr>
                <w:szCs w:val="24"/>
                <w:lang w:val="mn-MN"/>
              </w:rPr>
              <w:t>хоёр иж бүрдлийг 12.6.1-р зүйлий</w:t>
            </w:r>
            <w:r w:rsidR="003A5FD4">
              <w:rPr>
                <w:szCs w:val="24"/>
                <w:lang w:val="mn-MN"/>
              </w:rPr>
              <w:t xml:space="preserve">н шаардлагад заасны дагуу суурилуулсан тохиолдолд энэ хоёр иж бүрдлээр дамжуулан ажиллуулах хэрэгтэй. </w:t>
            </w:r>
          </w:p>
          <w:p w14:paraId="7BCAA5C4" w14:textId="3BB00ECF" w:rsidR="003A5FD4" w:rsidRDefault="00B12E73" w:rsidP="00404D49">
            <w:pPr>
              <w:spacing w:line="276" w:lineRule="auto"/>
              <w:jc w:val="both"/>
              <w:rPr>
                <w:szCs w:val="24"/>
                <w:lang w:val="mn-MN"/>
              </w:rPr>
            </w:pPr>
            <w:r>
              <w:rPr>
                <w:szCs w:val="24"/>
                <w:lang w:val="mn-MN"/>
              </w:rPr>
              <w:t>АТ-ын хийн реле хамгаалалт б</w:t>
            </w:r>
            <w:r w:rsidR="00532680">
              <w:rPr>
                <w:szCs w:val="24"/>
                <w:lang w:val="mn-MN"/>
              </w:rPr>
              <w:t>о</w:t>
            </w:r>
            <w:r>
              <w:rPr>
                <w:szCs w:val="24"/>
                <w:lang w:val="mn-MN"/>
              </w:rPr>
              <w:t>лон АТ-ын АХТ</w:t>
            </w:r>
            <w:r w:rsidR="00C84E9F">
              <w:rPr>
                <w:szCs w:val="24"/>
                <w:lang w:val="mn-MN"/>
              </w:rPr>
              <w:t xml:space="preserve">-ийн </w:t>
            </w:r>
            <w:r w:rsidR="00EA6F7C">
              <w:rPr>
                <w:szCs w:val="24"/>
                <w:lang w:val="mn-MN"/>
              </w:rPr>
              <w:t>тосны урсгалын реле</w:t>
            </w:r>
            <w:r w:rsidR="00C84E9F">
              <w:rPr>
                <w:szCs w:val="24"/>
                <w:lang w:val="mn-MN"/>
              </w:rPr>
              <w:t xml:space="preserve"> нь хоёр контакттай байх шаардлагатай бөгөөд шатлал бүрд зориулсан хийн релед мөн </w:t>
            </w:r>
            <w:r w:rsidR="002442CE">
              <w:rPr>
                <w:szCs w:val="24"/>
                <w:lang w:val="mn-MN"/>
              </w:rPr>
              <w:t xml:space="preserve">хоёр контакт </w:t>
            </w:r>
            <w:r w:rsidR="00C84E9F">
              <w:rPr>
                <w:szCs w:val="24"/>
                <w:lang w:val="mn-MN"/>
              </w:rPr>
              <w:t xml:space="preserve">байвал зохино </w:t>
            </w:r>
            <w:r w:rsidR="00C84E9F">
              <w:rPr>
                <w:szCs w:val="24"/>
              </w:rPr>
              <w:t>(</w:t>
            </w:r>
            <w:r w:rsidR="001A0D3D">
              <w:rPr>
                <w:szCs w:val="24"/>
                <w:lang w:val="mn-MN"/>
              </w:rPr>
              <w:t>таслалт болон дохиоллын</w:t>
            </w:r>
            <w:r w:rsidR="00C84E9F">
              <w:rPr>
                <w:szCs w:val="24"/>
              </w:rPr>
              <w:t>)</w:t>
            </w:r>
            <w:r w:rsidR="00C84E9F">
              <w:rPr>
                <w:szCs w:val="24"/>
                <w:lang w:val="mn-MN"/>
              </w:rPr>
              <w:t>.</w:t>
            </w:r>
          </w:p>
          <w:p w14:paraId="28464BE9" w14:textId="6D440E5A" w:rsidR="00C84E9F" w:rsidRDefault="00D15D00" w:rsidP="00404D49">
            <w:pPr>
              <w:spacing w:line="276" w:lineRule="auto"/>
              <w:jc w:val="both"/>
              <w:rPr>
                <w:szCs w:val="24"/>
                <w:lang w:val="mn-MN"/>
              </w:rPr>
            </w:pPr>
            <w:r>
              <w:rPr>
                <w:szCs w:val="24"/>
                <w:lang w:val="mn-MN"/>
              </w:rPr>
              <w:t xml:space="preserve">АТ-ын хийн хамгаалалт болон </w:t>
            </w:r>
            <w:r w:rsidR="00EA6F7C" w:rsidRPr="00EA6F7C">
              <w:rPr>
                <w:szCs w:val="24"/>
                <w:lang w:val="mn-MN"/>
              </w:rPr>
              <w:t>тосны урсгалын реле</w:t>
            </w:r>
            <w:r>
              <w:rPr>
                <w:szCs w:val="24"/>
                <w:lang w:val="mn-MN"/>
              </w:rPr>
              <w:t xml:space="preserve"> нь хийн болон </w:t>
            </w:r>
            <w:r w:rsidR="00EA6F7C" w:rsidRPr="00EA6F7C">
              <w:rPr>
                <w:szCs w:val="24"/>
                <w:lang w:val="mn-MN"/>
              </w:rPr>
              <w:t>тосны урсгалын реле</w:t>
            </w:r>
            <w:r>
              <w:rPr>
                <w:szCs w:val="24"/>
                <w:lang w:val="mn-MN"/>
              </w:rPr>
              <w:t xml:space="preserve"> рүү орох хэлхээний тусгаарлагыг хянах, мөн реленүүд сигнал хүлээн а</w:t>
            </w:r>
            <w:r w:rsidR="003712F7">
              <w:rPr>
                <w:szCs w:val="24"/>
                <w:lang w:val="mn-MN"/>
              </w:rPr>
              <w:t>вах хугацааны хоцрол</w:t>
            </w:r>
            <w:r w:rsidR="00FF1336">
              <w:rPr>
                <w:szCs w:val="24"/>
                <w:lang w:val="mn-MN"/>
              </w:rPr>
              <w:t>тоос</w:t>
            </w:r>
            <w:r w:rsidR="003712F7">
              <w:rPr>
                <w:szCs w:val="24"/>
                <w:lang w:val="mn-MN"/>
              </w:rPr>
              <w:t xml:space="preserve"> саатал гарса</w:t>
            </w:r>
            <w:r>
              <w:rPr>
                <w:szCs w:val="24"/>
                <w:lang w:val="mn-MN"/>
              </w:rPr>
              <w:t>н тохиолдолд ажиллах төхөөрөмжтэй байвал зохино.</w:t>
            </w:r>
          </w:p>
          <w:p w14:paraId="2BDAFF4A" w14:textId="5CD452EC" w:rsidR="00D15D00" w:rsidRDefault="00D15D00" w:rsidP="00404D49">
            <w:pPr>
              <w:spacing w:line="276" w:lineRule="auto"/>
              <w:jc w:val="both"/>
              <w:rPr>
                <w:szCs w:val="24"/>
                <w:lang w:val="mn-MN"/>
              </w:rPr>
            </w:pPr>
            <w:r>
              <w:rPr>
                <w:szCs w:val="24"/>
                <w:lang w:val="mn-MN"/>
              </w:rPr>
              <w:t xml:space="preserve">12.6.4 </w:t>
            </w:r>
            <w:r w:rsidR="00575835">
              <w:rPr>
                <w:szCs w:val="24"/>
                <w:lang w:val="mn-MN"/>
              </w:rPr>
              <w:t xml:space="preserve">ӨХ болон ДХ-ийн талд нөөц хамгаалалтыг ШХ-ын </w:t>
            </w:r>
            <w:r w:rsidR="00575835">
              <w:rPr>
                <w:szCs w:val="24"/>
              </w:rPr>
              <w:t>(</w:t>
            </w:r>
            <w:r w:rsidR="00575835">
              <w:rPr>
                <w:szCs w:val="24"/>
                <w:lang w:val="mn-MN"/>
              </w:rPr>
              <w:t xml:space="preserve">бүх төрлийн эвдрэлээс хамгаалах </w:t>
            </w:r>
            <w:r w:rsidR="00272895">
              <w:rPr>
                <w:szCs w:val="24"/>
                <w:lang w:val="mn-MN"/>
              </w:rPr>
              <w:t>АЗХ</w:t>
            </w:r>
            <w:r w:rsidR="00575835">
              <w:rPr>
                <w:szCs w:val="24"/>
                <w:lang w:val="mn-MN"/>
              </w:rPr>
              <w:t xml:space="preserve"> болон </w:t>
            </w:r>
            <w:r w:rsidR="00180FBE" w:rsidRPr="00180FBE">
              <w:rPr>
                <w:szCs w:val="24"/>
                <w:lang w:val="mn-MN"/>
              </w:rPr>
              <w:t>ЧГТДХ</w:t>
            </w:r>
            <w:r w:rsidR="00575835">
              <w:rPr>
                <w:szCs w:val="24"/>
              </w:rPr>
              <w:t>)</w:t>
            </w:r>
            <w:r w:rsidR="00575835">
              <w:rPr>
                <w:szCs w:val="24"/>
                <w:lang w:val="mn-MN"/>
              </w:rPr>
              <w:t xml:space="preserve"> хэлбэрээр </w:t>
            </w:r>
            <w:r w:rsidR="00880714">
              <w:rPr>
                <w:szCs w:val="24"/>
                <w:lang w:val="mn-MN"/>
              </w:rPr>
              <w:t>хий</w:t>
            </w:r>
            <w:r w:rsidR="00575835">
              <w:rPr>
                <w:szCs w:val="24"/>
                <w:lang w:val="mn-MN"/>
              </w:rPr>
              <w:t>х хэрэгтэй. АТ-ын ӨХ</w:t>
            </w:r>
            <w:r w:rsidR="00880714">
              <w:rPr>
                <w:szCs w:val="24"/>
                <w:lang w:val="mn-MN"/>
              </w:rPr>
              <w:t>,</w:t>
            </w:r>
            <w:r w:rsidR="00575835">
              <w:rPr>
                <w:szCs w:val="24"/>
                <w:lang w:val="mn-MN"/>
              </w:rPr>
              <w:t xml:space="preserve"> ДХ-ийн оролтод суурилуулсан ГТ-т нөөц хамгаалалтыг залгана.</w:t>
            </w:r>
          </w:p>
          <w:p w14:paraId="0B8084F7" w14:textId="0F8B22BA" w:rsidR="00575835" w:rsidRPr="00D15D00" w:rsidRDefault="00575835" w:rsidP="00404D49">
            <w:pPr>
              <w:spacing w:line="276" w:lineRule="auto"/>
              <w:jc w:val="both"/>
              <w:rPr>
                <w:szCs w:val="24"/>
                <w:lang w:val="mn-MN"/>
              </w:rPr>
            </w:pPr>
            <w:r>
              <w:rPr>
                <w:szCs w:val="24"/>
                <w:lang w:val="mn-MN"/>
              </w:rPr>
              <w:t>12.6.5 Хүчдэлийн хэлхээ</w:t>
            </w:r>
            <w:r w:rsidR="00651C62">
              <w:rPr>
                <w:szCs w:val="24"/>
                <w:lang w:val="mn-MN"/>
              </w:rPr>
              <w:t>нд</w:t>
            </w:r>
            <w:r>
              <w:rPr>
                <w:szCs w:val="24"/>
                <w:lang w:val="mn-MN"/>
              </w:rPr>
              <w:t xml:space="preserve"> саат</w:t>
            </w:r>
            <w:r w:rsidR="00651C62">
              <w:rPr>
                <w:szCs w:val="24"/>
                <w:lang w:val="mn-MN"/>
              </w:rPr>
              <w:t>ал гар</w:t>
            </w:r>
            <w:r>
              <w:rPr>
                <w:szCs w:val="24"/>
                <w:lang w:val="mn-MN"/>
              </w:rPr>
              <w:t xml:space="preserve">сан үед </w:t>
            </w:r>
            <w:r w:rsidR="00F157A5">
              <w:rPr>
                <w:szCs w:val="24"/>
                <w:lang w:val="mn-MN"/>
              </w:rPr>
              <w:t>АЗХ-аар</w:t>
            </w:r>
            <w:r>
              <w:rPr>
                <w:szCs w:val="24"/>
                <w:lang w:val="mn-MN"/>
              </w:rPr>
              <w:t xml:space="preserve"> хориглох шаардлагатай. АТ-ын алсын хамгаалалтын тусдаа шатлалууд нь синхрон савлалт болон асинхрон горимын үед хориглох хэрэгтэй. Хэрэв хамгаалалтын шатлалуудыг синхрон савлалтаас </w:t>
            </w:r>
            <w:r w:rsidR="00F157A5">
              <w:rPr>
                <w:szCs w:val="24"/>
                <w:lang w:val="mn-MN"/>
              </w:rPr>
              <w:t xml:space="preserve">шалтгаалах </w:t>
            </w:r>
            <w:r>
              <w:rPr>
                <w:szCs w:val="24"/>
                <w:lang w:val="mn-MN"/>
              </w:rPr>
              <w:t>хугацаатай өөрчлөн, дахин тохируулсан бол хамгаалалтын шатлалыг хориглохгүй байхыг зөвшөөрнө.</w:t>
            </w:r>
          </w:p>
          <w:p w14:paraId="5C79AB5B" w14:textId="126D4A08" w:rsidR="000A7F16" w:rsidRDefault="001F38B9" w:rsidP="007A4577">
            <w:pPr>
              <w:spacing w:line="276" w:lineRule="auto"/>
              <w:jc w:val="both"/>
              <w:rPr>
                <w:szCs w:val="24"/>
                <w:lang w:val="mn-MN"/>
              </w:rPr>
            </w:pPr>
            <w:r>
              <w:rPr>
                <w:szCs w:val="24"/>
                <w:lang w:val="mn-MN"/>
              </w:rPr>
              <w:t xml:space="preserve">12.6.6 </w:t>
            </w:r>
            <w:r w:rsidR="008D0C85">
              <w:rPr>
                <w:szCs w:val="24"/>
                <w:lang w:val="mn-MN"/>
              </w:rPr>
              <w:t>Тусдаа шатлалуудын автомат болон шуурхай хурдатгалыг нөөц хамгаалалта</w:t>
            </w:r>
            <w:r w:rsidR="003D6647">
              <w:rPr>
                <w:szCs w:val="24"/>
                <w:lang w:val="mn-MN"/>
              </w:rPr>
              <w:t>ар</w:t>
            </w:r>
            <w:r w:rsidR="008D0C85">
              <w:rPr>
                <w:szCs w:val="24"/>
                <w:lang w:val="mn-MN"/>
              </w:rPr>
              <w:t xml:space="preserve"> </w:t>
            </w:r>
            <w:r w:rsidR="00004675">
              <w:rPr>
                <w:szCs w:val="24"/>
                <w:lang w:val="mn-MN"/>
              </w:rPr>
              <w:t>хангавал зохино</w:t>
            </w:r>
            <w:r w:rsidR="008D0C85">
              <w:rPr>
                <w:szCs w:val="24"/>
                <w:lang w:val="mn-MN"/>
              </w:rPr>
              <w:t>.</w:t>
            </w:r>
          </w:p>
          <w:p w14:paraId="42AFA1AB" w14:textId="3AAB3A3E" w:rsidR="008D0C85" w:rsidRDefault="008D0C85" w:rsidP="007A4577">
            <w:pPr>
              <w:spacing w:line="276" w:lineRule="auto"/>
              <w:jc w:val="both"/>
              <w:rPr>
                <w:szCs w:val="24"/>
                <w:lang w:val="mn-MN"/>
              </w:rPr>
            </w:pPr>
            <w:r>
              <w:rPr>
                <w:szCs w:val="24"/>
                <w:lang w:val="mn-MN"/>
              </w:rPr>
              <w:lastRenderedPageBreak/>
              <w:t>12.6.7 АТ-ын НХ-ийн талд хүчдэл өгөх боломжтой хамгийн их гүйдлийн хамгаалалт</w:t>
            </w:r>
            <w:r w:rsidR="00865938">
              <w:rPr>
                <w:szCs w:val="24"/>
                <w:lang w:val="mn-MN"/>
              </w:rPr>
              <w:t>ыг</w:t>
            </w:r>
            <w:r>
              <w:rPr>
                <w:szCs w:val="24"/>
                <w:lang w:val="mn-MN"/>
              </w:rPr>
              <w:t xml:space="preserve"> суурилуулах хэрэгтэй</w:t>
            </w:r>
            <w:r w:rsidR="00304ECB">
              <w:rPr>
                <w:szCs w:val="24"/>
                <w:lang w:val="mn-MN"/>
              </w:rPr>
              <w:t>.</w:t>
            </w:r>
          </w:p>
          <w:p w14:paraId="66D9EE44" w14:textId="77777777" w:rsidR="00304ECB" w:rsidRDefault="00304ECB" w:rsidP="007A4577">
            <w:pPr>
              <w:spacing w:line="276" w:lineRule="auto"/>
              <w:jc w:val="both"/>
              <w:rPr>
                <w:szCs w:val="24"/>
                <w:lang w:val="mn-MN"/>
              </w:rPr>
            </w:pPr>
          </w:p>
          <w:p w14:paraId="51969C0A" w14:textId="77777777" w:rsidR="00304ECB" w:rsidRDefault="00004675" w:rsidP="007A4577">
            <w:pPr>
              <w:spacing w:line="276" w:lineRule="auto"/>
              <w:jc w:val="both"/>
              <w:rPr>
                <w:szCs w:val="24"/>
                <w:lang w:val="mn-MN"/>
              </w:rPr>
            </w:pPr>
            <w:r>
              <w:rPr>
                <w:szCs w:val="24"/>
                <w:lang w:val="mn-MN"/>
              </w:rPr>
              <w:t>12.6.8 АТ-ын НХ-ийн талыг НХ-ийн ороомгийн тусгаарлагын хяналтаар хангах шаардлагатай.</w:t>
            </w:r>
          </w:p>
          <w:p w14:paraId="19ED16B5" w14:textId="188B3121" w:rsidR="00EB06C4" w:rsidRDefault="00EB06C4" w:rsidP="00EB06C4">
            <w:pPr>
              <w:spacing w:line="276" w:lineRule="auto"/>
              <w:jc w:val="both"/>
              <w:rPr>
                <w:szCs w:val="24"/>
                <w:lang w:val="mn-MN"/>
              </w:rPr>
            </w:pPr>
            <w:r>
              <w:rPr>
                <w:szCs w:val="24"/>
                <w:lang w:val="mn-MN"/>
              </w:rPr>
              <w:t>12.6.9 АТ-ыг таслах</w:t>
            </w:r>
            <w:r w:rsidR="00D76A52">
              <w:rPr>
                <w:szCs w:val="24"/>
                <w:lang w:val="mn-MN"/>
              </w:rPr>
              <w:t xml:space="preserve"> шаардлагатай</w:t>
            </w:r>
            <w:r>
              <w:rPr>
                <w:szCs w:val="24"/>
                <w:lang w:val="mn-MN"/>
              </w:rPr>
              <w:t xml:space="preserve"> дотоод эвдрэлийн үед таслах үндсэн хамгаалалтад </w:t>
            </w:r>
            <w:r>
              <w:rPr>
                <w:szCs w:val="24"/>
              </w:rPr>
              <w:t>(</w:t>
            </w:r>
            <w:r>
              <w:rPr>
                <w:szCs w:val="24"/>
                <w:lang w:val="mn-MN"/>
              </w:rPr>
              <w:t>хийн, дифференциал</w:t>
            </w:r>
            <w:r>
              <w:rPr>
                <w:szCs w:val="24"/>
              </w:rPr>
              <w:t>)</w:t>
            </w:r>
            <w:r>
              <w:rPr>
                <w:szCs w:val="24"/>
                <w:lang w:val="mn-MN"/>
              </w:rPr>
              <w:t xml:space="preserve"> АТ-ын </w:t>
            </w:r>
            <w:r w:rsidR="00061924">
              <w:rPr>
                <w:szCs w:val="24"/>
                <w:lang w:val="mn-MN"/>
              </w:rPr>
              <w:t>гал түймэр унт</w:t>
            </w:r>
            <w:r>
              <w:rPr>
                <w:szCs w:val="24"/>
                <w:lang w:val="mn-MN"/>
              </w:rPr>
              <w:t>раах автоматикийг ажил</w:t>
            </w:r>
            <w:r w:rsidR="00D00C00">
              <w:rPr>
                <w:szCs w:val="24"/>
                <w:lang w:val="mn-MN"/>
              </w:rPr>
              <w:t>луул</w:t>
            </w:r>
            <w:r w:rsidR="00D76A52">
              <w:rPr>
                <w:szCs w:val="24"/>
                <w:lang w:val="mn-MN"/>
              </w:rPr>
              <w:t>на</w:t>
            </w:r>
            <w:r w:rsidR="00D00C00">
              <w:rPr>
                <w:szCs w:val="24"/>
                <w:lang w:val="mn-MN"/>
              </w:rPr>
              <w:t xml:space="preserve">. </w:t>
            </w:r>
          </w:p>
          <w:p w14:paraId="378CE6E2" w14:textId="77777777" w:rsidR="00EB06C4" w:rsidRDefault="00EB06C4" w:rsidP="00EB06C4">
            <w:pPr>
              <w:spacing w:line="276" w:lineRule="auto"/>
              <w:jc w:val="both"/>
              <w:rPr>
                <w:b/>
                <w:szCs w:val="24"/>
                <w:lang w:val="mn-MN"/>
              </w:rPr>
            </w:pPr>
            <w:r w:rsidRPr="00E9198E">
              <w:rPr>
                <w:b/>
                <w:szCs w:val="24"/>
                <w:lang w:val="mn-MN"/>
              </w:rPr>
              <w:t xml:space="preserve">12.7 </w:t>
            </w:r>
            <w:r w:rsidR="00E9198E" w:rsidRPr="00536549">
              <w:rPr>
                <w:b/>
                <w:szCs w:val="24"/>
                <w:lang w:val="mn-MN"/>
              </w:rPr>
              <w:t>35-220 кВ</w:t>
            </w:r>
            <w:r w:rsidR="00E9198E">
              <w:rPr>
                <w:b/>
                <w:szCs w:val="24"/>
                <w:lang w:val="mn-MN"/>
              </w:rPr>
              <w:t xml:space="preserve">-ын трансформаторын реле хамгаалалт </w:t>
            </w:r>
          </w:p>
          <w:p w14:paraId="338250BB" w14:textId="77777777" w:rsidR="00726E86" w:rsidRDefault="00E9198E" w:rsidP="00726E86">
            <w:pPr>
              <w:spacing w:line="276" w:lineRule="auto"/>
              <w:jc w:val="both"/>
              <w:rPr>
                <w:szCs w:val="24"/>
                <w:lang w:val="mn-MN"/>
              </w:rPr>
            </w:pPr>
            <w:r w:rsidRPr="00E9198E">
              <w:rPr>
                <w:szCs w:val="24"/>
                <w:lang w:val="mn-MN"/>
              </w:rPr>
              <w:t xml:space="preserve">12.7.1 </w:t>
            </w:r>
            <w:r w:rsidR="00726E86">
              <w:rPr>
                <w:szCs w:val="24"/>
                <w:lang w:val="mn-MN"/>
              </w:rPr>
              <w:t>РХА-ын дараах иж бүрдлийг Т-т хангасан байвал зохино. Үүнд:</w:t>
            </w:r>
          </w:p>
          <w:p w14:paraId="295FED9A" w14:textId="77777777" w:rsidR="00726E86" w:rsidRDefault="00726E86" w:rsidP="00726E86">
            <w:pPr>
              <w:spacing w:line="276" w:lineRule="auto"/>
              <w:jc w:val="both"/>
              <w:rPr>
                <w:szCs w:val="24"/>
                <w:lang w:val="mn-MN"/>
              </w:rPr>
            </w:pPr>
          </w:p>
          <w:p w14:paraId="602AF45A" w14:textId="714499FA" w:rsidR="00E81E36" w:rsidRDefault="00726E86" w:rsidP="00E81E36">
            <w:pPr>
              <w:spacing w:line="276" w:lineRule="auto"/>
              <w:jc w:val="both"/>
              <w:rPr>
                <w:szCs w:val="24"/>
              </w:rPr>
            </w:pPr>
            <w:r>
              <w:rPr>
                <w:szCs w:val="24"/>
                <w:lang w:val="mn-MN"/>
              </w:rPr>
              <w:t>- 110-</w:t>
            </w:r>
            <w:r>
              <w:rPr>
                <w:szCs w:val="24"/>
              </w:rPr>
              <w:t xml:space="preserve">220 </w:t>
            </w:r>
            <w:r>
              <w:rPr>
                <w:szCs w:val="24"/>
                <w:lang w:val="mn-MN"/>
              </w:rPr>
              <w:t>кВ-ын</w:t>
            </w:r>
            <w:r w:rsidR="00F81BF5">
              <w:rPr>
                <w:szCs w:val="24"/>
                <w:lang w:val="mn-MN"/>
              </w:rPr>
              <w:t xml:space="preserve"> </w:t>
            </w:r>
            <w:r>
              <w:rPr>
                <w:szCs w:val="24"/>
                <w:lang w:val="mn-MN"/>
              </w:rPr>
              <w:t xml:space="preserve"> 160 МВА-аас бага</w:t>
            </w:r>
            <w:r w:rsidR="00F81BF5">
              <w:rPr>
                <w:szCs w:val="24"/>
                <w:lang w:val="mn-MN"/>
              </w:rPr>
              <w:t xml:space="preserve"> хүчин чадалтай ӨХ-ийн </w:t>
            </w:r>
            <w:r>
              <w:rPr>
                <w:szCs w:val="24"/>
                <w:lang w:val="mn-MN"/>
              </w:rPr>
              <w:t>Т-т трансформаторын дифференциал хамгаалалтын нэг иж бүрдлийг суурилуулах шаардлагатай.</w:t>
            </w:r>
            <w:r w:rsidR="00E81E36">
              <w:rPr>
                <w:szCs w:val="24"/>
                <w:lang w:val="mn-MN"/>
              </w:rPr>
              <w:t xml:space="preserve"> Дифференциал хамгаалалтын хоёр дахь иж бүрдлийг суурилуулахдаа мэдрэмтгий байдал хангалтгүй эсвэл АТ-ыг нөөц хамгаалалтаар таслах хугацаа хангалтгүй эсвэл дифференциал хамгаалалт ү</w:t>
            </w:r>
            <w:r w:rsidR="006F20D8">
              <w:rPr>
                <w:szCs w:val="24"/>
                <w:lang w:val="mn-MN"/>
              </w:rPr>
              <w:t>йлчлэх бүсэд БЗ-ны үед хамаара</w:t>
            </w:r>
            <w:r w:rsidR="00E81E36">
              <w:rPr>
                <w:szCs w:val="24"/>
                <w:lang w:val="mn-MN"/>
              </w:rPr>
              <w:t>х элементүүдийн хамгаалалт хангалтгүй байдалд үндэслэ</w:t>
            </w:r>
            <w:r w:rsidR="00C11806">
              <w:rPr>
                <w:szCs w:val="24"/>
                <w:lang w:val="mn-MN"/>
              </w:rPr>
              <w:t>нэ</w:t>
            </w:r>
            <w:r w:rsidR="00E81E36">
              <w:rPr>
                <w:szCs w:val="24"/>
              </w:rPr>
              <w:t>;</w:t>
            </w:r>
          </w:p>
          <w:p w14:paraId="6AECFE81" w14:textId="77777777" w:rsidR="00726E86" w:rsidRPr="00C44DE8" w:rsidRDefault="00C44DE8" w:rsidP="00726E86">
            <w:pPr>
              <w:spacing w:line="276" w:lineRule="auto"/>
              <w:jc w:val="both"/>
              <w:rPr>
                <w:szCs w:val="24"/>
              </w:rPr>
            </w:pPr>
            <w:r>
              <w:rPr>
                <w:szCs w:val="24"/>
                <w:lang w:val="mn-MN"/>
              </w:rPr>
              <w:t>- хийн хамгаалалт</w:t>
            </w:r>
            <w:r>
              <w:rPr>
                <w:szCs w:val="24"/>
              </w:rPr>
              <w:t xml:space="preserve"> (</w:t>
            </w:r>
            <w:r>
              <w:rPr>
                <w:szCs w:val="24"/>
                <w:lang w:val="mn-MN"/>
              </w:rPr>
              <w:t xml:space="preserve">элегаз болон/ эсвэл </w:t>
            </w:r>
            <w:r w:rsidR="00EF1A74">
              <w:rPr>
                <w:szCs w:val="24"/>
                <w:lang w:val="mn-MN"/>
              </w:rPr>
              <w:t>цутгамал тусгаарлагатай</w:t>
            </w:r>
            <w:r w:rsidR="00EF1A74">
              <w:rPr>
                <w:szCs w:val="24"/>
              </w:rPr>
              <w:t xml:space="preserve"> (</w:t>
            </w:r>
            <w:r w:rsidR="00EF1A74">
              <w:rPr>
                <w:szCs w:val="24"/>
                <w:lang w:val="mn-MN"/>
              </w:rPr>
              <w:t>хуурай</w:t>
            </w:r>
            <w:r w:rsidR="00EF1A74">
              <w:rPr>
                <w:szCs w:val="24"/>
              </w:rPr>
              <w:t>)</w:t>
            </w:r>
            <w:r w:rsidR="00EF1A74">
              <w:rPr>
                <w:szCs w:val="24"/>
                <w:lang w:val="mn-MN"/>
              </w:rPr>
              <w:t xml:space="preserve"> трансформатораас бусад</w:t>
            </w:r>
            <w:r>
              <w:rPr>
                <w:szCs w:val="24"/>
              </w:rPr>
              <w:t>)</w:t>
            </w:r>
          </w:p>
          <w:p w14:paraId="20EC8497" w14:textId="661B9539" w:rsidR="00726E86" w:rsidRDefault="00BB7110" w:rsidP="00726E86">
            <w:pPr>
              <w:spacing w:line="276" w:lineRule="auto"/>
              <w:jc w:val="both"/>
              <w:rPr>
                <w:szCs w:val="24"/>
              </w:rPr>
            </w:pPr>
            <w:r>
              <w:rPr>
                <w:szCs w:val="24"/>
                <w:lang w:val="mn-MN"/>
              </w:rPr>
              <w:t xml:space="preserve">- </w:t>
            </w:r>
            <w:r w:rsidR="00EA6F7C">
              <w:rPr>
                <w:szCs w:val="24"/>
                <w:lang w:val="mn-MN"/>
              </w:rPr>
              <w:t>тосны урсгалын реле</w:t>
            </w:r>
            <w:r>
              <w:rPr>
                <w:szCs w:val="24"/>
                <w:lang w:val="mn-MN"/>
              </w:rPr>
              <w:t xml:space="preserve"> хэрэглэсэн АХТ-ийн </w:t>
            </w:r>
            <w:r w:rsidR="00D80ED7">
              <w:rPr>
                <w:szCs w:val="24"/>
                <w:lang w:val="mn-MN"/>
              </w:rPr>
              <w:t xml:space="preserve">төхөөрөмжийн </w:t>
            </w:r>
            <w:r>
              <w:rPr>
                <w:szCs w:val="24"/>
                <w:lang w:val="mn-MN"/>
              </w:rPr>
              <w:t>хамгаалалт</w:t>
            </w:r>
            <w:r>
              <w:rPr>
                <w:szCs w:val="24"/>
              </w:rPr>
              <w:t>;</w:t>
            </w:r>
          </w:p>
          <w:p w14:paraId="2CA753B9" w14:textId="77777777" w:rsidR="00D80ED7" w:rsidRDefault="00D80ED7" w:rsidP="00D80ED7">
            <w:pPr>
              <w:spacing w:line="276" w:lineRule="auto"/>
              <w:jc w:val="both"/>
              <w:rPr>
                <w:szCs w:val="24"/>
              </w:rPr>
            </w:pPr>
            <w:r>
              <w:rPr>
                <w:szCs w:val="24"/>
                <w:lang w:val="mn-MN"/>
              </w:rPr>
              <w:t xml:space="preserve">- ӨХ, ДХ </w:t>
            </w:r>
            <w:r w:rsidR="00607AAE">
              <w:rPr>
                <w:szCs w:val="24"/>
              </w:rPr>
              <w:t>(</w:t>
            </w:r>
            <w:r w:rsidR="00607AAE">
              <w:rPr>
                <w:szCs w:val="24"/>
                <w:lang w:val="mn-MN"/>
              </w:rPr>
              <w:t>гурван ороомогтой Т-ын хувьд</w:t>
            </w:r>
            <w:r w:rsidR="00607AAE">
              <w:rPr>
                <w:szCs w:val="24"/>
              </w:rPr>
              <w:t xml:space="preserve">) </w:t>
            </w:r>
            <w:r>
              <w:rPr>
                <w:szCs w:val="24"/>
                <w:lang w:val="mn-MN"/>
              </w:rPr>
              <w:t>болон НХ-ийн талд байх нөөц хамгаалалт</w:t>
            </w:r>
            <w:r>
              <w:rPr>
                <w:szCs w:val="24"/>
              </w:rPr>
              <w:t>;</w:t>
            </w:r>
          </w:p>
          <w:p w14:paraId="2A43A2E5" w14:textId="77777777" w:rsidR="00607AAE" w:rsidRDefault="00851A1A" w:rsidP="00D80ED7">
            <w:pPr>
              <w:spacing w:line="276" w:lineRule="auto"/>
              <w:jc w:val="both"/>
              <w:rPr>
                <w:szCs w:val="24"/>
              </w:rPr>
            </w:pPr>
            <w:r>
              <w:rPr>
                <w:szCs w:val="24"/>
                <w:lang w:val="mn-MN"/>
              </w:rPr>
              <w:t>- АХТ-ийг тохи</w:t>
            </w:r>
            <w:r w:rsidR="00607AAE">
              <w:rPr>
                <w:szCs w:val="24"/>
                <w:lang w:val="mn-MN"/>
              </w:rPr>
              <w:t>руулах автоматик</w:t>
            </w:r>
            <w:r w:rsidR="00607AAE">
              <w:rPr>
                <w:szCs w:val="24"/>
              </w:rPr>
              <w:t>;</w:t>
            </w:r>
          </w:p>
          <w:p w14:paraId="7FCCF7FD" w14:textId="77777777" w:rsidR="00607AAE" w:rsidRDefault="00607AAE" w:rsidP="00607AAE">
            <w:pPr>
              <w:spacing w:line="276" w:lineRule="auto"/>
              <w:jc w:val="both"/>
              <w:rPr>
                <w:szCs w:val="24"/>
              </w:rPr>
            </w:pPr>
            <w:r>
              <w:rPr>
                <w:szCs w:val="24"/>
              </w:rPr>
              <w:lastRenderedPageBreak/>
              <w:t>-</w:t>
            </w:r>
            <w:r>
              <w:rPr>
                <w:szCs w:val="24"/>
                <w:lang w:val="mn-MN"/>
              </w:rPr>
              <w:t xml:space="preserve"> хэт ачааллын хамгаалалт</w:t>
            </w:r>
            <w:r>
              <w:rPr>
                <w:szCs w:val="24"/>
              </w:rPr>
              <w:t>;</w:t>
            </w:r>
          </w:p>
          <w:p w14:paraId="7552AC14" w14:textId="00B80585" w:rsidR="00607AAE" w:rsidRDefault="00607AAE" w:rsidP="00607AAE">
            <w:pPr>
              <w:spacing w:line="276" w:lineRule="auto"/>
              <w:jc w:val="both"/>
              <w:rPr>
                <w:szCs w:val="24"/>
                <w:lang w:val="mn-MN"/>
              </w:rPr>
            </w:pPr>
            <w:r>
              <w:rPr>
                <w:szCs w:val="24"/>
                <w:lang w:val="mn-MN"/>
              </w:rPr>
              <w:t xml:space="preserve">- гүйдэл хязгаарлах реакторын үйлчлэх бүсэд НХ-ийн ШХДХ-ыг залгасан </w:t>
            </w:r>
            <w:r>
              <w:rPr>
                <w:szCs w:val="24"/>
              </w:rPr>
              <w:t>(</w:t>
            </w:r>
            <w:r>
              <w:rPr>
                <w:szCs w:val="24"/>
                <w:lang w:val="mn-MN"/>
              </w:rPr>
              <w:t>реактортай үед</w:t>
            </w:r>
            <w:r>
              <w:rPr>
                <w:szCs w:val="24"/>
              </w:rPr>
              <w:t>)</w:t>
            </w:r>
            <w:r>
              <w:rPr>
                <w:szCs w:val="24"/>
                <w:lang w:val="mn-MN"/>
              </w:rPr>
              <w:t xml:space="preserve"> </w:t>
            </w:r>
            <w:r w:rsidR="00D63BB6">
              <w:rPr>
                <w:szCs w:val="24"/>
                <w:lang w:val="mn-MN"/>
              </w:rPr>
              <w:t>байна</w:t>
            </w:r>
            <w:r>
              <w:rPr>
                <w:szCs w:val="24"/>
                <w:lang w:val="mn-MN"/>
              </w:rPr>
              <w:t>.</w:t>
            </w:r>
          </w:p>
          <w:p w14:paraId="7FA06F2D" w14:textId="77777777" w:rsidR="00607AAE" w:rsidRDefault="006226B1" w:rsidP="00607AAE">
            <w:pPr>
              <w:spacing w:line="276" w:lineRule="auto"/>
              <w:jc w:val="both"/>
              <w:rPr>
                <w:szCs w:val="24"/>
                <w:lang w:val="mn-MN"/>
              </w:rPr>
            </w:pPr>
            <w:r w:rsidRPr="00536549">
              <w:rPr>
                <w:szCs w:val="24"/>
                <w:lang w:val="mn-MN"/>
              </w:rPr>
              <w:t>35/0,4 кВ</w:t>
            </w:r>
            <w:r>
              <w:rPr>
                <w:szCs w:val="24"/>
                <w:lang w:val="mn-MN"/>
              </w:rPr>
              <w:t xml:space="preserve">-ын Т-т </w:t>
            </w:r>
            <w:r w:rsidR="00EA581F">
              <w:rPr>
                <w:szCs w:val="24"/>
                <w:lang w:val="mn-MN"/>
              </w:rPr>
              <w:t xml:space="preserve">дифференциал хамгаалалтын оронд гүйдлийг таслах шаардлагатай. </w:t>
            </w:r>
          </w:p>
          <w:p w14:paraId="48D6118D" w14:textId="77777777" w:rsidR="00EA581F" w:rsidRDefault="00EA581F" w:rsidP="00EA581F">
            <w:pPr>
              <w:spacing w:line="276" w:lineRule="auto"/>
              <w:jc w:val="both"/>
              <w:rPr>
                <w:szCs w:val="24"/>
                <w:lang w:val="mn-MN"/>
              </w:rPr>
            </w:pPr>
            <w:r>
              <w:rPr>
                <w:szCs w:val="24"/>
                <w:lang w:val="mn-MN"/>
              </w:rPr>
              <w:t xml:space="preserve">12.7.2 Хийн </w:t>
            </w:r>
            <w:r>
              <w:rPr>
                <w:szCs w:val="24"/>
              </w:rPr>
              <w:t>(</w:t>
            </w:r>
            <w:r>
              <w:rPr>
                <w:szCs w:val="24"/>
                <w:lang w:val="mn-MN"/>
              </w:rPr>
              <w:t>тосон өдөөгчтэй</w:t>
            </w:r>
            <w:r>
              <w:rPr>
                <w:szCs w:val="24"/>
              </w:rPr>
              <w:t>)</w:t>
            </w:r>
            <w:r>
              <w:rPr>
                <w:szCs w:val="24"/>
                <w:lang w:val="mn-MN"/>
              </w:rPr>
              <w:t xml:space="preserve"> реле, НХ-ийн ШХДХ</w:t>
            </w:r>
            <w:r w:rsidR="0025675C">
              <w:rPr>
                <w:szCs w:val="24"/>
                <w:lang w:val="mn-MN"/>
              </w:rPr>
              <w:t>-</w:t>
            </w:r>
            <w:r>
              <w:rPr>
                <w:szCs w:val="24"/>
                <w:lang w:val="mn-MN"/>
              </w:rPr>
              <w:t xml:space="preserve">ыг </w:t>
            </w:r>
            <w:r w:rsidR="000F3B29">
              <w:rPr>
                <w:szCs w:val="24"/>
                <w:lang w:val="mn-MN"/>
              </w:rPr>
              <w:t xml:space="preserve">үндсэн хамгаалалтын хоёр иж бүрдлээр дамжуулан эсвэл </w:t>
            </w:r>
            <w:r>
              <w:rPr>
                <w:szCs w:val="24"/>
                <w:lang w:val="mn-MN"/>
              </w:rPr>
              <w:t xml:space="preserve">дифференциал хамгаалалтын гаргалгаар дамжуулан, </w:t>
            </w:r>
            <w:r w:rsidR="000F3B29">
              <w:rPr>
                <w:szCs w:val="24"/>
                <w:lang w:val="mn-MN"/>
              </w:rPr>
              <w:t>мөн</w:t>
            </w:r>
            <w:r>
              <w:rPr>
                <w:szCs w:val="24"/>
                <w:lang w:val="mn-MN"/>
              </w:rPr>
              <w:t xml:space="preserve"> ӨХ-ийн талын нөөц хамгаалалтын гаргал</w:t>
            </w:r>
            <w:r w:rsidR="000F3B29">
              <w:rPr>
                <w:szCs w:val="24"/>
                <w:lang w:val="mn-MN"/>
              </w:rPr>
              <w:t xml:space="preserve">гаар дамжуулан </w:t>
            </w:r>
            <w:r>
              <w:rPr>
                <w:szCs w:val="24"/>
                <w:lang w:val="mn-MN"/>
              </w:rPr>
              <w:t xml:space="preserve">ажиллуулах хэрэгтэй. </w:t>
            </w:r>
          </w:p>
          <w:p w14:paraId="576C1FF8" w14:textId="60AAE952" w:rsidR="00EA581F" w:rsidRDefault="004544B4" w:rsidP="00EA581F">
            <w:pPr>
              <w:spacing w:line="276" w:lineRule="auto"/>
              <w:jc w:val="both"/>
              <w:rPr>
                <w:szCs w:val="24"/>
                <w:lang w:val="mn-MN"/>
              </w:rPr>
            </w:pPr>
            <w:r>
              <w:rPr>
                <w:szCs w:val="24"/>
                <w:lang w:val="mn-MN"/>
              </w:rPr>
              <w:t xml:space="preserve">Т-ын хийн реле хамгаалалт болон Т-ын АХТ-ийн төхөөрөмжийн </w:t>
            </w:r>
            <w:r w:rsidR="00EA6F7C">
              <w:rPr>
                <w:szCs w:val="24"/>
                <w:lang w:val="mn-MN"/>
              </w:rPr>
              <w:t>тосны урсгалын реле</w:t>
            </w:r>
            <w:r>
              <w:rPr>
                <w:szCs w:val="24"/>
                <w:lang w:val="mn-MN"/>
              </w:rPr>
              <w:t xml:space="preserve"> нь </w:t>
            </w:r>
            <w:r w:rsidR="002442CE">
              <w:rPr>
                <w:szCs w:val="24"/>
                <w:lang w:val="mn-MN"/>
              </w:rPr>
              <w:t xml:space="preserve">хоёр контакттай байх шаардлагатай бөгөөд шатлал бүрд зориулсан хийн релед мөн хоёр контакт байвал зохино </w:t>
            </w:r>
            <w:r w:rsidR="002442CE">
              <w:rPr>
                <w:szCs w:val="24"/>
              </w:rPr>
              <w:t>(</w:t>
            </w:r>
            <w:r w:rsidR="001A0D3D">
              <w:rPr>
                <w:szCs w:val="24"/>
                <w:lang w:val="mn-MN"/>
              </w:rPr>
              <w:t>таслалт болон дохиоллын</w:t>
            </w:r>
            <w:r w:rsidR="002442CE">
              <w:rPr>
                <w:szCs w:val="24"/>
              </w:rPr>
              <w:t>)</w:t>
            </w:r>
            <w:r w:rsidR="002442CE">
              <w:rPr>
                <w:szCs w:val="24"/>
                <w:lang w:val="mn-MN"/>
              </w:rPr>
              <w:t>.</w:t>
            </w:r>
          </w:p>
          <w:p w14:paraId="6A134D73" w14:textId="5D35EF28" w:rsidR="00A279E9" w:rsidRDefault="00A279E9" w:rsidP="00EA581F">
            <w:pPr>
              <w:spacing w:line="276" w:lineRule="auto"/>
              <w:jc w:val="both"/>
              <w:rPr>
                <w:szCs w:val="24"/>
                <w:lang w:val="mn-MN"/>
              </w:rPr>
            </w:pPr>
            <w:r>
              <w:rPr>
                <w:szCs w:val="24"/>
                <w:lang w:val="mn-MN"/>
              </w:rPr>
              <w:t xml:space="preserve">Т-ын хийн хамгаалалт болон </w:t>
            </w:r>
            <w:r w:rsidR="00EA6F7C" w:rsidRPr="00EA6F7C">
              <w:rPr>
                <w:szCs w:val="24"/>
                <w:lang w:val="mn-MN"/>
              </w:rPr>
              <w:t>тосны урсгалын реле</w:t>
            </w:r>
            <w:r>
              <w:rPr>
                <w:szCs w:val="24"/>
                <w:lang w:val="mn-MN"/>
              </w:rPr>
              <w:t xml:space="preserve"> нь хийн болон </w:t>
            </w:r>
            <w:r w:rsidR="00EA6F7C" w:rsidRPr="00EA6F7C">
              <w:rPr>
                <w:szCs w:val="24"/>
                <w:lang w:val="mn-MN"/>
              </w:rPr>
              <w:t>тосны урсгалын реле</w:t>
            </w:r>
            <w:r>
              <w:rPr>
                <w:szCs w:val="24"/>
                <w:lang w:val="mn-MN"/>
              </w:rPr>
              <w:t xml:space="preserve"> рүү орох хэлхээний тусгаарлагыг хянах, мөн реленүүд сигнал хүлээн а</w:t>
            </w:r>
            <w:r w:rsidR="00651C62">
              <w:rPr>
                <w:szCs w:val="24"/>
                <w:lang w:val="mn-MN"/>
              </w:rPr>
              <w:t>вах хугацааны хоцролт</w:t>
            </w:r>
            <w:r w:rsidR="005678E8">
              <w:rPr>
                <w:szCs w:val="24"/>
                <w:lang w:val="mn-MN"/>
              </w:rPr>
              <w:t>оор</w:t>
            </w:r>
            <w:r w:rsidR="00651C62">
              <w:rPr>
                <w:szCs w:val="24"/>
                <w:lang w:val="mn-MN"/>
              </w:rPr>
              <w:t xml:space="preserve"> саатал гарса</w:t>
            </w:r>
            <w:r>
              <w:rPr>
                <w:szCs w:val="24"/>
                <w:lang w:val="mn-MN"/>
              </w:rPr>
              <w:t>н тохиолдолд а</w:t>
            </w:r>
            <w:r w:rsidR="002346D0">
              <w:rPr>
                <w:szCs w:val="24"/>
                <w:lang w:val="mn-MN"/>
              </w:rPr>
              <w:t>жиллах төхөөрөмжтэй байх хэрэгтэй</w:t>
            </w:r>
            <w:r>
              <w:rPr>
                <w:szCs w:val="24"/>
                <w:lang w:val="mn-MN"/>
              </w:rPr>
              <w:t>.</w:t>
            </w:r>
          </w:p>
          <w:p w14:paraId="018F2540" w14:textId="77777777" w:rsidR="00EA581F" w:rsidRDefault="00A279E9" w:rsidP="00607AAE">
            <w:pPr>
              <w:spacing w:line="276" w:lineRule="auto"/>
              <w:jc w:val="both"/>
              <w:rPr>
                <w:szCs w:val="24"/>
                <w:lang w:val="mn-MN"/>
              </w:rPr>
            </w:pPr>
            <w:r>
              <w:rPr>
                <w:szCs w:val="24"/>
              </w:rPr>
              <w:t xml:space="preserve">12.7.3 </w:t>
            </w:r>
            <w:r>
              <w:rPr>
                <w:szCs w:val="24"/>
                <w:lang w:val="mn-MN"/>
              </w:rPr>
              <w:t xml:space="preserve">Т-ын ӨХ-ийн талд байх нөөц хамгаалалтыг </w:t>
            </w:r>
            <w:r w:rsidR="00456730">
              <w:rPr>
                <w:szCs w:val="24"/>
                <w:lang w:val="mn-MN"/>
              </w:rPr>
              <w:t xml:space="preserve">хүчдэл өгөх, фаз хоорондын БЗ-наас гүйдлийн шаталсан </w:t>
            </w:r>
            <w:r w:rsidR="008C44B7">
              <w:rPr>
                <w:szCs w:val="24"/>
                <w:lang w:val="mn-MN"/>
              </w:rPr>
              <w:t>хамгаалалт хэлбэрээр гүйцэтгэх хэрэгтэй</w:t>
            </w:r>
            <w:r>
              <w:rPr>
                <w:szCs w:val="24"/>
              </w:rPr>
              <w:t xml:space="preserve"> (</w:t>
            </w:r>
            <w:r w:rsidR="0002418E">
              <w:rPr>
                <w:szCs w:val="24"/>
                <w:lang w:val="mn-MN"/>
              </w:rPr>
              <w:t>шаардлагатай үед хүчдэл өгнө</w:t>
            </w:r>
            <w:r>
              <w:rPr>
                <w:szCs w:val="24"/>
              </w:rPr>
              <w:t>)</w:t>
            </w:r>
            <w:r w:rsidR="0002418E">
              <w:rPr>
                <w:szCs w:val="24"/>
                <w:lang w:val="mn-MN"/>
              </w:rPr>
              <w:t>.</w:t>
            </w:r>
          </w:p>
          <w:p w14:paraId="6B94AE03" w14:textId="77777777" w:rsidR="0002418E" w:rsidRPr="00023B0A" w:rsidRDefault="0002418E" w:rsidP="00607AAE">
            <w:pPr>
              <w:spacing w:line="276" w:lineRule="auto"/>
              <w:jc w:val="both"/>
              <w:rPr>
                <w:b/>
                <w:szCs w:val="24"/>
              </w:rPr>
            </w:pPr>
            <w:r w:rsidRPr="00023B0A">
              <w:rPr>
                <w:b/>
                <w:szCs w:val="24"/>
                <w:lang w:val="mn-MN"/>
              </w:rPr>
              <w:t xml:space="preserve">12.8 </w:t>
            </w:r>
            <w:r w:rsidR="00DC358C" w:rsidRPr="00023B0A">
              <w:rPr>
                <w:b/>
                <w:szCs w:val="24"/>
                <w:lang w:val="mn-MN"/>
              </w:rPr>
              <w:t xml:space="preserve">Шинийн </w:t>
            </w:r>
            <w:r w:rsidR="00023B0A" w:rsidRPr="00023B0A">
              <w:rPr>
                <w:b/>
                <w:szCs w:val="24"/>
              </w:rPr>
              <w:t>(</w:t>
            </w:r>
            <w:r w:rsidR="00023B0A" w:rsidRPr="00023B0A">
              <w:rPr>
                <w:b/>
                <w:szCs w:val="24"/>
                <w:lang w:val="mn-MN"/>
              </w:rPr>
              <w:t>шинийн холболтын</w:t>
            </w:r>
            <w:r w:rsidR="00023B0A" w:rsidRPr="00023B0A">
              <w:rPr>
                <w:b/>
                <w:szCs w:val="24"/>
              </w:rPr>
              <w:t>)</w:t>
            </w:r>
            <w:r w:rsidR="00023B0A">
              <w:rPr>
                <w:b/>
                <w:szCs w:val="24"/>
              </w:rPr>
              <w:t xml:space="preserve"> </w:t>
            </w:r>
            <w:r w:rsidR="00DC358C" w:rsidRPr="00023B0A">
              <w:rPr>
                <w:b/>
                <w:szCs w:val="24"/>
                <w:lang w:val="mn-MN"/>
              </w:rPr>
              <w:t xml:space="preserve">хамгаалалт </w:t>
            </w:r>
          </w:p>
          <w:p w14:paraId="41E497E9" w14:textId="77777777" w:rsidR="00DC358C" w:rsidRPr="00023B0A" w:rsidRDefault="00DC358C" w:rsidP="00607AAE">
            <w:pPr>
              <w:spacing w:line="276" w:lineRule="auto"/>
              <w:jc w:val="both"/>
              <w:rPr>
                <w:szCs w:val="24"/>
                <w:lang w:val="mn-MN"/>
              </w:rPr>
            </w:pPr>
            <w:r>
              <w:rPr>
                <w:szCs w:val="24"/>
                <w:lang w:val="mn-MN"/>
              </w:rPr>
              <w:t xml:space="preserve">12.8.1 </w:t>
            </w:r>
            <w:r w:rsidR="00023B0A" w:rsidRPr="00045147">
              <w:rPr>
                <w:szCs w:val="24"/>
                <w:lang w:val="mn-MN"/>
              </w:rPr>
              <w:t>330-750 кВ</w:t>
            </w:r>
            <w:r w:rsidR="00023B0A">
              <w:rPr>
                <w:szCs w:val="24"/>
                <w:lang w:val="mn-MN"/>
              </w:rPr>
              <w:t xml:space="preserve">-ын </w:t>
            </w:r>
            <w:r w:rsidR="00FC2002">
              <w:rPr>
                <w:szCs w:val="24"/>
                <w:lang w:val="mn-MN"/>
              </w:rPr>
              <w:t>ш</w:t>
            </w:r>
            <w:r w:rsidR="00FC2002" w:rsidRPr="00FC2002">
              <w:rPr>
                <w:szCs w:val="24"/>
                <w:lang w:val="mn-MN"/>
              </w:rPr>
              <w:t>инийн (шинийн холболтын) хамгаалалт</w:t>
            </w:r>
            <w:r w:rsidR="00FC2002">
              <w:rPr>
                <w:szCs w:val="24"/>
                <w:lang w:val="mn-MN"/>
              </w:rPr>
              <w:t xml:space="preserve">ыг </w:t>
            </w:r>
            <w:r w:rsidR="002346D0">
              <w:rPr>
                <w:szCs w:val="24"/>
                <w:lang w:val="mn-MN"/>
              </w:rPr>
              <w:t xml:space="preserve">хамгийн хурдан үйлчлэлтэй, дифференциал гүйдлийн хамгаалалтын тусдаа хоёр иж </w:t>
            </w:r>
            <w:r w:rsidR="002346D0">
              <w:rPr>
                <w:szCs w:val="24"/>
                <w:lang w:val="mn-MN"/>
              </w:rPr>
              <w:lastRenderedPageBreak/>
              <w:t xml:space="preserve">бүрдлийг хэрэглэн гүйцэтгэх шаардлагатай. </w:t>
            </w:r>
          </w:p>
          <w:p w14:paraId="79A49D88" w14:textId="77777777" w:rsidR="00607AAE" w:rsidRDefault="002346D0" w:rsidP="00D80ED7">
            <w:pPr>
              <w:spacing w:line="276" w:lineRule="auto"/>
              <w:jc w:val="both"/>
              <w:rPr>
                <w:szCs w:val="24"/>
                <w:lang w:val="mn-MN"/>
              </w:rPr>
            </w:pPr>
            <w:r>
              <w:rPr>
                <w:szCs w:val="24"/>
                <w:lang w:val="mn-MN"/>
              </w:rPr>
              <w:t xml:space="preserve">12.8.2 </w:t>
            </w:r>
            <w:r w:rsidR="00EC7884">
              <w:rPr>
                <w:szCs w:val="24"/>
                <w:lang w:val="mn-MN"/>
              </w:rPr>
              <w:t xml:space="preserve">ДС-ын </w:t>
            </w:r>
            <w:r w:rsidR="00EC7884" w:rsidRPr="00045147">
              <w:rPr>
                <w:szCs w:val="24"/>
                <w:lang w:val="mn-MN"/>
              </w:rPr>
              <w:t>110-220 кВ</w:t>
            </w:r>
            <w:r w:rsidR="00EC7884">
              <w:rPr>
                <w:szCs w:val="24"/>
                <w:lang w:val="mn-MN"/>
              </w:rPr>
              <w:t xml:space="preserve">-ын ХБ-ийн шинд </w:t>
            </w:r>
            <w:r w:rsidR="007C48D5">
              <w:rPr>
                <w:szCs w:val="24"/>
              </w:rPr>
              <w:t xml:space="preserve">(160 </w:t>
            </w:r>
            <w:r w:rsidR="007C48D5">
              <w:rPr>
                <w:szCs w:val="24"/>
                <w:lang w:val="mn-MN"/>
              </w:rPr>
              <w:t>МВт болон түүнээс дээш хүчин чадалтай, цахилгаан үйлдвэрлэх төхөөрөмжийг шууд залгасан</w:t>
            </w:r>
            <w:r w:rsidR="007C48D5">
              <w:rPr>
                <w:szCs w:val="24"/>
              </w:rPr>
              <w:t>)</w:t>
            </w:r>
            <w:r w:rsidR="007C48D5">
              <w:rPr>
                <w:szCs w:val="24"/>
                <w:lang w:val="mn-MN"/>
              </w:rPr>
              <w:t xml:space="preserve">, мөн </w:t>
            </w:r>
            <w:r w:rsidR="00946A1B">
              <w:rPr>
                <w:szCs w:val="24"/>
                <w:lang w:val="mn-MN"/>
              </w:rPr>
              <w:t xml:space="preserve">шилэн ГТ-аар тоноглосон, </w:t>
            </w:r>
            <w:r w:rsidR="00B474BB">
              <w:rPr>
                <w:szCs w:val="24"/>
                <w:lang w:val="mn-MN"/>
              </w:rPr>
              <w:t>ША-ны байнгын жижүүргүй</w:t>
            </w:r>
            <w:r w:rsidR="00946A1B">
              <w:rPr>
                <w:szCs w:val="24"/>
                <w:lang w:val="mn-MN"/>
              </w:rPr>
              <w:t xml:space="preserve"> </w:t>
            </w:r>
            <w:r w:rsidR="007C48D5">
              <w:rPr>
                <w:szCs w:val="24"/>
                <w:lang w:val="mn-MN"/>
              </w:rPr>
              <w:t>шинэ үеийн ДС</w:t>
            </w:r>
            <w:r w:rsidR="00D6145B">
              <w:rPr>
                <w:szCs w:val="24"/>
                <w:lang w:val="mn-MN"/>
              </w:rPr>
              <w:t xml:space="preserve">-ыг ШДГХ-ын 2 </w:t>
            </w:r>
            <w:r w:rsidR="00D6145B">
              <w:rPr>
                <w:szCs w:val="24"/>
              </w:rPr>
              <w:t>(</w:t>
            </w:r>
            <w:r w:rsidR="00D6145B">
              <w:rPr>
                <w:szCs w:val="24"/>
                <w:lang w:val="mn-MN"/>
              </w:rPr>
              <w:t>хоёр</w:t>
            </w:r>
            <w:r w:rsidR="00D6145B">
              <w:rPr>
                <w:szCs w:val="24"/>
              </w:rPr>
              <w:t>)</w:t>
            </w:r>
            <w:r w:rsidR="00D6145B">
              <w:rPr>
                <w:szCs w:val="24"/>
                <w:lang w:val="mn-MN"/>
              </w:rPr>
              <w:t xml:space="preserve"> иж бүрдлээр хангасан байвал зохино. Бусад бүх тохиолдолд </w:t>
            </w:r>
            <w:r w:rsidR="006B7868" w:rsidRPr="00045147">
              <w:rPr>
                <w:szCs w:val="24"/>
                <w:lang w:val="mn-MN"/>
              </w:rPr>
              <w:t>110-220 кВ</w:t>
            </w:r>
            <w:r w:rsidR="006B7868">
              <w:rPr>
                <w:szCs w:val="24"/>
                <w:lang w:val="mn-MN"/>
              </w:rPr>
              <w:t xml:space="preserve">-ын шинийн хувьд </w:t>
            </w:r>
            <w:r w:rsidR="00040760">
              <w:rPr>
                <w:szCs w:val="24"/>
                <w:lang w:val="mn-MN"/>
              </w:rPr>
              <w:t xml:space="preserve">ДС-ын ХБ-ийн бүтцийг харгалзахгүйгээр ШДГХ-ын нэг иж бүрдлийг хэрэглэх шаардлагатай. </w:t>
            </w:r>
          </w:p>
          <w:p w14:paraId="3B3C6D15" w14:textId="77777777" w:rsidR="00040760" w:rsidRDefault="00040760" w:rsidP="00D80ED7">
            <w:pPr>
              <w:spacing w:line="276" w:lineRule="auto"/>
              <w:jc w:val="both"/>
              <w:rPr>
                <w:szCs w:val="24"/>
                <w:lang w:val="mn-MN"/>
              </w:rPr>
            </w:pPr>
          </w:p>
          <w:p w14:paraId="18319014" w14:textId="271A7893" w:rsidR="00040760" w:rsidRDefault="00040760" w:rsidP="00D80ED7">
            <w:pPr>
              <w:spacing w:line="276" w:lineRule="auto"/>
              <w:jc w:val="both"/>
              <w:rPr>
                <w:szCs w:val="24"/>
                <w:lang w:val="mn-MN"/>
              </w:rPr>
            </w:pPr>
            <w:r>
              <w:rPr>
                <w:szCs w:val="24"/>
                <w:lang w:val="mn-MN"/>
              </w:rPr>
              <w:t xml:space="preserve">12.8.3 </w:t>
            </w:r>
            <w:r w:rsidR="00782470">
              <w:rPr>
                <w:szCs w:val="24"/>
                <w:lang w:val="mn-MN"/>
              </w:rPr>
              <w:t xml:space="preserve">35 кВ-ын систем шинийн </w:t>
            </w:r>
            <w:r w:rsidR="00287C29">
              <w:rPr>
                <w:szCs w:val="24"/>
              </w:rPr>
              <w:t>(</w:t>
            </w:r>
            <w:r w:rsidR="00287C29">
              <w:rPr>
                <w:szCs w:val="24"/>
                <w:lang w:val="mn-MN"/>
              </w:rPr>
              <w:t>секцийн</w:t>
            </w:r>
            <w:r w:rsidR="00287C29">
              <w:rPr>
                <w:szCs w:val="24"/>
              </w:rPr>
              <w:t>)</w:t>
            </w:r>
            <w:r w:rsidR="00287C29">
              <w:rPr>
                <w:szCs w:val="24"/>
                <w:lang w:val="mn-MN"/>
              </w:rPr>
              <w:t xml:space="preserve"> хамгаалалтыг дифференциал </w:t>
            </w:r>
            <w:r w:rsidR="00740BDD">
              <w:rPr>
                <w:szCs w:val="24"/>
                <w:lang w:val="mn-MN"/>
              </w:rPr>
              <w:t xml:space="preserve">гүйдлийн нэг иж бүрдэл </w:t>
            </w:r>
            <w:r w:rsidR="00287C29">
              <w:rPr>
                <w:szCs w:val="24"/>
                <w:lang w:val="mn-MN"/>
              </w:rPr>
              <w:t>хамгаалалт</w:t>
            </w:r>
            <w:r w:rsidR="00740BDD">
              <w:rPr>
                <w:szCs w:val="24"/>
                <w:lang w:val="mn-MN"/>
              </w:rPr>
              <w:t>аар</w:t>
            </w:r>
            <w:r w:rsidR="00287C29">
              <w:rPr>
                <w:szCs w:val="24"/>
                <w:lang w:val="mn-MN"/>
              </w:rPr>
              <w:t xml:space="preserve"> </w:t>
            </w:r>
            <w:r w:rsidR="00740BDD">
              <w:rPr>
                <w:szCs w:val="24"/>
                <w:lang w:val="mn-MN"/>
              </w:rPr>
              <w:t>хий</w:t>
            </w:r>
            <w:r w:rsidR="00287C29">
              <w:rPr>
                <w:szCs w:val="24"/>
                <w:lang w:val="mn-MN"/>
              </w:rPr>
              <w:t xml:space="preserve">х хэрэгтэй. </w:t>
            </w:r>
            <w:r w:rsidR="00DF5BC9" w:rsidRPr="00045147">
              <w:rPr>
                <w:szCs w:val="24"/>
                <w:lang w:val="mn-MN"/>
              </w:rPr>
              <w:t>35 кВ</w:t>
            </w:r>
            <w:r w:rsidR="00DF5BC9">
              <w:rPr>
                <w:szCs w:val="24"/>
                <w:lang w:val="mn-MN"/>
              </w:rPr>
              <w:t xml:space="preserve">-ын </w:t>
            </w:r>
            <w:r w:rsidR="003B70E6">
              <w:rPr>
                <w:szCs w:val="24"/>
                <w:lang w:val="mn-MN"/>
              </w:rPr>
              <w:t xml:space="preserve">сүлжээний талаас тэжээлгүй үед логик хамгаалалт хэрэглэхийг зөвшөөрнө. </w:t>
            </w:r>
            <w:r w:rsidR="003B70E6" w:rsidRPr="00045147">
              <w:rPr>
                <w:szCs w:val="24"/>
                <w:lang w:val="mn-MN"/>
              </w:rPr>
              <w:t>35 кВ</w:t>
            </w:r>
            <w:r w:rsidR="003B70E6">
              <w:rPr>
                <w:szCs w:val="24"/>
                <w:lang w:val="mn-MN"/>
              </w:rPr>
              <w:t xml:space="preserve">-ын ЭТИБХБ-д ШДГХ-ыг суурилуулах шаардлагатай. </w:t>
            </w:r>
          </w:p>
          <w:p w14:paraId="407113C0" w14:textId="77777777" w:rsidR="003B70E6" w:rsidRDefault="0079364E" w:rsidP="00D80ED7">
            <w:pPr>
              <w:spacing w:line="276" w:lineRule="auto"/>
              <w:jc w:val="both"/>
              <w:rPr>
                <w:szCs w:val="24"/>
                <w:lang w:val="mn-MN"/>
              </w:rPr>
            </w:pPr>
            <w:r>
              <w:rPr>
                <w:szCs w:val="24"/>
                <w:lang w:val="mn-MN"/>
              </w:rPr>
              <w:t xml:space="preserve">12.8.4 ШДГХ </w:t>
            </w:r>
            <w:r>
              <w:rPr>
                <w:szCs w:val="24"/>
              </w:rPr>
              <w:t>(</w:t>
            </w:r>
            <w:r>
              <w:rPr>
                <w:szCs w:val="24"/>
                <w:lang w:val="mn-MN"/>
              </w:rPr>
              <w:t>ШХДХ</w:t>
            </w:r>
            <w:r>
              <w:rPr>
                <w:szCs w:val="24"/>
              </w:rPr>
              <w:t xml:space="preserve">) </w:t>
            </w:r>
            <w:r>
              <w:rPr>
                <w:szCs w:val="24"/>
                <w:lang w:val="mn-MN"/>
              </w:rPr>
              <w:t xml:space="preserve">нь </w:t>
            </w:r>
            <w:r w:rsidR="00C50F53">
              <w:rPr>
                <w:szCs w:val="24"/>
                <w:lang w:val="mn-MN"/>
              </w:rPr>
              <w:t xml:space="preserve">хувьсах гүйдлийн сүлжээний саатлыг хянах төхөөрөмжтэй байвал зохино. </w:t>
            </w:r>
          </w:p>
          <w:p w14:paraId="4D0F8756" w14:textId="40F6456B" w:rsidR="00B77836" w:rsidRDefault="00197A9A" w:rsidP="00D80ED7">
            <w:pPr>
              <w:spacing w:line="276" w:lineRule="auto"/>
              <w:jc w:val="both"/>
              <w:rPr>
                <w:szCs w:val="24"/>
                <w:lang w:val="mn-MN"/>
              </w:rPr>
            </w:pPr>
            <w:r>
              <w:rPr>
                <w:szCs w:val="24"/>
                <w:lang w:val="mn-MN"/>
              </w:rPr>
              <w:t xml:space="preserve">12.8.5 </w:t>
            </w:r>
            <w:r w:rsidR="007420DA">
              <w:rPr>
                <w:rStyle w:val="Strong"/>
                <w:lang w:val="mn-MN"/>
              </w:rPr>
              <w:t xml:space="preserve"> </w:t>
            </w:r>
            <w:r w:rsidR="00E229BC">
              <w:rPr>
                <w:rStyle w:val="Strong"/>
                <w:b w:val="0"/>
                <w:lang w:val="mn-MN"/>
              </w:rPr>
              <w:t>Гүйдлийн хэлхээг таслаагүй</w:t>
            </w:r>
            <w:r w:rsidR="00B04A26">
              <w:rPr>
                <w:rStyle w:val="Strong"/>
                <w:b w:val="0"/>
                <w:lang w:val="mn-MN"/>
              </w:rPr>
              <w:t>,</w:t>
            </w:r>
            <w:r w:rsidR="00E229BC">
              <w:rPr>
                <w:rStyle w:val="Strong"/>
                <w:b w:val="0"/>
                <w:lang w:val="mn-MN"/>
              </w:rPr>
              <w:t xml:space="preserve"> </w:t>
            </w:r>
            <w:r w:rsidR="00B04A26">
              <w:rPr>
                <w:rStyle w:val="Strong"/>
                <w:b w:val="0"/>
                <w:lang w:val="mn-MN"/>
              </w:rPr>
              <w:t>ажиллуулах</w:t>
            </w:r>
            <w:r w:rsidR="00E229BC">
              <w:rPr>
                <w:rStyle w:val="Strong"/>
                <w:b w:val="0"/>
                <w:lang w:val="mn-MN"/>
              </w:rPr>
              <w:t xml:space="preserve"> </w:t>
            </w:r>
            <w:r w:rsidR="00B04A26">
              <w:rPr>
                <w:rStyle w:val="Strong"/>
                <w:b w:val="0"/>
                <w:lang w:val="mn-MN"/>
              </w:rPr>
              <w:t>үед</w:t>
            </w:r>
            <w:r w:rsidR="00B04A26">
              <w:rPr>
                <w:szCs w:val="24"/>
                <w:lang w:val="mn-MN"/>
              </w:rPr>
              <w:t xml:space="preserve"> </w:t>
            </w:r>
            <w:r w:rsidR="00E229BC">
              <w:rPr>
                <w:szCs w:val="24"/>
                <w:lang w:val="mn-MN"/>
              </w:rPr>
              <w:t xml:space="preserve">ШДГХ </w:t>
            </w:r>
            <w:r w:rsidR="00E229BC">
              <w:rPr>
                <w:szCs w:val="24"/>
              </w:rPr>
              <w:t>(</w:t>
            </w:r>
            <w:r w:rsidR="00E229BC">
              <w:rPr>
                <w:szCs w:val="24"/>
                <w:lang w:val="mn-MN"/>
              </w:rPr>
              <w:t>ШХДХ</w:t>
            </w:r>
            <w:r w:rsidR="00E229BC">
              <w:rPr>
                <w:szCs w:val="24"/>
              </w:rPr>
              <w:t>)</w:t>
            </w:r>
            <w:r w:rsidR="00E229BC">
              <w:rPr>
                <w:szCs w:val="24"/>
                <w:lang w:val="mn-MN"/>
              </w:rPr>
              <w:t xml:space="preserve">-ыг </w:t>
            </w:r>
            <w:r w:rsidR="00B04A26">
              <w:rPr>
                <w:szCs w:val="24"/>
                <w:lang w:val="mn-MN"/>
              </w:rPr>
              <w:t xml:space="preserve">хуурамчаар ажиллуулах боломжийг арилгахын тулд </w:t>
            </w:r>
            <w:r w:rsidR="00BE1146">
              <w:rPr>
                <w:szCs w:val="24"/>
                <w:lang w:val="mn-MN"/>
              </w:rPr>
              <w:t>зураг төслийн хувьд шийдэл</w:t>
            </w:r>
            <w:r w:rsidR="00B04A26">
              <w:rPr>
                <w:szCs w:val="24"/>
                <w:lang w:val="mn-MN"/>
              </w:rPr>
              <w:t xml:space="preserve"> гаргах хэрэгтэй </w:t>
            </w:r>
            <w:r w:rsidR="00B04A26">
              <w:rPr>
                <w:szCs w:val="24"/>
              </w:rPr>
              <w:t>(</w:t>
            </w:r>
            <w:r w:rsidR="00F34579">
              <w:rPr>
                <w:szCs w:val="24"/>
                <w:lang w:val="mn-MN"/>
              </w:rPr>
              <w:t>НТББ-тэй нийцүүлэн</w:t>
            </w:r>
            <w:r w:rsidR="0029570D">
              <w:rPr>
                <w:szCs w:val="24"/>
                <w:lang w:val="mn-MN"/>
              </w:rPr>
              <w:t xml:space="preserve"> ДС-ын газардуулгын хүрээг тодорхойло</w:t>
            </w:r>
            <w:r w:rsidR="00F34579">
              <w:rPr>
                <w:szCs w:val="24"/>
                <w:lang w:val="mn-MN"/>
              </w:rPr>
              <w:t xml:space="preserve">х, </w:t>
            </w:r>
            <w:r w:rsidR="00B77836">
              <w:rPr>
                <w:szCs w:val="24"/>
                <w:lang w:val="mn-MN"/>
              </w:rPr>
              <w:t xml:space="preserve">гүйдлийн холболтын гадна талын нийлбэрийн ШДГХ </w:t>
            </w:r>
            <w:r w:rsidR="00B77836">
              <w:rPr>
                <w:szCs w:val="24"/>
              </w:rPr>
              <w:t>(</w:t>
            </w:r>
            <w:r w:rsidR="00B77836">
              <w:rPr>
                <w:szCs w:val="24"/>
                <w:lang w:val="mn-MN"/>
              </w:rPr>
              <w:t>ШХДХ</w:t>
            </w:r>
            <w:r w:rsidR="00B77836">
              <w:rPr>
                <w:szCs w:val="24"/>
              </w:rPr>
              <w:t>)</w:t>
            </w:r>
            <w:r w:rsidR="00B77836">
              <w:rPr>
                <w:szCs w:val="24"/>
                <w:lang w:val="mn-MN"/>
              </w:rPr>
              <w:t xml:space="preserve"> хэрэглэхийг хасах зэрэг</w:t>
            </w:r>
            <w:r w:rsidR="00B04A26">
              <w:rPr>
                <w:szCs w:val="24"/>
              </w:rPr>
              <w:t>)</w:t>
            </w:r>
            <w:r w:rsidR="00B04A26">
              <w:rPr>
                <w:szCs w:val="24"/>
                <w:lang w:val="mn-MN"/>
              </w:rPr>
              <w:t>.</w:t>
            </w:r>
          </w:p>
          <w:p w14:paraId="6EED516F" w14:textId="77777777" w:rsidR="00555A3C" w:rsidRPr="00B46164" w:rsidRDefault="00555A3C" w:rsidP="00D80ED7">
            <w:pPr>
              <w:spacing w:line="276" w:lineRule="auto"/>
              <w:jc w:val="both"/>
              <w:rPr>
                <w:szCs w:val="24"/>
              </w:rPr>
            </w:pPr>
          </w:p>
          <w:p w14:paraId="67C7DF3B" w14:textId="77777777" w:rsidR="00B77836" w:rsidRPr="00A847F9" w:rsidRDefault="00B77836" w:rsidP="00D80ED7">
            <w:pPr>
              <w:spacing w:line="276" w:lineRule="auto"/>
              <w:jc w:val="both"/>
              <w:rPr>
                <w:b/>
                <w:szCs w:val="24"/>
                <w:lang w:val="mn-MN"/>
              </w:rPr>
            </w:pPr>
            <w:r w:rsidRPr="00A847F9">
              <w:rPr>
                <w:b/>
                <w:szCs w:val="24"/>
                <w:lang w:val="mn-MN"/>
              </w:rPr>
              <w:t>12.9 110-220 кВ-ын шугамын реле хамгаалалт</w:t>
            </w:r>
          </w:p>
          <w:p w14:paraId="79CBD756" w14:textId="4F749438" w:rsidR="00B77836" w:rsidRDefault="00B77836" w:rsidP="00D80ED7">
            <w:pPr>
              <w:spacing w:line="276" w:lineRule="auto"/>
              <w:jc w:val="both"/>
              <w:rPr>
                <w:szCs w:val="24"/>
                <w:lang w:val="mn-MN"/>
              </w:rPr>
            </w:pPr>
            <w:r>
              <w:rPr>
                <w:szCs w:val="24"/>
                <w:lang w:val="mn-MN"/>
              </w:rPr>
              <w:t xml:space="preserve">12.9.1 </w:t>
            </w:r>
            <w:r w:rsidR="00A847F9" w:rsidRPr="00A847F9">
              <w:rPr>
                <w:szCs w:val="24"/>
                <w:lang w:val="mn-MN"/>
              </w:rPr>
              <w:t>ҮНЦС</w:t>
            </w:r>
            <w:r w:rsidR="00A847F9">
              <w:rPr>
                <w:szCs w:val="24"/>
                <w:lang w:val="mn-MN"/>
              </w:rPr>
              <w:t>-нд хамаардаг</w:t>
            </w:r>
            <w:r w:rsidR="002F67DA">
              <w:rPr>
                <w:szCs w:val="24"/>
                <w:lang w:val="mn-MN"/>
              </w:rPr>
              <w:t xml:space="preserve">, мөн ҮНЦС-ний ДС-аас </w:t>
            </w:r>
            <w:r w:rsidR="00D52AF5">
              <w:rPr>
                <w:szCs w:val="24"/>
                <w:lang w:val="mn-MN"/>
              </w:rPr>
              <w:t>гарсан</w:t>
            </w:r>
            <w:r w:rsidR="00A847F9">
              <w:rPr>
                <w:szCs w:val="24"/>
                <w:lang w:val="mn-MN"/>
              </w:rPr>
              <w:t xml:space="preserve"> хоёр талын </w:t>
            </w:r>
            <w:r w:rsidR="00A847F9">
              <w:rPr>
                <w:szCs w:val="24"/>
                <w:lang w:val="mn-MN"/>
              </w:rPr>
              <w:lastRenderedPageBreak/>
              <w:t xml:space="preserve">тэжээлтэй шугамуудад </w:t>
            </w:r>
            <w:r w:rsidR="00D52AF5">
              <w:rPr>
                <w:szCs w:val="24"/>
                <w:lang w:val="mn-MN"/>
              </w:rPr>
              <w:t>бүх төрлийн эвдрэлийн эсрэг РХА-ын хоёр иж бүрдлийг суурилуулах шаардлагатай. Иж бүрдлийн бүрэлдэхүүнд зайлшгүй сонголт</w:t>
            </w:r>
            <w:r w:rsidR="00B46164">
              <w:rPr>
                <w:szCs w:val="24"/>
                <w:lang w:val="mn-MN"/>
              </w:rPr>
              <w:t>ын</w:t>
            </w:r>
            <w:r w:rsidR="00D52AF5">
              <w:rPr>
                <w:szCs w:val="24"/>
                <w:lang w:val="mn-MN"/>
              </w:rPr>
              <w:t xml:space="preserve"> өндөр хурдтай хамгаалах хамгаалалт </w:t>
            </w:r>
            <w:r w:rsidR="00D52AF5">
              <w:rPr>
                <w:szCs w:val="24"/>
              </w:rPr>
              <w:t>(</w:t>
            </w:r>
            <w:r w:rsidR="00D52AF5">
              <w:rPr>
                <w:szCs w:val="24"/>
                <w:lang w:val="mn-MN"/>
              </w:rPr>
              <w:t>үндсэн хамгаалалт</w:t>
            </w:r>
            <w:r w:rsidR="00D52AF5">
              <w:rPr>
                <w:szCs w:val="24"/>
              </w:rPr>
              <w:t>)</w:t>
            </w:r>
            <w:r w:rsidR="00D52AF5">
              <w:rPr>
                <w:szCs w:val="24"/>
                <w:lang w:val="mn-MN"/>
              </w:rPr>
              <w:t xml:space="preserve"> болон ШХИБ</w:t>
            </w:r>
            <w:r w:rsidR="00D52AF5">
              <w:rPr>
                <w:szCs w:val="24"/>
              </w:rPr>
              <w:t xml:space="preserve"> (</w:t>
            </w:r>
            <w:r w:rsidR="00D52AF5">
              <w:rPr>
                <w:szCs w:val="24"/>
                <w:lang w:val="mn-MN"/>
              </w:rPr>
              <w:t>нөөц хамгаалалт</w:t>
            </w:r>
            <w:r w:rsidR="00D52AF5">
              <w:rPr>
                <w:szCs w:val="24"/>
              </w:rPr>
              <w:t>)</w:t>
            </w:r>
            <w:r w:rsidR="00D52AF5">
              <w:rPr>
                <w:szCs w:val="24"/>
                <w:lang w:val="mn-MN"/>
              </w:rPr>
              <w:t xml:space="preserve"> байвал зохино. </w:t>
            </w:r>
            <w:r w:rsidR="004D6E1D">
              <w:rPr>
                <w:szCs w:val="24"/>
                <w:lang w:val="mn-MN"/>
              </w:rPr>
              <w:t xml:space="preserve">Салбарласан ДС-ын хүчний Т-ыг </w:t>
            </w:r>
            <w:r w:rsidR="003D48CF">
              <w:rPr>
                <w:szCs w:val="24"/>
                <w:lang w:val="mn-MN"/>
              </w:rPr>
              <w:t>БЗ-наас өндөр хурдтай хамгаалалт</w:t>
            </w:r>
            <w:r w:rsidR="00C26AE5">
              <w:rPr>
                <w:szCs w:val="24"/>
                <w:lang w:val="mn-MN"/>
              </w:rPr>
              <w:t>аар</w:t>
            </w:r>
            <w:r w:rsidR="003D48CF">
              <w:rPr>
                <w:szCs w:val="24"/>
                <w:lang w:val="mn-MN"/>
              </w:rPr>
              <w:t xml:space="preserve"> салгах арга хэмжээ авах хэрэгтэй.</w:t>
            </w:r>
          </w:p>
          <w:p w14:paraId="1C10F694" w14:textId="77777777" w:rsidR="003D48CF" w:rsidRPr="00D52AF5" w:rsidRDefault="003D48CF" w:rsidP="00D80ED7">
            <w:pPr>
              <w:spacing w:line="276" w:lineRule="auto"/>
              <w:jc w:val="both"/>
              <w:rPr>
                <w:rStyle w:val="Strong"/>
                <w:b w:val="0"/>
                <w:lang w:val="mn-MN"/>
              </w:rPr>
            </w:pPr>
            <w:r>
              <w:rPr>
                <w:szCs w:val="24"/>
                <w:lang w:val="mn-MN"/>
              </w:rPr>
              <w:t xml:space="preserve">12.9.2 </w:t>
            </w:r>
            <w:r w:rsidR="00175FF8">
              <w:rPr>
                <w:szCs w:val="24"/>
                <w:lang w:val="mn-MN"/>
              </w:rPr>
              <w:t xml:space="preserve">Хоёр талын тэжээлтэй шугамуудад өндөр хурдтай үндсэн хамгаалалтыг ӨХТХСДСТ команд дамжуулах, хүлээн авах </w:t>
            </w:r>
            <w:r w:rsidR="00D478B4">
              <w:rPr>
                <w:szCs w:val="24"/>
                <w:lang w:val="mn-MN"/>
              </w:rPr>
              <w:t xml:space="preserve">функцээр хангах эсвэл ДФХ хэрэглэх тохиолдолд эсвэл ӨД-ийн мэдээллийг зогсоож, ЧӨДШХ-д чиглэсэн </w:t>
            </w:r>
            <w:r w:rsidR="0042555F">
              <w:rPr>
                <w:szCs w:val="24"/>
                <w:lang w:val="mn-MN"/>
              </w:rPr>
              <w:t xml:space="preserve">байх хэрэгтэй. </w:t>
            </w:r>
          </w:p>
          <w:p w14:paraId="51D05AD0" w14:textId="41C07346" w:rsidR="00D80ED7" w:rsidRDefault="00542E51" w:rsidP="00726E86">
            <w:pPr>
              <w:spacing w:line="276" w:lineRule="auto"/>
              <w:jc w:val="both"/>
              <w:rPr>
                <w:szCs w:val="24"/>
                <w:lang w:val="mn-MN"/>
              </w:rPr>
            </w:pPr>
            <w:r>
              <w:rPr>
                <w:szCs w:val="24"/>
                <w:lang w:val="mn-MN"/>
              </w:rPr>
              <w:t xml:space="preserve">12.9.3 </w:t>
            </w:r>
            <w:r w:rsidR="00530FEC">
              <w:rPr>
                <w:szCs w:val="24"/>
                <w:lang w:val="mn-MN"/>
              </w:rPr>
              <w:t>Өндөр хурдтай үндсэн хамгаалалтаар дараах хувилбарын нэгийг хэрэглэх шаардлагатай. Үүнд:</w:t>
            </w:r>
          </w:p>
          <w:p w14:paraId="4138CF9B" w14:textId="77777777" w:rsidR="00C2076E" w:rsidRDefault="00C2076E" w:rsidP="00726E86">
            <w:pPr>
              <w:spacing w:line="276" w:lineRule="auto"/>
              <w:jc w:val="both"/>
              <w:rPr>
                <w:szCs w:val="24"/>
                <w:lang w:val="mn-MN"/>
              </w:rPr>
            </w:pPr>
          </w:p>
          <w:p w14:paraId="3B813251" w14:textId="77777777" w:rsidR="00530FEC" w:rsidRPr="00530FEC" w:rsidRDefault="00530FEC" w:rsidP="00726E86">
            <w:pPr>
              <w:spacing w:line="276" w:lineRule="auto"/>
              <w:jc w:val="both"/>
              <w:rPr>
                <w:szCs w:val="24"/>
              </w:rPr>
            </w:pPr>
            <w:r>
              <w:rPr>
                <w:szCs w:val="24"/>
                <w:lang w:val="mn-MN"/>
              </w:rPr>
              <w:t>а</w:t>
            </w:r>
            <w:r>
              <w:rPr>
                <w:szCs w:val="24"/>
              </w:rPr>
              <w:t>)</w:t>
            </w:r>
            <w:r>
              <w:rPr>
                <w:szCs w:val="24"/>
                <w:lang w:val="mn-MN"/>
              </w:rPr>
              <w:t xml:space="preserve"> ШДДХ</w:t>
            </w:r>
            <w:r>
              <w:rPr>
                <w:szCs w:val="24"/>
              </w:rPr>
              <w:t>;</w:t>
            </w:r>
          </w:p>
          <w:p w14:paraId="6674326D" w14:textId="77777777" w:rsidR="00530FEC" w:rsidRDefault="00530FEC" w:rsidP="00726E86">
            <w:pPr>
              <w:spacing w:line="276" w:lineRule="auto"/>
              <w:jc w:val="both"/>
              <w:rPr>
                <w:szCs w:val="24"/>
              </w:rPr>
            </w:pPr>
            <w:r>
              <w:rPr>
                <w:szCs w:val="24"/>
                <w:lang w:val="mn-MN"/>
              </w:rPr>
              <w:t>б</w:t>
            </w:r>
            <w:r>
              <w:rPr>
                <w:szCs w:val="24"/>
              </w:rPr>
              <w:t>)</w:t>
            </w:r>
            <w:r>
              <w:rPr>
                <w:szCs w:val="24"/>
                <w:lang w:val="mn-MN"/>
              </w:rPr>
              <w:t xml:space="preserve"> ДФХ</w:t>
            </w:r>
            <w:r>
              <w:rPr>
                <w:szCs w:val="24"/>
              </w:rPr>
              <w:t>;</w:t>
            </w:r>
          </w:p>
          <w:p w14:paraId="12BF7A1C" w14:textId="77777777" w:rsidR="00C2076E" w:rsidRDefault="00530FEC" w:rsidP="00726E86">
            <w:pPr>
              <w:spacing w:line="276" w:lineRule="auto"/>
              <w:jc w:val="both"/>
              <w:rPr>
                <w:szCs w:val="24"/>
              </w:rPr>
            </w:pPr>
            <w:r>
              <w:rPr>
                <w:szCs w:val="24"/>
                <w:lang w:val="mn-MN"/>
              </w:rPr>
              <w:t>в</w:t>
            </w:r>
            <w:r>
              <w:rPr>
                <w:szCs w:val="24"/>
              </w:rPr>
              <w:t>)</w:t>
            </w:r>
            <w:r>
              <w:rPr>
                <w:szCs w:val="24"/>
                <w:lang w:val="mn-MN"/>
              </w:rPr>
              <w:t xml:space="preserve"> </w:t>
            </w:r>
            <w:r>
              <w:rPr>
                <w:szCs w:val="24"/>
              </w:rPr>
              <w:t xml:space="preserve"> </w:t>
            </w:r>
            <w:r>
              <w:rPr>
                <w:szCs w:val="24"/>
                <w:lang w:val="mn-MN"/>
              </w:rPr>
              <w:t xml:space="preserve">ӨД-ийн хоригтой хамгаалалт </w:t>
            </w:r>
            <w:r>
              <w:rPr>
                <w:szCs w:val="24"/>
              </w:rPr>
              <w:t>(</w:t>
            </w:r>
            <w:r>
              <w:rPr>
                <w:szCs w:val="24"/>
                <w:lang w:val="mn-MN"/>
              </w:rPr>
              <w:t>ЧӨДШХ</w:t>
            </w:r>
            <w:r>
              <w:rPr>
                <w:szCs w:val="24"/>
              </w:rPr>
              <w:t>);</w:t>
            </w:r>
          </w:p>
          <w:p w14:paraId="56BC36F9" w14:textId="5DFDEC19" w:rsidR="002A6A07" w:rsidRPr="00E607BC" w:rsidRDefault="00530FEC" w:rsidP="00726E86">
            <w:pPr>
              <w:spacing w:line="276" w:lineRule="auto"/>
              <w:jc w:val="both"/>
              <w:rPr>
                <w:szCs w:val="24"/>
              </w:rPr>
            </w:pPr>
            <w:r>
              <w:rPr>
                <w:szCs w:val="24"/>
                <w:lang w:val="mn-MN"/>
              </w:rPr>
              <w:t>г</w:t>
            </w:r>
            <w:r>
              <w:rPr>
                <w:szCs w:val="24"/>
              </w:rPr>
              <w:t>)</w:t>
            </w:r>
            <w:r>
              <w:rPr>
                <w:szCs w:val="24"/>
                <w:lang w:val="mn-MN"/>
              </w:rPr>
              <w:t xml:space="preserve"> </w:t>
            </w:r>
            <w:r w:rsidR="001B279F">
              <w:rPr>
                <w:szCs w:val="24"/>
                <w:lang w:val="mn-MN"/>
              </w:rPr>
              <w:t>Зөвшөөр</w:t>
            </w:r>
            <w:r w:rsidR="001B358D">
              <w:rPr>
                <w:szCs w:val="24"/>
                <w:lang w:val="mn-MN"/>
              </w:rPr>
              <w:t>сөн эсвэл хориглосон сигналууд</w:t>
            </w:r>
            <w:r w:rsidR="008A778C">
              <w:rPr>
                <w:szCs w:val="24"/>
                <w:lang w:val="mn-MN"/>
              </w:rPr>
              <w:t>ын</w:t>
            </w:r>
            <w:r w:rsidR="001B358D">
              <w:rPr>
                <w:szCs w:val="24"/>
                <w:lang w:val="mn-MN"/>
              </w:rPr>
              <w:t xml:space="preserve"> дамжуулалт бүхий</w:t>
            </w:r>
            <w:r w:rsidR="001B279F">
              <w:rPr>
                <w:szCs w:val="24"/>
                <w:lang w:val="mn-MN"/>
              </w:rPr>
              <w:t xml:space="preserve"> шатлалтай хамгаалалтын иж бүрдэл </w:t>
            </w:r>
            <w:r w:rsidR="001B279F">
              <w:rPr>
                <w:szCs w:val="24"/>
              </w:rPr>
              <w:t>(</w:t>
            </w:r>
            <w:r w:rsidR="00C9554B">
              <w:rPr>
                <w:szCs w:val="24"/>
              </w:rPr>
              <w:t>ЗС</w:t>
            </w:r>
            <w:r w:rsidR="00C9554B">
              <w:rPr>
                <w:szCs w:val="24"/>
                <w:lang w:val="mn-MN"/>
              </w:rPr>
              <w:t xml:space="preserve"> </w:t>
            </w:r>
            <w:r w:rsidR="00C9554B">
              <w:rPr>
                <w:szCs w:val="24"/>
              </w:rPr>
              <w:t>(</w:t>
            </w:r>
            <w:r w:rsidR="00C9554B">
              <w:rPr>
                <w:szCs w:val="24"/>
                <w:lang w:val="mn-MN"/>
              </w:rPr>
              <w:t>ХС</w:t>
            </w:r>
            <w:r w:rsidR="00C9554B">
              <w:rPr>
                <w:szCs w:val="24"/>
              </w:rPr>
              <w:t>) ШХИБ</w:t>
            </w:r>
            <w:r w:rsidR="001B279F">
              <w:rPr>
                <w:szCs w:val="24"/>
              </w:rPr>
              <w:t>)</w:t>
            </w:r>
            <w:r w:rsidR="002A6A07">
              <w:rPr>
                <w:szCs w:val="24"/>
                <w:lang w:val="mn-MN"/>
              </w:rPr>
              <w:t xml:space="preserve"> байна.</w:t>
            </w:r>
          </w:p>
          <w:p w14:paraId="0D95CE25" w14:textId="5917CC02" w:rsidR="002A6A07" w:rsidRDefault="00E607BC" w:rsidP="00726E86">
            <w:pPr>
              <w:spacing w:line="276" w:lineRule="auto"/>
              <w:jc w:val="both"/>
              <w:rPr>
                <w:szCs w:val="24"/>
                <w:lang w:val="mn-MN"/>
              </w:rPr>
            </w:pPr>
            <w:r>
              <w:rPr>
                <w:szCs w:val="24"/>
              </w:rPr>
              <w:t xml:space="preserve">12.9.4 </w:t>
            </w:r>
            <w:r w:rsidR="000E5C0B">
              <w:rPr>
                <w:szCs w:val="24"/>
                <w:lang w:val="mn-MN"/>
              </w:rPr>
              <w:t xml:space="preserve">Хоёр эсвэл түүнээс олон талаас нь хүчдэл өгдөг, </w:t>
            </w:r>
            <w:r w:rsidR="000E5C0B" w:rsidRPr="00623CAA">
              <w:rPr>
                <w:szCs w:val="24"/>
                <w:lang w:val="mn-MN"/>
              </w:rPr>
              <w:t>110-220 кВ</w:t>
            </w:r>
            <w:r w:rsidR="000E5C0B">
              <w:rPr>
                <w:szCs w:val="24"/>
                <w:lang w:val="mn-MN"/>
              </w:rPr>
              <w:t xml:space="preserve">-ын </w:t>
            </w:r>
            <w:r w:rsidR="00843D99">
              <w:rPr>
                <w:szCs w:val="24"/>
                <w:lang w:val="mn-MN"/>
              </w:rPr>
              <w:t>ЦДШ-д</w:t>
            </w:r>
            <w:r w:rsidR="003C651C">
              <w:rPr>
                <w:szCs w:val="24"/>
                <w:lang w:val="mn-MN"/>
              </w:rPr>
              <w:t xml:space="preserve"> үндсэн хамгаалалт байхгүй </w:t>
            </w:r>
            <w:r w:rsidR="00CA6332">
              <w:rPr>
                <w:szCs w:val="24"/>
                <w:lang w:val="mn-MN"/>
              </w:rPr>
              <w:t>үед</w:t>
            </w:r>
            <w:r w:rsidR="003C651C">
              <w:rPr>
                <w:szCs w:val="24"/>
                <w:lang w:val="mn-MN"/>
              </w:rPr>
              <w:t xml:space="preserve"> БЗ-г таслах хугацаа нь эрчим хүчний систем эсвэл хэрэглэгчдийн ачааллын тогтворжилтыг хангах шаардлаг</w:t>
            </w:r>
            <w:r w:rsidR="00BE5D51">
              <w:rPr>
                <w:szCs w:val="24"/>
                <w:lang w:val="mn-MN"/>
              </w:rPr>
              <w:t>ад</w:t>
            </w:r>
            <w:r w:rsidR="003C651C">
              <w:rPr>
                <w:szCs w:val="24"/>
                <w:lang w:val="mn-MN"/>
              </w:rPr>
              <w:t xml:space="preserve"> </w:t>
            </w:r>
            <w:r w:rsidR="00BE5D51">
              <w:rPr>
                <w:szCs w:val="24"/>
                <w:lang w:val="mn-MN"/>
              </w:rPr>
              <w:t>нийцээ</w:t>
            </w:r>
            <w:r w:rsidR="003C651C">
              <w:rPr>
                <w:szCs w:val="24"/>
                <w:lang w:val="mn-MN"/>
              </w:rPr>
              <w:t>гүй бол хоёр үндсэн хамгаалалт суурилуулах</w:t>
            </w:r>
            <w:r w:rsidR="00BE5D51">
              <w:rPr>
                <w:szCs w:val="24"/>
                <w:lang w:val="mn-MN"/>
              </w:rPr>
              <w:t>аар</w:t>
            </w:r>
            <w:r w:rsidR="003C651C">
              <w:rPr>
                <w:szCs w:val="24"/>
                <w:lang w:val="mn-MN"/>
              </w:rPr>
              <w:t xml:space="preserve"> авч үзэх хэрэгтэй. </w:t>
            </w:r>
            <w:r w:rsidR="00653940">
              <w:rPr>
                <w:szCs w:val="24"/>
                <w:lang w:val="mn-MN"/>
              </w:rPr>
              <w:t>Өндөр хурдтай хоёр</w:t>
            </w:r>
            <w:r w:rsidR="00CA6332">
              <w:rPr>
                <w:szCs w:val="24"/>
                <w:lang w:val="mn-MN"/>
              </w:rPr>
              <w:t>дугаар</w:t>
            </w:r>
            <w:r w:rsidR="00653940">
              <w:rPr>
                <w:szCs w:val="24"/>
                <w:lang w:val="mn-MN"/>
              </w:rPr>
              <w:t xml:space="preserve"> хамгаалалтаар </w:t>
            </w:r>
            <w:r w:rsidR="00FD244A">
              <w:rPr>
                <w:szCs w:val="24"/>
                <w:lang w:val="mn-MN"/>
              </w:rPr>
              <w:t xml:space="preserve">ЗС эсвэл ХС-ын </w:t>
            </w:r>
            <w:r w:rsidR="00FD244A">
              <w:rPr>
                <w:szCs w:val="24"/>
                <w:lang w:val="mn-MN"/>
              </w:rPr>
              <w:lastRenderedPageBreak/>
              <w:t>дамжуулалттай ШХИБ</w:t>
            </w:r>
            <w:r w:rsidR="00F670A4">
              <w:rPr>
                <w:szCs w:val="24"/>
                <w:lang w:val="mn-MN"/>
              </w:rPr>
              <w:t xml:space="preserve">-ийг хэрэглэж болно. </w:t>
            </w:r>
          </w:p>
          <w:p w14:paraId="47121332" w14:textId="77777777" w:rsidR="00F670A4" w:rsidRDefault="00F670A4" w:rsidP="00726E86">
            <w:pPr>
              <w:spacing w:line="276" w:lineRule="auto"/>
              <w:jc w:val="both"/>
              <w:rPr>
                <w:szCs w:val="24"/>
                <w:lang w:val="mn-MN"/>
              </w:rPr>
            </w:pPr>
          </w:p>
          <w:p w14:paraId="1B773005" w14:textId="77777777" w:rsidR="00F670A4" w:rsidRDefault="00F670A4" w:rsidP="00726E86">
            <w:pPr>
              <w:spacing w:line="276" w:lineRule="auto"/>
              <w:jc w:val="both"/>
              <w:rPr>
                <w:szCs w:val="24"/>
                <w:lang w:val="mn-MN"/>
              </w:rPr>
            </w:pPr>
            <w:r>
              <w:rPr>
                <w:szCs w:val="24"/>
                <w:lang w:val="mn-MN"/>
              </w:rPr>
              <w:t xml:space="preserve">Өндөр хурдтай хамгаалалтын хагас иж бүрдлүүдийн харилцан үйлчлэлийг хангахын тулд </w:t>
            </w:r>
            <w:r>
              <w:rPr>
                <w:szCs w:val="24"/>
              </w:rPr>
              <w:t>(</w:t>
            </w:r>
            <w:r>
              <w:rPr>
                <w:szCs w:val="24"/>
                <w:lang w:val="mn-MN"/>
              </w:rPr>
              <w:t>нийцэх үндэслэлтэй үед</w:t>
            </w:r>
            <w:r>
              <w:rPr>
                <w:szCs w:val="24"/>
              </w:rPr>
              <w:t xml:space="preserve">) </w:t>
            </w:r>
            <w:r>
              <w:rPr>
                <w:szCs w:val="24"/>
                <w:lang w:val="mn-MN"/>
              </w:rPr>
              <w:t xml:space="preserve">ХӨДС, ХКШ болон </w:t>
            </w:r>
            <w:r w:rsidR="00BD140D">
              <w:rPr>
                <w:szCs w:val="24"/>
                <w:lang w:val="mn-MN"/>
              </w:rPr>
              <w:t>ХШФКШ</w:t>
            </w:r>
            <w:r>
              <w:rPr>
                <w:szCs w:val="24"/>
                <w:lang w:val="mn-MN"/>
              </w:rPr>
              <w:t xml:space="preserve">-ыг хэрэглэх шаардлагатай. </w:t>
            </w:r>
            <w:r w:rsidR="00E8565C" w:rsidRPr="00623CAA">
              <w:rPr>
                <w:szCs w:val="24"/>
                <w:lang w:val="mn-MN"/>
              </w:rPr>
              <w:t>110- 220 кВ</w:t>
            </w:r>
            <w:r w:rsidR="00E8565C">
              <w:rPr>
                <w:szCs w:val="24"/>
                <w:lang w:val="mn-MN"/>
              </w:rPr>
              <w:t>-ын ЦДШ-ыг хамгаалах</w:t>
            </w:r>
            <w:r w:rsidR="00F65E2D">
              <w:rPr>
                <w:szCs w:val="24"/>
                <w:lang w:val="mn-MN"/>
              </w:rPr>
              <w:t xml:space="preserve"> байгууллагад зориулсан </w:t>
            </w:r>
            <w:r w:rsidR="00BD140D">
              <w:rPr>
                <w:szCs w:val="24"/>
                <w:lang w:val="mn-MN"/>
              </w:rPr>
              <w:t>ХШФКШ</w:t>
            </w:r>
            <w:r w:rsidR="00F65E2D">
              <w:rPr>
                <w:szCs w:val="24"/>
                <w:lang w:val="mn-MN"/>
              </w:rPr>
              <w:t>-тай үед ШДДХ-тай хувилбарыг давуу талтайд тооцох хэрэгтэй.</w:t>
            </w:r>
          </w:p>
          <w:p w14:paraId="4679F4E6" w14:textId="77777777" w:rsidR="00F65E2D" w:rsidRDefault="005B063E" w:rsidP="00726E86">
            <w:pPr>
              <w:spacing w:line="276" w:lineRule="auto"/>
              <w:jc w:val="both"/>
              <w:rPr>
                <w:szCs w:val="24"/>
                <w:lang w:val="mn-MN"/>
              </w:rPr>
            </w:pPr>
            <w:r>
              <w:rPr>
                <w:szCs w:val="24"/>
                <w:lang w:val="mn-MN"/>
              </w:rPr>
              <w:t xml:space="preserve">ДФХ болон ШДДХ-ын гаргалгуудад ШХ-ыг мөн оруулсан байвал зохино. </w:t>
            </w:r>
          </w:p>
          <w:p w14:paraId="4FB50787" w14:textId="77777777" w:rsidR="00B10836" w:rsidRDefault="005B063E" w:rsidP="00726E86">
            <w:pPr>
              <w:spacing w:line="276" w:lineRule="auto"/>
              <w:jc w:val="both"/>
              <w:rPr>
                <w:szCs w:val="24"/>
                <w:lang w:val="mn-MN"/>
              </w:rPr>
            </w:pPr>
            <w:r>
              <w:rPr>
                <w:szCs w:val="24"/>
                <w:lang w:val="mn-MN"/>
              </w:rPr>
              <w:t>ДС</w:t>
            </w:r>
            <w:r w:rsidR="00B10836">
              <w:rPr>
                <w:szCs w:val="24"/>
                <w:lang w:val="mn-MN"/>
              </w:rPr>
              <w:t xml:space="preserve"> хоорондын холбооны сувгуудын төрөл, тооноос хамааран, </w:t>
            </w:r>
            <w:r w:rsidR="00B10836" w:rsidRPr="00623CAA">
              <w:rPr>
                <w:szCs w:val="24"/>
                <w:lang w:val="mn-MN"/>
              </w:rPr>
              <w:t>110-220 кВ</w:t>
            </w:r>
            <w:r w:rsidR="00B10836">
              <w:rPr>
                <w:szCs w:val="24"/>
                <w:lang w:val="mn-MN"/>
              </w:rPr>
              <w:t xml:space="preserve">-ын ЦДШ-ын хамгаалалтын дараах хувилбараас нэгийг нь хэрэглэх шаардлагатай. Үүнд: </w:t>
            </w:r>
          </w:p>
          <w:p w14:paraId="6EEE9610" w14:textId="77777777" w:rsidR="00E34094" w:rsidRDefault="00A552E5" w:rsidP="00726E86">
            <w:pPr>
              <w:spacing w:line="276" w:lineRule="auto"/>
              <w:jc w:val="both"/>
              <w:rPr>
                <w:szCs w:val="24"/>
                <w:lang w:val="mn-MN"/>
              </w:rPr>
            </w:pPr>
            <w:r>
              <w:rPr>
                <w:szCs w:val="24"/>
                <w:lang w:val="mn-MN"/>
              </w:rPr>
              <w:t>а</w:t>
            </w:r>
            <w:r>
              <w:rPr>
                <w:szCs w:val="24"/>
              </w:rPr>
              <w:t>)</w:t>
            </w:r>
            <w:r>
              <w:rPr>
                <w:szCs w:val="24"/>
                <w:lang w:val="mn-MN"/>
              </w:rPr>
              <w:t xml:space="preserve"> </w:t>
            </w:r>
            <w:r w:rsidR="002E6070">
              <w:rPr>
                <w:szCs w:val="24"/>
                <w:lang w:val="mn-MN"/>
              </w:rPr>
              <w:t>Өндөр хурдтай нэг хамгаалалт болон нэг ХӨДС-тай ЦДШ</w:t>
            </w:r>
            <w:r w:rsidR="000C5874">
              <w:rPr>
                <w:szCs w:val="24"/>
                <w:lang w:val="mn-MN"/>
              </w:rPr>
              <w:t>:</w:t>
            </w:r>
          </w:p>
          <w:p w14:paraId="51FFE3B7" w14:textId="77777777" w:rsidR="00530FEC" w:rsidRDefault="000C5874" w:rsidP="00726E86">
            <w:pPr>
              <w:spacing w:line="276" w:lineRule="auto"/>
              <w:jc w:val="both"/>
              <w:rPr>
                <w:szCs w:val="24"/>
              </w:rPr>
            </w:pPr>
            <w:r>
              <w:rPr>
                <w:szCs w:val="24"/>
                <w:lang w:val="mn-MN"/>
              </w:rPr>
              <w:t xml:space="preserve">- 1-р хувилбар. </w:t>
            </w:r>
            <w:r w:rsidR="009717EC">
              <w:rPr>
                <w:szCs w:val="24"/>
                <w:lang w:val="mn-MN"/>
              </w:rPr>
              <w:t>Ш</w:t>
            </w:r>
            <w:r>
              <w:rPr>
                <w:szCs w:val="24"/>
                <w:lang w:val="mn-MN"/>
              </w:rPr>
              <w:t xml:space="preserve">атлалын хамгаалалтын </w:t>
            </w:r>
            <w:r w:rsidR="00396092">
              <w:rPr>
                <w:szCs w:val="24"/>
              </w:rPr>
              <w:t>(</w:t>
            </w:r>
            <w:r w:rsidR="00396092">
              <w:rPr>
                <w:szCs w:val="24"/>
                <w:lang w:val="mn-MN"/>
              </w:rPr>
              <w:t>ДФХ+ШХ</w:t>
            </w:r>
            <w:r w:rsidR="00396092">
              <w:rPr>
                <w:szCs w:val="24"/>
              </w:rPr>
              <w:t>)</w:t>
            </w:r>
            <w:r w:rsidR="00396092">
              <w:rPr>
                <w:szCs w:val="24"/>
                <w:lang w:val="mn-MN"/>
              </w:rPr>
              <w:t xml:space="preserve"> + ШХИБ </w:t>
            </w:r>
            <w:r>
              <w:rPr>
                <w:szCs w:val="24"/>
                <w:lang w:val="mn-MN"/>
              </w:rPr>
              <w:t>функцтэй дифференциал-фазын хамгаалалт</w:t>
            </w:r>
            <w:r w:rsidR="00530FEC">
              <w:rPr>
                <w:szCs w:val="24"/>
              </w:rPr>
              <w:t>;</w:t>
            </w:r>
          </w:p>
          <w:p w14:paraId="60CFBFB7" w14:textId="77777777" w:rsidR="000C5874" w:rsidRDefault="000C5874" w:rsidP="00726E86">
            <w:pPr>
              <w:spacing w:line="276" w:lineRule="auto"/>
              <w:jc w:val="both"/>
              <w:rPr>
                <w:szCs w:val="24"/>
              </w:rPr>
            </w:pPr>
            <w:r>
              <w:rPr>
                <w:szCs w:val="24"/>
                <w:lang w:val="mn-MN"/>
              </w:rPr>
              <w:t xml:space="preserve">- 2-р хувилбар. </w:t>
            </w:r>
            <w:r w:rsidR="00C4036B">
              <w:rPr>
                <w:szCs w:val="24"/>
                <w:lang w:val="mn-MN"/>
              </w:rPr>
              <w:t>ЧӨДШХ + ШХИБ</w:t>
            </w:r>
            <w:r w:rsidR="00C4036B">
              <w:rPr>
                <w:szCs w:val="24"/>
              </w:rPr>
              <w:t>;</w:t>
            </w:r>
          </w:p>
          <w:p w14:paraId="1CFAC053" w14:textId="77777777" w:rsidR="00C4036B" w:rsidRPr="001525A2" w:rsidRDefault="00C4036B" w:rsidP="00726E86">
            <w:pPr>
              <w:spacing w:line="276" w:lineRule="auto"/>
              <w:jc w:val="both"/>
              <w:rPr>
                <w:szCs w:val="24"/>
                <w:lang w:val="mn-MN"/>
              </w:rPr>
            </w:pPr>
            <w:r>
              <w:rPr>
                <w:szCs w:val="24"/>
                <w:lang w:val="mn-MN"/>
              </w:rPr>
              <w:t xml:space="preserve">- 3-р хувилбар. </w:t>
            </w:r>
            <w:r w:rsidR="002826A3">
              <w:rPr>
                <w:szCs w:val="24"/>
              </w:rPr>
              <w:t>ХС ШХИБ</w:t>
            </w:r>
            <w:r w:rsidR="002826A3">
              <w:rPr>
                <w:szCs w:val="24"/>
                <w:lang w:val="mn-MN"/>
              </w:rPr>
              <w:t xml:space="preserve"> + ШХИБ. </w:t>
            </w:r>
            <w:r w:rsidR="001525A2">
              <w:rPr>
                <w:szCs w:val="24"/>
              </w:rPr>
              <w:t>(</w:t>
            </w:r>
            <w:r w:rsidR="001525A2">
              <w:rPr>
                <w:szCs w:val="24"/>
                <w:lang w:val="mn-MN"/>
              </w:rPr>
              <w:t>цахилгаан станцын ХБ-аас гарсан ЦДШ-д хэрэглэхгүй</w:t>
            </w:r>
            <w:r w:rsidR="001525A2">
              <w:rPr>
                <w:szCs w:val="24"/>
              </w:rPr>
              <w:t>)</w:t>
            </w:r>
            <w:r w:rsidR="001525A2">
              <w:rPr>
                <w:szCs w:val="24"/>
                <w:lang w:val="mn-MN"/>
              </w:rPr>
              <w:t>.</w:t>
            </w:r>
          </w:p>
          <w:p w14:paraId="5AB0F8C2" w14:textId="77777777" w:rsidR="00E02356" w:rsidRDefault="00C70F13" w:rsidP="00726E86">
            <w:pPr>
              <w:spacing w:line="276" w:lineRule="auto"/>
              <w:jc w:val="both"/>
              <w:rPr>
                <w:szCs w:val="24"/>
                <w:lang w:val="mn-MN"/>
              </w:rPr>
            </w:pPr>
            <w:r>
              <w:rPr>
                <w:szCs w:val="24"/>
                <w:lang w:val="mn-MN"/>
              </w:rPr>
              <w:t>б</w:t>
            </w:r>
            <w:r w:rsidR="00530FEC">
              <w:rPr>
                <w:szCs w:val="24"/>
              </w:rPr>
              <w:t>)</w:t>
            </w:r>
            <w:r>
              <w:rPr>
                <w:szCs w:val="24"/>
                <w:lang w:val="mn-MN"/>
              </w:rPr>
              <w:t xml:space="preserve"> </w:t>
            </w:r>
            <w:r w:rsidR="00E02356">
              <w:rPr>
                <w:szCs w:val="24"/>
                <w:lang w:val="mn-MN"/>
              </w:rPr>
              <w:t xml:space="preserve">Өндөр хурдтай нэг хамгаалалт болон нэг </w:t>
            </w:r>
            <w:r w:rsidR="00BD140D">
              <w:rPr>
                <w:szCs w:val="24"/>
                <w:lang w:val="mn-MN"/>
              </w:rPr>
              <w:t>ХШФКШ</w:t>
            </w:r>
            <w:r w:rsidR="00E02356">
              <w:rPr>
                <w:szCs w:val="24"/>
                <w:lang w:val="mn-MN"/>
              </w:rPr>
              <w:t>-тай ЦДШ:</w:t>
            </w:r>
          </w:p>
          <w:p w14:paraId="524404B0" w14:textId="77777777" w:rsidR="00530FEC" w:rsidRPr="008E2B71" w:rsidRDefault="009717EC" w:rsidP="00726E86">
            <w:pPr>
              <w:spacing w:line="276" w:lineRule="auto"/>
              <w:jc w:val="both"/>
              <w:rPr>
                <w:szCs w:val="24"/>
                <w:lang w:val="mn-MN"/>
              </w:rPr>
            </w:pPr>
            <w:r>
              <w:rPr>
                <w:szCs w:val="24"/>
              </w:rPr>
              <w:t>- 4-</w:t>
            </w:r>
            <w:r>
              <w:rPr>
                <w:szCs w:val="24"/>
                <w:lang w:val="mn-MN"/>
              </w:rPr>
              <w:t xml:space="preserve">р хувилбар. Шатлалын хамгаалалтын </w:t>
            </w:r>
            <w:r w:rsidR="000431B7">
              <w:rPr>
                <w:szCs w:val="24"/>
              </w:rPr>
              <w:t>(</w:t>
            </w:r>
            <w:r w:rsidR="000431B7">
              <w:rPr>
                <w:szCs w:val="24"/>
                <w:lang w:val="mn-MN"/>
              </w:rPr>
              <w:t>ШДДХ+ШХ</w:t>
            </w:r>
            <w:r w:rsidR="000431B7">
              <w:rPr>
                <w:szCs w:val="24"/>
              </w:rPr>
              <w:t>)</w:t>
            </w:r>
            <w:r w:rsidR="000431B7">
              <w:rPr>
                <w:szCs w:val="24"/>
                <w:lang w:val="mn-MN"/>
              </w:rPr>
              <w:t xml:space="preserve"> + ШХИБ </w:t>
            </w:r>
            <w:r>
              <w:rPr>
                <w:szCs w:val="24"/>
                <w:lang w:val="mn-MN"/>
              </w:rPr>
              <w:t xml:space="preserve">функцтэй </w:t>
            </w:r>
            <w:r w:rsidR="00083658">
              <w:rPr>
                <w:szCs w:val="24"/>
                <w:lang w:val="mn-MN"/>
              </w:rPr>
              <w:t>ШДДХ</w:t>
            </w:r>
            <w:r w:rsidR="008E2B71">
              <w:rPr>
                <w:szCs w:val="24"/>
                <w:lang w:val="mn-MN"/>
              </w:rPr>
              <w:t>.</w:t>
            </w:r>
          </w:p>
          <w:p w14:paraId="1674C874" w14:textId="77777777" w:rsidR="00530FEC" w:rsidRDefault="008E2B71" w:rsidP="00726E86">
            <w:pPr>
              <w:spacing w:line="276" w:lineRule="auto"/>
              <w:jc w:val="both"/>
              <w:rPr>
                <w:szCs w:val="24"/>
              </w:rPr>
            </w:pPr>
            <w:r>
              <w:rPr>
                <w:szCs w:val="24"/>
                <w:lang w:val="mn-MN"/>
              </w:rPr>
              <w:t>в</w:t>
            </w:r>
            <w:r w:rsidR="00530FEC">
              <w:rPr>
                <w:szCs w:val="24"/>
              </w:rPr>
              <w:t>)</w:t>
            </w:r>
            <w:r>
              <w:rPr>
                <w:szCs w:val="24"/>
                <w:lang w:val="mn-MN"/>
              </w:rPr>
              <w:t xml:space="preserve"> </w:t>
            </w:r>
            <w:r w:rsidR="00F70676">
              <w:rPr>
                <w:szCs w:val="24"/>
                <w:lang w:val="mn-MN"/>
              </w:rPr>
              <w:t>Өндөр</w:t>
            </w:r>
            <w:r w:rsidR="003463B9">
              <w:rPr>
                <w:szCs w:val="24"/>
                <w:lang w:val="mn-MN"/>
              </w:rPr>
              <w:t xml:space="preserve"> хурдтай хоёр</w:t>
            </w:r>
            <w:r w:rsidR="00F70676">
              <w:rPr>
                <w:szCs w:val="24"/>
                <w:lang w:val="mn-MN"/>
              </w:rPr>
              <w:t xml:space="preserve"> хамгаалалт болон</w:t>
            </w:r>
            <w:r w:rsidR="003463B9">
              <w:rPr>
                <w:szCs w:val="24"/>
                <w:lang w:val="mn-MN"/>
              </w:rPr>
              <w:t xml:space="preserve"> хоёр</w:t>
            </w:r>
            <w:r w:rsidR="00F70676">
              <w:rPr>
                <w:szCs w:val="24"/>
                <w:lang w:val="mn-MN"/>
              </w:rPr>
              <w:t xml:space="preserve"> </w:t>
            </w:r>
            <w:r w:rsidR="003463B9">
              <w:rPr>
                <w:szCs w:val="24"/>
                <w:lang w:val="mn-MN"/>
              </w:rPr>
              <w:t xml:space="preserve">ХӨДС-тай </w:t>
            </w:r>
            <w:r w:rsidR="00F70676">
              <w:rPr>
                <w:szCs w:val="24"/>
                <w:lang w:val="mn-MN"/>
              </w:rPr>
              <w:t>ЦДШ:</w:t>
            </w:r>
          </w:p>
          <w:p w14:paraId="193ACEED" w14:textId="3105E564" w:rsidR="00C9554B" w:rsidRDefault="003463B9" w:rsidP="00726E86">
            <w:pPr>
              <w:spacing w:line="276" w:lineRule="auto"/>
              <w:jc w:val="both"/>
              <w:rPr>
                <w:szCs w:val="24"/>
              </w:rPr>
            </w:pPr>
            <w:r>
              <w:rPr>
                <w:szCs w:val="24"/>
                <w:lang w:val="mn-MN"/>
              </w:rPr>
              <w:t xml:space="preserve">- 5-р хувилбар. </w:t>
            </w:r>
            <w:r w:rsidR="00C9554B">
              <w:rPr>
                <w:szCs w:val="24"/>
                <w:lang w:val="mn-MN"/>
              </w:rPr>
              <w:t>Зөвшөөрсөн эсвэл хориглосон сигналууды</w:t>
            </w:r>
            <w:r w:rsidR="00FB45E1">
              <w:rPr>
                <w:szCs w:val="24"/>
                <w:lang w:val="mn-MN"/>
              </w:rPr>
              <w:t>н</w:t>
            </w:r>
            <w:r w:rsidR="009F6D34">
              <w:rPr>
                <w:szCs w:val="24"/>
                <w:lang w:val="mn-MN"/>
              </w:rPr>
              <w:t xml:space="preserve"> </w:t>
            </w:r>
            <w:r w:rsidR="009F6D34">
              <w:rPr>
                <w:szCs w:val="24"/>
              </w:rPr>
              <w:t>(ЗС</w:t>
            </w:r>
            <w:r w:rsidR="009F6D34">
              <w:rPr>
                <w:szCs w:val="24"/>
                <w:lang w:val="mn-MN"/>
              </w:rPr>
              <w:t xml:space="preserve"> </w:t>
            </w:r>
            <w:r w:rsidR="009F6D34">
              <w:rPr>
                <w:szCs w:val="24"/>
              </w:rPr>
              <w:t>(</w:t>
            </w:r>
            <w:r w:rsidR="009F6D34">
              <w:rPr>
                <w:szCs w:val="24"/>
                <w:lang w:val="mn-MN"/>
              </w:rPr>
              <w:t>ХС</w:t>
            </w:r>
            <w:r w:rsidR="009F6D34">
              <w:rPr>
                <w:szCs w:val="24"/>
              </w:rPr>
              <w:t>) ШХИБ)</w:t>
            </w:r>
            <w:r w:rsidR="00FB45E1">
              <w:rPr>
                <w:szCs w:val="24"/>
                <w:lang w:val="mn-MN"/>
              </w:rPr>
              <w:t xml:space="preserve"> </w:t>
            </w:r>
            <w:r w:rsidR="00C9554B">
              <w:rPr>
                <w:szCs w:val="24"/>
                <w:lang w:val="mn-MN"/>
              </w:rPr>
              <w:t xml:space="preserve">дамжуулалт бүхий  шатлалын хамгаалалтын </w:t>
            </w:r>
            <w:r w:rsidR="000431B7">
              <w:rPr>
                <w:szCs w:val="24"/>
              </w:rPr>
              <w:t>(</w:t>
            </w:r>
            <w:r w:rsidR="000431B7">
              <w:rPr>
                <w:szCs w:val="24"/>
                <w:lang w:val="mn-MN"/>
              </w:rPr>
              <w:t>ДФХ+ШХ</w:t>
            </w:r>
            <w:r w:rsidR="000431B7">
              <w:rPr>
                <w:szCs w:val="24"/>
              </w:rPr>
              <w:t>)</w:t>
            </w:r>
            <w:r w:rsidR="000431B7">
              <w:rPr>
                <w:szCs w:val="24"/>
                <w:lang w:val="mn-MN"/>
              </w:rPr>
              <w:t xml:space="preserve"> + ШХИБ </w:t>
            </w:r>
            <w:r w:rsidR="00C9554B">
              <w:rPr>
                <w:szCs w:val="24"/>
                <w:lang w:val="mn-MN"/>
              </w:rPr>
              <w:lastRenderedPageBreak/>
              <w:t>функцтэй дифференциал-фазын хамгаалалт</w:t>
            </w:r>
            <w:r w:rsidR="00C9554B">
              <w:rPr>
                <w:szCs w:val="24"/>
              </w:rPr>
              <w:t>;</w:t>
            </w:r>
          </w:p>
          <w:p w14:paraId="00212A33" w14:textId="47AB1950" w:rsidR="00C9554B" w:rsidRDefault="00C9554B" w:rsidP="00726E86">
            <w:pPr>
              <w:spacing w:line="276" w:lineRule="auto"/>
              <w:jc w:val="both"/>
              <w:rPr>
                <w:szCs w:val="24"/>
                <w:lang w:val="mn-MN"/>
              </w:rPr>
            </w:pPr>
            <w:r>
              <w:rPr>
                <w:szCs w:val="24"/>
              </w:rPr>
              <w:t>- 6-</w:t>
            </w:r>
            <w:r>
              <w:rPr>
                <w:szCs w:val="24"/>
                <w:lang w:val="mn-MN"/>
              </w:rPr>
              <w:t xml:space="preserve">р хувилбар. </w:t>
            </w:r>
            <w:r w:rsidR="00F9002F">
              <w:rPr>
                <w:szCs w:val="24"/>
                <w:lang w:val="mn-MN"/>
              </w:rPr>
              <w:t>Зөвшөөрсөн сигналууды</w:t>
            </w:r>
            <w:r w:rsidR="00F35D47">
              <w:rPr>
                <w:szCs w:val="24"/>
                <w:lang w:val="mn-MN"/>
              </w:rPr>
              <w:t>н</w:t>
            </w:r>
            <w:r w:rsidR="009F6D34">
              <w:rPr>
                <w:szCs w:val="24"/>
                <w:lang w:val="mn-MN"/>
              </w:rPr>
              <w:t xml:space="preserve"> </w:t>
            </w:r>
            <w:r w:rsidR="009F6D34">
              <w:rPr>
                <w:szCs w:val="24"/>
              </w:rPr>
              <w:t>(ЗС ШХИБ)</w:t>
            </w:r>
            <w:r w:rsidR="00F9002F">
              <w:rPr>
                <w:szCs w:val="24"/>
                <w:lang w:val="mn-MN"/>
              </w:rPr>
              <w:t xml:space="preserve"> дамжуулалт бүхий </w:t>
            </w:r>
            <w:r w:rsidR="009F6D34">
              <w:rPr>
                <w:szCs w:val="24"/>
                <w:lang w:val="mn-MN"/>
              </w:rPr>
              <w:t xml:space="preserve">ЧӨДШХ + </w:t>
            </w:r>
            <w:r w:rsidR="009F6D34">
              <w:rPr>
                <w:szCs w:val="24"/>
              </w:rPr>
              <w:t>ШХИБ</w:t>
            </w:r>
            <w:r w:rsidR="009F6D34">
              <w:rPr>
                <w:szCs w:val="24"/>
                <w:lang w:val="mn-MN"/>
              </w:rPr>
              <w:t>.</w:t>
            </w:r>
          </w:p>
          <w:p w14:paraId="135CA0AD" w14:textId="77777777" w:rsidR="00E90B07" w:rsidRDefault="008D267D" w:rsidP="00E90B07">
            <w:pPr>
              <w:spacing w:line="276" w:lineRule="auto"/>
              <w:jc w:val="both"/>
              <w:rPr>
                <w:szCs w:val="24"/>
                <w:lang w:val="mn-MN"/>
              </w:rPr>
            </w:pPr>
            <w:r>
              <w:rPr>
                <w:szCs w:val="24"/>
                <w:lang w:val="mn-MN"/>
              </w:rPr>
              <w:t>г</w:t>
            </w:r>
            <w:r>
              <w:rPr>
                <w:szCs w:val="24"/>
              </w:rPr>
              <w:t xml:space="preserve">) </w:t>
            </w:r>
            <w:r w:rsidR="00E90B07">
              <w:rPr>
                <w:szCs w:val="24"/>
                <w:lang w:val="mn-MN"/>
              </w:rPr>
              <w:t xml:space="preserve">Өндөр хурдтай хоёр хамгаалалт болон хоёр </w:t>
            </w:r>
            <w:r w:rsidR="00BD140D">
              <w:rPr>
                <w:szCs w:val="24"/>
                <w:lang w:val="mn-MN"/>
              </w:rPr>
              <w:t>ХШФКШ</w:t>
            </w:r>
            <w:r w:rsidR="00E90B07">
              <w:rPr>
                <w:szCs w:val="24"/>
                <w:lang w:val="mn-MN"/>
              </w:rPr>
              <w:t>-тай ЦДШ:</w:t>
            </w:r>
          </w:p>
          <w:p w14:paraId="638CBE86" w14:textId="4B86EE95" w:rsidR="009F6D34" w:rsidRDefault="00E90B07" w:rsidP="00726E86">
            <w:pPr>
              <w:spacing w:line="276" w:lineRule="auto"/>
              <w:jc w:val="both"/>
              <w:rPr>
                <w:szCs w:val="24"/>
                <w:lang w:val="mn-MN"/>
              </w:rPr>
            </w:pPr>
            <w:r>
              <w:rPr>
                <w:szCs w:val="24"/>
                <w:lang w:val="mn-MN"/>
              </w:rPr>
              <w:t xml:space="preserve">- 7-р хувилбар. </w:t>
            </w:r>
            <w:r w:rsidR="00F102DB">
              <w:rPr>
                <w:szCs w:val="24"/>
                <w:lang w:val="mn-MN"/>
              </w:rPr>
              <w:t>ӨХТХСДСТ/ ТХ бүхий</w:t>
            </w:r>
            <w:r w:rsidR="00F102DB">
              <w:rPr>
                <w:szCs w:val="24"/>
              </w:rPr>
              <w:t xml:space="preserve"> </w:t>
            </w:r>
            <w:r w:rsidR="00F102DB">
              <w:rPr>
                <w:szCs w:val="24"/>
                <w:lang w:val="mn-MN"/>
              </w:rPr>
              <w:t>шатлалын хамгаалалтын</w:t>
            </w:r>
            <w:r w:rsidR="00591696">
              <w:rPr>
                <w:szCs w:val="24"/>
                <w:lang w:val="mn-MN"/>
              </w:rPr>
              <w:t xml:space="preserve"> </w:t>
            </w:r>
            <w:r w:rsidR="00591696">
              <w:rPr>
                <w:szCs w:val="24"/>
              </w:rPr>
              <w:t>(</w:t>
            </w:r>
            <w:r w:rsidR="00591696">
              <w:rPr>
                <w:szCs w:val="24"/>
                <w:lang w:val="mn-MN"/>
              </w:rPr>
              <w:t>ШДДХ+ШХ</w:t>
            </w:r>
            <w:r w:rsidR="00591696">
              <w:rPr>
                <w:szCs w:val="24"/>
              </w:rPr>
              <w:t>)</w:t>
            </w:r>
            <w:r w:rsidR="00591696">
              <w:rPr>
                <w:szCs w:val="24"/>
                <w:lang w:val="mn-MN"/>
              </w:rPr>
              <w:t xml:space="preserve"> + ШХИБ</w:t>
            </w:r>
            <w:r w:rsidR="00F102DB">
              <w:rPr>
                <w:szCs w:val="24"/>
                <w:lang w:val="mn-MN"/>
              </w:rPr>
              <w:t xml:space="preserve"> функцтэй</w:t>
            </w:r>
            <w:r w:rsidR="00126F55">
              <w:rPr>
                <w:szCs w:val="24"/>
                <w:lang w:val="mn-MN"/>
              </w:rPr>
              <w:t>, зөвшөөрсөн сигналууды</w:t>
            </w:r>
            <w:r w:rsidR="00F35D47">
              <w:rPr>
                <w:szCs w:val="24"/>
                <w:lang w:val="mn-MN"/>
              </w:rPr>
              <w:t>н</w:t>
            </w:r>
            <w:r w:rsidR="00126F55">
              <w:rPr>
                <w:szCs w:val="24"/>
                <w:lang w:val="mn-MN"/>
              </w:rPr>
              <w:t xml:space="preserve"> </w:t>
            </w:r>
            <w:r w:rsidR="00126F55">
              <w:rPr>
                <w:szCs w:val="24"/>
              </w:rPr>
              <w:t>(ЗС ШХИБ)</w:t>
            </w:r>
            <w:r w:rsidR="00126F55">
              <w:rPr>
                <w:szCs w:val="24"/>
                <w:lang w:val="mn-MN"/>
              </w:rPr>
              <w:t xml:space="preserve"> </w:t>
            </w:r>
            <w:r w:rsidR="00591696">
              <w:rPr>
                <w:szCs w:val="24"/>
                <w:lang w:val="mn-MN"/>
              </w:rPr>
              <w:t>дамжуулалт бүхий</w:t>
            </w:r>
            <w:r w:rsidR="00126F55">
              <w:rPr>
                <w:szCs w:val="24"/>
                <w:lang w:val="mn-MN"/>
              </w:rPr>
              <w:t xml:space="preserve"> </w:t>
            </w:r>
            <w:r w:rsidR="00591696">
              <w:rPr>
                <w:szCs w:val="24"/>
                <w:lang w:val="mn-MN"/>
              </w:rPr>
              <w:t>ШДДХ</w:t>
            </w:r>
            <w:r w:rsidR="00126F55">
              <w:rPr>
                <w:szCs w:val="24"/>
                <w:lang w:val="mn-MN"/>
              </w:rPr>
              <w:t>.</w:t>
            </w:r>
          </w:p>
          <w:p w14:paraId="2976134C" w14:textId="77777777" w:rsidR="00126F55" w:rsidRDefault="00126F55" w:rsidP="00726E86">
            <w:pPr>
              <w:spacing w:line="276" w:lineRule="auto"/>
              <w:jc w:val="both"/>
              <w:rPr>
                <w:szCs w:val="24"/>
                <w:lang w:val="mn-MN"/>
              </w:rPr>
            </w:pPr>
            <w:r>
              <w:rPr>
                <w:szCs w:val="24"/>
                <w:lang w:val="mn-MN"/>
              </w:rPr>
              <w:t>- 8-р хувилбар. ӨХТХСДСТ/ ТХ бүхий</w:t>
            </w:r>
            <w:r>
              <w:rPr>
                <w:szCs w:val="24"/>
              </w:rPr>
              <w:t xml:space="preserve"> </w:t>
            </w:r>
            <w:r>
              <w:rPr>
                <w:szCs w:val="24"/>
                <w:lang w:val="mn-MN"/>
              </w:rPr>
              <w:t xml:space="preserve">шатлалын хамгаалалтын функцтэй ШДДХ, </w:t>
            </w:r>
            <w:r w:rsidR="0068731A">
              <w:rPr>
                <w:szCs w:val="24"/>
              </w:rPr>
              <w:t>(ЗС ШХИБ)</w:t>
            </w:r>
            <w:r w:rsidR="0068731A">
              <w:rPr>
                <w:szCs w:val="24"/>
                <w:lang w:val="mn-MN"/>
              </w:rPr>
              <w:t xml:space="preserve"> шатлалын хамгаалалтын функцтэй</w:t>
            </w:r>
            <w:r>
              <w:rPr>
                <w:szCs w:val="24"/>
                <w:lang w:val="mn-MN"/>
              </w:rPr>
              <w:t xml:space="preserve"> </w:t>
            </w:r>
            <w:r>
              <w:rPr>
                <w:szCs w:val="24"/>
              </w:rPr>
              <w:t>(ЗС ШХИБ)</w:t>
            </w:r>
            <w:r>
              <w:rPr>
                <w:szCs w:val="24"/>
                <w:lang w:val="mn-MN"/>
              </w:rPr>
              <w:t xml:space="preserve"> + ШДДХ</w:t>
            </w:r>
            <w:r w:rsidR="0068731A">
              <w:rPr>
                <w:szCs w:val="24"/>
                <w:lang w:val="mn-MN"/>
              </w:rPr>
              <w:t>.</w:t>
            </w:r>
          </w:p>
          <w:p w14:paraId="31CF16E3" w14:textId="77777777" w:rsidR="0068731A" w:rsidRDefault="0068731A" w:rsidP="00726E86">
            <w:pPr>
              <w:spacing w:line="276" w:lineRule="auto"/>
              <w:jc w:val="both"/>
              <w:rPr>
                <w:szCs w:val="24"/>
                <w:lang w:val="mn-MN"/>
              </w:rPr>
            </w:pPr>
            <w:r>
              <w:rPr>
                <w:szCs w:val="24"/>
                <w:lang w:val="mn-MN"/>
              </w:rPr>
              <w:t>д</w:t>
            </w:r>
            <w:r>
              <w:rPr>
                <w:szCs w:val="24"/>
              </w:rPr>
              <w:t>)</w:t>
            </w:r>
            <w:r>
              <w:rPr>
                <w:szCs w:val="24"/>
                <w:lang w:val="mn-MN"/>
              </w:rPr>
              <w:t xml:space="preserve"> </w:t>
            </w:r>
            <w:r w:rsidR="00B05887">
              <w:rPr>
                <w:szCs w:val="24"/>
                <w:lang w:val="mn-MN"/>
              </w:rPr>
              <w:t xml:space="preserve">Өндөр хурдтай хоёр хамгаалалт болон хоёр сувагтай </w:t>
            </w:r>
            <w:r w:rsidR="00B05887">
              <w:rPr>
                <w:szCs w:val="24"/>
              </w:rPr>
              <w:t>(</w:t>
            </w:r>
            <w:r w:rsidR="00BD140D">
              <w:rPr>
                <w:szCs w:val="24"/>
                <w:lang w:val="mn-MN"/>
              </w:rPr>
              <w:t>ХШФКШ</w:t>
            </w:r>
            <w:r w:rsidR="00B05887">
              <w:rPr>
                <w:szCs w:val="24"/>
                <w:lang w:val="mn-MN"/>
              </w:rPr>
              <w:t xml:space="preserve"> болон ХӨДС</w:t>
            </w:r>
            <w:r w:rsidR="00B05887">
              <w:rPr>
                <w:szCs w:val="24"/>
              </w:rPr>
              <w:t>)</w:t>
            </w:r>
            <w:r w:rsidR="00B05887">
              <w:rPr>
                <w:szCs w:val="24"/>
                <w:lang w:val="mn-MN"/>
              </w:rPr>
              <w:t xml:space="preserve"> ЦДШ:</w:t>
            </w:r>
          </w:p>
          <w:p w14:paraId="70ADD8DB" w14:textId="6F20CB85" w:rsidR="00396092" w:rsidRDefault="00B05887" w:rsidP="00726E86">
            <w:pPr>
              <w:spacing w:line="276" w:lineRule="auto"/>
              <w:jc w:val="both"/>
              <w:rPr>
                <w:szCs w:val="24"/>
              </w:rPr>
            </w:pPr>
            <w:r>
              <w:rPr>
                <w:szCs w:val="24"/>
                <w:lang w:val="mn-MN"/>
              </w:rPr>
              <w:t xml:space="preserve">- 9-р хувилбар. </w:t>
            </w:r>
            <w:r w:rsidR="00502861">
              <w:rPr>
                <w:szCs w:val="24"/>
                <w:lang w:val="mn-MN"/>
              </w:rPr>
              <w:t>Зөвшөөрсөн эсвэл хориглосон сигналууды</w:t>
            </w:r>
            <w:r w:rsidR="00F35D47">
              <w:rPr>
                <w:szCs w:val="24"/>
                <w:lang w:val="mn-MN"/>
              </w:rPr>
              <w:t>н</w:t>
            </w:r>
            <w:r w:rsidR="00502861">
              <w:rPr>
                <w:szCs w:val="24"/>
                <w:lang w:val="mn-MN"/>
              </w:rPr>
              <w:t xml:space="preserve"> </w:t>
            </w:r>
            <w:r w:rsidR="00502861">
              <w:rPr>
                <w:szCs w:val="24"/>
              </w:rPr>
              <w:t>(ЗС</w:t>
            </w:r>
            <w:r w:rsidR="00502861">
              <w:rPr>
                <w:szCs w:val="24"/>
                <w:lang w:val="mn-MN"/>
              </w:rPr>
              <w:t xml:space="preserve"> </w:t>
            </w:r>
            <w:r w:rsidR="00502861">
              <w:rPr>
                <w:szCs w:val="24"/>
              </w:rPr>
              <w:t>(</w:t>
            </w:r>
            <w:r w:rsidR="00502861">
              <w:rPr>
                <w:szCs w:val="24"/>
                <w:lang w:val="mn-MN"/>
              </w:rPr>
              <w:t>ХС</w:t>
            </w:r>
            <w:r w:rsidR="00502861">
              <w:rPr>
                <w:szCs w:val="24"/>
              </w:rPr>
              <w:t>) ШХИБ)</w:t>
            </w:r>
            <w:r w:rsidR="00502861">
              <w:rPr>
                <w:szCs w:val="24"/>
                <w:lang w:val="mn-MN"/>
              </w:rPr>
              <w:t xml:space="preserve"> дамжуулалт бүхий  </w:t>
            </w:r>
            <w:r w:rsidR="005A77A3">
              <w:rPr>
                <w:szCs w:val="24"/>
                <w:lang w:val="mn-MN"/>
              </w:rPr>
              <w:t>шатлалын хамгаалалтын</w:t>
            </w:r>
            <w:r w:rsidR="005A77A3">
              <w:rPr>
                <w:szCs w:val="24"/>
              </w:rPr>
              <w:t xml:space="preserve"> (</w:t>
            </w:r>
            <w:r w:rsidR="005A77A3">
              <w:rPr>
                <w:szCs w:val="24"/>
                <w:lang w:val="mn-MN"/>
              </w:rPr>
              <w:t>ШДДХ+ШХ</w:t>
            </w:r>
            <w:r w:rsidR="005A77A3">
              <w:rPr>
                <w:szCs w:val="24"/>
              </w:rPr>
              <w:t>)</w:t>
            </w:r>
            <w:r w:rsidR="00396092">
              <w:rPr>
                <w:szCs w:val="24"/>
                <w:lang w:val="mn-MN"/>
              </w:rPr>
              <w:t xml:space="preserve"> + ШХИБ </w:t>
            </w:r>
            <w:r w:rsidR="00502861">
              <w:rPr>
                <w:szCs w:val="24"/>
                <w:lang w:val="mn-MN"/>
              </w:rPr>
              <w:t xml:space="preserve">функцтэй </w:t>
            </w:r>
            <w:r w:rsidR="00396092">
              <w:rPr>
                <w:szCs w:val="24"/>
                <w:lang w:val="mn-MN"/>
              </w:rPr>
              <w:t>ШДДХ</w:t>
            </w:r>
            <w:r w:rsidR="00396092">
              <w:rPr>
                <w:szCs w:val="24"/>
              </w:rPr>
              <w:t>;</w:t>
            </w:r>
          </w:p>
          <w:p w14:paraId="586533F5" w14:textId="77777777" w:rsidR="00396092" w:rsidRDefault="00396092" w:rsidP="00726E86">
            <w:pPr>
              <w:spacing w:line="276" w:lineRule="auto"/>
              <w:jc w:val="both"/>
              <w:rPr>
                <w:szCs w:val="24"/>
              </w:rPr>
            </w:pPr>
            <w:r>
              <w:rPr>
                <w:szCs w:val="24"/>
              </w:rPr>
              <w:t>- 10-</w:t>
            </w:r>
            <w:r>
              <w:rPr>
                <w:szCs w:val="24"/>
                <w:lang w:val="mn-MN"/>
              </w:rPr>
              <w:t xml:space="preserve">р хувилбар. </w:t>
            </w:r>
            <w:r w:rsidR="00591696">
              <w:rPr>
                <w:szCs w:val="24"/>
                <w:lang w:val="mn-MN"/>
              </w:rPr>
              <w:t xml:space="preserve">Шатлалын хамгаалалтын </w:t>
            </w:r>
            <w:r w:rsidR="005A77A3">
              <w:rPr>
                <w:szCs w:val="24"/>
              </w:rPr>
              <w:t>(</w:t>
            </w:r>
            <w:r w:rsidR="005A77A3">
              <w:rPr>
                <w:szCs w:val="24"/>
                <w:lang w:val="mn-MN"/>
              </w:rPr>
              <w:t>ШДДХ+ШХ</w:t>
            </w:r>
            <w:r w:rsidR="005A77A3">
              <w:rPr>
                <w:szCs w:val="24"/>
              </w:rPr>
              <w:t>)</w:t>
            </w:r>
            <w:r w:rsidR="005A77A3">
              <w:rPr>
                <w:szCs w:val="24"/>
                <w:lang w:val="mn-MN"/>
              </w:rPr>
              <w:t xml:space="preserve"> </w:t>
            </w:r>
            <w:r w:rsidR="00591696">
              <w:rPr>
                <w:szCs w:val="24"/>
                <w:lang w:val="mn-MN"/>
              </w:rPr>
              <w:t xml:space="preserve">функцтэй, шатлалын хамгаалалтын </w:t>
            </w:r>
            <w:r w:rsidR="00591696">
              <w:rPr>
                <w:szCs w:val="24"/>
              </w:rPr>
              <w:t>(</w:t>
            </w:r>
            <w:r w:rsidR="00591696">
              <w:rPr>
                <w:szCs w:val="24"/>
                <w:lang w:val="mn-MN"/>
              </w:rPr>
              <w:t>ШДДХ+ШХ</w:t>
            </w:r>
            <w:r w:rsidR="00591696">
              <w:rPr>
                <w:szCs w:val="24"/>
              </w:rPr>
              <w:t>)</w:t>
            </w:r>
            <w:r w:rsidR="005A77A3">
              <w:rPr>
                <w:szCs w:val="24"/>
                <w:lang w:val="mn-MN"/>
              </w:rPr>
              <w:t xml:space="preserve"> + ДФХ</w:t>
            </w:r>
            <w:r w:rsidR="00591696">
              <w:rPr>
                <w:szCs w:val="24"/>
                <w:lang w:val="mn-MN"/>
              </w:rPr>
              <w:t xml:space="preserve"> функцтэй </w:t>
            </w:r>
            <w:r w:rsidR="00B010F4">
              <w:rPr>
                <w:szCs w:val="24"/>
                <w:lang w:val="mn-MN"/>
              </w:rPr>
              <w:t>ШДДХ</w:t>
            </w:r>
            <w:r w:rsidR="00B010F4">
              <w:rPr>
                <w:szCs w:val="24"/>
              </w:rPr>
              <w:t>;</w:t>
            </w:r>
          </w:p>
          <w:p w14:paraId="3D871525" w14:textId="77777777" w:rsidR="00B010F4" w:rsidRDefault="00B010F4" w:rsidP="00726E86">
            <w:pPr>
              <w:spacing w:line="276" w:lineRule="auto"/>
              <w:jc w:val="both"/>
              <w:rPr>
                <w:szCs w:val="24"/>
                <w:lang w:val="mn-MN"/>
              </w:rPr>
            </w:pPr>
            <w:r>
              <w:rPr>
                <w:szCs w:val="24"/>
                <w:lang w:val="mn-MN"/>
              </w:rPr>
              <w:t xml:space="preserve">- 11-р хувилбар. Шатлалын хамгаалалтын </w:t>
            </w:r>
            <w:r w:rsidR="005A77A3">
              <w:rPr>
                <w:szCs w:val="24"/>
              </w:rPr>
              <w:t>(</w:t>
            </w:r>
            <w:r w:rsidR="005A77A3">
              <w:rPr>
                <w:szCs w:val="24"/>
                <w:lang w:val="mn-MN"/>
              </w:rPr>
              <w:t>ШДДХ+ШХ</w:t>
            </w:r>
            <w:r w:rsidR="005A77A3">
              <w:rPr>
                <w:szCs w:val="24"/>
              </w:rPr>
              <w:t>)</w:t>
            </w:r>
            <w:r w:rsidR="005A77A3">
              <w:rPr>
                <w:szCs w:val="24"/>
                <w:lang w:val="mn-MN"/>
              </w:rPr>
              <w:t xml:space="preserve"> + ЧӨДШХ функцтэй ШДДХ байна. </w:t>
            </w:r>
          </w:p>
          <w:p w14:paraId="02430FCD" w14:textId="77777777" w:rsidR="005A77A3" w:rsidRDefault="005A77A3" w:rsidP="00726E86">
            <w:pPr>
              <w:spacing w:line="276" w:lineRule="auto"/>
              <w:jc w:val="both"/>
              <w:rPr>
                <w:szCs w:val="24"/>
                <w:lang w:val="mn-MN"/>
              </w:rPr>
            </w:pPr>
            <w:r>
              <w:rPr>
                <w:szCs w:val="24"/>
                <w:lang w:val="mn-MN"/>
              </w:rPr>
              <w:t xml:space="preserve">12.9.5 </w:t>
            </w:r>
            <w:r w:rsidR="00583CE4">
              <w:rPr>
                <w:szCs w:val="24"/>
                <w:lang w:val="mn-MN"/>
              </w:rPr>
              <w:t xml:space="preserve">ШХИБ нь </w:t>
            </w:r>
            <w:r w:rsidR="00A352B3">
              <w:rPr>
                <w:szCs w:val="24"/>
                <w:lang w:val="mn-MN"/>
              </w:rPr>
              <w:t xml:space="preserve">АЗХ болон ЧГТДХ-тай байвал зохино. </w:t>
            </w:r>
            <w:r w:rsidR="003068E1">
              <w:rPr>
                <w:szCs w:val="24"/>
                <w:lang w:val="mn-MN"/>
              </w:rPr>
              <w:t xml:space="preserve">АЗХ-ын тусдаа </w:t>
            </w:r>
            <w:r w:rsidR="003068E1">
              <w:rPr>
                <w:szCs w:val="24"/>
              </w:rPr>
              <w:t>(</w:t>
            </w:r>
            <w:r w:rsidR="003068E1">
              <w:rPr>
                <w:szCs w:val="24"/>
                <w:lang w:val="mn-MN"/>
              </w:rPr>
              <w:t>сонголтоор</w:t>
            </w:r>
            <w:r w:rsidR="003068E1">
              <w:rPr>
                <w:szCs w:val="24"/>
              </w:rPr>
              <w:t>)</w:t>
            </w:r>
            <w:r w:rsidR="003068E1">
              <w:rPr>
                <w:szCs w:val="24"/>
                <w:lang w:val="mn-MN"/>
              </w:rPr>
              <w:t xml:space="preserve"> шатлалуудыг савлалтын үед хориглох шаардлагатай. </w:t>
            </w:r>
          </w:p>
          <w:p w14:paraId="6ABBEE95" w14:textId="77777777" w:rsidR="005F77A0" w:rsidRDefault="003068E1" w:rsidP="00726E86">
            <w:pPr>
              <w:spacing w:line="276" w:lineRule="auto"/>
              <w:jc w:val="both"/>
              <w:rPr>
                <w:szCs w:val="24"/>
                <w:lang w:val="mn-MN"/>
              </w:rPr>
            </w:pPr>
            <w:r>
              <w:rPr>
                <w:szCs w:val="24"/>
                <w:lang w:val="mn-MN"/>
              </w:rPr>
              <w:t xml:space="preserve">12.9.6 </w:t>
            </w:r>
            <w:r w:rsidR="00917A0F">
              <w:rPr>
                <w:szCs w:val="24"/>
                <w:lang w:val="mn-MN"/>
              </w:rPr>
              <w:t xml:space="preserve">ШХ-ын </w:t>
            </w:r>
            <w:r w:rsidR="0074560B">
              <w:rPr>
                <w:szCs w:val="24"/>
                <w:lang w:val="mn-MN"/>
              </w:rPr>
              <w:t>шуурхай болон автомат хурдатгал, хурдатгалын шатлалын сонголтын боломж</w:t>
            </w:r>
            <w:r w:rsidR="005F77A0">
              <w:rPr>
                <w:szCs w:val="24"/>
                <w:lang w:val="mn-MN"/>
              </w:rPr>
              <w:t>той</w:t>
            </w:r>
            <w:r w:rsidR="0074560B">
              <w:rPr>
                <w:szCs w:val="24"/>
                <w:lang w:val="mn-MN"/>
              </w:rPr>
              <w:t xml:space="preserve"> байх хэрэгтэй.</w:t>
            </w:r>
          </w:p>
          <w:p w14:paraId="61C1D967" w14:textId="22C7EC2B" w:rsidR="003068E1" w:rsidRDefault="0074560B" w:rsidP="00726E86">
            <w:pPr>
              <w:spacing w:line="276" w:lineRule="auto"/>
              <w:jc w:val="both"/>
              <w:rPr>
                <w:szCs w:val="24"/>
                <w:lang w:val="mn-MN"/>
              </w:rPr>
            </w:pPr>
            <w:r>
              <w:rPr>
                <w:szCs w:val="24"/>
                <w:lang w:val="mn-MN"/>
              </w:rPr>
              <w:t xml:space="preserve"> </w:t>
            </w:r>
          </w:p>
          <w:p w14:paraId="64BE2B85" w14:textId="44E886CC" w:rsidR="0074560B" w:rsidRPr="009B18B5" w:rsidRDefault="0074560B" w:rsidP="00726E86">
            <w:pPr>
              <w:spacing w:line="276" w:lineRule="auto"/>
              <w:jc w:val="both"/>
              <w:rPr>
                <w:szCs w:val="24"/>
              </w:rPr>
            </w:pPr>
            <w:r>
              <w:rPr>
                <w:szCs w:val="24"/>
                <w:lang w:val="mn-MN"/>
              </w:rPr>
              <w:lastRenderedPageBreak/>
              <w:t xml:space="preserve">12.9.7 </w:t>
            </w:r>
            <w:r w:rsidR="003D1AAD">
              <w:rPr>
                <w:szCs w:val="24"/>
                <w:lang w:val="mn-MN"/>
              </w:rPr>
              <w:t xml:space="preserve">КШ болон </w:t>
            </w:r>
            <w:r w:rsidR="003D1AAD" w:rsidRPr="003D1AAD">
              <w:rPr>
                <w:szCs w:val="24"/>
                <w:lang w:val="mn-MN"/>
              </w:rPr>
              <w:t>КАШ</w:t>
            </w:r>
            <w:r w:rsidR="003D1AAD">
              <w:rPr>
                <w:szCs w:val="24"/>
                <w:lang w:val="mn-MN"/>
              </w:rPr>
              <w:t xml:space="preserve">-ыг РХ-ын хоёроос цөөнгүй иж бүрдлээр </w:t>
            </w:r>
            <w:r w:rsidR="00F9264F">
              <w:rPr>
                <w:szCs w:val="24"/>
                <w:lang w:val="mn-MN"/>
              </w:rPr>
              <w:t>хангавал зохино. Иж бүрдэл бүр нь БЗ-ны бүх төрлийн үед гэмтсэн ЦДШ-ыг таслах</w:t>
            </w:r>
            <w:r w:rsidR="00631E48">
              <w:rPr>
                <w:szCs w:val="24"/>
              </w:rPr>
              <w:t xml:space="preserve"> </w:t>
            </w:r>
            <w:r w:rsidR="00631E48">
              <w:rPr>
                <w:szCs w:val="24"/>
                <w:lang w:val="mn-MN"/>
              </w:rPr>
              <w:t xml:space="preserve">шаардлагатай бөгөөд кабелийн судал, бүрээсийн дулаан тэсвэрлэх </w:t>
            </w:r>
            <w:r w:rsidR="009B18B5">
              <w:rPr>
                <w:szCs w:val="24"/>
                <w:lang w:val="mn-MN"/>
              </w:rPr>
              <w:t xml:space="preserve">чанарыг зөрчихгүй байна </w:t>
            </w:r>
            <w:r w:rsidR="009B18B5">
              <w:rPr>
                <w:szCs w:val="24"/>
              </w:rPr>
              <w:t>(</w:t>
            </w:r>
            <w:r w:rsidR="00966587" w:rsidRPr="003F4B95">
              <w:rPr>
                <w:rFonts w:cs="Times New Roman"/>
                <w:szCs w:val="24"/>
                <w:lang w:val="mn-MN"/>
              </w:rPr>
              <w:t>АДЗ</w:t>
            </w:r>
            <w:r w:rsidR="00966587">
              <w:rPr>
                <w:rFonts w:cs="Times New Roman"/>
                <w:szCs w:val="24"/>
                <w:lang w:val="mn-MN"/>
              </w:rPr>
              <w:t xml:space="preserve">-ийн амжилтгүй залгалт, </w:t>
            </w:r>
            <w:r w:rsidR="00966587" w:rsidRPr="007F3CED">
              <w:rPr>
                <w:szCs w:val="24"/>
                <w:lang w:val="mn-MN"/>
              </w:rPr>
              <w:t>АТСУТТ</w:t>
            </w:r>
            <w:r w:rsidR="00966587">
              <w:rPr>
                <w:szCs w:val="24"/>
                <w:lang w:val="mn-MN"/>
              </w:rPr>
              <w:t xml:space="preserve">-ийн үйлдлийг </w:t>
            </w:r>
            <w:r w:rsidR="003D7C03">
              <w:rPr>
                <w:szCs w:val="24"/>
                <w:lang w:val="mn-MN"/>
              </w:rPr>
              <w:t>тооцоолсон</w:t>
            </w:r>
            <w:r w:rsidR="009B18B5">
              <w:rPr>
                <w:szCs w:val="24"/>
              </w:rPr>
              <w:t>).</w:t>
            </w:r>
          </w:p>
          <w:p w14:paraId="6E987BC2" w14:textId="77777777" w:rsidR="00C9554B" w:rsidRDefault="00966587" w:rsidP="00726E86">
            <w:pPr>
              <w:spacing w:line="276" w:lineRule="auto"/>
              <w:jc w:val="both"/>
              <w:rPr>
                <w:szCs w:val="24"/>
                <w:lang w:val="mn-MN"/>
              </w:rPr>
            </w:pPr>
            <w:r>
              <w:rPr>
                <w:szCs w:val="24"/>
                <w:lang w:val="mn-MN"/>
              </w:rPr>
              <w:t xml:space="preserve">12.9.8 </w:t>
            </w:r>
            <w:r w:rsidR="00D83AA6">
              <w:rPr>
                <w:szCs w:val="24"/>
                <w:lang w:val="mn-MN"/>
              </w:rPr>
              <w:t xml:space="preserve">Хүчдэл өгөх талаас нэг талын тэжээлтэй </w:t>
            </w:r>
            <w:r w:rsidR="000F29D0" w:rsidRPr="003B1FCD">
              <w:rPr>
                <w:szCs w:val="24"/>
                <w:lang w:val="mn-MN"/>
              </w:rPr>
              <w:t>110-220 кВ</w:t>
            </w:r>
            <w:r w:rsidR="000F29D0">
              <w:rPr>
                <w:szCs w:val="24"/>
                <w:lang w:val="mn-MN"/>
              </w:rPr>
              <w:t xml:space="preserve">-ын ЦДШ </w:t>
            </w:r>
            <w:r w:rsidR="000F29D0">
              <w:rPr>
                <w:szCs w:val="24"/>
              </w:rPr>
              <w:t>(</w:t>
            </w:r>
            <w:r w:rsidR="000F29D0">
              <w:rPr>
                <w:szCs w:val="24"/>
                <w:lang w:val="mn-MN"/>
              </w:rPr>
              <w:t xml:space="preserve">ЦДАШ, </w:t>
            </w:r>
            <w:r w:rsidR="000F29D0" w:rsidRPr="003D1AAD">
              <w:rPr>
                <w:szCs w:val="24"/>
                <w:lang w:val="mn-MN"/>
              </w:rPr>
              <w:t>КАШ</w:t>
            </w:r>
            <w:r w:rsidR="000F29D0">
              <w:rPr>
                <w:szCs w:val="24"/>
                <w:lang w:val="mn-MN"/>
              </w:rPr>
              <w:t xml:space="preserve"> болон КШ</w:t>
            </w:r>
            <w:r w:rsidR="000F29D0">
              <w:rPr>
                <w:szCs w:val="24"/>
              </w:rPr>
              <w:t>)</w:t>
            </w:r>
            <w:r w:rsidR="000F29D0">
              <w:rPr>
                <w:szCs w:val="24"/>
                <w:lang w:val="mn-MN"/>
              </w:rPr>
              <w:t xml:space="preserve">-д дараах хамгаалалтыг суурилуулах хэрэгтэй. Үүнд: </w:t>
            </w:r>
          </w:p>
          <w:p w14:paraId="6AD0B7A3" w14:textId="77777777" w:rsidR="000F29D0" w:rsidRDefault="000F29D0" w:rsidP="00726E86">
            <w:pPr>
              <w:spacing w:line="276" w:lineRule="auto"/>
              <w:jc w:val="both"/>
              <w:rPr>
                <w:szCs w:val="24"/>
              </w:rPr>
            </w:pPr>
            <w:r>
              <w:rPr>
                <w:szCs w:val="24"/>
                <w:lang w:val="mn-MN"/>
              </w:rPr>
              <w:t xml:space="preserve">- БЗ-ны бүх төрлөөс хамгаалах гүйдлийн шаталсан </w:t>
            </w:r>
            <w:r w:rsidR="00180FBE">
              <w:rPr>
                <w:szCs w:val="24"/>
                <w:lang w:val="mn-MN"/>
              </w:rPr>
              <w:t xml:space="preserve">хамгаалалт </w:t>
            </w:r>
            <w:r>
              <w:rPr>
                <w:szCs w:val="24"/>
              </w:rPr>
              <w:t>(</w:t>
            </w:r>
            <w:r w:rsidR="00272895">
              <w:rPr>
                <w:szCs w:val="24"/>
                <w:lang w:val="mn-MN"/>
              </w:rPr>
              <w:t>сонголт хийх байдлын шаардлагыг хангасан бол</w:t>
            </w:r>
            <w:r>
              <w:rPr>
                <w:szCs w:val="24"/>
              </w:rPr>
              <w:t>)</w:t>
            </w:r>
            <w:r>
              <w:rPr>
                <w:szCs w:val="24"/>
                <w:lang w:val="mn-MN"/>
              </w:rPr>
              <w:t xml:space="preserve"> эсвэл </w:t>
            </w:r>
            <w:r>
              <w:rPr>
                <w:szCs w:val="24"/>
              </w:rPr>
              <w:t>ШХИБ (</w:t>
            </w:r>
            <w:r w:rsidR="00180FBE">
              <w:rPr>
                <w:szCs w:val="24"/>
                <w:lang w:val="mn-MN"/>
              </w:rPr>
              <w:t>АЗХ болон ЧГТДХ-тай</w:t>
            </w:r>
            <w:r>
              <w:rPr>
                <w:szCs w:val="24"/>
              </w:rPr>
              <w:t>)</w:t>
            </w:r>
            <w:r w:rsidR="00180FBE">
              <w:rPr>
                <w:szCs w:val="24"/>
              </w:rPr>
              <w:t>;</w:t>
            </w:r>
          </w:p>
          <w:p w14:paraId="6421D349" w14:textId="77777777" w:rsidR="00180FBE" w:rsidRDefault="00180FBE" w:rsidP="00726E86">
            <w:pPr>
              <w:spacing w:line="276" w:lineRule="auto"/>
              <w:jc w:val="both"/>
              <w:rPr>
                <w:szCs w:val="24"/>
                <w:lang w:val="mn-MN"/>
              </w:rPr>
            </w:pPr>
            <w:r>
              <w:rPr>
                <w:szCs w:val="24"/>
              </w:rPr>
              <w:t xml:space="preserve">- </w:t>
            </w:r>
            <w:r>
              <w:rPr>
                <w:szCs w:val="24"/>
                <w:lang w:val="mn-MN"/>
              </w:rPr>
              <w:t xml:space="preserve">хугацааны хоцролтгүйгээр гүйдлийг таслах хамгаалалт байна. </w:t>
            </w:r>
          </w:p>
          <w:p w14:paraId="00B38718" w14:textId="03BDE7B0" w:rsidR="008D4A4D" w:rsidRDefault="00180FBE" w:rsidP="002D196F">
            <w:pPr>
              <w:spacing w:line="276" w:lineRule="auto"/>
              <w:jc w:val="both"/>
              <w:rPr>
                <w:szCs w:val="24"/>
                <w:lang w:val="mn-MN"/>
              </w:rPr>
            </w:pPr>
            <w:r>
              <w:rPr>
                <w:szCs w:val="24"/>
                <w:lang w:val="mn-MN"/>
              </w:rPr>
              <w:t xml:space="preserve">12.9.9  Фаз бүрийн дамжуургатай автомат таслуураар тоноглосон, </w:t>
            </w:r>
            <w:r w:rsidRPr="003B1FCD">
              <w:rPr>
                <w:szCs w:val="24"/>
                <w:lang w:val="mn-MN"/>
              </w:rPr>
              <w:t>110-220 кВ</w:t>
            </w:r>
            <w:r>
              <w:rPr>
                <w:szCs w:val="24"/>
                <w:lang w:val="mn-MN"/>
              </w:rPr>
              <w:t xml:space="preserve">-ын шугамуудад </w:t>
            </w:r>
            <w:r w:rsidR="002D196F">
              <w:rPr>
                <w:szCs w:val="24"/>
                <w:lang w:val="mn-MN"/>
              </w:rPr>
              <w:t xml:space="preserve">автомат таслуурыг зарим </w:t>
            </w:r>
            <w:r w:rsidR="002D196F">
              <w:rPr>
                <w:szCs w:val="24"/>
              </w:rPr>
              <w:t>(</w:t>
            </w:r>
            <w:r w:rsidR="002D196F">
              <w:rPr>
                <w:szCs w:val="24"/>
                <w:lang w:val="mn-MN"/>
              </w:rPr>
              <w:t>бүх биш</w:t>
            </w:r>
            <w:r w:rsidR="002D196F">
              <w:rPr>
                <w:szCs w:val="24"/>
              </w:rPr>
              <w:t>)</w:t>
            </w:r>
            <w:r w:rsidR="002D196F">
              <w:rPr>
                <w:szCs w:val="24"/>
                <w:lang w:val="mn-MN"/>
              </w:rPr>
              <w:t xml:space="preserve"> фазаас таслах эсвэл фазад залгах үед үүсдэг </w:t>
            </w:r>
            <w:r w:rsidR="002D196F" w:rsidRPr="00236435">
              <w:rPr>
                <w:szCs w:val="24"/>
                <w:highlight w:val="yellow"/>
                <w:lang w:val="mn-MN"/>
              </w:rPr>
              <w:t>бүрэн бус фазын</w:t>
            </w:r>
            <w:r w:rsidR="002D196F">
              <w:rPr>
                <w:szCs w:val="24"/>
                <w:lang w:val="mn-MN"/>
              </w:rPr>
              <w:t xml:space="preserve"> горимуудаас хамгаалах, дараах нөхцөлд ажиллах хамгаалалт</w:t>
            </w:r>
            <w:r w:rsidR="00903E70">
              <w:rPr>
                <w:szCs w:val="24"/>
                <w:lang w:val="mn-MN"/>
              </w:rPr>
              <w:t>аар</w:t>
            </w:r>
            <w:r w:rsidR="002D196F">
              <w:rPr>
                <w:szCs w:val="24"/>
                <w:lang w:val="mn-MN"/>
              </w:rPr>
              <w:t xml:space="preserve"> хангах хэрэгтэй. Үүнд:</w:t>
            </w:r>
          </w:p>
          <w:p w14:paraId="02524298" w14:textId="77777777" w:rsidR="00760B7E" w:rsidRDefault="00DF7B27" w:rsidP="00760B7E">
            <w:pPr>
              <w:spacing w:line="276" w:lineRule="auto"/>
              <w:jc w:val="both"/>
              <w:rPr>
                <w:szCs w:val="24"/>
              </w:rPr>
            </w:pPr>
            <w:r>
              <w:rPr>
                <w:szCs w:val="24"/>
                <w:lang w:val="mn-MN"/>
              </w:rPr>
              <w:t xml:space="preserve">- </w:t>
            </w:r>
            <w:r w:rsidR="00760B7E">
              <w:rPr>
                <w:szCs w:val="24"/>
                <w:lang w:val="mn-MN"/>
              </w:rPr>
              <w:t xml:space="preserve">ЦДШ-ын энэ төгсгөлд </w:t>
            </w:r>
            <w:r w:rsidR="00760B7E" w:rsidRPr="001A7882">
              <w:rPr>
                <w:szCs w:val="24"/>
                <w:lang w:val="mn-MN"/>
              </w:rPr>
              <w:t>ГФАДЗ</w:t>
            </w:r>
            <w:r w:rsidR="00760B7E">
              <w:rPr>
                <w:szCs w:val="24"/>
                <w:lang w:val="mn-MN"/>
              </w:rPr>
              <w:t xml:space="preserve">-ийг хориглох, </w:t>
            </w:r>
            <w:r w:rsidR="00760B7E" w:rsidRPr="007F3CED">
              <w:rPr>
                <w:szCs w:val="24"/>
                <w:lang w:val="mn-MN"/>
              </w:rPr>
              <w:t>АТСУТТ</w:t>
            </w:r>
            <w:r w:rsidR="00760B7E">
              <w:rPr>
                <w:szCs w:val="24"/>
                <w:lang w:val="mn-MN"/>
              </w:rPr>
              <w:t>-ийг асаах, ДФХ-ын</w:t>
            </w:r>
            <w:r w:rsidR="00760B7E">
              <w:rPr>
                <w:szCs w:val="24"/>
              </w:rPr>
              <w:t xml:space="preserve"> (</w:t>
            </w:r>
            <w:r w:rsidR="00760B7E">
              <w:rPr>
                <w:szCs w:val="24"/>
                <w:lang w:val="mn-MN"/>
              </w:rPr>
              <w:t>ЦДШ-ын үндсэн хамгаалалтаар хэрэглэх үед</w:t>
            </w:r>
            <w:r w:rsidR="00760B7E">
              <w:rPr>
                <w:szCs w:val="24"/>
              </w:rPr>
              <w:t>)</w:t>
            </w:r>
            <w:r w:rsidR="00760B7E">
              <w:rPr>
                <w:szCs w:val="24"/>
                <w:lang w:val="mn-MN"/>
              </w:rPr>
              <w:t xml:space="preserve"> нэвтрүүлэх төхөөрөмжийн ӨД-ийг зогсоох үйлдэл бүхий ЦДШ-ын гурван фазыг таслах</w:t>
            </w:r>
            <w:r w:rsidR="00760B7E">
              <w:rPr>
                <w:szCs w:val="24"/>
              </w:rPr>
              <w:t>;</w:t>
            </w:r>
          </w:p>
          <w:p w14:paraId="28D16E67" w14:textId="35476E32" w:rsidR="00760B7E" w:rsidRDefault="00760B7E" w:rsidP="00760B7E">
            <w:pPr>
              <w:spacing w:line="276" w:lineRule="auto"/>
              <w:jc w:val="both"/>
              <w:rPr>
                <w:szCs w:val="24"/>
                <w:lang w:val="mn-MN"/>
              </w:rPr>
            </w:pPr>
            <w:r>
              <w:rPr>
                <w:szCs w:val="24"/>
                <w:lang w:val="mn-MN"/>
              </w:rPr>
              <w:t xml:space="preserve">- </w:t>
            </w:r>
            <w:r w:rsidRPr="001A7882">
              <w:rPr>
                <w:szCs w:val="24"/>
                <w:lang w:val="mn-MN"/>
              </w:rPr>
              <w:t>ГФАДЗ</w:t>
            </w:r>
            <w:r>
              <w:rPr>
                <w:szCs w:val="24"/>
                <w:lang w:val="mn-MN"/>
              </w:rPr>
              <w:t xml:space="preserve"> нь командуудыг хориглодог ЦДШ-ын нөгөө төгсгөлийн автомат таслуурын ӨХТХСДСТ командуудыг эхлүүлэх</w:t>
            </w:r>
            <w:r w:rsidR="006B7CC8">
              <w:rPr>
                <w:szCs w:val="24"/>
                <w:lang w:val="mn-MN"/>
              </w:rPr>
              <w:t>ийг</w:t>
            </w:r>
            <w:r>
              <w:rPr>
                <w:szCs w:val="24"/>
                <w:lang w:val="mn-MN"/>
              </w:rPr>
              <w:t xml:space="preserve"> </w:t>
            </w:r>
            <w:r>
              <w:rPr>
                <w:szCs w:val="24"/>
              </w:rPr>
              <w:t>(</w:t>
            </w:r>
            <w:r>
              <w:rPr>
                <w:szCs w:val="24"/>
                <w:lang w:val="mn-MN"/>
              </w:rPr>
              <w:t>ӨХТХСДСТ болон ТХ байгаа үед</w:t>
            </w:r>
            <w:r>
              <w:rPr>
                <w:szCs w:val="24"/>
              </w:rPr>
              <w:t>)</w:t>
            </w:r>
            <w:r w:rsidR="006B7CC8">
              <w:rPr>
                <w:szCs w:val="24"/>
                <w:lang w:val="mn-MN"/>
              </w:rPr>
              <w:t xml:space="preserve"> оруулна</w:t>
            </w:r>
            <w:r>
              <w:rPr>
                <w:szCs w:val="24"/>
                <w:lang w:val="mn-MN"/>
              </w:rPr>
              <w:t xml:space="preserve">. </w:t>
            </w:r>
          </w:p>
          <w:p w14:paraId="058538B4" w14:textId="77777777" w:rsidR="00760B7E" w:rsidRDefault="00CC734D" w:rsidP="00760B7E">
            <w:pPr>
              <w:spacing w:line="276" w:lineRule="auto"/>
              <w:jc w:val="both"/>
              <w:rPr>
                <w:szCs w:val="24"/>
                <w:lang w:val="mn-MN"/>
              </w:rPr>
            </w:pPr>
            <w:r>
              <w:rPr>
                <w:szCs w:val="24"/>
                <w:lang w:val="mn-MN"/>
              </w:rPr>
              <w:lastRenderedPageBreak/>
              <w:t>12.9.10 Хэлхээний эвдрэл нь тасалсан мэт харагдуулж болох, хүчдэлийн хэлхээ бүхий хамгаалалтуудыг хүчдэлийн хэлхээ нь саатах үед хориглох хэрэгтэй.</w:t>
            </w:r>
          </w:p>
          <w:p w14:paraId="62DCFCF6" w14:textId="77777777" w:rsidR="00760B7E" w:rsidRPr="00205454" w:rsidRDefault="00E32976" w:rsidP="00760B7E">
            <w:pPr>
              <w:spacing w:line="276" w:lineRule="auto"/>
              <w:jc w:val="both"/>
              <w:rPr>
                <w:b/>
                <w:szCs w:val="24"/>
                <w:lang w:val="mn-MN"/>
              </w:rPr>
            </w:pPr>
            <w:r w:rsidRPr="00205454">
              <w:rPr>
                <w:b/>
                <w:szCs w:val="24"/>
                <w:lang w:val="mn-MN"/>
              </w:rPr>
              <w:t>12.10 110-220 кВ-ын конденсаторын батарейн реле хамгаалалт</w:t>
            </w:r>
          </w:p>
          <w:p w14:paraId="52E147F7" w14:textId="77777777" w:rsidR="00E32976" w:rsidRDefault="00AD3268" w:rsidP="00760B7E">
            <w:pPr>
              <w:spacing w:line="276" w:lineRule="auto"/>
              <w:jc w:val="both"/>
              <w:rPr>
                <w:szCs w:val="24"/>
                <w:lang w:val="mn-MN"/>
              </w:rPr>
            </w:pPr>
            <w:r>
              <w:rPr>
                <w:szCs w:val="24"/>
                <w:lang w:val="mn-MN"/>
              </w:rPr>
              <w:t>СКБ-н хамгаалалтын иж бүрдэлд дараах хамгаалалтыг багтаана. Үүнд:</w:t>
            </w:r>
          </w:p>
          <w:p w14:paraId="2792A1C1" w14:textId="77777777" w:rsidR="00AD3268" w:rsidRPr="00D50899" w:rsidRDefault="00F12EA1" w:rsidP="00760B7E">
            <w:pPr>
              <w:spacing w:line="276" w:lineRule="auto"/>
              <w:jc w:val="both"/>
              <w:rPr>
                <w:szCs w:val="24"/>
              </w:rPr>
            </w:pPr>
            <w:r>
              <w:rPr>
                <w:szCs w:val="24"/>
                <w:lang w:val="mn-MN"/>
              </w:rPr>
              <w:t>- дифференциал хамгаалалт</w:t>
            </w:r>
            <w:r w:rsidR="00D50899">
              <w:rPr>
                <w:szCs w:val="24"/>
              </w:rPr>
              <w:t>;</w:t>
            </w:r>
          </w:p>
          <w:p w14:paraId="3F54267B" w14:textId="77777777" w:rsidR="00F12EA1" w:rsidRPr="00D50899" w:rsidRDefault="00F12EA1" w:rsidP="00760B7E">
            <w:pPr>
              <w:spacing w:line="276" w:lineRule="auto"/>
              <w:jc w:val="both"/>
              <w:rPr>
                <w:szCs w:val="24"/>
              </w:rPr>
            </w:pPr>
            <w:r>
              <w:rPr>
                <w:szCs w:val="24"/>
                <w:lang w:val="mn-MN"/>
              </w:rPr>
              <w:t>- хамгийн их гүйдлийн хамгаалалт</w:t>
            </w:r>
            <w:r w:rsidR="00D50899">
              <w:rPr>
                <w:szCs w:val="24"/>
              </w:rPr>
              <w:t>;</w:t>
            </w:r>
          </w:p>
          <w:p w14:paraId="1A550D75" w14:textId="77777777" w:rsidR="00F12EA1" w:rsidRPr="00D50899" w:rsidRDefault="00F12EA1" w:rsidP="00760B7E">
            <w:pPr>
              <w:spacing w:line="276" w:lineRule="auto"/>
              <w:jc w:val="both"/>
              <w:rPr>
                <w:rFonts w:cs="Times New Roman"/>
                <w:szCs w:val="24"/>
              </w:rPr>
            </w:pPr>
            <w:r>
              <w:rPr>
                <w:szCs w:val="24"/>
                <w:lang w:val="mn-MN"/>
              </w:rPr>
              <w:t xml:space="preserve">- </w:t>
            </w:r>
            <w:r w:rsidRPr="003F4B95">
              <w:rPr>
                <w:rFonts w:cs="Times New Roman"/>
                <w:szCs w:val="24"/>
                <w:lang w:val="mn-MN"/>
              </w:rPr>
              <w:t>хүчдэлийн ихсэлт</w:t>
            </w:r>
            <w:r>
              <w:rPr>
                <w:rFonts w:cs="Times New Roman"/>
                <w:szCs w:val="24"/>
                <w:lang w:val="mn-MN"/>
              </w:rPr>
              <w:t>ийн хамгаалалт</w:t>
            </w:r>
            <w:r w:rsidR="00D50899">
              <w:rPr>
                <w:rFonts w:cs="Times New Roman"/>
                <w:szCs w:val="24"/>
              </w:rPr>
              <w:t>;</w:t>
            </w:r>
          </w:p>
          <w:p w14:paraId="4BF21400" w14:textId="77777777" w:rsidR="00F12EA1" w:rsidRPr="00D50899" w:rsidRDefault="00F12EA1" w:rsidP="00760B7E">
            <w:pPr>
              <w:spacing w:line="276" w:lineRule="auto"/>
              <w:jc w:val="both"/>
              <w:rPr>
                <w:rFonts w:cs="Times New Roman"/>
                <w:szCs w:val="24"/>
              </w:rPr>
            </w:pPr>
            <w:r>
              <w:rPr>
                <w:rFonts w:cs="Times New Roman"/>
                <w:szCs w:val="24"/>
                <w:lang w:val="mn-MN"/>
              </w:rPr>
              <w:t>- хүчдэлийн бууралтын хамгаалалт</w:t>
            </w:r>
            <w:r w:rsidR="00D50899">
              <w:rPr>
                <w:rFonts w:cs="Times New Roman"/>
                <w:szCs w:val="24"/>
              </w:rPr>
              <w:t>;</w:t>
            </w:r>
          </w:p>
          <w:p w14:paraId="20F61D51" w14:textId="77777777" w:rsidR="00F12EA1" w:rsidRPr="00D50899" w:rsidRDefault="00F12EA1" w:rsidP="00760B7E">
            <w:pPr>
              <w:spacing w:line="276" w:lineRule="auto"/>
              <w:jc w:val="both"/>
              <w:rPr>
                <w:rFonts w:cs="Times New Roman"/>
                <w:szCs w:val="24"/>
              </w:rPr>
            </w:pPr>
            <w:r>
              <w:rPr>
                <w:rFonts w:cs="Times New Roman"/>
                <w:szCs w:val="24"/>
                <w:lang w:val="mn-MN"/>
              </w:rPr>
              <w:t>- хэт ачааллын хамгаалалт</w:t>
            </w:r>
            <w:r w:rsidR="00D50899">
              <w:rPr>
                <w:rFonts w:cs="Times New Roman"/>
                <w:szCs w:val="24"/>
              </w:rPr>
              <w:t>;</w:t>
            </w:r>
          </w:p>
          <w:p w14:paraId="1CCF73AF" w14:textId="77777777" w:rsidR="00F12EA1" w:rsidRDefault="00984B82" w:rsidP="00760B7E">
            <w:pPr>
              <w:spacing w:line="276" w:lineRule="auto"/>
              <w:jc w:val="both"/>
              <w:rPr>
                <w:szCs w:val="24"/>
              </w:rPr>
            </w:pPr>
            <w:r>
              <w:rPr>
                <w:szCs w:val="24"/>
                <w:lang w:val="mn-MN"/>
              </w:rPr>
              <w:t>-</w:t>
            </w:r>
            <w:r w:rsidR="00D50899">
              <w:rPr>
                <w:szCs w:val="24"/>
                <w:lang w:val="mn-MN"/>
              </w:rPr>
              <w:t xml:space="preserve"> СКБ-н фаз бүрийн ДЭХ</w:t>
            </w:r>
            <w:r w:rsidR="00D50899">
              <w:rPr>
                <w:szCs w:val="24"/>
              </w:rPr>
              <w:t>;</w:t>
            </w:r>
          </w:p>
          <w:p w14:paraId="5D95D072" w14:textId="737ABA0A" w:rsidR="00D50899" w:rsidRDefault="00D50899" w:rsidP="00760B7E">
            <w:pPr>
              <w:spacing w:line="276" w:lineRule="auto"/>
              <w:jc w:val="both"/>
              <w:rPr>
                <w:szCs w:val="24"/>
                <w:lang w:val="mn-MN"/>
              </w:rPr>
            </w:pPr>
            <w:r>
              <w:rPr>
                <w:szCs w:val="24"/>
                <w:lang w:val="mn-MN"/>
              </w:rPr>
              <w:t xml:space="preserve">- </w:t>
            </w:r>
            <w:r w:rsidR="00C257A0">
              <w:rPr>
                <w:szCs w:val="24"/>
                <w:lang w:val="mn-MN"/>
              </w:rPr>
              <w:t>СКБ</w:t>
            </w:r>
            <w:r w:rsidR="00905BE3">
              <w:rPr>
                <w:szCs w:val="24"/>
                <w:lang w:val="mn-MN"/>
              </w:rPr>
              <w:t xml:space="preserve"> </w:t>
            </w:r>
            <w:r w:rsidR="00905BE3">
              <w:rPr>
                <w:szCs w:val="24"/>
              </w:rPr>
              <w:t>(</w:t>
            </w:r>
            <w:r w:rsidR="00905BE3" w:rsidRPr="007F3CED">
              <w:rPr>
                <w:szCs w:val="24"/>
                <w:lang w:val="mn-MN"/>
              </w:rPr>
              <w:t>АТСУТТ</w:t>
            </w:r>
            <w:r w:rsidR="00905BE3">
              <w:rPr>
                <w:szCs w:val="24"/>
              </w:rPr>
              <w:t>)</w:t>
            </w:r>
            <w:r w:rsidR="00C257A0">
              <w:rPr>
                <w:szCs w:val="24"/>
                <w:lang w:val="mn-MN"/>
              </w:rPr>
              <w:t>-</w:t>
            </w:r>
            <w:r w:rsidR="00905BE3">
              <w:rPr>
                <w:szCs w:val="24"/>
                <w:lang w:val="mn-MN"/>
              </w:rPr>
              <w:t>ий</w:t>
            </w:r>
            <w:r w:rsidR="00C257A0">
              <w:rPr>
                <w:szCs w:val="24"/>
                <w:lang w:val="mn-MN"/>
              </w:rPr>
              <w:t>н</w:t>
            </w:r>
            <w:r w:rsidR="00905BE3">
              <w:rPr>
                <w:szCs w:val="24"/>
                <w:lang w:val="mn-MN"/>
              </w:rPr>
              <w:t xml:space="preserve"> автомат таслуур </w:t>
            </w:r>
            <w:r w:rsidR="000E218F">
              <w:rPr>
                <w:szCs w:val="24"/>
                <w:lang w:val="mn-MN"/>
              </w:rPr>
              <w:t xml:space="preserve">саатсан үед ажиллуулах нөөц төхөөрөмж </w:t>
            </w:r>
            <w:r w:rsidR="00D63BB6">
              <w:rPr>
                <w:szCs w:val="24"/>
                <w:lang w:val="mn-MN"/>
              </w:rPr>
              <w:t>байна</w:t>
            </w:r>
            <w:r w:rsidR="000E218F">
              <w:rPr>
                <w:szCs w:val="24"/>
                <w:lang w:val="mn-MN"/>
              </w:rPr>
              <w:t xml:space="preserve">. </w:t>
            </w:r>
          </w:p>
          <w:p w14:paraId="576A9761" w14:textId="77777777" w:rsidR="000E218F" w:rsidRPr="000E218F" w:rsidRDefault="000E218F" w:rsidP="00760B7E">
            <w:pPr>
              <w:spacing w:line="276" w:lineRule="auto"/>
              <w:jc w:val="both"/>
              <w:rPr>
                <w:szCs w:val="24"/>
                <w:lang w:val="mn-MN"/>
              </w:rPr>
            </w:pPr>
            <w:r w:rsidRPr="00DA3098">
              <w:rPr>
                <w:szCs w:val="24"/>
                <w:lang w:val="mn-MN"/>
              </w:rPr>
              <w:t>110-220 кВ</w:t>
            </w:r>
            <w:r>
              <w:rPr>
                <w:szCs w:val="24"/>
                <w:lang w:val="mn-MN"/>
              </w:rPr>
              <w:t xml:space="preserve">-ын шинүүдэд аливаа шалтгаанаар хүчдэл </w:t>
            </w:r>
            <w:r w:rsidR="00CB575D">
              <w:rPr>
                <w:szCs w:val="24"/>
                <w:lang w:val="mn-MN"/>
              </w:rPr>
              <w:t xml:space="preserve">тасрах үед СКБ-н автомат таслуурыг таслахаар бэлтгэх шаардлагатай. </w:t>
            </w:r>
          </w:p>
          <w:p w14:paraId="2F3E48A5" w14:textId="509AD0C4" w:rsidR="00DF7B27" w:rsidRDefault="00024C32" w:rsidP="002D196F">
            <w:pPr>
              <w:spacing w:line="276" w:lineRule="auto"/>
              <w:jc w:val="both"/>
              <w:rPr>
                <w:szCs w:val="24"/>
                <w:lang w:val="mn-MN"/>
              </w:rPr>
            </w:pPr>
            <w:r>
              <w:rPr>
                <w:szCs w:val="24"/>
                <w:lang w:val="mn-MN"/>
              </w:rPr>
              <w:t xml:space="preserve">СКБ-н автомат таслуурыг тасалсан үед цэнэглэгдсэн батарейг холбохоос сэргийлэх зорилгоор дахин залгахгүй хоригийг 5 минутаас багагүй хугацаанд ажиллуулахаар </w:t>
            </w:r>
            <w:r w:rsidR="00E97140">
              <w:rPr>
                <w:szCs w:val="24"/>
                <w:lang w:val="mn-MN"/>
              </w:rPr>
              <w:t>тохируула</w:t>
            </w:r>
            <w:r>
              <w:rPr>
                <w:szCs w:val="24"/>
                <w:lang w:val="mn-MN"/>
              </w:rPr>
              <w:t xml:space="preserve">х хэрэгтэй. </w:t>
            </w:r>
          </w:p>
          <w:p w14:paraId="0375A4B5" w14:textId="77777777" w:rsidR="00024C32" w:rsidRDefault="00024C32" w:rsidP="002D196F">
            <w:pPr>
              <w:spacing w:line="276" w:lineRule="auto"/>
              <w:jc w:val="both"/>
              <w:rPr>
                <w:szCs w:val="24"/>
                <w:lang w:val="mn-MN"/>
              </w:rPr>
            </w:pPr>
          </w:p>
          <w:p w14:paraId="533C6129" w14:textId="77777777" w:rsidR="00024C32" w:rsidRPr="00024C32" w:rsidRDefault="00024C32" w:rsidP="002D196F">
            <w:pPr>
              <w:spacing w:line="276" w:lineRule="auto"/>
              <w:jc w:val="both"/>
              <w:rPr>
                <w:rFonts w:cs="Times New Roman"/>
                <w:b/>
                <w:szCs w:val="24"/>
                <w:lang w:val="mn-MN"/>
              </w:rPr>
            </w:pPr>
            <w:r w:rsidRPr="00024C32">
              <w:rPr>
                <w:b/>
                <w:szCs w:val="24"/>
                <w:lang w:val="mn-MN"/>
              </w:rPr>
              <w:t xml:space="preserve">12.11 </w:t>
            </w:r>
            <w:r w:rsidRPr="00024C32">
              <w:rPr>
                <w:rFonts w:cs="Times New Roman"/>
                <w:b/>
                <w:szCs w:val="24"/>
                <w:lang w:val="mn-MN"/>
              </w:rPr>
              <w:t>Автомат дахин залгалт</w:t>
            </w:r>
          </w:p>
          <w:p w14:paraId="4E683E95" w14:textId="77777777" w:rsidR="00024C32" w:rsidRDefault="00024C32" w:rsidP="002D196F">
            <w:pPr>
              <w:spacing w:line="276" w:lineRule="auto"/>
              <w:jc w:val="both"/>
              <w:rPr>
                <w:rFonts w:cs="Times New Roman"/>
                <w:szCs w:val="24"/>
                <w:lang w:val="mn-MN"/>
              </w:rPr>
            </w:pPr>
          </w:p>
          <w:p w14:paraId="1035A80F" w14:textId="68A9CD23" w:rsidR="00024C32" w:rsidRDefault="00024C32" w:rsidP="00AB7BC3">
            <w:pPr>
              <w:spacing w:line="276" w:lineRule="auto"/>
              <w:jc w:val="both"/>
              <w:rPr>
                <w:rFonts w:cs="Times New Roman"/>
                <w:szCs w:val="24"/>
                <w:lang w:val="mn-MN"/>
              </w:rPr>
            </w:pPr>
            <w:r>
              <w:rPr>
                <w:rFonts w:cs="Times New Roman"/>
                <w:szCs w:val="24"/>
                <w:lang w:val="mn-MN"/>
              </w:rPr>
              <w:t xml:space="preserve">12.11.1 </w:t>
            </w:r>
            <w:r w:rsidR="00AB7BC3">
              <w:rPr>
                <w:szCs w:val="24"/>
                <w:lang w:val="mn-MN"/>
              </w:rPr>
              <w:t>ИХБ-ийн цуглуулах шин</w:t>
            </w:r>
            <w:r w:rsidR="00AB7BC3">
              <w:rPr>
                <w:rFonts w:cs="Times New Roman"/>
                <w:szCs w:val="24"/>
                <w:lang w:val="mn-MN"/>
              </w:rPr>
              <w:t xml:space="preserve"> болон ЦДАШ-ыг </w:t>
            </w:r>
            <w:r w:rsidR="00AB7BC3" w:rsidRPr="003F4B95">
              <w:rPr>
                <w:rFonts w:cs="Times New Roman"/>
                <w:szCs w:val="24"/>
                <w:lang w:val="mn-MN"/>
              </w:rPr>
              <w:t>АДЗ</w:t>
            </w:r>
            <w:r w:rsidR="00AB7BC3">
              <w:rPr>
                <w:rFonts w:cs="Times New Roman"/>
                <w:szCs w:val="24"/>
                <w:lang w:val="mn-MN"/>
              </w:rPr>
              <w:t xml:space="preserve">-аар хангах шаардлагатай. </w:t>
            </w:r>
          </w:p>
          <w:p w14:paraId="757CF753" w14:textId="796DDBBB" w:rsidR="00AB7BC3" w:rsidRDefault="00860DDC" w:rsidP="00AB7BC3">
            <w:pPr>
              <w:spacing w:line="276" w:lineRule="auto"/>
              <w:jc w:val="both"/>
              <w:rPr>
                <w:szCs w:val="24"/>
                <w:lang w:val="mn-MN"/>
              </w:rPr>
            </w:pPr>
            <w:r w:rsidRPr="00CB575D">
              <w:rPr>
                <w:szCs w:val="24"/>
                <w:lang w:val="mn-MN"/>
              </w:rPr>
              <w:t>110 кВ</w:t>
            </w:r>
            <w:r>
              <w:rPr>
                <w:szCs w:val="24"/>
                <w:lang w:val="mn-MN"/>
              </w:rPr>
              <w:t xml:space="preserve"> болон түүнээс дээш хүчдэлийн КАШ-д кабелийн хэсгийг зөвхөн ХБ-</w:t>
            </w:r>
            <w:r w:rsidR="00F45E12">
              <w:rPr>
                <w:szCs w:val="24"/>
                <w:lang w:val="mn-MN"/>
              </w:rPr>
              <w:t xml:space="preserve">д </w:t>
            </w:r>
            <w:r w:rsidR="00F45E12">
              <w:rPr>
                <w:szCs w:val="24"/>
              </w:rPr>
              <w:t>(</w:t>
            </w:r>
            <w:r w:rsidR="00F45E12">
              <w:rPr>
                <w:szCs w:val="24"/>
                <w:lang w:val="mn-MN"/>
              </w:rPr>
              <w:t>мөн ЭТИБХБ-д</w:t>
            </w:r>
            <w:r w:rsidR="00F45E12">
              <w:rPr>
                <w:szCs w:val="24"/>
              </w:rPr>
              <w:t>)</w:t>
            </w:r>
            <w:r w:rsidR="00F45E12">
              <w:rPr>
                <w:szCs w:val="24"/>
                <w:lang w:val="mn-MN"/>
              </w:rPr>
              <w:t xml:space="preserve"> орох КАШ-д </w:t>
            </w:r>
            <w:r w:rsidR="006812B1">
              <w:rPr>
                <w:szCs w:val="24"/>
                <w:lang w:val="mn-MN"/>
              </w:rPr>
              <w:t xml:space="preserve">хэрэглэсэн бол, </w:t>
            </w:r>
            <w:r w:rsidR="00DF7D28">
              <w:rPr>
                <w:szCs w:val="24"/>
                <w:lang w:val="mn-MN"/>
              </w:rPr>
              <w:t xml:space="preserve">бусад тохиолдолд </w:t>
            </w:r>
            <w:r w:rsidR="00DF7D28" w:rsidRPr="00CB575D">
              <w:rPr>
                <w:szCs w:val="24"/>
                <w:lang w:val="mn-MN"/>
              </w:rPr>
              <w:t>110 кВ</w:t>
            </w:r>
            <w:r w:rsidR="00DF7D28">
              <w:rPr>
                <w:szCs w:val="24"/>
                <w:lang w:val="mn-MN"/>
              </w:rPr>
              <w:t xml:space="preserve"> болон түүнээс дээш хүчдэлийн КАШ-д </w:t>
            </w:r>
            <w:r w:rsidR="00920659">
              <w:rPr>
                <w:szCs w:val="24"/>
                <w:lang w:val="mn-MN"/>
              </w:rPr>
              <w:t xml:space="preserve">янз бүрийн фазын кабелиуд хоорондоо шууд шүргэлцсэн кабелийн </w:t>
            </w:r>
            <w:r w:rsidR="00920659">
              <w:rPr>
                <w:szCs w:val="24"/>
                <w:lang w:val="mn-MN"/>
              </w:rPr>
              <w:lastRenderedPageBreak/>
              <w:t xml:space="preserve">хэсгүүд </w:t>
            </w:r>
            <w:r w:rsidR="00920659">
              <w:rPr>
                <w:szCs w:val="24"/>
              </w:rPr>
              <w:t>(</w:t>
            </w:r>
            <w:r w:rsidR="003801A1">
              <w:rPr>
                <w:szCs w:val="24"/>
                <w:lang w:val="mn-MN"/>
              </w:rPr>
              <w:t>оруулгууд</w:t>
            </w:r>
            <w:r w:rsidR="00920659">
              <w:rPr>
                <w:szCs w:val="24"/>
              </w:rPr>
              <w:t>)</w:t>
            </w:r>
            <w:r w:rsidR="003801A1">
              <w:rPr>
                <w:szCs w:val="24"/>
                <w:lang w:val="mn-MN"/>
              </w:rPr>
              <w:t xml:space="preserve"> байхгүй тохиолдолд</w:t>
            </w:r>
            <w:r w:rsidR="003801A1" w:rsidRPr="003F4B95">
              <w:rPr>
                <w:rFonts w:cs="Times New Roman"/>
                <w:szCs w:val="24"/>
                <w:lang w:val="mn-MN"/>
              </w:rPr>
              <w:t xml:space="preserve"> АДЗ</w:t>
            </w:r>
            <w:r w:rsidR="006E7BD8">
              <w:rPr>
                <w:rFonts w:cs="Times New Roman"/>
                <w:szCs w:val="24"/>
                <w:lang w:val="mn-MN"/>
              </w:rPr>
              <w:t>-</w:t>
            </w:r>
            <w:r w:rsidR="00E51E27">
              <w:rPr>
                <w:rFonts w:cs="Times New Roman"/>
                <w:szCs w:val="24"/>
                <w:lang w:val="mn-MN"/>
              </w:rPr>
              <w:t>ы</w:t>
            </w:r>
            <w:r w:rsidR="006E7BD8">
              <w:rPr>
                <w:rFonts w:cs="Times New Roman"/>
                <w:szCs w:val="24"/>
                <w:lang w:val="mn-MN"/>
              </w:rPr>
              <w:t>г хэрэглэвэл зохино. Хэрэв КАШ</w:t>
            </w:r>
            <w:r w:rsidR="0066369A">
              <w:rPr>
                <w:rFonts w:cs="Times New Roman"/>
                <w:szCs w:val="24"/>
                <w:lang w:val="mn-MN"/>
              </w:rPr>
              <w:t>-д</w:t>
            </w:r>
            <w:r w:rsidR="003801A1">
              <w:rPr>
                <w:szCs w:val="24"/>
                <w:lang w:val="mn-MN"/>
              </w:rPr>
              <w:t xml:space="preserve"> </w:t>
            </w:r>
            <w:r w:rsidR="006E7BD8">
              <w:rPr>
                <w:szCs w:val="24"/>
                <w:lang w:val="mn-MN"/>
              </w:rPr>
              <w:t>янз бүрийн фазын кабелиуд хоорондоо шууд шүргэлцсэн кабелийн хэсгүүд б</w:t>
            </w:r>
            <w:r w:rsidR="0066369A">
              <w:rPr>
                <w:szCs w:val="24"/>
                <w:lang w:val="mn-MN"/>
              </w:rPr>
              <w:t>айва</w:t>
            </w:r>
            <w:r w:rsidR="006E7BD8">
              <w:rPr>
                <w:szCs w:val="24"/>
                <w:lang w:val="mn-MN"/>
              </w:rPr>
              <w:t>л зураг төслийн үед АДЗ-</w:t>
            </w:r>
            <w:r w:rsidR="00E51E27">
              <w:rPr>
                <w:szCs w:val="24"/>
                <w:lang w:val="mn-MN"/>
              </w:rPr>
              <w:t>ы</w:t>
            </w:r>
            <w:r w:rsidR="006E7BD8">
              <w:rPr>
                <w:szCs w:val="24"/>
                <w:lang w:val="mn-MN"/>
              </w:rPr>
              <w:t xml:space="preserve">г хэрэглэхээр тодорхойлно. </w:t>
            </w:r>
          </w:p>
          <w:p w14:paraId="56292DFA" w14:textId="77777777" w:rsidR="006E7BD8" w:rsidRDefault="002C06C9" w:rsidP="00AB7BC3">
            <w:pPr>
              <w:spacing w:line="276" w:lineRule="auto"/>
              <w:jc w:val="both"/>
              <w:rPr>
                <w:szCs w:val="24"/>
                <w:lang w:val="mn-MN"/>
              </w:rPr>
            </w:pPr>
            <w:r>
              <w:rPr>
                <w:szCs w:val="24"/>
                <w:lang w:val="mn-MN"/>
              </w:rPr>
              <w:t xml:space="preserve">Эрчим хүчний системийн синхрон бусаар ажилладаг хэсгүүдийг синхрончлох боломжтой ЦДШ-д синхронизмыг илрүүлэх шилжилтэд хагас автоматаар залгахын тулд хэрэглэх боломжтой синхронизмын илрүүлэлт бүхий ГФАДЗ-ийн төхөөрөмж суурилуулах хэрэгтэй. </w:t>
            </w:r>
          </w:p>
          <w:p w14:paraId="04D5AF5C" w14:textId="77777777" w:rsidR="002C06C9" w:rsidRDefault="002C06C9" w:rsidP="00AB7BC3">
            <w:pPr>
              <w:spacing w:line="276" w:lineRule="auto"/>
              <w:jc w:val="both"/>
              <w:rPr>
                <w:szCs w:val="24"/>
                <w:lang w:val="mn-MN"/>
              </w:rPr>
            </w:pPr>
            <w:r>
              <w:rPr>
                <w:szCs w:val="24"/>
                <w:lang w:val="mn-MN"/>
              </w:rPr>
              <w:t xml:space="preserve">12.11.2 </w:t>
            </w:r>
            <w:r w:rsidR="003C22BE" w:rsidRPr="00CB575D">
              <w:rPr>
                <w:szCs w:val="24"/>
                <w:lang w:val="mn-MN"/>
              </w:rPr>
              <w:t>330-750 кВ</w:t>
            </w:r>
            <w:r w:rsidR="003C22BE">
              <w:rPr>
                <w:szCs w:val="24"/>
                <w:lang w:val="mn-MN"/>
              </w:rPr>
              <w:t xml:space="preserve">-ын ЦДШ-ын тал бүрд </w:t>
            </w:r>
            <w:r w:rsidR="003C22BE" w:rsidRPr="00CB575D">
              <w:rPr>
                <w:szCs w:val="24"/>
                <w:lang w:val="mn-MN"/>
              </w:rPr>
              <w:t>330-750 кВ</w:t>
            </w:r>
            <w:r w:rsidR="003C22BE">
              <w:rPr>
                <w:szCs w:val="24"/>
                <w:lang w:val="mn-MN"/>
              </w:rPr>
              <w:t xml:space="preserve">-ын ЦДШ-ыг шилжилтэд хагас автоматаар залгах боломжтой автомат дахин залгалтаар </w:t>
            </w:r>
            <w:r w:rsidR="003C22BE">
              <w:rPr>
                <w:szCs w:val="24"/>
              </w:rPr>
              <w:t>(</w:t>
            </w:r>
            <w:r w:rsidR="007F611A">
              <w:rPr>
                <w:szCs w:val="24"/>
                <w:lang w:val="mn-MN"/>
              </w:rPr>
              <w:t>НФ</w:t>
            </w:r>
            <w:r w:rsidR="007F611A" w:rsidRPr="00A63841">
              <w:rPr>
                <w:szCs w:val="24"/>
                <w:lang w:val="mn-MN"/>
              </w:rPr>
              <w:t>АДЗ</w:t>
            </w:r>
            <w:r w:rsidR="007F611A">
              <w:rPr>
                <w:szCs w:val="24"/>
                <w:lang w:val="mn-MN"/>
              </w:rPr>
              <w:t>, ГФАДЗ болон ГФХАДЗ</w:t>
            </w:r>
            <w:r w:rsidR="003C22BE">
              <w:rPr>
                <w:szCs w:val="24"/>
              </w:rPr>
              <w:t>)</w:t>
            </w:r>
            <w:r w:rsidR="003C22BE">
              <w:rPr>
                <w:szCs w:val="24"/>
                <w:lang w:val="mn-MN"/>
              </w:rPr>
              <w:t xml:space="preserve"> хангах шаардлагатай. </w:t>
            </w:r>
          </w:p>
          <w:p w14:paraId="14B5003E" w14:textId="21F0A40A" w:rsidR="007F611A" w:rsidRDefault="00B12CCF" w:rsidP="00AB7BC3">
            <w:pPr>
              <w:spacing w:line="276" w:lineRule="auto"/>
              <w:jc w:val="both"/>
              <w:rPr>
                <w:szCs w:val="24"/>
                <w:lang w:val="mn-MN"/>
              </w:rPr>
            </w:pPr>
            <w:r>
              <w:rPr>
                <w:szCs w:val="24"/>
                <w:lang w:val="mn-MN"/>
              </w:rPr>
              <w:t>АДЗ-</w:t>
            </w:r>
            <w:r w:rsidR="00E51E27">
              <w:rPr>
                <w:szCs w:val="24"/>
                <w:lang w:val="mn-MN"/>
              </w:rPr>
              <w:t>ы</w:t>
            </w:r>
            <w:r>
              <w:rPr>
                <w:szCs w:val="24"/>
                <w:lang w:val="mn-MN"/>
              </w:rPr>
              <w:t xml:space="preserve">г ажиллуулахдаа </w:t>
            </w:r>
            <w:r w:rsidR="00C7205B">
              <w:rPr>
                <w:szCs w:val="24"/>
                <w:lang w:val="mn-MN"/>
              </w:rPr>
              <w:t>“нийцэхгүй” хэлхээ болон/эсвэл хамгаалалтаа</w:t>
            </w:r>
            <w:r w:rsidR="006C3030">
              <w:rPr>
                <w:szCs w:val="24"/>
                <w:lang w:val="mn-MN"/>
              </w:rPr>
              <w:t>р</w:t>
            </w:r>
            <w:r w:rsidR="00C7205B">
              <w:rPr>
                <w:szCs w:val="24"/>
                <w:lang w:val="mn-MN"/>
              </w:rPr>
              <w:t xml:space="preserve"> </w:t>
            </w:r>
            <w:r w:rsidR="006C3030">
              <w:rPr>
                <w:szCs w:val="24"/>
                <w:lang w:val="mn-MN"/>
              </w:rPr>
              <w:t xml:space="preserve">дамжуулж </w:t>
            </w:r>
            <w:r w:rsidR="00C7205B">
              <w:rPr>
                <w:szCs w:val="24"/>
                <w:lang w:val="mn-MN"/>
              </w:rPr>
              <w:t xml:space="preserve">асаах хэрэгтэй.  </w:t>
            </w:r>
          </w:p>
          <w:p w14:paraId="7ED6F741" w14:textId="67D57A4D" w:rsidR="00C7205B" w:rsidRDefault="00715E8B" w:rsidP="00AB7BC3">
            <w:pPr>
              <w:spacing w:line="276" w:lineRule="auto"/>
              <w:jc w:val="both"/>
              <w:rPr>
                <w:szCs w:val="24"/>
                <w:lang w:val="mn-MN"/>
              </w:rPr>
            </w:pPr>
            <w:r>
              <w:rPr>
                <w:szCs w:val="24"/>
                <w:lang w:val="mn-MN"/>
              </w:rPr>
              <w:t xml:space="preserve">ЦДАШ болон </w:t>
            </w:r>
            <w:r w:rsidRPr="00CB575D">
              <w:rPr>
                <w:szCs w:val="24"/>
                <w:lang w:val="mn-MN"/>
              </w:rPr>
              <w:t>330-750</w:t>
            </w:r>
            <w:r>
              <w:rPr>
                <w:szCs w:val="24"/>
                <w:lang w:val="mn-MN"/>
              </w:rPr>
              <w:t xml:space="preserve"> кВ-ын цуглуулах шинийн АДЗ-</w:t>
            </w:r>
            <w:r w:rsidR="00E51E27">
              <w:rPr>
                <w:szCs w:val="24"/>
                <w:lang w:val="mn-MN"/>
              </w:rPr>
              <w:t>ы</w:t>
            </w:r>
            <w:r>
              <w:rPr>
                <w:szCs w:val="24"/>
                <w:lang w:val="mn-MN"/>
              </w:rPr>
              <w:t xml:space="preserve">г </w:t>
            </w:r>
            <w:r w:rsidR="00C54793">
              <w:rPr>
                <w:szCs w:val="24"/>
                <w:lang w:val="mn-MN"/>
              </w:rPr>
              <w:t>суурилуулахдаа дараах нөхцөлийг хангах хэрэгтэй. Үүнд:</w:t>
            </w:r>
          </w:p>
          <w:p w14:paraId="17D86350" w14:textId="77777777" w:rsidR="003B0C88" w:rsidRDefault="00C54793" w:rsidP="00AB7BC3">
            <w:pPr>
              <w:spacing w:line="276" w:lineRule="auto"/>
              <w:jc w:val="both"/>
              <w:rPr>
                <w:szCs w:val="24"/>
              </w:rPr>
            </w:pPr>
            <w:r>
              <w:rPr>
                <w:szCs w:val="24"/>
                <w:lang w:val="mn-MN"/>
              </w:rPr>
              <w:t xml:space="preserve">- </w:t>
            </w:r>
            <w:r w:rsidR="003B0C88">
              <w:rPr>
                <w:szCs w:val="24"/>
                <w:lang w:val="mn-MN"/>
              </w:rPr>
              <w:t>нэг удаагийн үйлдэл</w:t>
            </w:r>
            <w:r w:rsidR="003B0C88">
              <w:rPr>
                <w:szCs w:val="24"/>
              </w:rPr>
              <w:t>;</w:t>
            </w:r>
          </w:p>
          <w:p w14:paraId="6366C0B6" w14:textId="7BC5FD96" w:rsidR="003B0C88" w:rsidRDefault="003B0C88" w:rsidP="00AB7BC3">
            <w:pPr>
              <w:spacing w:line="276" w:lineRule="auto"/>
              <w:jc w:val="both"/>
              <w:rPr>
                <w:szCs w:val="24"/>
              </w:rPr>
            </w:pPr>
            <w:r>
              <w:rPr>
                <w:szCs w:val="24"/>
              </w:rPr>
              <w:t xml:space="preserve">- </w:t>
            </w:r>
            <w:r>
              <w:rPr>
                <w:szCs w:val="24"/>
                <w:lang w:val="mn-MN"/>
              </w:rPr>
              <w:t xml:space="preserve">тогтоосон хугацааны хоцролттой, АДЗ төхөөрөмж болон шугамын автомат таслуурын бэлэн байдлын </w:t>
            </w:r>
            <w:r w:rsidR="00F41A99">
              <w:rPr>
                <w:szCs w:val="24"/>
                <w:lang w:val="mn-MN"/>
              </w:rPr>
              <w:t>баримт</w:t>
            </w:r>
            <w:r w:rsidR="00DF4B0D">
              <w:rPr>
                <w:szCs w:val="24"/>
                <w:lang w:val="mn-MN"/>
              </w:rPr>
              <w:t>ад</w:t>
            </w:r>
            <w:r w:rsidR="00F41A99">
              <w:rPr>
                <w:szCs w:val="24"/>
                <w:lang w:val="mn-MN"/>
              </w:rPr>
              <w:t xml:space="preserve"> үндэслэн, автомат таслуурыг залгах үйлдэл</w:t>
            </w:r>
            <w:r>
              <w:rPr>
                <w:szCs w:val="24"/>
              </w:rPr>
              <w:t>;</w:t>
            </w:r>
          </w:p>
          <w:p w14:paraId="77FBFF59" w14:textId="3745654D" w:rsidR="003B0C88" w:rsidRDefault="003B0C88" w:rsidP="00AB7BC3">
            <w:pPr>
              <w:spacing w:line="276" w:lineRule="auto"/>
              <w:jc w:val="both"/>
              <w:rPr>
                <w:szCs w:val="24"/>
              </w:rPr>
            </w:pPr>
            <w:r>
              <w:rPr>
                <w:szCs w:val="24"/>
              </w:rPr>
              <w:t>-</w:t>
            </w:r>
            <w:r w:rsidR="00F41A99">
              <w:rPr>
                <w:szCs w:val="24"/>
                <w:lang w:val="mn-MN"/>
              </w:rPr>
              <w:t xml:space="preserve"> </w:t>
            </w:r>
            <w:r w:rsidR="00D552FF">
              <w:rPr>
                <w:szCs w:val="24"/>
                <w:lang w:val="mn-MN"/>
              </w:rPr>
              <w:t xml:space="preserve">автомат таслуурыг </w:t>
            </w:r>
            <w:r w:rsidR="00AE5F4D">
              <w:rPr>
                <w:szCs w:val="24"/>
                <w:lang w:val="mn-MN"/>
              </w:rPr>
              <w:t>удирдлагын түлхүүрээр эсвэл ДС-ын ША-ны ААБ-наас ажилтан таслах үеийн АДЗ-</w:t>
            </w:r>
            <w:r w:rsidR="00E51E27">
              <w:rPr>
                <w:szCs w:val="24"/>
                <w:lang w:val="mn-MN"/>
              </w:rPr>
              <w:t>ы</w:t>
            </w:r>
            <w:r w:rsidR="00AE5F4D">
              <w:rPr>
                <w:szCs w:val="24"/>
                <w:lang w:val="mn-MN"/>
              </w:rPr>
              <w:t>г хориглох үйлдэл</w:t>
            </w:r>
            <w:r>
              <w:rPr>
                <w:szCs w:val="24"/>
              </w:rPr>
              <w:t>;</w:t>
            </w:r>
          </w:p>
          <w:p w14:paraId="197FF57E" w14:textId="77777777" w:rsidR="00C54793" w:rsidRDefault="003B0C88" w:rsidP="00AB7BC3">
            <w:pPr>
              <w:spacing w:line="276" w:lineRule="auto"/>
              <w:jc w:val="both"/>
              <w:rPr>
                <w:szCs w:val="24"/>
                <w:lang w:val="mn-MN"/>
              </w:rPr>
            </w:pPr>
            <w:r>
              <w:rPr>
                <w:szCs w:val="24"/>
              </w:rPr>
              <w:t>-</w:t>
            </w:r>
            <w:r w:rsidR="00063F57">
              <w:rPr>
                <w:szCs w:val="24"/>
                <w:lang w:val="mn-MN"/>
              </w:rPr>
              <w:t xml:space="preserve"> </w:t>
            </w:r>
            <w:r w:rsidR="00D552FF">
              <w:rPr>
                <w:szCs w:val="24"/>
                <w:lang w:val="mn-MN"/>
              </w:rPr>
              <w:t xml:space="preserve">гадна талын төхөөрөмжүүдээс ГФАДЗ-ийг хориглох боломж </w:t>
            </w:r>
            <w:r w:rsidR="00D552FF">
              <w:rPr>
                <w:szCs w:val="24"/>
              </w:rPr>
              <w:t>(</w:t>
            </w:r>
            <w:r w:rsidR="001B0A03" w:rsidRPr="007F3CED">
              <w:rPr>
                <w:szCs w:val="24"/>
                <w:lang w:val="mn-MN"/>
              </w:rPr>
              <w:t>АТСУТТ</w:t>
            </w:r>
            <w:r w:rsidR="001B0A03">
              <w:rPr>
                <w:szCs w:val="24"/>
                <w:lang w:val="mn-MN"/>
              </w:rPr>
              <w:t>, бүрэн бус фазын горимоос хамгаалах зэрэг</w:t>
            </w:r>
            <w:r w:rsidR="00D552FF">
              <w:rPr>
                <w:szCs w:val="24"/>
              </w:rPr>
              <w:t>)</w:t>
            </w:r>
            <w:r>
              <w:rPr>
                <w:szCs w:val="24"/>
              </w:rPr>
              <w:t>;</w:t>
            </w:r>
            <w:r>
              <w:rPr>
                <w:szCs w:val="24"/>
                <w:lang w:val="mn-MN"/>
              </w:rPr>
              <w:t xml:space="preserve"> </w:t>
            </w:r>
          </w:p>
          <w:p w14:paraId="5CF99580" w14:textId="370F5A43" w:rsidR="001B0A03" w:rsidRDefault="00E579B1" w:rsidP="00AB7BC3">
            <w:pPr>
              <w:spacing w:line="276" w:lineRule="auto"/>
              <w:jc w:val="both"/>
              <w:rPr>
                <w:szCs w:val="24"/>
              </w:rPr>
            </w:pPr>
            <w:r>
              <w:rPr>
                <w:szCs w:val="24"/>
                <w:lang w:val="mn-MN"/>
              </w:rPr>
              <w:lastRenderedPageBreak/>
              <w:t xml:space="preserve">- </w:t>
            </w:r>
            <w:r w:rsidR="008C76B9">
              <w:rPr>
                <w:szCs w:val="24"/>
                <w:lang w:val="mn-MN"/>
              </w:rPr>
              <w:t>нэг фазыг автоматаар залга</w:t>
            </w:r>
            <w:r w:rsidR="00221916">
              <w:rPr>
                <w:szCs w:val="24"/>
                <w:lang w:val="mn-MN"/>
              </w:rPr>
              <w:t>ад</w:t>
            </w:r>
            <w:r w:rsidR="008C76B9">
              <w:rPr>
                <w:szCs w:val="24"/>
                <w:lang w:val="mn-MN"/>
              </w:rPr>
              <w:t xml:space="preserve"> амжилтгүй болох үед ГФАДЗ-ийг хориглох боломж</w:t>
            </w:r>
            <w:r w:rsidR="008E3DFF">
              <w:rPr>
                <w:szCs w:val="24"/>
              </w:rPr>
              <w:t xml:space="preserve"> (</w:t>
            </w:r>
            <w:r w:rsidR="00387F29" w:rsidRPr="00387F29">
              <w:rPr>
                <w:szCs w:val="24"/>
              </w:rPr>
              <w:t>НФАДЗ</w:t>
            </w:r>
            <w:r w:rsidR="00387F29">
              <w:rPr>
                <w:szCs w:val="24"/>
                <w:lang w:val="mn-MN"/>
              </w:rPr>
              <w:t>-ийг амжилтгүй залгах</w:t>
            </w:r>
            <w:r w:rsidR="008E3DFF">
              <w:rPr>
                <w:szCs w:val="24"/>
              </w:rPr>
              <w:t>)</w:t>
            </w:r>
            <w:r w:rsidR="008C76B9">
              <w:rPr>
                <w:szCs w:val="24"/>
              </w:rPr>
              <w:t>;</w:t>
            </w:r>
          </w:p>
          <w:p w14:paraId="6DE92836" w14:textId="77777777" w:rsidR="008C76B9" w:rsidRDefault="008C76B9" w:rsidP="00AB7BC3">
            <w:pPr>
              <w:spacing w:line="276" w:lineRule="auto"/>
              <w:jc w:val="both"/>
              <w:rPr>
                <w:szCs w:val="24"/>
              </w:rPr>
            </w:pPr>
            <w:r>
              <w:rPr>
                <w:szCs w:val="24"/>
              </w:rPr>
              <w:t>-</w:t>
            </w:r>
            <w:r w:rsidR="005B4E65">
              <w:rPr>
                <w:szCs w:val="24"/>
                <w:lang w:val="mn-MN"/>
              </w:rPr>
              <w:t xml:space="preserve"> </w:t>
            </w:r>
            <w:r w:rsidR="005B4E65" w:rsidRPr="00387F29">
              <w:rPr>
                <w:szCs w:val="24"/>
              </w:rPr>
              <w:t>НФАДЗ</w:t>
            </w:r>
            <w:r w:rsidR="005B4E65">
              <w:rPr>
                <w:szCs w:val="24"/>
                <w:lang w:val="mn-MN"/>
              </w:rPr>
              <w:t>-ийг амжилтгүй залгасны дараа хоцролтын хугацааг нь нэмсэн автомат таслуурын ГФАДЗ-ийг ажиллуулах боломж</w:t>
            </w:r>
            <w:r>
              <w:rPr>
                <w:szCs w:val="24"/>
              </w:rPr>
              <w:t>;</w:t>
            </w:r>
          </w:p>
          <w:p w14:paraId="24B8A238" w14:textId="77777777" w:rsidR="008C76B9" w:rsidRDefault="008C76B9" w:rsidP="00AB7BC3">
            <w:pPr>
              <w:spacing w:line="276" w:lineRule="auto"/>
              <w:jc w:val="both"/>
              <w:rPr>
                <w:szCs w:val="24"/>
              </w:rPr>
            </w:pPr>
            <w:r>
              <w:rPr>
                <w:szCs w:val="24"/>
              </w:rPr>
              <w:t>-</w:t>
            </w:r>
            <w:r w:rsidR="00483BEC">
              <w:rPr>
                <w:szCs w:val="24"/>
                <w:lang w:val="mn-MN"/>
              </w:rPr>
              <w:t xml:space="preserve"> </w:t>
            </w:r>
            <w:r w:rsidR="00FF0CB2">
              <w:rPr>
                <w:szCs w:val="24"/>
                <w:lang w:val="mn-MN"/>
              </w:rPr>
              <w:t xml:space="preserve">эхлээд асаасан автомат таслуурын ГФАДЗ амжилтгүй ажилласан үед автомат таслуурын ГФАДЗ-ийг хоёр талаас хориглох </w:t>
            </w:r>
            <w:r w:rsidR="00FF0CB2">
              <w:rPr>
                <w:szCs w:val="24"/>
              </w:rPr>
              <w:t>(</w:t>
            </w:r>
            <w:r w:rsidR="00FF0CB2">
              <w:rPr>
                <w:szCs w:val="24"/>
                <w:lang w:val="mn-MN"/>
              </w:rPr>
              <w:t>шугамд хоёр автомат таслуур байгаа үед</w:t>
            </w:r>
            <w:r w:rsidR="00FF0CB2">
              <w:rPr>
                <w:szCs w:val="24"/>
              </w:rPr>
              <w:t>)</w:t>
            </w:r>
            <w:r>
              <w:rPr>
                <w:szCs w:val="24"/>
              </w:rPr>
              <w:t>;</w:t>
            </w:r>
          </w:p>
          <w:p w14:paraId="5A3408E5" w14:textId="77777777" w:rsidR="008C76B9" w:rsidRDefault="008C76B9" w:rsidP="00AB7BC3">
            <w:pPr>
              <w:spacing w:line="276" w:lineRule="auto"/>
              <w:jc w:val="both"/>
              <w:rPr>
                <w:szCs w:val="24"/>
              </w:rPr>
            </w:pPr>
            <w:r>
              <w:rPr>
                <w:szCs w:val="24"/>
              </w:rPr>
              <w:t>-</w:t>
            </w:r>
            <w:r w:rsidR="00FF0CB2">
              <w:rPr>
                <w:szCs w:val="24"/>
                <w:lang w:val="mn-MN"/>
              </w:rPr>
              <w:t xml:space="preserve"> </w:t>
            </w:r>
            <w:r w:rsidR="009A6BA7">
              <w:rPr>
                <w:szCs w:val="24"/>
                <w:lang w:val="mn-MN"/>
              </w:rPr>
              <w:t xml:space="preserve">бусад фазад БЗ үүссэн үед </w:t>
            </w:r>
            <w:r w:rsidR="009A6BA7" w:rsidRPr="00387F29">
              <w:rPr>
                <w:szCs w:val="24"/>
              </w:rPr>
              <w:t>НФАДЗ</w:t>
            </w:r>
            <w:r w:rsidR="009A6BA7">
              <w:rPr>
                <w:szCs w:val="24"/>
                <w:lang w:val="mn-MN"/>
              </w:rPr>
              <w:t xml:space="preserve">-ийн </w:t>
            </w:r>
            <w:r w:rsidR="00D919C4">
              <w:rPr>
                <w:szCs w:val="24"/>
                <w:lang w:val="mn-MN"/>
              </w:rPr>
              <w:t>циклд ГФАДЗ-ийг хориглохгүй байх</w:t>
            </w:r>
            <w:r>
              <w:rPr>
                <w:szCs w:val="24"/>
              </w:rPr>
              <w:t>;</w:t>
            </w:r>
          </w:p>
          <w:p w14:paraId="19462F22" w14:textId="77777777" w:rsidR="00D919C4" w:rsidRDefault="00D919C4" w:rsidP="00AB7BC3">
            <w:pPr>
              <w:spacing w:line="276" w:lineRule="auto"/>
              <w:jc w:val="both"/>
              <w:rPr>
                <w:szCs w:val="24"/>
              </w:rPr>
            </w:pPr>
          </w:p>
          <w:p w14:paraId="348ADB15" w14:textId="77777777" w:rsidR="008C76B9" w:rsidRDefault="008C76B9" w:rsidP="00AB7BC3">
            <w:pPr>
              <w:spacing w:line="276" w:lineRule="auto"/>
              <w:jc w:val="both"/>
              <w:rPr>
                <w:szCs w:val="24"/>
              </w:rPr>
            </w:pPr>
            <w:r>
              <w:rPr>
                <w:szCs w:val="24"/>
              </w:rPr>
              <w:t>-</w:t>
            </w:r>
            <w:r w:rsidR="00D919C4">
              <w:rPr>
                <w:szCs w:val="24"/>
                <w:lang w:val="mn-MN"/>
              </w:rPr>
              <w:t xml:space="preserve"> </w:t>
            </w:r>
            <w:r w:rsidR="008B1E39">
              <w:rPr>
                <w:szCs w:val="24"/>
                <w:lang w:val="mn-MN"/>
              </w:rPr>
              <w:t>тухайн байрлал бо</w:t>
            </w:r>
            <w:r w:rsidR="00B33804">
              <w:rPr>
                <w:szCs w:val="24"/>
                <w:lang w:val="mn-MN"/>
              </w:rPr>
              <w:t>лон алсын удирдлагын хэрэгслээр</w:t>
            </w:r>
            <w:r w:rsidR="00B33804" w:rsidRPr="00387F29">
              <w:rPr>
                <w:szCs w:val="24"/>
              </w:rPr>
              <w:t xml:space="preserve"> НФАДЗ</w:t>
            </w:r>
            <w:r w:rsidR="00B33804">
              <w:rPr>
                <w:szCs w:val="24"/>
                <w:lang w:val="mn-MN"/>
              </w:rPr>
              <w:t>, ГФАДЗ-ийн шуурхай ажиллагааны оролт/гаралт, ГФАДЗ-ийн хяналтын алгоритмын өөрчлөлт</w:t>
            </w:r>
            <w:r w:rsidR="00B6103B">
              <w:rPr>
                <w:szCs w:val="24"/>
                <w:lang w:val="mn-MN"/>
              </w:rPr>
              <w:t>ийг удирдах</w:t>
            </w:r>
            <w:r>
              <w:rPr>
                <w:szCs w:val="24"/>
              </w:rPr>
              <w:t>;</w:t>
            </w:r>
          </w:p>
          <w:p w14:paraId="4E038327" w14:textId="77777777" w:rsidR="008C76B9" w:rsidRDefault="008C76B9" w:rsidP="00AB7BC3">
            <w:pPr>
              <w:spacing w:line="276" w:lineRule="auto"/>
              <w:jc w:val="both"/>
              <w:rPr>
                <w:szCs w:val="24"/>
              </w:rPr>
            </w:pPr>
            <w:r>
              <w:rPr>
                <w:szCs w:val="24"/>
              </w:rPr>
              <w:t>-</w:t>
            </w:r>
            <w:r w:rsidR="000F2D15">
              <w:rPr>
                <w:szCs w:val="24"/>
                <w:lang w:val="mn-MN"/>
              </w:rPr>
              <w:t xml:space="preserve"> </w:t>
            </w:r>
            <w:r w:rsidR="003E15CD">
              <w:rPr>
                <w:szCs w:val="24"/>
                <w:lang w:val="mn-MN"/>
              </w:rPr>
              <w:t>тасалсан фаз/фазуудад нум унтраах хяналт</w:t>
            </w:r>
            <w:r>
              <w:rPr>
                <w:szCs w:val="24"/>
              </w:rPr>
              <w:t>;</w:t>
            </w:r>
          </w:p>
          <w:p w14:paraId="77CB56CA" w14:textId="7747A6C5" w:rsidR="003E15CD" w:rsidRPr="0028107D" w:rsidRDefault="003E15CD" w:rsidP="00AB7BC3">
            <w:pPr>
              <w:spacing w:line="276" w:lineRule="auto"/>
              <w:jc w:val="both"/>
              <w:rPr>
                <w:szCs w:val="24"/>
                <w:lang w:val="mn-MN"/>
              </w:rPr>
            </w:pPr>
            <w:r>
              <w:rPr>
                <w:szCs w:val="24"/>
                <w:lang w:val="mn-MN"/>
              </w:rPr>
              <w:t xml:space="preserve">- </w:t>
            </w:r>
            <w:r w:rsidR="003B5F81">
              <w:rPr>
                <w:szCs w:val="24"/>
                <w:lang w:val="mn-MN"/>
              </w:rPr>
              <w:t xml:space="preserve">шугам болон шинийн </w:t>
            </w:r>
            <w:r w:rsidR="0028107D">
              <w:rPr>
                <w:szCs w:val="24"/>
                <w:lang w:val="mn-MN"/>
              </w:rPr>
              <w:t>ГФАДЗ-ийн</w:t>
            </w:r>
            <w:r w:rsidR="0028107D">
              <w:rPr>
                <w:szCs w:val="24"/>
              </w:rPr>
              <w:t xml:space="preserve"> </w:t>
            </w:r>
            <w:r w:rsidR="000608C3">
              <w:rPr>
                <w:szCs w:val="24"/>
                <w:lang w:val="mn-MN"/>
              </w:rPr>
              <w:t xml:space="preserve">хоцролтын </w:t>
            </w:r>
            <w:r w:rsidR="0028107D">
              <w:rPr>
                <w:szCs w:val="24"/>
                <w:lang w:val="mn-MN"/>
              </w:rPr>
              <w:t xml:space="preserve">янз бүрийн хугацаа </w:t>
            </w:r>
            <w:r w:rsidR="0028107D">
              <w:rPr>
                <w:szCs w:val="24"/>
              </w:rPr>
              <w:t>(</w:t>
            </w:r>
            <w:r w:rsidR="0028107D">
              <w:rPr>
                <w:szCs w:val="24"/>
                <w:lang w:val="mn-MN"/>
              </w:rPr>
              <w:t>систем шинийг автоматаар турших үед хэрэглэх</w:t>
            </w:r>
            <w:r w:rsidR="0028107D">
              <w:rPr>
                <w:szCs w:val="24"/>
              </w:rPr>
              <w:t>)</w:t>
            </w:r>
            <w:r w:rsidR="0028107D">
              <w:rPr>
                <w:szCs w:val="24"/>
                <w:lang w:val="mn-MN"/>
              </w:rPr>
              <w:t xml:space="preserve">. </w:t>
            </w:r>
          </w:p>
          <w:p w14:paraId="4ECD8B9A" w14:textId="77777777" w:rsidR="00117854" w:rsidRDefault="008C76B9" w:rsidP="00AB7BC3">
            <w:pPr>
              <w:spacing w:line="276" w:lineRule="auto"/>
              <w:jc w:val="both"/>
              <w:rPr>
                <w:szCs w:val="24"/>
                <w:lang w:val="mn-MN"/>
              </w:rPr>
            </w:pPr>
            <w:r>
              <w:rPr>
                <w:szCs w:val="24"/>
              </w:rPr>
              <w:t>-</w:t>
            </w:r>
            <w:r w:rsidR="000608C3">
              <w:rPr>
                <w:szCs w:val="24"/>
                <w:lang w:val="mn-MN"/>
              </w:rPr>
              <w:t xml:space="preserve"> </w:t>
            </w:r>
            <w:r w:rsidR="007451E6" w:rsidRPr="007451E6">
              <w:rPr>
                <w:szCs w:val="24"/>
                <w:lang w:val="mn-MN"/>
              </w:rPr>
              <w:t>ГФАДЗ-ий</w:t>
            </w:r>
            <w:r w:rsidR="007451E6">
              <w:rPr>
                <w:szCs w:val="24"/>
                <w:lang w:val="mn-MN"/>
              </w:rPr>
              <w:t xml:space="preserve">г </w:t>
            </w:r>
            <w:r w:rsidR="00117854">
              <w:rPr>
                <w:szCs w:val="24"/>
                <w:lang w:val="mn-MN"/>
              </w:rPr>
              <w:t>ажиллуулах хяналтын хэлхээний дараах төрлийг хангасан байх хэрэгтэй. Үүнд:</w:t>
            </w:r>
          </w:p>
          <w:p w14:paraId="3E71757A" w14:textId="77777777" w:rsidR="008C76B9" w:rsidRDefault="00117854" w:rsidP="00AB7BC3">
            <w:pPr>
              <w:spacing w:line="276" w:lineRule="auto"/>
              <w:jc w:val="both"/>
              <w:rPr>
                <w:szCs w:val="24"/>
              </w:rPr>
            </w:pPr>
            <w:r>
              <w:rPr>
                <w:szCs w:val="24"/>
                <w:lang w:val="mn-MN"/>
              </w:rPr>
              <w:t xml:space="preserve">- </w:t>
            </w:r>
            <w:r w:rsidR="00A006D5">
              <w:rPr>
                <w:szCs w:val="24"/>
                <w:lang w:val="mn-MN"/>
              </w:rPr>
              <w:t xml:space="preserve">шугамд </w:t>
            </w:r>
            <w:r w:rsidR="00A006D5">
              <w:rPr>
                <w:szCs w:val="24"/>
              </w:rPr>
              <w:t>(</w:t>
            </w:r>
            <w:r w:rsidR="00A006D5">
              <w:rPr>
                <w:szCs w:val="24"/>
                <w:lang w:val="mn-MN"/>
              </w:rPr>
              <w:t>шинд</w:t>
            </w:r>
            <w:r w:rsidR="00A006D5">
              <w:rPr>
                <w:szCs w:val="24"/>
              </w:rPr>
              <w:t>)</w:t>
            </w:r>
            <w:r w:rsidR="00A006D5">
              <w:rPr>
                <w:szCs w:val="24"/>
                <w:lang w:val="mn-MN"/>
              </w:rPr>
              <w:t xml:space="preserve"> хүчдэл байхгүй, шинд </w:t>
            </w:r>
            <w:r w:rsidR="00A006D5">
              <w:rPr>
                <w:szCs w:val="24"/>
              </w:rPr>
              <w:t>(</w:t>
            </w:r>
            <w:r w:rsidR="00A006D5">
              <w:rPr>
                <w:szCs w:val="24"/>
                <w:lang w:val="mn-MN"/>
              </w:rPr>
              <w:t>АТ, Т</w:t>
            </w:r>
            <w:r w:rsidR="00A006D5">
              <w:rPr>
                <w:szCs w:val="24"/>
              </w:rPr>
              <w:t>)</w:t>
            </w:r>
            <w:r w:rsidR="00A006D5">
              <w:rPr>
                <w:szCs w:val="24"/>
                <w:lang w:val="mn-MN"/>
              </w:rPr>
              <w:t xml:space="preserve"> </w:t>
            </w:r>
            <w:r w:rsidR="00B771EC">
              <w:rPr>
                <w:szCs w:val="24"/>
                <w:lang w:val="mn-MN"/>
              </w:rPr>
              <w:t>тэгш хэмтэй хүчдэл байгааг хянах хяналттай</w:t>
            </w:r>
            <w:r w:rsidR="008C76B9">
              <w:rPr>
                <w:szCs w:val="24"/>
              </w:rPr>
              <w:t>;</w:t>
            </w:r>
          </w:p>
          <w:p w14:paraId="21B49DB1" w14:textId="77777777" w:rsidR="00B771EC" w:rsidRDefault="00B771EC" w:rsidP="00AB7BC3">
            <w:pPr>
              <w:spacing w:line="276" w:lineRule="auto"/>
              <w:jc w:val="both"/>
              <w:rPr>
                <w:szCs w:val="24"/>
              </w:rPr>
            </w:pPr>
          </w:p>
          <w:p w14:paraId="29125702" w14:textId="77777777" w:rsidR="008C76B9" w:rsidRDefault="008C76B9" w:rsidP="00AB7BC3">
            <w:pPr>
              <w:spacing w:line="276" w:lineRule="auto"/>
              <w:jc w:val="both"/>
              <w:rPr>
                <w:szCs w:val="24"/>
              </w:rPr>
            </w:pPr>
            <w:r>
              <w:rPr>
                <w:szCs w:val="24"/>
              </w:rPr>
              <w:t>-</w:t>
            </w:r>
            <w:r w:rsidR="00B771EC">
              <w:rPr>
                <w:szCs w:val="24"/>
                <w:lang w:val="mn-MN"/>
              </w:rPr>
              <w:t xml:space="preserve"> </w:t>
            </w:r>
            <w:r w:rsidR="00491C23">
              <w:rPr>
                <w:szCs w:val="24"/>
                <w:lang w:val="mn-MN"/>
              </w:rPr>
              <w:t xml:space="preserve">шинд хүчдэл байхгүй, шугамд </w:t>
            </w:r>
            <w:r w:rsidR="00491C23">
              <w:rPr>
                <w:szCs w:val="24"/>
              </w:rPr>
              <w:t>(</w:t>
            </w:r>
            <w:r w:rsidR="00491C23">
              <w:rPr>
                <w:szCs w:val="24"/>
                <w:lang w:val="mn-MN"/>
              </w:rPr>
              <w:t>АТ, Т</w:t>
            </w:r>
            <w:r w:rsidR="00491C23">
              <w:rPr>
                <w:szCs w:val="24"/>
              </w:rPr>
              <w:t>)</w:t>
            </w:r>
            <w:r w:rsidR="00491C23">
              <w:rPr>
                <w:szCs w:val="24"/>
                <w:lang w:val="mn-MN"/>
              </w:rPr>
              <w:t xml:space="preserve"> тэгш хэмтэй хүчдэл байгааг хянах хяналттай</w:t>
            </w:r>
            <w:r>
              <w:rPr>
                <w:szCs w:val="24"/>
              </w:rPr>
              <w:t>;</w:t>
            </w:r>
          </w:p>
          <w:p w14:paraId="1434949A" w14:textId="046EEF92" w:rsidR="003C3CC6" w:rsidRDefault="00491C23" w:rsidP="00AB7BC3">
            <w:pPr>
              <w:spacing w:line="276" w:lineRule="auto"/>
              <w:jc w:val="both"/>
              <w:rPr>
                <w:szCs w:val="24"/>
                <w:lang w:val="mn-MN"/>
              </w:rPr>
            </w:pPr>
            <w:r>
              <w:rPr>
                <w:szCs w:val="24"/>
                <w:lang w:val="mn-MN"/>
              </w:rPr>
              <w:t xml:space="preserve">- </w:t>
            </w:r>
            <w:r w:rsidR="003C3CC6">
              <w:rPr>
                <w:szCs w:val="24"/>
                <w:lang w:val="mn-MN"/>
              </w:rPr>
              <w:t xml:space="preserve">синхронизм байгаа эсэхийг хянах, мөн шугамд </w:t>
            </w:r>
            <w:r w:rsidR="003C3CC6">
              <w:rPr>
                <w:szCs w:val="24"/>
              </w:rPr>
              <w:t>(</w:t>
            </w:r>
            <w:r w:rsidR="003C3CC6">
              <w:rPr>
                <w:szCs w:val="24"/>
                <w:lang w:val="mn-MN"/>
              </w:rPr>
              <w:t>АТ, Т</w:t>
            </w:r>
            <w:r w:rsidR="003C3CC6">
              <w:rPr>
                <w:szCs w:val="24"/>
              </w:rPr>
              <w:t>)</w:t>
            </w:r>
            <w:r w:rsidR="003C3CC6">
              <w:rPr>
                <w:szCs w:val="24"/>
                <w:lang w:val="mn-MN"/>
              </w:rPr>
              <w:t xml:space="preserve"> болон шинд тэгш хэмтэй хүчдэл байгааг хянах хяналттай байна.</w:t>
            </w:r>
          </w:p>
          <w:p w14:paraId="4035983C" w14:textId="613E3BC7" w:rsidR="003C3CC6" w:rsidRDefault="00ED4CDE" w:rsidP="00AB7BC3">
            <w:pPr>
              <w:spacing w:line="276" w:lineRule="auto"/>
              <w:jc w:val="both"/>
              <w:rPr>
                <w:szCs w:val="24"/>
                <w:lang w:val="mn-MN"/>
              </w:rPr>
            </w:pPr>
            <w:r w:rsidRPr="00864329">
              <w:rPr>
                <w:szCs w:val="24"/>
                <w:lang w:val="mn-MN"/>
              </w:rPr>
              <w:lastRenderedPageBreak/>
              <w:t xml:space="preserve">110-220 </w:t>
            </w:r>
            <w:r>
              <w:rPr>
                <w:szCs w:val="24"/>
                <w:lang w:val="mn-MN"/>
              </w:rPr>
              <w:t>кВ-ын шугам</w:t>
            </w:r>
            <w:r w:rsidR="007200F0">
              <w:rPr>
                <w:szCs w:val="24"/>
                <w:lang w:val="mn-MN"/>
              </w:rPr>
              <w:t>ууда</w:t>
            </w:r>
            <w:r>
              <w:rPr>
                <w:szCs w:val="24"/>
                <w:lang w:val="mn-MN"/>
              </w:rPr>
              <w:t xml:space="preserve">д </w:t>
            </w:r>
            <w:r w:rsidR="007200F0">
              <w:rPr>
                <w:szCs w:val="24"/>
                <w:lang w:val="mn-MN"/>
              </w:rPr>
              <w:t>хүчдэл болон синхронизмын хяналтгүйгээр АДЗ-</w:t>
            </w:r>
            <w:r w:rsidR="00E51E27">
              <w:rPr>
                <w:szCs w:val="24"/>
                <w:lang w:val="mn-MN"/>
              </w:rPr>
              <w:t>ы</w:t>
            </w:r>
            <w:r w:rsidR="007200F0">
              <w:rPr>
                <w:szCs w:val="24"/>
                <w:lang w:val="mn-MN"/>
              </w:rPr>
              <w:t>г ажиллуулах боломж</w:t>
            </w:r>
            <w:r w:rsidR="004E28E7">
              <w:rPr>
                <w:szCs w:val="24"/>
                <w:lang w:val="mn-MN"/>
              </w:rPr>
              <w:t>оор</w:t>
            </w:r>
            <w:r w:rsidR="007200F0">
              <w:rPr>
                <w:szCs w:val="24"/>
                <w:lang w:val="mn-MN"/>
              </w:rPr>
              <w:t xml:space="preserve"> хангах шаардлагатай. </w:t>
            </w:r>
          </w:p>
          <w:p w14:paraId="631E09CA" w14:textId="7923CB96" w:rsidR="007200F0" w:rsidRPr="007200F0" w:rsidRDefault="007200F0" w:rsidP="00AB7BC3">
            <w:pPr>
              <w:spacing w:line="276" w:lineRule="auto"/>
              <w:jc w:val="both"/>
              <w:rPr>
                <w:b/>
                <w:szCs w:val="24"/>
                <w:lang w:val="mn-MN"/>
              </w:rPr>
            </w:pPr>
            <w:r w:rsidRPr="007200F0">
              <w:rPr>
                <w:b/>
                <w:szCs w:val="24"/>
                <w:lang w:val="mn-MN"/>
              </w:rPr>
              <w:t>12.12 Автомат таслуур ажиллахгүй</w:t>
            </w:r>
            <w:r w:rsidR="002360EE">
              <w:rPr>
                <w:b/>
                <w:szCs w:val="24"/>
              </w:rPr>
              <w:t xml:space="preserve"> </w:t>
            </w:r>
            <w:r w:rsidR="002360EE">
              <w:rPr>
                <w:b/>
                <w:szCs w:val="24"/>
                <w:lang w:val="mn-MN"/>
              </w:rPr>
              <w:t>байх</w:t>
            </w:r>
            <w:r w:rsidRPr="007200F0">
              <w:rPr>
                <w:b/>
                <w:szCs w:val="24"/>
                <w:lang w:val="mn-MN"/>
              </w:rPr>
              <w:t xml:space="preserve"> үеийн нөөц төхөөрөмж</w:t>
            </w:r>
          </w:p>
          <w:p w14:paraId="126A7BFA" w14:textId="7145B029" w:rsidR="007200F0" w:rsidRDefault="007200F0" w:rsidP="00AB7BC3">
            <w:pPr>
              <w:spacing w:line="276" w:lineRule="auto"/>
              <w:jc w:val="both"/>
              <w:rPr>
                <w:szCs w:val="24"/>
                <w:lang w:val="mn-MN"/>
              </w:rPr>
            </w:pPr>
            <w:r>
              <w:rPr>
                <w:szCs w:val="24"/>
                <w:lang w:val="mn-MN"/>
              </w:rPr>
              <w:t xml:space="preserve">12.12.1 </w:t>
            </w:r>
            <w:r w:rsidRPr="00864329">
              <w:rPr>
                <w:szCs w:val="24"/>
                <w:lang w:val="mn-MN"/>
              </w:rPr>
              <w:t>110-750 кВ</w:t>
            </w:r>
            <w:r>
              <w:rPr>
                <w:szCs w:val="24"/>
                <w:lang w:val="mn-MN"/>
              </w:rPr>
              <w:t xml:space="preserve">-ын автомат таслуур бүрд, мөн </w:t>
            </w:r>
            <w:r w:rsidRPr="00864329">
              <w:rPr>
                <w:szCs w:val="24"/>
                <w:lang w:val="mn-MN"/>
              </w:rPr>
              <w:t>6-35 кВ</w:t>
            </w:r>
            <w:r>
              <w:rPr>
                <w:szCs w:val="24"/>
                <w:lang w:val="mn-MN"/>
              </w:rPr>
              <w:t xml:space="preserve">-ын холболтын автомат таслууруудад </w:t>
            </w:r>
            <w:r w:rsidR="009965DB">
              <w:rPr>
                <w:szCs w:val="24"/>
                <w:lang w:val="mn-MN"/>
              </w:rPr>
              <w:t xml:space="preserve">бусад холболтын хамгаалалтаар автомат таслуурын </w:t>
            </w:r>
            <w:r w:rsidR="0083036F">
              <w:rPr>
                <w:szCs w:val="24"/>
                <w:lang w:val="mn-MN"/>
              </w:rPr>
              <w:t xml:space="preserve">саатлыг урьдчилан хамгаалаагүй бол </w:t>
            </w:r>
            <w:r w:rsidR="00DE31E0">
              <w:rPr>
                <w:szCs w:val="24"/>
                <w:lang w:val="mn-MN"/>
              </w:rPr>
              <w:t>автомат таслуур</w:t>
            </w:r>
            <w:r w:rsidR="00DE31E0" w:rsidRPr="007F3CED">
              <w:rPr>
                <w:szCs w:val="24"/>
                <w:lang w:val="mn-MN"/>
              </w:rPr>
              <w:t xml:space="preserve"> </w:t>
            </w:r>
            <w:r w:rsidR="00DE31E0">
              <w:rPr>
                <w:szCs w:val="24"/>
              </w:rPr>
              <w:t>(</w:t>
            </w:r>
            <w:r w:rsidR="00DE31E0" w:rsidRPr="007F3CED">
              <w:rPr>
                <w:szCs w:val="24"/>
                <w:lang w:val="mn-MN"/>
              </w:rPr>
              <w:t>АТСУТТ</w:t>
            </w:r>
            <w:r w:rsidR="00DE31E0">
              <w:rPr>
                <w:szCs w:val="24"/>
              </w:rPr>
              <w:t>)</w:t>
            </w:r>
            <w:r w:rsidR="00DE31E0">
              <w:rPr>
                <w:szCs w:val="24"/>
                <w:lang w:val="mn-MN"/>
              </w:rPr>
              <w:t xml:space="preserve"> ажиллахгүй </w:t>
            </w:r>
            <w:r w:rsidR="002360EE">
              <w:rPr>
                <w:szCs w:val="24"/>
                <w:lang w:val="mn-MN"/>
              </w:rPr>
              <w:t xml:space="preserve">байх </w:t>
            </w:r>
            <w:r w:rsidR="00DE31E0">
              <w:rPr>
                <w:szCs w:val="24"/>
                <w:lang w:val="mn-MN"/>
              </w:rPr>
              <w:t xml:space="preserve">тохиолдолд ажиллах нөөц төхөөрөмжийг холболтын хамгаалалтаас эхлэн </w:t>
            </w:r>
            <w:r w:rsidR="000A016A">
              <w:rPr>
                <w:szCs w:val="24"/>
                <w:lang w:val="mn-MN"/>
              </w:rPr>
              <w:t>ажилл</w:t>
            </w:r>
            <w:r w:rsidR="002360EE">
              <w:rPr>
                <w:szCs w:val="24"/>
                <w:lang w:val="mn-MN"/>
              </w:rPr>
              <w:t>уул</w:t>
            </w:r>
            <w:r w:rsidR="000A016A">
              <w:rPr>
                <w:szCs w:val="24"/>
                <w:lang w:val="mn-MN"/>
              </w:rPr>
              <w:t>ах</w:t>
            </w:r>
            <w:r w:rsidR="00DE31E0">
              <w:rPr>
                <w:szCs w:val="24"/>
                <w:lang w:val="mn-MN"/>
              </w:rPr>
              <w:t xml:space="preserve">аар </w:t>
            </w:r>
            <w:r w:rsidR="000A016A">
              <w:rPr>
                <w:szCs w:val="24"/>
                <w:lang w:val="mn-MN"/>
              </w:rPr>
              <w:t>бэлтгэ</w:t>
            </w:r>
            <w:r w:rsidR="00DE31E0">
              <w:rPr>
                <w:szCs w:val="24"/>
                <w:lang w:val="mn-MN"/>
              </w:rPr>
              <w:t xml:space="preserve">х хэрэгтэй. </w:t>
            </w:r>
          </w:p>
          <w:p w14:paraId="1A22E763" w14:textId="72C0BE5C" w:rsidR="00DE31E0" w:rsidRDefault="000A016A" w:rsidP="00AB7BC3">
            <w:pPr>
              <w:spacing w:line="276" w:lineRule="auto"/>
              <w:jc w:val="both"/>
              <w:rPr>
                <w:szCs w:val="24"/>
                <w:lang w:val="mn-MN"/>
              </w:rPr>
            </w:pPr>
            <w:r>
              <w:rPr>
                <w:szCs w:val="24"/>
                <w:lang w:val="mn-MN"/>
              </w:rPr>
              <w:t xml:space="preserve">12.12..2 </w:t>
            </w:r>
            <w:r w:rsidR="002D431F" w:rsidRPr="00864329">
              <w:rPr>
                <w:szCs w:val="24"/>
                <w:lang w:val="mn-MN"/>
              </w:rPr>
              <w:t>110 кВ</w:t>
            </w:r>
            <w:r w:rsidR="002D431F">
              <w:rPr>
                <w:szCs w:val="24"/>
                <w:lang w:val="mn-MN"/>
              </w:rPr>
              <w:t xml:space="preserve"> болон түүнээс дээш хүчдэлийн холболтын </w:t>
            </w:r>
            <w:r w:rsidR="002D431F" w:rsidRPr="007F3CED">
              <w:rPr>
                <w:szCs w:val="24"/>
                <w:lang w:val="mn-MN"/>
              </w:rPr>
              <w:t>АТСУТТ</w:t>
            </w:r>
            <w:r w:rsidR="002D431F">
              <w:rPr>
                <w:szCs w:val="24"/>
                <w:lang w:val="mn-MN"/>
              </w:rPr>
              <w:t>-ийг шатлалтай үйлд</w:t>
            </w:r>
            <w:r w:rsidR="003937DF">
              <w:rPr>
                <w:szCs w:val="24"/>
                <w:lang w:val="mn-MN"/>
              </w:rPr>
              <w:t>лээр</w:t>
            </w:r>
            <w:r w:rsidR="002D431F">
              <w:rPr>
                <w:szCs w:val="24"/>
                <w:lang w:val="mn-MN"/>
              </w:rPr>
              <w:t xml:space="preserve"> ажиллуул</w:t>
            </w:r>
            <w:r w:rsidR="003937DF">
              <w:rPr>
                <w:szCs w:val="24"/>
                <w:lang w:val="mn-MN"/>
              </w:rPr>
              <w:t>на</w:t>
            </w:r>
            <w:r w:rsidR="002D431F">
              <w:rPr>
                <w:szCs w:val="24"/>
                <w:lang w:val="mn-MN"/>
              </w:rPr>
              <w:t xml:space="preserve">. Үүнд: </w:t>
            </w:r>
          </w:p>
          <w:p w14:paraId="481371F8" w14:textId="77777777" w:rsidR="002D431F" w:rsidRDefault="00543705" w:rsidP="00AB7BC3">
            <w:pPr>
              <w:spacing w:line="276" w:lineRule="auto"/>
              <w:jc w:val="both"/>
              <w:rPr>
                <w:szCs w:val="24"/>
              </w:rPr>
            </w:pPr>
            <w:r>
              <w:rPr>
                <w:szCs w:val="24"/>
                <w:lang w:val="mn-MN"/>
              </w:rPr>
              <w:t xml:space="preserve">- </w:t>
            </w:r>
            <w:r w:rsidR="00E6732F">
              <w:rPr>
                <w:szCs w:val="24"/>
                <w:lang w:val="mn-MN"/>
              </w:rPr>
              <w:t xml:space="preserve"> </w:t>
            </w:r>
            <w:r w:rsidR="006F20D8">
              <w:rPr>
                <w:szCs w:val="24"/>
                <w:lang w:val="mn-MN"/>
              </w:rPr>
              <w:t>1-р шатлал - өөрийн автомат таслуурыг таслах хугацааны хоцролтгүй үйлдэл</w:t>
            </w:r>
            <w:r w:rsidR="006F20D8">
              <w:rPr>
                <w:szCs w:val="24"/>
              </w:rPr>
              <w:t>;</w:t>
            </w:r>
          </w:p>
          <w:p w14:paraId="2D0808FE" w14:textId="61F46C01" w:rsidR="006F20D8" w:rsidRPr="006F20D8" w:rsidRDefault="006F20D8" w:rsidP="00AB7BC3">
            <w:pPr>
              <w:spacing w:line="276" w:lineRule="auto"/>
              <w:jc w:val="both"/>
              <w:rPr>
                <w:szCs w:val="24"/>
                <w:lang w:val="mn-MN"/>
              </w:rPr>
            </w:pPr>
            <w:r>
              <w:rPr>
                <w:szCs w:val="24"/>
                <w:lang w:val="mn-MN"/>
              </w:rPr>
              <w:t>- 2-р шатлал – хамаарах холболтыг АДЗ-</w:t>
            </w:r>
            <w:r w:rsidR="00A63B1E">
              <w:rPr>
                <w:szCs w:val="24"/>
                <w:lang w:val="mn-MN"/>
              </w:rPr>
              <w:t>ы</w:t>
            </w:r>
            <w:r>
              <w:rPr>
                <w:szCs w:val="24"/>
                <w:lang w:val="mn-MN"/>
              </w:rPr>
              <w:t>н хоригтой хамгаалалтаар дамж</w:t>
            </w:r>
            <w:r w:rsidR="00D87BA8">
              <w:rPr>
                <w:szCs w:val="24"/>
                <w:lang w:val="mn-MN"/>
              </w:rPr>
              <w:t xml:space="preserve">уулан таслах, гүйдлийн хяналт болон хугацааны хоцролттой үйлдэл байна. </w:t>
            </w:r>
          </w:p>
          <w:p w14:paraId="284DC035" w14:textId="3BDCE179" w:rsidR="00C54793" w:rsidRDefault="00AD3AD1" w:rsidP="00FF0CB2">
            <w:pPr>
              <w:spacing w:line="276" w:lineRule="auto"/>
              <w:jc w:val="both"/>
              <w:rPr>
                <w:szCs w:val="24"/>
                <w:lang w:val="mn-MN"/>
              </w:rPr>
            </w:pPr>
            <w:r>
              <w:rPr>
                <w:szCs w:val="24"/>
                <w:lang w:val="mn-MN"/>
              </w:rPr>
              <w:t>33</w:t>
            </w:r>
            <w:r w:rsidRPr="00864329">
              <w:rPr>
                <w:szCs w:val="24"/>
                <w:lang w:val="mn-MN"/>
              </w:rPr>
              <w:t>0 кВ</w:t>
            </w:r>
            <w:r>
              <w:rPr>
                <w:szCs w:val="24"/>
                <w:lang w:val="mn-MN"/>
              </w:rPr>
              <w:t xml:space="preserve"> болон түүнээс дээш хүчдэлийн холболтын</w:t>
            </w:r>
            <w:r w:rsidR="00730F50">
              <w:rPr>
                <w:szCs w:val="24"/>
              </w:rPr>
              <w:t xml:space="preserve"> </w:t>
            </w:r>
            <w:r w:rsidR="00730F50">
              <w:rPr>
                <w:szCs w:val="24"/>
                <w:lang w:val="mn-MN"/>
              </w:rPr>
              <w:t xml:space="preserve">хувьд </w:t>
            </w:r>
            <w:r w:rsidR="00730F50" w:rsidRPr="007F3CED">
              <w:rPr>
                <w:szCs w:val="24"/>
                <w:lang w:val="mn-MN"/>
              </w:rPr>
              <w:t>АТСУТТ</w:t>
            </w:r>
            <w:r w:rsidR="00730F50">
              <w:rPr>
                <w:szCs w:val="24"/>
                <w:lang w:val="mn-MN"/>
              </w:rPr>
              <w:t xml:space="preserve">-ийн гүйдлийн реленээс хамгаалалт ажиллуулах </w:t>
            </w:r>
            <w:r w:rsidR="00E65E40">
              <w:rPr>
                <w:szCs w:val="24"/>
                <w:lang w:val="mn-MN"/>
              </w:rPr>
              <w:t>мэдрэмтгий байдлыг хангах хэрэгтэй. 110 кВ болон</w:t>
            </w:r>
            <w:r w:rsidR="00E65E40" w:rsidRPr="00864329">
              <w:rPr>
                <w:szCs w:val="24"/>
                <w:lang w:val="mn-MN"/>
              </w:rPr>
              <w:t xml:space="preserve"> 220 кВ</w:t>
            </w:r>
            <w:r w:rsidR="00E65E40">
              <w:rPr>
                <w:szCs w:val="24"/>
                <w:lang w:val="mn-MN"/>
              </w:rPr>
              <w:t xml:space="preserve">-ын холболтын </w:t>
            </w:r>
            <w:r w:rsidR="00E65E40" w:rsidRPr="007F3CED">
              <w:rPr>
                <w:szCs w:val="24"/>
                <w:lang w:val="mn-MN"/>
              </w:rPr>
              <w:t>АТСУТТ</w:t>
            </w:r>
            <w:r w:rsidR="00E65E40">
              <w:rPr>
                <w:szCs w:val="24"/>
                <w:lang w:val="mn-MN"/>
              </w:rPr>
              <w:t>-ийг б</w:t>
            </w:r>
            <w:r w:rsidR="0043295E">
              <w:rPr>
                <w:szCs w:val="24"/>
                <w:lang w:val="mn-MN"/>
              </w:rPr>
              <w:t>үлэгт хуваан</w:t>
            </w:r>
            <w:r w:rsidR="00E65E40">
              <w:rPr>
                <w:szCs w:val="24"/>
                <w:lang w:val="mn-MN"/>
              </w:rPr>
              <w:t xml:space="preserve"> ажиллуулах нь давуу талтай. </w:t>
            </w:r>
          </w:p>
          <w:p w14:paraId="49D3731E" w14:textId="0DD33D39" w:rsidR="00891EC8" w:rsidRDefault="00E65E40" w:rsidP="00FF0CB2">
            <w:pPr>
              <w:spacing w:line="276" w:lineRule="auto"/>
              <w:jc w:val="both"/>
              <w:rPr>
                <w:szCs w:val="24"/>
                <w:lang w:val="mn-MN"/>
              </w:rPr>
            </w:pPr>
            <w:r>
              <w:rPr>
                <w:szCs w:val="24"/>
                <w:lang w:val="mn-MN"/>
              </w:rPr>
              <w:t xml:space="preserve">12.12.3 </w:t>
            </w:r>
            <w:r w:rsidR="0043295E" w:rsidRPr="0043295E">
              <w:rPr>
                <w:szCs w:val="24"/>
                <w:lang w:val="mn-MN"/>
              </w:rPr>
              <w:t>НФАДЗ</w:t>
            </w:r>
            <w:r w:rsidR="0043295E">
              <w:rPr>
                <w:szCs w:val="24"/>
                <w:lang w:val="mn-MN"/>
              </w:rPr>
              <w:t xml:space="preserve">-тай шугамуудад </w:t>
            </w:r>
            <w:r w:rsidR="0043295E" w:rsidRPr="007F3CED">
              <w:rPr>
                <w:szCs w:val="24"/>
                <w:lang w:val="mn-MN"/>
              </w:rPr>
              <w:t>АТСУТТ</w:t>
            </w:r>
            <w:r w:rsidR="0043295E">
              <w:rPr>
                <w:szCs w:val="24"/>
                <w:lang w:val="mn-MN"/>
              </w:rPr>
              <w:t>-ийг фаз бүрд ажилл</w:t>
            </w:r>
            <w:r w:rsidR="00F97BDA">
              <w:rPr>
                <w:szCs w:val="24"/>
                <w:lang w:val="mn-MN"/>
              </w:rPr>
              <w:t>уул</w:t>
            </w:r>
            <w:r w:rsidR="0043295E">
              <w:rPr>
                <w:szCs w:val="24"/>
                <w:lang w:val="mn-MN"/>
              </w:rPr>
              <w:t xml:space="preserve">ах, </w:t>
            </w:r>
            <w:r w:rsidR="00891EC8">
              <w:rPr>
                <w:szCs w:val="24"/>
                <w:lang w:val="mn-MN"/>
              </w:rPr>
              <w:t xml:space="preserve">фаз бүрийн гүйдлийг хянахаар ажиллуулах шаардлагатай. </w:t>
            </w:r>
          </w:p>
          <w:p w14:paraId="4FF412C6" w14:textId="19D8B864" w:rsidR="00891EC8" w:rsidRDefault="006F18B8" w:rsidP="00FF0CB2">
            <w:pPr>
              <w:spacing w:line="276" w:lineRule="auto"/>
              <w:jc w:val="both"/>
              <w:rPr>
                <w:szCs w:val="24"/>
                <w:lang w:val="mn-MN"/>
              </w:rPr>
            </w:pPr>
            <w:r>
              <w:rPr>
                <w:szCs w:val="24"/>
                <w:lang w:val="mn-MN"/>
              </w:rPr>
              <w:t xml:space="preserve">12.12.4 </w:t>
            </w:r>
            <w:r w:rsidRPr="006F18B8">
              <w:rPr>
                <w:szCs w:val="24"/>
                <w:lang w:val="mn-MN"/>
              </w:rPr>
              <w:t>6-35 кВ</w:t>
            </w:r>
            <w:r>
              <w:rPr>
                <w:szCs w:val="24"/>
                <w:lang w:val="mn-MN"/>
              </w:rPr>
              <w:t xml:space="preserve">-ын холболтын </w:t>
            </w:r>
            <w:r w:rsidRPr="007F3CED">
              <w:rPr>
                <w:szCs w:val="24"/>
                <w:lang w:val="mn-MN"/>
              </w:rPr>
              <w:t>АТСУТТ</w:t>
            </w:r>
            <w:r w:rsidR="00F97BDA">
              <w:rPr>
                <w:szCs w:val="24"/>
                <w:lang w:val="mn-MN"/>
              </w:rPr>
              <w:t xml:space="preserve"> нь</w:t>
            </w:r>
            <w:r>
              <w:rPr>
                <w:szCs w:val="24"/>
                <w:lang w:val="mn-MN"/>
              </w:rPr>
              <w:t xml:space="preserve"> </w:t>
            </w:r>
            <w:r w:rsidR="00E45C12">
              <w:rPr>
                <w:szCs w:val="24"/>
                <w:lang w:val="mn-MN"/>
              </w:rPr>
              <w:t xml:space="preserve">хангамжийн холболтыг таслах </w:t>
            </w:r>
            <w:r w:rsidR="00E45C12">
              <w:rPr>
                <w:szCs w:val="24"/>
                <w:lang w:val="mn-MN"/>
              </w:rPr>
              <w:lastRenderedPageBreak/>
              <w:t xml:space="preserve">хугацааны </w:t>
            </w:r>
            <w:r w:rsidR="00E45C12">
              <w:rPr>
                <w:szCs w:val="24"/>
              </w:rPr>
              <w:t>(</w:t>
            </w:r>
            <w:r w:rsidR="00E45C12" w:rsidRPr="007F3CED">
              <w:rPr>
                <w:szCs w:val="24"/>
                <w:lang w:val="mn-MN"/>
              </w:rPr>
              <w:t>АТСУТТ</w:t>
            </w:r>
            <w:r w:rsidR="00E45C12">
              <w:rPr>
                <w:szCs w:val="24"/>
                <w:lang w:val="mn-MN"/>
              </w:rPr>
              <w:t>-ийн хугацаа</w:t>
            </w:r>
            <w:r w:rsidR="00E45C12">
              <w:rPr>
                <w:szCs w:val="24"/>
              </w:rPr>
              <w:t xml:space="preserve">) </w:t>
            </w:r>
            <w:r w:rsidR="00E45C12">
              <w:rPr>
                <w:szCs w:val="24"/>
                <w:lang w:val="mn-MN"/>
              </w:rPr>
              <w:t xml:space="preserve">нэмэлт хоцролттой холболтын хамгаалалтын үйлдэл хэлбэрээр ажиллахыг зөвшөөрнө. </w:t>
            </w:r>
          </w:p>
          <w:p w14:paraId="61811DB4" w14:textId="78DD8A1C" w:rsidR="00E45C12" w:rsidRDefault="00E45C12" w:rsidP="00FF0CB2">
            <w:pPr>
              <w:spacing w:line="276" w:lineRule="auto"/>
              <w:jc w:val="both"/>
              <w:rPr>
                <w:szCs w:val="24"/>
                <w:lang w:val="mn-MN"/>
              </w:rPr>
            </w:pPr>
            <w:r>
              <w:rPr>
                <w:szCs w:val="24"/>
                <w:lang w:val="mn-MN"/>
              </w:rPr>
              <w:t xml:space="preserve">12.12.5 </w:t>
            </w:r>
            <w:r w:rsidR="00857B3E">
              <w:rPr>
                <w:szCs w:val="24"/>
                <w:lang w:val="mn-MN"/>
              </w:rPr>
              <w:t>110 кВ болон түүнээс дээш хүчдэлийн ЦДШ-ын автомат таслуурын</w:t>
            </w:r>
            <w:r w:rsidR="00857B3E" w:rsidRPr="007F3CED">
              <w:rPr>
                <w:szCs w:val="24"/>
                <w:lang w:val="mn-MN"/>
              </w:rPr>
              <w:t xml:space="preserve"> АТСУТТ</w:t>
            </w:r>
            <w:r w:rsidR="00857B3E">
              <w:rPr>
                <w:szCs w:val="24"/>
                <w:lang w:val="mn-MN"/>
              </w:rPr>
              <w:t xml:space="preserve">-ийн ажиллагааг </w:t>
            </w:r>
            <w:r w:rsidR="009820C5">
              <w:rPr>
                <w:szCs w:val="24"/>
                <w:lang w:val="mn-MN"/>
              </w:rPr>
              <w:t>энэ ЦДШ-ын эсрэг талын төгсгөлд АДЗ-</w:t>
            </w:r>
            <w:r w:rsidR="00A63B1E">
              <w:rPr>
                <w:szCs w:val="24"/>
                <w:lang w:val="mn-MN"/>
              </w:rPr>
              <w:t>ы</w:t>
            </w:r>
            <w:r w:rsidR="009820C5">
              <w:rPr>
                <w:szCs w:val="24"/>
                <w:lang w:val="mn-MN"/>
              </w:rPr>
              <w:t>н хоригтой</w:t>
            </w:r>
            <w:r w:rsidR="00343C3B">
              <w:rPr>
                <w:szCs w:val="24"/>
                <w:lang w:val="mn-MN"/>
              </w:rPr>
              <w:t xml:space="preserve"> ӨХТХСДСТ командыг дамжуулах, </w:t>
            </w:r>
            <w:r w:rsidR="00C115C7">
              <w:rPr>
                <w:szCs w:val="24"/>
                <w:lang w:val="mn-MN"/>
              </w:rPr>
              <w:t xml:space="preserve">ЦДШ-ын энэ төгсгөлд ӨД-ийн хамгаалалтын дахин дамжуулалтыг зогсоохоор </w:t>
            </w:r>
            <w:r w:rsidR="00F97BDA">
              <w:rPr>
                <w:szCs w:val="24"/>
                <w:lang w:val="mn-MN"/>
              </w:rPr>
              <w:t>авч үз</w:t>
            </w:r>
            <w:r w:rsidR="00C115C7">
              <w:rPr>
                <w:szCs w:val="24"/>
                <w:lang w:val="mn-MN"/>
              </w:rPr>
              <w:t>эх хэрэгтэй.</w:t>
            </w:r>
          </w:p>
          <w:p w14:paraId="315D722F" w14:textId="77777777" w:rsidR="00C115C7" w:rsidRPr="00C115C7" w:rsidRDefault="00C115C7" w:rsidP="00FF0CB2">
            <w:pPr>
              <w:spacing w:line="276" w:lineRule="auto"/>
              <w:jc w:val="both"/>
              <w:rPr>
                <w:b/>
                <w:szCs w:val="24"/>
                <w:lang w:val="mn-MN"/>
              </w:rPr>
            </w:pPr>
            <w:r w:rsidRPr="00C115C7">
              <w:rPr>
                <w:b/>
                <w:szCs w:val="24"/>
                <w:lang w:val="mn-MN"/>
              </w:rPr>
              <w:t>12.13 Тойруу таслуурын реле хамгаалалт болон автоматик</w:t>
            </w:r>
          </w:p>
          <w:p w14:paraId="68F24F36" w14:textId="09AD9C71" w:rsidR="00C115C7" w:rsidRDefault="00C115C7" w:rsidP="002E771D">
            <w:pPr>
              <w:spacing w:line="276" w:lineRule="auto"/>
              <w:jc w:val="both"/>
              <w:rPr>
                <w:szCs w:val="24"/>
                <w:lang w:val="mn-MN"/>
              </w:rPr>
            </w:pPr>
            <w:r>
              <w:rPr>
                <w:szCs w:val="24"/>
                <w:lang w:val="mn-MN"/>
              </w:rPr>
              <w:t>12.13.1</w:t>
            </w:r>
            <w:r w:rsidR="00EC7E8A">
              <w:rPr>
                <w:szCs w:val="24"/>
                <w:lang w:val="mn-MN"/>
              </w:rPr>
              <w:t xml:space="preserve"> Холболтыг ашиглах хэвийн горимд</w:t>
            </w:r>
            <w:r w:rsidR="00B62C7B">
              <w:rPr>
                <w:szCs w:val="24"/>
                <w:lang w:val="mn-MN"/>
              </w:rPr>
              <w:t xml:space="preserve">, </w:t>
            </w:r>
            <w:r w:rsidR="00FA45DE">
              <w:rPr>
                <w:szCs w:val="24"/>
                <w:lang w:val="mn-MN"/>
              </w:rPr>
              <w:t xml:space="preserve">мөн </w:t>
            </w:r>
            <w:r w:rsidR="00B62C7B">
              <w:rPr>
                <w:szCs w:val="24"/>
                <w:lang w:val="mn-MN"/>
              </w:rPr>
              <w:t xml:space="preserve">ТТ-ын </w:t>
            </w:r>
            <w:r w:rsidR="00B62C7B" w:rsidRPr="007F3CED">
              <w:rPr>
                <w:szCs w:val="24"/>
                <w:lang w:val="mn-MN"/>
              </w:rPr>
              <w:t>АТСУТТ</w:t>
            </w:r>
            <w:r w:rsidR="00B62C7B">
              <w:rPr>
                <w:szCs w:val="24"/>
                <w:lang w:val="mn-MN"/>
              </w:rPr>
              <w:t>-д</w:t>
            </w:r>
            <w:r w:rsidR="00EC7E8A">
              <w:rPr>
                <w:szCs w:val="24"/>
                <w:lang w:val="mn-MN"/>
              </w:rPr>
              <w:t xml:space="preserve"> хэрэглэдэг,</w:t>
            </w:r>
            <w:r>
              <w:rPr>
                <w:szCs w:val="24"/>
                <w:lang w:val="mn-MN"/>
              </w:rPr>
              <w:t xml:space="preserve"> </w:t>
            </w:r>
            <w:r w:rsidR="00EC7E8A">
              <w:rPr>
                <w:szCs w:val="24"/>
                <w:lang w:val="mn-MN"/>
              </w:rPr>
              <w:t xml:space="preserve">ТТ-ын </w:t>
            </w:r>
            <w:r w:rsidR="00FA45DE">
              <w:rPr>
                <w:szCs w:val="24"/>
                <w:lang w:val="mn-MN"/>
              </w:rPr>
              <w:t>холболт болон</w:t>
            </w:r>
            <w:r w:rsidR="002E771D">
              <w:rPr>
                <w:szCs w:val="24"/>
                <w:lang w:val="mn-MN"/>
              </w:rPr>
              <w:t xml:space="preserve"> адил төстэй иж бүрдэлд  </w:t>
            </w:r>
            <w:r w:rsidR="00EC7E8A">
              <w:rPr>
                <w:szCs w:val="24"/>
                <w:lang w:val="mn-MN"/>
              </w:rPr>
              <w:t xml:space="preserve">шилжүүлэхийн тулд </w:t>
            </w:r>
            <w:r w:rsidR="00FA45DE">
              <w:rPr>
                <w:szCs w:val="24"/>
                <w:lang w:val="mn-MN"/>
              </w:rPr>
              <w:t xml:space="preserve">ШХИБ </w:t>
            </w:r>
            <w:r w:rsidR="00FA45DE" w:rsidRPr="00864329">
              <w:rPr>
                <w:szCs w:val="24"/>
                <w:lang w:val="mn-MN"/>
              </w:rPr>
              <w:t>(</w:t>
            </w:r>
            <w:r w:rsidR="00FA45DE">
              <w:rPr>
                <w:szCs w:val="24"/>
                <w:lang w:val="mn-MN"/>
              </w:rPr>
              <w:t>АЗХ болон ЧГТДХ</w:t>
            </w:r>
            <w:r w:rsidR="00FA45DE">
              <w:rPr>
                <w:szCs w:val="24"/>
              </w:rPr>
              <w:t>)</w:t>
            </w:r>
            <w:r w:rsidR="00FA45DE">
              <w:rPr>
                <w:szCs w:val="24"/>
                <w:lang w:val="mn-MN"/>
              </w:rPr>
              <w:t xml:space="preserve"> болон АДЗ-</w:t>
            </w:r>
            <w:r w:rsidR="00A63B1E">
              <w:rPr>
                <w:szCs w:val="24"/>
                <w:lang w:val="mn-MN"/>
              </w:rPr>
              <w:t>ы</w:t>
            </w:r>
            <w:r w:rsidR="00FA45DE">
              <w:rPr>
                <w:szCs w:val="24"/>
                <w:lang w:val="mn-MN"/>
              </w:rPr>
              <w:t xml:space="preserve">г бэлтгэх шаардлагатай. </w:t>
            </w:r>
          </w:p>
          <w:p w14:paraId="32D5B82A" w14:textId="77777777" w:rsidR="00FA45DE" w:rsidRDefault="00FA45DE" w:rsidP="002E771D">
            <w:pPr>
              <w:spacing w:line="276" w:lineRule="auto"/>
              <w:jc w:val="both"/>
              <w:rPr>
                <w:szCs w:val="24"/>
                <w:lang w:val="mn-MN"/>
              </w:rPr>
            </w:pPr>
          </w:p>
          <w:p w14:paraId="4C06EC2A" w14:textId="77777777" w:rsidR="00FA45DE" w:rsidRDefault="00FA45DE" w:rsidP="002E771D">
            <w:pPr>
              <w:spacing w:line="276" w:lineRule="auto"/>
              <w:jc w:val="both"/>
              <w:rPr>
                <w:szCs w:val="24"/>
                <w:lang w:val="mn-MN"/>
              </w:rPr>
            </w:pPr>
            <w:r>
              <w:rPr>
                <w:szCs w:val="24"/>
                <w:lang w:val="mn-MN"/>
              </w:rPr>
              <w:t xml:space="preserve">12.13.2 </w:t>
            </w:r>
            <w:r w:rsidR="000E32C9">
              <w:rPr>
                <w:szCs w:val="24"/>
                <w:lang w:val="mn-MN"/>
              </w:rPr>
              <w:t xml:space="preserve">Бүлгээр ажиллуулах тохиргоог өөрчлөхөд ТТ-ын РХА-ын төхөөрөмжүүдийн МП-ыг хэрэглэх боломжтой байх хэрэгтэй. </w:t>
            </w:r>
          </w:p>
          <w:p w14:paraId="409ED6FB" w14:textId="77777777" w:rsidR="000E32C9" w:rsidRPr="009D568E" w:rsidRDefault="000E32C9" w:rsidP="002E771D">
            <w:pPr>
              <w:spacing w:line="276" w:lineRule="auto"/>
              <w:jc w:val="both"/>
              <w:rPr>
                <w:b/>
                <w:szCs w:val="24"/>
                <w:lang w:val="mn-MN"/>
              </w:rPr>
            </w:pPr>
            <w:r w:rsidRPr="009D568E">
              <w:rPr>
                <w:b/>
                <w:szCs w:val="24"/>
                <w:lang w:val="mn-MN"/>
              </w:rPr>
              <w:t xml:space="preserve">12.14 </w:t>
            </w:r>
            <w:r w:rsidR="006A65CA" w:rsidRPr="009D568E">
              <w:rPr>
                <w:b/>
                <w:szCs w:val="24"/>
                <w:lang w:val="mn-MN"/>
              </w:rPr>
              <w:t xml:space="preserve">110 кВ болон түүнээс дээш хүчдэлийн </w:t>
            </w:r>
            <w:r w:rsidR="00C57252" w:rsidRPr="009D568E">
              <w:rPr>
                <w:b/>
                <w:szCs w:val="24"/>
                <w:lang w:val="mn-MN"/>
              </w:rPr>
              <w:t>шинийн холболт, секцийн таслуурт ажиллуулах реле хамгаалалт, автоматик</w:t>
            </w:r>
          </w:p>
          <w:p w14:paraId="28AA3F37" w14:textId="12485342" w:rsidR="00C57252" w:rsidRDefault="00C57252" w:rsidP="002E771D">
            <w:pPr>
              <w:spacing w:line="276" w:lineRule="auto"/>
              <w:jc w:val="both"/>
              <w:rPr>
                <w:szCs w:val="24"/>
                <w:lang w:val="mn-MN"/>
              </w:rPr>
            </w:pPr>
            <w:r>
              <w:rPr>
                <w:szCs w:val="24"/>
                <w:lang w:val="mn-MN"/>
              </w:rPr>
              <w:t xml:space="preserve">12.14.1 ШХТ болон СТ-т </w:t>
            </w:r>
            <w:r w:rsidR="009D568E">
              <w:rPr>
                <w:szCs w:val="24"/>
                <w:lang w:val="mn-MN"/>
              </w:rPr>
              <w:t xml:space="preserve">фаз хоорондын болон нэг фазын БЗ-наас </w:t>
            </w:r>
            <w:r w:rsidR="00210874" w:rsidRPr="00864329">
              <w:rPr>
                <w:szCs w:val="24"/>
                <w:lang w:val="mn-MN"/>
              </w:rPr>
              <w:t>(</w:t>
            </w:r>
            <w:r w:rsidR="00210874">
              <w:rPr>
                <w:szCs w:val="24"/>
                <w:lang w:val="mn-MN"/>
              </w:rPr>
              <w:t>АЗХ болон ЧГТДХ</w:t>
            </w:r>
            <w:r w:rsidR="00210874">
              <w:rPr>
                <w:szCs w:val="24"/>
              </w:rPr>
              <w:t>)</w:t>
            </w:r>
            <w:r w:rsidR="00210874">
              <w:rPr>
                <w:szCs w:val="24"/>
                <w:lang w:val="mn-MN"/>
              </w:rPr>
              <w:t xml:space="preserve"> </w:t>
            </w:r>
            <w:r w:rsidR="009D568E">
              <w:rPr>
                <w:szCs w:val="24"/>
                <w:lang w:val="mn-MN"/>
              </w:rPr>
              <w:t xml:space="preserve">хамгаалах ШХ-ыг бэлтгэх шаардлагатай. </w:t>
            </w:r>
            <w:r w:rsidR="00D9117B">
              <w:rPr>
                <w:szCs w:val="24"/>
                <w:lang w:val="mn-MN"/>
              </w:rPr>
              <w:t xml:space="preserve">Фаз хоорондын болон нэг фазын БЗ-наас хамгаалах шаталсан хамгаалалт ШХТ болон СТ-т </w:t>
            </w:r>
            <w:r w:rsidR="00E52626">
              <w:rPr>
                <w:szCs w:val="24"/>
                <w:lang w:val="mn-MN"/>
              </w:rPr>
              <w:t>хэрэглэхийг</w:t>
            </w:r>
            <w:r w:rsidR="00210874">
              <w:rPr>
                <w:szCs w:val="24"/>
                <w:lang w:val="mn-MN"/>
              </w:rPr>
              <w:t xml:space="preserve"> </w:t>
            </w:r>
            <w:r w:rsidR="00E52626">
              <w:rPr>
                <w:szCs w:val="24"/>
                <w:lang w:val="mn-MN"/>
              </w:rPr>
              <w:t>зураг төсөл боловсруулах үед үндэслэх шаардлагатай.</w:t>
            </w:r>
          </w:p>
          <w:p w14:paraId="2647E744" w14:textId="77777777" w:rsidR="00E52626" w:rsidRDefault="00B83734" w:rsidP="00F768EA">
            <w:pPr>
              <w:spacing w:line="276" w:lineRule="auto"/>
              <w:jc w:val="both"/>
              <w:rPr>
                <w:szCs w:val="24"/>
                <w:lang w:val="mn-MN"/>
              </w:rPr>
            </w:pPr>
            <w:r>
              <w:rPr>
                <w:szCs w:val="24"/>
                <w:lang w:val="mn-MN"/>
              </w:rPr>
              <w:t xml:space="preserve">12.14.2 </w:t>
            </w:r>
            <w:r w:rsidR="00F768EA">
              <w:rPr>
                <w:szCs w:val="24"/>
                <w:lang w:val="mn-MN"/>
              </w:rPr>
              <w:t>ШХТ (СТ</w:t>
            </w:r>
            <w:r w:rsidR="00F768EA" w:rsidRPr="004B660A">
              <w:rPr>
                <w:szCs w:val="24"/>
                <w:lang w:val="mn-MN"/>
              </w:rPr>
              <w:t>)</w:t>
            </w:r>
            <w:r w:rsidR="00F768EA">
              <w:rPr>
                <w:szCs w:val="24"/>
                <w:lang w:val="mn-MN"/>
              </w:rPr>
              <w:t xml:space="preserve">-ыг нэг удаагийн АДЗ-аар хангах хэрэгтэй. Шинд тэгш хэмтэй хүчдэл байгааг хянах хяналтыг </w:t>
            </w:r>
            <w:r w:rsidR="00F768EA">
              <w:rPr>
                <w:szCs w:val="24"/>
                <w:lang w:val="mn-MN"/>
              </w:rPr>
              <w:lastRenderedPageBreak/>
              <w:t xml:space="preserve">техникийн боломжтой бол авч үзвэл зохино. </w:t>
            </w:r>
            <w:r w:rsidR="00AC7185">
              <w:rPr>
                <w:szCs w:val="24"/>
                <w:lang w:val="mn-MN"/>
              </w:rPr>
              <w:t xml:space="preserve">Синхронизмын хяналтыг хэрэглэх шаардлагыг зураг төслүүдийн шийдлүүдээр тодорхойлох шаардлагатай. </w:t>
            </w:r>
          </w:p>
          <w:p w14:paraId="2F7FDDB7" w14:textId="77777777" w:rsidR="00AC7185" w:rsidRDefault="00AC7185" w:rsidP="00F768EA">
            <w:pPr>
              <w:spacing w:line="276" w:lineRule="auto"/>
              <w:jc w:val="both"/>
              <w:rPr>
                <w:szCs w:val="24"/>
                <w:lang w:val="mn-MN"/>
              </w:rPr>
            </w:pPr>
          </w:p>
          <w:p w14:paraId="5769904B" w14:textId="076F6B6C" w:rsidR="00AC7185" w:rsidRDefault="00AC7185" w:rsidP="00AC7185">
            <w:pPr>
              <w:spacing w:line="276" w:lineRule="auto"/>
              <w:jc w:val="both"/>
              <w:rPr>
                <w:b/>
                <w:szCs w:val="24"/>
                <w:lang w:val="mn-MN"/>
              </w:rPr>
            </w:pPr>
            <w:r w:rsidRPr="00AC7185">
              <w:rPr>
                <w:b/>
                <w:szCs w:val="24"/>
                <w:lang w:val="mn-MN"/>
              </w:rPr>
              <w:t xml:space="preserve">12.15 </w:t>
            </w:r>
            <w:r>
              <w:rPr>
                <w:b/>
                <w:szCs w:val="24"/>
                <w:lang w:val="mn-MN"/>
              </w:rPr>
              <w:t xml:space="preserve"> </w:t>
            </w:r>
            <w:r w:rsidRPr="00AC7185">
              <w:rPr>
                <w:b/>
                <w:szCs w:val="24"/>
                <w:lang w:val="mn-MN"/>
              </w:rPr>
              <w:t>6–35 кВ-ын ХБ-ийн хамгаалалт, автоматик</w:t>
            </w:r>
          </w:p>
          <w:p w14:paraId="07D16CC9" w14:textId="77777777" w:rsidR="00AC7185" w:rsidRDefault="000E3A3C" w:rsidP="00AC7185">
            <w:pPr>
              <w:spacing w:line="276" w:lineRule="auto"/>
              <w:jc w:val="both"/>
              <w:rPr>
                <w:szCs w:val="24"/>
                <w:lang w:val="mn-MN"/>
              </w:rPr>
            </w:pPr>
            <w:r w:rsidRPr="000E3A3C">
              <w:rPr>
                <w:szCs w:val="24"/>
                <w:lang w:val="mn-MN"/>
              </w:rPr>
              <w:t xml:space="preserve">12.15.1 </w:t>
            </w:r>
            <w:r w:rsidR="0067241C">
              <w:rPr>
                <w:szCs w:val="24"/>
                <w:lang w:val="mn-MN"/>
              </w:rPr>
              <w:t xml:space="preserve">Оролтын автомат таслуурыг дараах хамгаалалтаар хангавал зохино. Үүнд: </w:t>
            </w:r>
          </w:p>
          <w:p w14:paraId="0846FED7" w14:textId="77777777" w:rsidR="0067241C" w:rsidRDefault="000A69C8" w:rsidP="00AC7185">
            <w:pPr>
              <w:spacing w:line="276" w:lineRule="auto"/>
              <w:jc w:val="both"/>
              <w:rPr>
                <w:szCs w:val="24"/>
              </w:rPr>
            </w:pPr>
            <w:r>
              <w:rPr>
                <w:szCs w:val="24"/>
                <w:lang w:val="mn-MN"/>
              </w:rPr>
              <w:t>- хүчдэл өгөх</w:t>
            </w:r>
            <w:r w:rsidR="00EA5EE3">
              <w:rPr>
                <w:szCs w:val="24"/>
                <w:lang w:val="mn-MN"/>
              </w:rPr>
              <w:t>тэй нэгтгэсэн хамгийн их гүйдлийн хамгаалалт</w:t>
            </w:r>
            <w:r w:rsidR="00EA5EE3">
              <w:rPr>
                <w:szCs w:val="24"/>
              </w:rPr>
              <w:t>;</w:t>
            </w:r>
          </w:p>
          <w:p w14:paraId="26AB2AD7" w14:textId="77777777" w:rsidR="00AC7185" w:rsidRPr="00EA5EE3" w:rsidRDefault="00EA5EE3" w:rsidP="00AC7185">
            <w:pPr>
              <w:spacing w:line="276" w:lineRule="auto"/>
              <w:jc w:val="both"/>
              <w:rPr>
                <w:szCs w:val="24"/>
              </w:rPr>
            </w:pPr>
            <w:r>
              <w:rPr>
                <w:szCs w:val="24"/>
                <w:lang w:val="mn-MN"/>
              </w:rPr>
              <w:t>- нуман цахилалтын хамгаалалт</w:t>
            </w:r>
            <w:r>
              <w:rPr>
                <w:szCs w:val="24"/>
              </w:rPr>
              <w:t>;</w:t>
            </w:r>
          </w:p>
          <w:p w14:paraId="0F973E71" w14:textId="77777777" w:rsidR="00AC7185" w:rsidRPr="00EA5EE3" w:rsidRDefault="00EA5EE3" w:rsidP="00F768EA">
            <w:pPr>
              <w:spacing w:line="276" w:lineRule="auto"/>
              <w:jc w:val="both"/>
              <w:rPr>
                <w:szCs w:val="24"/>
              </w:rPr>
            </w:pPr>
            <w:r>
              <w:rPr>
                <w:szCs w:val="24"/>
                <w:lang w:val="mn-MN"/>
              </w:rPr>
              <w:t>- хүчдэл хамгийн бага хэмжээнд хүрэхээс хамгаалах хамгаалалт</w:t>
            </w:r>
            <w:r>
              <w:rPr>
                <w:szCs w:val="24"/>
              </w:rPr>
              <w:t>;</w:t>
            </w:r>
          </w:p>
          <w:p w14:paraId="384341B4" w14:textId="77777777" w:rsidR="00EA5EE3" w:rsidRDefault="00EA5EE3" w:rsidP="00F768EA">
            <w:pPr>
              <w:spacing w:line="276" w:lineRule="auto"/>
              <w:jc w:val="both"/>
              <w:rPr>
                <w:szCs w:val="24"/>
                <w:lang w:val="mn-MN"/>
              </w:rPr>
            </w:pPr>
            <w:r>
              <w:rPr>
                <w:szCs w:val="24"/>
                <w:lang w:val="mn-MN"/>
              </w:rPr>
              <w:t xml:space="preserve">- </w:t>
            </w:r>
            <w:r w:rsidRPr="007F3CED">
              <w:rPr>
                <w:szCs w:val="24"/>
                <w:lang w:val="mn-MN"/>
              </w:rPr>
              <w:t>АТСУТТ</w:t>
            </w:r>
            <w:r>
              <w:rPr>
                <w:szCs w:val="24"/>
              </w:rPr>
              <w:t xml:space="preserve"> </w:t>
            </w:r>
            <w:r>
              <w:rPr>
                <w:szCs w:val="24"/>
                <w:lang w:val="mn-MN"/>
              </w:rPr>
              <w:t>байна.</w:t>
            </w:r>
          </w:p>
          <w:p w14:paraId="073C6944" w14:textId="77777777" w:rsidR="00EA5EE3" w:rsidRDefault="00EA5EE3" w:rsidP="00F768EA">
            <w:pPr>
              <w:spacing w:line="276" w:lineRule="auto"/>
              <w:jc w:val="both"/>
              <w:rPr>
                <w:szCs w:val="24"/>
                <w:lang w:val="mn-MN"/>
              </w:rPr>
            </w:pPr>
            <w:r>
              <w:rPr>
                <w:szCs w:val="24"/>
                <w:lang w:val="mn-MN"/>
              </w:rPr>
              <w:t xml:space="preserve">12.15.2 СТ-ыг дараах хамгаалалтаар хангах шаардлагатай. Үүнд: </w:t>
            </w:r>
          </w:p>
          <w:p w14:paraId="339F0522" w14:textId="77777777" w:rsidR="00EA5EE3" w:rsidRDefault="00EA5EE3" w:rsidP="00EA5EE3">
            <w:pPr>
              <w:spacing w:line="276" w:lineRule="auto"/>
              <w:jc w:val="both"/>
              <w:rPr>
                <w:szCs w:val="24"/>
              </w:rPr>
            </w:pPr>
            <w:r>
              <w:rPr>
                <w:szCs w:val="24"/>
                <w:lang w:val="mn-MN"/>
              </w:rPr>
              <w:t>- хамгийн их гүйдлийн хамгаалалт</w:t>
            </w:r>
            <w:r>
              <w:rPr>
                <w:szCs w:val="24"/>
              </w:rPr>
              <w:t>;</w:t>
            </w:r>
          </w:p>
          <w:p w14:paraId="7694C25D" w14:textId="77777777" w:rsidR="00EA5EE3" w:rsidRPr="00EA5EE3" w:rsidRDefault="00EA5EE3" w:rsidP="00EA5EE3">
            <w:pPr>
              <w:spacing w:line="276" w:lineRule="auto"/>
              <w:jc w:val="both"/>
              <w:rPr>
                <w:szCs w:val="24"/>
              </w:rPr>
            </w:pPr>
            <w:r>
              <w:rPr>
                <w:szCs w:val="24"/>
                <w:lang w:val="mn-MN"/>
              </w:rPr>
              <w:t>- нуман цахилалтын хамгаалалт</w:t>
            </w:r>
            <w:r>
              <w:rPr>
                <w:szCs w:val="24"/>
              </w:rPr>
              <w:t>;</w:t>
            </w:r>
          </w:p>
          <w:p w14:paraId="43F161E5" w14:textId="77777777" w:rsidR="00EA5EE3" w:rsidRDefault="00EA5EE3" w:rsidP="00F768EA">
            <w:pPr>
              <w:spacing w:line="276" w:lineRule="auto"/>
              <w:jc w:val="both"/>
              <w:rPr>
                <w:szCs w:val="24"/>
              </w:rPr>
            </w:pPr>
            <w:r>
              <w:rPr>
                <w:szCs w:val="24"/>
              </w:rPr>
              <w:t>-</w:t>
            </w:r>
            <w:r>
              <w:rPr>
                <w:szCs w:val="24"/>
                <w:lang w:val="mn-MN"/>
              </w:rPr>
              <w:t xml:space="preserve"> НАЗ</w:t>
            </w:r>
            <w:r>
              <w:rPr>
                <w:szCs w:val="24"/>
              </w:rPr>
              <w:t>;</w:t>
            </w:r>
          </w:p>
          <w:p w14:paraId="1E456EA0" w14:textId="77777777" w:rsidR="00EA5EE3" w:rsidRDefault="00EA5EE3" w:rsidP="00EA5EE3">
            <w:pPr>
              <w:spacing w:line="276" w:lineRule="auto"/>
              <w:jc w:val="both"/>
              <w:rPr>
                <w:szCs w:val="24"/>
                <w:lang w:val="mn-MN"/>
              </w:rPr>
            </w:pPr>
            <w:r>
              <w:rPr>
                <w:szCs w:val="24"/>
                <w:lang w:val="mn-MN"/>
              </w:rPr>
              <w:t xml:space="preserve">- </w:t>
            </w:r>
            <w:r w:rsidRPr="007F3CED">
              <w:rPr>
                <w:szCs w:val="24"/>
                <w:lang w:val="mn-MN"/>
              </w:rPr>
              <w:t>АТСУТТ</w:t>
            </w:r>
            <w:r>
              <w:rPr>
                <w:szCs w:val="24"/>
              </w:rPr>
              <w:t xml:space="preserve"> </w:t>
            </w:r>
            <w:r>
              <w:rPr>
                <w:szCs w:val="24"/>
                <w:lang w:val="mn-MN"/>
              </w:rPr>
              <w:t>байна.</w:t>
            </w:r>
          </w:p>
          <w:p w14:paraId="68B1C132" w14:textId="77777777" w:rsidR="00EA5EE3" w:rsidRPr="00C66AC2" w:rsidRDefault="00C66AC2" w:rsidP="00F768EA">
            <w:pPr>
              <w:spacing w:line="276" w:lineRule="auto"/>
              <w:jc w:val="both"/>
              <w:rPr>
                <w:szCs w:val="24"/>
                <w:lang w:val="mn-MN"/>
              </w:rPr>
            </w:pPr>
            <w:r>
              <w:rPr>
                <w:szCs w:val="24"/>
                <w:lang w:val="mn-MN"/>
              </w:rPr>
              <w:t>12.15.3 Шинийн секц бүрийг дараах хамгаалалтаар хангах хэрэгтэй. Үүнд:</w:t>
            </w:r>
          </w:p>
          <w:p w14:paraId="064D898A" w14:textId="77777777" w:rsidR="00EA5EE3" w:rsidRDefault="00EA5EE3" w:rsidP="00F768EA">
            <w:pPr>
              <w:spacing w:line="276" w:lineRule="auto"/>
              <w:jc w:val="both"/>
              <w:rPr>
                <w:szCs w:val="24"/>
              </w:rPr>
            </w:pPr>
            <w:r>
              <w:rPr>
                <w:szCs w:val="24"/>
              </w:rPr>
              <w:t>-</w:t>
            </w:r>
            <w:r w:rsidR="00C66AC2">
              <w:rPr>
                <w:szCs w:val="24"/>
                <w:lang w:val="mn-MN"/>
              </w:rPr>
              <w:t xml:space="preserve"> шинийн нуман цахилалтын хамгаалалт</w:t>
            </w:r>
            <w:r>
              <w:rPr>
                <w:szCs w:val="24"/>
              </w:rPr>
              <w:t>;</w:t>
            </w:r>
          </w:p>
          <w:p w14:paraId="67A21599" w14:textId="77777777" w:rsidR="00EA5EE3" w:rsidRDefault="00EA5EE3" w:rsidP="00F768EA">
            <w:pPr>
              <w:spacing w:line="276" w:lineRule="auto"/>
              <w:jc w:val="both"/>
              <w:rPr>
                <w:szCs w:val="24"/>
              </w:rPr>
            </w:pPr>
            <w:r>
              <w:rPr>
                <w:szCs w:val="24"/>
              </w:rPr>
              <w:t>-</w:t>
            </w:r>
            <w:r w:rsidR="00C66AC2">
              <w:rPr>
                <w:szCs w:val="24"/>
                <w:lang w:val="mn-MN"/>
              </w:rPr>
              <w:t xml:space="preserve"> шинийн логик хамгаалалт</w:t>
            </w:r>
            <w:r>
              <w:rPr>
                <w:szCs w:val="24"/>
              </w:rPr>
              <w:t>;</w:t>
            </w:r>
          </w:p>
          <w:p w14:paraId="50237DB3" w14:textId="77777777" w:rsidR="0044425B" w:rsidRDefault="0044425B" w:rsidP="00F768EA">
            <w:pPr>
              <w:spacing w:line="276" w:lineRule="auto"/>
              <w:jc w:val="both"/>
              <w:rPr>
                <w:szCs w:val="24"/>
              </w:rPr>
            </w:pPr>
            <w:r>
              <w:rPr>
                <w:szCs w:val="24"/>
                <w:lang w:val="mn-MN"/>
              </w:rPr>
              <w:t xml:space="preserve">- </w:t>
            </w:r>
            <w:proofErr w:type="spellStart"/>
            <w:r w:rsidRPr="0044425B">
              <w:rPr>
                <w:szCs w:val="24"/>
              </w:rPr>
              <w:t>хүчдэл</w:t>
            </w:r>
            <w:proofErr w:type="spellEnd"/>
            <w:r w:rsidRPr="0044425B">
              <w:rPr>
                <w:szCs w:val="24"/>
              </w:rPr>
              <w:t xml:space="preserve"> </w:t>
            </w:r>
            <w:proofErr w:type="spellStart"/>
            <w:r w:rsidRPr="0044425B">
              <w:rPr>
                <w:szCs w:val="24"/>
              </w:rPr>
              <w:t>хамгийн</w:t>
            </w:r>
            <w:proofErr w:type="spellEnd"/>
            <w:r w:rsidRPr="0044425B">
              <w:rPr>
                <w:szCs w:val="24"/>
              </w:rPr>
              <w:t xml:space="preserve"> </w:t>
            </w:r>
            <w:proofErr w:type="spellStart"/>
            <w:r w:rsidRPr="0044425B">
              <w:rPr>
                <w:szCs w:val="24"/>
              </w:rPr>
              <w:t>бага</w:t>
            </w:r>
            <w:proofErr w:type="spellEnd"/>
            <w:r w:rsidRPr="0044425B">
              <w:rPr>
                <w:szCs w:val="24"/>
              </w:rPr>
              <w:t xml:space="preserve"> </w:t>
            </w:r>
            <w:proofErr w:type="spellStart"/>
            <w:r w:rsidRPr="0044425B">
              <w:rPr>
                <w:szCs w:val="24"/>
              </w:rPr>
              <w:t>хэмжээнд</w:t>
            </w:r>
            <w:proofErr w:type="spellEnd"/>
            <w:r w:rsidRPr="0044425B">
              <w:rPr>
                <w:szCs w:val="24"/>
              </w:rPr>
              <w:t xml:space="preserve"> </w:t>
            </w:r>
            <w:proofErr w:type="spellStart"/>
            <w:r w:rsidRPr="0044425B">
              <w:rPr>
                <w:szCs w:val="24"/>
              </w:rPr>
              <w:t>хүрэхээс</w:t>
            </w:r>
            <w:proofErr w:type="spellEnd"/>
            <w:r w:rsidRPr="0044425B">
              <w:rPr>
                <w:szCs w:val="24"/>
              </w:rPr>
              <w:t xml:space="preserve"> </w:t>
            </w:r>
            <w:proofErr w:type="spellStart"/>
            <w:r w:rsidRPr="0044425B">
              <w:rPr>
                <w:szCs w:val="24"/>
              </w:rPr>
              <w:t>хамгаалах</w:t>
            </w:r>
            <w:proofErr w:type="spellEnd"/>
            <w:r w:rsidRPr="0044425B">
              <w:rPr>
                <w:szCs w:val="24"/>
              </w:rPr>
              <w:t xml:space="preserve"> </w:t>
            </w:r>
            <w:proofErr w:type="spellStart"/>
            <w:r w:rsidRPr="0044425B">
              <w:rPr>
                <w:szCs w:val="24"/>
              </w:rPr>
              <w:t>хамгаалалт</w:t>
            </w:r>
            <w:proofErr w:type="spellEnd"/>
            <w:r w:rsidRPr="0044425B">
              <w:rPr>
                <w:szCs w:val="24"/>
              </w:rPr>
              <w:t>;</w:t>
            </w:r>
          </w:p>
          <w:p w14:paraId="7C9A242D" w14:textId="77777777" w:rsidR="0044425B" w:rsidRDefault="0044425B" w:rsidP="00F768EA">
            <w:pPr>
              <w:spacing w:line="276" w:lineRule="auto"/>
              <w:jc w:val="both"/>
              <w:rPr>
                <w:szCs w:val="24"/>
                <w:lang w:val="mn-MN"/>
              </w:rPr>
            </w:pPr>
            <w:r>
              <w:rPr>
                <w:szCs w:val="24"/>
                <w:lang w:val="mn-MN"/>
              </w:rPr>
              <w:t xml:space="preserve">- </w:t>
            </w:r>
            <w:r w:rsidR="00D85389">
              <w:rPr>
                <w:szCs w:val="24"/>
                <w:lang w:val="mn-MN"/>
              </w:rPr>
              <w:t>газардлагыг анхааруулах дохиолол байна.</w:t>
            </w:r>
          </w:p>
          <w:p w14:paraId="406ABE9F" w14:textId="77777777" w:rsidR="00D85389" w:rsidRDefault="00D85389" w:rsidP="00F768EA">
            <w:pPr>
              <w:spacing w:line="276" w:lineRule="auto"/>
              <w:jc w:val="both"/>
              <w:rPr>
                <w:szCs w:val="24"/>
                <w:lang w:val="mn-MN"/>
              </w:rPr>
            </w:pPr>
            <w:r>
              <w:rPr>
                <w:szCs w:val="24"/>
                <w:lang w:val="mn-MN"/>
              </w:rPr>
              <w:t xml:space="preserve">12.15.4 </w:t>
            </w:r>
            <w:r w:rsidR="00AB18AE">
              <w:rPr>
                <w:szCs w:val="24"/>
                <w:lang w:val="mn-MN"/>
              </w:rPr>
              <w:t>Салаалж</w:t>
            </w:r>
            <w:r>
              <w:rPr>
                <w:szCs w:val="24"/>
                <w:lang w:val="mn-MN"/>
              </w:rPr>
              <w:t xml:space="preserve"> байгаа шугамуудыг дараах хамгаалалтаар хангах хэрэгтэй. Үүнд: </w:t>
            </w:r>
          </w:p>
          <w:p w14:paraId="5A1F9F5E" w14:textId="77777777" w:rsidR="00D85389" w:rsidRPr="00D85389" w:rsidRDefault="00D85389" w:rsidP="00F768EA">
            <w:pPr>
              <w:spacing w:line="276" w:lineRule="auto"/>
              <w:jc w:val="both"/>
              <w:rPr>
                <w:szCs w:val="24"/>
              </w:rPr>
            </w:pPr>
            <w:r>
              <w:rPr>
                <w:szCs w:val="24"/>
                <w:lang w:val="mn-MN"/>
              </w:rPr>
              <w:t>- хамгийн их гүйдлийн хамгаалалт</w:t>
            </w:r>
            <w:r>
              <w:rPr>
                <w:szCs w:val="24"/>
              </w:rPr>
              <w:t>;</w:t>
            </w:r>
          </w:p>
          <w:p w14:paraId="0A31CF8A" w14:textId="77777777" w:rsidR="00EA5EE3" w:rsidRDefault="00EA5EE3" w:rsidP="00F768EA">
            <w:pPr>
              <w:spacing w:line="276" w:lineRule="auto"/>
              <w:jc w:val="both"/>
              <w:rPr>
                <w:szCs w:val="24"/>
              </w:rPr>
            </w:pPr>
            <w:r>
              <w:rPr>
                <w:szCs w:val="24"/>
              </w:rPr>
              <w:t>-</w:t>
            </w:r>
            <w:r w:rsidR="00C66AC2">
              <w:rPr>
                <w:szCs w:val="24"/>
                <w:lang w:val="mn-MN"/>
              </w:rPr>
              <w:t xml:space="preserve"> </w:t>
            </w:r>
            <w:r w:rsidR="00D85389">
              <w:rPr>
                <w:szCs w:val="24"/>
                <w:lang w:val="mn-MN"/>
              </w:rPr>
              <w:t>гүйдлийг таслах</w:t>
            </w:r>
            <w:r>
              <w:rPr>
                <w:szCs w:val="24"/>
              </w:rPr>
              <w:t>;</w:t>
            </w:r>
          </w:p>
          <w:p w14:paraId="33F3944F" w14:textId="77777777" w:rsidR="00EA5EE3" w:rsidRDefault="00EA5EE3" w:rsidP="00F768EA">
            <w:pPr>
              <w:spacing w:line="276" w:lineRule="auto"/>
              <w:jc w:val="both"/>
              <w:rPr>
                <w:szCs w:val="24"/>
              </w:rPr>
            </w:pPr>
            <w:r>
              <w:rPr>
                <w:szCs w:val="24"/>
              </w:rPr>
              <w:t>-</w:t>
            </w:r>
            <w:r w:rsidR="00D85389">
              <w:rPr>
                <w:szCs w:val="24"/>
                <w:lang w:val="mn-MN"/>
              </w:rPr>
              <w:t xml:space="preserve"> хэт ачааллын хамгаалалт </w:t>
            </w:r>
            <w:r w:rsidR="00D85389">
              <w:rPr>
                <w:szCs w:val="24"/>
              </w:rPr>
              <w:t>(</w:t>
            </w:r>
            <w:r w:rsidR="00D85389">
              <w:rPr>
                <w:szCs w:val="24"/>
                <w:lang w:val="mn-MN"/>
              </w:rPr>
              <w:t>ДХТ-т</w:t>
            </w:r>
            <w:r w:rsidR="00D85389">
              <w:rPr>
                <w:szCs w:val="24"/>
              </w:rPr>
              <w:t>)</w:t>
            </w:r>
            <w:r>
              <w:rPr>
                <w:szCs w:val="24"/>
              </w:rPr>
              <w:t>;</w:t>
            </w:r>
          </w:p>
          <w:p w14:paraId="228D76DD" w14:textId="77777777" w:rsidR="00572589" w:rsidRDefault="00572589" w:rsidP="00F768EA">
            <w:pPr>
              <w:spacing w:line="276" w:lineRule="auto"/>
              <w:jc w:val="both"/>
              <w:rPr>
                <w:szCs w:val="24"/>
              </w:rPr>
            </w:pPr>
            <w:r>
              <w:rPr>
                <w:szCs w:val="24"/>
                <w:lang w:val="mn-MN"/>
              </w:rPr>
              <w:t>- газардлагын хамгаалалт</w:t>
            </w:r>
            <w:r>
              <w:rPr>
                <w:szCs w:val="24"/>
              </w:rPr>
              <w:t>;</w:t>
            </w:r>
          </w:p>
          <w:p w14:paraId="2815BFCC" w14:textId="77777777" w:rsidR="00572589" w:rsidRDefault="00572589" w:rsidP="00572589">
            <w:pPr>
              <w:spacing w:line="276" w:lineRule="auto"/>
              <w:jc w:val="both"/>
              <w:rPr>
                <w:szCs w:val="24"/>
              </w:rPr>
            </w:pPr>
            <w:r>
              <w:rPr>
                <w:szCs w:val="24"/>
                <w:lang w:val="mn-MN"/>
              </w:rPr>
              <w:t>- нуман цахилалтын хамгаалалт</w:t>
            </w:r>
            <w:r>
              <w:rPr>
                <w:szCs w:val="24"/>
              </w:rPr>
              <w:t>;</w:t>
            </w:r>
          </w:p>
          <w:p w14:paraId="656BC1D6" w14:textId="77777777" w:rsidR="00B679C2" w:rsidRDefault="00B679C2" w:rsidP="00B679C2">
            <w:pPr>
              <w:spacing w:line="276" w:lineRule="auto"/>
              <w:jc w:val="both"/>
              <w:rPr>
                <w:szCs w:val="24"/>
              </w:rPr>
            </w:pPr>
            <w:r>
              <w:rPr>
                <w:szCs w:val="24"/>
              </w:rPr>
              <w:lastRenderedPageBreak/>
              <w:t>-</w:t>
            </w:r>
            <w:r>
              <w:rPr>
                <w:szCs w:val="24"/>
                <w:lang w:val="mn-MN"/>
              </w:rPr>
              <w:t xml:space="preserve"> АДЗ </w:t>
            </w:r>
            <w:r>
              <w:rPr>
                <w:szCs w:val="24"/>
              </w:rPr>
              <w:t>(</w:t>
            </w:r>
            <w:r>
              <w:rPr>
                <w:szCs w:val="24"/>
                <w:lang w:val="mn-MN"/>
              </w:rPr>
              <w:t>ЦДАШ-д</w:t>
            </w:r>
            <w:r>
              <w:rPr>
                <w:szCs w:val="24"/>
              </w:rPr>
              <w:t>);</w:t>
            </w:r>
          </w:p>
          <w:p w14:paraId="71F80894" w14:textId="77777777" w:rsidR="00B679C2" w:rsidRPr="00B679C2" w:rsidRDefault="00B679C2" w:rsidP="00B679C2">
            <w:pPr>
              <w:spacing w:line="276" w:lineRule="auto"/>
              <w:jc w:val="both"/>
              <w:rPr>
                <w:szCs w:val="24"/>
                <w:lang w:val="mn-MN"/>
              </w:rPr>
            </w:pPr>
            <w:r>
              <w:rPr>
                <w:szCs w:val="24"/>
                <w:lang w:val="mn-MN"/>
              </w:rPr>
              <w:t xml:space="preserve">- </w:t>
            </w:r>
            <w:r w:rsidRPr="007F3CED">
              <w:rPr>
                <w:szCs w:val="24"/>
                <w:lang w:val="mn-MN"/>
              </w:rPr>
              <w:t>АТСУТТ</w:t>
            </w:r>
            <w:r>
              <w:rPr>
                <w:szCs w:val="24"/>
              </w:rPr>
              <w:t xml:space="preserve"> (</w:t>
            </w:r>
            <w:r>
              <w:rPr>
                <w:szCs w:val="24"/>
                <w:lang w:val="mn-MN"/>
              </w:rPr>
              <w:t>шаардлагатай үед</w:t>
            </w:r>
            <w:r>
              <w:rPr>
                <w:szCs w:val="24"/>
              </w:rPr>
              <w:t xml:space="preserve">) </w:t>
            </w:r>
            <w:r>
              <w:rPr>
                <w:szCs w:val="24"/>
                <w:lang w:val="mn-MN"/>
              </w:rPr>
              <w:t>байна.</w:t>
            </w:r>
          </w:p>
          <w:p w14:paraId="536E0DCD" w14:textId="62AD47ED" w:rsidR="00572589" w:rsidRDefault="00027A3D" w:rsidP="00572589">
            <w:pPr>
              <w:spacing w:line="276" w:lineRule="auto"/>
              <w:jc w:val="both"/>
              <w:rPr>
                <w:szCs w:val="24"/>
                <w:lang w:val="mn-MN"/>
              </w:rPr>
            </w:pPr>
            <w:r>
              <w:rPr>
                <w:szCs w:val="24"/>
                <w:lang w:val="mn-MN"/>
              </w:rPr>
              <w:t>12.15.5 Нуман цахилалтын хамгаалалтыг гүйдлийн хяналттай хий</w:t>
            </w:r>
            <w:r w:rsidR="009B76EB">
              <w:rPr>
                <w:szCs w:val="24"/>
                <w:lang w:val="mn-MN"/>
              </w:rPr>
              <w:t>вэл зохино</w:t>
            </w:r>
            <w:r>
              <w:rPr>
                <w:szCs w:val="24"/>
                <w:lang w:val="mn-MN"/>
              </w:rPr>
              <w:t>.</w:t>
            </w:r>
          </w:p>
          <w:p w14:paraId="40144B03" w14:textId="6A716176" w:rsidR="00027A3D" w:rsidRDefault="00AB18AE" w:rsidP="00572589">
            <w:pPr>
              <w:spacing w:line="276" w:lineRule="auto"/>
              <w:jc w:val="both"/>
              <w:rPr>
                <w:szCs w:val="24"/>
                <w:lang w:val="mn-MN"/>
              </w:rPr>
            </w:pPr>
            <w:r>
              <w:rPr>
                <w:szCs w:val="24"/>
                <w:lang w:val="mn-MN"/>
              </w:rPr>
              <w:t>12.15.6 Салаалж байгаа шугаму</w:t>
            </w:r>
            <w:r w:rsidR="00CC1E4F">
              <w:rPr>
                <w:szCs w:val="24"/>
                <w:lang w:val="mn-MN"/>
              </w:rPr>
              <w:t xml:space="preserve">удад нэг фазын газардлагын сонгосон дохиоллыг бэлтгэх шаардлагатай. </w:t>
            </w:r>
          </w:p>
          <w:p w14:paraId="658E8E40" w14:textId="77777777" w:rsidR="00CC1E4F" w:rsidRDefault="00CC1E4F" w:rsidP="00572589">
            <w:pPr>
              <w:spacing w:line="276" w:lineRule="auto"/>
              <w:jc w:val="both"/>
              <w:rPr>
                <w:szCs w:val="24"/>
                <w:lang w:val="mn-MN"/>
              </w:rPr>
            </w:pPr>
          </w:p>
          <w:p w14:paraId="28F41720" w14:textId="77777777" w:rsidR="00CC1E4F" w:rsidRDefault="00CC1E4F" w:rsidP="00572589">
            <w:pPr>
              <w:spacing w:line="276" w:lineRule="auto"/>
              <w:jc w:val="both"/>
              <w:rPr>
                <w:szCs w:val="24"/>
                <w:lang w:val="mn-MN"/>
              </w:rPr>
            </w:pPr>
            <w:r>
              <w:rPr>
                <w:szCs w:val="24"/>
                <w:lang w:val="mn-MN"/>
              </w:rPr>
              <w:t>12.15.7 35 к</w:t>
            </w:r>
            <w:r w:rsidR="00E30B73">
              <w:rPr>
                <w:szCs w:val="24"/>
                <w:lang w:val="mn-MN"/>
              </w:rPr>
              <w:t>В-ын ЦДШ-ын</w:t>
            </w:r>
            <w:r>
              <w:rPr>
                <w:szCs w:val="24"/>
                <w:lang w:val="mn-MN"/>
              </w:rPr>
              <w:t xml:space="preserve"> эсрэг талын төгсгөл</w:t>
            </w:r>
            <w:r w:rsidR="00E30B73">
              <w:rPr>
                <w:szCs w:val="24"/>
                <w:lang w:val="mn-MN"/>
              </w:rPr>
              <w:t>д цахилгаан үйлдвэрлэх тоног төхөөрөмж</w:t>
            </w:r>
            <w:r w:rsidR="009F0707">
              <w:rPr>
                <w:szCs w:val="24"/>
                <w:lang w:val="mn-MN"/>
              </w:rPr>
              <w:t>тэй бол</w:t>
            </w:r>
            <w:r w:rsidR="00E30B73">
              <w:rPr>
                <w:szCs w:val="24"/>
                <w:lang w:val="mn-MN"/>
              </w:rPr>
              <w:t xml:space="preserve"> эсвэл </w:t>
            </w:r>
            <w:r w:rsidR="005A2574">
              <w:rPr>
                <w:szCs w:val="24"/>
                <w:lang w:val="mn-MN"/>
              </w:rPr>
              <w:t xml:space="preserve">сонголтын шаардлагыг хангахгүй бол </w:t>
            </w:r>
            <w:r w:rsidR="0048571B">
              <w:rPr>
                <w:szCs w:val="24"/>
                <w:lang w:val="mn-MN"/>
              </w:rPr>
              <w:t xml:space="preserve">фаз хоорондын БЗ-наас хамгаалах АЗХ суурилуулахыг зөвшөөрнө. </w:t>
            </w:r>
          </w:p>
          <w:p w14:paraId="3727F35A" w14:textId="77777777" w:rsidR="0048571B" w:rsidRPr="00BF4465" w:rsidRDefault="0048571B" w:rsidP="00572589">
            <w:pPr>
              <w:spacing w:line="276" w:lineRule="auto"/>
              <w:jc w:val="both"/>
              <w:rPr>
                <w:b/>
                <w:szCs w:val="24"/>
                <w:lang w:val="mn-MN"/>
              </w:rPr>
            </w:pPr>
            <w:r w:rsidRPr="0048571B">
              <w:rPr>
                <w:b/>
                <w:szCs w:val="24"/>
                <w:lang w:val="mn-MN"/>
              </w:rPr>
              <w:t>12.16 Гэмтлийн байрлалыг тодорхойлох төхөөрөмж (ГБТТ)-д тавих шаардлага</w:t>
            </w:r>
          </w:p>
          <w:p w14:paraId="12AF9D8A" w14:textId="626A521A" w:rsidR="00572589" w:rsidRDefault="00BF4465" w:rsidP="00F768EA">
            <w:pPr>
              <w:spacing w:line="276" w:lineRule="auto"/>
              <w:jc w:val="both"/>
              <w:rPr>
                <w:szCs w:val="24"/>
                <w:lang w:val="mn-MN"/>
              </w:rPr>
            </w:pPr>
            <w:r w:rsidRPr="004B660A">
              <w:rPr>
                <w:szCs w:val="24"/>
                <w:lang w:val="mn-MN"/>
              </w:rPr>
              <w:t>110 кВ</w:t>
            </w:r>
            <w:r>
              <w:rPr>
                <w:szCs w:val="24"/>
                <w:lang w:val="mn-MN"/>
              </w:rPr>
              <w:t xml:space="preserve"> хүчдэлийн 20 км-ээс дээш урттай</w:t>
            </w:r>
            <w:r w:rsidR="004A6CF8">
              <w:rPr>
                <w:szCs w:val="24"/>
                <w:lang w:val="mn-MN"/>
              </w:rPr>
              <w:t xml:space="preserve"> болон талууд нь нэгээс олон </w:t>
            </w:r>
            <w:r w:rsidR="004A6CF8">
              <w:rPr>
                <w:szCs w:val="24"/>
              </w:rPr>
              <w:t>(</w:t>
            </w:r>
            <w:r w:rsidR="004A6CF8">
              <w:rPr>
                <w:szCs w:val="24"/>
                <w:lang w:val="mn-MN"/>
              </w:rPr>
              <w:t>хүчдэл өгөх талтай төгсгөлийн</w:t>
            </w:r>
            <w:r w:rsidR="004A6CF8">
              <w:rPr>
                <w:szCs w:val="24"/>
              </w:rPr>
              <w:t xml:space="preserve"> </w:t>
            </w:r>
            <w:r w:rsidR="004A6CF8">
              <w:rPr>
                <w:szCs w:val="24"/>
                <w:lang w:val="mn-MN"/>
              </w:rPr>
              <w:t>ЦДШ-д</w:t>
            </w:r>
            <w:r w:rsidR="004A6CF8">
              <w:rPr>
                <w:szCs w:val="24"/>
              </w:rPr>
              <w:t>)</w:t>
            </w:r>
            <w:r>
              <w:rPr>
                <w:szCs w:val="24"/>
                <w:lang w:val="mn-MN"/>
              </w:rPr>
              <w:t xml:space="preserve"> ЦДШ-д</w:t>
            </w:r>
            <w:r w:rsidR="004A6CF8">
              <w:rPr>
                <w:szCs w:val="24"/>
                <w:lang w:val="mn-MN"/>
              </w:rPr>
              <w:t xml:space="preserve"> БЗ</w:t>
            </w:r>
            <w:r w:rsidR="00FA4F2E">
              <w:rPr>
                <w:szCs w:val="24"/>
                <w:lang w:val="mn-MN"/>
              </w:rPr>
              <w:t xml:space="preserve"> үүсэх</w:t>
            </w:r>
            <w:r w:rsidR="004A6CF8">
              <w:rPr>
                <w:szCs w:val="24"/>
                <w:lang w:val="mn-MN"/>
              </w:rPr>
              <w:t xml:space="preserve"> тохиолдолд шугамд аваарын таслалт хийх</w:t>
            </w:r>
            <w:r w:rsidR="00FA4F2E">
              <w:rPr>
                <w:szCs w:val="24"/>
                <w:lang w:val="mn-MN"/>
              </w:rPr>
              <w:t>э</w:t>
            </w:r>
            <w:r w:rsidR="004A6CF8">
              <w:rPr>
                <w:szCs w:val="24"/>
                <w:lang w:val="mn-MN"/>
              </w:rPr>
              <w:t>д ЦДШ-ын гэмтсэн хэсгийг тодорхойлох төхөөрөмж</w:t>
            </w:r>
            <w:r w:rsidR="00AD0209">
              <w:rPr>
                <w:szCs w:val="24"/>
                <w:lang w:val="mn-MN"/>
              </w:rPr>
              <w:t xml:space="preserve"> суурилуулсан байх хэрэгтэй. Гүйдлийн </w:t>
            </w:r>
            <w:r w:rsidR="00AD0209">
              <w:rPr>
                <w:szCs w:val="24"/>
              </w:rPr>
              <w:t>(</w:t>
            </w:r>
            <w:r w:rsidR="00AD0209">
              <w:rPr>
                <w:szCs w:val="24"/>
                <w:lang w:val="mn-MN"/>
              </w:rPr>
              <w:t>мөн хүчдэлийн</w:t>
            </w:r>
            <w:r w:rsidR="00AD0209">
              <w:rPr>
                <w:szCs w:val="24"/>
              </w:rPr>
              <w:t>)</w:t>
            </w:r>
            <w:r w:rsidR="00AD0209">
              <w:rPr>
                <w:szCs w:val="24"/>
                <w:lang w:val="mn-MN"/>
              </w:rPr>
              <w:t xml:space="preserve"> тухай мэдээллийг </w:t>
            </w:r>
            <w:r w:rsidR="00AD0209" w:rsidRPr="004B660A">
              <w:rPr>
                <w:szCs w:val="24"/>
                <w:lang w:val="mn-MN"/>
              </w:rPr>
              <w:t>7.18.5</w:t>
            </w:r>
            <w:r w:rsidR="00AD0209">
              <w:rPr>
                <w:szCs w:val="24"/>
                <w:lang w:val="mn-MN"/>
              </w:rPr>
              <w:t xml:space="preserve">-р зүйлд заасны дагуу ГТ болон ХТ-ын хоёрдогч ороомгоос авах шаардлагатай. </w:t>
            </w:r>
          </w:p>
          <w:p w14:paraId="763B6270" w14:textId="77777777" w:rsidR="00BE03D6" w:rsidRPr="00CA2E49" w:rsidRDefault="00213B96" w:rsidP="00F768EA">
            <w:pPr>
              <w:spacing w:line="276" w:lineRule="auto"/>
              <w:jc w:val="both"/>
              <w:rPr>
                <w:b/>
                <w:szCs w:val="24"/>
                <w:lang w:val="mn-MN"/>
              </w:rPr>
            </w:pPr>
            <w:r w:rsidRPr="00CA2E49">
              <w:rPr>
                <w:b/>
                <w:szCs w:val="24"/>
                <w:lang w:val="mn-MN"/>
              </w:rPr>
              <w:t xml:space="preserve">12.17 Сүлжээг түрүүлэн хуваах автоматикт </w:t>
            </w:r>
            <w:r w:rsidRPr="00CA2E49">
              <w:rPr>
                <w:b/>
                <w:szCs w:val="24"/>
              </w:rPr>
              <w:t>(</w:t>
            </w:r>
            <w:r w:rsidRPr="00CA2E49">
              <w:rPr>
                <w:b/>
                <w:szCs w:val="24"/>
                <w:lang w:val="mn-MN"/>
              </w:rPr>
              <w:t>СТХА</w:t>
            </w:r>
            <w:r w:rsidRPr="00CA2E49">
              <w:rPr>
                <w:b/>
                <w:szCs w:val="24"/>
              </w:rPr>
              <w:t>)</w:t>
            </w:r>
            <w:r w:rsidRPr="00CA2E49">
              <w:rPr>
                <w:b/>
                <w:szCs w:val="24"/>
                <w:lang w:val="mn-MN"/>
              </w:rPr>
              <w:t xml:space="preserve"> тавих шаардлага</w:t>
            </w:r>
          </w:p>
          <w:p w14:paraId="5F3C6270" w14:textId="0E1564CF" w:rsidR="00CA2E49" w:rsidRDefault="00CA2E49" w:rsidP="00F768EA">
            <w:pPr>
              <w:spacing w:line="276" w:lineRule="auto"/>
              <w:jc w:val="both"/>
              <w:rPr>
                <w:szCs w:val="24"/>
                <w:lang w:val="mn-MN"/>
              </w:rPr>
            </w:pPr>
            <w:r>
              <w:rPr>
                <w:szCs w:val="24"/>
                <w:lang w:val="mn-MN"/>
              </w:rPr>
              <w:t>БЗ-ны гүйдлийг таслах үеийн</w:t>
            </w:r>
            <w:r w:rsidR="004F77D7">
              <w:rPr>
                <w:szCs w:val="24"/>
                <w:lang w:val="mn-MN"/>
              </w:rPr>
              <w:t xml:space="preserve"> автомат таслуурын сэлгэн залгах хүчин чадлыг хангахын тулд ДС-д ТИБДТШ хийхдээ СТХА-аар хангахыг зөвшөөрнө. БЗ үүссэн, холболтын автомат таслуурын дулаан болон цахилгаан динамикийн тэсвэрлэх чадвар нь тухайн таслуураар гүйх БЗ-ны гүйдлийн </w:t>
            </w:r>
            <w:r w:rsidR="005E39DC">
              <w:rPr>
                <w:szCs w:val="24"/>
                <w:lang w:val="mn-MN"/>
              </w:rPr>
              <w:t>үйлчлэлд нийцсэн байвал зохино</w:t>
            </w:r>
            <w:r w:rsidR="00C43CAF">
              <w:rPr>
                <w:szCs w:val="24"/>
              </w:rPr>
              <w:t xml:space="preserve"> </w:t>
            </w:r>
            <w:r w:rsidR="00C43CAF" w:rsidRPr="00BE03D6">
              <w:rPr>
                <w:szCs w:val="24"/>
                <w:lang w:val="mn-MN"/>
              </w:rPr>
              <w:t>[91]</w:t>
            </w:r>
            <w:r w:rsidR="005E39DC">
              <w:rPr>
                <w:szCs w:val="24"/>
                <w:lang w:val="mn-MN"/>
              </w:rPr>
              <w:t xml:space="preserve">. </w:t>
            </w:r>
          </w:p>
          <w:p w14:paraId="65C90614" w14:textId="77777777" w:rsidR="00616E81" w:rsidRDefault="00616E81" w:rsidP="00F768EA">
            <w:pPr>
              <w:spacing w:line="276" w:lineRule="auto"/>
              <w:jc w:val="both"/>
              <w:rPr>
                <w:szCs w:val="24"/>
                <w:lang w:val="mn-MN"/>
              </w:rPr>
            </w:pPr>
          </w:p>
          <w:p w14:paraId="382BE6E7" w14:textId="77777777" w:rsidR="006B16BC" w:rsidRDefault="006B16BC" w:rsidP="00F768EA">
            <w:pPr>
              <w:spacing w:line="276" w:lineRule="auto"/>
              <w:jc w:val="both"/>
              <w:rPr>
                <w:szCs w:val="24"/>
                <w:lang w:val="mn-MN"/>
              </w:rPr>
            </w:pPr>
          </w:p>
          <w:p w14:paraId="2A99575A" w14:textId="77777777" w:rsidR="00CA2E49" w:rsidRPr="00776D9A" w:rsidRDefault="00CA2E49" w:rsidP="00F768EA">
            <w:pPr>
              <w:spacing w:line="276" w:lineRule="auto"/>
              <w:jc w:val="both"/>
              <w:rPr>
                <w:b/>
                <w:szCs w:val="24"/>
                <w:lang w:val="mn-MN"/>
              </w:rPr>
            </w:pPr>
            <w:r w:rsidRPr="00776D9A">
              <w:rPr>
                <w:b/>
                <w:szCs w:val="24"/>
                <w:lang w:val="mn-MN"/>
              </w:rPr>
              <w:t>13 Аваар эсэргүүцэх автоматик</w:t>
            </w:r>
          </w:p>
          <w:p w14:paraId="57B8EA6A" w14:textId="4F744A32" w:rsidR="00CA2E49" w:rsidRDefault="00CA2E49" w:rsidP="00F768EA">
            <w:pPr>
              <w:spacing w:line="276" w:lineRule="auto"/>
              <w:jc w:val="both"/>
              <w:rPr>
                <w:szCs w:val="24"/>
                <w:lang w:val="mn-MN"/>
              </w:rPr>
            </w:pPr>
            <w:r>
              <w:rPr>
                <w:szCs w:val="24"/>
                <w:lang w:val="mn-MN"/>
              </w:rPr>
              <w:t xml:space="preserve">13.1 </w:t>
            </w:r>
            <w:r w:rsidR="00776D9A">
              <w:rPr>
                <w:szCs w:val="24"/>
                <w:lang w:val="mn-MN"/>
              </w:rPr>
              <w:t>Шинэ эсвэл шинэчилсэн ДС-ын зураг төслийн баримт бичигт АЭА-ийн нөхцөлийг эрчим хүчний системийн тогтворжилтын тооцооны үр дүн, тооцооны үеийн цахилгааны горимуудын</w:t>
            </w:r>
            <w:r w:rsidR="0029570D">
              <w:rPr>
                <w:szCs w:val="24"/>
                <w:lang w:val="mn-MN"/>
              </w:rPr>
              <w:t xml:space="preserve"> тооцооны үр дүнд үндэслэн тодорхойло</w:t>
            </w:r>
            <w:r w:rsidR="00776D9A">
              <w:rPr>
                <w:szCs w:val="24"/>
                <w:lang w:val="mn-MN"/>
              </w:rPr>
              <w:t xml:space="preserve">х шаардлагатай. </w:t>
            </w:r>
            <w:r w:rsidR="00AD1579">
              <w:rPr>
                <w:szCs w:val="24"/>
                <w:lang w:val="mn-MN"/>
              </w:rPr>
              <w:t>Үр</w:t>
            </w:r>
            <w:r w:rsidR="0029570D">
              <w:rPr>
                <w:szCs w:val="24"/>
                <w:lang w:val="mn-MN"/>
              </w:rPr>
              <w:t xml:space="preserve"> дүнгүүдийг тооцо</w:t>
            </w:r>
            <w:r w:rsidR="00AD1579">
              <w:rPr>
                <w:szCs w:val="24"/>
                <w:lang w:val="mn-MN"/>
              </w:rPr>
              <w:t xml:space="preserve">хын тулд </w:t>
            </w:r>
            <w:r w:rsidR="00AF149C">
              <w:rPr>
                <w:szCs w:val="24"/>
                <w:lang w:val="mn-MN"/>
              </w:rPr>
              <w:t>шаардлаг</w:t>
            </w:r>
            <w:r w:rsidR="0029570D">
              <w:rPr>
                <w:szCs w:val="24"/>
                <w:lang w:val="mn-MN"/>
              </w:rPr>
              <w:t>ыг авч</w:t>
            </w:r>
            <w:r w:rsidR="00AF149C">
              <w:rPr>
                <w:szCs w:val="24"/>
                <w:lang w:val="mn-MN"/>
              </w:rPr>
              <w:t xml:space="preserve"> үзсэн, статик болон динамик тогтворжилтын тооцоог хий</w:t>
            </w:r>
            <w:r w:rsidR="00480844">
              <w:rPr>
                <w:szCs w:val="24"/>
                <w:lang w:val="mn-MN"/>
              </w:rPr>
              <w:t>нэ</w:t>
            </w:r>
            <w:r w:rsidR="00AF149C">
              <w:rPr>
                <w:szCs w:val="24"/>
                <w:lang w:val="mn-MN"/>
              </w:rPr>
              <w:t xml:space="preserve">. </w:t>
            </w:r>
            <w:r w:rsidR="001C0D3A">
              <w:rPr>
                <w:szCs w:val="24"/>
                <w:lang w:val="mn-MN"/>
              </w:rPr>
              <w:t>Тогтворжилтын тооцооны үр дүнг</w:t>
            </w:r>
            <w:r w:rsidR="00480844">
              <w:rPr>
                <w:szCs w:val="24"/>
                <w:lang w:val="mn-MN"/>
              </w:rPr>
              <w:t>ий</w:t>
            </w:r>
            <w:r w:rsidR="001C0D3A">
              <w:rPr>
                <w:szCs w:val="24"/>
                <w:lang w:val="mn-MN"/>
              </w:rPr>
              <w:t xml:space="preserve">н үндэслэлээр </w:t>
            </w:r>
            <w:r w:rsidR="00546A80">
              <w:rPr>
                <w:szCs w:val="24"/>
                <w:lang w:val="mn-MN"/>
              </w:rPr>
              <w:t xml:space="preserve">тухайн бүс нутгийн АЭА-ийн иж бүрдлийн бүтцийн схемийг боловсруулах эсвэл одоогийн бүтцийн схемийг засах хэрэгтэй. </w:t>
            </w:r>
            <w:r w:rsidR="00886F1A">
              <w:rPr>
                <w:szCs w:val="24"/>
                <w:lang w:val="mn-MN"/>
              </w:rPr>
              <w:t xml:space="preserve">Бүс нутгийн АЭА-ийн иж бүрдлийн бүтцийн шинэ схемд нийцүүлэн, АЭА-ийн шаардлагатай төхөөрөмжүүдийг шинэ </w:t>
            </w:r>
            <w:r w:rsidR="00886F1A">
              <w:rPr>
                <w:szCs w:val="24"/>
              </w:rPr>
              <w:t>(</w:t>
            </w:r>
            <w:r w:rsidR="00886F1A">
              <w:rPr>
                <w:szCs w:val="24"/>
                <w:lang w:val="mn-MN"/>
              </w:rPr>
              <w:t>эсвэл шинэчилсэн</w:t>
            </w:r>
            <w:r w:rsidR="00886F1A">
              <w:rPr>
                <w:szCs w:val="24"/>
              </w:rPr>
              <w:t>)</w:t>
            </w:r>
            <w:r w:rsidR="00886F1A">
              <w:rPr>
                <w:szCs w:val="24"/>
                <w:lang w:val="mn-MN"/>
              </w:rPr>
              <w:t xml:space="preserve"> </w:t>
            </w:r>
            <w:r w:rsidR="00532844">
              <w:rPr>
                <w:szCs w:val="24"/>
                <w:lang w:val="mn-MN"/>
              </w:rPr>
              <w:t>ДС болон энэ ДС-тай холбоотой бусад ДС-д байрлуул</w:t>
            </w:r>
            <w:r w:rsidR="00480844">
              <w:rPr>
                <w:szCs w:val="24"/>
                <w:lang w:val="mn-MN"/>
              </w:rPr>
              <w:t>на</w:t>
            </w:r>
            <w:r w:rsidR="00532844">
              <w:rPr>
                <w:szCs w:val="24"/>
                <w:lang w:val="mn-MN"/>
              </w:rPr>
              <w:t xml:space="preserve">. </w:t>
            </w:r>
          </w:p>
          <w:p w14:paraId="6C05D2BA" w14:textId="77777777" w:rsidR="00532844" w:rsidRDefault="00B93925" w:rsidP="00F768EA">
            <w:pPr>
              <w:spacing w:line="276" w:lineRule="auto"/>
              <w:jc w:val="both"/>
              <w:rPr>
                <w:szCs w:val="24"/>
                <w:lang w:val="mn-MN"/>
              </w:rPr>
            </w:pPr>
            <w:r>
              <w:rPr>
                <w:szCs w:val="24"/>
                <w:lang w:val="mn-MN"/>
              </w:rPr>
              <w:t xml:space="preserve">АЭА-ийн зураг төслийг боловсруулах үед </w:t>
            </w:r>
            <w:r w:rsidRPr="00BE03D6">
              <w:rPr>
                <w:szCs w:val="24"/>
                <w:lang w:val="mn-MN"/>
              </w:rPr>
              <w:t>ГОСТ Р 55105</w:t>
            </w:r>
            <w:r>
              <w:rPr>
                <w:szCs w:val="24"/>
                <w:lang w:val="mn-MN"/>
              </w:rPr>
              <w:t xml:space="preserve"> стандартын шаардлагыг биелүүлэх</w:t>
            </w:r>
            <w:r w:rsidR="00AE0BCF">
              <w:rPr>
                <w:szCs w:val="24"/>
                <w:lang w:val="mn-MN"/>
              </w:rPr>
              <w:t xml:space="preserve"> хэрэгтэй төдийгүй</w:t>
            </w:r>
            <w:r>
              <w:rPr>
                <w:szCs w:val="24"/>
                <w:lang w:val="mn-MN"/>
              </w:rPr>
              <w:t xml:space="preserve"> </w:t>
            </w:r>
            <w:r w:rsidR="00AE0BCF">
              <w:rPr>
                <w:szCs w:val="24"/>
                <w:lang w:val="mn-MN"/>
              </w:rPr>
              <w:t xml:space="preserve">АЭА-ийн шатлалын одоогийн зарчмыг дагавал зохино. </w:t>
            </w:r>
          </w:p>
          <w:p w14:paraId="36720AD4" w14:textId="77777777" w:rsidR="00AE0BCF" w:rsidRDefault="00AE0BCF" w:rsidP="00F768EA">
            <w:pPr>
              <w:spacing w:line="276" w:lineRule="auto"/>
              <w:jc w:val="both"/>
              <w:rPr>
                <w:szCs w:val="24"/>
                <w:lang w:val="mn-MN"/>
              </w:rPr>
            </w:pPr>
          </w:p>
          <w:p w14:paraId="5016382A" w14:textId="77777777" w:rsidR="00AE0BCF" w:rsidRDefault="00696D68" w:rsidP="00F768EA">
            <w:pPr>
              <w:spacing w:line="276" w:lineRule="auto"/>
              <w:jc w:val="both"/>
              <w:rPr>
                <w:szCs w:val="24"/>
                <w:lang w:val="mn-MN"/>
              </w:rPr>
            </w:pPr>
            <w:r>
              <w:rPr>
                <w:szCs w:val="24"/>
                <w:lang w:val="mn-MN"/>
              </w:rPr>
              <w:t xml:space="preserve">ДС-д шинээр суурилуулсан тоног төхөөрөмжийг МП-ын элементийн үндсээр ажиллуулах шаардлагатай. </w:t>
            </w:r>
          </w:p>
          <w:p w14:paraId="7F75723B" w14:textId="4C9240FF" w:rsidR="00696D68" w:rsidRDefault="00703ADE" w:rsidP="00F768EA">
            <w:pPr>
              <w:spacing w:line="276" w:lineRule="auto"/>
              <w:jc w:val="both"/>
              <w:rPr>
                <w:szCs w:val="24"/>
                <w:lang w:val="mn-MN"/>
              </w:rPr>
            </w:pPr>
            <w:r>
              <w:rPr>
                <w:szCs w:val="24"/>
                <w:lang w:val="mn-MN"/>
              </w:rPr>
              <w:t xml:space="preserve">Тогтворжилт алдагдахаас сэргийлэх, орон нутгийн автоматикийн иж бүрдлүүдийг </w:t>
            </w:r>
            <w:r w:rsidRPr="00703ADE">
              <w:rPr>
                <w:szCs w:val="24"/>
                <w:lang w:val="mn-MN"/>
              </w:rPr>
              <w:t xml:space="preserve">цахилгаан эрчим </w:t>
            </w:r>
            <w:r>
              <w:rPr>
                <w:szCs w:val="24"/>
                <w:lang w:val="mn-MN"/>
              </w:rPr>
              <w:t xml:space="preserve">хүчний үйлдвэрлэлийн </w:t>
            </w:r>
            <w:r w:rsidR="00494EC3">
              <w:rPr>
                <w:szCs w:val="24"/>
                <w:lang w:val="mn-MN"/>
              </w:rPr>
              <w:t>байгууламжууд</w:t>
            </w:r>
            <w:r>
              <w:rPr>
                <w:szCs w:val="24"/>
                <w:lang w:val="mn-MN"/>
              </w:rPr>
              <w:t>ад суурилуулах хэрэгтэй</w:t>
            </w:r>
            <w:r w:rsidR="00937093">
              <w:rPr>
                <w:szCs w:val="24"/>
                <w:lang w:val="mn-MN"/>
              </w:rPr>
              <w:t>. И</w:t>
            </w:r>
            <w:r w:rsidR="00523929">
              <w:rPr>
                <w:szCs w:val="24"/>
                <w:lang w:val="mn-MN"/>
              </w:rPr>
              <w:t xml:space="preserve">ж бүрдлүүдийг бие даасан горимд ажиллах боломж болон </w:t>
            </w:r>
            <w:r w:rsidR="00523929">
              <w:rPr>
                <w:szCs w:val="24"/>
              </w:rPr>
              <w:t>(</w:t>
            </w:r>
            <w:r w:rsidR="00523929">
              <w:rPr>
                <w:szCs w:val="24"/>
                <w:lang w:val="mn-MN"/>
              </w:rPr>
              <w:t>эсвэл</w:t>
            </w:r>
            <w:r w:rsidR="00523929">
              <w:rPr>
                <w:szCs w:val="24"/>
              </w:rPr>
              <w:t>)</w:t>
            </w:r>
            <w:r>
              <w:rPr>
                <w:szCs w:val="24"/>
                <w:lang w:val="mn-MN"/>
              </w:rPr>
              <w:t xml:space="preserve"> </w:t>
            </w:r>
            <w:r w:rsidR="00523929">
              <w:rPr>
                <w:szCs w:val="24"/>
                <w:lang w:val="mn-MN"/>
              </w:rPr>
              <w:t>АЭА-ийн төвлөрсөн системийн алс</w:t>
            </w:r>
            <w:r w:rsidR="00B44ECD">
              <w:rPr>
                <w:szCs w:val="24"/>
                <w:lang w:val="mn-MN"/>
              </w:rPr>
              <w:t>ын</w:t>
            </w:r>
            <w:r w:rsidR="00523929">
              <w:rPr>
                <w:szCs w:val="24"/>
                <w:lang w:val="mn-MN"/>
              </w:rPr>
              <w:t xml:space="preserve"> хэсгүүдэд байх </w:t>
            </w:r>
            <w:r w:rsidR="00523929">
              <w:rPr>
                <w:szCs w:val="24"/>
                <w:lang w:val="mn-MN"/>
              </w:rPr>
              <w:lastRenderedPageBreak/>
              <w:t xml:space="preserve">төхөөрөмжөөр ажиллуулах боломжоор хангах шаардлагатай. </w:t>
            </w:r>
          </w:p>
          <w:p w14:paraId="57AC2C81" w14:textId="77777777" w:rsidR="00523929" w:rsidRDefault="00625757" w:rsidP="00F768EA">
            <w:pPr>
              <w:spacing w:line="276" w:lineRule="auto"/>
              <w:jc w:val="both"/>
              <w:rPr>
                <w:szCs w:val="24"/>
                <w:lang w:val="mn-MN"/>
              </w:rPr>
            </w:pPr>
            <w:r>
              <w:rPr>
                <w:szCs w:val="24"/>
                <w:lang w:val="mn-MN"/>
              </w:rPr>
              <w:t xml:space="preserve">13.2 АЭА-ийн үйл ажиллагааг хангах мэдээллийг дамжуулахын тулд 110 кВ болон түүнээс дээш хүчдэлийн </w:t>
            </w:r>
            <w:r w:rsidR="00DD764B">
              <w:rPr>
                <w:szCs w:val="24"/>
                <w:lang w:val="mn-MN"/>
              </w:rPr>
              <w:t xml:space="preserve">ДС-д хамгийн багадаа хоёр тусдаа холбооны сувгийг </w:t>
            </w:r>
            <w:r w:rsidR="00D54A52">
              <w:rPr>
                <w:szCs w:val="24"/>
                <w:lang w:val="mn-MN"/>
              </w:rPr>
              <w:t xml:space="preserve">мэдээлэл дамжуулах чиглэл бүрд бүрдүүлэх хэрэгтэй. АЭА-т зориулсан холбооны сувгуудын зураг төслийг </w:t>
            </w:r>
            <w:r w:rsidR="00D54A52" w:rsidRPr="00BE03D6">
              <w:rPr>
                <w:szCs w:val="24"/>
                <w:lang w:val="mn-MN"/>
              </w:rPr>
              <w:t>[1</w:t>
            </w:r>
            <w:r w:rsidR="00D54A52">
              <w:rPr>
                <w:szCs w:val="24"/>
                <w:lang w:val="mn-MN"/>
              </w:rPr>
              <w:t>15 болон</w:t>
            </w:r>
            <w:r w:rsidR="00D54A52" w:rsidRPr="00BE03D6">
              <w:rPr>
                <w:szCs w:val="24"/>
                <w:lang w:val="mn-MN"/>
              </w:rPr>
              <w:t xml:space="preserve"> 30]</w:t>
            </w:r>
            <w:r w:rsidR="00D54A52">
              <w:rPr>
                <w:szCs w:val="24"/>
                <w:lang w:val="mn-MN"/>
              </w:rPr>
              <w:t xml:space="preserve">-р баримт бичигт нийцүүлэн гүйцэтгэвэл зохино. </w:t>
            </w:r>
          </w:p>
          <w:p w14:paraId="0334406F" w14:textId="04395DA0" w:rsidR="00D54A52" w:rsidRDefault="00D54A52" w:rsidP="00F768EA">
            <w:pPr>
              <w:spacing w:line="276" w:lineRule="auto"/>
              <w:jc w:val="both"/>
              <w:rPr>
                <w:szCs w:val="24"/>
                <w:lang w:val="mn-MN"/>
              </w:rPr>
            </w:pPr>
            <w:r>
              <w:rPr>
                <w:szCs w:val="24"/>
                <w:lang w:val="mn-MN"/>
              </w:rPr>
              <w:t xml:space="preserve">13.3 </w:t>
            </w:r>
            <w:r w:rsidR="003979F9">
              <w:rPr>
                <w:szCs w:val="24"/>
                <w:lang w:val="mn-MN"/>
              </w:rPr>
              <w:t>АЭА-т хэрэглэх шинэ тоноглол</w:t>
            </w:r>
            <w:r w:rsidR="0071380B">
              <w:rPr>
                <w:szCs w:val="24"/>
                <w:lang w:val="mn-MN"/>
              </w:rPr>
              <w:t xml:space="preserve"> нь ГОСТ болон ОУЦТК-ын стандартын дагуу мэдээлэл солилцооны протоколтой байх хэрэгтэй</w:t>
            </w:r>
            <w:r w:rsidR="008D7CD1">
              <w:rPr>
                <w:szCs w:val="24"/>
                <w:lang w:val="mn-MN"/>
              </w:rPr>
              <w:t>. Мөн</w:t>
            </w:r>
            <w:r w:rsidR="007C1269">
              <w:rPr>
                <w:szCs w:val="24"/>
                <w:lang w:val="mn-MN"/>
              </w:rPr>
              <w:t xml:space="preserve"> </w:t>
            </w:r>
            <w:r w:rsidR="00E844EC" w:rsidRPr="00E844EC">
              <w:rPr>
                <w:szCs w:val="24"/>
                <w:lang w:val="mn-MN"/>
              </w:rPr>
              <w:t>ЦСЗ</w:t>
            </w:r>
            <w:r w:rsidR="00E844EC">
              <w:rPr>
                <w:szCs w:val="24"/>
                <w:lang w:val="mn-MN"/>
              </w:rPr>
              <w:t xml:space="preserve">-ын шаардлага, ажлын найдвартай байдлын шаардлагад нийцвэл зохино. </w:t>
            </w:r>
          </w:p>
          <w:p w14:paraId="0698A790" w14:textId="2E70B64E" w:rsidR="00E844EC" w:rsidRDefault="00E844EC" w:rsidP="00F768EA">
            <w:pPr>
              <w:spacing w:line="276" w:lineRule="auto"/>
              <w:jc w:val="both"/>
              <w:rPr>
                <w:szCs w:val="24"/>
                <w:lang w:val="mn-MN"/>
              </w:rPr>
            </w:pPr>
            <w:r>
              <w:rPr>
                <w:szCs w:val="24"/>
                <w:lang w:val="mn-MN"/>
              </w:rPr>
              <w:t xml:space="preserve">АЭА-ийг шинэчлэх, техникээр дахин тоноглох шаардлагыг техникийн нөхцөлийн </w:t>
            </w:r>
            <w:r w:rsidR="002A1485">
              <w:rPr>
                <w:szCs w:val="24"/>
                <w:lang w:val="mn-MN"/>
              </w:rPr>
              <w:t>шалгалт</w:t>
            </w:r>
            <w:r>
              <w:rPr>
                <w:szCs w:val="24"/>
                <w:lang w:val="mn-MN"/>
              </w:rPr>
              <w:t>, дүн шинжилгээ болон үнэлгээний үндэслэлээр тодорхойл</w:t>
            </w:r>
            <w:r w:rsidR="0094399E">
              <w:rPr>
                <w:szCs w:val="24"/>
                <w:lang w:val="mn-MN"/>
              </w:rPr>
              <w:t>но</w:t>
            </w:r>
            <w:r>
              <w:rPr>
                <w:szCs w:val="24"/>
                <w:lang w:val="mn-MN"/>
              </w:rPr>
              <w:t>.</w:t>
            </w:r>
          </w:p>
          <w:p w14:paraId="2960EC80" w14:textId="2DAFF1D1" w:rsidR="00E16554" w:rsidRDefault="00E16554" w:rsidP="00F768EA">
            <w:pPr>
              <w:spacing w:line="276" w:lineRule="auto"/>
              <w:jc w:val="both"/>
              <w:rPr>
                <w:szCs w:val="24"/>
                <w:lang w:val="mn-MN"/>
              </w:rPr>
            </w:pPr>
            <w:r>
              <w:rPr>
                <w:szCs w:val="24"/>
                <w:lang w:val="mn-MN"/>
              </w:rPr>
              <w:t xml:space="preserve">Ажил гүйцэтгэх үндэслэлтэй шаардлага гарсан үед Захиалагч, ДС-ын хоорондын зөвшилцлөөр </w:t>
            </w:r>
            <w:r w:rsidR="0056502F">
              <w:rPr>
                <w:szCs w:val="24"/>
                <w:lang w:val="mn-MN"/>
              </w:rPr>
              <w:t xml:space="preserve">АЭА-ийн </w:t>
            </w:r>
            <w:r w:rsidR="0056502F">
              <w:rPr>
                <w:szCs w:val="24"/>
              </w:rPr>
              <w:t>(</w:t>
            </w:r>
            <w:r w:rsidR="0056502F">
              <w:rPr>
                <w:szCs w:val="24"/>
                <w:lang w:val="mn-MN"/>
              </w:rPr>
              <w:t>иж бүрдэл</w:t>
            </w:r>
            <w:r w:rsidR="0056502F">
              <w:rPr>
                <w:szCs w:val="24"/>
              </w:rPr>
              <w:t>)</w:t>
            </w:r>
            <w:r w:rsidR="0056502F">
              <w:rPr>
                <w:szCs w:val="24"/>
                <w:lang w:val="mn-MN"/>
              </w:rPr>
              <w:t xml:space="preserve"> төхөөрөмжийг шинэчлэх, техникээр дахин тоноглох тодорхой ажлыг гүйцэтгэх тухай зураг төслийн</w:t>
            </w:r>
            <w:r w:rsidR="00F17F55">
              <w:rPr>
                <w:szCs w:val="24"/>
                <w:lang w:val="mn-MN"/>
              </w:rPr>
              <w:t xml:space="preserve"> шаардлагын хувьд</w:t>
            </w:r>
            <w:r w:rsidR="001E0FF7">
              <w:rPr>
                <w:szCs w:val="24"/>
                <w:lang w:val="mn-MN"/>
              </w:rPr>
              <w:t xml:space="preserve"> </w:t>
            </w:r>
            <w:r w:rsidR="00F76B7F">
              <w:rPr>
                <w:szCs w:val="24"/>
                <w:lang w:val="mn-MN"/>
              </w:rPr>
              <w:t xml:space="preserve">АЭА-ийн </w:t>
            </w:r>
            <w:r w:rsidR="00376627">
              <w:rPr>
                <w:szCs w:val="24"/>
                <w:lang w:val="mn-MN"/>
              </w:rPr>
              <w:t xml:space="preserve">төхөөрөмж, иж бүрдлийн </w:t>
            </w:r>
            <w:r w:rsidR="008A192B">
              <w:rPr>
                <w:szCs w:val="24"/>
                <w:lang w:val="mn-MN"/>
              </w:rPr>
              <w:t xml:space="preserve">техникийн тодорхойломж </w:t>
            </w:r>
            <w:r w:rsidR="00786D63">
              <w:rPr>
                <w:szCs w:val="24"/>
                <w:lang w:val="mn-MN"/>
              </w:rPr>
              <w:t xml:space="preserve">эсвэл үйл ажиллагааны боломж </w:t>
            </w:r>
            <w:r w:rsidR="008A192B">
              <w:rPr>
                <w:szCs w:val="24"/>
                <w:lang w:val="mn-MN"/>
              </w:rPr>
              <w:t xml:space="preserve">нийцээгүй </w:t>
            </w:r>
            <w:r w:rsidR="00786D63">
              <w:rPr>
                <w:szCs w:val="24"/>
                <w:lang w:val="mn-MN"/>
              </w:rPr>
              <w:t xml:space="preserve">үед </w:t>
            </w:r>
            <w:r w:rsidR="00C630AE">
              <w:rPr>
                <w:szCs w:val="24"/>
                <w:lang w:val="mn-MN"/>
              </w:rPr>
              <w:t xml:space="preserve">түүнчлэн АЭА-ийн </w:t>
            </w:r>
            <w:r w:rsidR="001C66A8">
              <w:rPr>
                <w:szCs w:val="24"/>
                <w:lang w:val="mn-MN"/>
              </w:rPr>
              <w:t xml:space="preserve">холбооны сувгууд, </w:t>
            </w:r>
            <w:r w:rsidR="001C66A8" w:rsidRPr="001C66A8">
              <w:rPr>
                <w:szCs w:val="24"/>
                <w:lang w:val="mn-MN"/>
              </w:rPr>
              <w:t>НТББ</w:t>
            </w:r>
            <w:r w:rsidR="001C66A8">
              <w:rPr>
                <w:szCs w:val="24"/>
                <w:lang w:val="mn-MN"/>
              </w:rPr>
              <w:t>-ийн шаардлага, эрчим хүчний системийн схем</w:t>
            </w:r>
            <w:r w:rsidR="001D7A87">
              <w:rPr>
                <w:szCs w:val="24"/>
                <w:lang w:val="mn-MN"/>
              </w:rPr>
              <w:t xml:space="preserve"> </w:t>
            </w:r>
            <w:r w:rsidR="001C66A8">
              <w:rPr>
                <w:szCs w:val="24"/>
                <w:lang w:val="mn-MN"/>
              </w:rPr>
              <w:t xml:space="preserve">горимын болон/эсвэл </w:t>
            </w:r>
            <w:r w:rsidR="00F17F55">
              <w:rPr>
                <w:szCs w:val="24"/>
                <w:lang w:val="mn-MN"/>
              </w:rPr>
              <w:t xml:space="preserve">ажлын горим-балансын нөхцөлийг ажлын даалгаварт оруулахыг зөвшөөрнө. </w:t>
            </w:r>
          </w:p>
          <w:p w14:paraId="22F06551" w14:textId="77777777" w:rsidR="006B16BC" w:rsidRDefault="006B16BC" w:rsidP="00F768EA">
            <w:pPr>
              <w:spacing w:line="276" w:lineRule="auto"/>
              <w:jc w:val="both"/>
              <w:rPr>
                <w:szCs w:val="24"/>
                <w:lang w:val="mn-MN"/>
              </w:rPr>
            </w:pPr>
          </w:p>
          <w:p w14:paraId="513FACFB" w14:textId="77777777" w:rsidR="00F17F55" w:rsidRDefault="00686425" w:rsidP="00F768EA">
            <w:pPr>
              <w:spacing w:line="276" w:lineRule="auto"/>
              <w:jc w:val="both"/>
              <w:rPr>
                <w:szCs w:val="24"/>
                <w:lang w:val="mn-MN"/>
              </w:rPr>
            </w:pPr>
            <w:r>
              <w:rPr>
                <w:szCs w:val="24"/>
                <w:lang w:val="mn-MN"/>
              </w:rPr>
              <w:t>АЭА-ийн тоноглолы</w:t>
            </w:r>
            <w:r w:rsidR="00F17F55">
              <w:rPr>
                <w:szCs w:val="24"/>
                <w:lang w:val="mn-MN"/>
              </w:rPr>
              <w:t xml:space="preserve">н </w:t>
            </w:r>
            <w:r w:rsidR="002F5E42">
              <w:rPr>
                <w:szCs w:val="24"/>
                <w:lang w:val="mn-MN"/>
              </w:rPr>
              <w:t xml:space="preserve">материалын элэгдлийг техникийн нөхцөлөөр </w:t>
            </w:r>
            <w:r w:rsidR="002F5E42">
              <w:rPr>
                <w:szCs w:val="24"/>
                <w:lang w:val="mn-MN"/>
              </w:rPr>
              <w:lastRenderedPageBreak/>
              <w:t>тогтоосон ашиглалтын хугацааны стандарт хугацаа болон засва</w:t>
            </w:r>
            <w:r w:rsidR="003E4C2D">
              <w:rPr>
                <w:szCs w:val="24"/>
                <w:lang w:val="mn-MN"/>
              </w:rPr>
              <w:t>р үйлчилгээний зардлын өсөлтөө</w:t>
            </w:r>
            <w:r w:rsidR="002F5E42">
              <w:rPr>
                <w:szCs w:val="24"/>
                <w:lang w:val="mn-MN"/>
              </w:rPr>
              <w:t xml:space="preserve">р тодорхойлдог. </w:t>
            </w:r>
          </w:p>
          <w:p w14:paraId="12DC03B2" w14:textId="532E9C7D" w:rsidR="002F5E42" w:rsidRDefault="002F5E42" w:rsidP="00F768EA">
            <w:pPr>
              <w:spacing w:line="276" w:lineRule="auto"/>
              <w:jc w:val="both"/>
              <w:rPr>
                <w:szCs w:val="24"/>
                <w:lang w:val="mn-MN"/>
              </w:rPr>
            </w:pPr>
            <w:r>
              <w:rPr>
                <w:szCs w:val="24"/>
                <w:lang w:val="mn-MN"/>
              </w:rPr>
              <w:t>13.4</w:t>
            </w:r>
            <w:r w:rsidR="00FE51BC">
              <w:rPr>
                <w:szCs w:val="24"/>
                <w:lang w:val="mn-MN"/>
              </w:rPr>
              <w:t xml:space="preserve"> </w:t>
            </w:r>
            <w:r w:rsidR="00A65E1B">
              <w:rPr>
                <w:szCs w:val="24"/>
                <w:lang w:val="mn-MN"/>
              </w:rPr>
              <w:t>Шинэ АЭА-ийг суурил</w:t>
            </w:r>
            <w:r w:rsidR="00CC0C33">
              <w:rPr>
                <w:szCs w:val="24"/>
                <w:lang w:val="mn-MN"/>
              </w:rPr>
              <w:t xml:space="preserve">уулах, шинэчлэх эсвэл </w:t>
            </w:r>
            <w:r w:rsidR="00AC3D95">
              <w:rPr>
                <w:szCs w:val="24"/>
                <w:lang w:val="mn-MN"/>
              </w:rPr>
              <w:t>одоо ашиглаж байгаа</w:t>
            </w:r>
            <w:r w:rsidR="00CC0C33">
              <w:rPr>
                <w:szCs w:val="24"/>
                <w:lang w:val="mn-MN"/>
              </w:rPr>
              <w:t xml:space="preserve"> АЭА-ийг техникийн дахин тоноглох ажлыг ц</w:t>
            </w:r>
            <w:r w:rsidR="00A93527" w:rsidRPr="00A93527">
              <w:rPr>
                <w:szCs w:val="24"/>
                <w:lang w:val="mn-MN"/>
              </w:rPr>
              <w:t>ахилгаан эрчим хүчний үйлдвэрлэлийн субъект</w:t>
            </w:r>
            <w:r w:rsidR="00A93527">
              <w:rPr>
                <w:szCs w:val="24"/>
                <w:lang w:val="mn-MN"/>
              </w:rPr>
              <w:t>ууд болон цахилгаан эрчим хүч хэрэглэгчид гүйцэтгэх хэрэгтэй. Үүнд:</w:t>
            </w:r>
          </w:p>
          <w:p w14:paraId="1D86920B" w14:textId="77777777" w:rsidR="00EA5EE3" w:rsidRDefault="002F5E42" w:rsidP="00184554">
            <w:pPr>
              <w:spacing w:line="276" w:lineRule="auto"/>
              <w:jc w:val="both"/>
              <w:rPr>
                <w:szCs w:val="24"/>
              </w:rPr>
            </w:pPr>
            <w:r>
              <w:rPr>
                <w:szCs w:val="24"/>
                <w:lang w:val="mn-MN"/>
              </w:rPr>
              <w:t>.</w:t>
            </w:r>
            <w:r w:rsidR="00EA5EE3">
              <w:rPr>
                <w:szCs w:val="24"/>
              </w:rPr>
              <w:t>-</w:t>
            </w:r>
            <w:r w:rsidR="00184554">
              <w:rPr>
                <w:szCs w:val="24"/>
                <w:lang w:val="mn-MN"/>
              </w:rPr>
              <w:t xml:space="preserve"> </w:t>
            </w:r>
            <w:r w:rsidR="00A342E7" w:rsidRPr="00A342E7">
              <w:rPr>
                <w:szCs w:val="24"/>
                <w:lang w:val="mn-MN"/>
              </w:rPr>
              <w:t>цахилгаан сүлжээний</w:t>
            </w:r>
            <w:r w:rsidR="00184554">
              <w:rPr>
                <w:szCs w:val="24"/>
                <w:lang w:val="mn-MN"/>
              </w:rPr>
              <w:t xml:space="preserve"> байгууллагын объект эсвэл</w:t>
            </w:r>
            <w:r w:rsidR="00A342E7">
              <w:rPr>
                <w:szCs w:val="24"/>
                <w:lang w:val="mn-MN"/>
              </w:rPr>
              <w:t xml:space="preserve"> </w:t>
            </w:r>
            <w:r w:rsidR="00184554">
              <w:rPr>
                <w:szCs w:val="24"/>
                <w:lang w:val="mn-MN"/>
              </w:rPr>
              <w:t xml:space="preserve">цахилгаан эрчим хүч хэрэглэгчдийн цахилгаан эрчим хүч хүлээн авдаг төхөөрөмжүүдийг цахилгаан сүлжээнд цахилгаан эрчим хүчний үйлдвэрлэлийн </w:t>
            </w:r>
            <w:r w:rsidR="00494EC3">
              <w:rPr>
                <w:szCs w:val="24"/>
                <w:lang w:val="mn-MN"/>
              </w:rPr>
              <w:t>байгууламжууд</w:t>
            </w:r>
            <w:r w:rsidR="00184554">
              <w:rPr>
                <w:szCs w:val="24"/>
                <w:lang w:val="mn-MN"/>
              </w:rPr>
              <w:t xml:space="preserve">ад холбох технологийн холболтын үед </w:t>
            </w:r>
            <w:r w:rsidR="00184554">
              <w:rPr>
                <w:szCs w:val="24"/>
              </w:rPr>
              <w:t>(</w:t>
            </w:r>
            <w:r w:rsidR="00184554">
              <w:rPr>
                <w:szCs w:val="24"/>
                <w:lang w:val="mn-MN"/>
              </w:rPr>
              <w:t xml:space="preserve">цаашид </w:t>
            </w:r>
            <w:r w:rsidR="00184554" w:rsidRPr="00184554">
              <w:rPr>
                <w:szCs w:val="24"/>
                <w:lang w:val="mn-MN"/>
              </w:rPr>
              <w:t>цахилга</w:t>
            </w:r>
            <w:r w:rsidR="00184554">
              <w:rPr>
                <w:szCs w:val="24"/>
                <w:lang w:val="mn-MN"/>
              </w:rPr>
              <w:t xml:space="preserve">ан эрчим хүчний үйлдвэрлэлийн </w:t>
            </w:r>
            <w:r w:rsidR="008628EC">
              <w:rPr>
                <w:szCs w:val="24"/>
                <w:lang w:val="mn-MN"/>
              </w:rPr>
              <w:t>байгууламж</w:t>
            </w:r>
            <w:r w:rsidR="00184554" w:rsidRPr="00184554">
              <w:rPr>
                <w:szCs w:val="24"/>
                <w:lang w:val="mn-MN"/>
              </w:rPr>
              <w:t>ууд</w:t>
            </w:r>
            <w:r w:rsidR="00CF6164">
              <w:rPr>
                <w:szCs w:val="24"/>
              </w:rPr>
              <w:t xml:space="preserve"> </w:t>
            </w:r>
            <w:r w:rsidR="00CF6164">
              <w:rPr>
                <w:szCs w:val="24"/>
                <w:lang w:val="mn-MN"/>
              </w:rPr>
              <w:t>гэх</w:t>
            </w:r>
            <w:r w:rsidR="00184554">
              <w:rPr>
                <w:szCs w:val="24"/>
              </w:rPr>
              <w:t>)</w:t>
            </w:r>
            <w:r w:rsidR="00EA5EE3">
              <w:rPr>
                <w:szCs w:val="24"/>
              </w:rPr>
              <w:t>;</w:t>
            </w:r>
          </w:p>
          <w:p w14:paraId="4E9D6352" w14:textId="77777777" w:rsidR="003F4F26" w:rsidRDefault="00585C17" w:rsidP="006B34B5">
            <w:pPr>
              <w:spacing w:line="276" w:lineRule="auto"/>
              <w:jc w:val="both"/>
              <w:rPr>
                <w:szCs w:val="24"/>
              </w:rPr>
            </w:pPr>
            <w:r>
              <w:rPr>
                <w:szCs w:val="24"/>
                <w:lang w:val="mn-MN"/>
              </w:rPr>
              <w:t xml:space="preserve">- </w:t>
            </w:r>
            <w:r w:rsidR="00E6019D">
              <w:rPr>
                <w:szCs w:val="24"/>
                <w:lang w:val="mn-MN"/>
              </w:rPr>
              <w:t xml:space="preserve">цахилгаан сүлжээнд </w:t>
            </w:r>
            <w:r w:rsidR="00CF6164">
              <w:rPr>
                <w:szCs w:val="24"/>
                <w:lang w:val="mn-MN"/>
              </w:rPr>
              <w:t xml:space="preserve">холбоход </w:t>
            </w:r>
            <w:r w:rsidR="00E6019D">
              <w:rPr>
                <w:szCs w:val="24"/>
                <w:lang w:val="mn-MN"/>
              </w:rPr>
              <w:t xml:space="preserve">технологийн холболт шаардахгүй </w:t>
            </w:r>
            <w:r w:rsidR="00E6019D" w:rsidRPr="00184554">
              <w:rPr>
                <w:szCs w:val="24"/>
                <w:lang w:val="mn-MN"/>
              </w:rPr>
              <w:t>цахилга</w:t>
            </w:r>
            <w:r w:rsidR="00E6019D">
              <w:rPr>
                <w:szCs w:val="24"/>
                <w:lang w:val="mn-MN"/>
              </w:rPr>
              <w:t xml:space="preserve">ан эрчим хүчний үйлдвэрлэлийн </w:t>
            </w:r>
            <w:r w:rsidR="00494EC3">
              <w:rPr>
                <w:szCs w:val="24"/>
                <w:lang w:val="mn-MN"/>
              </w:rPr>
              <w:t>байгууламжийг</w:t>
            </w:r>
            <w:r w:rsidR="006B34B5">
              <w:rPr>
                <w:szCs w:val="24"/>
              </w:rPr>
              <w:t xml:space="preserve"> (</w:t>
            </w:r>
            <w:proofErr w:type="spellStart"/>
            <w:r w:rsidR="00CF6164" w:rsidRPr="00CF6164">
              <w:rPr>
                <w:szCs w:val="24"/>
              </w:rPr>
              <w:t>шинэчлэх</w:t>
            </w:r>
            <w:proofErr w:type="spellEnd"/>
            <w:r w:rsidR="00CF6164">
              <w:rPr>
                <w:szCs w:val="24"/>
                <w:lang w:val="mn-MN"/>
              </w:rPr>
              <w:t xml:space="preserve">, </w:t>
            </w:r>
            <w:r w:rsidR="00CF6164" w:rsidRPr="00CF6164">
              <w:rPr>
                <w:szCs w:val="24"/>
                <w:lang w:val="mn-MN"/>
              </w:rPr>
              <w:t>техникээр дахин тоноглох</w:t>
            </w:r>
            <w:r w:rsidR="00CF6164">
              <w:rPr>
                <w:szCs w:val="24"/>
                <w:lang w:val="mn-MN"/>
              </w:rPr>
              <w:t>, шинэчлэлт хийх</w:t>
            </w:r>
            <w:r w:rsidR="006B34B5">
              <w:rPr>
                <w:szCs w:val="24"/>
              </w:rPr>
              <w:t>)</w:t>
            </w:r>
            <w:r w:rsidR="00E6019D">
              <w:rPr>
                <w:szCs w:val="24"/>
                <w:lang w:val="mn-MN"/>
              </w:rPr>
              <w:t xml:space="preserve"> барьж байгуулах </w:t>
            </w:r>
            <w:r w:rsidR="00E6019D">
              <w:rPr>
                <w:szCs w:val="24"/>
              </w:rPr>
              <w:t xml:space="preserve"> </w:t>
            </w:r>
            <w:r w:rsidR="00E6019D">
              <w:rPr>
                <w:szCs w:val="24"/>
                <w:lang w:val="mn-MN"/>
              </w:rPr>
              <w:t>үед</w:t>
            </w:r>
            <w:r w:rsidR="003F4F26">
              <w:rPr>
                <w:szCs w:val="24"/>
              </w:rPr>
              <w:t>;</w:t>
            </w:r>
          </w:p>
          <w:p w14:paraId="06F82AE4" w14:textId="77777777" w:rsidR="00B84820" w:rsidRDefault="003F4F26" w:rsidP="006B34B5">
            <w:pPr>
              <w:spacing w:line="276" w:lineRule="auto"/>
              <w:jc w:val="both"/>
              <w:rPr>
                <w:szCs w:val="24"/>
                <w:lang w:val="mn-MN"/>
              </w:rPr>
            </w:pPr>
            <w:r>
              <w:rPr>
                <w:szCs w:val="24"/>
              </w:rPr>
              <w:t xml:space="preserve">-  </w:t>
            </w:r>
            <w:r w:rsidR="00B84820">
              <w:rPr>
                <w:szCs w:val="24"/>
                <w:lang w:val="mn-MN"/>
              </w:rPr>
              <w:t>д</w:t>
            </w:r>
            <w:proofErr w:type="spellStart"/>
            <w:r w:rsidR="00B84820" w:rsidRPr="00B84820">
              <w:rPr>
                <w:szCs w:val="24"/>
              </w:rPr>
              <w:t>испетчерийн</w:t>
            </w:r>
            <w:proofErr w:type="spellEnd"/>
            <w:r w:rsidR="00B84820" w:rsidRPr="00B84820">
              <w:rPr>
                <w:szCs w:val="24"/>
              </w:rPr>
              <w:t xml:space="preserve"> </w:t>
            </w:r>
            <w:proofErr w:type="spellStart"/>
            <w:r w:rsidR="00B84820" w:rsidRPr="00B84820">
              <w:rPr>
                <w:szCs w:val="24"/>
              </w:rPr>
              <w:t>шуурхай</w:t>
            </w:r>
            <w:proofErr w:type="spellEnd"/>
            <w:r w:rsidR="00B84820" w:rsidRPr="00B84820">
              <w:rPr>
                <w:szCs w:val="24"/>
              </w:rPr>
              <w:t xml:space="preserve"> </w:t>
            </w:r>
            <w:proofErr w:type="spellStart"/>
            <w:r w:rsidR="00B84820" w:rsidRPr="00B84820">
              <w:rPr>
                <w:szCs w:val="24"/>
              </w:rPr>
              <w:t>удирдлаг</w:t>
            </w:r>
            <w:proofErr w:type="spellEnd"/>
            <w:r w:rsidR="00B84820">
              <w:rPr>
                <w:szCs w:val="24"/>
                <w:lang w:val="mn-MN"/>
              </w:rPr>
              <w:t>ын субъект</w:t>
            </w:r>
            <w:r w:rsidR="00B84820" w:rsidRPr="00B84820">
              <w:rPr>
                <w:szCs w:val="24"/>
              </w:rPr>
              <w:t>а</w:t>
            </w:r>
            <w:r w:rsidR="00B84820">
              <w:rPr>
                <w:szCs w:val="24"/>
                <w:lang w:val="mn-MN"/>
              </w:rPr>
              <w:t>ас</w:t>
            </w:r>
            <w:r w:rsidR="00B84820" w:rsidRPr="00184554">
              <w:rPr>
                <w:szCs w:val="24"/>
                <w:lang w:val="mn-MN"/>
              </w:rPr>
              <w:t xml:space="preserve"> цахилга</w:t>
            </w:r>
            <w:r w:rsidR="00B84820">
              <w:rPr>
                <w:szCs w:val="24"/>
                <w:lang w:val="mn-MN"/>
              </w:rPr>
              <w:t>ан эрчим хүчний үйлдвэрлэлийн талаар өгсөн үүрэг</w:t>
            </w:r>
            <w:r w:rsidR="006B7CC8">
              <w:rPr>
                <w:szCs w:val="24"/>
                <w:lang w:val="mn-MN"/>
              </w:rPr>
              <w:t xml:space="preserve"> даалгавраар хийх ажлыг оруулна</w:t>
            </w:r>
            <w:r w:rsidR="00B84820">
              <w:rPr>
                <w:szCs w:val="24"/>
                <w:lang w:val="mn-MN"/>
              </w:rPr>
              <w:t>.</w:t>
            </w:r>
          </w:p>
          <w:p w14:paraId="79922818" w14:textId="77211537" w:rsidR="007344FC" w:rsidRDefault="000068AA" w:rsidP="006B34B5">
            <w:pPr>
              <w:spacing w:line="276" w:lineRule="auto"/>
              <w:jc w:val="both"/>
              <w:rPr>
                <w:szCs w:val="24"/>
              </w:rPr>
            </w:pPr>
            <w:r>
              <w:rPr>
                <w:szCs w:val="24"/>
              </w:rPr>
              <w:t>АЭА-</w:t>
            </w:r>
            <w:proofErr w:type="spellStart"/>
            <w:r>
              <w:rPr>
                <w:szCs w:val="24"/>
              </w:rPr>
              <w:t>ийн</w:t>
            </w:r>
            <w:proofErr w:type="spellEnd"/>
            <w:r>
              <w:rPr>
                <w:szCs w:val="24"/>
              </w:rPr>
              <w:t xml:space="preserve"> </w:t>
            </w:r>
            <w:r>
              <w:rPr>
                <w:szCs w:val="24"/>
                <w:lang w:val="mn-MN"/>
              </w:rPr>
              <w:t>болон</w:t>
            </w:r>
            <w:r w:rsidRPr="00184554">
              <w:rPr>
                <w:szCs w:val="24"/>
                <w:lang w:val="mn-MN"/>
              </w:rPr>
              <w:t xml:space="preserve"> цахилга</w:t>
            </w:r>
            <w:r>
              <w:rPr>
                <w:szCs w:val="24"/>
                <w:lang w:val="mn-MN"/>
              </w:rPr>
              <w:t xml:space="preserve">ан эрчим хүчний системийн </w:t>
            </w:r>
            <w:proofErr w:type="spellStart"/>
            <w:r w:rsidR="007344FC">
              <w:rPr>
                <w:szCs w:val="24"/>
              </w:rPr>
              <w:t>хэтийн</w:t>
            </w:r>
            <w:proofErr w:type="spellEnd"/>
            <w:r w:rsidR="007344FC">
              <w:rPr>
                <w:szCs w:val="24"/>
              </w:rPr>
              <w:t xml:space="preserve"> </w:t>
            </w:r>
            <w:proofErr w:type="spellStart"/>
            <w:r w:rsidR="007344FC">
              <w:rPr>
                <w:szCs w:val="24"/>
              </w:rPr>
              <w:t>хөгжлийг</w:t>
            </w:r>
            <w:proofErr w:type="spellEnd"/>
            <w:r w:rsidR="007344FC">
              <w:rPr>
                <w:szCs w:val="24"/>
              </w:rPr>
              <w:t xml:space="preserve"> </w:t>
            </w:r>
            <w:proofErr w:type="spellStart"/>
            <w:r w:rsidR="007344FC">
              <w:rPr>
                <w:szCs w:val="24"/>
              </w:rPr>
              <w:t>тооцож</w:t>
            </w:r>
            <w:proofErr w:type="spellEnd"/>
            <w:r w:rsidR="007344FC">
              <w:rPr>
                <w:szCs w:val="24"/>
              </w:rPr>
              <w:t xml:space="preserve"> </w:t>
            </w:r>
            <w:proofErr w:type="spellStart"/>
            <w:r w:rsidR="007344FC">
              <w:rPr>
                <w:szCs w:val="24"/>
              </w:rPr>
              <w:t>үз</w:t>
            </w:r>
            <w:proofErr w:type="spellEnd"/>
            <w:r w:rsidR="007344FC">
              <w:rPr>
                <w:szCs w:val="24"/>
                <w:lang w:val="mn-MN"/>
              </w:rPr>
              <w:t>сэн</w:t>
            </w:r>
            <w:r w:rsidR="007C46A7">
              <w:rPr>
                <w:szCs w:val="24"/>
                <w:lang w:val="mn-MN"/>
              </w:rPr>
              <w:t>ий дагуу</w:t>
            </w:r>
            <w:r>
              <w:rPr>
                <w:szCs w:val="24"/>
              </w:rPr>
              <w:t xml:space="preserve"> </w:t>
            </w:r>
            <w:r w:rsidR="007C46A7" w:rsidRPr="00B84820">
              <w:rPr>
                <w:szCs w:val="24"/>
              </w:rPr>
              <w:t>АЭА-</w:t>
            </w:r>
            <w:proofErr w:type="spellStart"/>
            <w:r w:rsidR="007C46A7" w:rsidRPr="00B84820">
              <w:rPr>
                <w:szCs w:val="24"/>
              </w:rPr>
              <w:t>ийг</w:t>
            </w:r>
            <w:proofErr w:type="spellEnd"/>
            <w:r w:rsidR="007C46A7" w:rsidRPr="00B84820">
              <w:rPr>
                <w:szCs w:val="24"/>
              </w:rPr>
              <w:t xml:space="preserve"> </w:t>
            </w:r>
            <w:proofErr w:type="spellStart"/>
            <w:r w:rsidR="007C46A7" w:rsidRPr="00B84820">
              <w:rPr>
                <w:szCs w:val="24"/>
              </w:rPr>
              <w:t>байгуулах</w:t>
            </w:r>
            <w:proofErr w:type="spellEnd"/>
            <w:r w:rsidR="007C46A7">
              <w:rPr>
                <w:szCs w:val="24"/>
                <w:lang w:val="mn-MN"/>
              </w:rPr>
              <w:t xml:space="preserve"> </w:t>
            </w:r>
            <w:r w:rsidR="007C46A7" w:rsidRPr="000068AA">
              <w:rPr>
                <w:szCs w:val="24"/>
                <w:lang w:val="mn-MN"/>
              </w:rPr>
              <w:t>зураг төслийн шийдлийг</w:t>
            </w:r>
            <w:r w:rsidR="007C46A7">
              <w:rPr>
                <w:szCs w:val="24"/>
                <w:lang w:val="mn-MN"/>
              </w:rPr>
              <w:t xml:space="preserve"> </w:t>
            </w:r>
            <w:proofErr w:type="spellStart"/>
            <w:r>
              <w:rPr>
                <w:szCs w:val="24"/>
              </w:rPr>
              <w:t>гаргах</w:t>
            </w:r>
            <w:proofErr w:type="spellEnd"/>
            <w:r>
              <w:rPr>
                <w:szCs w:val="24"/>
              </w:rPr>
              <w:t xml:space="preserve"> </w:t>
            </w:r>
            <w:r w:rsidR="007C46A7">
              <w:rPr>
                <w:szCs w:val="24"/>
                <w:lang w:val="mn-MN"/>
              </w:rPr>
              <w:t>хэрэгтэ</w:t>
            </w:r>
            <w:r>
              <w:rPr>
                <w:szCs w:val="24"/>
              </w:rPr>
              <w:t>й.</w:t>
            </w:r>
          </w:p>
          <w:p w14:paraId="4B37CAA7" w14:textId="77777777" w:rsidR="007C46A7" w:rsidRDefault="007C46A7" w:rsidP="006B34B5">
            <w:pPr>
              <w:spacing w:line="276" w:lineRule="auto"/>
              <w:jc w:val="both"/>
              <w:rPr>
                <w:szCs w:val="24"/>
              </w:rPr>
            </w:pPr>
          </w:p>
          <w:p w14:paraId="7719148E" w14:textId="77777777" w:rsidR="007344FC" w:rsidRDefault="00FA7479" w:rsidP="006B34B5">
            <w:pPr>
              <w:spacing w:line="276" w:lineRule="auto"/>
              <w:jc w:val="both"/>
              <w:rPr>
                <w:szCs w:val="24"/>
                <w:lang w:val="mn-MN"/>
              </w:rPr>
            </w:pPr>
            <w:r w:rsidRPr="00B84820">
              <w:rPr>
                <w:szCs w:val="24"/>
              </w:rPr>
              <w:t>АЭА-</w:t>
            </w:r>
            <w:proofErr w:type="spellStart"/>
            <w:r w:rsidRPr="00B84820">
              <w:rPr>
                <w:szCs w:val="24"/>
              </w:rPr>
              <w:t>ийг</w:t>
            </w:r>
            <w:proofErr w:type="spellEnd"/>
            <w:r w:rsidRPr="00B84820">
              <w:rPr>
                <w:szCs w:val="24"/>
              </w:rPr>
              <w:t xml:space="preserve"> </w:t>
            </w:r>
            <w:proofErr w:type="spellStart"/>
            <w:r w:rsidRPr="00B84820">
              <w:rPr>
                <w:szCs w:val="24"/>
              </w:rPr>
              <w:t>байгуулах</w:t>
            </w:r>
            <w:proofErr w:type="spellEnd"/>
            <w:r>
              <w:rPr>
                <w:szCs w:val="24"/>
                <w:lang w:val="mn-MN"/>
              </w:rPr>
              <w:t xml:space="preserve"> </w:t>
            </w:r>
            <w:r>
              <w:rPr>
                <w:szCs w:val="24"/>
              </w:rPr>
              <w:t>(</w:t>
            </w:r>
            <w:r w:rsidR="00BF2D59">
              <w:rPr>
                <w:szCs w:val="24"/>
                <w:lang w:val="mn-MN"/>
              </w:rPr>
              <w:t>шинэчлэх</w:t>
            </w:r>
            <w:r>
              <w:rPr>
                <w:szCs w:val="24"/>
              </w:rPr>
              <w:t>)</w:t>
            </w:r>
            <w:r w:rsidR="00BF2D59">
              <w:rPr>
                <w:szCs w:val="24"/>
                <w:lang w:val="mn-MN"/>
              </w:rPr>
              <w:t xml:space="preserve"> үед эрч</w:t>
            </w:r>
            <w:r w:rsidR="00836F48">
              <w:rPr>
                <w:szCs w:val="24"/>
                <w:lang w:val="mn-MN"/>
              </w:rPr>
              <w:t>им хүчний системийн субъектууд</w:t>
            </w:r>
            <w:r w:rsidR="00BF2D59">
              <w:rPr>
                <w:szCs w:val="24"/>
                <w:lang w:val="mn-MN"/>
              </w:rPr>
              <w:t xml:space="preserve"> хоорондын харилцааны бүтцийг </w:t>
            </w:r>
            <w:r w:rsidR="00BF2D59" w:rsidRPr="00E844EC">
              <w:rPr>
                <w:szCs w:val="24"/>
                <w:lang w:val="mn-MN"/>
              </w:rPr>
              <w:t xml:space="preserve">ГОСТ </w:t>
            </w:r>
            <w:r w:rsidR="00BF2D59" w:rsidRPr="00E844EC">
              <w:rPr>
                <w:szCs w:val="24"/>
                <w:lang w:val="mn-MN"/>
              </w:rPr>
              <w:lastRenderedPageBreak/>
              <w:t>55105</w:t>
            </w:r>
            <w:r w:rsidR="00BF2D59">
              <w:rPr>
                <w:szCs w:val="24"/>
                <w:lang w:val="mn-MN"/>
              </w:rPr>
              <w:t xml:space="preserve"> стандартын 4.2-р зүйлд нийцүүлэн тогтоовол зохино.</w:t>
            </w:r>
          </w:p>
          <w:p w14:paraId="183684E6" w14:textId="77777777" w:rsidR="00695614" w:rsidRDefault="00BF2D59" w:rsidP="006B34B5">
            <w:pPr>
              <w:spacing w:line="276" w:lineRule="auto"/>
              <w:jc w:val="both"/>
              <w:rPr>
                <w:szCs w:val="24"/>
                <w:lang w:val="mn-MN"/>
              </w:rPr>
            </w:pPr>
            <w:r>
              <w:rPr>
                <w:szCs w:val="24"/>
                <w:lang w:val="mn-MN"/>
              </w:rPr>
              <w:t xml:space="preserve">13.5 </w:t>
            </w:r>
            <w:r w:rsidR="003A1C4D">
              <w:rPr>
                <w:szCs w:val="24"/>
                <w:lang w:val="mn-MN"/>
              </w:rPr>
              <w:t xml:space="preserve">Зураг төслийн баримт бичигт бүс нутгийн </w:t>
            </w:r>
            <w:r w:rsidR="003A1C4D" w:rsidRPr="003A1C4D">
              <w:rPr>
                <w:szCs w:val="24"/>
                <w:lang w:val="mn-MN"/>
              </w:rPr>
              <w:t>ТАСА</w:t>
            </w:r>
            <w:r w:rsidR="003A1C4D">
              <w:rPr>
                <w:szCs w:val="24"/>
                <w:lang w:val="mn-MN"/>
              </w:rPr>
              <w:t>-ийн хуучирсан иж бүрдлийг шинэчлэх, техникээр дахин тоноглох</w:t>
            </w:r>
            <w:r w:rsidR="00F36F6C">
              <w:rPr>
                <w:szCs w:val="24"/>
                <w:lang w:val="mn-MN"/>
              </w:rPr>
              <w:t xml:space="preserve">, </w:t>
            </w:r>
            <w:r w:rsidR="00695614">
              <w:rPr>
                <w:szCs w:val="24"/>
                <w:lang w:val="mn-MN"/>
              </w:rPr>
              <w:t xml:space="preserve">техник хэрэгслийг нь орчин үеийн МП-ын иж бүрдлээр солих тухай оновчтой төлөвлөгөөг боловсруулан, гүйцэтгэх шаардлагатай. </w:t>
            </w:r>
          </w:p>
          <w:p w14:paraId="7E952206" w14:textId="77777777" w:rsidR="00695614" w:rsidRDefault="00695614" w:rsidP="006B34B5">
            <w:pPr>
              <w:spacing w:line="276" w:lineRule="auto"/>
              <w:jc w:val="both"/>
              <w:rPr>
                <w:szCs w:val="24"/>
                <w:lang w:val="mn-MN"/>
              </w:rPr>
            </w:pPr>
            <w:r>
              <w:rPr>
                <w:szCs w:val="24"/>
                <w:lang w:val="mn-MN"/>
              </w:rPr>
              <w:t xml:space="preserve">Энэ тохиолдолд хоёр хувилбарыг авч үзэх хэрэгтэй. Үүнд: </w:t>
            </w:r>
          </w:p>
          <w:p w14:paraId="3A474268" w14:textId="277CBA25" w:rsidR="00BF2D59" w:rsidRDefault="00695614" w:rsidP="006B34B5">
            <w:pPr>
              <w:spacing w:line="276" w:lineRule="auto"/>
              <w:jc w:val="both"/>
              <w:rPr>
                <w:szCs w:val="24"/>
                <w:lang w:val="mn-MN"/>
              </w:rPr>
            </w:pPr>
            <w:r>
              <w:rPr>
                <w:szCs w:val="24"/>
                <w:lang w:val="mn-MN"/>
              </w:rPr>
              <w:t xml:space="preserve">а) </w:t>
            </w:r>
            <w:r w:rsidR="003979F9">
              <w:rPr>
                <w:szCs w:val="24"/>
                <w:lang w:val="mn-MN"/>
              </w:rPr>
              <w:t>төвийн тоног төхөөрөмжүүд болон хоёрдугаар зэр</w:t>
            </w:r>
            <w:r w:rsidR="00A33672">
              <w:rPr>
                <w:szCs w:val="24"/>
                <w:lang w:val="mn-MN"/>
              </w:rPr>
              <w:t>э</w:t>
            </w:r>
            <w:r w:rsidR="003979F9">
              <w:rPr>
                <w:szCs w:val="24"/>
                <w:lang w:val="mn-MN"/>
              </w:rPr>
              <w:t>г</w:t>
            </w:r>
            <w:r w:rsidR="00A33672">
              <w:rPr>
                <w:szCs w:val="24"/>
                <w:lang w:val="mn-MN"/>
              </w:rPr>
              <w:t>лэл</w:t>
            </w:r>
            <w:r w:rsidR="003979F9">
              <w:rPr>
                <w:szCs w:val="24"/>
                <w:lang w:val="mn-MN"/>
              </w:rPr>
              <w:t xml:space="preserve">ийн тоног төхөөрөмжийг холбооны сувгийн </w:t>
            </w:r>
            <w:r w:rsidR="00686425">
              <w:rPr>
                <w:szCs w:val="24"/>
                <w:lang w:val="mn-MN"/>
              </w:rPr>
              <w:t>тоноглол</w:t>
            </w:r>
            <w:r w:rsidR="00311CCA">
              <w:rPr>
                <w:szCs w:val="24"/>
                <w:lang w:val="mn-MN"/>
              </w:rPr>
              <w:t>ын</w:t>
            </w:r>
            <w:r w:rsidR="00686425">
              <w:rPr>
                <w:szCs w:val="24"/>
                <w:lang w:val="mn-MN"/>
              </w:rPr>
              <w:t xml:space="preserve"> хамт </w:t>
            </w:r>
            <w:r w:rsidR="00DB3A55">
              <w:rPr>
                <w:szCs w:val="24"/>
                <w:lang w:val="mn-MN"/>
              </w:rPr>
              <w:t>нэг үе шатанд</w:t>
            </w:r>
            <w:r w:rsidR="00686425">
              <w:rPr>
                <w:szCs w:val="24"/>
                <w:lang w:val="mn-MN"/>
              </w:rPr>
              <w:t xml:space="preserve"> солих.</w:t>
            </w:r>
            <w:r w:rsidR="00142C50">
              <w:rPr>
                <w:szCs w:val="24"/>
                <w:lang w:val="mn-MN"/>
              </w:rPr>
              <w:t xml:space="preserve"> АЭА-ийн шинэ иж бүрдлийг хүлээн авч, ашиглалтад оруулсны дараа АЭА-ийн хуучин иж бүрдлийг</w:t>
            </w:r>
            <w:r w:rsidR="00311CCA">
              <w:rPr>
                <w:szCs w:val="24"/>
                <w:lang w:val="mn-MN"/>
              </w:rPr>
              <w:t xml:space="preserve"> </w:t>
            </w:r>
            <w:r w:rsidR="00142C50">
              <w:rPr>
                <w:szCs w:val="24"/>
                <w:lang w:val="mn-MN"/>
              </w:rPr>
              <w:t>ашиглалтаас гаргахыг зөвшөөрнө. АЭА-ийн шинэ иж бүрдлийг тасралтгүй</w:t>
            </w:r>
            <w:r w:rsidR="00DB3A55">
              <w:rPr>
                <w:szCs w:val="24"/>
                <w:lang w:val="mn-MN"/>
              </w:rPr>
              <w:t xml:space="preserve"> гурван сар ажиллуулсны дараа</w:t>
            </w:r>
            <w:r w:rsidR="00142C50">
              <w:rPr>
                <w:szCs w:val="24"/>
                <w:lang w:val="mn-MN"/>
              </w:rPr>
              <w:t xml:space="preserve"> АЭА-ийн хуучин иж бүрдлийг </w:t>
            </w:r>
            <w:r w:rsidR="00DB3A55">
              <w:rPr>
                <w:szCs w:val="24"/>
                <w:lang w:val="mn-MN"/>
              </w:rPr>
              <w:t>буулгахыг зөвшөөрнө.</w:t>
            </w:r>
          </w:p>
          <w:p w14:paraId="5ACB5DEE" w14:textId="77777777" w:rsidR="00DB3A55" w:rsidRPr="00DB3A55" w:rsidRDefault="00DB3A55" w:rsidP="006B34B5">
            <w:pPr>
              <w:spacing w:line="276" w:lineRule="auto"/>
              <w:jc w:val="both"/>
              <w:rPr>
                <w:szCs w:val="24"/>
                <w:lang w:val="mn-MN"/>
              </w:rPr>
            </w:pPr>
            <w:r>
              <w:rPr>
                <w:szCs w:val="24"/>
                <w:lang w:val="mn-MN"/>
              </w:rPr>
              <w:t>б</w:t>
            </w:r>
            <w:r>
              <w:rPr>
                <w:szCs w:val="24"/>
              </w:rPr>
              <w:t>)</w:t>
            </w:r>
            <w:r>
              <w:rPr>
                <w:szCs w:val="24"/>
                <w:lang w:val="mn-MN"/>
              </w:rPr>
              <w:t xml:space="preserve"> </w:t>
            </w:r>
            <w:r w:rsidR="00EF3641">
              <w:rPr>
                <w:szCs w:val="24"/>
                <w:lang w:val="mn-MN"/>
              </w:rPr>
              <w:t xml:space="preserve">доор дурдсантай адил тусдаа </w:t>
            </w:r>
            <w:r w:rsidR="00305F52">
              <w:rPr>
                <w:szCs w:val="24"/>
                <w:lang w:val="mn-MN"/>
              </w:rPr>
              <w:t xml:space="preserve">тоног төхөөрөмжүүдийг олон үе шатанд солих </w:t>
            </w:r>
            <w:r w:rsidR="00305F52">
              <w:rPr>
                <w:szCs w:val="24"/>
              </w:rPr>
              <w:t>()</w:t>
            </w:r>
            <w:r w:rsidR="00305F52">
              <w:rPr>
                <w:szCs w:val="24"/>
                <w:lang w:val="mn-MN"/>
              </w:rPr>
              <w:t>. Үүнд:</w:t>
            </w:r>
          </w:p>
          <w:p w14:paraId="46DF5E9C" w14:textId="7FC8C3C6" w:rsidR="00184554" w:rsidRDefault="00214B16" w:rsidP="00FA7479">
            <w:pPr>
              <w:spacing w:line="276" w:lineRule="auto"/>
              <w:jc w:val="both"/>
              <w:rPr>
                <w:szCs w:val="24"/>
                <w:lang w:val="mn-MN"/>
              </w:rPr>
            </w:pPr>
            <w:r>
              <w:rPr>
                <w:szCs w:val="24"/>
                <w:lang w:val="mn-MN"/>
              </w:rPr>
              <w:t>- үе шат</w:t>
            </w:r>
            <w:r w:rsidR="003B07F4">
              <w:rPr>
                <w:szCs w:val="24"/>
                <w:lang w:val="mn-MN"/>
              </w:rPr>
              <w:t>аар</w:t>
            </w:r>
            <w:r>
              <w:rPr>
                <w:szCs w:val="24"/>
                <w:lang w:val="mn-MN"/>
              </w:rPr>
              <w:t xml:space="preserve"> солих боломжтой болгохын тулд </w:t>
            </w:r>
            <w:r w:rsidR="00F64CFC">
              <w:rPr>
                <w:szCs w:val="24"/>
                <w:lang w:val="mn-MN"/>
              </w:rPr>
              <w:t xml:space="preserve">АЭА-ийн </w:t>
            </w:r>
            <w:r w:rsidR="00F64CFC" w:rsidRPr="00F64CFC">
              <w:rPr>
                <w:szCs w:val="24"/>
                <w:lang w:val="mn-MN"/>
              </w:rPr>
              <w:t>ҮЯАТ</w:t>
            </w:r>
            <w:r w:rsidR="00F64CFC">
              <w:rPr>
                <w:szCs w:val="24"/>
                <w:lang w:val="mn-MN"/>
              </w:rPr>
              <w:t xml:space="preserve">-ийг АЭА-ийн </w:t>
            </w:r>
            <w:r w:rsidR="004A4DC1">
              <w:rPr>
                <w:szCs w:val="24"/>
                <w:lang w:val="mn-MN"/>
              </w:rPr>
              <w:t xml:space="preserve">АТСТ-тэй </w:t>
            </w:r>
            <w:r w:rsidR="004A4DC1">
              <w:rPr>
                <w:szCs w:val="24"/>
              </w:rPr>
              <w:t>(</w:t>
            </w:r>
            <w:r w:rsidR="004A4DC1">
              <w:rPr>
                <w:szCs w:val="24"/>
                <w:lang w:val="mn-MN"/>
              </w:rPr>
              <w:t>автоматаар тунлахыг санах төхөөрөмж</w:t>
            </w:r>
            <w:r w:rsidR="004A4DC1">
              <w:rPr>
                <w:szCs w:val="24"/>
              </w:rPr>
              <w:t>)</w:t>
            </w:r>
            <w:r w:rsidR="004A4DC1">
              <w:rPr>
                <w:szCs w:val="24"/>
                <w:lang w:val="mn-MN"/>
              </w:rPr>
              <w:t xml:space="preserve"> хамтад нь </w:t>
            </w:r>
            <w:r w:rsidR="00D716DD">
              <w:rPr>
                <w:szCs w:val="24"/>
                <w:lang w:val="mn-MN"/>
              </w:rPr>
              <w:t>хуулбарлах хэрэгтэй</w:t>
            </w:r>
            <w:r w:rsidR="003F4F26">
              <w:rPr>
                <w:szCs w:val="24"/>
              </w:rPr>
              <w:t>;</w:t>
            </w:r>
            <w:r w:rsidR="00E6019D">
              <w:rPr>
                <w:szCs w:val="24"/>
                <w:lang w:val="mn-MN"/>
              </w:rPr>
              <w:t xml:space="preserve"> </w:t>
            </w:r>
          </w:p>
          <w:p w14:paraId="023D56C6" w14:textId="77777777" w:rsidR="00D716DD" w:rsidRDefault="003F6445" w:rsidP="00FA7479">
            <w:pPr>
              <w:spacing w:line="276" w:lineRule="auto"/>
              <w:jc w:val="both"/>
              <w:rPr>
                <w:szCs w:val="24"/>
              </w:rPr>
            </w:pPr>
            <w:r>
              <w:rPr>
                <w:szCs w:val="24"/>
                <w:lang w:val="mn-MN"/>
              </w:rPr>
              <w:t xml:space="preserve">- </w:t>
            </w:r>
            <w:r w:rsidRPr="003F6445">
              <w:rPr>
                <w:szCs w:val="24"/>
                <w:lang w:val="mn-MN"/>
              </w:rPr>
              <w:t>ӨГХ</w:t>
            </w:r>
            <w:r>
              <w:rPr>
                <w:szCs w:val="24"/>
              </w:rPr>
              <w:t>;</w:t>
            </w:r>
          </w:p>
          <w:p w14:paraId="0636A414" w14:textId="77777777" w:rsidR="003F6445" w:rsidRDefault="00D83594" w:rsidP="00FA7479">
            <w:pPr>
              <w:spacing w:line="276" w:lineRule="auto"/>
              <w:jc w:val="both"/>
              <w:rPr>
                <w:szCs w:val="24"/>
              </w:rPr>
            </w:pPr>
            <w:r>
              <w:rPr>
                <w:szCs w:val="24"/>
                <w:lang w:val="mn-MN"/>
              </w:rPr>
              <w:t>- АЭА-ийг асаах болон ажилд оруулах төхөөрөмжүүд</w:t>
            </w:r>
            <w:r>
              <w:rPr>
                <w:szCs w:val="24"/>
              </w:rPr>
              <w:t>;</w:t>
            </w:r>
          </w:p>
          <w:p w14:paraId="794144F1" w14:textId="48066A44" w:rsidR="00D83594" w:rsidRDefault="00D83594" w:rsidP="00FA7479">
            <w:pPr>
              <w:spacing w:line="276" w:lineRule="auto"/>
              <w:jc w:val="both"/>
              <w:rPr>
                <w:szCs w:val="24"/>
                <w:lang w:val="mn-MN"/>
              </w:rPr>
            </w:pPr>
            <w:r>
              <w:rPr>
                <w:szCs w:val="24"/>
                <w:lang w:val="mn-MN"/>
              </w:rPr>
              <w:t xml:space="preserve">- </w:t>
            </w:r>
            <w:r w:rsidR="00282C22">
              <w:rPr>
                <w:szCs w:val="24"/>
                <w:lang w:val="mn-MN"/>
              </w:rPr>
              <w:t>аваарийн өмнөх болон аваарийн мэдээллийг телевизээр нэвтрүүлэх</w:t>
            </w:r>
            <w:r w:rsidR="00475D09">
              <w:rPr>
                <w:szCs w:val="24"/>
                <w:lang w:val="mn-MN"/>
              </w:rPr>
              <w:t>ийн тулд</w:t>
            </w:r>
            <w:r w:rsidR="00282C22">
              <w:rPr>
                <w:szCs w:val="24"/>
                <w:lang w:val="mn-MN"/>
              </w:rPr>
              <w:t xml:space="preserve"> суваг бүрдүүлэх төхөөрөмжүүд болон телемеханикийн төхөөрөмжүүд. </w:t>
            </w:r>
          </w:p>
          <w:p w14:paraId="57FED2CB" w14:textId="48EBCADF" w:rsidR="00282C22" w:rsidRDefault="00282C22" w:rsidP="00FA7479">
            <w:pPr>
              <w:spacing w:line="276" w:lineRule="auto"/>
              <w:jc w:val="both"/>
              <w:rPr>
                <w:szCs w:val="24"/>
                <w:lang w:val="mn-MN"/>
              </w:rPr>
            </w:pPr>
            <w:r>
              <w:rPr>
                <w:szCs w:val="24"/>
                <w:lang w:val="mn-MN"/>
              </w:rPr>
              <w:t xml:space="preserve">13.6 </w:t>
            </w:r>
            <w:r w:rsidR="00CA2D6A">
              <w:rPr>
                <w:szCs w:val="24"/>
                <w:lang w:val="mn-MN"/>
              </w:rPr>
              <w:t xml:space="preserve">ДС-ын </w:t>
            </w:r>
            <w:r w:rsidR="00CA2D6A" w:rsidRPr="00CA2D6A">
              <w:rPr>
                <w:szCs w:val="24"/>
                <w:lang w:val="mn-MN"/>
              </w:rPr>
              <w:t>ТПУАС</w:t>
            </w:r>
            <w:r w:rsidR="00CA2D6A">
              <w:rPr>
                <w:szCs w:val="24"/>
                <w:lang w:val="mn-MN"/>
              </w:rPr>
              <w:t xml:space="preserve">-ийг </w:t>
            </w:r>
            <w:r w:rsidR="00867160">
              <w:rPr>
                <w:szCs w:val="24"/>
                <w:lang w:val="mn-MN"/>
              </w:rPr>
              <w:t xml:space="preserve">бүрдүүлэх үед ДС-д байрлуулсан АЭА-ийн бүх төхөөрөмжийн мэдээллийн түвшинд </w:t>
            </w:r>
            <w:r w:rsidR="00867160" w:rsidRPr="00CA2D6A">
              <w:rPr>
                <w:szCs w:val="24"/>
                <w:lang w:val="mn-MN"/>
              </w:rPr>
              <w:lastRenderedPageBreak/>
              <w:t>ТПУАС</w:t>
            </w:r>
            <w:r w:rsidR="00867160">
              <w:rPr>
                <w:szCs w:val="24"/>
                <w:lang w:val="mn-MN"/>
              </w:rPr>
              <w:t xml:space="preserve">-ийн </w:t>
            </w:r>
            <w:r w:rsidR="00C55C4D">
              <w:rPr>
                <w:szCs w:val="24"/>
                <w:lang w:val="mn-MN"/>
              </w:rPr>
              <w:t>нэгдлийг хангах шаардлаг</w:t>
            </w:r>
            <w:r w:rsidR="00C10E5D">
              <w:rPr>
                <w:szCs w:val="24"/>
                <w:lang w:val="mn-MN"/>
              </w:rPr>
              <w:t>а</w:t>
            </w:r>
            <w:r w:rsidR="00C55C4D">
              <w:rPr>
                <w:szCs w:val="24"/>
                <w:lang w:val="mn-MN"/>
              </w:rPr>
              <w:t xml:space="preserve">тай. </w:t>
            </w:r>
          </w:p>
          <w:p w14:paraId="65E98D09" w14:textId="0A39F837" w:rsidR="00C55C4D" w:rsidRDefault="00C33F00" w:rsidP="00FA7479">
            <w:pPr>
              <w:spacing w:line="276" w:lineRule="auto"/>
              <w:jc w:val="both"/>
              <w:rPr>
                <w:szCs w:val="24"/>
                <w:lang w:val="mn-MN"/>
              </w:rPr>
            </w:pPr>
            <w:r>
              <w:rPr>
                <w:szCs w:val="24"/>
                <w:lang w:val="mn-MN"/>
              </w:rPr>
              <w:t xml:space="preserve">ДС-ын </w:t>
            </w:r>
            <w:r w:rsidRPr="00CA2D6A">
              <w:rPr>
                <w:szCs w:val="24"/>
                <w:lang w:val="mn-MN"/>
              </w:rPr>
              <w:t>ТПУАС</w:t>
            </w:r>
            <w:r>
              <w:rPr>
                <w:szCs w:val="24"/>
                <w:lang w:val="mn-MN"/>
              </w:rPr>
              <w:t>-ийн тусламжтайгаар АЭА-ийн төхөөрөмж бүрийн хувьд дараах функцийг хэрэгжүүлвэл зохино. Үүнд:</w:t>
            </w:r>
          </w:p>
          <w:p w14:paraId="4BD48390" w14:textId="55B160E6" w:rsidR="00C33F00" w:rsidRDefault="00487498" w:rsidP="00522DB9">
            <w:pPr>
              <w:spacing w:line="276" w:lineRule="auto"/>
              <w:jc w:val="both"/>
              <w:rPr>
                <w:szCs w:val="24"/>
              </w:rPr>
            </w:pPr>
            <w:r>
              <w:rPr>
                <w:szCs w:val="24"/>
                <w:lang w:val="mn-MN"/>
              </w:rPr>
              <w:t xml:space="preserve">- </w:t>
            </w:r>
            <w:r w:rsidR="00522DB9">
              <w:rPr>
                <w:szCs w:val="24"/>
                <w:lang w:val="mn-MN"/>
              </w:rPr>
              <w:t>1 мс-ын нарийвчла</w:t>
            </w:r>
            <w:r w:rsidR="00DB1D0B">
              <w:rPr>
                <w:szCs w:val="24"/>
                <w:lang w:val="mn-MN"/>
              </w:rPr>
              <w:t>л бүхий</w:t>
            </w:r>
            <w:r w:rsidR="00522DB9">
              <w:rPr>
                <w:szCs w:val="24"/>
                <w:lang w:val="mn-MN"/>
              </w:rPr>
              <w:t xml:space="preserve"> олон улсын зохицуул</w:t>
            </w:r>
            <w:r w:rsidR="00DB1D0B">
              <w:rPr>
                <w:szCs w:val="24"/>
                <w:lang w:val="mn-MN"/>
              </w:rPr>
              <w:t xml:space="preserve">алттай </w:t>
            </w:r>
            <w:r w:rsidR="00522DB9">
              <w:rPr>
                <w:szCs w:val="24"/>
                <w:lang w:val="mn-MN"/>
              </w:rPr>
              <w:t xml:space="preserve">цагт нийцүүлсэн, </w:t>
            </w:r>
            <w:r>
              <w:rPr>
                <w:szCs w:val="24"/>
                <w:lang w:val="mn-MN"/>
              </w:rPr>
              <w:t xml:space="preserve">үйл ажиллагааны </w:t>
            </w:r>
            <w:r w:rsidR="00A606CD">
              <w:rPr>
                <w:szCs w:val="24"/>
                <w:lang w:val="mn-MN"/>
              </w:rPr>
              <w:t>бодит байдал</w:t>
            </w:r>
            <w:r>
              <w:rPr>
                <w:szCs w:val="24"/>
                <w:lang w:val="mn-MN"/>
              </w:rPr>
              <w:t xml:space="preserve"> мөн эвдрэл саатлын </w:t>
            </w:r>
            <w:r w:rsidR="00A606CD">
              <w:rPr>
                <w:szCs w:val="24"/>
                <w:lang w:val="mn-MN"/>
              </w:rPr>
              <w:t xml:space="preserve">бодит байдлыг </w:t>
            </w:r>
            <w:r w:rsidR="00522DB9">
              <w:rPr>
                <w:szCs w:val="24"/>
                <w:lang w:val="mn-MN"/>
              </w:rPr>
              <w:t>дэлгэцээр харуулах, бүртгэх</w:t>
            </w:r>
            <w:r w:rsidR="00522DB9">
              <w:rPr>
                <w:szCs w:val="24"/>
              </w:rPr>
              <w:t>;</w:t>
            </w:r>
          </w:p>
          <w:p w14:paraId="32C7F75E" w14:textId="77777777" w:rsidR="00522DB9" w:rsidRDefault="00522DB9" w:rsidP="00522DB9">
            <w:pPr>
              <w:spacing w:line="276" w:lineRule="auto"/>
              <w:jc w:val="both"/>
              <w:rPr>
                <w:szCs w:val="24"/>
              </w:rPr>
            </w:pPr>
            <w:r>
              <w:rPr>
                <w:szCs w:val="24"/>
              </w:rPr>
              <w:t xml:space="preserve">- </w:t>
            </w:r>
            <w:r w:rsidR="005D46B8">
              <w:rPr>
                <w:szCs w:val="24"/>
                <w:lang w:val="mn-MN"/>
              </w:rPr>
              <w:t>оношлох нөхцөл</w:t>
            </w:r>
            <w:r>
              <w:rPr>
                <w:szCs w:val="24"/>
              </w:rPr>
              <w:t>;</w:t>
            </w:r>
          </w:p>
          <w:p w14:paraId="3C6992A3" w14:textId="77777777" w:rsidR="005D46B8" w:rsidRDefault="005D46B8" w:rsidP="00522DB9">
            <w:pPr>
              <w:spacing w:line="276" w:lineRule="auto"/>
              <w:jc w:val="both"/>
              <w:rPr>
                <w:szCs w:val="24"/>
                <w:lang w:val="mn-MN"/>
              </w:rPr>
            </w:pPr>
            <w:r>
              <w:rPr>
                <w:szCs w:val="24"/>
                <w:lang w:val="mn-MN"/>
              </w:rPr>
              <w:t xml:space="preserve">- параметрүүдийн тохиргоог оруулна. </w:t>
            </w:r>
          </w:p>
          <w:p w14:paraId="392B479D" w14:textId="77777777" w:rsidR="005D46B8" w:rsidRDefault="005D46B8" w:rsidP="00522DB9">
            <w:pPr>
              <w:spacing w:line="276" w:lineRule="auto"/>
              <w:jc w:val="both"/>
              <w:rPr>
                <w:szCs w:val="24"/>
                <w:lang w:val="mn-MN"/>
              </w:rPr>
            </w:pPr>
            <w:r>
              <w:rPr>
                <w:szCs w:val="24"/>
                <w:lang w:val="mn-MN"/>
              </w:rPr>
              <w:t>13.7</w:t>
            </w:r>
            <w:r w:rsidR="002306A9">
              <w:rPr>
                <w:szCs w:val="24"/>
                <w:lang w:val="mn-MN"/>
              </w:rPr>
              <w:t xml:space="preserve"> РХ болон АЭА-ийн функцууд болон АЭА-ийн </w:t>
            </w:r>
            <w:r w:rsidR="009352AF">
              <w:rPr>
                <w:szCs w:val="24"/>
                <w:lang w:val="mn-MN"/>
              </w:rPr>
              <w:t>янз бүрийн функцийг нэг тоног төхөөрөмжид нэгтгэх шаардлага.</w:t>
            </w:r>
          </w:p>
          <w:p w14:paraId="4C67280D" w14:textId="77777777" w:rsidR="009352AF" w:rsidRDefault="009352AF" w:rsidP="00522DB9">
            <w:pPr>
              <w:spacing w:line="276" w:lineRule="auto"/>
              <w:jc w:val="both"/>
              <w:rPr>
                <w:szCs w:val="24"/>
                <w:lang w:val="mn-MN"/>
              </w:rPr>
            </w:pPr>
            <w:r>
              <w:rPr>
                <w:szCs w:val="24"/>
                <w:lang w:val="mn-MN"/>
              </w:rPr>
              <w:t xml:space="preserve">13.7.1 </w:t>
            </w:r>
            <w:r w:rsidR="000E054B">
              <w:rPr>
                <w:szCs w:val="24"/>
                <w:lang w:val="mn-MN"/>
              </w:rPr>
              <w:t xml:space="preserve">РХ болон </w:t>
            </w:r>
            <w:r w:rsidR="00E77D99" w:rsidRPr="00E77D99">
              <w:rPr>
                <w:szCs w:val="24"/>
                <w:lang w:val="mn-MN"/>
              </w:rPr>
              <w:t>ТАСА</w:t>
            </w:r>
            <w:r w:rsidR="00E77D99">
              <w:rPr>
                <w:szCs w:val="24"/>
                <w:lang w:val="mn-MN"/>
              </w:rPr>
              <w:t xml:space="preserve">, РХ болон </w:t>
            </w:r>
            <w:r w:rsidR="00E77D99" w:rsidRPr="00E77D99">
              <w:rPr>
                <w:szCs w:val="24"/>
                <w:lang w:val="mn-MN"/>
              </w:rPr>
              <w:t>ДХА</w:t>
            </w:r>
            <w:r w:rsidR="00E77D99">
              <w:rPr>
                <w:szCs w:val="24"/>
                <w:lang w:val="mn-MN"/>
              </w:rPr>
              <w:t xml:space="preserve">-ийн функцийг нэг тоног төхөөрөмжид нэгтгэхийг зөвшөөрөхгүй. </w:t>
            </w:r>
          </w:p>
          <w:p w14:paraId="2C7868A5" w14:textId="77777777" w:rsidR="00E77D99" w:rsidRPr="006A79DF" w:rsidRDefault="00E77D99" w:rsidP="00522DB9">
            <w:pPr>
              <w:spacing w:line="276" w:lineRule="auto"/>
              <w:jc w:val="both"/>
              <w:rPr>
                <w:szCs w:val="24"/>
                <w:lang w:val="mn-MN"/>
              </w:rPr>
            </w:pPr>
            <w:r>
              <w:rPr>
                <w:szCs w:val="24"/>
                <w:lang w:val="mn-MN"/>
              </w:rPr>
              <w:t xml:space="preserve">13.7.2 </w:t>
            </w:r>
            <w:r w:rsidR="004A68C0">
              <w:rPr>
                <w:szCs w:val="24"/>
                <w:lang w:val="mn-MN"/>
              </w:rPr>
              <w:t xml:space="preserve">Цахилгаан эрчим хүчний үйлдвэрлэлийн </w:t>
            </w:r>
            <w:r w:rsidR="00494EC3">
              <w:rPr>
                <w:szCs w:val="24"/>
                <w:lang w:val="mn-MN"/>
              </w:rPr>
              <w:t>байгууламжийн</w:t>
            </w:r>
            <w:r w:rsidR="004A68C0">
              <w:rPr>
                <w:szCs w:val="24"/>
                <w:lang w:val="mn-MN"/>
              </w:rPr>
              <w:t xml:space="preserve"> тоног төхөөрөмжид РХА-ийг суурилуулах</w:t>
            </w:r>
            <w:r w:rsidR="0098673C">
              <w:rPr>
                <w:szCs w:val="24"/>
                <w:lang w:val="mn-MN"/>
              </w:rPr>
              <w:t xml:space="preserve"> явцад тоноглол үйлдвэрлэгч нь нэг тоног төхөөрөмжид РХ болон АЭА-ийн функцийг гүйцэтгэх зэрэг</w:t>
            </w:r>
            <w:r w:rsidR="004A68C0">
              <w:rPr>
                <w:szCs w:val="24"/>
                <w:lang w:val="mn-MN"/>
              </w:rPr>
              <w:t xml:space="preserve"> бусад тохиолдолд </w:t>
            </w:r>
            <w:r w:rsidR="004A68C0">
              <w:rPr>
                <w:szCs w:val="24"/>
              </w:rPr>
              <w:t>(</w:t>
            </w:r>
            <w:r w:rsidR="006A79DF">
              <w:rPr>
                <w:szCs w:val="24"/>
                <w:lang w:val="mn-MN"/>
              </w:rPr>
              <w:t>13.7.1-</w:t>
            </w:r>
            <w:r w:rsidR="005F0777">
              <w:rPr>
                <w:szCs w:val="24"/>
                <w:lang w:val="mn-MN"/>
              </w:rPr>
              <w:t>р зүйл</w:t>
            </w:r>
            <w:r w:rsidR="006A79DF">
              <w:rPr>
                <w:szCs w:val="24"/>
                <w:lang w:val="mn-MN"/>
              </w:rPr>
              <w:t>д хамаарахгүй</w:t>
            </w:r>
            <w:r w:rsidR="004A68C0">
              <w:rPr>
                <w:szCs w:val="24"/>
              </w:rPr>
              <w:t>)</w:t>
            </w:r>
            <w:r w:rsidR="006A79DF">
              <w:rPr>
                <w:szCs w:val="24"/>
                <w:lang w:val="mn-MN"/>
              </w:rPr>
              <w:t xml:space="preserve"> </w:t>
            </w:r>
            <w:r w:rsidR="00651C62">
              <w:rPr>
                <w:szCs w:val="24"/>
                <w:lang w:val="mn-MN"/>
              </w:rPr>
              <w:t>тоног төхөөрөмж саатаха</w:t>
            </w:r>
            <w:r w:rsidR="0098673C">
              <w:rPr>
                <w:szCs w:val="24"/>
                <w:lang w:val="mn-MN"/>
              </w:rPr>
              <w:t xml:space="preserve">д </w:t>
            </w:r>
            <w:r w:rsidR="0098673C">
              <w:rPr>
                <w:szCs w:val="24"/>
              </w:rPr>
              <w:t>(</w:t>
            </w:r>
            <w:r w:rsidR="0098673C">
              <w:rPr>
                <w:szCs w:val="24"/>
                <w:lang w:val="mn-MN"/>
              </w:rPr>
              <w:t>нийтлэг шалтгаанаар</w:t>
            </w:r>
            <w:r w:rsidR="0098673C">
              <w:rPr>
                <w:szCs w:val="24"/>
              </w:rPr>
              <w:t>)</w:t>
            </w:r>
            <w:r w:rsidR="0098673C">
              <w:rPr>
                <w:szCs w:val="24"/>
                <w:lang w:val="mn-MN"/>
              </w:rPr>
              <w:t xml:space="preserve"> РХ болон АЭА-ийн функцийн саатал нэг зэрэг гарах нөхцөлөөс сэргийлэхийн тулд ажлын баримт бичгийг боловсруулах үед техникийн шийдлийн дараах нөхцөлийг авч үзсэн байвал зохино. Үүнд: </w:t>
            </w:r>
          </w:p>
          <w:p w14:paraId="22534754" w14:textId="77777777" w:rsidR="004A68C0" w:rsidRDefault="004A68C0" w:rsidP="00522DB9">
            <w:pPr>
              <w:spacing w:line="276" w:lineRule="auto"/>
              <w:jc w:val="both"/>
              <w:rPr>
                <w:szCs w:val="24"/>
              </w:rPr>
            </w:pPr>
            <w:r>
              <w:rPr>
                <w:szCs w:val="24"/>
              </w:rPr>
              <w:t>-</w:t>
            </w:r>
            <w:r w:rsidR="0098673C">
              <w:rPr>
                <w:szCs w:val="24"/>
                <w:lang w:val="mn-MN"/>
              </w:rPr>
              <w:t xml:space="preserve"> </w:t>
            </w:r>
            <w:r w:rsidR="00D45AC2">
              <w:rPr>
                <w:szCs w:val="24"/>
                <w:lang w:val="mn-MN"/>
              </w:rPr>
              <w:t>РХА-ын төхөөрөмж</w:t>
            </w:r>
            <w:r w:rsidR="00E238E4">
              <w:rPr>
                <w:szCs w:val="24"/>
                <w:lang w:val="mn-MN"/>
              </w:rPr>
              <w:t>ийн тоноглолын нөөц</w:t>
            </w:r>
            <w:r>
              <w:rPr>
                <w:szCs w:val="24"/>
              </w:rPr>
              <w:t>;</w:t>
            </w:r>
          </w:p>
          <w:p w14:paraId="1D2B58C2" w14:textId="5A7AE829" w:rsidR="0068505B" w:rsidRDefault="004A68C0" w:rsidP="00522DB9">
            <w:pPr>
              <w:spacing w:line="276" w:lineRule="auto"/>
              <w:jc w:val="both"/>
              <w:rPr>
                <w:szCs w:val="24"/>
                <w:lang w:val="mn-MN"/>
              </w:rPr>
            </w:pPr>
            <w:r>
              <w:rPr>
                <w:szCs w:val="24"/>
              </w:rPr>
              <w:t>-</w:t>
            </w:r>
            <w:r w:rsidR="0011357E">
              <w:rPr>
                <w:szCs w:val="24"/>
                <w:lang w:val="mn-MN"/>
              </w:rPr>
              <w:t xml:space="preserve"> “богино хугацааны нөөц”-ийн зарчмаар хангах,</w:t>
            </w:r>
            <w:r w:rsidR="0068505B">
              <w:rPr>
                <w:szCs w:val="24"/>
                <w:lang w:val="mn-MN"/>
              </w:rPr>
              <w:t xml:space="preserve"> түүнчлэн</w:t>
            </w:r>
            <w:r w:rsidR="0011357E">
              <w:rPr>
                <w:szCs w:val="24"/>
                <w:lang w:val="mn-MN"/>
              </w:rPr>
              <w:t xml:space="preserve"> үндсэн болон нөөцийн тоног төхөөрөмжүүдийн тэжээлийг </w:t>
            </w:r>
            <w:r w:rsidR="008D1C48">
              <w:rPr>
                <w:szCs w:val="24"/>
                <w:lang w:val="mn-MN"/>
              </w:rPr>
              <w:t xml:space="preserve">ХТГ-ээр хэсэгчлэн хуваах техникийн арга </w:t>
            </w:r>
            <w:r w:rsidR="008D1C48">
              <w:rPr>
                <w:szCs w:val="24"/>
                <w:lang w:val="mn-MN"/>
              </w:rPr>
              <w:lastRenderedPageBreak/>
              <w:t xml:space="preserve">хэмжээний бүрдлийг гүйцэтгэх, </w:t>
            </w:r>
            <w:r w:rsidR="0068505B">
              <w:rPr>
                <w:szCs w:val="24"/>
                <w:lang w:val="mn-MN"/>
              </w:rPr>
              <w:t xml:space="preserve">мөн янз бүрийн эх үүсвэрээс гүйдэл, хүчдэлийг хэмжих хэлхээг бүрдүүлэх, үндсэн болон нөөцийн тоног төхөөрөмжүүдийн </w:t>
            </w:r>
            <w:r w:rsidR="00D45AC2">
              <w:rPr>
                <w:szCs w:val="24"/>
                <w:lang w:val="mn-MN"/>
              </w:rPr>
              <w:t>РХА-ын</w:t>
            </w:r>
            <w:r w:rsidR="0068505B">
              <w:rPr>
                <w:szCs w:val="24"/>
                <w:lang w:val="mn-MN"/>
              </w:rPr>
              <w:t xml:space="preserve"> гаралтын хэлхээнүүд нийцэхгүй байх</w:t>
            </w:r>
            <w:r w:rsidR="00D91756">
              <w:rPr>
                <w:szCs w:val="24"/>
                <w:lang w:val="mn-MN"/>
              </w:rPr>
              <w:t>ыг тооцно</w:t>
            </w:r>
            <w:r w:rsidR="0068505B">
              <w:rPr>
                <w:szCs w:val="24"/>
                <w:lang w:val="mn-MN"/>
              </w:rPr>
              <w:t>.</w:t>
            </w:r>
          </w:p>
          <w:p w14:paraId="67512EA4" w14:textId="77777777" w:rsidR="00CD0A1E" w:rsidRDefault="00CD0A1E" w:rsidP="00522DB9">
            <w:pPr>
              <w:spacing w:line="276" w:lineRule="auto"/>
              <w:jc w:val="both"/>
              <w:rPr>
                <w:szCs w:val="24"/>
                <w:lang w:val="mn-MN"/>
              </w:rPr>
            </w:pPr>
          </w:p>
          <w:p w14:paraId="22F8BF27" w14:textId="77777777" w:rsidR="0068505B" w:rsidRDefault="008C7B1F" w:rsidP="00522DB9">
            <w:pPr>
              <w:spacing w:line="276" w:lineRule="auto"/>
              <w:jc w:val="both"/>
              <w:rPr>
                <w:szCs w:val="24"/>
                <w:lang w:val="mn-MN"/>
              </w:rPr>
            </w:pPr>
            <w:r>
              <w:rPr>
                <w:szCs w:val="24"/>
                <w:lang w:val="mn-MN"/>
              </w:rPr>
              <w:t xml:space="preserve">13.8 </w:t>
            </w:r>
            <w:r w:rsidR="0084408D">
              <w:rPr>
                <w:szCs w:val="24"/>
                <w:lang w:val="mn-MN"/>
              </w:rPr>
              <w:t xml:space="preserve">ТДС-ын зураг төслийг </w:t>
            </w:r>
            <w:r w:rsidR="0029570D">
              <w:rPr>
                <w:szCs w:val="24"/>
                <w:lang w:val="mn-MN"/>
              </w:rPr>
              <w:t>боловсруул</w:t>
            </w:r>
            <w:r w:rsidR="0029570D" w:rsidRPr="00AE0A02">
              <w:rPr>
                <w:szCs w:val="24"/>
                <w:lang w:val="mn-MN"/>
              </w:rPr>
              <w:t>ах</w:t>
            </w:r>
            <w:r w:rsidR="0084408D">
              <w:rPr>
                <w:szCs w:val="24"/>
                <w:lang w:val="mn-MN"/>
              </w:rPr>
              <w:t xml:space="preserve"> үед дараах нөхцөлийг хангах хэрэгтэй. Үүнд:</w:t>
            </w:r>
          </w:p>
          <w:p w14:paraId="3BCA093E" w14:textId="77777777" w:rsidR="00811165" w:rsidRDefault="00D1753E" w:rsidP="00811165">
            <w:pPr>
              <w:spacing w:line="276" w:lineRule="auto"/>
              <w:jc w:val="both"/>
              <w:rPr>
                <w:szCs w:val="24"/>
              </w:rPr>
            </w:pPr>
            <w:r>
              <w:rPr>
                <w:szCs w:val="24"/>
                <w:lang w:val="mn-MN"/>
              </w:rPr>
              <w:t xml:space="preserve">- </w:t>
            </w:r>
            <w:r w:rsidR="00E93B87">
              <w:rPr>
                <w:szCs w:val="24"/>
                <w:lang w:val="mn-MN"/>
              </w:rPr>
              <w:t xml:space="preserve">тоон интерфейстэй, хэмжүүрийн ГТ болон ХТ, </w:t>
            </w:r>
            <w:r w:rsidR="00DB142B">
              <w:rPr>
                <w:szCs w:val="24"/>
                <w:lang w:val="mn-MN"/>
              </w:rPr>
              <w:t xml:space="preserve">мөн цахилгаан соронзон ГТ болон ХТ-тай </w:t>
            </w:r>
            <w:r w:rsidR="00811165">
              <w:rPr>
                <w:szCs w:val="24"/>
                <w:lang w:val="mn-MN"/>
              </w:rPr>
              <w:t>нийцүүлэн нэгтгэсэн шинтэй холбох холбоосын төхөөрөмжийг хэрэглэх</w:t>
            </w:r>
            <w:r w:rsidR="00811165">
              <w:rPr>
                <w:szCs w:val="24"/>
              </w:rPr>
              <w:t>;</w:t>
            </w:r>
          </w:p>
          <w:p w14:paraId="50D173B4" w14:textId="77777777" w:rsidR="006B7CC8" w:rsidRDefault="00811165" w:rsidP="00522DB9">
            <w:pPr>
              <w:spacing w:line="276" w:lineRule="auto"/>
              <w:jc w:val="both"/>
              <w:rPr>
                <w:szCs w:val="24"/>
                <w:lang w:val="mn-MN"/>
              </w:rPr>
            </w:pPr>
            <w:r>
              <w:rPr>
                <w:szCs w:val="24"/>
                <w:lang w:val="mn-MN"/>
              </w:rPr>
              <w:t xml:space="preserve">- </w:t>
            </w:r>
            <w:r w:rsidR="006B7CC8" w:rsidRPr="006B7CC8">
              <w:rPr>
                <w:szCs w:val="24"/>
                <w:lang w:val="mn-MN"/>
              </w:rPr>
              <w:t>ГТ, ХТ-аас өгөгдлийг тоон хэлбэрээр авах боломжтой, өөрөөр хэлбэл, хэмжүүрийн ГТ, ХТ-аас эгшин зуурын утгууд хүлээн</w:t>
            </w:r>
            <w:r w:rsidR="00D45AC2">
              <w:rPr>
                <w:szCs w:val="24"/>
                <w:lang w:val="mn-MN"/>
              </w:rPr>
              <w:t xml:space="preserve"> авах боломжтой </w:t>
            </w:r>
            <w:r w:rsidR="006B7CC8" w:rsidRPr="006B7CC8">
              <w:rPr>
                <w:szCs w:val="24"/>
                <w:lang w:val="mn-MN"/>
              </w:rPr>
              <w:t>А</w:t>
            </w:r>
            <w:r w:rsidR="00D45AC2">
              <w:rPr>
                <w:szCs w:val="24"/>
                <w:lang w:val="mn-MN"/>
              </w:rPr>
              <w:t>ЭА</w:t>
            </w:r>
            <w:r w:rsidR="006B7CC8" w:rsidRPr="006B7CC8">
              <w:rPr>
                <w:szCs w:val="24"/>
                <w:lang w:val="mn-MN"/>
              </w:rPr>
              <w:t>-ын УЦТ-ийг хэрэглэх;</w:t>
            </w:r>
          </w:p>
          <w:p w14:paraId="0E50949D" w14:textId="77777777" w:rsidR="004A59B7" w:rsidRDefault="004A59B7" w:rsidP="00522DB9">
            <w:pPr>
              <w:spacing w:line="276" w:lineRule="auto"/>
              <w:jc w:val="both"/>
              <w:rPr>
                <w:szCs w:val="24"/>
                <w:lang w:val="mn-MN"/>
              </w:rPr>
            </w:pPr>
          </w:p>
          <w:p w14:paraId="446204CE" w14:textId="724366E1" w:rsidR="006B7CC8" w:rsidRDefault="00D45AC2" w:rsidP="00522DB9">
            <w:pPr>
              <w:spacing w:line="276" w:lineRule="auto"/>
              <w:jc w:val="both"/>
              <w:rPr>
                <w:szCs w:val="24"/>
                <w:lang w:val="mn-MN"/>
              </w:rPr>
            </w:pPr>
            <w:r>
              <w:rPr>
                <w:szCs w:val="24"/>
                <w:lang w:val="mn-MN"/>
              </w:rPr>
              <w:t xml:space="preserve">- </w:t>
            </w:r>
            <w:r w:rsidR="006B7CC8">
              <w:rPr>
                <w:szCs w:val="24"/>
                <w:lang w:val="mn-MN"/>
              </w:rPr>
              <w:t>А</w:t>
            </w:r>
            <w:r>
              <w:rPr>
                <w:szCs w:val="24"/>
                <w:lang w:val="mn-MN"/>
              </w:rPr>
              <w:t>ЭА</w:t>
            </w:r>
            <w:r w:rsidR="006B7CC8">
              <w:rPr>
                <w:szCs w:val="24"/>
                <w:lang w:val="mn-MN"/>
              </w:rPr>
              <w:t xml:space="preserve">-ын иж бүрдэл болон </w:t>
            </w:r>
            <w:r w:rsidR="006B7CC8" w:rsidRPr="007E2351">
              <w:rPr>
                <w:szCs w:val="24"/>
                <w:lang w:val="mn-MN"/>
              </w:rPr>
              <w:t>ПХТХИБ</w:t>
            </w:r>
            <w:r w:rsidR="006B7CC8">
              <w:rPr>
                <w:szCs w:val="24"/>
                <w:lang w:val="mn-MN"/>
              </w:rPr>
              <w:t xml:space="preserve">-ийн </w:t>
            </w:r>
            <w:r w:rsidR="006B7CC8" w:rsidRPr="007E2351">
              <w:rPr>
                <w:szCs w:val="24"/>
                <w:lang w:val="mn-MN"/>
              </w:rPr>
              <w:t>ТПУАС-ий</w:t>
            </w:r>
            <w:r w:rsidR="006B7CC8">
              <w:rPr>
                <w:szCs w:val="24"/>
                <w:lang w:val="mn-MN"/>
              </w:rPr>
              <w:t>н хооронд өгөгдлийн мэдээлэл солилцох.</w:t>
            </w:r>
          </w:p>
          <w:p w14:paraId="7F5F2E65" w14:textId="0FEEA0A2" w:rsidR="00E07387" w:rsidRPr="00E07387" w:rsidRDefault="00E07387" w:rsidP="00E07387">
            <w:pPr>
              <w:spacing w:line="276" w:lineRule="auto"/>
              <w:jc w:val="both"/>
              <w:rPr>
                <w:szCs w:val="24"/>
                <w:lang w:val="mn-MN"/>
              </w:rPr>
            </w:pPr>
            <w:r w:rsidRPr="00E07387">
              <w:rPr>
                <w:szCs w:val="24"/>
                <w:lang w:val="mn-MN"/>
              </w:rPr>
              <w:t>Харилцаа холбоонд хэрэглэж байгаа үйлчилгээний параметрүүдийг зураг төслийн баримт би</w:t>
            </w:r>
            <w:r>
              <w:rPr>
                <w:szCs w:val="24"/>
                <w:lang w:val="mn-MN"/>
              </w:rPr>
              <w:t xml:space="preserve">чигт тодорхой заах </w:t>
            </w:r>
            <w:r w:rsidR="0038453E" w:rsidRPr="00E07387">
              <w:rPr>
                <w:szCs w:val="24"/>
                <w:lang w:val="mn-MN"/>
              </w:rPr>
              <w:t>хэрэгтэй</w:t>
            </w:r>
            <w:r w:rsidRPr="00E07387">
              <w:rPr>
                <w:szCs w:val="24"/>
                <w:lang w:val="mn-MN"/>
              </w:rPr>
              <w:t xml:space="preserve">. </w:t>
            </w:r>
          </w:p>
          <w:p w14:paraId="0183D78D" w14:textId="7C7FA275" w:rsidR="00E07387" w:rsidRDefault="00E07387" w:rsidP="00E07387">
            <w:pPr>
              <w:spacing w:line="276" w:lineRule="auto"/>
              <w:jc w:val="both"/>
              <w:rPr>
                <w:szCs w:val="24"/>
                <w:lang w:val="mn-MN"/>
              </w:rPr>
            </w:pPr>
            <w:r w:rsidRPr="00E07387">
              <w:rPr>
                <w:szCs w:val="24"/>
                <w:lang w:val="mn-MN"/>
              </w:rPr>
              <w:t>Тоон ДС-ын технологийг хэрэгжүүлэхэд шаард</w:t>
            </w:r>
            <w:r w:rsidR="0038453E">
              <w:rPr>
                <w:szCs w:val="24"/>
                <w:lang w:val="mn-MN"/>
              </w:rPr>
              <w:t>агдах</w:t>
            </w:r>
            <w:r w:rsidRPr="00E07387">
              <w:rPr>
                <w:szCs w:val="24"/>
                <w:lang w:val="mn-MN"/>
              </w:rPr>
              <w:t xml:space="preserve"> IEC 61850 цуврал стандарт болон бус</w:t>
            </w:r>
            <w:r>
              <w:rPr>
                <w:szCs w:val="24"/>
                <w:lang w:val="mn-MN"/>
              </w:rPr>
              <w:t>ад стандартын шаардлагыг тооцож, ш</w:t>
            </w:r>
            <w:r w:rsidRPr="00E07387">
              <w:rPr>
                <w:szCs w:val="24"/>
                <w:lang w:val="mn-MN"/>
              </w:rPr>
              <w:t>инэ үеийн ДС-ын зураг төслийн баримт бичгийг боловсруу</w:t>
            </w:r>
            <w:r w:rsidR="0038453E">
              <w:rPr>
                <w:szCs w:val="24"/>
                <w:lang w:val="mn-MN"/>
              </w:rPr>
              <w:t>лна</w:t>
            </w:r>
            <w:r w:rsidRPr="00E07387">
              <w:rPr>
                <w:szCs w:val="24"/>
                <w:lang w:val="mn-MN"/>
              </w:rPr>
              <w:t>.</w:t>
            </w:r>
          </w:p>
          <w:p w14:paraId="47884A81" w14:textId="77777777" w:rsidR="0038453E" w:rsidRDefault="0038453E" w:rsidP="00E07387">
            <w:pPr>
              <w:spacing w:line="276" w:lineRule="auto"/>
              <w:jc w:val="both"/>
              <w:rPr>
                <w:szCs w:val="24"/>
                <w:lang w:val="mn-MN"/>
              </w:rPr>
            </w:pPr>
          </w:p>
          <w:p w14:paraId="68655783" w14:textId="1D0DD6F3" w:rsidR="00D76C29" w:rsidRDefault="00D76C29" w:rsidP="00E07387">
            <w:pPr>
              <w:spacing w:line="276" w:lineRule="auto"/>
              <w:jc w:val="both"/>
              <w:rPr>
                <w:szCs w:val="24"/>
                <w:lang w:val="mn-MN"/>
              </w:rPr>
            </w:pPr>
            <w:r w:rsidRPr="00D76C29">
              <w:rPr>
                <w:szCs w:val="24"/>
                <w:lang w:val="mn-MN"/>
              </w:rPr>
              <w:t xml:space="preserve">Шинэ үеийн ДС-ын зураг төслийн баримт бичигт РХА-ын хуваарилсан функцийг гүйцэтгэхийн тулд өгөгдөл дамжуулах үед хэрэглэдэг ОНТС-ний параметрийг сонгох хэсгийг боловсруулах шаардлагатай. Ялангуяа </w:t>
            </w:r>
            <w:r w:rsidRPr="00D76C29">
              <w:rPr>
                <w:szCs w:val="24"/>
                <w:lang w:val="mn-MN"/>
              </w:rPr>
              <w:lastRenderedPageBreak/>
              <w:t xml:space="preserve">мэдээллийн </w:t>
            </w:r>
            <w:r w:rsidR="006C510D">
              <w:rPr>
                <w:szCs w:val="24"/>
                <w:lang w:val="mn-MN"/>
              </w:rPr>
              <w:t xml:space="preserve">сүлжээний </w:t>
            </w:r>
            <w:r w:rsidRPr="00D76C29">
              <w:rPr>
                <w:szCs w:val="24"/>
                <w:lang w:val="mn-MN"/>
              </w:rPr>
              <w:t>топологийн сонголт, мэдээллийн өгөгдлийн урсгалыг удирдах аргууд, кибернетикийн аюулгүй байдлыг хангах аргуудад үндэслэн боловсруулах хэрэгтэй [64, 102].</w:t>
            </w:r>
          </w:p>
          <w:p w14:paraId="12DB31C8" w14:textId="77777777" w:rsidR="00D76C29" w:rsidRPr="00565BBA" w:rsidRDefault="00D76C29" w:rsidP="00E07387">
            <w:pPr>
              <w:spacing w:line="276" w:lineRule="auto"/>
              <w:jc w:val="both"/>
              <w:rPr>
                <w:b/>
                <w:szCs w:val="24"/>
                <w:lang w:val="mn-MN"/>
              </w:rPr>
            </w:pPr>
            <w:r w:rsidRPr="00565BBA">
              <w:rPr>
                <w:b/>
                <w:szCs w:val="24"/>
                <w:lang w:val="mn-MN"/>
              </w:rPr>
              <w:t>14 Автоматжуулсан удирдлага. ТП УАС, ТУАС, ДУАС</w:t>
            </w:r>
          </w:p>
          <w:p w14:paraId="7E117C6D" w14:textId="16CF74C6" w:rsidR="00D76C29" w:rsidRPr="005B424D" w:rsidRDefault="00D76C29" w:rsidP="00E07387">
            <w:pPr>
              <w:spacing w:line="276" w:lineRule="auto"/>
              <w:jc w:val="both"/>
              <w:rPr>
                <w:szCs w:val="24"/>
                <w:lang w:val="mn-MN"/>
              </w:rPr>
            </w:pPr>
            <w:r>
              <w:rPr>
                <w:szCs w:val="24"/>
                <w:lang w:val="mn-MN"/>
              </w:rPr>
              <w:t xml:space="preserve">14.1 </w:t>
            </w:r>
            <w:r w:rsidR="005B424D">
              <w:rPr>
                <w:szCs w:val="24"/>
                <w:lang w:val="mn-MN"/>
              </w:rPr>
              <w:t xml:space="preserve">ДС-ын </w:t>
            </w:r>
            <w:r w:rsidR="005B424D" w:rsidRPr="00CA2D6A">
              <w:rPr>
                <w:szCs w:val="24"/>
                <w:lang w:val="mn-MN"/>
              </w:rPr>
              <w:t>ТПУАС</w:t>
            </w:r>
            <w:r w:rsidR="005B424D">
              <w:rPr>
                <w:szCs w:val="24"/>
                <w:lang w:val="mn-MN"/>
              </w:rPr>
              <w:t>,</w:t>
            </w:r>
            <w:r w:rsidR="005B424D">
              <w:rPr>
                <w:szCs w:val="24"/>
              </w:rPr>
              <w:t xml:space="preserve"> </w:t>
            </w:r>
            <w:r w:rsidR="005B424D">
              <w:rPr>
                <w:szCs w:val="24"/>
                <w:lang w:val="mn-MN"/>
              </w:rPr>
              <w:t>д</w:t>
            </w:r>
            <w:proofErr w:type="spellStart"/>
            <w:r w:rsidR="005B424D" w:rsidRPr="00B84820">
              <w:rPr>
                <w:szCs w:val="24"/>
              </w:rPr>
              <w:t>испетчерийн</w:t>
            </w:r>
            <w:proofErr w:type="spellEnd"/>
            <w:r w:rsidR="005B424D" w:rsidRPr="00B84820">
              <w:rPr>
                <w:szCs w:val="24"/>
              </w:rPr>
              <w:t xml:space="preserve"> </w:t>
            </w:r>
            <w:proofErr w:type="spellStart"/>
            <w:r w:rsidR="005B424D" w:rsidRPr="00B84820">
              <w:rPr>
                <w:szCs w:val="24"/>
              </w:rPr>
              <w:t>шуурхай</w:t>
            </w:r>
            <w:proofErr w:type="spellEnd"/>
            <w:r w:rsidR="005B424D">
              <w:rPr>
                <w:szCs w:val="24"/>
                <w:lang w:val="mn-MN"/>
              </w:rPr>
              <w:t xml:space="preserve"> </w:t>
            </w:r>
            <w:r w:rsidR="005A32D8">
              <w:rPr>
                <w:szCs w:val="24"/>
                <w:lang w:val="mn-MN"/>
              </w:rPr>
              <w:t xml:space="preserve">болон </w:t>
            </w:r>
            <w:r w:rsidR="001E6D01">
              <w:rPr>
                <w:szCs w:val="24"/>
                <w:lang w:val="mn-MN"/>
              </w:rPr>
              <w:t xml:space="preserve">технологийн </w:t>
            </w:r>
            <w:r w:rsidR="008922D5">
              <w:rPr>
                <w:szCs w:val="24"/>
                <w:lang w:val="mn-MN"/>
              </w:rPr>
              <w:t>шуурхай</w:t>
            </w:r>
            <w:r w:rsidR="008E3CAD">
              <w:rPr>
                <w:szCs w:val="24"/>
                <w:lang w:val="mn-MN"/>
              </w:rPr>
              <w:t xml:space="preserve"> </w:t>
            </w:r>
            <w:r w:rsidR="001E6D01">
              <w:rPr>
                <w:szCs w:val="24"/>
                <w:lang w:val="mn-MN"/>
              </w:rPr>
              <w:t xml:space="preserve">удирдлагын </w:t>
            </w:r>
            <w:r w:rsidR="005A32D8">
              <w:rPr>
                <w:szCs w:val="24"/>
                <w:lang w:val="mn-MN"/>
              </w:rPr>
              <w:t xml:space="preserve"> </w:t>
            </w:r>
            <w:r w:rsidR="005B424D">
              <w:rPr>
                <w:szCs w:val="24"/>
                <w:lang w:val="mn-MN"/>
              </w:rPr>
              <w:t>систем</w:t>
            </w:r>
            <w:r w:rsidR="008E3CAD">
              <w:rPr>
                <w:szCs w:val="24"/>
                <w:lang w:val="mn-MN"/>
              </w:rPr>
              <w:t xml:space="preserve">ийг </w:t>
            </w:r>
            <w:r w:rsidR="005B424D">
              <w:rPr>
                <w:szCs w:val="24"/>
                <w:lang w:val="mn-MN"/>
              </w:rPr>
              <w:t xml:space="preserve"> </w:t>
            </w:r>
            <w:r w:rsidR="008E3CAD">
              <w:rPr>
                <w:szCs w:val="24"/>
                <w:lang w:val="mn-MN"/>
              </w:rPr>
              <w:t>Цахилгаан тоног төхөөрөмжийн байгууламжийн дүр</w:t>
            </w:r>
            <w:r w:rsidR="00CB30DA">
              <w:rPr>
                <w:szCs w:val="24"/>
                <w:lang w:val="mn-MN"/>
              </w:rPr>
              <w:t>эм</w:t>
            </w:r>
            <w:r w:rsidR="00897928">
              <w:rPr>
                <w:szCs w:val="24"/>
                <w:lang w:val="mn-MN"/>
              </w:rPr>
              <w:t xml:space="preserve"> </w:t>
            </w:r>
            <w:r w:rsidR="00897928" w:rsidRPr="00967A35">
              <w:rPr>
                <w:szCs w:val="24"/>
                <w:lang w:val="mn-MN"/>
              </w:rPr>
              <w:t>[1]</w:t>
            </w:r>
            <w:r w:rsidR="00CB30DA">
              <w:rPr>
                <w:szCs w:val="24"/>
                <w:lang w:val="mn-MN"/>
              </w:rPr>
              <w:t xml:space="preserve"> болон</w:t>
            </w:r>
            <w:r w:rsidR="00897928" w:rsidRPr="00967A35">
              <w:rPr>
                <w:szCs w:val="24"/>
                <w:lang w:val="mn-MN"/>
              </w:rPr>
              <w:t xml:space="preserve"> [3], [31, 136]</w:t>
            </w:r>
            <w:r w:rsidR="00CB30DA">
              <w:rPr>
                <w:szCs w:val="24"/>
                <w:lang w:val="mn-MN"/>
              </w:rPr>
              <w:t>-р баримт бичгийн</w:t>
            </w:r>
            <w:r w:rsidR="008E3CAD">
              <w:rPr>
                <w:szCs w:val="24"/>
                <w:lang w:val="mn-MN"/>
              </w:rPr>
              <w:t xml:space="preserve"> 3-р бүлэг, мөн салбарт хүчин төгөлдөр мөрдөгдөж байгаа норматив баримт бичигт нийцүүлэн гүйцэтгэнэ. </w:t>
            </w:r>
          </w:p>
          <w:p w14:paraId="7FDF5954" w14:textId="77777777" w:rsidR="00E07387" w:rsidRDefault="00897928" w:rsidP="00E07387">
            <w:pPr>
              <w:spacing w:line="276" w:lineRule="auto"/>
              <w:jc w:val="both"/>
              <w:rPr>
                <w:szCs w:val="24"/>
                <w:lang w:val="mn-MN"/>
              </w:rPr>
            </w:pPr>
            <w:r>
              <w:rPr>
                <w:szCs w:val="24"/>
                <w:lang w:val="mn-MN"/>
              </w:rPr>
              <w:t xml:space="preserve">14.2 </w:t>
            </w:r>
            <w:r w:rsidRPr="00F84501">
              <w:rPr>
                <w:szCs w:val="24"/>
                <w:lang w:val="mn-MN"/>
              </w:rPr>
              <w:t xml:space="preserve">35-750 кВ </w:t>
            </w:r>
            <w:r>
              <w:rPr>
                <w:szCs w:val="24"/>
                <w:lang w:val="mn-MN"/>
              </w:rPr>
              <w:t xml:space="preserve">хүчдэлийн шинээр барьсан эсвэл шинэчилсэн ДС-ын </w:t>
            </w:r>
            <w:r w:rsidR="007045E1">
              <w:rPr>
                <w:szCs w:val="24"/>
                <w:lang w:val="mn-MN"/>
              </w:rPr>
              <w:t>а</w:t>
            </w:r>
            <w:r w:rsidR="007045E1" w:rsidRPr="007045E1">
              <w:rPr>
                <w:szCs w:val="24"/>
                <w:lang w:val="mn-MN"/>
              </w:rPr>
              <w:t>вто</w:t>
            </w:r>
            <w:r w:rsidR="007045E1">
              <w:rPr>
                <w:szCs w:val="24"/>
                <w:lang w:val="mn-MN"/>
              </w:rPr>
              <w:t>матжуулсан удирдлагын систем болон хэрэгслий</w:t>
            </w:r>
            <w:r w:rsidR="009A78BC">
              <w:rPr>
                <w:szCs w:val="24"/>
                <w:lang w:val="mn-MN"/>
              </w:rPr>
              <w:t>н зура</w:t>
            </w:r>
            <w:r w:rsidR="007045E1">
              <w:rPr>
                <w:szCs w:val="24"/>
                <w:lang w:val="mn-MN"/>
              </w:rPr>
              <w:t xml:space="preserve">г </w:t>
            </w:r>
            <w:r w:rsidR="002A79DE">
              <w:rPr>
                <w:szCs w:val="24"/>
                <w:lang w:val="mn-MN"/>
              </w:rPr>
              <w:t>төслийн ажлыг</w:t>
            </w:r>
            <w:r w:rsidR="009A78BC">
              <w:rPr>
                <w:szCs w:val="24"/>
                <w:lang w:val="mn-MN"/>
              </w:rPr>
              <w:t xml:space="preserve"> </w:t>
            </w:r>
            <w:r w:rsidR="007045E1">
              <w:rPr>
                <w:szCs w:val="24"/>
                <w:lang w:val="mn-MN"/>
              </w:rPr>
              <w:t>зураг төслийн даалгаврын шаардлага болон дараах зүйлийг тооцон үндэслэх шаардлагатай. Үүнд:</w:t>
            </w:r>
          </w:p>
          <w:p w14:paraId="3672F5E9" w14:textId="77777777" w:rsidR="004A68C0" w:rsidRPr="009A78BC" w:rsidRDefault="007045E1" w:rsidP="00E07387">
            <w:pPr>
              <w:spacing w:line="276" w:lineRule="auto"/>
              <w:jc w:val="both"/>
              <w:rPr>
                <w:szCs w:val="24"/>
                <w:lang w:val="mn-MN"/>
              </w:rPr>
            </w:pPr>
            <w:r>
              <w:rPr>
                <w:szCs w:val="24"/>
                <w:lang w:val="mn-MN"/>
              </w:rPr>
              <w:t>-</w:t>
            </w:r>
            <w:r w:rsidR="009A78BC">
              <w:rPr>
                <w:szCs w:val="24"/>
                <w:lang w:val="mn-MN"/>
              </w:rPr>
              <w:t xml:space="preserve"> </w:t>
            </w:r>
            <w:r>
              <w:rPr>
                <w:szCs w:val="24"/>
                <w:lang w:val="mn-MN"/>
              </w:rPr>
              <w:t xml:space="preserve"> </w:t>
            </w:r>
            <w:r w:rsidR="009A78BC">
              <w:rPr>
                <w:szCs w:val="24"/>
                <w:lang w:val="mn-MN"/>
              </w:rPr>
              <w:t>зэрэгцээ</w:t>
            </w:r>
            <w:r w:rsidR="009A78BC">
              <w:rPr>
                <w:szCs w:val="24"/>
              </w:rPr>
              <w:t xml:space="preserve"> </w:t>
            </w:r>
            <w:r w:rsidR="009A78BC">
              <w:rPr>
                <w:szCs w:val="24"/>
                <w:lang w:val="mn-MN"/>
              </w:rPr>
              <w:t>болон дээд түвшний мэдээллийг боловсруулж, дамжуулдаг систем доторх болон систем хоорондын харилцаа холбооны байгууллага</w:t>
            </w:r>
            <w:r w:rsidR="004A68C0">
              <w:rPr>
                <w:szCs w:val="24"/>
              </w:rPr>
              <w:t>;</w:t>
            </w:r>
          </w:p>
          <w:p w14:paraId="7350B200" w14:textId="42CA00A3" w:rsidR="004A68C0" w:rsidRDefault="009A78BC" w:rsidP="00522DB9">
            <w:pPr>
              <w:spacing w:line="276" w:lineRule="auto"/>
              <w:jc w:val="both"/>
              <w:rPr>
                <w:szCs w:val="24"/>
              </w:rPr>
            </w:pPr>
            <w:r>
              <w:rPr>
                <w:szCs w:val="24"/>
                <w:lang w:val="mn-MN"/>
              </w:rPr>
              <w:t xml:space="preserve">- </w:t>
            </w:r>
            <w:r w:rsidR="0093384D" w:rsidRPr="0093384D">
              <w:rPr>
                <w:szCs w:val="24"/>
                <w:lang w:val="mn-MN"/>
              </w:rPr>
              <w:t>ПХТХИБ</w:t>
            </w:r>
            <w:r w:rsidR="0093384D">
              <w:rPr>
                <w:szCs w:val="24"/>
                <w:lang w:val="mn-MN"/>
              </w:rPr>
              <w:t xml:space="preserve">-ийн бүрэлдэхүүн хэсгүүдийн программ, тоноглол болон сувгийн </w:t>
            </w:r>
            <w:r w:rsidR="0093384D">
              <w:rPr>
                <w:szCs w:val="24"/>
              </w:rPr>
              <w:t>(</w:t>
            </w:r>
            <w:r w:rsidR="0093384D">
              <w:rPr>
                <w:szCs w:val="24"/>
                <w:lang w:val="mn-MN"/>
              </w:rPr>
              <w:t>сүлжээний</w:t>
            </w:r>
            <w:r w:rsidR="0093384D">
              <w:rPr>
                <w:szCs w:val="24"/>
              </w:rPr>
              <w:t>)</w:t>
            </w:r>
            <w:r w:rsidR="0093384D">
              <w:rPr>
                <w:szCs w:val="24"/>
                <w:lang w:val="mn-MN"/>
              </w:rPr>
              <w:t>, мөн мэдээллийн оролт-гаралт болон дамжуулах сувгуудын туршилт, өөрийн оношлогоо</w:t>
            </w:r>
            <w:r w:rsidR="004A68C0">
              <w:rPr>
                <w:szCs w:val="24"/>
              </w:rPr>
              <w:t>;</w:t>
            </w:r>
          </w:p>
          <w:p w14:paraId="79C99957" w14:textId="77777777" w:rsidR="004A68C0" w:rsidRDefault="004A68C0" w:rsidP="00522DB9">
            <w:pPr>
              <w:spacing w:line="276" w:lineRule="auto"/>
              <w:jc w:val="both"/>
              <w:rPr>
                <w:szCs w:val="24"/>
              </w:rPr>
            </w:pPr>
            <w:r>
              <w:rPr>
                <w:szCs w:val="24"/>
              </w:rPr>
              <w:t>-</w:t>
            </w:r>
            <w:r w:rsidR="0093384D">
              <w:rPr>
                <w:szCs w:val="24"/>
                <w:lang w:val="mn-MN"/>
              </w:rPr>
              <w:t xml:space="preserve"> </w:t>
            </w:r>
            <w:r w:rsidR="0093384D" w:rsidRPr="0093384D">
              <w:rPr>
                <w:szCs w:val="24"/>
                <w:lang w:val="mn-MN"/>
              </w:rPr>
              <w:t>ПХТХИБ</w:t>
            </w:r>
            <w:r w:rsidR="00E149F0">
              <w:rPr>
                <w:szCs w:val="24"/>
                <w:lang w:val="mn-MN"/>
              </w:rPr>
              <w:t>-ийн бүрэлдэхүүн хэсгүүд</w:t>
            </w:r>
            <w:r w:rsidR="00A00036">
              <w:rPr>
                <w:szCs w:val="24"/>
                <w:lang w:val="mn-MN"/>
              </w:rPr>
              <w:t>ийн синхрончлол</w:t>
            </w:r>
            <w:r w:rsidR="00E149F0">
              <w:rPr>
                <w:szCs w:val="24"/>
                <w:lang w:val="mn-MN"/>
              </w:rPr>
              <w:t xml:space="preserve">, </w:t>
            </w:r>
            <w:r w:rsidR="003443CC">
              <w:rPr>
                <w:szCs w:val="24"/>
                <w:lang w:val="mn-MN"/>
              </w:rPr>
              <w:t>нийтлэг хуг</w:t>
            </w:r>
            <w:r w:rsidR="00A00036">
              <w:rPr>
                <w:szCs w:val="24"/>
                <w:lang w:val="mn-MN"/>
              </w:rPr>
              <w:t>ацааны системийн сигналын бие даасан тоон системүүдийг ТПУАС-д нэгтгэсэн синхрончлол</w:t>
            </w:r>
            <w:r>
              <w:rPr>
                <w:szCs w:val="24"/>
              </w:rPr>
              <w:t>;</w:t>
            </w:r>
          </w:p>
          <w:p w14:paraId="460C9BD0" w14:textId="77777777" w:rsidR="00A00036" w:rsidRDefault="008D79F6" w:rsidP="00522DB9">
            <w:pPr>
              <w:spacing w:line="276" w:lineRule="auto"/>
              <w:jc w:val="both"/>
              <w:rPr>
                <w:szCs w:val="24"/>
              </w:rPr>
            </w:pPr>
            <w:r>
              <w:rPr>
                <w:szCs w:val="24"/>
                <w:lang w:val="mn-MN"/>
              </w:rPr>
              <w:t>- өгөгдсөн форматад, хугацааны өгөгдсөн интервалд мэдээллийг архивлах болон хадгалах</w:t>
            </w:r>
            <w:r>
              <w:rPr>
                <w:szCs w:val="24"/>
              </w:rPr>
              <w:t>;</w:t>
            </w:r>
          </w:p>
          <w:p w14:paraId="6CC2421E" w14:textId="77777777" w:rsidR="008D79F6" w:rsidRDefault="008D79F6" w:rsidP="00522DB9">
            <w:pPr>
              <w:spacing w:line="276" w:lineRule="auto"/>
              <w:jc w:val="both"/>
              <w:rPr>
                <w:szCs w:val="24"/>
              </w:rPr>
            </w:pPr>
            <w:r>
              <w:rPr>
                <w:szCs w:val="24"/>
              </w:rPr>
              <w:lastRenderedPageBreak/>
              <w:t xml:space="preserve">- </w:t>
            </w:r>
            <w:r w:rsidR="00361C87">
              <w:rPr>
                <w:szCs w:val="24"/>
                <w:lang w:val="mn-MN"/>
              </w:rPr>
              <w:t xml:space="preserve">зөвшөөрөлгүй нэвтрэхээс хамгаалах, түүнчлэн мэдээллийн технологийн систем болон функцид нэвтрэх эрхийг </w:t>
            </w:r>
            <w:r w:rsidR="00361C87">
              <w:rPr>
                <w:szCs w:val="24"/>
              </w:rPr>
              <w:t>(</w:t>
            </w:r>
            <w:r w:rsidR="00361C87">
              <w:rPr>
                <w:szCs w:val="24"/>
                <w:lang w:val="mn-MN"/>
              </w:rPr>
              <w:t>түвшнийг</w:t>
            </w:r>
            <w:r w:rsidR="00361C87">
              <w:rPr>
                <w:szCs w:val="24"/>
              </w:rPr>
              <w:t xml:space="preserve">) </w:t>
            </w:r>
            <w:r w:rsidR="00361C87">
              <w:rPr>
                <w:szCs w:val="24"/>
                <w:lang w:val="mn-MN"/>
              </w:rPr>
              <w:t>хязгаарласан хязгаар бүхий мэдээллийн аюулгүй байдлыг хангах</w:t>
            </w:r>
            <w:r>
              <w:rPr>
                <w:szCs w:val="24"/>
              </w:rPr>
              <w:t>;</w:t>
            </w:r>
          </w:p>
          <w:p w14:paraId="736F64A4" w14:textId="77777777" w:rsidR="00361C87" w:rsidRDefault="00361C87" w:rsidP="00522DB9">
            <w:pPr>
              <w:spacing w:line="276" w:lineRule="auto"/>
              <w:jc w:val="both"/>
              <w:rPr>
                <w:szCs w:val="24"/>
              </w:rPr>
            </w:pPr>
          </w:p>
          <w:p w14:paraId="1374EF93" w14:textId="77777777" w:rsidR="008D79F6" w:rsidRDefault="008D79F6" w:rsidP="00522DB9">
            <w:pPr>
              <w:spacing w:line="276" w:lineRule="auto"/>
              <w:jc w:val="both"/>
              <w:rPr>
                <w:szCs w:val="24"/>
              </w:rPr>
            </w:pPr>
            <w:r>
              <w:rPr>
                <w:szCs w:val="24"/>
              </w:rPr>
              <w:t>-</w:t>
            </w:r>
            <w:r w:rsidR="00361C87">
              <w:rPr>
                <w:szCs w:val="24"/>
                <w:lang w:val="mn-MN"/>
              </w:rPr>
              <w:t xml:space="preserve"> </w:t>
            </w:r>
            <w:r w:rsidR="001E58ED">
              <w:rPr>
                <w:szCs w:val="24"/>
                <w:lang w:val="mn-MN"/>
              </w:rPr>
              <w:t xml:space="preserve">тайлан, мэдээ болон протоколыг өгөгдсөн форматаар баримтжуулах, бүрдүүлэх болон хэвлэх, мөн үйл ажиллагааны өгөгдлийн </w:t>
            </w:r>
            <w:r w:rsidR="003D43D8">
              <w:rPr>
                <w:szCs w:val="24"/>
                <w:lang w:val="mn-MN"/>
              </w:rPr>
              <w:t>сан</w:t>
            </w:r>
            <w:r w:rsidR="001E58ED">
              <w:rPr>
                <w:szCs w:val="24"/>
                <w:lang w:val="mn-MN"/>
              </w:rPr>
              <w:t>, хоногийн</w:t>
            </w:r>
            <w:r w:rsidR="003D43D8">
              <w:rPr>
                <w:szCs w:val="24"/>
                <w:lang w:val="mn-MN"/>
              </w:rPr>
              <w:t xml:space="preserve"> мэдээ, үйл ажиллагааны бүртгэлийг бүрдүүлэх</w:t>
            </w:r>
            <w:r>
              <w:rPr>
                <w:szCs w:val="24"/>
              </w:rPr>
              <w:t>;</w:t>
            </w:r>
          </w:p>
          <w:p w14:paraId="0817A7F5" w14:textId="4B92E5E9" w:rsidR="003D43D8" w:rsidRDefault="003D43D8" w:rsidP="00522DB9">
            <w:pPr>
              <w:spacing w:line="276" w:lineRule="auto"/>
              <w:jc w:val="both"/>
              <w:rPr>
                <w:szCs w:val="24"/>
                <w:lang w:val="mn-MN"/>
              </w:rPr>
            </w:pPr>
            <w:r>
              <w:rPr>
                <w:szCs w:val="24"/>
                <w:lang w:val="mn-MN"/>
              </w:rPr>
              <w:t xml:space="preserve">- автоматжуулсан тохируулга болон тодорхойлсон хэлбэрээр бичих бичилт. </w:t>
            </w:r>
          </w:p>
          <w:p w14:paraId="0E931568" w14:textId="77777777" w:rsidR="003D43D8" w:rsidRDefault="003A6B0F" w:rsidP="00522DB9">
            <w:pPr>
              <w:spacing w:line="276" w:lineRule="auto"/>
              <w:jc w:val="both"/>
              <w:rPr>
                <w:szCs w:val="24"/>
                <w:lang w:val="mn-MN"/>
              </w:rPr>
            </w:pPr>
            <w:r>
              <w:rPr>
                <w:szCs w:val="24"/>
                <w:lang w:val="mn-MN"/>
              </w:rPr>
              <w:t xml:space="preserve">14.3 </w:t>
            </w:r>
            <w:r w:rsidR="009421BE">
              <w:rPr>
                <w:szCs w:val="24"/>
                <w:lang w:val="mn-MN"/>
              </w:rPr>
              <w:t xml:space="preserve">ДС-ын автоматжуулсан удирдлагын систем болон хэрэгслийн зураг төслийг </w:t>
            </w:r>
            <w:r w:rsidR="0029570D">
              <w:rPr>
                <w:szCs w:val="24"/>
                <w:lang w:val="mn-MN"/>
              </w:rPr>
              <w:t>боловсруул</w:t>
            </w:r>
            <w:r w:rsidR="0029570D" w:rsidRPr="00AE0A02">
              <w:rPr>
                <w:szCs w:val="24"/>
                <w:lang w:val="mn-MN"/>
              </w:rPr>
              <w:t>ах</w:t>
            </w:r>
            <w:r w:rsidR="00F3598F">
              <w:rPr>
                <w:szCs w:val="24"/>
                <w:lang w:val="mn-MN"/>
              </w:rPr>
              <w:t xml:space="preserve">даа </w:t>
            </w:r>
            <w:r w:rsidR="005A7099">
              <w:rPr>
                <w:szCs w:val="24"/>
                <w:lang w:val="mn-MN"/>
              </w:rPr>
              <w:t>ДС-ын</w:t>
            </w:r>
            <w:r w:rsidR="00644F4C">
              <w:rPr>
                <w:szCs w:val="24"/>
                <w:lang w:val="mn-MN"/>
              </w:rPr>
              <w:t xml:space="preserve"> анхдагч хяналтын болон удирдлагын тоног төхөөрөмжийн (Т (АТ), реактор, </w:t>
            </w:r>
            <w:r w:rsidR="00644F4C" w:rsidRPr="00644F4C">
              <w:rPr>
                <w:szCs w:val="24"/>
                <w:lang w:val="mn-MN"/>
              </w:rPr>
              <w:t>СЗА</w:t>
            </w:r>
            <w:r w:rsidR="00644F4C">
              <w:rPr>
                <w:szCs w:val="24"/>
                <w:lang w:val="mn-MN"/>
              </w:rPr>
              <w:t xml:space="preserve"> болон бусад</w:t>
            </w:r>
            <w:r w:rsidR="00644F4C" w:rsidRPr="00967A35">
              <w:rPr>
                <w:szCs w:val="24"/>
                <w:lang w:val="mn-MN"/>
              </w:rPr>
              <w:t>)</w:t>
            </w:r>
            <w:r w:rsidR="00644F4C">
              <w:rPr>
                <w:szCs w:val="24"/>
                <w:lang w:val="mn-MN"/>
              </w:rPr>
              <w:t xml:space="preserve"> мөн </w:t>
            </w:r>
            <w:r w:rsidR="007E1727" w:rsidRPr="007E1727">
              <w:rPr>
                <w:szCs w:val="24"/>
                <w:lang w:val="mn-MN"/>
              </w:rPr>
              <w:t>автоматик</w:t>
            </w:r>
            <w:r w:rsidR="007E1727">
              <w:rPr>
                <w:szCs w:val="24"/>
                <w:lang w:val="mn-MN"/>
              </w:rPr>
              <w:t>ий</w:t>
            </w:r>
            <w:r w:rsidR="00644F4C">
              <w:rPr>
                <w:szCs w:val="24"/>
                <w:lang w:val="mn-MN"/>
              </w:rPr>
              <w:t>н систем болон хэрэгслүүдийн зураг төслийг гаргасан үеийн хоёр талын зөвшилцсөн техникийн үндсэн шийдлийг тооцох шаардлагатай.</w:t>
            </w:r>
          </w:p>
          <w:p w14:paraId="3BA9017C" w14:textId="2455CE65" w:rsidR="00644F4C" w:rsidRDefault="00974D44" w:rsidP="00522DB9">
            <w:pPr>
              <w:spacing w:line="276" w:lineRule="auto"/>
              <w:jc w:val="both"/>
              <w:rPr>
                <w:szCs w:val="24"/>
                <w:lang w:val="mn-MN"/>
              </w:rPr>
            </w:pPr>
            <w:r>
              <w:rPr>
                <w:szCs w:val="24"/>
                <w:lang w:val="mn-MN"/>
              </w:rPr>
              <w:t>РХА-ын</w:t>
            </w:r>
            <w:r w:rsidR="00644F4C">
              <w:rPr>
                <w:szCs w:val="24"/>
                <w:lang w:val="mn-MN"/>
              </w:rPr>
              <w:t xml:space="preserve"> төхөөрөмж нь ДС-ын </w:t>
            </w:r>
            <w:r w:rsidR="00644F4C" w:rsidRPr="00644F4C">
              <w:rPr>
                <w:szCs w:val="24"/>
                <w:lang w:val="mn-MN"/>
              </w:rPr>
              <w:t>ТПУАС</w:t>
            </w:r>
            <w:r w:rsidR="00644F4C">
              <w:rPr>
                <w:szCs w:val="24"/>
                <w:lang w:val="mn-MN"/>
              </w:rPr>
              <w:t xml:space="preserve">-ээс шалтгаалахгүй, бие даасан </w:t>
            </w:r>
            <w:r w:rsidR="00617285">
              <w:rPr>
                <w:szCs w:val="24"/>
                <w:lang w:val="mn-MN"/>
              </w:rPr>
              <w:t xml:space="preserve">үйл ажиллагаатай </w:t>
            </w:r>
            <w:r w:rsidR="00644F4C">
              <w:rPr>
                <w:szCs w:val="24"/>
                <w:lang w:val="mn-MN"/>
              </w:rPr>
              <w:t xml:space="preserve">байвал зохино. </w:t>
            </w:r>
            <w:r w:rsidR="00EF5299">
              <w:rPr>
                <w:szCs w:val="24"/>
                <w:lang w:val="mn-MN"/>
              </w:rPr>
              <w:t xml:space="preserve">ТПУАС-тэй </w:t>
            </w:r>
            <w:r w:rsidR="00D45AC2">
              <w:rPr>
                <w:szCs w:val="24"/>
                <w:lang w:val="mn-MN"/>
              </w:rPr>
              <w:t>РХА-ын</w:t>
            </w:r>
            <w:r w:rsidR="00EF5299">
              <w:rPr>
                <w:szCs w:val="24"/>
                <w:lang w:val="mn-MN"/>
              </w:rPr>
              <w:t xml:space="preserve"> төхөөрөмжийн харилцан үйлчлэлийг мэдээллийн түвшинд авч үзэх хэрэгтэй төдийгүй </w:t>
            </w:r>
            <w:r w:rsidR="00D45AC2">
              <w:rPr>
                <w:szCs w:val="24"/>
                <w:lang w:val="mn-MN"/>
              </w:rPr>
              <w:t>РХА-ын төхөөрөмж</w:t>
            </w:r>
            <w:r w:rsidR="00AF195D">
              <w:rPr>
                <w:szCs w:val="24"/>
                <w:lang w:val="mn-MN"/>
              </w:rPr>
              <w:t xml:space="preserve">ид </w:t>
            </w:r>
            <w:r w:rsidR="00EF5299">
              <w:rPr>
                <w:szCs w:val="24"/>
                <w:lang w:val="mn-MN"/>
              </w:rPr>
              <w:t xml:space="preserve">ТПУАС-ийн </w:t>
            </w:r>
            <w:r w:rsidR="006A53AE">
              <w:rPr>
                <w:szCs w:val="24"/>
                <w:lang w:val="mn-MN"/>
              </w:rPr>
              <w:t xml:space="preserve">удирдах </w:t>
            </w:r>
            <w:r w:rsidR="00AF195D">
              <w:rPr>
                <w:szCs w:val="24"/>
                <w:lang w:val="mn-MN"/>
              </w:rPr>
              <w:t xml:space="preserve">үйлчлэлийг хориглох боломжоор хангавал зохино. </w:t>
            </w:r>
          </w:p>
          <w:p w14:paraId="5759F62C" w14:textId="77777777" w:rsidR="006B16BC" w:rsidRDefault="006B16BC" w:rsidP="00522DB9">
            <w:pPr>
              <w:spacing w:line="276" w:lineRule="auto"/>
              <w:jc w:val="both"/>
              <w:rPr>
                <w:szCs w:val="24"/>
                <w:lang w:val="mn-MN"/>
              </w:rPr>
            </w:pPr>
          </w:p>
          <w:p w14:paraId="7CE96ECC" w14:textId="77777777" w:rsidR="00770A37" w:rsidRPr="003D43D8" w:rsidRDefault="006F51D5" w:rsidP="00522DB9">
            <w:pPr>
              <w:spacing w:line="276" w:lineRule="auto"/>
              <w:jc w:val="both"/>
              <w:rPr>
                <w:szCs w:val="24"/>
                <w:lang w:val="mn-MN"/>
              </w:rPr>
            </w:pPr>
            <w:r>
              <w:rPr>
                <w:szCs w:val="24"/>
                <w:lang w:val="mn-MN"/>
              </w:rPr>
              <w:t xml:space="preserve">14.4 </w:t>
            </w:r>
            <w:r w:rsidR="003B64BC" w:rsidRPr="003B64BC">
              <w:rPr>
                <w:szCs w:val="24"/>
                <w:lang w:val="mn-MN"/>
              </w:rPr>
              <w:t xml:space="preserve">35-750 </w:t>
            </w:r>
            <w:r w:rsidR="003B64BC">
              <w:rPr>
                <w:szCs w:val="24"/>
                <w:lang w:val="mn-MN"/>
              </w:rPr>
              <w:t>кВ хүчдэлтэй ДС-ы</w:t>
            </w:r>
            <w:r w:rsidR="003B64BC" w:rsidRPr="003B64BC">
              <w:rPr>
                <w:szCs w:val="24"/>
                <w:lang w:val="mn-MN"/>
              </w:rPr>
              <w:t xml:space="preserve">н техникийн иж бүрэн </w:t>
            </w:r>
            <w:r w:rsidR="003B64BC">
              <w:rPr>
                <w:szCs w:val="24"/>
                <w:lang w:val="mn-MN"/>
              </w:rPr>
              <w:t>дахин тоноглол болон шинэчлэлтийн ажлыг</w:t>
            </w:r>
            <w:r w:rsidR="00770A37">
              <w:rPr>
                <w:szCs w:val="24"/>
                <w:lang w:val="mn-MN"/>
              </w:rPr>
              <w:t>,</w:t>
            </w:r>
            <w:r w:rsidR="003B64BC">
              <w:rPr>
                <w:szCs w:val="24"/>
                <w:lang w:val="mn-MN"/>
              </w:rPr>
              <w:t xml:space="preserve"> мөн ДС-ыг автоматжуулсан удирдлагаар хангах</w:t>
            </w:r>
            <w:r w:rsidR="00770A37">
              <w:rPr>
                <w:szCs w:val="24"/>
                <w:lang w:val="mn-MN"/>
              </w:rPr>
              <w:t xml:space="preserve"> нөхцөлийг дараах зүйлд үндэслэх хэрэгтэй. Үүнд: </w:t>
            </w:r>
          </w:p>
          <w:p w14:paraId="224C7DC0" w14:textId="3D4B6079" w:rsidR="008D79F6" w:rsidRDefault="008D79F6" w:rsidP="00522DB9">
            <w:pPr>
              <w:spacing w:line="276" w:lineRule="auto"/>
              <w:jc w:val="both"/>
              <w:rPr>
                <w:szCs w:val="24"/>
              </w:rPr>
            </w:pPr>
            <w:r>
              <w:rPr>
                <w:szCs w:val="24"/>
              </w:rPr>
              <w:lastRenderedPageBreak/>
              <w:t>-</w:t>
            </w:r>
            <w:r w:rsidR="00770A37">
              <w:rPr>
                <w:szCs w:val="24"/>
                <w:lang w:val="mn-MN"/>
              </w:rPr>
              <w:t xml:space="preserve"> </w:t>
            </w:r>
            <w:r w:rsidR="00092C1A">
              <w:rPr>
                <w:szCs w:val="24"/>
                <w:lang w:val="mn-MN"/>
              </w:rPr>
              <w:t xml:space="preserve">ДС-д хийх ТИБДТШ ажлын </w:t>
            </w:r>
            <w:r w:rsidR="00587001">
              <w:rPr>
                <w:szCs w:val="24"/>
                <w:lang w:val="mn-MN"/>
              </w:rPr>
              <w:t>бодит нөхцөл</w:t>
            </w:r>
            <w:r w:rsidR="007E1727">
              <w:rPr>
                <w:szCs w:val="24"/>
                <w:lang w:val="mn-MN"/>
              </w:rPr>
              <w:t>, техник хангамж, автоматик</w:t>
            </w:r>
            <w:r w:rsidR="00587001">
              <w:rPr>
                <w:szCs w:val="24"/>
                <w:lang w:val="mn-MN"/>
              </w:rPr>
              <w:t xml:space="preserve"> болон удирдлагын хэрэгсэл, түүнчлэн </w:t>
            </w:r>
            <w:r w:rsidR="0097067E">
              <w:rPr>
                <w:szCs w:val="24"/>
                <w:lang w:val="mn-MN"/>
              </w:rPr>
              <w:t xml:space="preserve">ДС-ын үйл ажиллагааны үйлчилгээний схем, СУТ болон ДС-тай мэдээлэл солилцох схем, </w:t>
            </w:r>
            <w:r w:rsidR="00376A13">
              <w:rPr>
                <w:szCs w:val="24"/>
              </w:rPr>
              <w:t>(</w:t>
            </w:r>
            <w:r w:rsidR="00376A13">
              <w:rPr>
                <w:szCs w:val="24"/>
                <w:lang w:val="mn-MN"/>
              </w:rPr>
              <w:t>ААБ</w:t>
            </w:r>
            <w:r w:rsidR="00376A13">
              <w:rPr>
                <w:szCs w:val="24"/>
              </w:rPr>
              <w:t>)</w:t>
            </w:r>
            <w:r w:rsidR="00376A13">
              <w:rPr>
                <w:szCs w:val="24"/>
                <w:lang w:val="mn-MN"/>
              </w:rPr>
              <w:t>-ны удирдлага</w:t>
            </w:r>
            <w:r w:rsidR="0097067E">
              <w:rPr>
                <w:szCs w:val="24"/>
                <w:lang w:val="mn-MN"/>
              </w:rPr>
              <w:t xml:space="preserve"> </w:t>
            </w:r>
            <w:r w:rsidR="00376A13">
              <w:rPr>
                <w:szCs w:val="24"/>
                <w:lang w:val="mn-MN"/>
              </w:rPr>
              <w:t xml:space="preserve">болон хяналтын цэгүүдийг таамагласан бүрэлдэхүүн болон функцийн тухай </w:t>
            </w:r>
            <w:r w:rsidR="001B1D3C">
              <w:rPr>
                <w:szCs w:val="24"/>
                <w:lang w:val="mn-MN"/>
              </w:rPr>
              <w:t>анхдагч</w:t>
            </w:r>
            <w:r w:rsidR="00376A13">
              <w:rPr>
                <w:szCs w:val="24"/>
                <w:lang w:val="mn-MN"/>
              </w:rPr>
              <w:t xml:space="preserve"> бү</w:t>
            </w:r>
            <w:r w:rsidR="001B1D3C">
              <w:rPr>
                <w:szCs w:val="24"/>
                <w:lang w:val="mn-MN"/>
              </w:rPr>
              <w:t>х</w:t>
            </w:r>
            <w:r w:rsidR="00376A13">
              <w:rPr>
                <w:szCs w:val="24"/>
                <w:lang w:val="mn-MN"/>
              </w:rPr>
              <w:t xml:space="preserve"> мэдээлэл</w:t>
            </w:r>
            <w:r>
              <w:rPr>
                <w:szCs w:val="24"/>
              </w:rPr>
              <w:t>;</w:t>
            </w:r>
          </w:p>
          <w:p w14:paraId="6B80E91E" w14:textId="77777777" w:rsidR="008D79F6" w:rsidRDefault="008D79F6" w:rsidP="00522DB9">
            <w:pPr>
              <w:spacing w:line="276" w:lineRule="auto"/>
              <w:jc w:val="both"/>
              <w:rPr>
                <w:szCs w:val="24"/>
              </w:rPr>
            </w:pPr>
            <w:r>
              <w:rPr>
                <w:szCs w:val="24"/>
              </w:rPr>
              <w:t>-</w:t>
            </w:r>
            <w:r w:rsidR="00376A13">
              <w:rPr>
                <w:szCs w:val="24"/>
                <w:lang w:val="mn-MN"/>
              </w:rPr>
              <w:t xml:space="preserve"> </w:t>
            </w:r>
            <w:r w:rsidR="009639EE">
              <w:rPr>
                <w:szCs w:val="24"/>
                <w:lang w:val="mn-MN"/>
              </w:rPr>
              <w:t>ДС-ыг техникээр дахин тоноглох, шинэчлэх захиалга өгсөн захиалагчийн шаардлага</w:t>
            </w:r>
            <w:r>
              <w:rPr>
                <w:szCs w:val="24"/>
              </w:rPr>
              <w:t>;</w:t>
            </w:r>
          </w:p>
          <w:p w14:paraId="4B7C10D8" w14:textId="77777777" w:rsidR="009639EE" w:rsidRDefault="009639EE" w:rsidP="00522DB9">
            <w:pPr>
              <w:spacing w:line="276" w:lineRule="auto"/>
              <w:jc w:val="both"/>
              <w:rPr>
                <w:szCs w:val="24"/>
                <w:lang w:val="mn-MN"/>
              </w:rPr>
            </w:pPr>
            <w:r>
              <w:rPr>
                <w:szCs w:val="24"/>
                <w:lang w:val="mn-MN"/>
              </w:rPr>
              <w:t>- ТИБДТШ</w:t>
            </w:r>
            <w:r w:rsidR="001B6906">
              <w:rPr>
                <w:szCs w:val="24"/>
                <w:lang w:val="mn-MN"/>
              </w:rPr>
              <w:t xml:space="preserve"> хийх ДС</w:t>
            </w:r>
            <w:r w:rsidR="004B7C3F">
              <w:rPr>
                <w:szCs w:val="24"/>
                <w:lang w:val="mn-MN"/>
              </w:rPr>
              <w:t>-ын оршиж байгаа</w:t>
            </w:r>
            <w:r w:rsidR="001B6906">
              <w:rPr>
                <w:szCs w:val="24"/>
                <w:lang w:val="mn-MN"/>
              </w:rPr>
              <w:t xml:space="preserve"> бүсэд удирдлага, харилцан үйлчлэлийг хангахын тулд </w:t>
            </w:r>
            <w:r w:rsidR="004B7C3F">
              <w:rPr>
                <w:szCs w:val="24"/>
                <w:lang w:val="mn-MN"/>
              </w:rPr>
              <w:t xml:space="preserve">СУТ-д </w:t>
            </w:r>
            <w:r w:rsidR="001B6906">
              <w:rPr>
                <w:szCs w:val="24"/>
                <w:lang w:val="mn-MN"/>
              </w:rPr>
              <w:t>нийцэх ТИБДТШ</w:t>
            </w:r>
            <w:r w:rsidR="004B7C3F">
              <w:rPr>
                <w:szCs w:val="24"/>
                <w:lang w:val="mn-MN"/>
              </w:rPr>
              <w:t xml:space="preserve"> хийх ажлын зорилгын оновчтой байдал, хэмжээг тодорхойлох, үнэлэхийг тус тус оруулна. </w:t>
            </w:r>
            <w:r w:rsidR="001B6906">
              <w:rPr>
                <w:szCs w:val="24"/>
                <w:lang w:val="mn-MN"/>
              </w:rPr>
              <w:t xml:space="preserve"> </w:t>
            </w:r>
          </w:p>
          <w:p w14:paraId="719F0C80" w14:textId="77777777" w:rsidR="004B7C3F" w:rsidRDefault="004B7C3F" w:rsidP="00522DB9">
            <w:pPr>
              <w:spacing w:line="276" w:lineRule="auto"/>
              <w:jc w:val="both"/>
              <w:rPr>
                <w:szCs w:val="24"/>
                <w:lang w:val="mn-MN"/>
              </w:rPr>
            </w:pPr>
          </w:p>
          <w:p w14:paraId="7DAF8920" w14:textId="77777777" w:rsidR="004B7C3F" w:rsidRDefault="004B7C3F" w:rsidP="00522DB9">
            <w:pPr>
              <w:spacing w:line="276" w:lineRule="auto"/>
              <w:jc w:val="both"/>
              <w:rPr>
                <w:szCs w:val="24"/>
                <w:lang w:val="mn-MN"/>
              </w:rPr>
            </w:pPr>
            <w:r>
              <w:rPr>
                <w:szCs w:val="24"/>
                <w:lang w:val="mn-MN"/>
              </w:rPr>
              <w:t xml:space="preserve">14.5 </w:t>
            </w:r>
            <w:r w:rsidR="00C322F0">
              <w:rPr>
                <w:szCs w:val="24"/>
                <w:lang w:val="mn-MN"/>
              </w:rPr>
              <w:t>Бүх төрлийн ДС-ын хувьд удирдлагын функцийг автоматжуулсан хэлбэрээр бэлтгэх шаардлагатай.</w:t>
            </w:r>
          </w:p>
          <w:p w14:paraId="522C8FED" w14:textId="77777777" w:rsidR="00C322F0" w:rsidRPr="00A454DE" w:rsidRDefault="00C322F0" w:rsidP="00522DB9">
            <w:pPr>
              <w:spacing w:line="276" w:lineRule="auto"/>
              <w:jc w:val="both"/>
              <w:rPr>
                <w:szCs w:val="24"/>
              </w:rPr>
            </w:pPr>
            <w:r>
              <w:rPr>
                <w:szCs w:val="24"/>
                <w:lang w:val="mn-MN"/>
              </w:rPr>
              <w:t>Нам хүчдэлийн тоног төхөөрөмжид автоматжуулаагүй удирдлагыг</w:t>
            </w:r>
            <w:r w:rsidR="00DE6A3F">
              <w:rPr>
                <w:szCs w:val="24"/>
                <w:lang w:val="mn-MN"/>
              </w:rPr>
              <w:t xml:space="preserve"> </w:t>
            </w:r>
            <w:r w:rsidR="00DE6A3F">
              <w:rPr>
                <w:szCs w:val="24"/>
              </w:rPr>
              <w:t>(</w:t>
            </w:r>
            <w:r w:rsidR="004D577D">
              <w:rPr>
                <w:szCs w:val="24"/>
                <w:lang w:val="mn-MN"/>
              </w:rPr>
              <w:t xml:space="preserve">ялангуяа </w:t>
            </w:r>
            <w:r w:rsidR="004D577D" w:rsidRPr="00AA1333">
              <w:rPr>
                <w:szCs w:val="24"/>
                <w:lang w:val="mn-MN"/>
              </w:rPr>
              <w:t>СЗА</w:t>
            </w:r>
            <w:r w:rsidR="004D577D">
              <w:rPr>
                <w:szCs w:val="24"/>
                <w:lang w:val="mn-MN"/>
              </w:rPr>
              <w:t>-ыг удирдах үед</w:t>
            </w:r>
            <w:r w:rsidR="00DE6A3F">
              <w:rPr>
                <w:szCs w:val="24"/>
              </w:rPr>
              <w:t>)</w:t>
            </w:r>
            <w:r>
              <w:rPr>
                <w:szCs w:val="24"/>
                <w:lang w:val="mn-MN"/>
              </w:rPr>
              <w:t xml:space="preserve"> </w:t>
            </w:r>
            <w:r w:rsidR="00DE6A3F">
              <w:rPr>
                <w:szCs w:val="24"/>
                <w:lang w:val="mn-MN"/>
              </w:rPr>
              <w:t xml:space="preserve">зөвшөөрнө. </w:t>
            </w:r>
            <w:r w:rsidR="004D577D">
              <w:rPr>
                <w:szCs w:val="24"/>
                <w:lang w:val="mn-MN"/>
              </w:rPr>
              <w:t xml:space="preserve">Харин </w:t>
            </w:r>
            <w:r w:rsidR="002A694D">
              <w:rPr>
                <w:szCs w:val="24"/>
                <w:lang w:val="mn-MN"/>
              </w:rPr>
              <w:t>өндөр хүчдэлийн тоног төхөөрөмжид</w:t>
            </w:r>
            <w:r w:rsidR="00D6382D">
              <w:rPr>
                <w:szCs w:val="24"/>
                <w:lang w:val="mn-MN"/>
              </w:rPr>
              <w:t xml:space="preserve"> автоматжуулаагүй удирдлагыг</w:t>
            </w:r>
            <w:r w:rsidR="00D6382D">
              <w:rPr>
                <w:szCs w:val="24"/>
              </w:rPr>
              <w:t xml:space="preserve"> </w:t>
            </w:r>
            <w:r w:rsidR="00D6382D">
              <w:rPr>
                <w:szCs w:val="24"/>
                <w:lang w:val="mn-MN"/>
              </w:rPr>
              <w:t xml:space="preserve">нөөцөөр эсвэл </w:t>
            </w:r>
            <w:r w:rsidR="007E1727" w:rsidRPr="007E1727">
              <w:rPr>
                <w:szCs w:val="24"/>
                <w:lang w:val="mn-MN"/>
              </w:rPr>
              <w:t>автоматик</w:t>
            </w:r>
            <w:r w:rsidR="007E1727">
              <w:rPr>
                <w:szCs w:val="24"/>
                <w:lang w:val="mn-MN"/>
              </w:rPr>
              <w:t>т</w:t>
            </w:r>
            <w:r w:rsidR="00A454DE">
              <w:rPr>
                <w:szCs w:val="24"/>
                <w:lang w:val="mn-MN"/>
              </w:rPr>
              <w:t xml:space="preserve"> шаардлагатай хэрэгслийг суурилуулах боломжгүй үед зөвшөөрдөг </w:t>
            </w:r>
            <w:r w:rsidR="00A454DE">
              <w:rPr>
                <w:szCs w:val="24"/>
              </w:rPr>
              <w:t>(</w:t>
            </w:r>
            <w:r w:rsidR="00D62D66">
              <w:rPr>
                <w:szCs w:val="24"/>
                <w:lang w:val="mn-MN"/>
              </w:rPr>
              <w:t>жишээ нь, хуурай салгуурт</w:t>
            </w:r>
            <w:r w:rsidR="00A454DE">
              <w:rPr>
                <w:szCs w:val="24"/>
                <w:lang w:val="mn-MN"/>
              </w:rPr>
              <w:t xml:space="preserve"> нийцэх дамжуурга байхгүй үед</w:t>
            </w:r>
            <w:r w:rsidR="00A454DE">
              <w:rPr>
                <w:szCs w:val="24"/>
              </w:rPr>
              <w:t>).</w:t>
            </w:r>
          </w:p>
          <w:p w14:paraId="129A6851" w14:textId="4204CAD6" w:rsidR="004A68C0" w:rsidRPr="00081C8A" w:rsidRDefault="00CC0233" w:rsidP="00522DB9">
            <w:pPr>
              <w:spacing w:line="276" w:lineRule="auto"/>
              <w:jc w:val="both"/>
              <w:rPr>
                <w:szCs w:val="24"/>
                <w:lang w:val="mn-MN"/>
              </w:rPr>
            </w:pPr>
            <w:r>
              <w:rPr>
                <w:szCs w:val="24"/>
                <w:lang w:val="mn-MN"/>
              </w:rPr>
              <w:t xml:space="preserve">14.6 </w:t>
            </w:r>
            <w:r w:rsidR="000923C2">
              <w:rPr>
                <w:szCs w:val="24"/>
                <w:lang w:val="mn-MN"/>
              </w:rPr>
              <w:t xml:space="preserve">Автоматжуулсан удирдлагын систем </w:t>
            </w:r>
            <w:r w:rsidR="002852C4">
              <w:rPr>
                <w:szCs w:val="24"/>
                <w:lang w:val="mn-MN"/>
              </w:rPr>
              <w:t xml:space="preserve">болон хэрэгслийн зураг төслийг </w:t>
            </w:r>
            <w:r w:rsidR="0029570D">
              <w:rPr>
                <w:szCs w:val="24"/>
                <w:lang w:val="mn-MN"/>
              </w:rPr>
              <w:t>боловсруул</w:t>
            </w:r>
            <w:r w:rsidR="0029570D" w:rsidRPr="00AE0A02">
              <w:rPr>
                <w:szCs w:val="24"/>
                <w:lang w:val="mn-MN"/>
              </w:rPr>
              <w:t>ах</w:t>
            </w:r>
            <w:r w:rsidR="002852C4">
              <w:rPr>
                <w:szCs w:val="24"/>
                <w:lang w:val="mn-MN"/>
              </w:rPr>
              <w:t xml:space="preserve"> үед ДС-ын гурван бүлгийг онцлох хэрэгтэй. </w:t>
            </w:r>
            <w:r w:rsidR="00A53C66">
              <w:rPr>
                <w:szCs w:val="24"/>
                <w:lang w:val="mn-MN"/>
              </w:rPr>
              <w:t xml:space="preserve">Ажлын </w:t>
            </w:r>
            <w:r w:rsidR="00B50AE9">
              <w:rPr>
                <w:szCs w:val="24"/>
              </w:rPr>
              <w:t>(</w:t>
            </w:r>
            <w:r w:rsidR="00B50AE9">
              <w:rPr>
                <w:szCs w:val="24"/>
                <w:lang w:val="mn-MN"/>
              </w:rPr>
              <w:t>шинээр барих, ТИБДТШ хийх,</w:t>
            </w:r>
            <w:r w:rsidR="00081C8A">
              <w:rPr>
                <w:szCs w:val="24"/>
                <w:lang w:val="mn-MN"/>
              </w:rPr>
              <w:t xml:space="preserve"> ДС-д хэсэгчилсэн шинэчлэлт хийх болон/ эсвэл</w:t>
            </w:r>
            <w:r w:rsidR="00B50AE9">
              <w:rPr>
                <w:szCs w:val="24"/>
                <w:lang w:val="mn-MN"/>
              </w:rPr>
              <w:t xml:space="preserve"> </w:t>
            </w:r>
            <w:r w:rsidR="00AC3D95">
              <w:rPr>
                <w:szCs w:val="24"/>
                <w:lang w:val="mn-MN"/>
              </w:rPr>
              <w:t>одоо ашиглаж байгаа</w:t>
            </w:r>
            <w:r w:rsidR="00081C8A">
              <w:rPr>
                <w:szCs w:val="24"/>
                <w:lang w:val="mn-MN"/>
              </w:rPr>
              <w:t xml:space="preserve"> </w:t>
            </w:r>
            <w:r w:rsidR="00A65E1B">
              <w:rPr>
                <w:szCs w:val="24"/>
                <w:lang w:val="mn-MN"/>
              </w:rPr>
              <w:t>ДС-ын удирдлагын системийг суурилуула</w:t>
            </w:r>
            <w:r w:rsidR="00081C8A">
              <w:rPr>
                <w:szCs w:val="24"/>
                <w:lang w:val="mn-MN"/>
              </w:rPr>
              <w:t xml:space="preserve">х </w:t>
            </w:r>
            <w:r w:rsidR="00081C8A">
              <w:rPr>
                <w:szCs w:val="24"/>
              </w:rPr>
              <w:t>(</w:t>
            </w:r>
            <w:r w:rsidR="00081C8A">
              <w:rPr>
                <w:szCs w:val="24"/>
                <w:lang w:val="mn-MN"/>
              </w:rPr>
              <w:t>шинэчлэх</w:t>
            </w:r>
            <w:r w:rsidR="00081C8A">
              <w:rPr>
                <w:szCs w:val="24"/>
              </w:rPr>
              <w:t>)</w:t>
            </w:r>
            <w:r w:rsidR="00B50AE9">
              <w:rPr>
                <w:szCs w:val="24"/>
              </w:rPr>
              <w:t xml:space="preserve">) </w:t>
            </w:r>
            <w:r w:rsidR="00A53C66">
              <w:rPr>
                <w:szCs w:val="24"/>
                <w:lang w:val="mn-MN"/>
              </w:rPr>
              <w:lastRenderedPageBreak/>
              <w:t xml:space="preserve">төрлөөс нь шалтгаалан, </w:t>
            </w:r>
            <w:r w:rsidR="00FC276A">
              <w:rPr>
                <w:szCs w:val="24"/>
                <w:lang w:val="mn-MN"/>
              </w:rPr>
              <w:t xml:space="preserve">бүлэг </w:t>
            </w:r>
            <w:r w:rsidR="00E26458">
              <w:rPr>
                <w:szCs w:val="24"/>
                <w:lang w:val="mn-MN"/>
              </w:rPr>
              <w:t xml:space="preserve">тус </w:t>
            </w:r>
            <w:r w:rsidR="00FC276A">
              <w:rPr>
                <w:szCs w:val="24"/>
                <w:lang w:val="mn-MN"/>
              </w:rPr>
              <w:t xml:space="preserve">бүрийн </w:t>
            </w:r>
            <w:r w:rsidR="00A53C66">
              <w:rPr>
                <w:szCs w:val="24"/>
                <w:lang w:val="mn-MN"/>
              </w:rPr>
              <w:t xml:space="preserve">ДС-ын </w:t>
            </w:r>
            <w:r w:rsidR="00FC276A">
              <w:rPr>
                <w:szCs w:val="24"/>
                <w:lang w:val="mn-MN"/>
              </w:rPr>
              <w:t xml:space="preserve">тоног төхөөрөмж, багаж хэрэгслийн </w:t>
            </w:r>
            <w:r w:rsidR="00CA1722">
              <w:rPr>
                <w:szCs w:val="24"/>
                <w:lang w:val="mn-MN"/>
              </w:rPr>
              <w:t xml:space="preserve">ажлыг </w:t>
            </w:r>
            <w:r w:rsidR="00FC276A">
              <w:rPr>
                <w:szCs w:val="24"/>
                <w:lang w:val="mn-MN"/>
              </w:rPr>
              <w:t>техноло</w:t>
            </w:r>
            <w:r w:rsidR="00CA1722">
              <w:rPr>
                <w:szCs w:val="24"/>
                <w:lang w:val="mn-MN"/>
              </w:rPr>
              <w:t>гийн горим, ашиглалтын нөхцөлөөр</w:t>
            </w:r>
            <w:r w:rsidR="00FC276A">
              <w:rPr>
                <w:szCs w:val="24"/>
                <w:lang w:val="mn-MN"/>
              </w:rPr>
              <w:t xml:space="preserve"> удирдах байгууллагын үндсэн онцлогийг 14.1-р хүснэгтэд </w:t>
            </w:r>
            <w:r w:rsidR="00E26458">
              <w:rPr>
                <w:szCs w:val="24"/>
                <w:lang w:val="mn-MN"/>
              </w:rPr>
              <w:t xml:space="preserve">бичсэн. </w:t>
            </w:r>
          </w:p>
        </w:tc>
        <w:tc>
          <w:tcPr>
            <w:tcW w:w="4675" w:type="dxa"/>
          </w:tcPr>
          <w:p w14:paraId="48A0B082" w14:textId="77777777" w:rsidR="00A355A1" w:rsidRPr="00A355A1" w:rsidRDefault="00A355A1" w:rsidP="00A355A1">
            <w:pPr>
              <w:spacing w:line="276" w:lineRule="auto"/>
              <w:jc w:val="both"/>
              <w:rPr>
                <w:sz w:val="20"/>
                <w:lang w:val="mn-MN"/>
              </w:rPr>
            </w:pPr>
            <w:r w:rsidRPr="00A355A1">
              <w:rPr>
                <w:sz w:val="20"/>
                <w:vertAlign w:val="superscript"/>
                <w:lang w:val="mn-MN"/>
              </w:rPr>
              <w:lastRenderedPageBreak/>
              <w:t>1</w:t>
            </w:r>
            <w:r w:rsidRPr="00A355A1">
              <w:rPr>
                <w:sz w:val="20"/>
                <w:lang w:val="mn-MN"/>
              </w:rPr>
              <w:t xml:space="preserve"> - На частично ре</w:t>
            </w:r>
            <w:r w:rsidR="00A638AC">
              <w:rPr>
                <w:sz w:val="20"/>
                <w:lang w:val="mn-MN"/>
              </w:rPr>
              <w:t>конструируемых ПС с созданием АС</w:t>
            </w:r>
            <w:r w:rsidRPr="00A355A1">
              <w:rPr>
                <w:sz w:val="20"/>
                <w:lang w:val="mn-MN"/>
              </w:rPr>
              <w:t>У ТП, щит управления сохраняется для управления существующими (не заменяемыми) КА (определяе</w:t>
            </w:r>
            <w:r w:rsidR="00A638AC">
              <w:rPr>
                <w:sz w:val="20"/>
                <w:lang w:val="mn-MN"/>
              </w:rPr>
              <w:t>тся проектной документацией). Эт</w:t>
            </w:r>
            <w:r w:rsidRPr="00A355A1">
              <w:rPr>
                <w:sz w:val="20"/>
                <w:lang w:val="mn-MN"/>
              </w:rPr>
              <w:t>о же относится к переходному периоду при комплексной поэтапной реконструкции. При реконструкции РУ ПС без перевода управления КА в АСУТП , например, при использовании ССПИ, щит управления сохраняется для управления КА реконструированного РУ. В случае добавления ячеек РУ без перевода упра</w:t>
            </w:r>
            <w:r w:rsidR="00904272">
              <w:rPr>
                <w:sz w:val="20"/>
                <w:lang w:val="mn-MN"/>
              </w:rPr>
              <w:t>вления КА в АСУТП, управление К</w:t>
            </w:r>
            <w:r w:rsidRPr="00A355A1">
              <w:rPr>
                <w:sz w:val="20"/>
                <w:lang w:val="mn-MN"/>
              </w:rPr>
              <w:t>А должно осуществляться аналогично существующим КА РУ.</w:t>
            </w:r>
          </w:p>
          <w:p w14:paraId="57A05732" w14:textId="77777777" w:rsidR="006E5A94" w:rsidRPr="006E5A94" w:rsidRDefault="00A355A1" w:rsidP="006E5A94">
            <w:pPr>
              <w:spacing w:line="276" w:lineRule="auto"/>
              <w:jc w:val="both"/>
              <w:rPr>
                <w:sz w:val="20"/>
                <w:lang w:val="mn-MN"/>
              </w:rPr>
            </w:pPr>
            <w:r w:rsidRPr="00A355A1">
              <w:rPr>
                <w:sz w:val="20"/>
                <w:vertAlign w:val="superscript"/>
                <w:lang w:val="mn-MN"/>
              </w:rPr>
              <w:t xml:space="preserve">2 </w:t>
            </w:r>
            <w:r w:rsidRPr="00A355A1">
              <w:rPr>
                <w:sz w:val="20"/>
                <w:lang w:val="mn-MN"/>
              </w:rPr>
              <w:t>- При местном управлении КРУЭ управление производится с АУВ КРУЭ с сохра</w:t>
            </w:r>
            <w:r w:rsidR="006E5A94">
              <w:rPr>
                <w:sz w:val="20"/>
                <w:lang w:val="mn-MN"/>
              </w:rPr>
              <w:t>нением блокировок изготовителя.</w:t>
            </w:r>
          </w:p>
          <w:p w14:paraId="3D3E0F8D" w14:textId="77777777" w:rsidR="00DC2853" w:rsidRDefault="00A355A1" w:rsidP="007D4934">
            <w:pPr>
              <w:spacing w:line="276" w:lineRule="auto"/>
              <w:jc w:val="both"/>
              <w:rPr>
                <w:szCs w:val="24"/>
                <w:lang w:val="mn-MN"/>
              </w:rPr>
            </w:pPr>
            <w:r w:rsidRPr="00A355A1">
              <w:rPr>
                <w:szCs w:val="24"/>
                <w:lang w:val="mn-MN"/>
              </w:rPr>
              <w:t xml:space="preserve">Действие устройств РЗА на отключение и включение выключателя не должно зависеть от используемого ОП вида управления (местное или дистанционное). </w:t>
            </w:r>
          </w:p>
          <w:p w14:paraId="10E76DC4" w14:textId="77777777" w:rsidR="00CF61D5" w:rsidRDefault="00A355A1" w:rsidP="007D4934">
            <w:pPr>
              <w:spacing w:line="276" w:lineRule="auto"/>
              <w:jc w:val="both"/>
              <w:rPr>
                <w:szCs w:val="24"/>
                <w:lang w:val="mn-MN"/>
              </w:rPr>
            </w:pPr>
            <w:r w:rsidRPr="00A355A1">
              <w:rPr>
                <w:szCs w:val="24"/>
                <w:lang w:val="mn-MN"/>
              </w:rPr>
              <w:t xml:space="preserve">10.2 Устройства технологической автоматики выключателей, разъединителей, Т (АТ), поставляемые совместно с выше названным оборудованием, должны располагаться во влагопыленепроницаемых шкафах наружной установки, оборудованных обогревом и сигнализацией снижения температуры ниже допустимой. </w:t>
            </w:r>
          </w:p>
          <w:p w14:paraId="196AAE01" w14:textId="77777777" w:rsidR="00BC7C57" w:rsidRDefault="00BC7C57" w:rsidP="007D4934">
            <w:pPr>
              <w:spacing w:line="276" w:lineRule="auto"/>
              <w:jc w:val="both"/>
              <w:rPr>
                <w:szCs w:val="24"/>
                <w:lang w:val="mn-MN"/>
              </w:rPr>
            </w:pPr>
          </w:p>
          <w:p w14:paraId="37812029" w14:textId="04D85B72" w:rsidR="006B3B5E" w:rsidRDefault="00A355A1" w:rsidP="007D4934">
            <w:pPr>
              <w:spacing w:line="276" w:lineRule="auto"/>
              <w:jc w:val="both"/>
              <w:rPr>
                <w:szCs w:val="24"/>
                <w:lang w:val="mn-MN"/>
              </w:rPr>
            </w:pPr>
            <w:r w:rsidRPr="00A355A1">
              <w:rPr>
                <w:szCs w:val="24"/>
                <w:lang w:val="mn-MN"/>
              </w:rPr>
              <w:lastRenderedPageBreak/>
              <w:t xml:space="preserve">10.3 Управление разъединителями 110, 220 кВ, используемыми в схемах плавки гололёда, должно осуществляться дистанционно. </w:t>
            </w:r>
          </w:p>
          <w:p w14:paraId="62ADA11A" w14:textId="77777777" w:rsidR="00CF61D5" w:rsidRDefault="00A355A1" w:rsidP="007D4934">
            <w:pPr>
              <w:spacing w:line="276" w:lineRule="auto"/>
              <w:jc w:val="both"/>
              <w:rPr>
                <w:szCs w:val="24"/>
                <w:lang w:val="mn-MN"/>
              </w:rPr>
            </w:pPr>
            <w:r w:rsidRPr="00A355A1">
              <w:rPr>
                <w:szCs w:val="24"/>
                <w:lang w:val="mn-MN"/>
              </w:rPr>
              <w:t xml:space="preserve">10.4 При установке на присоединении нескольких МП терминалов с функциями РЗ и </w:t>
            </w:r>
            <w:r w:rsidRPr="00EA1EE4">
              <w:rPr>
                <w:szCs w:val="24"/>
                <w:highlight w:val="yellow"/>
                <w:lang w:val="mn-MN"/>
              </w:rPr>
              <w:t>СА</w:t>
            </w:r>
            <w:r w:rsidRPr="00A355A1">
              <w:rPr>
                <w:szCs w:val="24"/>
                <w:lang w:val="mn-MN"/>
              </w:rPr>
              <w:t xml:space="preserve"> допускается использование функции АПВ только в одном из них. Функции управления выключателями при этом не должны теряться при неисправности или выводе в проверку любого из терминалов РЗ и СА. </w:t>
            </w:r>
          </w:p>
          <w:p w14:paraId="3A0A3C49" w14:textId="77777777" w:rsidR="004E1E8D" w:rsidRDefault="004E1E8D" w:rsidP="007D4934">
            <w:pPr>
              <w:spacing w:line="276" w:lineRule="auto"/>
              <w:jc w:val="both"/>
              <w:rPr>
                <w:szCs w:val="24"/>
                <w:lang w:val="mn-MN"/>
              </w:rPr>
            </w:pPr>
          </w:p>
          <w:p w14:paraId="35B78E31" w14:textId="77777777" w:rsidR="00EA1EE4" w:rsidRDefault="00A355A1" w:rsidP="007D4934">
            <w:pPr>
              <w:spacing w:line="276" w:lineRule="auto"/>
              <w:jc w:val="both"/>
              <w:rPr>
                <w:szCs w:val="24"/>
                <w:lang w:val="mn-MN"/>
              </w:rPr>
            </w:pPr>
            <w:r w:rsidRPr="00A355A1">
              <w:rPr>
                <w:szCs w:val="24"/>
                <w:lang w:val="mn-MN"/>
              </w:rPr>
              <w:t xml:space="preserve">10.5 Световая сигнализация положения КА с дистанционным управлением должна предусматриваться: </w:t>
            </w:r>
          </w:p>
          <w:p w14:paraId="5DD6C730" w14:textId="77777777" w:rsidR="00EA1EE4" w:rsidRDefault="00A355A1" w:rsidP="007D4934">
            <w:pPr>
              <w:spacing w:line="276" w:lineRule="auto"/>
              <w:jc w:val="both"/>
              <w:rPr>
                <w:szCs w:val="24"/>
                <w:lang w:val="mn-MN"/>
              </w:rPr>
            </w:pPr>
            <w:r w:rsidRPr="00A355A1">
              <w:rPr>
                <w:szCs w:val="24"/>
                <w:lang w:val="mn-MN"/>
              </w:rPr>
              <w:t xml:space="preserve">- в составе АРМ ОП; </w:t>
            </w:r>
          </w:p>
          <w:p w14:paraId="13A47107" w14:textId="77777777" w:rsidR="00A355A1" w:rsidRDefault="00A355A1" w:rsidP="007D4934">
            <w:pPr>
              <w:spacing w:line="276" w:lineRule="auto"/>
              <w:jc w:val="both"/>
              <w:rPr>
                <w:szCs w:val="24"/>
                <w:lang w:val="mn-MN"/>
              </w:rPr>
            </w:pPr>
            <w:r w:rsidRPr="00A355A1">
              <w:rPr>
                <w:szCs w:val="24"/>
                <w:lang w:val="mn-MN"/>
              </w:rPr>
              <w:t>- на мнемонической схеме в составе КП.</w:t>
            </w:r>
          </w:p>
          <w:p w14:paraId="2690E54C" w14:textId="77777777" w:rsidR="00DC572C" w:rsidRDefault="00DC572C" w:rsidP="007D4934">
            <w:pPr>
              <w:spacing w:line="276" w:lineRule="auto"/>
              <w:jc w:val="both"/>
              <w:rPr>
                <w:szCs w:val="24"/>
                <w:lang w:val="mn-MN"/>
              </w:rPr>
            </w:pPr>
          </w:p>
          <w:p w14:paraId="1FB96097" w14:textId="77777777" w:rsidR="004B5615" w:rsidRDefault="00BC7C57" w:rsidP="00BC7C57">
            <w:pPr>
              <w:spacing w:line="276" w:lineRule="auto"/>
              <w:jc w:val="both"/>
              <w:rPr>
                <w:szCs w:val="24"/>
                <w:lang w:val="mn-MN"/>
              </w:rPr>
            </w:pPr>
            <w:r w:rsidRPr="00BC7C57">
              <w:rPr>
                <w:szCs w:val="24"/>
                <w:lang w:val="mn-MN"/>
              </w:rPr>
              <w:t xml:space="preserve">10.6 Световая сигнализация положения КА с местным управлением должна предусматриваться: </w:t>
            </w:r>
          </w:p>
          <w:p w14:paraId="25BB3B60" w14:textId="77777777" w:rsidR="00115AD2" w:rsidRDefault="00115AD2" w:rsidP="00BC7C57">
            <w:pPr>
              <w:spacing w:line="276" w:lineRule="auto"/>
              <w:jc w:val="both"/>
              <w:rPr>
                <w:szCs w:val="24"/>
                <w:lang w:val="mn-MN"/>
              </w:rPr>
            </w:pPr>
          </w:p>
          <w:p w14:paraId="1AE1A666" w14:textId="77777777" w:rsidR="004B5615" w:rsidRDefault="00BC7C57" w:rsidP="00BC7C57">
            <w:pPr>
              <w:spacing w:line="276" w:lineRule="auto"/>
              <w:jc w:val="both"/>
              <w:rPr>
                <w:szCs w:val="24"/>
                <w:lang w:val="mn-MN"/>
              </w:rPr>
            </w:pPr>
            <w:r w:rsidRPr="00BC7C57">
              <w:rPr>
                <w:szCs w:val="24"/>
                <w:lang w:val="mn-MN"/>
              </w:rPr>
              <w:t xml:space="preserve">- в шкафах управления КА в РУ. </w:t>
            </w:r>
          </w:p>
          <w:p w14:paraId="5DB94655" w14:textId="77777777" w:rsidR="00B62F90" w:rsidRDefault="00B62F90" w:rsidP="00BC7C57">
            <w:pPr>
              <w:spacing w:line="276" w:lineRule="auto"/>
              <w:jc w:val="both"/>
              <w:rPr>
                <w:szCs w:val="24"/>
                <w:lang w:val="mn-MN"/>
              </w:rPr>
            </w:pPr>
          </w:p>
          <w:p w14:paraId="27CC1C52" w14:textId="77777777" w:rsidR="004B5615" w:rsidRDefault="00BC7C57" w:rsidP="00BC7C57">
            <w:pPr>
              <w:spacing w:line="276" w:lineRule="auto"/>
              <w:jc w:val="both"/>
              <w:rPr>
                <w:szCs w:val="24"/>
                <w:lang w:val="mn-MN"/>
              </w:rPr>
            </w:pPr>
            <w:r w:rsidRPr="00BC7C57">
              <w:rPr>
                <w:szCs w:val="24"/>
                <w:lang w:val="mn-MN"/>
              </w:rPr>
              <w:t xml:space="preserve">10.7 При наличии АСУ ТП должна предусматриваться сигнализация: </w:t>
            </w:r>
          </w:p>
          <w:p w14:paraId="5C674FC7" w14:textId="77777777" w:rsidR="004B5615" w:rsidRDefault="00BC7C57" w:rsidP="00BC7C57">
            <w:pPr>
              <w:spacing w:line="276" w:lineRule="auto"/>
              <w:jc w:val="both"/>
              <w:rPr>
                <w:szCs w:val="24"/>
                <w:lang w:val="mn-MN"/>
              </w:rPr>
            </w:pPr>
            <w:r w:rsidRPr="00BC7C57">
              <w:rPr>
                <w:szCs w:val="24"/>
                <w:lang w:val="mn-MN"/>
              </w:rPr>
              <w:t xml:space="preserve">- основная - индивидуальная световая и обобщенная звуковая предупредительная и аварийная сигнализация отклонения от нормального режима работы оборудования, неисправностях и аварийных режимах энергосистемы в составе АСУ ТП; </w:t>
            </w:r>
          </w:p>
          <w:p w14:paraId="026C64E8" w14:textId="77777777" w:rsidR="004B5615" w:rsidRDefault="00BC7C57" w:rsidP="00BC7C57">
            <w:pPr>
              <w:spacing w:line="276" w:lineRule="auto"/>
              <w:jc w:val="both"/>
              <w:rPr>
                <w:szCs w:val="24"/>
                <w:lang w:val="mn-MN"/>
              </w:rPr>
            </w:pPr>
            <w:r w:rsidRPr="00BC7C57">
              <w:rPr>
                <w:szCs w:val="24"/>
                <w:lang w:val="mn-MN"/>
              </w:rPr>
              <w:t xml:space="preserve">- индивидуальная визуальная в составе шкафов и терминалов РЗ, обеспечивающая предварительный анализ ситуации; </w:t>
            </w:r>
          </w:p>
          <w:p w14:paraId="1367C311" w14:textId="77777777" w:rsidR="004B5615" w:rsidRDefault="00BC7C57" w:rsidP="00BC7C57">
            <w:pPr>
              <w:spacing w:line="276" w:lineRule="auto"/>
              <w:jc w:val="both"/>
              <w:rPr>
                <w:szCs w:val="24"/>
                <w:lang w:val="mn-MN"/>
              </w:rPr>
            </w:pPr>
            <w:r w:rsidRPr="00BC7C57">
              <w:rPr>
                <w:szCs w:val="24"/>
                <w:lang w:val="mn-MN"/>
              </w:rPr>
              <w:lastRenderedPageBreak/>
              <w:t xml:space="preserve">- резервная (в минимальном объеме) - центральная звуковая и обобщенная световая сигнализация, обеспечивающая привлечение внимания персонала при выводе из работы или неисправности АРМ ОП. 10.8 При отсутствии АСУ ТП должна предусматриваться сигнализация: </w:t>
            </w:r>
          </w:p>
          <w:p w14:paraId="0EB33228" w14:textId="77777777" w:rsidR="004B5615" w:rsidRDefault="00BC7C57" w:rsidP="00BC7C57">
            <w:pPr>
              <w:spacing w:line="276" w:lineRule="auto"/>
              <w:jc w:val="both"/>
              <w:rPr>
                <w:szCs w:val="24"/>
                <w:lang w:val="mn-MN"/>
              </w:rPr>
            </w:pPr>
            <w:r w:rsidRPr="00BC7C57">
              <w:rPr>
                <w:szCs w:val="24"/>
                <w:lang w:val="mn-MN"/>
              </w:rPr>
              <w:t xml:space="preserve">- индивидуально-обобщенная световая предупредительная и аварийная сигнализация отклонения от нормального режима работы оборудования и неисправностях в составе щита управления; </w:t>
            </w:r>
          </w:p>
          <w:p w14:paraId="0B97DDE2" w14:textId="77777777" w:rsidR="004B5615" w:rsidRDefault="00BC7C57" w:rsidP="00BC7C57">
            <w:pPr>
              <w:spacing w:line="276" w:lineRule="auto"/>
              <w:jc w:val="both"/>
              <w:rPr>
                <w:szCs w:val="24"/>
                <w:lang w:val="mn-MN"/>
              </w:rPr>
            </w:pPr>
            <w:r w:rsidRPr="00BC7C57">
              <w:rPr>
                <w:szCs w:val="24"/>
                <w:lang w:val="mn-MN"/>
              </w:rPr>
              <w:t xml:space="preserve">- индивидуальная визуальная в составе шкафов и терминалов РЗ. </w:t>
            </w:r>
          </w:p>
          <w:p w14:paraId="5C27E72A" w14:textId="77777777" w:rsidR="00627776" w:rsidRDefault="00627776" w:rsidP="00BC7C57">
            <w:pPr>
              <w:spacing w:line="276" w:lineRule="auto"/>
              <w:jc w:val="both"/>
              <w:rPr>
                <w:szCs w:val="24"/>
                <w:lang w:val="mn-MN"/>
              </w:rPr>
            </w:pPr>
          </w:p>
          <w:p w14:paraId="01DC1BB7" w14:textId="77777777" w:rsidR="004B5615" w:rsidRDefault="00BC7C57" w:rsidP="00BC7C57">
            <w:pPr>
              <w:spacing w:line="276" w:lineRule="auto"/>
              <w:jc w:val="both"/>
              <w:rPr>
                <w:szCs w:val="24"/>
                <w:lang w:val="mn-MN"/>
              </w:rPr>
            </w:pPr>
            <w:r w:rsidRPr="00BC7C57">
              <w:rPr>
                <w:szCs w:val="24"/>
                <w:lang w:val="mn-MN"/>
              </w:rPr>
              <w:t xml:space="preserve">10.9 Следует предусматривать селективную сигнализацию замыкания на землю отходящих присоединений 6-10 кВ, а также систем автоматической пожарной сигнализации и автоматических установок пожаротушения. </w:t>
            </w:r>
          </w:p>
          <w:p w14:paraId="741FECB5" w14:textId="77777777" w:rsidR="00BC7C57" w:rsidRPr="00BC7C57" w:rsidRDefault="00BC7C57" w:rsidP="00BC7C57">
            <w:pPr>
              <w:spacing w:line="276" w:lineRule="auto"/>
              <w:jc w:val="both"/>
              <w:rPr>
                <w:szCs w:val="24"/>
                <w:lang w:val="mn-MN"/>
              </w:rPr>
            </w:pPr>
            <w:r w:rsidRPr="00BC7C57">
              <w:rPr>
                <w:szCs w:val="24"/>
                <w:lang w:val="mn-MN"/>
              </w:rPr>
              <w:t>10.10 При отсутствии ОПУ устройство центральной сигнализации должно устанавливаться в РУ 6, 10 кВ, а сигналы предупредительной и аварийной сигнализации выводиться в место базирования ОП, в зависимости от принятой схемы оперативного обслуживания ПС.</w:t>
            </w:r>
          </w:p>
          <w:p w14:paraId="07C8C290" w14:textId="77777777" w:rsidR="004B5615" w:rsidRDefault="00BC7C57" w:rsidP="00BC7C57">
            <w:pPr>
              <w:spacing w:line="276" w:lineRule="auto"/>
              <w:jc w:val="both"/>
              <w:rPr>
                <w:szCs w:val="24"/>
                <w:lang w:val="mn-MN"/>
              </w:rPr>
            </w:pPr>
            <w:r w:rsidRPr="004B5615">
              <w:rPr>
                <w:b/>
                <w:szCs w:val="24"/>
                <w:lang w:val="mn-MN"/>
              </w:rPr>
              <w:t>11 Оперативная блокировка неправильных действий при переключениях в электроустановках</w:t>
            </w:r>
            <w:r w:rsidRPr="00BC7C57">
              <w:rPr>
                <w:szCs w:val="24"/>
                <w:lang w:val="mn-MN"/>
              </w:rPr>
              <w:t xml:space="preserve"> 11.1 Оборудование распределительных устройств должно быть оборудовано оперативной блокировкой от неправильных действий при переключениях в электрических </w:t>
            </w:r>
            <w:r w:rsidRPr="00BC7C57">
              <w:rPr>
                <w:szCs w:val="24"/>
                <w:lang w:val="mn-MN"/>
              </w:rPr>
              <w:lastRenderedPageBreak/>
              <w:t>установках в соот</w:t>
            </w:r>
            <w:r w:rsidR="004B5615">
              <w:rPr>
                <w:szCs w:val="24"/>
                <w:lang w:val="mn-MN"/>
              </w:rPr>
              <w:t>ветствии с требованиями [1].</w:t>
            </w:r>
            <w:r w:rsidRPr="00BC7C57">
              <w:rPr>
                <w:szCs w:val="24"/>
                <w:lang w:val="mn-MN"/>
              </w:rPr>
              <w:t xml:space="preserve"> </w:t>
            </w:r>
          </w:p>
          <w:p w14:paraId="3BDCBA99" w14:textId="77777777" w:rsidR="000A50A5" w:rsidRDefault="00BC7C57" w:rsidP="00BC7C57">
            <w:pPr>
              <w:spacing w:line="276" w:lineRule="auto"/>
              <w:jc w:val="both"/>
              <w:rPr>
                <w:szCs w:val="24"/>
                <w:lang w:val="mn-MN"/>
              </w:rPr>
            </w:pPr>
            <w:r w:rsidRPr="00BC7C57">
              <w:rPr>
                <w:szCs w:val="24"/>
                <w:lang w:val="mn-MN"/>
              </w:rPr>
              <w:t xml:space="preserve">11.2 Схемы оперативной блокировки должны выполняться с учетом следующих условий: </w:t>
            </w:r>
          </w:p>
          <w:p w14:paraId="1DEF4079" w14:textId="77777777" w:rsidR="000A50A5" w:rsidRDefault="00BC7C57" w:rsidP="00BC7C57">
            <w:pPr>
              <w:spacing w:line="276" w:lineRule="auto"/>
              <w:jc w:val="both"/>
              <w:rPr>
                <w:szCs w:val="24"/>
                <w:lang w:val="mn-MN"/>
              </w:rPr>
            </w:pPr>
            <w:r w:rsidRPr="00BC7C57">
              <w:rPr>
                <w:szCs w:val="24"/>
                <w:lang w:val="mn-MN"/>
              </w:rPr>
              <w:t xml:space="preserve">- разъединители 35 кВ и выше должны иметь механическую и электромагнитную блокировку со своими заземлителями; </w:t>
            </w:r>
          </w:p>
          <w:p w14:paraId="7E8920F8" w14:textId="77777777" w:rsidR="00D46A47" w:rsidRDefault="00D46A47" w:rsidP="00BC7C57">
            <w:pPr>
              <w:spacing w:line="276" w:lineRule="auto"/>
              <w:jc w:val="both"/>
              <w:rPr>
                <w:szCs w:val="24"/>
                <w:lang w:val="mn-MN"/>
              </w:rPr>
            </w:pPr>
          </w:p>
          <w:p w14:paraId="6DC2C114" w14:textId="77777777" w:rsidR="004B5615" w:rsidRDefault="00BC7C57" w:rsidP="00BC7C57">
            <w:pPr>
              <w:spacing w:line="276" w:lineRule="auto"/>
              <w:jc w:val="both"/>
              <w:rPr>
                <w:szCs w:val="24"/>
                <w:lang w:val="mn-MN"/>
              </w:rPr>
            </w:pPr>
            <w:r w:rsidRPr="00BC7C57">
              <w:rPr>
                <w:szCs w:val="24"/>
                <w:lang w:val="mn-MN"/>
              </w:rPr>
              <w:t xml:space="preserve">- на заземлителях линейных разъединителей со стороны линии допускается иметь только механическую блокировку с приводом разъединителя. </w:t>
            </w:r>
          </w:p>
          <w:p w14:paraId="63760730" w14:textId="77777777" w:rsidR="00BC7C57" w:rsidRDefault="00BC7C57" w:rsidP="00BC7C57">
            <w:pPr>
              <w:spacing w:line="276" w:lineRule="auto"/>
              <w:jc w:val="both"/>
              <w:rPr>
                <w:szCs w:val="24"/>
                <w:lang w:val="mn-MN"/>
              </w:rPr>
            </w:pPr>
            <w:r w:rsidRPr="00BC7C57">
              <w:rPr>
                <w:szCs w:val="24"/>
                <w:lang w:val="mn-MN"/>
              </w:rPr>
              <w:t>11.3 Оперативная блокировка разъединителей с пофазным приводом должна исключать возможность включения разъединителя одной фазы при включенном заземлителе на другой фазе.</w:t>
            </w:r>
          </w:p>
          <w:p w14:paraId="41FE9E12" w14:textId="77777777" w:rsidR="00933112" w:rsidRDefault="00933112" w:rsidP="00BC7C57">
            <w:pPr>
              <w:spacing w:line="276" w:lineRule="auto"/>
              <w:jc w:val="both"/>
              <w:rPr>
                <w:szCs w:val="24"/>
                <w:lang w:val="mn-MN"/>
              </w:rPr>
            </w:pPr>
            <w:r w:rsidRPr="00933112">
              <w:rPr>
                <w:szCs w:val="24"/>
                <w:lang w:val="mn-MN"/>
              </w:rPr>
              <w:t xml:space="preserve">11.4 Для РУ с управлением КА средствами АСУ ТП должна применяться программная (логическая) блокировка, реализуемая в КП в составе АСУ ТП с использованием блокировочных элементов приводов. 11.5 Питание цепей оперативной блокировки должно быть осуществлено от системы гарантированного питания ПС с обязательной гальванической развязкой цепей блокировки разъединителей от СОПТ и временем автономной работы не менее 2 часов. Цепи оперативной блокировки разъединителей должны иметь контроль питания и сигнализацию снижения изоляции полюсов относительно земли. </w:t>
            </w:r>
          </w:p>
          <w:p w14:paraId="6002E603" w14:textId="77777777" w:rsidR="00933112" w:rsidRDefault="00933112" w:rsidP="00BC7C57">
            <w:pPr>
              <w:spacing w:line="276" w:lineRule="auto"/>
              <w:jc w:val="both"/>
              <w:rPr>
                <w:szCs w:val="24"/>
                <w:lang w:val="mn-MN"/>
              </w:rPr>
            </w:pPr>
            <w:r w:rsidRPr="00933112">
              <w:rPr>
                <w:szCs w:val="24"/>
                <w:lang w:val="mn-MN"/>
              </w:rPr>
              <w:lastRenderedPageBreak/>
              <w:t xml:space="preserve">11.6 Оперативная блокировка должна обеспечивать включение и отключение разъединителя в цепи линейного регулировочного трансформатора только после отключения КА со всех сторон АТ. </w:t>
            </w:r>
          </w:p>
          <w:p w14:paraId="6A3EFA3F" w14:textId="77777777" w:rsidR="00933112" w:rsidRDefault="00933112" w:rsidP="00BC7C57">
            <w:pPr>
              <w:spacing w:line="276" w:lineRule="auto"/>
              <w:jc w:val="both"/>
              <w:rPr>
                <w:szCs w:val="24"/>
                <w:lang w:val="mn-MN"/>
              </w:rPr>
            </w:pPr>
            <w:r w:rsidRPr="00933112">
              <w:rPr>
                <w:szCs w:val="24"/>
                <w:lang w:val="mn-MN"/>
              </w:rPr>
              <w:t xml:space="preserve">11.7 При двух рабочих системах шин оперативная блокировка должна разрешать включение и отключение одного шинного разъединителя при включенном другом шинном разъединителе данного присоединения и включенных ШСВ и его разъединителях вне зависимости от положения выключателя присоединения. </w:t>
            </w:r>
          </w:p>
          <w:p w14:paraId="0D133814" w14:textId="77777777" w:rsidR="00933112" w:rsidRDefault="00933112" w:rsidP="00BC7C57">
            <w:pPr>
              <w:spacing w:line="276" w:lineRule="auto"/>
              <w:jc w:val="both"/>
              <w:rPr>
                <w:szCs w:val="24"/>
                <w:lang w:val="mn-MN"/>
              </w:rPr>
            </w:pPr>
            <w:r w:rsidRPr="00933112">
              <w:rPr>
                <w:szCs w:val="24"/>
                <w:lang w:val="mn-MN"/>
              </w:rPr>
              <w:t>11.8</w:t>
            </w:r>
            <w:r>
              <w:rPr>
                <w:szCs w:val="24"/>
                <w:lang w:val="mn-MN"/>
              </w:rPr>
              <w:t xml:space="preserve"> </w:t>
            </w:r>
            <w:r w:rsidRPr="00933112">
              <w:rPr>
                <w:szCs w:val="24"/>
                <w:lang w:val="mn-MN"/>
              </w:rPr>
              <w:t xml:space="preserve">В приводе разъединителя должна быть предусмотрена возможность механического разблокирования замка при помощи специального ключа. </w:t>
            </w:r>
          </w:p>
          <w:p w14:paraId="355B0E0A" w14:textId="77777777" w:rsidR="00933112" w:rsidRDefault="00933112" w:rsidP="00BC7C57">
            <w:pPr>
              <w:spacing w:line="276" w:lineRule="auto"/>
              <w:jc w:val="both"/>
              <w:rPr>
                <w:szCs w:val="24"/>
                <w:lang w:val="mn-MN"/>
              </w:rPr>
            </w:pPr>
            <w:r w:rsidRPr="00933112">
              <w:rPr>
                <w:szCs w:val="24"/>
                <w:lang w:val="mn-MN"/>
              </w:rPr>
              <w:t>11.9 Устройство оперативной блокировки должно предусматривать функцию самодиагностики, включающую в себя контроль исправности цепей сбора информации о положении КА. Сигнализация о неисправности устройства, реализующего функцию оперативной блокировки, должна выводиться в АРМ ОП либо на панель устройства оперативной блокировки с запуском предупредительной звуковой сигнализации.</w:t>
            </w:r>
          </w:p>
          <w:p w14:paraId="01366702" w14:textId="77777777" w:rsidR="00933112" w:rsidRPr="00933112" w:rsidRDefault="00933112" w:rsidP="00BC7C57">
            <w:pPr>
              <w:spacing w:line="276" w:lineRule="auto"/>
              <w:jc w:val="both"/>
              <w:rPr>
                <w:b/>
                <w:szCs w:val="24"/>
                <w:lang w:val="mn-MN"/>
              </w:rPr>
            </w:pPr>
            <w:r w:rsidRPr="00933112">
              <w:rPr>
                <w:b/>
                <w:szCs w:val="24"/>
                <w:lang w:val="mn-MN"/>
              </w:rPr>
              <w:t xml:space="preserve">12 Релейная защита и автоматика </w:t>
            </w:r>
          </w:p>
          <w:p w14:paraId="1F1A753F" w14:textId="77777777" w:rsidR="00933112" w:rsidRDefault="00933112" w:rsidP="00BC7C57">
            <w:pPr>
              <w:spacing w:line="276" w:lineRule="auto"/>
              <w:jc w:val="both"/>
              <w:rPr>
                <w:szCs w:val="24"/>
                <w:lang w:val="mn-MN"/>
              </w:rPr>
            </w:pPr>
            <w:r w:rsidRPr="00933112">
              <w:rPr>
                <w:b/>
                <w:szCs w:val="24"/>
                <w:lang w:val="mn-MN"/>
              </w:rPr>
              <w:t>12.1 Общие принципы построения</w:t>
            </w:r>
            <w:r w:rsidRPr="00933112">
              <w:rPr>
                <w:szCs w:val="24"/>
                <w:lang w:val="mn-MN"/>
              </w:rPr>
              <w:t xml:space="preserve"> 12.1.1 РЗА должна проектироваться в соответствии с [1] и настоящими НТП ПС. </w:t>
            </w:r>
          </w:p>
          <w:p w14:paraId="7B5F958D" w14:textId="77777777" w:rsidR="00DD7482" w:rsidRDefault="00DD7482" w:rsidP="00BC7C57">
            <w:pPr>
              <w:spacing w:line="276" w:lineRule="auto"/>
              <w:jc w:val="both"/>
              <w:rPr>
                <w:szCs w:val="24"/>
                <w:lang w:val="mn-MN"/>
              </w:rPr>
            </w:pPr>
          </w:p>
          <w:p w14:paraId="1CF92AFA" w14:textId="77777777" w:rsidR="00933112" w:rsidRDefault="00933112" w:rsidP="00BC7C57">
            <w:pPr>
              <w:spacing w:line="276" w:lineRule="auto"/>
              <w:jc w:val="both"/>
              <w:rPr>
                <w:szCs w:val="24"/>
                <w:lang w:val="mn-MN"/>
              </w:rPr>
            </w:pPr>
            <w:r w:rsidRPr="00933112">
              <w:rPr>
                <w:szCs w:val="24"/>
                <w:lang w:val="mn-MN"/>
              </w:rPr>
              <w:lastRenderedPageBreak/>
              <w:t xml:space="preserve">При новом строительстве, КТПиР должны применяться современные устройства РЗА предпочтительно российского производства, соответствующие действующим нормативам и прошедшие регламентированную процедуру проверки качества оборудования. Применяемая аппаратура РЗА должна иметь стандартные протоколы обмена информацией по ГОСТ, стандартам МЭК и отвечать требованиям по надёжности работы и требованиям по ЭМС. Алгоритм функционирования устройства РЗА должен обеспечивать отсутствие излишней работы данного устройства при внешних КЗ с насыщением ТТ. </w:t>
            </w:r>
          </w:p>
          <w:p w14:paraId="77D5756B" w14:textId="77777777" w:rsidR="00B56DF9" w:rsidRDefault="00B56DF9" w:rsidP="00BC7C57">
            <w:pPr>
              <w:spacing w:line="276" w:lineRule="auto"/>
              <w:jc w:val="both"/>
              <w:rPr>
                <w:szCs w:val="24"/>
                <w:lang w:val="mn-MN"/>
              </w:rPr>
            </w:pPr>
          </w:p>
          <w:p w14:paraId="5306740B" w14:textId="77777777" w:rsidR="00933112" w:rsidRDefault="00933112" w:rsidP="00BC7C57">
            <w:pPr>
              <w:spacing w:line="276" w:lineRule="auto"/>
              <w:jc w:val="both"/>
              <w:rPr>
                <w:szCs w:val="24"/>
                <w:lang w:val="mn-MN"/>
              </w:rPr>
            </w:pPr>
            <w:r w:rsidRPr="00933112">
              <w:rPr>
                <w:szCs w:val="24"/>
                <w:lang w:val="mn-MN"/>
              </w:rPr>
              <w:t xml:space="preserve">Необходимость реконструкции и технического перевооружения систем РЗА определяется на основе обследования, анализа и оценки их технического состояния. </w:t>
            </w:r>
          </w:p>
          <w:p w14:paraId="399EB2AC" w14:textId="77777777" w:rsidR="00933112" w:rsidRDefault="00933112" w:rsidP="00BC7C57">
            <w:pPr>
              <w:spacing w:line="276" w:lineRule="auto"/>
              <w:jc w:val="both"/>
              <w:rPr>
                <w:szCs w:val="24"/>
                <w:lang w:val="mn-MN"/>
              </w:rPr>
            </w:pPr>
            <w:r w:rsidRPr="00933112">
              <w:rPr>
                <w:szCs w:val="24"/>
                <w:lang w:val="mn-MN"/>
              </w:rPr>
              <w:t>При наличии обоснованной необходимости выполнения работ и по согласованию между Заказчиком и ДЦ допускается включать в задание на</w:t>
            </w:r>
            <w:r>
              <w:rPr>
                <w:szCs w:val="24"/>
                <w:lang w:val="mn-MN"/>
              </w:rPr>
              <w:t xml:space="preserve"> </w:t>
            </w:r>
            <w:r w:rsidRPr="00933112">
              <w:rPr>
                <w:szCs w:val="24"/>
                <w:lang w:val="mn-MN"/>
              </w:rPr>
              <w:t xml:space="preserve">проектирование требования о выполнении конкретных работ по реконструкции и техническому перевооружению устройств (комплектов) РЗА, при несоответствии: - устройств и комплексов РЗ требованиям НТД в части обеспечения быстродействия, селективности, чувствительности; </w:t>
            </w:r>
          </w:p>
          <w:p w14:paraId="183940CF" w14:textId="77777777" w:rsidR="00933112" w:rsidRDefault="00933112" w:rsidP="00BC7C57">
            <w:pPr>
              <w:spacing w:line="276" w:lineRule="auto"/>
              <w:jc w:val="both"/>
              <w:rPr>
                <w:szCs w:val="24"/>
                <w:lang w:val="mn-MN"/>
              </w:rPr>
            </w:pPr>
            <w:r w:rsidRPr="00933112">
              <w:rPr>
                <w:szCs w:val="24"/>
                <w:lang w:val="mn-MN"/>
              </w:rPr>
              <w:t xml:space="preserve">- функциональных возможностей устройств СА, </w:t>
            </w:r>
            <w:r w:rsidRPr="0014409A">
              <w:rPr>
                <w:szCs w:val="24"/>
                <w:highlight w:val="yellow"/>
                <w:lang w:val="mn-MN"/>
              </w:rPr>
              <w:t>РА</w:t>
            </w:r>
            <w:r w:rsidRPr="00933112">
              <w:rPr>
                <w:szCs w:val="24"/>
                <w:lang w:val="mn-MN"/>
              </w:rPr>
              <w:t xml:space="preserve"> требованиям НТД; </w:t>
            </w:r>
          </w:p>
          <w:p w14:paraId="6778143F" w14:textId="77777777" w:rsidR="006D05AB" w:rsidRDefault="006D05AB" w:rsidP="00BC7C57">
            <w:pPr>
              <w:spacing w:line="276" w:lineRule="auto"/>
              <w:jc w:val="both"/>
              <w:rPr>
                <w:szCs w:val="24"/>
                <w:lang w:val="mn-MN"/>
              </w:rPr>
            </w:pPr>
          </w:p>
          <w:p w14:paraId="04ADA6EE" w14:textId="77777777" w:rsidR="00933112" w:rsidRDefault="00933112" w:rsidP="00BC7C57">
            <w:pPr>
              <w:spacing w:line="276" w:lineRule="auto"/>
              <w:jc w:val="both"/>
              <w:rPr>
                <w:szCs w:val="24"/>
                <w:lang w:val="mn-MN"/>
              </w:rPr>
            </w:pPr>
            <w:r w:rsidRPr="00933112">
              <w:rPr>
                <w:szCs w:val="24"/>
                <w:lang w:val="mn-MN"/>
              </w:rPr>
              <w:lastRenderedPageBreak/>
              <w:t xml:space="preserve">- технических характеристик или функциональных возможностей устройств и комплексов ПА, в том числе каналов связи для ПА; </w:t>
            </w:r>
          </w:p>
          <w:p w14:paraId="14E9BD79" w14:textId="77777777" w:rsidR="00933112" w:rsidRDefault="00933112" w:rsidP="00BC7C57">
            <w:pPr>
              <w:spacing w:line="276" w:lineRule="auto"/>
              <w:jc w:val="both"/>
              <w:rPr>
                <w:szCs w:val="24"/>
                <w:lang w:val="mn-MN"/>
              </w:rPr>
            </w:pPr>
            <w:r w:rsidRPr="00933112">
              <w:rPr>
                <w:szCs w:val="24"/>
                <w:lang w:val="mn-MN"/>
              </w:rPr>
              <w:t xml:space="preserve">- требованиям НТД, схемно-режимным и/или режимно-балансовым условиям работы энергосистемы. </w:t>
            </w:r>
          </w:p>
          <w:p w14:paraId="66168998" w14:textId="77777777" w:rsidR="00933112" w:rsidRDefault="00933112" w:rsidP="00BC7C57">
            <w:pPr>
              <w:spacing w:line="276" w:lineRule="auto"/>
              <w:jc w:val="both"/>
              <w:rPr>
                <w:szCs w:val="24"/>
                <w:lang w:val="mn-MN"/>
              </w:rPr>
            </w:pPr>
            <w:r w:rsidRPr="00933112">
              <w:rPr>
                <w:szCs w:val="24"/>
                <w:lang w:val="mn-MN"/>
              </w:rPr>
              <w:t xml:space="preserve">Физический износ аппаратуры РЗА определяется её нормативным сроком службы, установленным техническими условиями, а также увеличением затрат на её обслуживание. </w:t>
            </w:r>
          </w:p>
          <w:p w14:paraId="09A986BB" w14:textId="77777777" w:rsidR="00933112" w:rsidRDefault="00933112" w:rsidP="00BC7C57">
            <w:pPr>
              <w:spacing w:line="276" w:lineRule="auto"/>
              <w:jc w:val="both"/>
              <w:rPr>
                <w:szCs w:val="24"/>
                <w:lang w:val="mn-MN"/>
              </w:rPr>
            </w:pPr>
            <w:r w:rsidRPr="00933112">
              <w:rPr>
                <w:szCs w:val="24"/>
                <w:lang w:val="mn-MN"/>
              </w:rPr>
              <w:t xml:space="preserve">12.1.2 Каждая ступень резервных защит (комплекты) АТ, установленных на сторонах ВН и СН, должна иметь возможность трехступенчатого последовательного действия на деление распределительного устройства соответствующего напряжения (при наличии возможности реализации такого деления), отключение выключателя соответствующей стороны АТ и полное отключение АТ. </w:t>
            </w:r>
          </w:p>
          <w:p w14:paraId="47A266BC" w14:textId="77777777" w:rsidR="00933112" w:rsidRDefault="00933112" w:rsidP="00BC7C57">
            <w:pPr>
              <w:spacing w:line="276" w:lineRule="auto"/>
              <w:jc w:val="both"/>
              <w:rPr>
                <w:szCs w:val="24"/>
                <w:lang w:val="mn-MN"/>
              </w:rPr>
            </w:pPr>
            <w:r w:rsidRPr="00933112">
              <w:rPr>
                <w:szCs w:val="24"/>
                <w:lang w:val="mn-MN"/>
              </w:rPr>
              <w:t xml:space="preserve">12.1.3 Включение элемента сети после его отключения должно выполняться, как правило, автоматически, за исключением случаев отключения поврежденного оборудования, не допускающего АПВ (Т (АТ), реакторы, КРУЭ, КЛ). </w:t>
            </w:r>
          </w:p>
          <w:p w14:paraId="3C4C19FB" w14:textId="77777777" w:rsidR="00933112" w:rsidRDefault="00933112" w:rsidP="00BC7C57">
            <w:pPr>
              <w:spacing w:line="276" w:lineRule="auto"/>
              <w:jc w:val="both"/>
              <w:rPr>
                <w:szCs w:val="24"/>
                <w:lang w:val="mn-MN"/>
              </w:rPr>
            </w:pPr>
            <w:r w:rsidRPr="00933112">
              <w:rPr>
                <w:szCs w:val="24"/>
                <w:lang w:val="mn-MN"/>
              </w:rPr>
              <w:t xml:space="preserve">12.1.4 </w:t>
            </w:r>
            <w:bookmarkStart w:id="36" w:name="_Hlk219713880"/>
            <w:r w:rsidRPr="00933112">
              <w:rPr>
                <w:szCs w:val="24"/>
                <w:lang w:val="mn-MN"/>
              </w:rPr>
              <w:t xml:space="preserve">Состав и построение защит и автоматики каждого элемента сети 110 кВ и выше должны отвечать требованиям ближнего резервирования и при выводе из работы любого устройства по любой причине должны: </w:t>
            </w:r>
          </w:p>
          <w:p w14:paraId="4E8D8A4C" w14:textId="77777777" w:rsidR="00933112" w:rsidRDefault="00933112" w:rsidP="00BC7C57">
            <w:pPr>
              <w:spacing w:line="276" w:lineRule="auto"/>
              <w:jc w:val="both"/>
              <w:rPr>
                <w:szCs w:val="24"/>
                <w:lang w:val="mn-MN"/>
              </w:rPr>
            </w:pPr>
            <w:r w:rsidRPr="00933112">
              <w:rPr>
                <w:szCs w:val="24"/>
                <w:lang w:val="mn-MN"/>
              </w:rPr>
              <w:lastRenderedPageBreak/>
              <w:t xml:space="preserve">- обеспечивать сохранение функций защиты данного элемента сети от всех видов повреждений; </w:t>
            </w:r>
          </w:p>
          <w:p w14:paraId="26FF76D4" w14:textId="77777777" w:rsidR="00933112" w:rsidRDefault="00933112" w:rsidP="00BC7C57">
            <w:pPr>
              <w:spacing w:line="276" w:lineRule="auto"/>
              <w:jc w:val="both"/>
              <w:rPr>
                <w:szCs w:val="24"/>
                <w:lang w:val="mn-MN"/>
              </w:rPr>
            </w:pPr>
            <w:r w:rsidRPr="00933112">
              <w:rPr>
                <w:szCs w:val="24"/>
                <w:lang w:val="mn-MN"/>
              </w:rPr>
              <w:t xml:space="preserve">- исключать необходимость вывода данного элемента из работы. </w:t>
            </w:r>
          </w:p>
          <w:bookmarkEnd w:id="36"/>
          <w:p w14:paraId="317E681A" w14:textId="77777777" w:rsidR="00933112" w:rsidRDefault="00933112" w:rsidP="00BC7C57">
            <w:pPr>
              <w:spacing w:line="276" w:lineRule="auto"/>
              <w:jc w:val="both"/>
              <w:rPr>
                <w:szCs w:val="24"/>
                <w:lang w:val="mn-MN"/>
              </w:rPr>
            </w:pPr>
            <w:r w:rsidRPr="00933112">
              <w:rPr>
                <w:szCs w:val="24"/>
                <w:lang w:val="mn-MN"/>
              </w:rPr>
              <w:t xml:space="preserve">12.1.5 Выбор технических и метрологических характеристик обмоток измерительных ТТ и ТН для целей РЗА и систем измерений должен производиться в соответствии с требованиями пункта 7.18. </w:t>
            </w:r>
          </w:p>
          <w:p w14:paraId="3A1EFBB6" w14:textId="6FBBA1E1" w:rsidR="00D50095" w:rsidRDefault="00D50095" w:rsidP="00BC7C57">
            <w:pPr>
              <w:spacing w:line="276" w:lineRule="auto"/>
              <w:jc w:val="both"/>
              <w:rPr>
                <w:szCs w:val="24"/>
                <w:lang w:val="mn-MN"/>
              </w:rPr>
            </w:pPr>
          </w:p>
          <w:p w14:paraId="0C3E1E8A" w14:textId="77777777" w:rsidR="006B3B5E" w:rsidRDefault="006B3B5E" w:rsidP="00BC7C57">
            <w:pPr>
              <w:spacing w:line="276" w:lineRule="auto"/>
              <w:jc w:val="both"/>
              <w:rPr>
                <w:szCs w:val="24"/>
                <w:lang w:val="mn-MN"/>
              </w:rPr>
            </w:pPr>
          </w:p>
          <w:p w14:paraId="51AB5147" w14:textId="77777777" w:rsidR="00933112" w:rsidRDefault="00933112" w:rsidP="00BC7C57">
            <w:pPr>
              <w:spacing w:line="276" w:lineRule="auto"/>
              <w:jc w:val="both"/>
              <w:rPr>
                <w:szCs w:val="24"/>
                <w:lang w:val="mn-MN"/>
              </w:rPr>
            </w:pPr>
            <w:r w:rsidRPr="00933112">
              <w:rPr>
                <w:szCs w:val="24"/>
                <w:lang w:val="mn-MN"/>
              </w:rPr>
              <w:t xml:space="preserve">Основные и резервные защиты каждого элемента сети 110 кВ и выше должны включаться на разные вторичные обмотки ТТ. </w:t>
            </w:r>
          </w:p>
          <w:p w14:paraId="3459FAAB" w14:textId="77777777" w:rsidR="008C2A6D" w:rsidRDefault="008C2A6D" w:rsidP="00BC7C57">
            <w:pPr>
              <w:spacing w:line="276" w:lineRule="auto"/>
              <w:jc w:val="both"/>
              <w:rPr>
                <w:szCs w:val="24"/>
                <w:lang w:val="mn-MN"/>
              </w:rPr>
            </w:pPr>
          </w:p>
          <w:p w14:paraId="7AF23ED8" w14:textId="77777777" w:rsidR="00F9569D" w:rsidRDefault="00933112" w:rsidP="00BC7C57">
            <w:pPr>
              <w:spacing w:line="276" w:lineRule="auto"/>
              <w:jc w:val="both"/>
              <w:rPr>
                <w:szCs w:val="24"/>
                <w:lang w:val="mn-MN"/>
              </w:rPr>
            </w:pPr>
            <w:r w:rsidRPr="00933112">
              <w:rPr>
                <w:szCs w:val="24"/>
                <w:lang w:val="mn-MN"/>
              </w:rPr>
              <w:t>К одной вторичной обмотке ТТ, как правило, должно подключаться одно устройство РЗ. В отдельных случаях, допускается подключение к одной вторичной обмотке ТТ не более двух устройств РЗ смежных присоединений.</w:t>
            </w:r>
          </w:p>
          <w:p w14:paraId="3A61E4AC" w14:textId="77777777" w:rsidR="00F9569D" w:rsidRDefault="00F9569D" w:rsidP="00BC7C57">
            <w:pPr>
              <w:spacing w:line="276" w:lineRule="auto"/>
              <w:jc w:val="both"/>
              <w:rPr>
                <w:szCs w:val="24"/>
                <w:lang w:val="mn-MN"/>
              </w:rPr>
            </w:pPr>
          </w:p>
          <w:p w14:paraId="588E6C3B" w14:textId="77777777" w:rsidR="00F9569D" w:rsidRDefault="00F9569D" w:rsidP="00BC7C57">
            <w:pPr>
              <w:spacing w:line="276" w:lineRule="auto"/>
              <w:jc w:val="both"/>
              <w:rPr>
                <w:szCs w:val="24"/>
                <w:lang w:val="mn-MN"/>
              </w:rPr>
            </w:pPr>
          </w:p>
          <w:p w14:paraId="6ADAF3CA" w14:textId="77777777" w:rsidR="00933112" w:rsidRDefault="00933112" w:rsidP="00BC7C57">
            <w:pPr>
              <w:spacing w:line="276" w:lineRule="auto"/>
              <w:jc w:val="both"/>
              <w:rPr>
                <w:szCs w:val="24"/>
                <w:lang w:val="mn-MN"/>
              </w:rPr>
            </w:pPr>
            <w:r w:rsidRPr="00933112">
              <w:rPr>
                <w:szCs w:val="24"/>
                <w:lang w:val="mn-MN"/>
              </w:rPr>
              <w:t xml:space="preserve">Должна предусматриваться установка оперативных переключающих устройств в цепях переменного тока устройств РЗА. </w:t>
            </w:r>
          </w:p>
          <w:p w14:paraId="6CC77CD9" w14:textId="77777777" w:rsidR="004431A6" w:rsidRDefault="00933112" w:rsidP="00BC7C57">
            <w:pPr>
              <w:spacing w:line="276" w:lineRule="auto"/>
              <w:jc w:val="both"/>
              <w:rPr>
                <w:szCs w:val="24"/>
                <w:lang w:val="mn-MN"/>
              </w:rPr>
            </w:pPr>
            <w:r w:rsidRPr="00933112">
              <w:rPr>
                <w:szCs w:val="24"/>
                <w:lang w:val="mn-MN"/>
              </w:rPr>
              <w:t xml:space="preserve">12.1.6 Должно предусматриваться резервирование защит по цепям напряжения с ручным переводом цепей на другой ТН. </w:t>
            </w:r>
          </w:p>
          <w:p w14:paraId="3C0D8366" w14:textId="77777777" w:rsidR="00D86EF6" w:rsidRDefault="00933112" w:rsidP="00BC7C57">
            <w:pPr>
              <w:spacing w:line="276" w:lineRule="auto"/>
              <w:jc w:val="both"/>
              <w:rPr>
                <w:szCs w:val="24"/>
                <w:lang w:val="mn-MN"/>
              </w:rPr>
            </w:pPr>
            <w:r w:rsidRPr="00933112">
              <w:rPr>
                <w:szCs w:val="24"/>
                <w:lang w:val="mn-MN"/>
              </w:rPr>
              <w:t>При выводе в ремонт системы (секции) шин, выполненной по схеме сборных шин с фиксированным подключением присоединений, или изменении фиксации присоединения по системам шин, цепи напряжения</w:t>
            </w:r>
            <w:r w:rsidR="00D86EF6">
              <w:rPr>
                <w:szCs w:val="24"/>
                <w:lang w:val="mn-MN"/>
              </w:rPr>
              <w:t xml:space="preserve"> </w:t>
            </w:r>
            <w:r w:rsidR="00D86EF6" w:rsidRPr="00D86EF6">
              <w:rPr>
                <w:szCs w:val="24"/>
                <w:lang w:val="mn-MN"/>
              </w:rPr>
              <w:t xml:space="preserve">устройств РЗА </w:t>
            </w:r>
            <w:r w:rsidR="00D86EF6" w:rsidRPr="00D86EF6">
              <w:rPr>
                <w:szCs w:val="24"/>
                <w:lang w:val="mn-MN"/>
              </w:rPr>
              <w:lastRenderedPageBreak/>
              <w:t xml:space="preserve">должны подключаться к соответствующему ТН автоматически с использованием реле-повторителей положения разъединителей. </w:t>
            </w:r>
          </w:p>
          <w:p w14:paraId="6D76AF8D" w14:textId="77777777" w:rsidR="00933112" w:rsidRDefault="00D86EF6" w:rsidP="00BC7C57">
            <w:pPr>
              <w:spacing w:line="276" w:lineRule="auto"/>
              <w:jc w:val="both"/>
              <w:rPr>
                <w:szCs w:val="24"/>
                <w:lang w:val="mn-MN"/>
              </w:rPr>
            </w:pPr>
            <w:r w:rsidRPr="00D86EF6">
              <w:rPr>
                <w:szCs w:val="24"/>
                <w:lang w:val="mn-MN"/>
              </w:rPr>
              <w:t>При использовании в устройствах РЗА блокировки при неисправности цепей напряжения, выполненной на сравнении напряжений «звезды» и «разомкнутого треугольника», перевод цепей напряжения «звезды» и «разомкнутого треугольника» должен производиться отдельными переключающий устройствами.</w:t>
            </w:r>
          </w:p>
          <w:p w14:paraId="7D39A9B5" w14:textId="77777777" w:rsidR="00AE09EE" w:rsidRDefault="00AE09EE" w:rsidP="00BC7C57">
            <w:pPr>
              <w:spacing w:line="276" w:lineRule="auto"/>
              <w:jc w:val="both"/>
              <w:rPr>
                <w:szCs w:val="24"/>
                <w:lang w:val="mn-MN"/>
              </w:rPr>
            </w:pPr>
            <w:r w:rsidRPr="00AE09EE">
              <w:rPr>
                <w:szCs w:val="24"/>
                <w:lang w:val="mn-MN"/>
              </w:rPr>
              <w:t xml:space="preserve">12.1.7 При наличии двух электромагнитов отключения выключателя действие устройств РЗА любого элемента сети должно предусматриваться на каждый электромагнит. </w:t>
            </w:r>
          </w:p>
          <w:p w14:paraId="28307DC4" w14:textId="77777777" w:rsidR="00AE09EE" w:rsidRDefault="00AE09EE" w:rsidP="00BC7C57">
            <w:pPr>
              <w:spacing w:line="276" w:lineRule="auto"/>
              <w:jc w:val="both"/>
              <w:rPr>
                <w:szCs w:val="24"/>
                <w:lang w:val="mn-MN"/>
              </w:rPr>
            </w:pPr>
            <w:r w:rsidRPr="00AE09EE">
              <w:rPr>
                <w:szCs w:val="24"/>
                <w:lang w:val="mn-MN"/>
              </w:rPr>
              <w:t>12.1.8 Для действия при отказах защит или выключателей смежных элементов должна предусматриваться резервная защита, предназначенная для обеспечения дальнего резервирования. Если дальнее резервирование не обеспечивается, должны предусматриваться меры по ус</w:t>
            </w:r>
            <w:r>
              <w:rPr>
                <w:szCs w:val="24"/>
                <w:lang w:val="mn-MN"/>
              </w:rPr>
              <w:t>илению ближнего резервирования.</w:t>
            </w:r>
          </w:p>
          <w:p w14:paraId="6755892A" w14:textId="77777777" w:rsidR="00AE09EE" w:rsidRDefault="00AE09EE" w:rsidP="00BC7C57">
            <w:pPr>
              <w:spacing w:line="276" w:lineRule="auto"/>
              <w:jc w:val="both"/>
              <w:rPr>
                <w:szCs w:val="24"/>
                <w:lang w:val="mn-MN"/>
              </w:rPr>
            </w:pPr>
            <w:r w:rsidRPr="00AE09EE">
              <w:rPr>
                <w:szCs w:val="24"/>
                <w:lang w:val="mn-MN"/>
              </w:rPr>
              <w:t xml:space="preserve">12.1.9 При наличии на ПС АСУ ТП все устройства РЗА должны быть интегрированы в эту систему на информационном уровне. Функционирование устройств РЗА при наличии на объекте электроэнергетики АСУТП должно быть автономным и не зависеть от состояния указанной системы. </w:t>
            </w:r>
          </w:p>
          <w:p w14:paraId="577BFC9A" w14:textId="77777777" w:rsidR="006A16A0" w:rsidRDefault="00AE09EE" w:rsidP="00BC7C57">
            <w:pPr>
              <w:spacing w:line="276" w:lineRule="auto"/>
              <w:jc w:val="both"/>
              <w:rPr>
                <w:szCs w:val="24"/>
                <w:lang w:val="mn-MN"/>
              </w:rPr>
            </w:pPr>
            <w:r w:rsidRPr="00AE09EE">
              <w:rPr>
                <w:szCs w:val="24"/>
                <w:lang w:val="mn-MN"/>
              </w:rPr>
              <w:t xml:space="preserve">12.1.10 Управление МП РЗА должно предусматриваться: </w:t>
            </w:r>
          </w:p>
          <w:p w14:paraId="4A9692CF" w14:textId="77777777" w:rsidR="006A16A0" w:rsidRDefault="006A16A0" w:rsidP="00BC7C57">
            <w:pPr>
              <w:spacing w:line="276" w:lineRule="auto"/>
              <w:jc w:val="both"/>
              <w:rPr>
                <w:szCs w:val="24"/>
                <w:lang w:val="mn-MN"/>
              </w:rPr>
            </w:pPr>
          </w:p>
          <w:p w14:paraId="0D8AFA80" w14:textId="77777777" w:rsidR="006A16A0" w:rsidRDefault="00AE09EE" w:rsidP="00BC7C57">
            <w:pPr>
              <w:spacing w:line="276" w:lineRule="auto"/>
              <w:jc w:val="both"/>
              <w:rPr>
                <w:szCs w:val="24"/>
                <w:lang w:val="mn-MN"/>
              </w:rPr>
            </w:pPr>
            <w:r w:rsidRPr="00AE09EE">
              <w:rPr>
                <w:szCs w:val="24"/>
                <w:lang w:val="mn-MN"/>
              </w:rPr>
              <w:lastRenderedPageBreak/>
              <w:t xml:space="preserve">- дистанционное, с помощью средств АСУ ТП; </w:t>
            </w:r>
          </w:p>
          <w:p w14:paraId="27B8B82C" w14:textId="77777777" w:rsidR="006A16A0" w:rsidRDefault="00AE09EE" w:rsidP="00BC7C57">
            <w:pPr>
              <w:spacing w:line="276" w:lineRule="auto"/>
              <w:jc w:val="both"/>
              <w:rPr>
                <w:szCs w:val="24"/>
                <w:lang w:val="mn-MN"/>
              </w:rPr>
            </w:pPr>
            <w:r w:rsidRPr="00AE09EE">
              <w:rPr>
                <w:szCs w:val="24"/>
                <w:lang w:val="mn-MN"/>
              </w:rPr>
              <w:t xml:space="preserve">- местное, с помощью переключающих устройств, устанавливаемых в шкафах РЗА (местное управление является резервным). </w:t>
            </w:r>
          </w:p>
          <w:p w14:paraId="747E483F" w14:textId="77777777" w:rsidR="003F0BB0" w:rsidRDefault="003F0BB0" w:rsidP="00BC7C57">
            <w:pPr>
              <w:spacing w:line="276" w:lineRule="auto"/>
              <w:jc w:val="both"/>
              <w:rPr>
                <w:szCs w:val="24"/>
                <w:lang w:val="mn-MN"/>
              </w:rPr>
            </w:pPr>
          </w:p>
          <w:p w14:paraId="1ADE3CF0" w14:textId="77777777" w:rsidR="00434F69" w:rsidRDefault="00AE09EE" w:rsidP="00BC7C57">
            <w:pPr>
              <w:spacing w:line="276" w:lineRule="auto"/>
              <w:jc w:val="both"/>
              <w:rPr>
                <w:szCs w:val="24"/>
                <w:lang w:val="mn-MN"/>
              </w:rPr>
            </w:pPr>
            <w:r w:rsidRPr="00AE09EE">
              <w:rPr>
                <w:szCs w:val="24"/>
                <w:lang w:val="mn-MN"/>
              </w:rPr>
              <w:t>Положение всех переключающих устройств должно фиксироваться в АСУ ТП. Запись аварийных событий должна выполняться в нередактируемом формате.</w:t>
            </w:r>
          </w:p>
          <w:p w14:paraId="2BA6980B" w14:textId="2B2DE606" w:rsidR="00AE09EE" w:rsidRDefault="00AE09EE" w:rsidP="00BC7C57">
            <w:pPr>
              <w:spacing w:line="276" w:lineRule="auto"/>
              <w:jc w:val="both"/>
              <w:rPr>
                <w:szCs w:val="24"/>
                <w:lang w:val="mn-MN"/>
              </w:rPr>
            </w:pPr>
            <w:r w:rsidRPr="00AE09EE">
              <w:rPr>
                <w:szCs w:val="24"/>
                <w:lang w:val="mn-MN"/>
              </w:rPr>
              <w:t xml:space="preserve"> Параметры настройки устройств РЗА и их изменение должно регистрироваться в МП устройстве РЗА. Должна быть предусмотрена возможность оперативного вывода/ввода цепей переменного тока, цепей переменного напряжения и выходных цепей устройства РЗА (за исключением цепей сигнализации) без отсоединения проводов на клеммах панели (шкафа) посредством установленных в этих цепях соответствующих оперативных переключающих устройств. </w:t>
            </w:r>
          </w:p>
          <w:p w14:paraId="31239AEA" w14:textId="77777777" w:rsidR="00AE09EE" w:rsidRDefault="00AE09EE" w:rsidP="00BC7C57">
            <w:pPr>
              <w:spacing w:line="276" w:lineRule="auto"/>
              <w:jc w:val="both"/>
              <w:rPr>
                <w:szCs w:val="24"/>
                <w:lang w:val="mn-MN"/>
              </w:rPr>
            </w:pPr>
            <w:r w:rsidRPr="00AE09EE">
              <w:rPr>
                <w:szCs w:val="24"/>
                <w:lang w:val="mn-MN"/>
              </w:rPr>
              <w:t xml:space="preserve">12.1.11 Каналообразующая аппаратура для передачи сигналов и команд РЗ и ПА, в том числе совмещенная аппаратура связи и передачи сигналов и команд РЗ, ПА, и устройства РЗА должны размещаться, как правило, в одном помещении. </w:t>
            </w:r>
          </w:p>
          <w:p w14:paraId="3DFAD056" w14:textId="77777777" w:rsidR="00AE09EE" w:rsidRDefault="00AE09EE" w:rsidP="00BC7C57">
            <w:pPr>
              <w:spacing w:line="276" w:lineRule="auto"/>
              <w:jc w:val="both"/>
              <w:rPr>
                <w:szCs w:val="24"/>
                <w:lang w:val="mn-MN"/>
              </w:rPr>
            </w:pPr>
            <w:r w:rsidRPr="00AE09EE">
              <w:rPr>
                <w:szCs w:val="24"/>
                <w:lang w:val="mn-MN"/>
              </w:rPr>
              <w:t xml:space="preserve">12.1.12 Схемы подключения вторичных цепей к дискретным входам МП устройств РЗА, через которые производится отключение первичного оборудования, должны обеспечивать работу устройств контроля изоляции сети ОПТ при замыканиях на землю в этих цепях. </w:t>
            </w:r>
          </w:p>
          <w:p w14:paraId="5A17381A" w14:textId="77777777" w:rsidR="00B61F14" w:rsidRDefault="00AE09EE" w:rsidP="00BC7C57">
            <w:pPr>
              <w:spacing w:line="276" w:lineRule="auto"/>
              <w:jc w:val="both"/>
              <w:rPr>
                <w:szCs w:val="24"/>
                <w:lang w:val="mn-MN"/>
              </w:rPr>
            </w:pPr>
            <w:r w:rsidRPr="00AE09EE">
              <w:rPr>
                <w:szCs w:val="24"/>
                <w:lang w:val="mn-MN"/>
              </w:rPr>
              <w:lastRenderedPageBreak/>
              <w:t>12.1.13 При замене выключателей присоединений 110 кВ и выше на ОВ должны переводиться цепи переменного тока и напряжения, оперативные</w:t>
            </w:r>
            <w:r w:rsidR="00B61F14">
              <w:rPr>
                <w:szCs w:val="24"/>
                <w:lang w:val="mn-MN"/>
              </w:rPr>
              <w:t xml:space="preserve"> </w:t>
            </w:r>
            <w:r w:rsidR="00B61F14" w:rsidRPr="00B61F14">
              <w:rPr>
                <w:szCs w:val="24"/>
                <w:lang w:val="mn-MN"/>
              </w:rPr>
              <w:t>цепи устройств ПА (АЛАР, АОПО и т.п.) и основных защит ЛЭП (ДФЗ, ДЗЛ), АТ и Т (ДЗТ), ДЗШ и УРОВ.</w:t>
            </w:r>
          </w:p>
          <w:p w14:paraId="47D01483" w14:textId="77777777" w:rsidR="00723B48" w:rsidRDefault="00723B48" w:rsidP="00BC7C57">
            <w:pPr>
              <w:spacing w:line="276" w:lineRule="auto"/>
              <w:jc w:val="both"/>
              <w:rPr>
                <w:szCs w:val="24"/>
                <w:lang w:val="mn-MN"/>
              </w:rPr>
            </w:pPr>
          </w:p>
          <w:p w14:paraId="14AFC1FB" w14:textId="77777777" w:rsidR="00723B48" w:rsidRDefault="00723B48" w:rsidP="00BC7C57">
            <w:pPr>
              <w:spacing w:line="276" w:lineRule="auto"/>
              <w:jc w:val="both"/>
              <w:rPr>
                <w:szCs w:val="24"/>
                <w:lang w:val="mn-MN"/>
              </w:rPr>
            </w:pPr>
          </w:p>
          <w:p w14:paraId="35B16C3D" w14:textId="77777777" w:rsidR="00723B48" w:rsidRDefault="00723B48" w:rsidP="00BC7C57">
            <w:pPr>
              <w:spacing w:line="276" w:lineRule="auto"/>
              <w:jc w:val="both"/>
              <w:rPr>
                <w:szCs w:val="24"/>
                <w:lang w:val="mn-MN"/>
              </w:rPr>
            </w:pPr>
          </w:p>
          <w:p w14:paraId="72922085" w14:textId="77777777" w:rsidR="00B61F14" w:rsidRDefault="00B61F14" w:rsidP="00BC7C57">
            <w:pPr>
              <w:spacing w:line="276" w:lineRule="auto"/>
              <w:jc w:val="both"/>
              <w:rPr>
                <w:szCs w:val="24"/>
                <w:lang w:val="mn-MN"/>
              </w:rPr>
            </w:pPr>
            <w:r w:rsidRPr="00B61F14">
              <w:rPr>
                <w:szCs w:val="24"/>
                <w:lang w:val="mn-MN"/>
              </w:rPr>
              <w:t xml:space="preserve">Перевод должен осуществляться посредством специально предусмотренных переключающих устройств (испытательные блоки, ключи, переключатели и т.п.), установленных на панелях (в шкафах) устройств РЗА и специальной панели перевода. </w:t>
            </w:r>
          </w:p>
          <w:p w14:paraId="6AF68FA4" w14:textId="77777777" w:rsidR="00B61F14" w:rsidRDefault="00B61F14" w:rsidP="00BC7C57">
            <w:pPr>
              <w:spacing w:line="276" w:lineRule="auto"/>
              <w:jc w:val="both"/>
              <w:rPr>
                <w:szCs w:val="24"/>
                <w:lang w:val="mn-MN"/>
              </w:rPr>
            </w:pPr>
            <w:r w:rsidRPr="00B61F14">
              <w:rPr>
                <w:szCs w:val="24"/>
                <w:lang w:val="mn-MN"/>
              </w:rPr>
              <w:t xml:space="preserve">12.1.14 Устройства РЗА, имеющие цепи напряжения, неисправность которых может привести к ложному отключению, должны блокироваться при нарушении цепей напряжения. </w:t>
            </w:r>
          </w:p>
          <w:p w14:paraId="0FF17434" w14:textId="77777777" w:rsidR="00B61F14" w:rsidRDefault="00B61F14" w:rsidP="00BC7C57">
            <w:pPr>
              <w:spacing w:line="276" w:lineRule="auto"/>
              <w:jc w:val="both"/>
              <w:rPr>
                <w:szCs w:val="24"/>
                <w:lang w:val="mn-MN"/>
              </w:rPr>
            </w:pPr>
            <w:r w:rsidRPr="00B61F14">
              <w:rPr>
                <w:szCs w:val="24"/>
                <w:lang w:val="mn-MN"/>
              </w:rPr>
              <w:t>12.1.15 С каждой стороны ЛЭП должна осуществляться цифровая регистрация аварийных событий и процессов с записью параметров доаварийного и послеаварийного режимов и регистрацией событий, в том числе срабатываний устройств РЗА. Должна предусматриваться передача информац</w:t>
            </w:r>
            <w:r w:rsidR="00D2428D">
              <w:rPr>
                <w:szCs w:val="24"/>
                <w:lang w:val="mn-MN"/>
              </w:rPr>
              <w:t>ии от устройств регистрации в ДЦ</w:t>
            </w:r>
            <w:r w:rsidRPr="00B61F14">
              <w:rPr>
                <w:szCs w:val="24"/>
                <w:lang w:val="mn-MN"/>
              </w:rPr>
              <w:t xml:space="preserve"> и ЦУС. </w:t>
            </w:r>
          </w:p>
          <w:p w14:paraId="3D03987A" w14:textId="77777777" w:rsidR="00B61F14" w:rsidRDefault="00B61F14" w:rsidP="00BC7C57">
            <w:pPr>
              <w:spacing w:line="276" w:lineRule="auto"/>
              <w:jc w:val="both"/>
              <w:rPr>
                <w:szCs w:val="24"/>
                <w:lang w:val="mn-MN"/>
              </w:rPr>
            </w:pPr>
            <w:r w:rsidRPr="00B61F14">
              <w:rPr>
                <w:szCs w:val="24"/>
                <w:lang w:val="mn-MN"/>
              </w:rPr>
              <w:t xml:space="preserve">12.1.16 При проектировании цифровых ПС (ЦПС) необходимо предусматривать: </w:t>
            </w:r>
          </w:p>
          <w:p w14:paraId="4DFD52E4" w14:textId="77777777" w:rsidR="00B61F14" w:rsidRDefault="00B61F14" w:rsidP="00BC7C57">
            <w:pPr>
              <w:spacing w:line="276" w:lineRule="auto"/>
              <w:jc w:val="both"/>
              <w:rPr>
                <w:szCs w:val="24"/>
                <w:lang w:val="mn-MN"/>
              </w:rPr>
            </w:pPr>
            <w:r w:rsidRPr="00B61F14">
              <w:rPr>
                <w:szCs w:val="24"/>
                <w:lang w:val="mn-MN"/>
              </w:rPr>
              <w:t xml:space="preserve">- применение измерительных ТТ и ТН с цифровым интерфейсом, устройств сопряжения с шиной процесса в </w:t>
            </w:r>
            <w:r w:rsidRPr="00B61F14">
              <w:rPr>
                <w:szCs w:val="24"/>
                <w:lang w:val="mn-MN"/>
              </w:rPr>
              <w:lastRenderedPageBreak/>
              <w:t xml:space="preserve">сочетании с электромагнитными ТТ и ТН; </w:t>
            </w:r>
          </w:p>
          <w:p w14:paraId="66397CAB" w14:textId="6913C2B7" w:rsidR="00E750CA" w:rsidRDefault="00B61F14" w:rsidP="00BC7C57">
            <w:pPr>
              <w:spacing w:line="276" w:lineRule="auto"/>
              <w:jc w:val="both"/>
              <w:rPr>
                <w:szCs w:val="24"/>
                <w:lang w:val="mn-MN"/>
              </w:rPr>
            </w:pPr>
            <w:r w:rsidRPr="00B61F14">
              <w:rPr>
                <w:szCs w:val="24"/>
                <w:lang w:val="mn-MN"/>
              </w:rPr>
              <w:t xml:space="preserve">- применение ИЭУ РЗА с возможностью приема данных от ТТ и ТН в цифровом виде, т.е. приема мгновенных значений от измерительных ТТ и ТН; </w:t>
            </w:r>
          </w:p>
          <w:p w14:paraId="4670A2BC" w14:textId="162F230B" w:rsidR="00B61F14" w:rsidRDefault="00B61F14" w:rsidP="00BC7C57">
            <w:pPr>
              <w:spacing w:line="276" w:lineRule="auto"/>
              <w:jc w:val="both"/>
              <w:rPr>
                <w:szCs w:val="24"/>
                <w:lang w:val="mn-MN"/>
              </w:rPr>
            </w:pPr>
            <w:r w:rsidRPr="00B61F14">
              <w:rPr>
                <w:szCs w:val="24"/>
                <w:lang w:val="mn-MN"/>
              </w:rPr>
              <w:t>- информационный обмен данны</w:t>
            </w:r>
            <w:r w:rsidR="00113CEE">
              <w:rPr>
                <w:szCs w:val="24"/>
                <w:lang w:val="mn-MN"/>
              </w:rPr>
              <w:t>х между МП комплексами РЗА и П</w:t>
            </w:r>
            <w:r w:rsidR="007E2351">
              <w:rPr>
                <w:szCs w:val="24"/>
                <w:lang w:val="mn-MN"/>
              </w:rPr>
              <w:t>Т</w:t>
            </w:r>
            <w:r w:rsidRPr="00B61F14">
              <w:rPr>
                <w:szCs w:val="24"/>
                <w:lang w:val="mn-MN"/>
              </w:rPr>
              <w:t xml:space="preserve">К АСУ ТП. </w:t>
            </w:r>
          </w:p>
          <w:p w14:paraId="29602A2D" w14:textId="77777777" w:rsidR="00AF2594" w:rsidRDefault="00AF2594" w:rsidP="00BC7C57">
            <w:pPr>
              <w:spacing w:line="276" w:lineRule="auto"/>
              <w:jc w:val="both"/>
              <w:rPr>
                <w:szCs w:val="24"/>
                <w:lang w:val="mn-MN"/>
              </w:rPr>
            </w:pPr>
          </w:p>
          <w:p w14:paraId="6A1FCE60" w14:textId="77777777" w:rsidR="00B61F14" w:rsidRDefault="00B61F14" w:rsidP="00BC7C57">
            <w:pPr>
              <w:spacing w:line="276" w:lineRule="auto"/>
              <w:jc w:val="both"/>
              <w:rPr>
                <w:szCs w:val="24"/>
                <w:lang w:val="mn-MN"/>
              </w:rPr>
            </w:pPr>
            <w:r w:rsidRPr="00B61F14">
              <w:rPr>
                <w:szCs w:val="24"/>
                <w:lang w:val="mn-MN"/>
              </w:rPr>
              <w:t xml:space="preserve">В проектной документации должны быть чётко определены параметры используемых коммуникационных сервисов. </w:t>
            </w:r>
          </w:p>
          <w:p w14:paraId="613D2F09" w14:textId="77777777" w:rsidR="00B61F14" w:rsidRDefault="00B61F14" w:rsidP="00BC7C57">
            <w:pPr>
              <w:spacing w:line="276" w:lineRule="auto"/>
              <w:jc w:val="both"/>
              <w:rPr>
                <w:szCs w:val="24"/>
                <w:lang w:val="mn-MN"/>
              </w:rPr>
            </w:pPr>
            <w:r w:rsidRPr="00B61F14">
              <w:rPr>
                <w:szCs w:val="24"/>
                <w:lang w:val="mn-MN"/>
              </w:rPr>
              <w:t xml:space="preserve">Проектная документация на ПС нового поколения должна разрабатываться с учётом требований стандартов серии МЭК 61850, а также других стандартов, необходимых для реализации технологий цифровой ПС. </w:t>
            </w:r>
          </w:p>
          <w:p w14:paraId="03425745" w14:textId="77777777" w:rsidR="00933112" w:rsidRDefault="00B61F14" w:rsidP="00BC7C57">
            <w:pPr>
              <w:spacing w:line="276" w:lineRule="auto"/>
              <w:jc w:val="both"/>
              <w:rPr>
                <w:szCs w:val="24"/>
                <w:lang w:val="mn-MN"/>
              </w:rPr>
            </w:pPr>
            <w:r w:rsidRPr="00B61F14">
              <w:rPr>
                <w:szCs w:val="24"/>
                <w:lang w:val="mn-MN"/>
              </w:rPr>
              <w:t>В проектной документации на ПС нового поколения должен разрабатываться раздел выбора параметров ЛВС, используемой при передаче данных для реализации распределенных функций РЗА. В частности, необходимо обосновывать выбор топологии информационной сети, способов управления информационными потоками данных, методов обеспечения кибернетической безопасности [64, 102].</w:t>
            </w:r>
          </w:p>
          <w:p w14:paraId="231AB43B" w14:textId="77777777" w:rsidR="003B259E" w:rsidRDefault="003B259E" w:rsidP="003B259E">
            <w:pPr>
              <w:spacing w:line="276" w:lineRule="auto"/>
              <w:jc w:val="both"/>
              <w:rPr>
                <w:szCs w:val="24"/>
                <w:lang w:val="mn-MN"/>
              </w:rPr>
            </w:pPr>
            <w:r w:rsidRPr="003B259E">
              <w:rPr>
                <w:szCs w:val="24"/>
                <w:lang w:val="mn-MN"/>
              </w:rPr>
              <w:t xml:space="preserve">12.1.17 При выявлении по результатам расчетов нарушения динамической устойчивости генерирующего оборудования электростанции при нормативных возмущениях, вызванных КЗ в строящихся ячейках, строящемся/реконструируемом РУ ПС между выключателями и ТТ, в условиях </w:t>
            </w:r>
            <w:r w:rsidRPr="003B259E">
              <w:rPr>
                <w:szCs w:val="24"/>
                <w:lang w:val="mn-MN"/>
              </w:rPr>
              <w:lastRenderedPageBreak/>
              <w:t>обеспечения динамической устойчивости генерирующего оборудования электростанции при нормативных возмущениях, вызванных КЗ в любой другой точке строящихся ячеек, строящихся/реконструируемых РУ ПС, необходимо разработать варианты реализации технических решений, обеспечивающих динамическую устойчивость при нормативных</w:t>
            </w:r>
            <w:r>
              <w:rPr>
                <w:szCs w:val="24"/>
                <w:lang w:val="mn-MN"/>
              </w:rPr>
              <w:t xml:space="preserve"> </w:t>
            </w:r>
            <w:r w:rsidRPr="003B259E">
              <w:rPr>
                <w:szCs w:val="24"/>
                <w:lang w:val="mn-MN"/>
              </w:rPr>
              <w:t>возмущениях, вызванных КЗ в строящихся ячейках, строящихся/ реконструируемых РУ ПС между выключателями и ТТ.</w:t>
            </w:r>
          </w:p>
          <w:p w14:paraId="5280FDD2" w14:textId="77777777" w:rsidR="00387612" w:rsidRDefault="00387612" w:rsidP="003B259E">
            <w:pPr>
              <w:spacing w:line="276" w:lineRule="auto"/>
              <w:jc w:val="both"/>
              <w:rPr>
                <w:szCs w:val="24"/>
                <w:lang w:val="mn-MN"/>
              </w:rPr>
            </w:pPr>
          </w:p>
          <w:p w14:paraId="39964F96" w14:textId="77777777" w:rsidR="00387612" w:rsidRDefault="00387612" w:rsidP="003B259E">
            <w:pPr>
              <w:spacing w:line="276" w:lineRule="auto"/>
              <w:jc w:val="both"/>
              <w:rPr>
                <w:szCs w:val="24"/>
                <w:lang w:val="mn-MN"/>
              </w:rPr>
            </w:pPr>
          </w:p>
          <w:p w14:paraId="5677EF5A" w14:textId="77777777" w:rsidR="00387612" w:rsidRPr="003B259E" w:rsidRDefault="00387612" w:rsidP="003B259E">
            <w:pPr>
              <w:spacing w:line="276" w:lineRule="auto"/>
              <w:jc w:val="both"/>
              <w:rPr>
                <w:szCs w:val="24"/>
                <w:lang w:val="mn-MN"/>
              </w:rPr>
            </w:pPr>
          </w:p>
          <w:p w14:paraId="522642EF" w14:textId="77777777" w:rsidR="0059402B" w:rsidRPr="0059402B" w:rsidRDefault="003B259E" w:rsidP="003B259E">
            <w:pPr>
              <w:spacing w:line="276" w:lineRule="auto"/>
              <w:jc w:val="both"/>
              <w:rPr>
                <w:b/>
                <w:szCs w:val="24"/>
                <w:lang w:val="mn-MN"/>
              </w:rPr>
            </w:pPr>
            <w:r w:rsidRPr="0059402B">
              <w:rPr>
                <w:b/>
                <w:szCs w:val="24"/>
                <w:lang w:val="mn-MN"/>
              </w:rPr>
              <w:t xml:space="preserve">12.2 Релейная защита линий 330 - 750 кВ </w:t>
            </w:r>
          </w:p>
          <w:p w14:paraId="20E2B29A" w14:textId="77777777" w:rsidR="0059402B" w:rsidRDefault="003B259E" w:rsidP="003B259E">
            <w:pPr>
              <w:spacing w:line="276" w:lineRule="auto"/>
              <w:jc w:val="both"/>
              <w:rPr>
                <w:szCs w:val="24"/>
                <w:lang w:val="mn-MN"/>
              </w:rPr>
            </w:pPr>
            <w:r w:rsidRPr="003B259E">
              <w:rPr>
                <w:szCs w:val="24"/>
                <w:lang w:val="mn-MN"/>
              </w:rPr>
              <w:t xml:space="preserve">12.2.1 На каждой ЛЭП 330-750 кВ должны устанавливаться не менее чем два комплекта РЗ. Каждый комплект РЗ должен реализовывать функцию быстродействующей защиты от всех видов КЗ с абсолютной селективностью. </w:t>
            </w:r>
          </w:p>
          <w:p w14:paraId="33EA8760" w14:textId="77777777" w:rsidR="0059402B" w:rsidRDefault="003B259E" w:rsidP="003B259E">
            <w:pPr>
              <w:spacing w:line="276" w:lineRule="auto"/>
              <w:jc w:val="both"/>
              <w:rPr>
                <w:szCs w:val="24"/>
                <w:lang w:val="mn-MN"/>
              </w:rPr>
            </w:pPr>
            <w:r w:rsidRPr="003B259E">
              <w:rPr>
                <w:szCs w:val="24"/>
                <w:lang w:val="mn-MN"/>
              </w:rPr>
              <w:t xml:space="preserve">При этом должны рассматриваться следующие варианты: </w:t>
            </w:r>
          </w:p>
          <w:p w14:paraId="20CF88A3" w14:textId="149577AC" w:rsidR="00CE093A" w:rsidRDefault="003B259E" w:rsidP="003B259E">
            <w:pPr>
              <w:spacing w:line="276" w:lineRule="auto"/>
              <w:jc w:val="both"/>
              <w:rPr>
                <w:szCs w:val="24"/>
                <w:lang w:val="mn-MN"/>
              </w:rPr>
            </w:pPr>
            <w:r w:rsidRPr="003B259E">
              <w:rPr>
                <w:szCs w:val="24"/>
                <w:lang w:val="mn-MN"/>
              </w:rPr>
              <w:t xml:space="preserve">а) дифференциально-фазная защита с функциями ступенчатых защит (ДФЗ+СЗ) и комплект ступенчатых защит (ДЗ и ТНЗПН) с передачей разрешающих сигналов (КСЗ PC); </w:t>
            </w:r>
          </w:p>
          <w:p w14:paraId="54B99E1E" w14:textId="77777777" w:rsidR="00CE093A" w:rsidRDefault="00CE093A" w:rsidP="003B259E">
            <w:pPr>
              <w:spacing w:line="276" w:lineRule="auto"/>
              <w:jc w:val="both"/>
              <w:rPr>
                <w:szCs w:val="24"/>
                <w:lang w:val="mn-MN"/>
              </w:rPr>
            </w:pPr>
          </w:p>
          <w:p w14:paraId="6FF3DAFC" w14:textId="77777777" w:rsidR="0059402B" w:rsidRDefault="003B259E" w:rsidP="003B259E">
            <w:pPr>
              <w:spacing w:line="276" w:lineRule="auto"/>
              <w:jc w:val="both"/>
              <w:rPr>
                <w:szCs w:val="24"/>
                <w:lang w:val="mn-MN"/>
              </w:rPr>
            </w:pPr>
            <w:r w:rsidRPr="003B259E">
              <w:rPr>
                <w:szCs w:val="24"/>
                <w:lang w:val="mn-MN"/>
              </w:rPr>
              <w:t xml:space="preserve">б) продольная дифференциальная защита с функциями ступенчатых защит с ТО, ТУ (ДЗЛ+СЗ) и комплект ступенчатых защит с передачей разрешающих сигналов (КСЗ PC); </w:t>
            </w:r>
          </w:p>
          <w:p w14:paraId="7924D993" w14:textId="77777777" w:rsidR="00AE3FA3" w:rsidRDefault="00AE3FA3" w:rsidP="003B259E">
            <w:pPr>
              <w:spacing w:line="276" w:lineRule="auto"/>
              <w:jc w:val="both"/>
              <w:rPr>
                <w:szCs w:val="24"/>
                <w:lang w:val="mn-MN"/>
              </w:rPr>
            </w:pPr>
          </w:p>
          <w:p w14:paraId="15BBC920" w14:textId="734A88E8" w:rsidR="00AE3FA3" w:rsidRDefault="00AE3FA3" w:rsidP="003B259E">
            <w:pPr>
              <w:spacing w:line="276" w:lineRule="auto"/>
              <w:jc w:val="both"/>
              <w:rPr>
                <w:szCs w:val="24"/>
                <w:lang w:val="mn-MN"/>
              </w:rPr>
            </w:pPr>
          </w:p>
          <w:p w14:paraId="0D73170F" w14:textId="77777777" w:rsidR="001417FD" w:rsidRDefault="001417FD" w:rsidP="003B259E">
            <w:pPr>
              <w:spacing w:line="276" w:lineRule="auto"/>
              <w:jc w:val="both"/>
              <w:rPr>
                <w:szCs w:val="24"/>
                <w:lang w:val="mn-MN"/>
              </w:rPr>
            </w:pPr>
          </w:p>
          <w:p w14:paraId="601F99AE" w14:textId="77777777" w:rsidR="0059402B" w:rsidRDefault="003B259E" w:rsidP="003B259E">
            <w:pPr>
              <w:spacing w:line="276" w:lineRule="auto"/>
              <w:jc w:val="both"/>
              <w:rPr>
                <w:szCs w:val="24"/>
                <w:lang w:val="mn-MN"/>
              </w:rPr>
            </w:pPr>
            <w:r w:rsidRPr="003B259E">
              <w:rPr>
                <w:szCs w:val="24"/>
                <w:lang w:val="mn-MN"/>
              </w:rPr>
              <w:t xml:space="preserve">в) дифференциально-фазная защита с функциями ступенчатых защит (ДФЗ+СЗ) и продольная дифференциальная защита с функциями ступенчатых защит с ТО, ТУ (ДЗЛ+СЗ); </w:t>
            </w:r>
          </w:p>
          <w:p w14:paraId="375785DF" w14:textId="77777777" w:rsidR="0059402B" w:rsidRDefault="003B259E" w:rsidP="003B259E">
            <w:pPr>
              <w:spacing w:line="276" w:lineRule="auto"/>
              <w:jc w:val="both"/>
              <w:rPr>
                <w:szCs w:val="24"/>
                <w:lang w:val="mn-MN"/>
              </w:rPr>
            </w:pPr>
            <w:r w:rsidRPr="003B259E">
              <w:rPr>
                <w:szCs w:val="24"/>
                <w:lang w:val="mn-MN"/>
              </w:rPr>
              <w:t xml:space="preserve">г) установка двух комплектов продольной дифференциальной защиты с функциями ступенчатых защит с ТО, ТУ (ДЗЛ+СЗ). </w:t>
            </w:r>
          </w:p>
          <w:p w14:paraId="37153F17" w14:textId="77777777" w:rsidR="00AF5782" w:rsidRDefault="00AF5782" w:rsidP="003B259E">
            <w:pPr>
              <w:spacing w:line="276" w:lineRule="auto"/>
              <w:jc w:val="both"/>
              <w:rPr>
                <w:szCs w:val="24"/>
                <w:lang w:val="mn-MN"/>
              </w:rPr>
            </w:pPr>
          </w:p>
          <w:p w14:paraId="25475A82" w14:textId="77777777" w:rsidR="0059402B" w:rsidRDefault="003B259E" w:rsidP="003B259E">
            <w:pPr>
              <w:spacing w:line="276" w:lineRule="auto"/>
              <w:jc w:val="both"/>
              <w:rPr>
                <w:szCs w:val="24"/>
                <w:lang w:val="mn-MN"/>
              </w:rPr>
            </w:pPr>
            <w:r w:rsidRPr="003B259E">
              <w:rPr>
                <w:szCs w:val="24"/>
                <w:lang w:val="mn-MN"/>
              </w:rPr>
              <w:t xml:space="preserve">Для обеспечения взаимодействия полукомплектов быстродействующих защит должны использоваться ВЧКС и ВОЛС. Использование для этих целей КЛС должно быть обосновано при проектировании. </w:t>
            </w:r>
          </w:p>
          <w:p w14:paraId="3D67E832" w14:textId="77777777" w:rsidR="0059402B" w:rsidRDefault="003B259E" w:rsidP="003B259E">
            <w:pPr>
              <w:spacing w:line="276" w:lineRule="auto"/>
              <w:jc w:val="both"/>
              <w:rPr>
                <w:szCs w:val="24"/>
                <w:lang w:val="mn-MN"/>
              </w:rPr>
            </w:pPr>
            <w:r w:rsidRPr="003B259E">
              <w:rPr>
                <w:szCs w:val="24"/>
                <w:lang w:val="mn-MN"/>
              </w:rPr>
              <w:t xml:space="preserve">В КСЗ ЛЭП 330-750 кВ должна предусматриваться токовая защита ошиновки ЛЭП от всех видов КЗ, вводимая в работу автоматически при отключении линейного разъединителя и действующая на отключение выключателей данной ЛЭП и пуск УРОВ. </w:t>
            </w:r>
          </w:p>
          <w:p w14:paraId="56439E21" w14:textId="77777777" w:rsidR="0059402B" w:rsidRDefault="003B259E" w:rsidP="003B259E">
            <w:pPr>
              <w:spacing w:line="276" w:lineRule="auto"/>
              <w:jc w:val="both"/>
              <w:rPr>
                <w:szCs w:val="24"/>
                <w:lang w:val="mn-MN"/>
              </w:rPr>
            </w:pPr>
            <w:r w:rsidRPr="003B259E">
              <w:rPr>
                <w:szCs w:val="24"/>
                <w:lang w:val="mn-MN"/>
              </w:rPr>
              <w:t xml:space="preserve">Все комплекты РЗ ЛЭП должны обеспечивать передачу и прием команд ТО на противоположный конец ЛЭП. Три комплекта РЗ должны устанавливаться в обязательном порядке на: </w:t>
            </w:r>
          </w:p>
          <w:p w14:paraId="7B163B44" w14:textId="77777777" w:rsidR="0059402B" w:rsidRDefault="003B259E" w:rsidP="003B259E">
            <w:pPr>
              <w:spacing w:line="276" w:lineRule="auto"/>
              <w:jc w:val="both"/>
              <w:rPr>
                <w:szCs w:val="24"/>
                <w:lang w:val="mn-MN"/>
              </w:rPr>
            </w:pPr>
            <w:r w:rsidRPr="003B259E">
              <w:rPr>
                <w:szCs w:val="24"/>
                <w:lang w:val="mn-MN"/>
              </w:rPr>
              <w:t xml:space="preserve">- ЛЭП, отходящих от атомных электростанций; </w:t>
            </w:r>
          </w:p>
          <w:p w14:paraId="1EEC9365" w14:textId="77777777" w:rsidR="0059402B" w:rsidRDefault="003B259E" w:rsidP="003B259E">
            <w:pPr>
              <w:spacing w:line="276" w:lineRule="auto"/>
              <w:jc w:val="both"/>
              <w:rPr>
                <w:szCs w:val="24"/>
                <w:lang w:val="mn-MN"/>
              </w:rPr>
            </w:pPr>
            <w:r w:rsidRPr="003B259E">
              <w:rPr>
                <w:szCs w:val="24"/>
                <w:lang w:val="mn-MN"/>
              </w:rPr>
              <w:t>-</w:t>
            </w:r>
            <w:r w:rsidR="0059402B">
              <w:rPr>
                <w:szCs w:val="24"/>
                <w:lang w:val="mn-MN"/>
              </w:rPr>
              <w:t xml:space="preserve"> </w:t>
            </w:r>
            <w:r w:rsidRPr="003B259E">
              <w:rPr>
                <w:szCs w:val="24"/>
                <w:lang w:val="mn-MN"/>
              </w:rPr>
              <w:t xml:space="preserve">ЛЭП, при КЗ на которых, в случае отказа защит, не обеспечивается принцип дальнего резервирования; </w:t>
            </w:r>
          </w:p>
          <w:p w14:paraId="74DF4E8C" w14:textId="77777777" w:rsidR="0059402B" w:rsidRDefault="003B259E" w:rsidP="003B259E">
            <w:pPr>
              <w:spacing w:line="276" w:lineRule="auto"/>
              <w:jc w:val="both"/>
              <w:rPr>
                <w:szCs w:val="24"/>
                <w:lang w:val="mn-MN"/>
              </w:rPr>
            </w:pPr>
            <w:r w:rsidRPr="003B259E">
              <w:rPr>
                <w:szCs w:val="24"/>
                <w:lang w:val="mn-MN"/>
              </w:rPr>
              <w:t>-</w:t>
            </w:r>
            <w:r w:rsidR="0059402B">
              <w:rPr>
                <w:szCs w:val="24"/>
                <w:lang w:val="mn-MN"/>
              </w:rPr>
              <w:t xml:space="preserve"> </w:t>
            </w:r>
            <w:r w:rsidRPr="003B259E">
              <w:rPr>
                <w:szCs w:val="24"/>
                <w:lang w:val="mn-MN"/>
              </w:rPr>
              <w:t xml:space="preserve">ЛЭП, при КЗ на которых, и отказе быстродействующих защит, </w:t>
            </w:r>
            <w:r w:rsidRPr="003B259E">
              <w:rPr>
                <w:szCs w:val="24"/>
                <w:lang w:val="mn-MN"/>
              </w:rPr>
              <w:lastRenderedPageBreak/>
              <w:t xml:space="preserve">увеличение времени отключения КЗ приводит к нарушению устойчивости энергосистемы. </w:t>
            </w:r>
          </w:p>
          <w:p w14:paraId="35D54E4A" w14:textId="77777777" w:rsidR="0059402B" w:rsidRDefault="003B259E" w:rsidP="003B259E">
            <w:pPr>
              <w:spacing w:line="276" w:lineRule="auto"/>
              <w:jc w:val="both"/>
              <w:rPr>
                <w:szCs w:val="24"/>
                <w:lang w:val="mn-MN"/>
              </w:rPr>
            </w:pPr>
            <w:r w:rsidRPr="003B259E">
              <w:rPr>
                <w:szCs w:val="24"/>
                <w:lang w:val="mn-MN"/>
              </w:rPr>
              <w:t xml:space="preserve">При этом, каждый комплект РЗ указанных ЛЭП должен реализовывать функцию быстродействующей защиты от всех видов КЗ с абсолютной селективностью. В случае применения КСЗ с передачей PC в качестве третьего устройства РЗА следует использовать те же сигналы, аппаратуру и каналы связи (для вариантов а и б). </w:t>
            </w:r>
          </w:p>
          <w:p w14:paraId="5329496B" w14:textId="77777777" w:rsidR="0059402B" w:rsidRDefault="003B259E" w:rsidP="003B259E">
            <w:pPr>
              <w:spacing w:line="276" w:lineRule="auto"/>
              <w:jc w:val="both"/>
              <w:rPr>
                <w:szCs w:val="24"/>
                <w:lang w:val="mn-MN"/>
              </w:rPr>
            </w:pPr>
            <w:r w:rsidRPr="003B259E">
              <w:rPr>
                <w:szCs w:val="24"/>
                <w:lang w:val="mn-MN"/>
              </w:rPr>
              <w:t>При проектном обосновании передачи сигналов и команд от СЗ, входящих в комплект основных защит (ДЗЛ+СЗ или ДФЗ+СЗ), совмещать в</w:t>
            </w:r>
            <w:r w:rsidR="0059402B">
              <w:rPr>
                <w:szCs w:val="24"/>
                <w:lang w:val="mn-MN"/>
              </w:rPr>
              <w:t xml:space="preserve"> </w:t>
            </w:r>
            <w:r w:rsidR="0059402B" w:rsidRPr="0059402B">
              <w:rPr>
                <w:szCs w:val="24"/>
                <w:lang w:val="mn-MN"/>
              </w:rPr>
              <w:t xml:space="preserve">одном канале связи передачу сигналов и команд от этих СЗ и работу полукомплектов ДЗЛ (ДФЗ). </w:t>
            </w:r>
          </w:p>
          <w:p w14:paraId="71F27438" w14:textId="77777777" w:rsidR="00C27D21" w:rsidRDefault="0059402B" w:rsidP="003B259E">
            <w:pPr>
              <w:spacing w:line="276" w:lineRule="auto"/>
              <w:jc w:val="both"/>
              <w:rPr>
                <w:szCs w:val="24"/>
                <w:lang w:val="mn-MN"/>
              </w:rPr>
            </w:pPr>
            <w:r w:rsidRPr="0059402B">
              <w:rPr>
                <w:szCs w:val="24"/>
                <w:lang w:val="mn-MN"/>
              </w:rPr>
              <w:t>Не создавать дополнительный ВЧКС для резервирования передачи сигналов и команд между полукомплектами основных защит. 12.2.2 Для линий с ОАПВ каждый из комплектов зашиты должен иметь логику однофазного отключения выключателей и возможность перевода ее действия на отключение трёх фаз.</w:t>
            </w:r>
          </w:p>
          <w:p w14:paraId="7D618D30" w14:textId="77777777" w:rsidR="00C27D21" w:rsidRDefault="00C27D21" w:rsidP="003B259E">
            <w:pPr>
              <w:spacing w:line="276" w:lineRule="auto"/>
              <w:jc w:val="both"/>
              <w:rPr>
                <w:szCs w:val="24"/>
                <w:lang w:val="mn-MN"/>
              </w:rPr>
            </w:pPr>
          </w:p>
          <w:p w14:paraId="22726C97" w14:textId="77777777" w:rsidR="00B61F14" w:rsidRDefault="0059402B" w:rsidP="003B259E">
            <w:pPr>
              <w:spacing w:line="276" w:lineRule="auto"/>
              <w:jc w:val="both"/>
              <w:rPr>
                <w:szCs w:val="24"/>
                <w:lang w:val="mn-MN"/>
              </w:rPr>
            </w:pPr>
            <w:r w:rsidRPr="0059402B">
              <w:rPr>
                <w:szCs w:val="24"/>
                <w:lang w:val="mn-MN"/>
              </w:rPr>
              <w:t xml:space="preserve">12.2.3 Должна предусматриваться возможность оперативного и автоматического ускорения СЗ и выбора ускоряемых ступеней. При автоматическом ускорении защиты после включения выключателя должны быть приняты меры, исключающие возможность отключения выключателя защитой из-за кратковременной несимметрии, обусловленной </w:t>
            </w:r>
            <w:r w:rsidRPr="0059402B">
              <w:rPr>
                <w:szCs w:val="24"/>
                <w:lang w:val="mn-MN"/>
              </w:rPr>
              <w:lastRenderedPageBreak/>
              <w:t xml:space="preserve">неодновременностью включения фаз выключателя. Время ввода автоматического ускорения защиты не должно приводить к ложному отключению ЛЭП при замыкании ее в транзит. </w:t>
            </w:r>
            <w:bookmarkStart w:id="37" w:name="_Hlk219794363"/>
            <w:r w:rsidRPr="0059402B">
              <w:rPr>
                <w:szCs w:val="24"/>
                <w:lang w:val="mn-MN"/>
              </w:rPr>
              <w:t>Не следует ускорять защиты после включения выключателя, когда линия уже включена под напряжение другим своим выключателем.</w:t>
            </w:r>
          </w:p>
          <w:bookmarkEnd w:id="37"/>
          <w:p w14:paraId="1ABCA3F7" w14:textId="77777777" w:rsidR="006817F3" w:rsidRDefault="006817F3" w:rsidP="003B259E">
            <w:pPr>
              <w:spacing w:line="276" w:lineRule="auto"/>
              <w:jc w:val="both"/>
              <w:rPr>
                <w:szCs w:val="24"/>
                <w:lang w:val="mn-MN"/>
              </w:rPr>
            </w:pPr>
            <w:r w:rsidRPr="006817F3">
              <w:rPr>
                <w:szCs w:val="24"/>
                <w:lang w:val="mn-MN"/>
              </w:rPr>
              <w:t xml:space="preserve">12.2.4 Отдельные ступени ДЗ должны блокироваться при синхронных качаниях и асинхронных режимах. Допускается не блокировать ступени защит, если они отстроены от синхронных качаний по времени. </w:t>
            </w:r>
          </w:p>
          <w:p w14:paraId="51EAFCAB" w14:textId="77777777" w:rsidR="007565C2" w:rsidRDefault="007565C2" w:rsidP="003B259E">
            <w:pPr>
              <w:spacing w:line="276" w:lineRule="auto"/>
              <w:jc w:val="both"/>
              <w:rPr>
                <w:szCs w:val="24"/>
                <w:lang w:val="mn-MN"/>
              </w:rPr>
            </w:pPr>
          </w:p>
          <w:p w14:paraId="3EEBFFF7" w14:textId="77777777" w:rsidR="008D4A4D" w:rsidRDefault="008D4A4D" w:rsidP="003B259E">
            <w:pPr>
              <w:spacing w:line="276" w:lineRule="auto"/>
              <w:jc w:val="both"/>
              <w:rPr>
                <w:szCs w:val="24"/>
                <w:lang w:val="mn-MN"/>
              </w:rPr>
            </w:pPr>
          </w:p>
          <w:p w14:paraId="7EC78A62" w14:textId="77777777" w:rsidR="006817F3" w:rsidRDefault="006817F3" w:rsidP="003B259E">
            <w:pPr>
              <w:spacing w:line="276" w:lineRule="auto"/>
              <w:jc w:val="both"/>
              <w:rPr>
                <w:szCs w:val="24"/>
                <w:lang w:val="mn-MN"/>
              </w:rPr>
            </w:pPr>
            <w:r w:rsidRPr="006817F3">
              <w:rPr>
                <w:szCs w:val="24"/>
                <w:lang w:val="mn-MN"/>
              </w:rPr>
              <w:t xml:space="preserve">12.2.5 На линиях 330-750 кВ следует предусматривать защиту от неполнофазных режимов, возникающих при отключении или включении выключателей линии не всеми фазами, действующую: </w:t>
            </w:r>
          </w:p>
          <w:p w14:paraId="4814C1C5" w14:textId="77777777" w:rsidR="006817F3" w:rsidRDefault="006817F3" w:rsidP="003B259E">
            <w:pPr>
              <w:spacing w:line="276" w:lineRule="auto"/>
              <w:jc w:val="both"/>
              <w:rPr>
                <w:szCs w:val="24"/>
                <w:lang w:val="mn-MN"/>
              </w:rPr>
            </w:pPr>
            <w:r w:rsidRPr="006817F3">
              <w:rPr>
                <w:szCs w:val="24"/>
                <w:lang w:val="mn-MN"/>
              </w:rPr>
              <w:t xml:space="preserve">- на отключение трех фаз ЛЭП с запретом ТАПВ, пуском УРОВ, остановом ВЧ передатчика ДФЗ (при ее использовании в качестве основной защиты ЛЭП) на данном конце ЛЭП; </w:t>
            </w:r>
          </w:p>
          <w:p w14:paraId="5F5A7942" w14:textId="77777777" w:rsidR="00387DE5" w:rsidRDefault="00387DE5" w:rsidP="003B259E">
            <w:pPr>
              <w:spacing w:line="276" w:lineRule="auto"/>
              <w:jc w:val="both"/>
              <w:rPr>
                <w:szCs w:val="24"/>
                <w:lang w:val="mn-MN"/>
              </w:rPr>
            </w:pPr>
          </w:p>
          <w:p w14:paraId="2CEAB8E3" w14:textId="77777777" w:rsidR="00C4601D" w:rsidRDefault="006817F3" w:rsidP="003B259E">
            <w:pPr>
              <w:spacing w:line="276" w:lineRule="auto"/>
              <w:jc w:val="both"/>
              <w:rPr>
                <w:szCs w:val="24"/>
                <w:lang w:val="mn-MN"/>
              </w:rPr>
            </w:pPr>
            <w:r w:rsidRPr="006817F3">
              <w:rPr>
                <w:szCs w:val="24"/>
                <w:lang w:val="mn-MN"/>
              </w:rPr>
              <w:t>- на пуск команды ТО выключателей противоположного конца ЛЭП с запретом их ТАПВ.</w:t>
            </w:r>
          </w:p>
          <w:p w14:paraId="43C3A31F" w14:textId="77777777" w:rsidR="009D4F55" w:rsidRDefault="009D4F55" w:rsidP="003B259E">
            <w:pPr>
              <w:spacing w:line="276" w:lineRule="auto"/>
              <w:jc w:val="both"/>
              <w:rPr>
                <w:szCs w:val="24"/>
                <w:lang w:val="mn-MN"/>
              </w:rPr>
            </w:pPr>
          </w:p>
          <w:p w14:paraId="4355C11E" w14:textId="77777777" w:rsidR="00DA2BA7" w:rsidRDefault="006817F3" w:rsidP="006817F3">
            <w:pPr>
              <w:spacing w:line="276" w:lineRule="auto"/>
              <w:jc w:val="both"/>
              <w:rPr>
                <w:szCs w:val="24"/>
                <w:lang w:val="mn-MN"/>
              </w:rPr>
            </w:pPr>
            <w:r w:rsidRPr="006817F3">
              <w:rPr>
                <w:b/>
                <w:szCs w:val="24"/>
                <w:lang w:val="mn-MN"/>
              </w:rPr>
              <w:t>12.3 Релейная защита автотрансформаторов</w:t>
            </w:r>
            <w:r w:rsidR="00C24BCA">
              <w:rPr>
                <w:szCs w:val="24"/>
                <w:lang w:val="mn-MN"/>
              </w:rPr>
              <w:t xml:space="preserve"> </w:t>
            </w:r>
            <w:r w:rsidRPr="005E0846">
              <w:rPr>
                <w:b/>
                <w:szCs w:val="24"/>
                <w:lang w:val="mn-MN"/>
              </w:rPr>
              <w:t>(трансформаторов) АТ (Т) 330-750 кВ</w:t>
            </w:r>
            <w:r w:rsidRPr="006817F3">
              <w:rPr>
                <w:szCs w:val="24"/>
                <w:lang w:val="mn-MN"/>
              </w:rPr>
              <w:t xml:space="preserve"> </w:t>
            </w:r>
          </w:p>
          <w:p w14:paraId="4BDE621B" w14:textId="77777777" w:rsidR="00DA2BA7" w:rsidRDefault="00DA2BA7" w:rsidP="006817F3">
            <w:pPr>
              <w:spacing w:line="276" w:lineRule="auto"/>
              <w:jc w:val="both"/>
              <w:rPr>
                <w:szCs w:val="24"/>
                <w:lang w:val="mn-MN"/>
              </w:rPr>
            </w:pPr>
          </w:p>
          <w:p w14:paraId="2D668738" w14:textId="77777777" w:rsidR="006817F3" w:rsidRPr="006817F3" w:rsidRDefault="006817F3" w:rsidP="006817F3">
            <w:pPr>
              <w:spacing w:line="276" w:lineRule="auto"/>
              <w:jc w:val="both"/>
              <w:rPr>
                <w:szCs w:val="24"/>
                <w:lang w:val="mn-MN"/>
              </w:rPr>
            </w:pPr>
            <w:r w:rsidRPr="006817F3">
              <w:rPr>
                <w:szCs w:val="24"/>
                <w:lang w:val="mn-MN"/>
              </w:rPr>
              <w:t>12.3.1 На АТ (Т) должны быть предусмотрены следующие комплекты</w:t>
            </w:r>
          </w:p>
          <w:p w14:paraId="515E27EA" w14:textId="77777777" w:rsidR="006817F3" w:rsidRPr="006817F3" w:rsidRDefault="006817F3" w:rsidP="006817F3">
            <w:pPr>
              <w:spacing w:line="276" w:lineRule="auto"/>
              <w:jc w:val="both"/>
              <w:rPr>
                <w:szCs w:val="24"/>
                <w:lang w:val="mn-MN"/>
              </w:rPr>
            </w:pPr>
            <w:r w:rsidRPr="006817F3">
              <w:rPr>
                <w:szCs w:val="24"/>
                <w:lang w:val="mn-MN"/>
              </w:rPr>
              <w:t>РЗА:</w:t>
            </w:r>
          </w:p>
          <w:p w14:paraId="242E1B2B" w14:textId="77777777" w:rsidR="006817F3" w:rsidRDefault="006817F3" w:rsidP="006817F3">
            <w:pPr>
              <w:spacing w:line="276" w:lineRule="auto"/>
              <w:jc w:val="both"/>
              <w:rPr>
                <w:szCs w:val="24"/>
                <w:lang w:val="mn-MN"/>
              </w:rPr>
            </w:pPr>
            <w:r w:rsidRPr="006817F3">
              <w:rPr>
                <w:szCs w:val="24"/>
                <w:lang w:val="mn-MN"/>
              </w:rPr>
              <w:lastRenderedPageBreak/>
              <w:t xml:space="preserve">- два комплекта дифференциальной токовой защиты; </w:t>
            </w:r>
          </w:p>
          <w:p w14:paraId="17D50E53" w14:textId="77777777" w:rsidR="006817F3" w:rsidRDefault="006817F3" w:rsidP="006817F3">
            <w:pPr>
              <w:spacing w:line="276" w:lineRule="auto"/>
              <w:jc w:val="both"/>
              <w:rPr>
                <w:szCs w:val="24"/>
                <w:lang w:val="mn-MN"/>
              </w:rPr>
            </w:pPr>
            <w:r w:rsidRPr="006817F3">
              <w:rPr>
                <w:szCs w:val="24"/>
                <w:lang w:val="mn-MN"/>
              </w:rPr>
              <w:t xml:space="preserve">- газовые защиты, в том числе, РПН и линейного регулировочного трансформатора (при его установке), которые должны действовать через каждый комплект основных защит АТ (Т); </w:t>
            </w:r>
          </w:p>
          <w:p w14:paraId="6393477D" w14:textId="77777777" w:rsidR="006817F3" w:rsidRDefault="006817F3" w:rsidP="006817F3">
            <w:pPr>
              <w:spacing w:line="276" w:lineRule="auto"/>
              <w:jc w:val="both"/>
              <w:rPr>
                <w:szCs w:val="24"/>
                <w:lang w:val="mn-MN"/>
              </w:rPr>
            </w:pPr>
            <w:r w:rsidRPr="006817F3">
              <w:rPr>
                <w:szCs w:val="24"/>
                <w:lang w:val="mn-MN"/>
              </w:rPr>
              <w:t xml:space="preserve">- резервные защиты на сторонах ВН, СН и НН; </w:t>
            </w:r>
          </w:p>
          <w:p w14:paraId="242A6F3D" w14:textId="77777777" w:rsidR="006817F3" w:rsidRDefault="006817F3" w:rsidP="006817F3">
            <w:pPr>
              <w:spacing w:line="276" w:lineRule="auto"/>
              <w:jc w:val="both"/>
              <w:rPr>
                <w:szCs w:val="24"/>
                <w:lang w:val="mn-MN"/>
              </w:rPr>
            </w:pPr>
            <w:r w:rsidRPr="006817F3">
              <w:rPr>
                <w:szCs w:val="24"/>
                <w:lang w:val="mn-MN"/>
              </w:rPr>
              <w:t xml:space="preserve">- защита от перегрузки (включая защиту от перегрузки общей обмотки); </w:t>
            </w:r>
          </w:p>
          <w:p w14:paraId="0AFA2F0F" w14:textId="77777777" w:rsidR="00E30207" w:rsidRDefault="00E30207" w:rsidP="006817F3">
            <w:pPr>
              <w:spacing w:line="276" w:lineRule="auto"/>
              <w:jc w:val="both"/>
              <w:rPr>
                <w:szCs w:val="24"/>
                <w:lang w:val="mn-MN"/>
              </w:rPr>
            </w:pPr>
          </w:p>
          <w:p w14:paraId="3AEC1942" w14:textId="77777777" w:rsidR="006817F3" w:rsidRDefault="006817F3" w:rsidP="006817F3">
            <w:pPr>
              <w:spacing w:line="276" w:lineRule="auto"/>
              <w:jc w:val="both"/>
              <w:rPr>
                <w:szCs w:val="24"/>
                <w:lang w:val="mn-MN"/>
              </w:rPr>
            </w:pPr>
            <w:r w:rsidRPr="006817F3">
              <w:rPr>
                <w:szCs w:val="24"/>
                <w:lang w:val="mn-MN"/>
              </w:rPr>
              <w:t>- два комплекта ДЗО ВН;</w:t>
            </w:r>
          </w:p>
          <w:p w14:paraId="0E91C568" w14:textId="77777777" w:rsidR="00BF7216" w:rsidRDefault="00BF7216" w:rsidP="006817F3">
            <w:pPr>
              <w:spacing w:line="276" w:lineRule="auto"/>
              <w:jc w:val="both"/>
              <w:rPr>
                <w:szCs w:val="24"/>
                <w:lang w:val="mn-MN"/>
              </w:rPr>
            </w:pPr>
            <w:r w:rsidRPr="00BF7216">
              <w:rPr>
                <w:szCs w:val="24"/>
                <w:lang w:val="mn-MN"/>
              </w:rPr>
              <w:t xml:space="preserve">- комплект ДЗО СН при подключении стороны СН АТ к шинам через два выключателя или кабельную вставку (два комплекта для класса напряжения 330-500 кВ); </w:t>
            </w:r>
          </w:p>
          <w:p w14:paraId="094EE4C0" w14:textId="77777777" w:rsidR="00BF7216" w:rsidRDefault="00BF7216" w:rsidP="006817F3">
            <w:pPr>
              <w:spacing w:line="276" w:lineRule="auto"/>
              <w:jc w:val="both"/>
              <w:rPr>
                <w:szCs w:val="24"/>
                <w:lang w:val="mn-MN"/>
              </w:rPr>
            </w:pPr>
            <w:r w:rsidRPr="00BF7216">
              <w:rPr>
                <w:szCs w:val="24"/>
                <w:lang w:val="mn-MN"/>
              </w:rPr>
              <w:t xml:space="preserve">- КИВ 500 (750) кВ, которое должно действовать через каждый комплект основных защит АТ (Т); </w:t>
            </w:r>
          </w:p>
          <w:p w14:paraId="32AA558B" w14:textId="77777777" w:rsidR="00BF7216" w:rsidRDefault="00BF7216" w:rsidP="006817F3">
            <w:pPr>
              <w:spacing w:line="276" w:lineRule="auto"/>
              <w:jc w:val="both"/>
              <w:rPr>
                <w:szCs w:val="24"/>
                <w:lang w:val="mn-MN"/>
              </w:rPr>
            </w:pPr>
            <w:r w:rsidRPr="00BF7216">
              <w:rPr>
                <w:szCs w:val="24"/>
                <w:lang w:val="mn-MN"/>
              </w:rPr>
              <w:t xml:space="preserve">- комплект ДЗО НН устанавливается при наличии токоограничивающего реактора или линейного регулировочного (вольтодобавочного) трансформатора и должен действовать через каждый комплект основных защит АТ (Т); </w:t>
            </w:r>
          </w:p>
          <w:p w14:paraId="4BA08D63" w14:textId="77777777" w:rsidR="00BF7216" w:rsidRDefault="00BF7216" w:rsidP="006817F3">
            <w:pPr>
              <w:spacing w:line="276" w:lineRule="auto"/>
              <w:jc w:val="both"/>
              <w:rPr>
                <w:szCs w:val="24"/>
                <w:lang w:val="mn-MN"/>
              </w:rPr>
            </w:pPr>
            <w:r w:rsidRPr="00BF7216">
              <w:rPr>
                <w:szCs w:val="24"/>
                <w:lang w:val="mn-MN"/>
              </w:rPr>
              <w:t xml:space="preserve">- устройство резервирования при отказе выключателя ВН и/или СН при повреждении за токоограничивающим реактором на стороне НН (при необходимости); </w:t>
            </w:r>
          </w:p>
          <w:p w14:paraId="695CEB46" w14:textId="77777777" w:rsidR="00BF7216" w:rsidRDefault="00BF7216" w:rsidP="006817F3">
            <w:pPr>
              <w:spacing w:line="276" w:lineRule="auto"/>
              <w:jc w:val="both"/>
              <w:rPr>
                <w:szCs w:val="24"/>
                <w:lang w:val="mn-MN"/>
              </w:rPr>
            </w:pPr>
            <w:r w:rsidRPr="00BF7216">
              <w:rPr>
                <w:szCs w:val="24"/>
                <w:lang w:val="mn-MN"/>
              </w:rPr>
              <w:t xml:space="preserve">- контроль изоляции обмотки НН; </w:t>
            </w:r>
          </w:p>
          <w:p w14:paraId="2CBAD43E" w14:textId="77777777" w:rsidR="008D4A4D" w:rsidRDefault="008D4A4D" w:rsidP="006817F3">
            <w:pPr>
              <w:spacing w:line="276" w:lineRule="auto"/>
              <w:jc w:val="both"/>
              <w:rPr>
                <w:szCs w:val="24"/>
                <w:lang w:val="mn-MN"/>
              </w:rPr>
            </w:pPr>
          </w:p>
          <w:p w14:paraId="166D1303" w14:textId="77777777" w:rsidR="00BF7216" w:rsidRDefault="00BF7216" w:rsidP="006817F3">
            <w:pPr>
              <w:spacing w:line="276" w:lineRule="auto"/>
              <w:jc w:val="both"/>
              <w:rPr>
                <w:szCs w:val="24"/>
                <w:lang w:val="mn-MN"/>
              </w:rPr>
            </w:pPr>
            <w:r w:rsidRPr="00BF7216">
              <w:rPr>
                <w:szCs w:val="24"/>
                <w:lang w:val="mn-MN"/>
              </w:rPr>
              <w:t xml:space="preserve">- технологические защиты (защита от понижения уровня масла, защита от потери охлаждения и т.п. по требованиям завода-изготовителя АТ </w:t>
            </w:r>
            <w:r w:rsidRPr="00BF7216">
              <w:rPr>
                <w:szCs w:val="24"/>
                <w:lang w:val="mn-MN"/>
              </w:rPr>
              <w:lastRenderedPageBreak/>
              <w:t xml:space="preserve">(Т)) должны действовать через каждый комплект основных защит АТ (Т); </w:t>
            </w:r>
          </w:p>
          <w:p w14:paraId="717F0E50" w14:textId="77777777" w:rsidR="00BF7216" w:rsidRDefault="00BF7216" w:rsidP="006817F3">
            <w:pPr>
              <w:spacing w:line="276" w:lineRule="auto"/>
              <w:jc w:val="both"/>
              <w:rPr>
                <w:szCs w:val="24"/>
                <w:lang w:val="mn-MN"/>
              </w:rPr>
            </w:pPr>
            <w:r w:rsidRPr="00BF7216">
              <w:rPr>
                <w:szCs w:val="24"/>
                <w:lang w:val="mn-MN"/>
              </w:rPr>
              <w:t xml:space="preserve">- газовое реле защиты АТ (Т) и струйное реле устройства РПН АТ (Т) должны иметь по два контакта, причем, у газового реле для каждой ступени (отключение и сигнализация); </w:t>
            </w:r>
          </w:p>
          <w:p w14:paraId="3255040E" w14:textId="77777777" w:rsidR="00AE302A" w:rsidRDefault="00AE302A" w:rsidP="006817F3">
            <w:pPr>
              <w:spacing w:line="276" w:lineRule="auto"/>
              <w:jc w:val="both"/>
              <w:rPr>
                <w:szCs w:val="24"/>
                <w:lang w:val="mn-MN"/>
              </w:rPr>
            </w:pPr>
          </w:p>
          <w:p w14:paraId="028963A2" w14:textId="77777777" w:rsidR="002442CE" w:rsidRDefault="002442CE" w:rsidP="006817F3">
            <w:pPr>
              <w:spacing w:line="276" w:lineRule="auto"/>
              <w:jc w:val="both"/>
              <w:rPr>
                <w:szCs w:val="24"/>
                <w:lang w:val="mn-MN"/>
              </w:rPr>
            </w:pPr>
          </w:p>
          <w:p w14:paraId="6BBFE975" w14:textId="77777777" w:rsidR="00404D49" w:rsidRDefault="00BF7216" w:rsidP="006817F3">
            <w:pPr>
              <w:spacing w:line="276" w:lineRule="auto"/>
              <w:jc w:val="both"/>
              <w:rPr>
                <w:szCs w:val="24"/>
                <w:lang w:val="mn-MN"/>
              </w:rPr>
            </w:pPr>
            <w:r w:rsidRPr="00BF7216">
              <w:rPr>
                <w:szCs w:val="24"/>
                <w:lang w:val="mn-MN"/>
              </w:rPr>
              <w:t xml:space="preserve">- газовая защита АТ (Т) и струйное реле должны иметь устройство контроля изоляции цепей, приходящих на газовое и струйное реле, и действующее в случае их неисправности с выдержкой времени на сигнал. </w:t>
            </w:r>
          </w:p>
          <w:p w14:paraId="3C6C22C5" w14:textId="77777777" w:rsidR="00BF7216" w:rsidRDefault="00BF7216" w:rsidP="006817F3">
            <w:pPr>
              <w:spacing w:line="276" w:lineRule="auto"/>
              <w:jc w:val="both"/>
              <w:rPr>
                <w:szCs w:val="24"/>
                <w:lang w:val="mn-MN"/>
              </w:rPr>
            </w:pPr>
            <w:r w:rsidRPr="00BF7216">
              <w:rPr>
                <w:szCs w:val="24"/>
                <w:lang w:val="mn-MN"/>
              </w:rPr>
              <w:t xml:space="preserve">12.3.2 Резервные защиты на сторонах ВН и СН должны выполняться в виде СЗ (ДЗ от всех видов повреждений и ТЗНП). Резервные защиты должны подключаться к ТТ, встроенным в вводы ВН и СН АТ. </w:t>
            </w:r>
          </w:p>
          <w:p w14:paraId="1B7EB450" w14:textId="77777777" w:rsidR="003D1735" w:rsidRDefault="003D1735" w:rsidP="006817F3">
            <w:pPr>
              <w:spacing w:line="276" w:lineRule="auto"/>
              <w:jc w:val="both"/>
              <w:rPr>
                <w:szCs w:val="24"/>
                <w:lang w:val="mn-MN"/>
              </w:rPr>
            </w:pPr>
          </w:p>
          <w:p w14:paraId="66D8253F" w14:textId="77777777" w:rsidR="00BF7216" w:rsidRDefault="00BF7216" w:rsidP="006817F3">
            <w:pPr>
              <w:spacing w:line="276" w:lineRule="auto"/>
              <w:jc w:val="both"/>
              <w:rPr>
                <w:szCs w:val="24"/>
                <w:lang w:val="mn-MN"/>
              </w:rPr>
            </w:pPr>
            <w:r w:rsidRPr="00BF7216">
              <w:rPr>
                <w:szCs w:val="24"/>
                <w:lang w:val="mn-MN"/>
              </w:rPr>
              <w:t xml:space="preserve">12.3.3 ДЗ должны блокироваться при неисправности цепей напряжения. Отдельные ступени ДЗ АТ должны блокироваться при синхронных качаниях и асинхронных режимах. Допускается не блокировать ступени защит, если они отстроены от синхронных качаний по времени. </w:t>
            </w:r>
          </w:p>
          <w:p w14:paraId="0D19C6F8" w14:textId="77777777" w:rsidR="00935459" w:rsidRDefault="00935459" w:rsidP="006817F3">
            <w:pPr>
              <w:spacing w:line="276" w:lineRule="auto"/>
              <w:jc w:val="both"/>
              <w:rPr>
                <w:szCs w:val="24"/>
                <w:lang w:val="mn-MN"/>
              </w:rPr>
            </w:pPr>
          </w:p>
          <w:p w14:paraId="30F2CCD8" w14:textId="77777777" w:rsidR="00D00C00" w:rsidRDefault="00D00C00" w:rsidP="006817F3">
            <w:pPr>
              <w:spacing w:line="276" w:lineRule="auto"/>
              <w:jc w:val="both"/>
              <w:rPr>
                <w:szCs w:val="24"/>
                <w:lang w:val="mn-MN"/>
              </w:rPr>
            </w:pPr>
          </w:p>
          <w:p w14:paraId="6DA94F83" w14:textId="77777777" w:rsidR="00BF7216" w:rsidRDefault="00BF7216" w:rsidP="006817F3">
            <w:pPr>
              <w:spacing w:line="276" w:lineRule="auto"/>
              <w:jc w:val="both"/>
              <w:rPr>
                <w:szCs w:val="24"/>
                <w:lang w:val="mn-MN"/>
              </w:rPr>
            </w:pPr>
            <w:r w:rsidRPr="00BF7216">
              <w:rPr>
                <w:szCs w:val="24"/>
                <w:lang w:val="mn-MN"/>
              </w:rPr>
              <w:t xml:space="preserve">12.3.4 В резервных защитах должно предусматриваться автоматическое и оперативное ускорение отдельных ступеней. При проектировании защит АТ необходимо производить расчет чувствительности защит при одностороннем питании АТ. В случае </w:t>
            </w:r>
            <w:r w:rsidRPr="00BF7216">
              <w:rPr>
                <w:szCs w:val="24"/>
                <w:lang w:val="mn-MN"/>
              </w:rPr>
              <w:lastRenderedPageBreak/>
              <w:t xml:space="preserve">недостаточной чувствительности необходимо разрабатывать дополнительные мероприятия. </w:t>
            </w:r>
          </w:p>
          <w:p w14:paraId="135C34A7" w14:textId="77777777" w:rsidR="00BF7216" w:rsidRDefault="00BF7216" w:rsidP="006817F3">
            <w:pPr>
              <w:spacing w:line="276" w:lineRule="auto"/>
              <w:jc w:val="both"/>
              <w:rPr>
                <w:szCs w:val="24"/>
                <w:lang w:val="mn-MN"/>
              </w:rPr>
            </w:pPr>
            <w:r w:rsidRPr="00BF7216">
              <w:rPr>
                <w:szCs w:val="24"/>
                <w:lang w:val="mn-MN"/>
              </w:rPr>
              <w:t xml:space="preserve">12.3.5 На стороне НН АТ (Т) должна устанавливаться максимальная токовая защита с возможностью пуска по напряжению (в качестве резервной защиты). </w:t>
            </w:r>
          </w:p>
          <w:p w14:paraId="535C990C" w14:textId="77777777" w:rsidR="0084012E" w:rsidRDefault="00BF7216" w:rsidP="006817F3">
            <w:pPr>
              <w:spacing w:line="276" w:lineRule="auto"/>
              <w:jc w:val="both"/>
              <w:rPr>
                <w:szCs w:val="24"/>
                <w:lang w:val="mn-MN"/>
              </w:rPr>
            </w:pPr>
            <w:r w:rsidRPr="00BF7216">
              <w:rPr>
                <w:szCs w:val="24"/>
                <w:lang w:val="mn-MN"/>
              </w:rPr>
              <w:t xml:space="preserve">12.3.6 При применении на АТ (Т) системы пожаротушения должна быть предусмотрена автоматика пуска пожаротушения. </w:t>
            </w:r>
          </w:p>
          <w:p w14:paraId="22684BE9" w14:textId="77777777" w:rsidR="006817F3" w:rsidRDefault="00BF7216" w:rsidP="006817F3">
            <w:pPr>
              <w:spacing w:line="276" w:lineRule="auto"/>
              <w:jc w:val="both"/>
              <w:rPr>
                <w:szCs w:val="24"/>
                <w:lang w:val="mn-MN"/>
              </w:rPr>
            </w:pPr>
            <w:r w:rsidRPr="00BF7216">
              <w:rPr>
                <w:szCs w:val="24"/>
                <w:lang w:val="mn-MN"/>
              </w:rPr>
              <w:t>Автоматический пуск пожаротушения АТ (Т) должен предусматриваться от основных защит (газовой, дифференциальной), действующих при внутренних повреждениях на отключение АТ (Т).</w:t>
            </w:r>
          </w:p>
          <w:p w14:paraId="1634E85D" w14:textId="77777777" w:rsidR="00BF7216" w:rsidRDefault="00BC1CCF" w:rsidP="006817F3">
            <w:pPr>
              <w:spacing w:line="276" w:lineRule="auto"/>
              <w:jc w:val="both"/>
              <w:rPr>
                <w:szCs w:val="24"/>
                <w:lang w:val="mn-MN"/>
              </w:rPr>
            </w:pPr>
            <w:r w:rsidRPr="00BC1CCF">
              <w:rPr>
                <w:szCs w:val="24"/>
                <w:lang w:val="mn-MN"/>
              </w:rPr>
              <w:t>Пуск автоматической установки пожаротушения АТ (Т) должен производиться только после снятия напряжения.</w:t>
            </w:r>
          </w:p>
          <w:p w14:paraId="06C2EC8A" w14:textId="77777777" w:rsidR="00BC1CCF" w:rsidRDefault="00BC1CCF" w:rsidP="006817F3">
            <w:pPr>
              <w:spacing w:line="276" w:lineRule="auto"/>
              <w:jc w:val="both"/>
              <w:rPr>
                <w:szCs w:val="24"/>
                <w:lang w:val="mn-MN"/>
              </w:rPr>
            </w:pPr>
            <w:r w:rsidRPr="00BC1CCF">
              <w:rPr>
                <w:b/>
                <w:szCs w:val="24"/>
                <w:lang w:val="mn-MN"/>
              </w:rPr>
              <w:t>12.4 Релейная защита (управляемого) шунтирующего реактора 500-750 кВ</w:t>
            </w:r>
            <w:r w:rsidRPr="00BC1CCF">
              <w:rPr>
                <w:szCs w:val="24"/>
                <w:lang w:val="mn-MN"/>
              </w:rPr>
              <w:t xml:space="preserve"> </w:t>
            </w:r>
          </w:p>
          <w:p w14:paraId="7EF918CF" w14:textId="77777777" w:rsidR="00BC1CCF" w:rsidRDefault="00BC1CCF" w:rsidP="006817F3">
            <w:pPr>
              <w:spacing w:line="276" w:lineRule="auto"/>
              <w:jc w:val="both"/>
              <w:rPr>
                <w:szCs w:val="24"/>
                <w:lang w:val="mn-MN"/>
              </w:rPr>
            </w:pPr>
            <w:r w:rsidRPr="00BC1CCF">
              <w:rPr>
                <w:szCs w:val="24"/>
                <w:lang w:val="mn-MN"/>
              </w:rPr>
              <w:t xml:space="preserve">12.4.1 На ШР 500-750 кВ должны быть предусмотрены следующие комплекты РЗА: </w:t>
            </w:r>
          </w:p>
          <w:p w14:paraId="3539C39F" w14:textId="77777777" w:rsidR="00BC1CCF" w:rsidRDefault="00BC1CCF" w:rsidP="006817F3">
            <w:pPr>
              <w:spacing w:line="276" w:lineRule="auto"/>
              <w:jc w:val="both"/>
              <w:rPr>
                <w:szCs w:val="24"/>
                <w:lang w:val="mn-MN"/>
              </w:rPr>
            </w:pPr>
            <w:r w:rsidRPr="00BC1CCF">
              <w:rPr>
                <w:szCs w:val="24"/>
                <w:lang w:val="mn-MN"/>
              </w:rPr>
              <w:t>- два комплекта продольной дифференциальной токовой защиты;</w:t>
            </w:r>
          </w:p>
          <w:p w14:paraId="04127F82" w14:textId="77777777" w:rsidR="00BC1CCF" w:rsidRDefault="00BC1CCF" w:rsidP="006817F3">
            <w:pPr>
              <w:spacing w:line="276" w:lineRule="auto"/>
              <w:jc w:val="both"/>
              <w:rPr>
                <w:szCs w:val="24"/>
                <w:lang w:val="mn-MN"/>
              </w:rPr>
            </w:pPr>
            <w:r w:rsidRPr="00BC1CCF">
              <w:rPr>
                <w:szCs w:val="24"/>
                <w:lang w:val="mn-MN"/>
              </w:rPr>
              <w:t>- два комплекта поперечной дифференциальной токовой защиты (должны быть предусмотрены ТТ, встроенные в выводы нейтрали ШР);</w:t>
            </w:r>
          </w:p>
          <w:p w14:paraId="54B26269" w14:textId="77777777" w:rsidR="0056764D" w:rsidRDefault="00BC1CCF" w:rsidP="006817F3">
            <w:pPr>
              <w:spacing w:line="276" w:lineRule="auto"/>
              <w:jc w:val="both"/>
              <w:rPr>
                <w:szCs w:val="24"/>
                <w:lang w:val="mn-MN"/>
              </w:rPr>
            </w:pPr>
            <w:r w:rsidRPr="00BC1CCF">
              <w:rPr>
                <w:szCs w:val="24"/>
                <w:lang w:val="mn-MN"/>
              </w:rPr>
              <w:t xml:space="preserve">- газовая защита; </w:t>
            </w:r>
          </w:p>
          <w:p w14:paraId="5A763B39" w14:textId="77777777" w:rsidR="00BC1CCF" w:rsidRDefault="00BC1CCF" w:rsidP="006817F3">
            <w:pPr>
              <w:spacing w:line="276" w:lineRule="auto"/>
              <w:jc w:val="both"/>
              <w:rPr>
                <w:szCs w:val="24"/>
                <w:lang w:val="mn-MN"/>
              </w:rPr>
            </w:pPr>
            <w:r w:rsidRPr="00BC1CCF">
              <w:rPr>
                <w:szCs w:val="24"/>
                <w:lang w:val="mn-MN"/>
              </w:rPr>
              <w:t xml:space="preserve">- КИВ 500-750 кВ; </w:t>
            </w:r>
          </w:p>
          <w:p w14:paraId="04CAD4D3" w14:textId="77777777" w:rsidR="00BC1CCF" w:rsidRDefault="00BC1CCF" w:rsidP="006817F3">
            <w:pPr>
              <w:spacing w:line="276" w:lineRule="auto"/>
              <w:jc w:val="both"/>
              <w:rPr>
                <w:szCs w:val="24"/>
                <w:lang w:val="mn-MN"/>
              </w:rPr>
            </w:pPr>
            <w:r w:rsidRPr="00BC1CCF">
              <w:rPr>
                <w:szCs w:val="24"/>
                <w:lang w:val="mn-MN"/>
              </w:rPr>
              <w:t xml:space="preserve">- технологические защиты (защита от понижения уровня масла, защита от потери охлаждения и т.п. по </w:t>
            </w:r>
            <w:r w:rsidRPr="00BC1CCF">
              <w:rPr>
                <w:szCs w:val="24"/>
                <w:lang w:val="mn-MN"/>
              </w:rPr>
              <w:lastRenderedPageBreak/>
              <w:t xml:space="preserve">требованиям завода-изготовителя реактора). </w:t>
            </w:r>
          </w:p>
          <w:p w14:paraId="74535154" w14:textId="77777777" w:rsidR="00BC1CCF" w:rsidRDefault="00BC1CCF" w:rsidP="006817F3">
            <w:pPr>
              <w:spacing w:line="276" w:lineRule="auto"/>
              <w:jc w:val="both"/>
              <w:rPr>
                <w:szCs w:val="24"/>
                <w:lang w:val="mn-MN"/>
              </w:rPr>
            </w:pPr>
            <w:r w:rsidRPr="00BC1CCF">
              <w:rPr>
                <w:szCs w:val="24"/>
                <w:lang w:val="mn-MN"/>
              </w:rPr>
              <w:t xml:space="preserve">12.4.2 На УШР 500-750 кВ должны быть предусмотрены следующие защиты: </w:t>
            </w:r>
          </w:p>
          <w:p w14:paraId="3B6409F0" w14:textId="77777777" w:rsidR="00BC1CCF" w:rsidRDefault="00BC1CCF" w:rsidP="006817F3">
            <w:pPr>
              <w:spacing w:line="276" w:lineRule="auto"/>
              <w:jc w:val="both"/>
              <w:rPr>
                <w:szCs w:val="24"/>
                <w:lang w:val="mn-MN"/>
              </w:rPr>
            </w:pPr>
            <w:r w:rsidRPr="00BC1CCF">
              <w:rPr>
                <w:szCs w:val="24"/>
                <w:lang w:val="mn-MN"/>
              </w:rPr>
              <w:t xml:space="preserve">- два комплекта продольной дифференциальной токовой защиты сетевой обмотки; </w:t>
            </w:r>
          </w:p>
          <w:p w14:paraId="07DE10EF" w14:textId="77777777" w:rsidR="00BC1CCF" w:rsidRDefault="00BC1CCF" w:rsidP="006817F3">
            <w:pPr>
              <w:spacing w:line="276" w:lineRule="auto"/>
              <w:jc w:val="both"/>
              <w:rPr>
                <w:szCs w:val="24"/>
                <w:lang w:val="mn-MN"/>
              </w:rPr>
            </w:pPr>
            <w:r w:rsidRPr="00BC1CCF">
              <w:rPr>
                <w:szCs w:val="24"/>
                <w:lang w:val="mn-MN"/>
              </w:rPr>
              <w:t xml:space="preserve">- два комплекта поперечной дифференциальной токовой защиты сетевой обмотки (должны быть предусмотрены ТТ, встроенные в выводы нейтрали реактора); </w:t>
            </w:r>
          </w:p>
          <w:p w14:paraId="6D3C6502" w14:textId="77777777" w:rsidR="00BC1CCF" w:rsidRDefault="00BC1CCF" w:rsidP="006817F3">
            <w:pPr>
              <w:spacing w:line="276" w:lineRule="auto"/>
              <w:jc w:val="both"/>
              <w:rPr>
                <w:szCs w:val="24"/>
                <w:lang w:val="mn-MN"/>
              </w:rPr>
            </w:pPr>
            <w:r w:rsidRPr="00BC1CCF">
              <w:rPr>
                <w:szCs w:val="24"/>
                <w:lang w:val="mn-MN"/>
              </w:rPr>
              <w:t xml:space="preserve">- защита обмотки управления и преобразовательного трансформатора; - защита обмотки НН или компенсационной обмотки; </w:t>
            </w:r>
          </w:p>
          <w:p w14:paraId="40FBE2CE" w14:textId="77777777" w:rsidR="00C1523F" w:rsidRDefault="00BC1CCF" w:rsidP="006817F3">
            <w:pPr>
              <w:spacing w:line="276" w:lineRule="auto"/>
              <w:jc w:val="both"/>
              <w:rPr>
                <w:szCs w:val="24"/>
                <w:lang w:val="mn-MN"/>
              </w:rPr>
            </w:pPr>
            <w:r w:rsidRPr="00BC1CCF">
              <w:rPr>
                <w:szCs w:val="24"/>
                <w:lang w:val="mn-MN"/>
              </w:rPr>
              <w:t xml:space="preserve">- газовая защита; </w:t>
            </w:r>
          </w:p>
          <w:p w14:paraId="1A38D407" w14:textId="77777777" w:rsidR="00BC1CCF" w:rsidRDefault="00BC1CCF" w:rsidP="006817F3">
            <w:pPr>
              <w:spacing w:line="276" w:lineRule="auto"/>
              <w:jc w:val="both"/>
              <w:rPr>
                <w:szCs w:val="24"/>
                <w:lang w:val="mn-MN"/>
              </w:rPr>
            </w:pPr>
            <w:r w:rsidRPr="00BC1CCF">
              <w:rPr>
                <w:szCs w:val="24"/>
                <w:lang w:val="mn-MN"/>
              </w:rPr>
              <w:t xml:space="preserve">- КИВ 500 (750) кВ; </w:t>
            </w:r>
          </w:p>
          <w:p w14:paraId="310221BD" w14:textId="454AA917" w:rsidR="00C1523F" w:rsidRDefault="00BC1CCF" w:rsidP="006817F3">
            <w:pPr>
              <w:spacing w:line="276" w:lineRule="auto"/>
              <w:jc w:val="both"/>
              <w:rPr>
                <w:szCs w:val="24"/>
                <w:lang w:val="mn-MN"/>
              </w:rPr>
            </w:pPr>
            <w:r w:rsidRPr="00BC1CCF">
              <w:rPr>
                <w:szCs w:val="24"/>
                <w:lang w:val="mn-MN"/>
              </w:rPr>
              <w:t xml:space="preserve">- технологические защиты (защита от понижения уровня масла, защита от потери охлаждения и т.п.). </w:t>
            </w:r>
          </w:p>
          <w:p w14:paraId="39D524A1" w14:textId="77777777" w:rsidR="0084012E" w:rsidRDefault="00BC1CCF" w:rsidP="006817F3">
            <w:pPr>
              <w:spacing w:line="276" w:lineRule="auto"/>
              <w:jc w:val="both"/>
              <w:rPr>
                <w:szCs w:val="24"/>
                <w:lang w:val="mn-MN"/>
              </w:rPr>
            </w:pPr>
            <w:r w:rsidRPr="00BC1CCF">
              <w:rPr>
                <w:szCs w:val="24"/>
                <w:lang w:val="mn-MN"/>
              </w:rPr>
              <w:t xml:space="preserve">12.4.3 Газовые реле должны действовать через каждый комплект основных защит ШР, УШР. </w:t>
            </w:r>
          </w:p>
          <w:p w14:paraId="40EB0D94" w14:textId="77777777" w:rsidR="000B4C41" w:rsidRDefault="000B4C41" w:rsidP="006817F3">
            <w:pPr>
              <w:spacing w:line="276" w:lineRule="auto"/>
              <w:jc w:val="both"/>
              <w:rPr>
                <w:szCs w:val="24"/>
                <w:lang w:val="mn-MN"/>
              </w:rPr>
            </w:pPr>
          </w:p>
          <w:p w14:paraId="1474BF7C" w14:textId="77777777" w:rsidR="0084012E" w:rsidRDefault="00BC1CCF" w:rsidP="006817F3">
            <w:pPr>
              <w:spacing w:line="276" w:lineRule="auto"/>
              <w:jc w:val="both"/>
              <w:rPr>
                <w:szCs w:val="24"/>
                <w:lang w:val="mn-MN"/>
              </w:rPr>
            </w:pPr>
            <w:r w:rsidRPr="00BC1CCF">
              <w:rPr>
                <w:szCs w:val="24"/>
                <w:lang w:val="mn-MN"/>
              </w:rPr>
              <w:t>Газовое реле защиты ШР, УШР должно иметь по два контакта для каждой ступени (отключение и сигнализация) д</w:t>
            </w:r>
            <w:r w:rsidR="0084012E">
              <w:rPr>
                <w:szCs w:val="24"/>
                <w:lang w:val="mn-MN"/>
              </w:rPr>
              <w:t>ля их отдельного использования.</w:t>
            </w:r>
          </w:p>
          <w:p w14:paraId="5DE2ADEB" w14:textId="77777777" w:rsidR="0093656E" w:rsidRDefault="0093656E" w:rsidP="006817F3">
            <w:pPr>
              <w:spacing w:line="276" w:lineRule="auto"/>
              <w:jc w:val="both"/>
              <w:rPr>
                <w:szCs w:val="24"/>
                <w:lang w:val="mn-MN"/>
              </w:rPr>
            </w:pPr>
          </w:p>
          <w:p w14:paraId="5C370136" w14:textId="77777777" w:rsidR="0084012E" w:rsidRDefault="00BC1CCF" w:rsidP="006817F3">
            <w:pPr>
              <w:spacing w:line="276" w:lineRule="auto"/>
              <w:jc w:val="both"/>
              <w:rPr>
                <w:szCs w:val="24"/>
                <w:lang w:val="mn-MN"/>
              </w:rPr>
            </w:pPr>
            <w:r w:rsidRPr="00BC1CCF">
              <w:rPr>
                <w:szCs w:val="24"/>
                <w:lang w:val="mn-MN"/>
              </w:rPr>
              <w:t xml:space="preserve">Газовая защита ШР, УШР должна иметь устройство контроля изоляции цепей, приходящих на газовое реле, действующее в случае их неисправности с выдержкой времени на сигнал. </w:t>
            </w:r>
          </w:p>
          <w:p w14:paraId="45366396" w14:textId="77777777" w:rsidR="0084012E" w:rsidRDefault="00BC1CCF" w:rsidP="006817F3">
            <w:pPr>
              <w:spacing w:line="276" w:lineRule="auto"/>
              <w:jc w:val="both"/>
              <w:rPr>
                <w:szCs w:val="24"/>
                <w:lang w:val="mn-MN"/>
              </w:rPr>
            </w:pPr>
            <w:r w:rsidRPr="00BC1CCF">
              <w:rPr>
                <w:szCs w:val="24"/>
                <w:lang w:val="mn-MN"/>
              </w:rPr>
              <w:t xml:space="preserve">КИВ 500 (750) кВ, технологические защиты должны действовать через каждый комплект основных защит. </w:t>
            </w:r>
          </w:p>
          <w:p w14:paraId="11402CE8" w14:textId="77777777" w:rsidR="00D00C00" w:rsidRDefault="00D00C00" w:rsidP="006817F3">
            <w:pPr>
              <w:spacing w:line="276" w:lineRule="auto"/>
              <w:jc w:val="both"/>
              <w:rPr>
                <w:szCs w:val="24"/>
                <w:lang w:val="mn-MN"/>
              </w:rPr>
            </w:pPr>
          </w:p>
          <w:p w14:paraId="66078510" w14:textId="77777777" w:rsidR="00BC1CCF" w:rsidRDefault="00BC1CCF" w:rsidP="006817F3">
            <w:pPr>
              <w:spacing w:line="276" w:lineRule="auto"/>
              <w:jc w:val="both"/>
              <w:rPr>
                <w:szCs w:val="24"/>
                <w:lang w:val="mn-MN"/>
              </w:rPr>
            </w:pPr>
            <w:r w:rsidRPr="00BC1CCF">
              <w:rPr>
                <w:szCs w:val="24"/>
                <w:lang w:val="mn-MN"/>
              </w:rPr>
              <w:lastRenderedPageBreak/>
              <w:t>12.4.4 Автоматический пуск пожаротушения ШР, УШР должен предусматриваться от основных защит (газовой, дифференциальной), действующих при внутренних повреждениях на отключение ШР, УШР.</w:t>
            </w:r>
          </w:p>
          <w:p w14:paraId="4988AD46" w14:textId="77777777" w:rsidR="001E2903" w:rsidRPr="001E2903" w:rsidRDefault="001E2903" w:rsidP="001E2903">
            <w:pPr>
              <w:spacing w:line="276" w:lineRule="auto"/>
              <w:jc w:val="both"/>
              <w:rPr>
                <w:b/>
                <w:szCs w:val="24"/>
                <w:lang w:val="mn-MN"/>
              </w:rPr>
            </w:pPr>
            <w:r w:rsidRPr="001E2903">
              <w:rPr>
                <w:b/>
                <w:szCs w:val="24"/>
                <w:lang w:val="mn-MN"/>
              </w:rPr>
              <w:t xml:space="preserve">12.5 Релейная защита и автоматика компенсационного реактора, устанавливаемого в нейтрали шунтирующего реактора </w:t>
            </w:r>
          </w:p>
          <w:p w14:paraId="1B6C36F1" w14:textId="77777777" w:rsidR="001E2903" w:rsidRDefault="001E2903" w:rsidP="001E2903">
            <w:pPr>
              <w:spacing w:line="276" w:lineRule="auto"/>
              <w:jc w:val="both"/>
              <w:rPr>
                <w:szCs w:val="24"/>
                <w:lang w:val="mn-MN"/>
              </w:rPr>
            </w:pPr>
            <w:r w:rsidRPr="001E2903">
              <w:rPr>
                <w:szCs w:val="24"/>
                <w:lang w:val="mn-MN"/>
              </w:rPr>
              <w:t xml:space="preserve">На КР должны быть предусмотрены следующие защиты и автоматика: </w:t>
            </w:r>
          </w:p>
          <w:p w14:paraId="21846D3B" w14:textId="77777777" w:rsidR="001E2903" w:rsidRDefault="001E2903" w:rsidP="001E2903">
            <w:pPr>
              <w:spacing w:line="276" w:lineRule="auto"/>
              <w:jc w:val="both"/>
              <w:rPr>
                <w:szCs w:val="24"/>
                <w:lang w:val="mn-MN"/>
              </w:rPr>
            </w:pPr>
            <w:r w:rsidRPr="001E2903">
              <w:rPr>
                <w:szCs w:val="24"/>
                <w:lang w:val="mn-MN"/>
              </w:rPr>
              <w:t xml:space="preserve">- продольная дифференциальная защита; </w:t>
            </w:r>
          </w:p>
          <w:p w14:paraId="705F3451" w14:textId="77777777" w:rsidR="001E2903" w:rsidRDefault="001E2903" w:rsidP="001E2903">
            <w:pPr>
              <w:spacing w:line="276" w:lineRule="auto"/>
              <w:jc w:val="both"/>
              <w:rPr>
                <w:szCs w:val="24"/>
                <w:lang w:val="mn-MN"/>
              </w:rPr>
            </w:pPr>
            <w:r w:rsidRPr="001E2903">
              <w:rPr>
                <w:szCs w:val="24"/>
                <w:lang w:val="mn-MN"/>
              </w:rPr>
              <w:t>-</w:t>
            </w:r>
            <w:r>
              <w:rPr>
                <w:szCs w:val="24"/>
                <w:lang w:val="mn-MN"/>
              </w:rPr>
              <w:t xml:space="preserve"> Д</w:t>
            </w:r>
            <w:r w:rsidRPr="001E2903">
              <w:rPr>
                <w:szCs w:val="24"/>
                <w:lang w:val="mn-MN"/>
              </w:rPr>
              <w:t xml:space="preserve">З; </w:t>
            </w:r>
          </w:p>
          <w:p w14:paraId="0F66F6FF" w14:textId="77777777" w:rsidR="001E2903" w:rsidRDefault="001E2903" w:rsidP="001E2903">
            <w:pPr>
              <w:spacing w:line="276" w:lineRule="auto"/>
              <w:jc w:val="both"/>
              <w:rPr>
                <w:szCs w:val="24"/>
                <w:lang w:val="mn-MN"/>
              </w:rPr>
            </w:pPr>
            <w:r w:rsidRPr="001E2903">
              <w:rPr>
                <w:szCs w:val="24"/>
                <w:lang w:val="mn-MN"/>
              </w:rPr>
              <w:t xml:space="preserve">- газовая защита; </w:t>
            </w:r>
          </w:p>
          <w:p w14:paraId="7C1E59F1" w14:textId="77777777" w:rsidR="001E2903" w:rsidRDefault="001E2903" w:rsidP="001E2903">
            <w:pPr>
              <w:spacing w:line="276" w:lineRule="auto"/>
              <w:jc w:val="both"/>
              <w:rPr>
                <w:szCs w:val="24"/>
                <w:lang w:val="mn-MN"/>
              </w:rPr>
            </w:pPr>
            <w:r>
              <w:rPr>
                <w:szCs w:val="24"/>
                <w:lang w:val="mn-MN"/>
              </w:rPr>
              <w:t xml:space="preserve">- </w:t>
            </w:r>
            <w:r w:rsidRPr="001E2903">
              <w:rPr>
                <w:szCs w:val="24"/>
                <w:lang w:val="mn-MN"/>
              </w:rPr>
              <w:t xml:space="preserve">защита от перегрузки; </w:t>
            </w:r>
          </w:p>
          <w:p w14:paraId="336D736E" w14:textId="77777777" w:rsidR="001E2903" w:rsidRDefault="001E2903" w:rsidP="001E2903">
            <w:pPr>
              <w:spacing w:line="276" w:lineRule="auto"/>
              <w:jc w:val="both"/>
              <w:rPr>
                <w:szCs w:val="24"/>
                <w:lang w:val="mn-MN"/>
              </w:rPr>
            </w:pPr>
            <w:r w:rsidRPr="001E2903">
              <w:rPr>
                <w:szCs w:val="24"/>
                <w:lang w:val="mn-MN"/>
              </w:rPr>
              <w:t xml:space="preserve">- технологические защиты; </w:t>
            </w:r>
          </w:p>
          <w:p w14:paraId="08F206A0" w14:textId="77777777" w:rsidR="001E2903" w:rsidRDefault="001E2903" w:rsidP="001E2903">
            <w:pPr>
              <w:spacing w:line="276" w:lineRule="auto"/>
              <w:jc w:val="both"/>
              <w:rPr>
                <w:szCs w:val="24"/>
                <w:lang w:val="mn-MN"/>
              </w:rPr>
            </w:pPr>
            <w:r w:rsidRPr="001E2903">
              <w:rPr>
                <w:szCs w:val="24"/>
                <w:lang w:val="mn-MN"/>
              </w:rPr>
              <w:t xml:space="preserve">- устройство резервирования при отказе во включении выключателя, шунтирующего КР; </w:t>
            </w:r>
          </w:p>
          <w:p w14:paraId="47F4DC6D" w14:textId="77777777" w:rsidR="001E2903" w:rsidRDefault="001E2903" w:rsidP="001E2903">
            <w:pPr>
              <w:spacing w:line="276" w:lineRule="auto"/>
              <w:jc w:val="both"/>
              <w:rPr>
                <w:szCs w:val="24"/>
                <w:lang w:val="mn-MN"/>
              </w:rPr>
            </w:pPr>
            <w:r w:rsidRPr="001E2903">
              <w:rPr>
                <w:szCs w:val="24"/>
                <w:lang w:val="mn-MN"/>
              </w:rPr>
              <w:t>- автоматика, осуществляющая в цикле ОАПВ ввод/вывод КР из работы и выдающая команду на уменьшение бестоковой паузы ОАПВ на линии (в случае установки ШР на линии).</w:t>
            </w:r>
          </w:p>
          <w:p w14:paraId="17B91333" w14:textId="77777777" w:rsidR="00DE465F" w:rsidRPr="001E2903" w:rsidRDefault="00DE465F" w:rsidP="001E2903">
            <w:pPr>
              <w:spacing w:line="276" w:lineRule="auto"/>
              <w:jc w:val="both"/>
              <w:rPr>
                <w:szCs w:val="24"/>
                <w:lang w:val="mn-MN"/>
              </w:rPr>
            </w:pPr>
          </w:p>
          <w:p w14:paraId="32223796" w14:textId="77777777" w:rsidR="001E2903" w:rsidRDefault="001E2903" w:rsidP="001E2903">
            <w:pPr>
              <w:spacing w:line="276" w:lineRule="auto"/>
              <w:jc w:val="both"/>
              <w:rPr>
                <w:b/>
                <w:szCs w:val="24"/>
                <w:lang w:val="mn-MN"/>
              </w:rPr>
            </w:pPr>
            <w:r w:rsidRPr="001E2903">
              <w:rPr>
                <w:b/>
                <w:szCs w:val="24"/>
                <w:lang w:val="mn-MN"/>
              </w:rPr>
              <w:t xml:space="preserve">12.6 Релейная защита автотрансформаторов 220 кВ </w:t>
            </w:r>
          </w:p>
          <w:p w14:paraId="65BB47D6" w14:textId="77777777" w:rsidR="000A7F16" w:rsidRPr="001E2903" w:rsidRDefault="000A7F16" w:rsidP="001E2903">
            <w:pPr>
              <w:spacing w:line="276" w:lineRule="auto"/>
              <w:jc w:val="both"/>
              <w:rPr>
                <w:b/>
                <w:szCs w:val="24"/>
                <w:lang w:val="mn-MN"/>
              </w:rPr>
            </w:pPr>
          </w:p>
          <w:p w14:paraId="5CBFCE7B" w14:textId="77777777" w:rsidR="001E2903" w:rsidRDefault="001E2903" w:rsidP="001E2903">
            <w:pPr>
              <w:spacing w:line="276" w:lineRule="auto"/>
              <w:jc w:val="both"/>
              <w:rPr>
                <w:szCs w:val="24"/>
                <w:lang w:val="mn-MN"/>
              </w:rPr>
            </w:pPr>
            <w:r w:rsidRPr="001E2903">
              <w:rPr>
                <w:szCs w:val="24"/>
                <w:lang w:val="mn-MN"/>
              </w:rPr>
              <w:t xml:space="preserve">12.6.1 На АТ должны быть предусмотрены следующие комплекты РЗА: </w:t>
            </w:r>
          </w:p>
          <w:p w14:paraId="45613A8C" w14:textId="77777777" w:rsidR="001E2903" w:rsidRDefault="001E2903" w:rsidP="001E2903">
            <w:pPr>
              <w:spacing w:line="276" w:lineRule="auto"/>
              <w:jc w:val="both"/>
              <w:rPr>
                <w:szCs w:val="24"/>
                <w:lang w:val="mn-MN"/>
              </w:rPr>
            </w:pPr>
            <w:r w:rsidRPr="001E2903">
              <w:rPr>
                <w:szCs w:val="24"/>
                <w:lang w:val="mn-MN"/>
              </w:rPr>
              <w:t xml:space="preserve">- на АТ с высшим классом напряжения 220 кВ и мощностью 160 MBA и более должны устанавливаться два комплекта дифференциальной защиты трансформатора; </w:t>
            </w:r>
          </w:p>
          <w:p w14:paraId="3E0FDBFC" w14:textId="43CEF784" w:rsidR="001E2903" w:rsidRDefault="001E2903" w:rsidP="001E2903">
            <w:pPr>
              <w:spacing w:line="276" w:lineRule="auto"/>
              <w:jc w:val="both"/>
              <w:rPr>
                <w:szCs w:val="24"/>
                <w:lang w:val="mn-MN"/>
              </w:rPr>
            </w:pPr>
            <w:r w:rsidRPr="001E2903">
              <w:rPr>
                <w:szCs w:val="24"/>
                <w:lang w:val="mn-MN"/>
              </w:rPr>
              <w:t xml:space="preserve">- на АТ с высшим классом напряжения 220 кВ и мощностью менее 160 MBA </w:t>
            </w:r>
            <w:r w:rsidRPr="001E2903">
              <w:rPr>
                <w:szCs w:val="24"/>
                <w:lang w:val="mn-MN"/>
              </w:rPr>
              <w:lastRenderedPageBreak/>
              <w:t xml:space="preserve">должен устанавливаться один комплект дифференциальной защиты трансформатора. Установка второго комплекта дифференциальной защиты АТ должна быть обоснована недостаточной чувствительностью или недопустимым временем отключения резервными защитами АТ или защитами смежных элементов при КЗ в зоне действия дифференциальной защиты; </w:t>
            </w:r>
          </w:p>
          <w:p w14:paraId="75FA603C" w14:textId="214AE379" w:rsidR="00CA6332" w:rsidRDefault="00CA6332" w:rsidP="001E2903">
            <w:pPr>
              <w:spacing w:line="276" w:lineRule="auto"/>
              <w:jc w:val="both"/>
              <w:rPr>
                <w:szCs w:val="24"/>
                <w:lang w:val="mn-MN"/>
              </w:rPr>
            </w:pPr>
          </w:p>
          <w:p w14:paraId="01772532" w14:textId="77777777" w:rsidR="00CE64F5" w:rsidRDefault="00CE64F5" w:rsidP="001E2903">
            <w:pPr>
              <w:spacing w:line="276" w:lineRule="auto"/>
              <w:jc w:val="both"/>
              <w:rPr>
                <w:szCs w:val="24"/>
                <w:lang w:val="mn-MN"/>
              </w:rPr>
            </w:pPr>
          </w:p>
          <w:p w14:paraId="52DAB00D" w14:textId="77777777" w:rsidR="001E2903" w:rsidRDefault="001E2903" w:rsidP="001E2903">
            <w:pPr>
              <w:spacing w:line="276" w:lineRule="auto"/>
              <w:jc w:val="both"/>
              <w:rPr>
                <w:szCs w:val="24"/>
                <w:lang w:val="mn-MN"/>
              </w:rPr>
            </w:pPr>
            <w:r w:rsidRPr="001E2903">
              <w:rPr>
                <w:szCs w:val="24"/>
                <w:lang w:val="mn-MN"/>
              </w:rPr>
              <w:t>- газовая защита (кроме АТ с элегазовой изоляцией);</w:t>
            </w:r>
          </w:p>
          <w:p w14:paraId="2AA0C81A" w14:textId="77777777" w:rsidR="00404D49" w:rsidRDefault="001E2903" w:rsidP="001E2903">
            <w:pPr>
              <w:spacing w:line="276" w:lineRule="auto"/>
              <w:jc w:val="both"/>
              <w:rPr>
                <w:szCs w:val="24"/>
                <w:lang w:val="mn-MN"/>
              </w:rPr>
            </w:pPr>
            <w:r w:rsidRPr="001E2903">
              <w:rPr>
                <w:szCs w:val="24"/>
                <w:lang w:val="mn-MN"/>
              </w:rPr>
              <w:t xml:space="preserve"> - защита РПН с использованием струйных реле; </w:t>
            </w:r>
          </w:p>
          <w:p w14:paraId="75296987" w14:textId="77777777" w:rsidR="001E2903" w:rsidRDefault="001E2903" w:rsidP="001E2903">
            <w:pPr>
              <w:spacing w:line="276" w:lineRule="auto"/>
              <w:jc w:val="both"/>
              <w:rPr>
                <w:szCs w:val="24"/>
                <w:lang w:val="mn-MN"/>
              </w:rPr>
            </w:pPr>
            <w:r w:rsidRPr="001E2903">
              <w:rPr>
                <w:szCs w:val="24"/>
                <w:lang w:val="mn-MN"/>
              </w:rPr>
              <w:t xml:space="preserve">- резервные защиты на сторонах ВН, СН и НН; </w:t>
            </w:r>
          </w:p>
          <w:p w14:paraId="50C26950" w14:textId="77777777" w:rsidR="001E2903" w:rsidRDefault="001E2903" w:rsidP="001E2903">
            <w:pPr>
              <w:spacing w:line="276" w:lineRule="auto"/>
              <w:jc w:val="both"/>
              <w:rPr>
                <w:szCs w:val="24"/>
                <w:lang w:val="mn-MN"/>
              </w:rPr>
            </w:pPr>
            <w:r w:rsidRPr="001E2903">
              <w:rPr>
                <w:szCs w:val="24"/>
                <w:lang w:val="mn-MN"/>
              </w:rPr>
              <w:t xml:space="preserve">- защита от перегрузки (включая защиту от перегрузки общей обмотки); </w:t>
            </w:r>
          </w:p>
          <w:p w14:paraId="4D4EF2E9" w14:textId="77777777" w:rsidR="00404D49" w:rsidRDefault="00404D49" w:rsidP="001E2903">
            <w:pPr>
              <w:spacing w:line="276" w:lineRule="auto"/>
              <w:jc w:val="both"/>
              <w:rPr>
                <w:szCs w:val="24"/>
                <w:lang w:val="mn-MN"/>
              </w:rPr>
            </w:pPr>
          </w:p>
          <w:p w14:paraId="68C9AE1B" w14:textId="77777777" w:rsidR="001E2903" w:rsidRDefault="001E2903" w:rsidP="001E2903">
            <w:pPr>
              <w:spacing w:line="276" w:lineRule="auto"/>
              <w:jc w:val="both"/>
              <w:rPr>
                <w:szCs w:val="24"/>
                <w:lang w:val="mn-MN"/>
              </w:rPr>
            </w:pPr>
            <w:r w:rsidRPr="001E2903">
              <w:rPr>
                <w:szCs w:val="24"/>
                <w:lang w:val="mn-MN"/>
              </w:rPr>
              <w:t xml:space="preserve">- автоматика регулирования РПН; </w:t>
            </w:r>
          </w:p>
          <w:p w14:paraId="1C293D5E" w14:textId="77777777" w:rsidR="001E2903" w:rsidRDefault="001E2903" w:rsidP="001E2903">
            <w:pPr>
              <w:spacing w:line="276" w:lineRule="auto"/>
              <w:jc w:val="both"/>
              <w:rPr>
                <w:szCs w:val="24"/>
                <w:lang w:val="mn-MN"/>
              </w:rPr>
            </w:pPr>
            <w:r w:rsidRPr="001E2903">
              <w:rPr>
                <w:szCs w:val="24"/>
                <w:lang w:val="mn-MN"/>
              </w:rPr>
              <w:t xml:space="preserve">- технологические защиты (защита от понижения уровня масла, защита от потери охлаждения и т. п. по требованиям завода-изготовителя АТ). 12.6.2 Кроме того, на АТ могут устанавливаться: </w:t>
            </w:r>
          </w:p>
          <w:p w14:paraId="752406C7" w14:textId="77777777" w:rsidR="001E2903" w:rsidRDefault="001E2903" w:rsidP="001E2903">
            <w:pPr>
              <w:spacing w:line="276" w:lineRule="auto"/>
              <w:jc w:val="both"/>
              <w:rPr>
                <w:szCs w:val="24"/>
                <w:lang w:val="mn-MN"/>
              </w:rPr>
            </w:pPr>
            <w:r w:rsidRPr="001E2903">
              <w:rPr>
                <w:szCs w:val="24"/>
                <w:lang w:val="mn-MN"/>
              </w:rPr>
              <w:t xml:space="preserve">- ДЗО ВН и СН (при подключении соответствующей стороны АТ к шинам через два выключателя или кабельную вставку); </w:t>
            </w:r>
          </w:p>
          <w:p w14:paraId="0224F303" w14:textId="77777777" w:rsidR="001E2903" w:rsidRDefault="001E2903" w:rsidP="001E2903">
            <w:pPr>
              <w:spacing w:line="276" w:lineRule="auto"/>
              <w:jc w:val="both"/>
              <w:rPr>
                <w:szCs w:val="24"/>
                <w:lang w:val="mn-MN"/>
              </w:rPr>
            </w:pPr>
            <w:r w:rsidRPr="001E2903">
              <w:rPr>
                <w:szCs w:val="24"/>
                <w:lang w:val="mn-MN"/>
              </w:rPr>
              <w:t xml:space="preserve">- ДЗО НН (при наличии токоограничивающего реактора). </w:t>
            </w:r>
          </w:p>
          <w:p w14:paraId="5E8B7129" w14:textId="77777777" w:rsidR="001E2903" w:rsidRDefault="001E2903" w:rsidP="001E2903">
            <w:pPr>
              <w:spacing w:line="276" w:lineRule="auto"/>
              <w:jc w:val="both"/>
              <w:rPr>
                <w:szCs w:val="24"/>
                <w:lang w:val="mn-MN"/>
              </w:rPr>
            </w:pPr>
            <w:r w:rsidRPr="001E2903">
              <w:rPr>
                <w:szCs w:val="24"/>
                <w:lang w:val="mn-MN"/>
              </w:rPr>
              <w:t xml:space="preserve">12.6.3 Газовые (струйные) реле, ДЗО НН, технологические защиты должны действовать через терминал дифференциальной защиты и через терминал резервной защиты стороны </w:t>
            </w:r>
            <w:r w:rsidRPr="001E2903">
              <w:rPr>
                <w:szCs w:val="24"/>
                <w:lang w:val="mn-MN"/>
              </w:rPr>
              <w:lastRenderedPageBreak/>
              <w:t>ВН АТ или через оба комплекта основных защит АТ, в случае их установки по требованиям п. 12.6.1.</w:t>
            </w:r>
          </w:p>
          <w:p w14:paraId="26811F25" w14:textId="77777777" w:rsidR="003A5FD4" w:rsidRDefault="003A5FD4" w:rsidP="001E2903">
            <w:pPr>
              <w:spacing w:line="276" w:lineRule="auto"/>
              <w:jc w:val="both"/>
              <w:rPr>
                <w:szCs w:val="24"/>
                <w:lang w:val="mn-MN"/>
              </w:rPr>
            </w:pPr>
          </w:p>
          <w:p w14:paraId="4294927A" w14:textId="77777777" w:rsidR="003A5FD4" w:rsidRDefault="003A5FD4" w:rsidP="001E2903">
            <w:pPr>
              <w:spacing w:line="276" w:lineRule="auto"/>
              <w:jc w:val="both"/>
              <w:rPr>
                <w:szCs w:val="24"/>
                <w:lang w:val="mn-MN"/>
              </w:rPr>
            </w:pPr>
          </w:p>
          <w:p w14:paraId="58C42976" w14:textId="77777777" w:rsidR="00D15D00" w:rsidRDefault="00D15D00" w:rsidP="001E2903">
            <w:pPr>
              <w:spacing w:line="276" w:lineRule="auto"/>
              <w:jc w:val="both"/>
              <w:rPr>
                <w:szCs w:val="24"/>
                <w:lang w:val="mn-MN"/>
              </w:rPr>
            </w:pPr>
          </w:p>
          <w:p w14:paraId="78777738" w14:textId="77777777" w:rsidR="0078169F" w:rsidRDefault="001E2903" w:rsidP="001E2903">
            <w:pPr>
              <w:spacing w:line="276" w:lineRule="auto"/>
              <w:jc w:val="both"/>
              <w:rPr>
                <w:szCs w:val="24"/>
                <w:lang w:val="mn-MN"/>
              </w:rPr>
            </w:pPr>
            <w:r w:rsidRPr="001E2903">
              <w:rPr>
                <w:szCs w:val="24"/>
                <w:lang w:val="mn-MN"/>
              </w:rPr>
              <w:t>Газовое реле защиты АТ и струйное реле устройства РПН АТ должны иметь по два контакта, причем, у газового реле для каждой ступени (отключение и сигнализация).</w:t>
            </w:r>
          </w:p>
          <w:p w14:paraId="0F90A660" w14:textId="77777777" w:rsidR="001F7C01" w:rsidRDefault="001F7C01" w:rsidP="003B259E">
            <w:pPr>
              <w:spacing w:line="276" w:lineRule="auto"/>
              <w:jc w:val="both"/>
              <w:rPr>
                <w:szCs w:val="24"/>
                <w:lang w:val="mn-MN"/>
              </w:rPr>
            </w:pPr>
          </w:p>
          <w:p w14:paraId="2F91D92D" w14:textId="77777777" w:rsidR="00536549" w:rsidRDefault="00536549" w:rsidP="00536549">
            <w:pPr>
              <w:spacing w:line="276" w:lineRule="auto"/>
              <w:jc w:val="both"/>
              <w:rPr>
                <w:szCs w:val="24"/>
                <w:lang w:val="mn-MN"/>
              </w:rPr>
            </w:pPr>
            <w:r w:rsidRPr="00536549">
              <w:rPr>
                <w:szCs w:val="24"/>
                <w:lang w:val="mn-MN"/>
              </w:rPr>
              <w:t xml:space="preserve">Газовая защита АТ и струйное реле должны иметь устройство контроля изоляции цепей, приходящих на газовое и струйное реле, действующее в случае их неисправности с выдержкой времени на сигнал. </w:t>
            </w:r>
          </w:p>
          <w:p w14:paraId="094571C3" w14:textId="77777777" w:rsidR="00D15D00" w:rsidRDefault="00D15D00" w:rsidP="00536549">
            <w:pPr>
              <w:spacing w:line="276" w:lineRule="auto"/>
              <w:jc w:val="both"/>
              <w:rPr>
                <w:szCs w:val="24"/>
                <w:lang w:val="mn-MN"/>
              </w:rPr>
            </w:pPr>
          </w:p>
          <w:p w14:paraId="4829F438" w14:textId="77777777" w:rsidR="00536549" w:rsidRDefault="00536549" w:rsidP="00536549">
            <w:pPr>
              <w:spacing w:line="276" w:lineRule="auto"/>
              <w:jc w:val="both"/>
              <w:rPr>
                <w:szCs w:val="24"/>
                <w:lang w:val="mn-MN"/>
              </w:rPr>
            </w:pPr>
            <w:r w:rsidRPr="00536549">
              <w:rPr>
                <w:szCs w:val="24"/>
                <w:lang w:val="mn-MN"/>
              </w:rPr>
              <w:t xml:space="preserve">12.6.4 Резервные защиты на сторонах ВН и СН должны выполняться в виде СЗ (ДЗ и ТНЗНП). Резервные защиты должны подключаться к ТТ, встроенным в вводы ВН и СН АТ. </w:t>
            </w:r>
          </w:p>
          <w:p w14:paraId="4994F9E8" w14:textId="77777777" w:rsidR="00575835" w:rsidRDefault="00575835" w:rsidP="00536549">
            <w:pPr>
              <w:spacing w:line="276" w:lineRule="auto"/>
              <w:jc w:val="both"/>
              <w:rPr>
                <w:szCs w:val="24"/>
                <w:lang w:val="mn-MN"/>
              </w:rPr>
            </w:pPr>
          </w:p>
          <w:p w14:paraId="73441464" w14:textId="77777777" w:rsidR="00536549" w:rsidRDefault="00536549" w:rsidP="00536549">
            <w:pPr>
              <w:spacing w:line="276" w:lineRule="auto"/>
              <w:jc w:val="both"/>
              <w:rPr>
                <w:szCs w:val="24"/>
                <w:lang w:val="mn-MN"/>
              </w:rPr>
            </w:pPr>
            <w:r w:rsidRPr="00536549">
              <w:rPr>
                <w:szCs w:val="24"/>
                <w:lang w:val="mn-MN"/>
              </w:rPr>
              <w:t xml:space="preserve">12.6.5 ДЗ должны блокироваться при неисправности цепей напряжения. Отдельные ступени дистанционной защиты АТ должны блокироваться при синхронных качаниях и асинхронных режимах. Допускается не блокировать ступени защит, если они отстроены от синхронных качаний по времени. </w:t>
            </w:r>
          </w:p>
          <w:p w14:paraId="15CF3BBD" w14:textId="77777777" w:rsidR="00575835" w:rsidRDefault="00575835" w:rsidP="00536549">
            <w:pPr>
              <w:spacing w:line="276" w:lineRule="auto"/>
              <w:jc w:val="both"/>
              <w:rPr>
                <w:szCs w:val="24"/>
                <w:lang w:val="mn-MN"/>
              </w:rPr>
            </w:pPr>
          </w:p>
          <w:p w14:paraId="4A337B6E" w14:textId="01031392" w:rsidR="00575835" w:rsidRDefault="00575835" w:rsidP="00536549">
            <w:pPr>
              <w:spacing w:line="276" w:lineRule="auto"/>
              <w:jc w:val="both"/>
              <w:rPr>
                <w:szCs w:val="24"/>
                <w:lang w:val="mn-MN"/>
              </w:rPr>
            </w:pPr>
          </w:p>
          <w:p w14:paraId="6E128913" w14:textId="77777777" w:rsidR="00F157A5" w:rsidRDefault="00F157A5" w:rsidP="00536549">
            <w:pPr>
              <w:spacing w:line="276" w:lineRule="auto"/>
              <w:jc w:val="both"/>
              <w:rPr>
                <w:szCs w:val="24"/>
                <w:lang w:val="mn-MN"/>
              </w:rPr>
            </w:pPr>
          </w:p>
          <w:p w14:paraId="34130686" w14:textId="77777777" w:rsidR="00536549" w:rsidRDefault="00536549" w:rsidP="00536549">
            <w:pPr>
              <w:spacing w:line="276" w:lineRule="auto"/>
              <w:jc w:val="both"/>
              <w:rPr>
                <w:szCs w:val="24"/>
                <w:lang w:val="mn-MN"/>
              </w:rPr>
            </w:pPr>
            <w:r w:rsidRPr="00536549">
              <w:rPr>
                <w:szCs w:val="24"/>
                <w:lang w:val="mn-MN"/>
              </w:rPr>
              <w:t xml:space="preserve">12.6.6 Резервные защиты должны иметь автоматическое и оперативное ускорение отдельных ступеней. </w:t>
            </w:r>
          </w:p>
          <w:p w14:paraId="58EE1B2B" w14:textId="77777777" w:rsidR="00536549" w:rsidRDefault="00536549" w:rsidP="00536549">
            <w:pPr>
              <w:spacing w:line="276" w:lineRule="auto"/>
              <w:jc w:val="both"/>
              <w:rPr>
                <w:szCs w:val="24"/>
                <w:lang w:val="mn-MN"/>
              </w:rPr>
            </w:pPr>
            <w:r w:rsidRPr="00536549">
              <w:rPr>
                <w:szCs w:val="24"/>
                <w:lang w:val="mn-MN"/>
              </w:rPr>
              <w:lastRenderedPageBreak/>
              <w:t xml:space="preserve">12.6.7 На стороне НН АТ должна устанавливаться максимальная токовая защита с возможностью пуска по напряжению. </w:t>
            </w:r>
          </w:p>
          <w:p w14:paraId="41952E51" w14:textId="77777777" w:rsidR="008D4A4D" w:rsidRDefault="00536549" w:rsidP="00536549">
            <w:pPr>
              <w:spacing w:line="276" w:lineRule="auto"/>
              <w:jc w:val="both"/>
              <w:rPr>
                <w:szCs w:val="24"/>
                <w:lang w:val="mn-MN"/>
              </w:rPr>
            </w:pPr>
            <w:r w:rsidRPr="00536549">
              <w:rPr>
                <w:szCs w:val="24"/>
                <w:lang w:val="mn-MN"/>
              </w:rPr>
              <w:t>12.6.8 На стороне НН АТ должен быть предусмотрен контроль изоляции НН.</w:t>
            </w:r>
          </w:p>
          <w:p w14:paraId="131EB045" w14:textId="77777777" w:rsidR="00536549" w:rsidRPr="00536549" w:rsidRDefault="00536549" w:rsidP="00536549">
            <w:pPr>
              <w:spacing w:line="276" w:lineRule="auto"/>
              <w:jc w:val="both"/>
              <w:rPr>
                <w:szCs w:val="24"/>
                <w:lang w:val="mn-MN"/>
              </w:rPr>
            </w:pPr>
            <w:r w:rsidRPr="00536549">
              <w:rPr>
                <w:szCs w:val="24"/>
                <w:lang w:val="mn-MN"/>
              </w:rPr>
              <w:t xml:space="preserve"> 12.6.9 Автоматический пуск пожаротушения АТ должен предусматриваться от основных защит (газовой, дифференциальной), действующих при внутренних повреждениях на отключение АТ.</w:t>
            </w:r>
          </w:p>
          <w:p w14:paraId="1B5D0E8D" w14:textId="77777777" w:rsidR="00536549" w:rsidRPr="00536549" w:rsidRDefault="00536549" w:rsidP="00536549">
            <w:pPr>
              <w:spacing w:line="276" w:lineRule="auto"/>
              <w:jc w:val="both"/>
              <w:rPr>
                <w:b/>
                <w:szCs w:val="24"/>
                <w:lang w:val="mn-MN"/>
              </w:rPr>
            </w:pPr>
            <w:r w:rsidRPr="00536549">
              <w:rPr>
                <w:b/>
                <w:szCs w:val="24"/>
                <w:lang w:val="mn-MN"/>
              </w:rPr>
              <w:t xml:space="preserve">12.7 Релейная защита трансформаторов 35-220 кВ </w:t>
            </w:r>
          </w:p>
          <w:p w14:paraId="5C03F5A3" w14:textId="77777777" w:rsidR="00536549" w:rsidRDefault="00536549" w:rsidP="00536549">
            <w:pPr>
              <w:spacing w:line="276" w:lineRule="auto"/>
              <w:jc w:val="both"/>
              <w:rPr>
                <w:szCs w:val="24"/>
                <w:lang w:val="mn-MN"/>
              </w:rPr>
            </w:pPr>
            <w:r w:rsidRPr="00536549">
              <w:rPr>
                <w:szCs w:val="24"/>
                <w:lang w:val="mn-MN"/>
              </w:rPr>
              <w:t xml:space="preserve">12.7.1 На Т должны быть предусмотрены следующие комплекты РЗА: </w:t>
            </w:r>
          </w:p>
          <w:p w14:paraId="1EF353D2" w14:textId="77777777" w:rsidR="00E81E36" w:rsidRDefault="00536549" w:rsidP="00536549">
            <w:pPr>
              <w:spacing w:line="276" w:lineRule="auto"/>
              <w:jc w:val="both"/>
              <w:rPr>
                <w:szCs w:val="24"/>
                <w:lang w:val="mn-MN"/>
              </w:rPr>
            </w:pPr>
            <w:r w:rsidRPr="00536549">
              <w:rPr>
                <w:szCs w:val="24"/>
                <w:lang w:val="mn-MN"/>
              </w:rPr>
              <w:t>- на Т с ВН 110-220 кВ и мощностью менее 160 MBA должен устанавливаться один комплект дифференциальной защиты. Установка второго комплекта дифференциальной защиты Т должна быть обоснована недостаточной чувствительностью или недопустимым временем отключения резервными защитами Т или защитами смежных элементов при КЗ в зоне действия дифференциальной защиты;</w:t>
            </w:r>
          </w:p>
          <w:p w14:paraId="77E35E73" w14:textId="77777777" w:rsidR="00E81E36" w:rsidRDefault="00E81E36" w:rsidP="00536549">
            <w:pPr>
              <w:spacing w:line="276" w:lineRule="auto"/>
              <w:jc w:val="both"/>
              <w:rPr>
                <w:szCs w:val="24"/>
                <w:lang w:val="mn-MN"/>
              </w:rPr>
            </w:pPr>
          </w:p>
          <w:p w14:paraId="68AB66B3" w14:textId="77777777" w:rsidR="00E81E36" w:rsidRDefault="00E81E36" w:rsidP="00536549">
            <w:pPr>
              <w:spacing w:line="276" w:lineRule="auto"/>
              <w:jc w:val="both"/>
              <w:rPr>
                <w:szCs w:val="24"/>
                <w:lang w:val="mn-MN"/>
              </w:rPr>
            </w:pPr>
          </w:p>
          <w:p w14:paraId="128FC3DC" w14:textId="77777777" w:rsidR="00536549" w:rsidRDefault="00536549" w:rsidP="00536549">
            <w:pPr>
              <w:spacing w:line="276" w:lineRule="auto"/>
              <w:jc w:val="both"/>
              <w:rPr>
                <w:szCs w:val="24"/>
                <w:lang w:val="mn-MN"/>
              </w:rPr>
            </w:pPr>
            <w:r w:rsidRPr="00536549">
              <w:rPr>
                <w:szCs w:val="24"/>
                <w:lang w:val="mn-MN"/>
              </w:rPr>
              <w:t xml:space="preserve"> </w:t>
            </w:r>
          </w:p>
          <w:p w14:paraId="305998CD" w14:textId="77777777" w:rsidR="00536549" w:rsidRDefault="00536549" w:rsidP="00536549">
            <w:pPr>
              <w:spacing w:line="276" w:lineRule="auto"/>
              <w:jc w:val="both"/>
              <w:rPr>
                <w:szCs w:val="24"/>
                <w:lang w:val="mn-MN"/>
              </w:rPr>
            </w:pPr>
            <w:r w:rsidRPr="00536549">
              <w:rPr>
                <w:szCs w:val="24"/>
                <w:lang w:val="mn-MN"/>
              </w:rPr>
              <w:t xml:space="preserve">- газовая защита (кроме трансформаторов с элегазовой и/или литой изоляцией (сухих)); </w:t>
            </w:r>
          </w:p>
          <w:p w14:paraId="7847CE0E" w14:textId="77777777" w:rsidR="00536549" w:rsidRDefault="00536549" w:rsidP="00536549">
            <w:pPr>
              <w:spacing w:line="276" w:lineRule="auto"/>
              <w:jc w:val="both"/>
              <w:rPr>
                <w:szCs w:val="24"/>
                <w:lang w:val="mn-MN"/>
              </w:rPr>
            </w:pPr>
            <w:r w:rsidRPr="00536549">
              <w:rPr>
                <w:szCs w:val="24"/>
                <w:lang w:val="mn-MN"/>
              </w:rPr>
              <w:t xml:space="preserve">- защита устройства РПН с использованием струйных реле; </w:t>
            </w:r>
          </w:p>
          <w:p w14:paraId="75B8EA44" w14:textId="77777777" w:rsidR="00536549" w:rsidRDefault="00536549" w:rsidP="00536549">
            <w:pPr>
              <w:spacing w:line="276" w:lineRule="auto"/>
              <w:jc w:val="both"/>
              <w:rPr>
                <w:szCs w:val="24"/>
                <w:lang w:val="mn-MN"/>
              </w:rPr>
            </w:pPr>
            <w:r w:rsidRPr="00536549">
              <w:rPr>
                <w:szCs w:val="24"/>
                <w:lang w:val="mn-MN"/>
              </w:rPr>
              <w:t>- резервные защиты на сторонах ВН, СН (для трехобмоточного Т) и НН;</w:t>
            </w:r>
          </w:p>
          <w:p w14:paraId="52002438" w14:textId="77777777" w:rsidR="00607AAE" w:rsidRDefault="00607AAE" w:rsidP="00536549">
            <w:pPr>
              <w:spacing w:line="276" w:lineRule="auto"/>
              <w:jc w:val="both"/>
              <w:rPr>
                <w:szCs w:val="24"/>
                <w:lang w:val="mn-MN"/>
              </w:rPr>
            </w:pPr>
          </w:p>
          <w:p w14:paraId="6A7A5960" w14:textId="77777777" w:rsidR="00536549" w:rsidRDefault="00536549" w:rsidP="00536549">
            <w:pPr>
              <w:spacing w:line="276" w:lineRule="auto"/>
              <w:jc w:val="both"/>
              <w:rPr>
                <w:szCs w:val="24"/>
                <w:lang w:val="mn-MN"/>
              </w:rPr>
            </w:pPr>
            <w:r w:rsidRPr="00536549">
              <w:rPr>
                <w:szCs w:val="24"/>
                <w:lang w:val="mn-MN"/>
              </w:rPr>
              <w:t xml:space="preserve"> - автоматика регулирования РПН; </w:t>
            </w:r>
          </w:p>
          <w:p w14:paraId="72C39A54" w14:textId="77777777" w:rsidR="00607AAE" w:rsidRDefault="00536549" w:rsidP="00536549">
            <w:pPr>
              <w:spacing w:line="276" w:lineRule="auto"/>
              <w:jc w:val="both"/>
              <w:rPr>
                <w:szCs w:val="24"/>
                <w:lang w:val="mn-MN"/>
              </w:rPr>
            </w:pPr>
            <w:r w:rsidRPr="00536549">
              <w:rPr>
                <w:szCs w:val="24"/>
                <w:lang w:val="mn-MN"/>
              </w:rPr>
              <w:lastRenderedPageBreak/>
              <w:t xml:space="preserve">- защита от перегрузки; </w:t>
            </w:r>
          </w:p>
          <w:p w14:paraId="55047C47" w14:textId="77777777" w:rsidR="00EA581F" w:rsidRDefault="00536549" w:rsidP="00536549">
            <w:pPr>
              <w:spacing w:line="276" w:lineRule="auto"/>
              <w:jc w:val="both"/>
              <w:rPr>
                <w:szCs w:val="24"/>
                <w:lang w:val="mn-MN"/>
              </w:rPr>
            </w:pPr>
            <w:r w:rsidRPr="00536549">
              <w:rPr>
                <w:szCs w:val="24"/>
                <w:lang w:val="mn-MN"/>
              </w:rPr>
              <w:t xml:space="preserve">- ДЗО НН с включением в зону ее действия токоограничивающего реактора (при наличии реактора). </w:t>
            </w:r>
          </w:p>
          <w:p w14:paraId="06F5F35E" w14:textId="3B4B6639" w:rsidR="0025675C" w:rsidRDefault="00536549" w:rsidP="00536549">
            <w:pPr>
              <w:spacing w:line="276" w:lineRule="auto"/>
              <w:jc w:val="both"/>
              <w:rPr>
                <w:szCs w:val="24"/>
                <w:lang w:val="mn-MN"/>
              </w:rPr>
            </w:pPr>
            <w:r w:rsidRPr="00536549">
              <w:rPr>
                <w:szCs w:val="24"/>
                <w:lang w:val="mn-MN"/>
              </w:rPr>
              <w:t>На Т 35/0,4 кВ вместо дифференциальной защиты должна предусматриваться токовая отсечка. 12.7.2 Газовые (струйные) реле, ДЗО НН должны действовать через оба комплекта основных защит или через терминал дифференциальной защиты и через терминал резервной защиты стороны ВН.</w:t>
            </w:r>
          </w:p>
          <w:p w14:paraId="569D7F22" w14:textId="77777777" w:rsidR="001F7C01" w:rsidRDefault="001F7C01" w:rsidP="00536549">
            <w:pPr>
              <w:spacing w:line="276" w:lineRule="auto"/>
              <w:jc w:val="both"/>
              <w:rPr>
                <w:szCs w:val="24"/>
                <w:lang w:val="mn-MN"/>
              </w:rPr>
            </w:pPr>
          </w:p>
          <w:p w14:paraId="24860F6D" w14:textId="77777777" w:rsidR="0025675C" w:rsidRDefault="0025675C" w:rsidP="00536549">
            <w:pPr>
              <w:spacing w:line="276" w:lineRule="auto"/>
              <w:jc w:val="both"/>
              <w:rPr>
                <w:szCs w:val="24"/>
                <w:lang w:val="mn-MN"/>
              </w:rPr>
            </w:pPr>
            <w:r w:rsidRPr="0025675C">
              <w:rPr>
                <w:szCs w:val="24"/>
                <w:lang w:val="mn-MN"/>
              </w:rPr>
              <w:t xml:space="preserve">Газовое реле защиты Т и струйное реле устройства РПН Т должны иметь по два контакта, причем, у газового реле для каждой ступени (отключение и сигнализация). </w:t>
            </w:r>
          </w:p>
          <w:p w14:paraId="460A9DDE" w14:textId="77777777" w:rsidR="00A279E9" w:rsidRDefault="00A279E9" w:rsidP="00536549">
            <w:pPr>
              <w:spacing w:line="276" w:lineRule="auto"/>
              <w:jc w:val="both"/>
              <w:rPr>
                <w:szCs w:val="24"/>
                <w:lang w:val="mn-MN"/>
              </w:rPr>
            </w:pPr>
          </w:p>
          <w:p w14:paraId="20571C40" w14:textId="77777777" w:rsidR="00A279E9" w:rsidRDefault="00A279E9" w:rsidP="00536549">
            <w:pPr>
              <w:spacing w:line="276" w:lineRule="auto"/>
              <w:jc w:val="both"/>
              <w:rPr>
                <w:szCs w:val="24"/>
                <w:lang w:val="mn-MN"/>
              </w:rPr>
            </w:pPr>
          </w:p>
          <w:p w14:paraId="48E38B7B" w14:textId="77777777" w:rsidR="0025675C" w:rsidRDefault="0025675C" w:rsidP="00536549">
            <w:pPr>
              <w:spacing w:line="276" w:lineRule="auto"/>
              <w:jc w:val="both"/>
              <w:rPr>
                <w:szCs w:val="24"/>
                <w:lang w:val="mn-MN"/>
              </w:rPr>
            </w:pPr>
            <w:r w:rsidRPr="0025675C">
              <w:rPr>
                <w:szCs w:val="24"/>
                <w:lang w:val="mn-MN"/>
              </w:rPr>
              <w:t xml:space="preserve">Газовая защита Т и струйное реле должны иметь устройство контроля изоляции цепей, приходящих на газовое и струйное реле, и действующее в случае их неисправности с выдержкой времени на сигнал. </w:t>
            </w:r>
          </w:p>
          <w:p w14:paraId="5C6ACB6B" w14:textId="77777777" w:rsidR="0025675C" w:rsidRDefault="0025675C" w:rsidP="00536549">
            <w:pPr>
              <w:spacing w:line="276" w:lineRule="auto"/>
              <w:jc w:val="both"/>
              <w:rPr>
                <w:szCs w:val="24"/>
                <w:lang w:val="mn-MN"/>
              </w:rPr>
            </w:pPr>
            <w:r w:rsidRPr="0025675C">
              <w:rPr>
                <w:szCs w:val="24"/>
                <w:lang w:val="mn-MN"/>
              </w:rPr>
              <w:t>12.7.3 Резервная защита на стороне ВН Т должна выполнятся в виде ступенчатой токовой защиты от междуфазных КЗ с пуском по напряжению (пуск по напряжению при необходимости).</w:t>
            </w:r>
          </w:p>
          <w:p w14:paraId="080AAAA1" w14:textId="77777777" w:rsidR="00045147" w:rsidRDefault="00045147" w:rsidP="00045147">
            <w:pPr>
              <w:spacing w:line="276" w:lineRule="auto"/>
              <w:jc w:val="both"/>
              <w:rPr>
                <w:b/>
                <w:szCs w:val="24"/>
                <w:lang w:val="mn-MN"/>
              </w:rPr>
            </w:pPr>
            <w:r w:rsidRPr="00045147">
              <w:rPr>
                <w:b/>
                <w:szCs w:val="24"/>
                <w:lang w:val="mn-MN"/>
              </w:rPr>
              <w:t xml:space="preserve">12.8 Защита шин (ошиновок) </w:t>
            </w:r>
          </w:p>
          <w:p w14:paraId="1C40A567" w14:textId="77777777" w:rsidR="00DC358C" w:rsidRPr="00045147" w:rsidRDefault="00DC358C" w:rsidP="00045147">
            <w:pPr>
              <w:spacing w:line="276" w:lineRule="auto"/>
              <w:jc w:val="both"/>
              <w:rPr>
                <w:b/>
                <w:szCs w:val="24"/>
                <w:lang w:val="mn-MN"/>
              </w:rPr>
            </w:pPr>
          </w:p>
          <w:p w14:paraId="77161BC2" w14:textId="77777777" w:rsidR="00045147" w:rsidRDefault="00045147" w:rsidP="00045147">
            <w:pPr>
              <w:spacing w:line="276" w:lineRule="auto"/>
              <w:jc w:val="both"/>
              <w:rPr>
                <w:szCs w:val="24"/>
                <w:lang w:val="mn-MN"/>
              </w:rPr>
            </w:pPr>
            <w:r w:rsidRPr="00045147">
              <w:rPr>
                <w:szCs w:val="24"/>
                <w:lang w:val="mn-MN"/>
              </w:rPr>
              <w:t xml:space="preserve">12.8.1 Защита шин (ошиновок) 330-750 кВ должна выполняться с использованием двух независимых комплектов дифференциальной </w:t>
            </w:r>
            <w:r w:rsidRPr="00045147">
              <w:rPr>
                <w:szCs w:val="24"/>
                <w:lang w:val="mn-MN"/>
              </w:rPr>
              <w:lastRenderedPageBreak/>
              <w:t xml:space="preserve">токовой защиты с максимальным быстродействием. </w:t>
            </w:r>
          </w:p>
          <w:p w14:paraId="2633DC49" w14:textId="77777777" w:rsidR="00045147" w:rsidRDefault="00045147" w:rsidP="00045147">
            <w:pPr>
              <w:spacing w:line="276" w:lineRule="auto"/>
              <w:jc w:val="both"/>
              <w:rPr>
                <w:szCs w:val="24"/>
                <w:lang w:val="mn-MN"/>
              </w:rPr>
            </w:pPr>
            <w:r w:rsidRPr="00045147">
              <w:rPr>
                <w:szCs w:val="24"/>
                <w:lang w:val="mn-MN"/>
              </w:rPr>
              <w:t xml:space="preserve">12.8.2 На шинах РУ 110-220 кВ ПС, непосредственно к которым подключается генерирующее оборудование суммарной мощностью 160 МВт и более, и на ПС нового поколения, оснащённых оптическими ТТ, без постоянного дежурства ОП необходимо предусматривать 2 (два) комплекта ДЗШ. Во всех других случаях для шин 110-220 кВ должен применяться один комплект ДЗШ, не зависимо от конструктивного исполнения РУ ПС. </w:t>
            </w:r>
          </w:p>
          <w:p w14:paraId="65354C3B" w14:textId="3D905BB8" w:rsidR="003B70E6" w:rsidRDefault="00040760" w:rsidP="00045147">
            <w:pPr>
              <w:spacing w:line="276" w:lineRule="auto"/>
              <w:jc w:val="both"/>
              <w:rPr>
                <w:szCs w:val="24"/>
                <w:lang w:val="mn-MN"/>
              </w:rPr>
            </w:pPr>
            <w:r>
              <w:rPr>
                <w:szCs w:val="24"/>
                <w:lang w:val="mn-MN"/>
              </w:rPr>
              <w:t>12.8.3 Защита систем (секций) ш</w:t>
            </w:r>
            <w:r w:rsidR="00045147" w:rsidRPr="00045147">
              <w:rPr>
                <w:szCs w:val="24"/>
                <w:lang w:val="mn-MN"/>
              </w:rPr>
              <w:t xml:space="preserve">ин 35 кВ может выполняться с использованием одного комплекта дифференциальной токовой защиты. При отсутствии питания со стороны сети 35 кВ допускается использовать логическую защиту. Для КРУЭ 35 кВ установка ДЗШ обязательна. </w:t>
            </w:r>
          </w:p>
          <w:p w14:paraId="48BA6F4A" w14:textId="77777777" w:rsidR="00045147" w:rsidRDefault="00045147" w:rsidP="00045147">
            <w:pPr>
              <w:spacing w:line="276" w:lineRule="auto"/>
              <w:jc w:val="both"/>
              <w:rPr>
                <w:szCs w:val="24"/>
                <w:lang w:val="mn-MN"/>
              </w:rPr>
            </w:pPr>
            <w:r w:rsidRPr="00045147">
              <w:rPr>
                <w:szCs w:val="24"/>
                <w:lang w:val="mn-MN"/>
              </w:rPr>
              <w:t xml:space="preserve">12.8.4 ДЗШ (ДЗО) должна иметь устройство контроля исправности цепей переменного тока. </w:t>
            </w:r>
          </w:p>
          <w:p w14:paraId="334C4D64" w14:textId="77777777" w:rsidR="0029570D" w:rsidRPr="00045147" w:rsidRDefault="00045147" w:rsidP="00045147">
            <w:pPr>
              <w:spacing w:line="276" w:lineRule="auto"/>
              <w:jc w:val="both"/>
              <w:rPr>
                <w:szCs w:val="24"/>
                <w:lang w:val="mn-MN"/>
              </w:rPr>
            </w:pPr>
            <w:r w:rsidRPr="00045147">
              <w:rPr>
                <w:szCs w:val="24"/>
                <w:lang w:val="mn-MN"/>
              </w:rPr>
              <w:t>12.8.5 Должны предусматриваться проектные решения, исключающие возможность ложного срабатывания ДЗШ (ДЗО) при выполнении операций в токовых цепях без вывода ее из работы (приведение контура заземления ПС в соответствие с НТД, исключение использования для ДЗШ (ДЗО) внешнего суммирования токов присоединений и другое).</w:t>
            </w:r>
          </w:p>
          <w:p w14:paraId="1141B133" w14:textId="77777777" w:rsidR="00045147" w:rsidRDefault="00045147" w:rsidP="00045147">
            <w:pPr>
              <w:spacing w:line="276" w:lineRule="auto"/>
              <w:jc w:val="both"/>
              <w:rPr>
                <w:szCs w:val="24"/>
                <w:lang w:val="mn-MN"/>
              </w:rPr>
            </w:pPr>
            <w:r w:rsidRPr="00045147">
              <w:rPr>
                <w:b/>
                <w:szCs w:val="24"/>
                <w:lang w:val="mn-MN"/>
              </w:rPr>
              <w:t>12.9 Релейная защита линий 110-220 кВ</w:t>
            </w:r>
            <w:r w:rsidRPr="00045147">
              <w:rPr>
                <w:szCs w:val="24"/>
                <w:lang w:val="mn-MN"/>
              </w:rPr>
              <w:t xml:space="preserve"> </w:t>
            </w:r>
          </w:p>
          <w:p w14:paraId="2037AA07" w14:textId="066A1EE0" w:rsidR="00045147" w:rsidRDefault="00045147" w:rsidP="00045147">
            <w:pPr>
              <w:spacing w:line="276" w:lineRule="auto"/>
              <w:jc w:val="both"/>
              <w:rPr>
                <w:szCs w:val="24"/>
                <w:lang w:val="mn-MN"/>
              </w:rPr>
            </w:pPr>
            <w:r w:rsidRPr="00045147">
              <w:rPr>
                <w:szCs w:val="24"/>
                <w:lang w:val="mn-MN"/>
              </w:rPr>
              <w:t xml:space="preserve">12.9.1 На линиях с двухсторонним питанием, отнесенным к ЕНЭС, а также </w:t>
            </w:r>
            <w:r w:rsidRPr="00045147">
              <w:rPr>
                <w:szCs w:val="24"/>
                <w:lang w:val="mn-MN"/>
              </w:rPr>
              <w:lastRenderedPageBreak/>
              <w:t>отходящих от ПС ЕНЭС, должны устанавливаться два комплекта РЗА от всех видов повреждения, в состав которых должна входить: быстродействующая защита с абсолютной селективностью (основная защита) и КСЗ (резервная защита). Должны быть предусмотрены меры по отстройке быстродействующих защит от</w:t>
            </w:r>
            <w:r>
              <w:rPr>
                <w:szCs w:val="24"/>
                <w:lang w:val="mn-MN"/>
              </w:rPr>
              <w:t xml:space="preserve"> КЗ за силовыми Т отпаечных ПС.</w:t>
            </w:r>
          </w:p>
          <w:p w14:paraId="12828060" w14:textId="77777777" w:rsidR="003D48CF" w:rsidRDefault="003D48CF" w:rsidP="00045147">
            <w:pPr>
              <w:spacing w:line="276" w:lineRule="auto"/>
              <w:jc w:val="both"/>
              <w:rPr>
                <w:szCs w:val="24"/>
                <w:lang w:val="mn-MN"/>
              </w:rPr>
            </w:pPr>
          </w:p>
          <w:p w14:paraId="33838E56" w14:textId="77777777" w:rsidR="0025675C" w:rsidRDefault="00045147" w:rsidP="00045147">
            <w:pPr>
              <w:spacing w:line="276" w:lineRule="auto"/>
              <w:jc w:val="both"/>
              <w:rPr>
                <w:szCs w:val="24"/>
                <w:lang w:val="mn-MN"/>
              </w:rPr>
            </w:pPr>
            <w:r w:rsidRPr="00045147">
              <w:rPr>
                <w:szCs w:val="24"/>
                <w:lang w:val="mn-MN"/>
              </w:rPr>
              <w:t>12.9.2 На линиях с двухсторонним питанием основная быстродействующая защита должна обеспечивать передачу и прием команд ТО или, в случае применения ДФЗ или направленной НВЧЗ, останов ВЧ поста.</w:t>
            </w:r>
          </w:p>
          <w:p w14:paraId="58F83A34" w14:textId="77777777" w:rsidR="00045147" w:rsidRDefault="00045147" w:rsidP="00045147">
            <w:pPr>
              <w:spacing w:line="276" w:lineRule="auto"/>
              <w:jc w:val="both"/>
              <w:rPr>
                <w:szCs w:val="24"/>
                <w:lang w:val="mn-MN"/>
              </w:rPr>
            </w:pPr>
          </w:p>
          <w:p w14:paraId="45DDC93D" w14:textId="77777777" w:rsidR="00623CAA" w:rsidRDefault="00623CAA" w:rsidP="00045147">
            <w:pPr>
              <w:spacing w:line="276" w:lineRule="auto"/>
              <w:jc w:val="both"/>
              <w:rPr>
                <w:szCs w:val="24"/>
                <w:lang w:val="mn-MN"/>
              </w:rPr>
            </w:pPr>
            <w:r w:rsidRPr="00623CAA">
              <w:rPr>
                <w:szCs w:val="24"/>
                <w:lang w:val="mn-MN"/>
              </w:rPr>
              <w:t xml:space="preserve">12.9.3 В качестве основной быстродействующей защиты необходимо применять один из следующих вариантов: </w:t>
            </w:r>
          </w:p>
          <w:p w14:paraId="687DF5A9" w14:textId="77777777" w:rsidR="00623CAA" w:rsidRDefault="00542E51" w:rsidP="00045147">
            <w:pPr>
              <w:spacing w:line="276" w:lineRule="auto"/>
              <w:jc w:val="both"/>
              <w:rPr>
                <w:szCs w:val="24"/>
                <w:lang w:val="mn-MN"/>
              </w:rPr>
            </w:pPr>
            <w:r>
              <w:rPr>
                <w:szCs w:val="24"/>
                <w:lang w:val="mn-MN"/>
              </w:rPr>
              <w:t xml:space="preserve">а) </w:t>
            </w:r>
            <w:r w:rsidR="00623CAA" w:rsidRPr="00623CAA">
              <w:rPr>
                <w:szCs w:val="24"/>
                <w:lang w:val="mn-MN"/>
              </w:rPr>
              <w:t xml:space="preserve">ДЗЛ; </w:t>
            </w:r>
          </w:p>
          <w:p w14:paraId="43463FB1" w14:textId="77777777" w:rsidR="00623CAA" w:rsidRDefault="00623CAA" w:rsidP="00045147">
            <w:pPr>
              <w:spacing w:line="276" w:lineRule="auto"/>
              <w:jc w:val="both"/>
              <w:rPr>
                <w:szCs w:val="24"/>
                <w:lang w:val="mn-MN"/>
              </w:rPr>
            </w:pPr>
            <w:r w:rsidRPr="00623CAA">
              <w:rPr>
                <w:szCs w:val="24"/>
                <w:lang w:val="mn-MN"/>
              </w:rPr>
              <w:t xml:space="preserve">б) ДФЗ; </w:t>
            </w:r>
          </w:p>
          <w:p w14:paraId="79064755" w14:textId="77777777" w:rsidR="00623CAA" w:rsidRDefault="00623CAA" w:rsidP="00045147">
            <w:pPr>
              <w:spacing w:line="276" w:lineRule="auto"/>
              <w:jc w:val="both"/>
              <w:rPr>
                <w:szCs w:val="24"/>
                <w:lang w:val="mn-MN"/>
              </w:rPr>
            </w:pPr>
            <w:r w:rsidRPr="00623CAA">
              <w:rPr>
                <w:szCs w:val="24"/>
                <w:lang w:val="mn-MN"/>
              </w:rPr>
              <w:t xml:space="preserve">в) защиту с ВЧ блокировкой (НВЧЗ); </w:t>
            </w:r>
          </w:p>
          <w:p w14:paraId="00EB8683" w14:textId="77777777" w:rsidR="00530FEC" w:rsidRDefault="00530FEC" w:rsidP="00045147">
            <w:pPr>
              <w:spacing w:line="276" w:lineRule="auto"/>
              <w:jc w:val="both"/>
              <w:rPr>
                <w:szCs w:val="24"/>
                <w:lang w:val="mn-MN"/>
              </w:rPr>
            </w:pPr>
          </w:p>
          <w:p w14:paraId="6694022A" w14:textId="77777777" w:rsidR="00623CAA" w:rsidRDefault="00623CAA" w:rsidP="00045147">
            <w:pPr>
              <w:spacing w:line="276" w:lineRule="auto"/>
              <w:jc w:val="both"/>
              <w:rPr>
                <w:szCs w:val="24"/>
                <w:lang w:val="mn-MN"/>
              </w:rPr>
            </w:pPr>
            <w:r w:rsidRPr="00623CAA">
              <w:rPr>
                <w:szCs w:val="24"/>
                <w:lang w:val="mn-MN"/>
              </w:rPr>
              <w:t>г) комплект ступенчатых защит с передачей разрешающих или блок</w:t>
            </w:r>
            <w:r>
              <w:rPr>
                <w:szCs w:val="24"/>
                <w:lang w:val="mn-MN"/>
              </w:rPr>
              <w:t>ирующих сигналов (КСЗ PC (БС)).</w:t>
            </w:r>
          </w:p>
          <w:p w14:paraId="5723F666" w14:textId="77777777" w:rsidR="00E607BC" w:rsidRDefault="00E607BC" w:rsidP="00045147">
            <w:pPr>
              <w:spacing w:line="276" w:lineRule="auto"/>
              <w:jc w:val="both"/>
              <w:rPr>
                <w:szCs w:val="24"/>
                <w:lang w:val="mn-MN"/>
              </w:rPr>
            </w:pPr>
          </w:p>
          <w:p w14:paraId="19B09700" w14:textId="77777777" w:rsidR="001263B5" w:rsidRDefault="00623CAA" w:rsidP="00045147">
            <w:pPr>
              <w:spacing w:line="276" w:lineRule="auto"/>
              <w:jc w:val="both"/>
              <w:rPr>
                <w:szCs w:val="24"/>
                <w:lang w:val="mn-MN"/>
              </w:rPr>
            </w:pPr>
            <w:r w:rsidRPr="00623CAA">
              <w:rPr>
                <w:szCs w:val="24"/>
                <w:lang w:val="mn-MN"/>
              </w:rPr>
              <w:t>12.9.4 Если на ЛЭП</w:t>
            </w:r>
            <w:r w:rsidR="002819ED">
              <w:rPr>
                <w:szCs w:val="24"/>
              </w:rPr>
              <w:t xml:space="preserve"> </w:t>
            </w:r>
            <w:r w:rsidRPr="00623CAA">
              <w:rPr>
                <w:szCs w:val="24"/>
                <w:lang w:val="mn-MN"/>
              </w:rPr>
              <w:t xml:space="preserve">110-220 кВ, имеющих питание с двух или более сторон, при отсутствии основной защиты время отключения КЗ не удовлетворяет требованиям обеспечения устойчивости энергосистемы или нагрузки потребителей, то должна предусматриваться установка двух основных защит. В качестве второй </w:t>
            </w:r>
            <w:r w:rsidRPr="00623CAA">
              <w:rPr>
                <w:szCs w:val="24"/>
                <w:lang w:val="mn-MN"/>
              </w:rPr>
              <w:lastRenderedPageBreak/>
              <w:t xml:space="preserve">быстродействующей защиты может быть использован КСЗ с передачей PC или БС. </w:t>
            </w:r>
          </w:p>
          <w:p w14:paraId="269D9CB7" w14:textId="77777777" w:rsidR="001263B5" w:rsidRDefault="00623CAA" w:rsidP="00045147">
            <w:pPr>
              <w:spacing w:line="276" w:lineRule="auto"/>
              <w:jc w:val="both"/>
              <w:rPr>
                <w:szCs w:val="24"/>
                <w:lang w:val="mn-MN"/>
              </w:rPr>
            </w:pPr>
            <w:r w:rsidRPr="00623CAA">
              <w:rPr>
                <w:szCs w:val="24"/>
                <w:lang w:val="mn-MN"/>
              </w:rPr>
              <w:t xml:space="preserve">Для обеспечения взаимодействия полукомплектов быстродействующих защит должны использоваться ВЧКС, КЛС (при соответствующем обосновании) и ВОЛС. При наличии ВОЛС для организации защит ЛЭП 110- 220 кВ предпочтение следует отдавать варианту с ДЗЛ. </w:t>
            </w:r>
          </w:p>
          <w:p w14:paraId="0791D76D" w14:textId="77777777" w:rsidR="00F65E2D" w:rsidRDefault="00F65E2D" w:rsidP="00045147">
            <w:pPr>
              <w:spacing w:line="276" w:lineRule="auto"/>
              <w:jc w:val="both"/>
              <w:rPr>
                <w:szCs w:val="24"/>
                <w:lang w:val="mn-MN"/>
              </w:rPr>
            </w:pPr>
          </w:p>
          <w:p w14:paraId="010213E5" w14:textId="77777777" w:rsidR="001263B5" w:rsidRDefault="00623CAA" w:rsidP="00045147">
            <w:pPr>
              <w:spacing w:line="276" w:lineRule="auto"/>
              <w:jc w:val="both"/>
              <w:rPr>
                <w:szCs w:val="24"/>
                <w:lang w:val="mn-MN"/>
              </w:rPr>
            </w:pPr>
            <w:r w:rsidRPr="00623CAA">
              <w:rPr>
                <w:szCs w:val="24"/>
                <w:lang w:val="mn-MN"/>
              </w:rPr>
              <w:t xml:space="preserve">Необходимо, чтобы СЗ также входили в терминалы ДФЗ и ДЗЛ. </w:t>
            </w:r>
          </w:p>
          <w:p w14:paraId="47C1DA82" w14:textId="77777777" w:rsidR="001263B5" w:rsidRDefault="00623CAA" w:rsidP="00045147">
            <w:pPr>
              <w:spacing w:line="276" w:lineRule="auto"/>
              <w:jc w:val="both"/>
              <w:rPr>
                <w:szCs w:val="24"/>
                <w:lang w:val="mn-MN"/>
              </w:rPr>
            </w:pPr>
            <w:r w:rsidRPr="00623CAA">
              <w:rPr>
                <w:szCs w:val="24"/>
                <w:lang w:val="mn-MN"/>
              </w:rPr>
              <w:t xml:space="preserve">В зависимости от типа и количества каналов связи между ПС необходимо использовать один из следующих вариантов исполнения защит ЛЭП 110-220 кВ: </w:t>
            </w:r>
          </w:p>
          <w:p w14:paraId="72E88E68" w14:textId="77777777" w:rsidR="001263B5" w:rsidRDefault="00623CAA" w:rsidP="00045147">
            <w:pPr>
              <w:spacing w:line="276" w:lineRule="auto"/>
              <w:jc w:val="both"/>
              <w:rPr>
                <w:szCs w:val="24"/>
                <w:lang w:val="mn-MN"/>
              </w:rPr>
            </w:pPr>
            <w:r w:rsidRPr="00623CAA">
              <w:rPr>
                <w:szCs w:val="24"/>
                <w:lang w:val="mn-MN"/>
              </w:rPr>
              <w:t xml:space="preserve">а) ЛЭП с одной быстродействующей защитой и одним ВЧКС: </w:t>
            </w:r>
          </w:p>
          <w:p w14:paraId="5EAC27A3" w14:textId="77777777" w:rsidR="001263B5" w:rsidRDefault="00623CAA" w:rsidP="00045147">
            <w:pPr>
              <w:spacing w:line="276" w:lineRule="auto"/>
              <w:jc w:val="both"/>
              <w:rPr>
                <w:szCs w:val="24"/>
                <w:lang w:val="mn-MN"/>
              </w:rPr>
            </w:pPr>
            <w:r w:rsidRPr="00623CAA">
              <w:rPr>
                <w:szCs w:val="24"/>
                <w:lang w:val="mn-MN"/>
              </w:rPr>
              <w:t xml:space="preserve">- вариант 1. ДФЗ с функциями ступенчатых защит (ДФЗ+СЗ) + КСЗ; </w:t>
            </w:r>
          </w:p>
          <w:p w14:paraId="0D797BCC" w14:textId="77777777" w:rsidR="000C5874" w:rsidRDefault="000C5874" w:rsidP="00045147">
            <w:pPr>
              <w:spacing w:line="276" w:lineRule="auto"/>
              <w:jc w:val="both"/>
              <w:rPr>
                <w:szCs w:val="24"/>
                <w:lang w:val="mn-MN"/>
              </w:rPr>
            </w:pPr>
          </w:p>
          <w:p w14:paraId="088F03F3" w14:textId="77777777" w:rsidR="000C5874" w:rsidRDefault="000C5874" w:rsidP="00045147">
            <w:pPr>
              <w:spacing w:line="276" w:lineRule="auto"/>
              <w:jc w:val="both"/>
              <w:rPr>
                <w:szCs w:val="24"/>
                <w:lang w:val="mn-MN"/>
              </w:rPr>
            </w:pPr>
          </w:p>
          <w:p w14:paraId="719735A6" w14:textId="77777777" w:rsidR="001263B5" w:rsidRDefault="00623CAA" w:rsidP="00045147">
            <w:pPr>
              <w:spacing w:line="276" w:lineRule="auto"/>
              <w:jc w:val="both"/>
              <w:rPr>
                <w:szCs w:val="24"/>
                <w:lang w:val="mn-MN"/>
              </w:rPr>
            </w:pPr>
            <w:r w:rsidRPr="00623CAA">
              <w:rPr>
                <w:szCs w:val="24"/>
                <w:lang w:val="mn-MN"/>
              </w:rPr>
              <w:t xml:space="preserve">- вариант 2. НВЧЗ + КСЗ; </w:t>
            </w:r>
          </w:p>
          <w:p w14:paraId="50F2203C" w14:textId="77777777" w:rsidR="001263B5" w:rsidRDefault="00623CAA" w:rsidP="00045147">
            <w:pPr>
              <w:spacing w:line="276" w:lineRule="auto"/>
              <w:jc w:val="both"/>
              <w:rPr>
                <w:szCs w:val="24"/>
                <w:lang w:val="mn-MN"/>
              </w:rPr>
            </w:pPr>
            <w:r w:rsidRPr="00623CAA">
              <w:rPr>
                <w:szCs w:val="24"/>
                <w:lang w:val="mn-MN"/>
              </w:rPr>
              <w:t xml:space="preserve">- вариант 3. КСЗ БС + КСЗ. (не применяется для ЛЭП отходящих от РУ электростанций). </w:t>
            </w:r>
          </w:p>
          <w:p w14:paraId="73CB6C3E" w14:textId="77777777" w:rsidR="001263B5" w:rsidRDefault="00623CAA" w:rsidP="00045147">
            <w:pPr>
              <w:spacing w:line="276" w:lineRule="auto"/>
              <w:jc w:val="both"/>
              <w:rPr>
                <w:szCs w:val="24"/>
                <w:lang w:val="mn-MN"/>
              </w:rPr>
            </w:pPr>
            <w:r w:rsidRPr="00623CAA">
              <w:rPr>
                <w:szCs w:val="24"/>
                <w:lang w:val="mn-MN"/>
              </w:rPr>
              <w:t xml:space="preserve">б) ЛЭП с одной быстродействующей защитой и одним каналом по ВОЛС: </w:t>
            </w:r>
          </w:p>
          <w:p w14:paraId="5E048D8B" w14:textId="77777777" w:rsidR="001263B5" w:rsidRDefault="00623CAA" w:rsidP="00045147">
            <w:pPr>
              <w:spacing w:line="276" w:lineRule="auto"/>
              <w:jc w:val="both"/>
              <w:rPr>
                <w:szCs w:val="24"/>
                <w:lang w:val="mn-MN"/>
              </w:rPr>
            </w:pPr>
            <w:r w:rsidRPr="00623CAA">
              <w:rPr>
                <w:szCs w:val="24"/>
                <w:lang w:val="mn-MN"/>
              </w:rPr>
              <w:t xml:space="preserve">- вариант 4. ДЗЛ с функциями ступенчатых защит (ДЗЛ+СЗ) + КСЗ. </w:t>
            </w:r>
          </w:p>
          <w:p w14:paraId="6FB6F39F" w14:textId="77777777" w:rsidR="00F70676" w:rsidRDefault="00F70676" w:rsidP="00045147">
            <w:pPr>
              <w:spacing w:line="276" w:lineRule="auto"/>
              <w:jc w:val="both"/>
              <w:rPr>
                <w:szCs w:val="24"/>
                <w:lang w:val="mn-MN"/>
              </w:rPr>
            </w:pPr>
          </w:p>
          <w:p w14:paraId="58AD0AB4" w14:textId="77777777" w:rsidR="001263B5" w:rsidRDefault="00623CAA" w:rsidP="00045147">
            <w:pPr>
              <w:spacing w:line="276" w:lineRule="auto"/>
              <w:jc w:val="both"/>
              <w:rPr>
                <w:szCs w:val="24"/>
                <w:lang w:val="mn-MN"/>
              </w:rPr>
            </w:pPr>
            <w:r w:rsidRPr="00623CAA">
              <w:rPr>
                <w:szCs w:val="24"/>
                <w:lang w:val="mn-MN"/>
              </w:rPr>
              <w:t xml:space="preserve">в) ЛЭП с двумя быстродействующими защитами и двумя ВЧКС: </w:t>
            </w:r>
          </w:p>
          <w:p w14:paraId="0180839F" w14:textId="77777777" w:rsidR="001263B5" w:rsidRDefault="00623CAA" w:rsidP="00045147">
            <w:pPr>
              <w:spacing w:line="276" w:lineRule="auto"/>
              <w:jc w:val="both"/>
              <w:rPr>
                <w:szCs w:val="24"/>
                <w:lang w:val="mn-MN"/>
              </w:rPr>
            </w:pPr>
            <w:r w:rsidRPr="00623CAA">
              <w:rPr>
                <w:szCs w:val="24"/>
                <w:lang w:val="mn-MN"/>
              </w:rPr>
              <w:t xml:space="preserve">- вариант 5. ДФЗ с функциями ступенчатых защит (ДФЗ+СЗ) + КСЗ с передачей разрешающих или блокирующих сигналов (КСЗ PC (БС)); </w:t>
            </w:r>
          </w:p>
          <w:p w14:paraId="3A461147" w14:textId="77777777" w:rsidR="00C9554B" w:rsidRDefault="00C9554B" w:rsidP="00045147">
            <w:pPr>
              <w:spacing w:line="276" w:lineRule="auto"/>
              <w:jc w:val="both"/>
              <w:rPr>
                <w:szCs w:val="24"/>
                <w:lang w:val="mn-MN"/>
              </w:rPr>
            </w:pPr>
          </w:p>
          <w:p w14:paraId="2D119235" w14:textId="77777777" w:rsidR="00C9554B" w:rsidRDefault="00C9554B" w:rsidP="00045147">
            <w:pPr>
              <w:spacing w:line="276" w:lineRule="auto"/>
              <w:jc w:val="both"/>
              <w:rPr>
                <w:szCs w:val="24"/>
                <w:lang w:val="mn-MN"/>
              </w:rPr>
            </w:pPr>
          </w:p>
          <w:p w14:paraId="1622D027" w14:textId="77777777" w:rsidR="001263B5" w:rsidRDefault="00623CAA" w:rsidP="00045147">
            <w:pPr>
              <w:spacing w:line="276" w:lineRule="auto"/>
              <w:jc w:val="both"/>
              <w:rPr>
                <w:szCs w:val="24"/>
                <w:lang w:val="mn-MN"/>
              </w:rPr>
            </w:pPr>
            <w:r w:rsidRPr="00623CAA">
              <w:rPr>
                <w:szCs w:val="24"/>
                <w:lang w:val="mn-MN"/>
              </w:rPr>
              <w:t xml:space="preserve">- вариант 6. НВЧЗ + КСЗ с передачей разрешающих сигналов (КСЗ PC). </w:t>
            </w:r>
          </w:p>
          <w:p w14:paraId="509813ED" w14:textId="77777777" w:rsidR="00AC0219" w:rsidRDefault="00AC0219" w:rsidP="00045147">
            <w:pPr>
              <w:spacing w:line="276" w:lineRule="auto"/>
              <w:jc w:val="both"/>
              <w:rPr>
                <w:szCs w:val="24"/>
                <w:lang w:val="mn-MN"/>
              </w:rPr>
            </w:pPr>
          </w:p>
          <w:p w14:paraId="754147EE" w14:textId="77777777" w:rsidR="001263B5" w:rsidRDefault="00623CAA" w:rsidP="00045147">
            <w:pPr>
              <w:spacing w:line="276" w:lineRule="auto"/>
              <w:jc w:val="both"/>
              <w:rPr>
                <w:szCs w:val="24"/>
                <w:lang w:val="mn-MN"/>
              </w:rPr>
            </w:pPr>
            <w:r w:rsidRPr="00623CAA">
              <w:rPr>
                <w:szCs w:val="24"/>
                <w:lang w:val="mn-MN"/>
              </w:rPr>
              <w:t xml:space="preserve">г) ЛЭП с двумя быстродействующими защитами и двумя каналами по ВОЛС: </w:t>
            </w:r>
          </w:p>
          <w:p w14:paraId="647177AF" w14:textId="77777777" w:rsidR="001263B5" w:rsidRDefault="00623CAA" w:rsidP="00045147">
            <w:pPr>
              <w:spacing w:line="276" w:lineRule="auto"/>
              <w:jc w:val="both"/>
              <w:rPr>
                <w:szCs w:val="24"/>
                <w:lang w:val="mn-MN"/>
              </w:rPr>
            </w:pPr>
            <w:r w:rsidRPr="00623CAA">
              <w:rPr>
                <w:szCs w:val="24"/>
                <w:lang w:val="mn-MN"/>
              </w:rPr>
              <w:t xml:space="preserve">- вариант 7. ДЗЛ с функциями ступенчатых защит с ТО/ТУ (ДЗЛ+СЗ) + КСЗ с передачей разрешающих сигналов (КСЗ PC). </w:t>
            </w:r>
          </w:p>
          <w:p w14:paraId="70096916" w14:textId="77777777" w:rsidR="00126F55" w:rsidRDefault="00126F55" w:rsidP="00045147">
            <w:pPr>
              <w:spacing w:line="276" w:lineRule="auto"/>
              <w:jc w:val="both"/>
              <w:rPr>
                <w:szCs w:val="24"/>
                <w:lang w:val="mn-MN"/>
              </w:rPr>
            </w:pPr>
          </w:p>
          <w:p w14:paraId="34115C24" w14:textId="77777777" w:rsidR="001263B5" w:rsidRDefault="00623CAA" w:rsidP="00045147">
            <w:pPr>
              <w:spacing w:line="276" w:lineRule="auto"/>
              <w:jc w:val="both"/>
              <w:rPr>
                <w:szCs w:val="24"/>
                <w:lang w:val="mn-MN"/>
              </w:rPr>
            </w:pPr>
            <w:r w:rsidRPr="00623CAA">
              <w:rPr>
                <w:szCs w:val="24"/>
                <w:lang w:val="mn-MN"/>
              </w:rPr>
              <w:t xml:space="preserve">- вариант 8. ДЗЛ с функциями ступенчатых защит с ТО/ТУ (ДЗЛ+СЗ) + ДЗЛ с функциями ступенчатых защит (ДЗЛ+СЗ). </w:t>
            </w:r>
          </w:p>
          <w:p w14:paraId="1908A154" w14:textId="77777777" w:rsidR="0068731A" w:rsidRDefault="0068731A" w:rsidP="00045147">
            <w:pPr>
              <w:spacing w:line="276" w:lineRule="auto"/>
              <w:jc w:val="both"/>
              <w:rPr>
                <w:szCs w:val="24"/>
                <w:lang w:val="mn-MN"/>
              </w:rPr>
            </w:pPr>
          </w:p>
          <w:p w14:paraId="7B21DB98" w14:textId="77777777" w:rsidR="001263B5" w:rsidRDefault="00623CAA" w:rsidP="00045147">
            <w:pPr>
              <w:spacing w:line="276" w:lineRule="auto"/>
              <w:jc w:val="both"/>
              <w:rPr>
                <w:szCs w:val="24"/>
                <w:lang w:val="mn-MN"/>
              </w:rPr>
            </w:pPr>
            <w:r w:rsidRPr="00623CAA">
              <w:rPr>
                <w:szCs w:val="24"/>
                <w:lang w:val="mn-MN"/>
              </w:rPr>
              <w:t xml:space="preserve">д) ЛЭП с двумя быстродействующими защитами и двумя каналами (по ВОЛС и ВЧКС): </w:t>
            </w:r>
          </w:p>
          <w:p w14:paraId="5CF24C61" w14:textId="77777777" w:rsidR="00623CAA" w:rsidRDefault="00623CAA" w:rsidP="00045147">
            <w:pPr>
              <w:spacing w:line="276" w:lineRule="auto"/>
              <w:jc w:val="both"/>
              <w:rPr>
                <w:szCs w:val="24"/>
                <w:lang w:val="mn-MN"/>
              </w:rPr>
            </w:pPr>
            <w:r w:rsidRPr="00623CAA">
              <w:rPr>
                <w:szCs w:val="24"/>
                <w:lang w:val="mn-MN"/>
              </w:rPr>
              <w:t>- вариант 9. ДЗЛ с функциями ступенчатых защит (ДЗЛ+СЗ) + КСЗ с передачей разрешающих или блокирующих сигналов (КСЗ PC (БС));</w:t>
            </w:r>
          </w:p>
          <w:p w14:paraId="5669104F" w14:textId="77777777" w:rsidR="00502861" w:rsidRDefault="00502861" w:rsidP="00045147">
            <w:pPr>
              <w:spacing w:line="276" w:lineRule="auto"/>
              <w:jc w:val="both"/>
              <w:rPr>
                <w:szCs w:val="24"/>
                <w:lang w:val="mn-MN"/>
              </w:rPr>
            </w:pPr>
          </w:p>
          <w:p w14:paraId="17A39632" w14:textId="77777777" w:rsidR="003B1FCD" w:rsidRDefault="003B1FCD" w:rsidP="00045147">
            <w:pPr>
              <w:spacing w:line="276" w:lineRule="auto"/>
              <w:jc w:val="both"/>
              <w:rPr>
                <w:szCs w:val="24"/>
                <w:lang w:val="mn-MN"/>
              </w:rPr>
            </w:pPr>
            <w:r w:rsidRPr="003B1FCD">
              <w:rPr>
                <w:szCs w:val="24"/>
                <w:lang w:val="mn-MN"/>
              </w:rPr>
              <w:t xml:space="preserve">- вариант 10. ДЗЛ с функциями ступенчатых защит (ДЗЛ+СЗ) + ДФЗ с функциями ступенчатых защит (ДФЗ+СЗ); </w:t>
            </w:r>
          </w:p>
          <w:p w14:paraId="79C5BA6D" w14:textId="77777777" w:rsidR="005A77A3" w:rsidRDefault="003B1FCD" w:rsidP="00045147">
            <w:pPr>
              <w:spacing w:line="276" w:lineRule="auto"/>
              <w:jc w:val="both"/>
              <w:rPr>
                <w:szCs w:val="24"/>
                <w:lang w:val="mn-MN"/>
              </w:rPr>
            </w:pPr>
            <w:r w:rsidRPr="003B1FCD">
              <w:rPr>
                <w:szCs w:val="24"/>
                <w:lang w:val="mn-MN"/>
              </w:rPr>
              <w:t>- вариант 11. ДЗЛ с функциями ступенчатых защит (ДЗЛ+СЗ) + НВЧЗ.</w:t>
            </w:r>
          </w:p>
          <w:p w14:paraId="318DE5A1" w14:textId="77777777" w:rsidR="005A77A3" w:rsidRDefault="005A77A3" w:rsidP="00045147">
            <w:pPr>
              <w:spacing w:line="276" w:lineRule="auto"/>
              <w:jc w:val="both"/>
              <w:rPr>
                <w:szCs w:val="24"/>
                <w:lang w:val="mn-MN"/>
              </w:rPr>
            </w:pPr>
          </w:p>
          <w:p w14:paraId="2BAF190C" w14:textId="77777777" w:rsidR="003B1FCD" w:rsidRDefault="003B1FCD" w:rsidP="00045147">
            <w:pPr>
              <w:spacing w:line="276" w:lineRule="auto"/>
              <w:jc w:val="both"/>
              <w:rPr>
                <w:szCs w:val="24"/>
                <w:lang w:val="mn-MN"/>
              </w:rPr>
            </w:pPr>
            <w:r w:rsidRPr="003B1FCD">
              <w:rPr>
                <w:szCs w:val="24"/>
                <w:lang w:val="mn-MN"/>
              </w:rPr>
              <w:t xml:space="preserve">12.9.5 КСЗ должен содержать ДЗ и ТНЗНП. Отдельные (по выбору) ступени ДЗ должны блокироваться при качаниях. </w:t>
            </w:r>
          </w:p>
          <w:p w14:paraId="7760A6BD" w14:textId="77777777" w:rsidR="003B1FCD" w:rsidRDefault="003B1FCD" w:rsidP="00045147">
            <w:pPr>
              <w:spacing w:line="276" w:lineRule="auto"/>
              <w:jc w:val="both"/>
              <w:rPr>
                <w:szCs w:val="24"/>
                <w:lang w:val="mn-MN"/>
              </w:rPr>
            </w:pPr>
            <w:r w:rsidRPr="003B1FCD">
              <w:rPr>
                <w:szCs w:val="24"/>
                <w:lang w:val="mn-MN"/>
              </w:rPr>
              <w:t xml:space="preserve">12.9.6 Должна предусматриваться возможность оперативного и автоматического ускорения СЗ и выбора ускоряемых ступеней. </w:t>
            </w:r>
          </w:p>
          <w:p w14:paraId="51E9A881" w14:textId="77777777" w:rsidR="00D83AA6" w:rsidRDefault="003B1FCD" w:rsidP="00045147">
            <w:pPr>
              <w:spacing w:line="276" w:lineRule="auto"/>
              <w:jc w:val="both"/>
              <w:rPr>
                <w:szCs w:val="24"/>
                <w:lang w:val="mn-MN"/>
              </w:rPr>
            </w:pPr>
            <w:r w:rsidRPr="003B1FCD">
              <w:rPr>
                <w:szCs w:val="24"/>
                <w:lang w:val="mn-MN"/>
              </w:rPr>
              <w:lastRenderedPageBreak/>
              <w:t xml:space="preserve">12.9.7 На КЛ или КВЛ необходимо предусматривать не менее двух комплектов РЗ, каждый из которых обеспечивает отключение поврежденной ЛЭП при всех видах КЗ со временем, при котором не нарушается термическая стойкость жил и оболочек кабеля (с учетом неуспешного АПВ и действия УРОВ). </w:t>
            </w:r>
          </w:p>
          <w:p w14:paraId="0BF242D8" w14:textId="77777777" w:rsidR="003B1FCD" w:rsidRDefault="003B1FCD" w:rsidP="00045147">
            <w:pPr>
              <w:spacing w:line="276" w:lineRule="auto"/>
              <w:jc w:val="both"/>
              <w:rPr>
                <w:szCs w:val="24"/>
                <w:lang w:val="mn-MN"/>
              </w:rPr>
            </w:pPr>
            <w:r w:rsidRPr="003B1FCD">
              <w:rPr>
                <w:szCs w:val="24"/>
                <w:lang w:val="mn-MN"/>
              </w:rPr>
              <w:t xml:space="preserve">12.9.8 На ЛЭП (ВЛ, КВЛ, КЛ) 110-220 кВ с односторонним питанием с питающей стороны должны устанавливаться: </w:t>
            </w:r>
          </w:p>
          <w:p w14:paraId="67FB141C" w14:textId="77777777" w:rsidR="000F29D0" w:rsidRDefault="000F29D0" w:rsidP="00045147">
            <w:pPr>
              <w:spacing w:line="276" w:lineRule="auto"/>
              <w:jc w:val="both"/>
              <w:rPr>
                <w:szCs w:val="24"/>
                <w:lang w:val="mn-MN"/>
              </w:rPr>
            </w:pPr>
          </w:p>
          <w:p w14:paraId="263F667E" w14:textId="77777777" w:rsidR="003B1FCD" w:rsidRDefault="003B1FCD" w:rsidP="00045147">
            <w:pPr>
              <w:spacing w:line="276" w:lineRule="auto"/>
              <w:jc w:val="both"/>
              <w:rPr>
                <w:szCs w:val="24"/>
                <w:lang w:val="mn-MN"/>
              </w:rPr>
            </w:pPr>
            <w:r w:rsidRPr="003B1FCD">
              <w:rPr>
                <w:szCs w:val="24"/>
                <w:lang w:val="mn-MN"/>
              </w:rPr>
              <w:t xml:space="preserve">- токовые ступенчатые (если удовлетворяется требование селективности) или КСЗ (содержащие ДЗ и ТНЗНП) от всех видов КЗ; </w:t>
            </w:r>
          </w:p>
          <w:p w14:paraId="694BADF6" w14:textId="77777777" w:rsidR="00180FBE" w:rsidRDefault="00180FBE" w:rsidP="00045147">
            <w:pPr>
              <w:spacing w:line="276" w:lineRule="auto"/>
              <w:jc w:val="both"/>
              <w:rPr>
                <w:szCs w:val="24"/>
                <w:lang w:val="mn-MN"/>
              </w:rPr>
            </w:pPr>
          </w:p>
          <w:p w14:paraId="175DAD6E" w14:textId="77777777" w:rsidR="003B1FCD" w:rsidRDefault="003B1FCD" w:rsidP="00045147">
            <w:pPr>
              <w:spacing w:line="276" w:lineRule="auto"/>
              <w:jc w:val="both"/>
              <w:rPr>
                <w:szCs w:val="24"/>
                <w:lang w:val="mn-MN"/>
              </w:rPr>
            </w:pPr>
            <w:r w:rsidRPr="003B1FCD">
              <w:rPr>
                <w:szCs w:val="24"/>
                <w:lang w:val="mn-MN"/>
              </w:rPr>
              <w:t xml:space="preserve">- токовые отсечки без выдержки времени. </w:t>
            </w:r>
          </w:p>
          <w:p w14:paraId="7FD3207C" w14:textId="77777777" w:rsidR="003B1FCD" w:rsidRDefault="003B1FCD" w:rsidP="00045147">
            <w:pPr>
              <w:spacing w:line="276" w:lineRule="auto"/>
              <w:jc w:val="both"/>
              <w:rPr>
                <w:szCs w:val="24"/>
                <w:lang w:val="mn-MN"/>
              </w:rPr>
            </w:pPr>
            <w:r w:rsidRPr="003B1FCD">
              <w:rPr>
                <w:szCs w:val="24"/>
                <w:lang w:val="mn-MN"/>
              </w:rPr>
              <w:t xml:space="preserve">12.9.9 На линиях 110-220 кВ, оснащенных выключателями с пофазным приводом, следует предусматривать защиту от неполнофазных режимов, возникающих при отключении или включении выключателя линии не всеми фазами, действующую: </w:t>
            </w:r>
          </w:p>
          <w:p w14:paraId="619238D8" w14:textId="77777777" w:rsidR="003B1FCD" w:rsidRDefault="003B1FCD" w:rsidP="00045147">
            <w:pPr>
              <w:spacing w:line="276" w:lineRule="auto"/>
              <w:jc w:val="both"/>
              <w:rPr>
                <w:szCs w:val="24"/>
                <w:lang w:val="mn-MN"/>
              </w:rPr>
            </w:pPr>
            <w:r w:rsidRPr="003B1FCD">
              <w:rPr>
                <w:szCs w:val="24"/>
                <w:lang w:val="mn-MN"/>
              </w:rPr>
              <w:t xml:space="preserve">- на отключение трех фаз выключателей ЛЭП с запретом ТАПВ, пуском УРОВ, остановом ВЧ передатчика ДФЗ (при ее использовании в качестве основной защиты ЛЭП) на данном конце ЛЭП; </w:t>
            </w:r>
          </w:p>
          <w:p w14:paraId="419BA3CA" w14:textId="77777777" w:rsidR="003B1FCD" w:rsidRDefault="003B1FCD" w:rsidP="00045147">
            <w:pPr>
              <w:spacing w:line="276" w:lineRule="auto"/>
              <w:jc w:val="both"/>
              <w:rPr>
                <w:szCs w:val="24"/>
                <w:lang w:val="mn-MN"/>
              </w:rPr>
            </w:pPr>
            <w:r w:rsidRPr="003B1FCD">
              <w:rPr>
                <w:szCs w:val="24"/>
                <w:lang w:val="mn-MN"/>
              </w:rPr>
              <w:t xml:space="preserve">- на пуск команды ТО выключателей противоположного конца ЛЭП с запретом их ТАПВ (при наличии ТО, ТУ). </w:t>
            </w:r>
          </w:p>
          <w:p w14:paraId="67F7B979" w14:textId="77777777" w:rsidR="00D00C00" w:rsidRDefault="00D00C00" w:rsidP="00045147">
            <w:pPr>
              <w:spacing w:line="276" w:lineRule="auto"/>
              <w:jc w:val="both"/>
              <w:rPr>
                <w:szCs w:val="24"/>
                <w:lang w:val="mn-MN"/>
              </w:rPr>
            </w:pPr>
          </w:p>
          <w:p w14:paraId="259339DD" w14:textId="77777777" w:rsidR="005A4B53" w:rsidRDefault="003B1FCD" w:rsidP="00045147">
            <w:pPr>
              <w:spacing w:line="276" w:lineRule="auto"/>
              <w:jc w:val="both"/>
              <w:rPr>
                <w:szCs w:val="24"/>
                <w:lang w:val="mn-MN"/>
              </w:rPr>
            </w:pPr>
            <w:r w:rsidRPr="003B1FCD">
              <w:rPr>
                <w:szCs w:val="24"/>
                <w:lang w:val="mn-MN"/>
              </w:rPr>
              <w:lastRenderedPageBreak/>
              <w:t>12.9.10 Защиты, имеющие цепи напряжения, неисправность которых приводит к ложному отключению, должны блокироваться при нарушении цепей напряжения.</w:t>
            </w:r>
          </w:p>
          <w:p w14:paraId="1C1FA423" w14:textId="77777777" w:rsidR="00DA3098" w:rsidRPr="00DA3098" w:rsidRDefault="00DA3098" w:rsidP="00045147">
            <w:pPr>
              <w:spacing w:line="276" w:lineRule="auto"/>
              <w:jc w:val="both"/>
              <w:rPr>
                <w:b/>
                <w:szCs w:val="24"/>
                <w:lang w:val="mn-MN"/>
              </w:rPr>
            </w:pPr>
            <w:r w:rsidRPr="00DA3098">
              <w:rPr>
                <w:b/>
                <w:szCs w:val="24"/>
                <w:lang w:val="mn-MN"/>
              </w:rPr>
              <w:t xml:space="preserve">12.10 Релейная защита конденсаторных батарей 110-220 кВ </w:t>
            </w:r>
          </w:p>
          <w:p w14:paraId="04E885D2" w14:textId="77777777" w:rsidR="00DA3098" w:rsidRDefault="00DA3098" w:rsidP="00045147">
            <w:pPr>
              <w:spacing w:line="276" w:lineRule="auto"/>
              <w:jc w:val="both"/>
              <w:rPr>
                <w:szCs w:val="24"/>
                <w:lang w:val="mn-MN"/>
              </w:rPr>
            </w:pPr>
            <w:r w:rsidRPr="00DA3098">
              <w:rPr>
                <w:szCs w:val="24"/>
                <w:lang w:val="mn-MN"/>
              </w:rPr>
              <w:t xml:space="preserve">Комплект защит БСК включает следующие защиты: </w:t>
            </w:r>
          </w:p>
          <w:p w14:paraId="6762781E" w14:textId="77777777" w:rsidR="00DA3098" w:rsidRDefault="00DA3098" w:rsidP="00045147">
            <w:pPr>
              <w:spacing w:line="276" w:lineRule="auto"/>
              <w:jc w:val="both"/>
              <w:rPr>
                <w:szCs w:val="24"/>
                <w:lang w:val="mn-MN"/>
              </w:rPr>
            </w:pPr>
            <w:r w:rsidRPr="00DA3098">
              <w:rPr>
                <w:szCs w:val="24"/>
                <w:lang w:val="mn-MN"/>
              </w:rPr>
              <w:t xml:space="preserve">- дифференциальную защиту. </w:t>
            </w:r>
          </w:p>
          <w:p w14:paraId="47A704E5" w14:textId="77777777" w:rsidR="00DA3098" w:rsidRDefault="00DA3098" w:rsidP="00045147">
            <w:pPr>
              <w:spacing w:line="276" w:lineRule="auto"/>
              <w:jc w:val="both"/>
              <w:rPr>
                <w:szCs w:val="24"/>
                <w:lang w:val="mn-MN"/>
              </w:rPr>
            </w:pPr>
            <w:r w:rsidRPr="00DA3098">
              <w:rPr>
                <w:szCs w:val="24"/>
                <w:lang w:val="mn-MN"/>
              </w:rPr>
              <w:t xml:space="preserve">- максимальную токовую защиту; </w:t>
            </w:r>
          </w:p>
          <w:p w14:paraId="6D73918A" w14:textId="77777777" w:rsidR="00DA3098" w:rsidRDefault="00DA3098" w:rsidP="00045147">
            <w:pPr>
              <w:spacing w:line="276" w:lineRule="auto"/>
              <w:jc w:val="both"/>
              <w:rPr>
                <w:szCs w:val="24"/>
                <w:lang w:val="mn-MN"/>
              </w:rPr>
            </w:pPr>
            <w:r w:rsidRPr="00DA3098">
              <w:rPr>
                <w:szCs w:val="24"/>
                <w:lang w:val="mn-MN"/>
              </w:rPr>
              <w:t xml:space="preserve">- защиту от повышения напряжения; </w:t>
            </w:r>
          </w:p>
          <w:p w14:paraId="05A35EDC" w14:textId="77777777" w:rsidR="00DA3098" w:rsidRDefault="00DA3098" w:rsidP="00045147">
            <w:pPr>
              <w:spacing w:line="276" w:lineRule="auto"/>
              <w:jc w:val="both"/>
              <w:rPr>
                <w:szCs w:val="24"/>
                <w:lang w:val="mn-MN"/>
              </w:rPr>
            </w:pPr>
            <w:r w:rsidRPr="00DA3098">
              <w:rPr>
                <w:szCs w:val="24"/>
                <w:lang w:val="mn-MN"/>
              </w:rPr>
              <w:t xml:space="preserve">- защиту от понижения напряжения; </w:t>
            </w:r>
          </w:p>
          <w:p w14:paraId="677ADDFC" w14:textId="77777777" w:rsidR="00DA3098" w:rsidRDefault="00DA3098" w:rsidP="00045147">
            <w:pPr>
              <w:spacing w:line="276" w:lineRule="auto"/>
              <w:jc w:val="both"/>
              <w:rPr>
                <w:szCs w:val="24"/>
                <w:lang w:val="mn-MN"/>
              </w:rPr>
            </w:pPr>
            <w:r w:rsidRPr="00DA3098">
              <w:rPr>
                <w:szCs w:val="24"/>
                <w:lang w:val="mn-MN"/>
              </w:rPr>
              <w:t xml:space="preserve">- защиту от перегрузки; </w:t>
            </w:r>
          </w:p>
          <w:p w14:paraId="6FA2F1FF" w14:textId="77777777" w:rsidR="00DA3098" w:rsidRDefault="00DA3098" w:rsidP="00045147">
            <w:pPr>
              <w:spacing w:line="276" w:lineRule="auto"/>
              <w:jc w:val="both"/>
              <w:rPr>
                <w:szCs w:val="24"/>
                <w:lang w:val="mn-MN"/>
              </w:rPr>
            </w:pPr>
            <w:r w:rsidRPr="00DA3098">
              <w:rPr>
                <w:szCs w:val="24"/>
                <w:lang w:val="mn-MN"/>
              </w:rPr>
              <w:t xml:space="preserve">- ЗВП каждой фазы БСК; </w:t>
            </w:r>
          </w:p>
          <w:p w14:paraId="592AC197" w14:textId="77777777" w:rsidR="00DA3098" w:rsidRDefault="00DA3098" w:rsidP="00045147">
            <w:pPr>
              <w:spacing w:line="276" w:lineRule="auto"/>
              <w:jc w:val="both"/>
              <w:rPr>
                <w:szCs w:val="24"/>
                <w:lang w:val="mn-MN"/>
              </w:rPr>
            </w:pPr>
            <w:r w:rsidRPr="00DA3098">
              <w:rPr>
                <w:szCs w:val="24"/>
                <w:lang w:val="mn-MN"/>
              </w:rPr>
              <w:t xml:space="preserve">- устройство резервирования при отказе выключателя БСК (УРОВ). </w:t>
            </w:r>
          </w:p>
          <w:p w14:paraId="5851A4BB" w14:textId="77777777" w:rsidR="000E218F" w:rsidRDefault="000E218F" w:rsidP="00045147">
            <w:pPr>
              <w:spacing w:line="276" w:lineRule="auto"/>
              <w:jc w:val="both"/>
              <w:rPr>
                <w:szCs w:val="24"/>
                <w:lang w:val="mn-MN"/>
              </w:rPr>
            </w:pPr>
          </w:p>
          <w:p w14:paraId="4F2982D5" w14:textId="77777777" w:rsidR="005A4B53" w:rsidRDefault="00DA3098" w:rsidP="00045147">
            <w:pPr>
              <w:spacing w:line="276" w:lineRule="auto"/>
              <w:jc w:val="both"/>
              <w:rPr>
                <w:szCs w:val="24"/>
                <w:lang w:val="mn-MN"/>
              </w:rPr>
            </w:pPr>
            <w:r w:rsidRPr="00DA3098">
              <w:rPr>
                <w:szCs w:val="24"/>
                <w:lang w:val="mn-MN"/>
              </w:rPr>
              <w:t>При исчезновении напряжения на шинах 110-220 кВ по любой причине должно быть предусмотрено отключение выключателя БСК.</w:t>
            </w:r>
          </w:p>
          <w:p w14:paraId="068D0A9C" w14:textId="77777777" w:rsidR="00CB575D" w:rsidRPr="00CB575D" w:rsidRDefault="00CB575D" w:rsidP="00CB575D">
            <w:pPr>
              <w:spacing w:line="276" w:lineRule="auto"/>
              <w:jc w:val="both"/>
              <w:rPr>
                <w:szCs w:val="24"/>
                <w:lang w:val="mn-MN"/>
              </w:rPr>
            </w:pPr>
            <w:r w:rsidRPr="00CB575D">
              <w:rPr>
                <w:szCs w:val="24"/>
                <w:lang w:val="mn-MN"/>
              </w:rPr>
              <w:t>При отключении выключателя БСК должна быть предусмотрена блокировка его повторного включения на время не менее 5 мин., в целях предотвращения подключения заряженной батареи.</w:t>
            </w:r>
          </w:p>
          <w:p w14:paraId="6BDCC55B" w14:textId="77777777" w:rsidR="00CB575D" w:rsidRPr="00CB575D" w:rsidRDefault="00CB575D" w:rsidP="00CB575D">
            <w:pPr>
              <w:spacing w:line="276" w:lineRule="auto"/>
              <w:jc w:val="both"/>
              <w:rPr>
                <w:b/>
                <w:szCs w:val="24"/>
                <w:lang w:val="mn-MN"/>
              </w:rPr>
            </w:pPr>
            <w:r w:rsidRPr="00CB575D">
              <w:rPr>
                <w:b/>
                <w:szCs w:val="24"/>
                <w:lang w:val="mn-MN"/>
              </w:rPr>
              <w:t xml:space="preserve">12.11 Автоматическое повторное включение </w:t>
            </w:r>
          </w:p>
          <w:p w14:paraId="0F8C273A" w14:textId="77777777" w:rsidR="00CB575D" w:rsidRPr="00CB575D" w:rsidRDefault="00CB575D" w:rsidP="00CB575D">
            <w:pPr>
              <w:spacing w:line="276" w:lineRule="auto"/>
              <w:jc w:val="both"/>
              <w:rPr>
                <w:szCs w:val="24"/>
                <w:lang w:val="mn-MN"/>
              </w:rPr>
            </w:pPr>
            <w:r w:rsidRPr="00CB575D">
              <w:rPr>
                <w:szCs w:val="24"/>
                <w:lang w:val="mn-MN"/>
              </w:rPr>
              <w:t>12.11.1</w:t>
            </w:r>
            <w:r w:rsidR="00C4028F">
              <w:rPr>
                <w:szCs w:val="24"/>
                <w:lang w:val="mn-MN"/>
              </w:rPr>
              <w:t xml:space="preserve"> Должно предусматриваться АПВ В</w:t>
            </w:r>
            <w:r w:rsidRPr="00CB575D">
              <w:rPr>
                <w:szCs w:val="24"/>
                <w:lang w:val="mn-MN"/>
              </w:rPr>
              <w:t>Л и сборных шин (ошиновок)</w:t>
            </w:r>
          </w:p>
          <w:p w14:paraId="0EC99698" w14:textId="77777777" w:rsidR="00CB575D" w:rsidRPr="00CB575D" w:rsidRDefault="00CB575D" w:rsidP="00CB575D">
            <w:pPr>
              <w:spacing w:line="276" w:lineRule="auto"/>
              <w:jc w:val="both"/>
              <w:rPr>
                <w:szCs w:val="24"/>
                <w:lang w:val="mn-MN"/>
              </w:rPr>
            </w:pPr>
            <w:r w:rsidRPr="00CB575D">
              <w:rPr>
                <w:szCs w:val="24"/>
                <w:lang w:val="mn-MN"/>
              </w:rPr>
              <w:t>ОРУ.</w:t>
            </w:r>
          </w:p>
          <w:p w14:paraId="66A2F35F" w14:textId="77777777" w:rsidR="00CB575D" w:rsidRDefault="00860DDC" w:rsidP="00CB575D">
            <w:pPr>
              <w:spacing w:line="276" w:lineRule="auto"/>
              <w:jc w:val="both"/>
              <w:rPr>
                <w:szCs w:val="24"/>
                <w:lang w:val="mn-MN"/>
              </w:rPr>
            </w:pPr>
            <w:r>
              <w:rPr>
                <w:szCs w:val="24"/>
                <w:lang w:val="mn-MN"/>
              </w:rPr>
              <w:t>АПВ должно использоваться на КВ</w:t>
            </w:r>
            <w:r w:rsidR="00CB575D" w:rsidRPr="00CB575D">
              <w:rPr>
                <w:szCs w:val="24"/>
                <w:lang w:val="mn-MN"/>
              </w:rPr>
              <w:t xml:space="preserve">Л 110 кВ и выше если кабельные участки используются только для захода КВЛ в РУ (в том числе в КРУЭ), а также в иных случаях при отсутствии на КВЛ 110 кВ и выше кабельных участков (вставок) с непосредственным соприкосновением </w:t>
            </w:r>
            <w:r w:rsidR="00CB575D" w:rsidRPr="00CB575D">
              <w:rPr>
                <w:szCs w:val="24"/>
                <w:lang w:val="mn-MN"/>
              </w:rPr>
              <w:lastRenderedPageBreak/>
              <w:t xml:space="preserve">кабелей разных фаз. Если КВЛ имеют кабельные участки с непосредственным соприкосновением кабелей разных фаз использование АПВ определяется при проектировании. </w:t>
            </w:r>
          </w:p>
          <w:p w14:paraId="145F7F85" w14:textId="77777777" w:rsidR="00CB575D" w:rsidRDefault="00CB575D" w:rsidP="00CB575D">
            <w:pPr>
              <w:spacing w:line="276" w:lineRule="auto"/>
              <w:jc w:val="both"/>
              <w:rPr>
                <w:szCs w:val="24"/>
                <w:lang w:val="mn-MN"/>
              </w:rPr>
            </w:pPr>
            <w:r w:rsidRPr="00CB575D">
              <w:rPr>
                <w:szCs w:val="24"/>
                <w:lang w:val="mn-MN"/>
              </w:rPr>
              <w:t xml:space="preserve">На ЛЭП, по которым возможна синхронизация несинхронно работающих частей энергосистемы, должны устанавливаться устройства ТАПВ с улавливанием синхронизма с возможностью его использования для полуавтоматического включения в транзит с улавливанием синхронизма. 12.11.2 На каждой стороне ЛЭП 330-750 кВ должно предусматриваться автоматическое повторное включение (ОАПВ, ТАПВ и УТАПВ) с возможностью полуавтоматического включения ЛЭП 330-750 кВ в транзит. Пуск АПВ должен выполняться по цепи «несоответствия» и/или от защит. </w:t>
            </w:r>
          </w:p>
          <w:p w14:paraId="2EABDC65" w14:textId="77777777" w:rsidR="00C7205B" w:rsidRDefault="00C7205B" w:rsidP="00CB575D">
            <w:pPr>
              <w:spacing w:line="276" w:lineRule="auto"/>
              <w:jc w:val="both"/>
              <w:rPr>
                <w:szCs w:val="24"/>
                <w:lang w:val="mn-MN"/>
              </w:rPr>
            </w:pPr>
          </w:p>
          <w:p w14:paraId="46153AD2" w14:textId="0EFFCDB7" w:rsidR="00C54793" w:rsidRPr="00D46F96" w:rsidRDefault="00CB575D" w:rsidP="00CB575D">
            <w:pPr>
              <w:spacing w:line="276" w:lineRule="auto"/>
              <w:jc w:val="both"/>
              <w:rPr>
                <w:szCs w:val="24"/>
              </w:rPr>
            </w:pPr>
            <w:r w:rsidRPr="00CB575D">
              <w:rPr>
                <w:szCs w:val="24"/>
                <w:lang w:val="mn-MN"/>
              </w:rPr>
              <w:t>При выполнении АПВ ВЛ и сборных шин (ошиновок) 330-750</w:t>
            </w:r>
            <w:r w:rsidR="00715E8B">
              <w:rPr>
                <w:szCs w:val="24"/>
                <w:lang w:val="mn-MN"/>
              </w:rPr>
              <w:t xml:space="preserve"> </w:t>
            </w:r>
            <w:r w:rsidRPr="00CB575D">
              <w:rPr>
                <w:szCs w:val="24"/>
                <w:lang w:val="mn-MN"/>
              </w:rPr>
              <w:t xml:space="preserve">кВ должны быть реализованы: </w:t>
            </w:r>
          </w:p>
          <w:p w14:paraId="377E5B70" w14:textId="77777777" w:rsidR="00CB575D" w:rsidRDefault="00CB575D" w:rsidP="00CB575D">
            <w:pPr>
              <w:spacing w:line="276" w:lineRule="auto"/>
              <w:jc w:val="both"/>
              <w:rPr>
                <w:szCs w:val="24"/>
                <w:lang w:val="mn-MN"/>
              </w:rPr>
            </w:pPr>
            <w:r w:rsidRPr="00CB575D">
              <w:rPr>
                <w:szCs w:val="24"/>
                <w:lang w:val="mn-MN"/>
              </w:rPr>
              <w:t>- однократность действия;</w:t>
            </w:r>
          </w:p>
          <w:p w14:paraId="0586A6AA" w14:textId="77777777" w:rsidR="00CB575D" w:rsidRDefault="00CB575D" w:rsidP="00CB575D">
            <w:pPr>
              <w:spacing w:line="276" w:lineRule="auto"/>
              <w:jc w:val="both"/>
              <w:rPr>
                <w:szCs w:val="24"/>
                <w:lang w:val="mn-MN"/>
              </w:rPr>
            </w:pPr>
            <w:r w:rsidRPr="00CB575D">
              <w:rPr>
                <w:szCs w:val="24"/>
                <w:lang w:val="mn-MN"/>
              </w:rPr>
              <w:t xml:space="preserve">- действие на включение выключателя по факту наличия готовности выключателя линии и устройства АПВ, с установленной выдержкой времени; </w:t>
            </w:r>
          </w:p>
          <w:p w14:paraId="19B48C78" w14:textId="77777777" w:rsidR="00F41A99" w:rsidRDefault="00F41A99" w:rsidP="00CB575D">
            <w:pPr>
              <w:spacing w:line="276" w:lineRule="auto"/>
              <w:jc w:val="both"/>
              <w:rPr>
                <w:szCs w:val="24"/>
                <w:lang w:val="mn-MN"/>
              </w:rPr>
            </w:pPr>
          </w:p>
          <w:p w14:paraId="3E7DA0B9" w14:textId="77777777" w:rsidR="00CB575D" w:rsidRDefault="00CB575D" w:rsidP="00CB575D">
            <w:pPr>
              <w:spacing w:line="276" w:lineRule="auto"/>
              <w:jc w:val="both"/>
              <w:rPr>
                <w:szCs w:val="24"/>
                <w:lang w:val="mn-MN"/>
              </w:rPr>
            </w:pPr>
            <w:r w:rsidRPr="00CB575D">
              <w:rPr>
                <w:szCs w:val="24"/>
                <w:lang w:val="mn-MN"/>
              </w:rPr>
              <w:t xml:space="preserve">- запрет действия АПВ при отключении выключателя персоналом от ключа управления или с АРМ ОП ПС; </w:t>
            </w:r>
          </w:p>
          <w:p w14:paraId="748BBDD5" w14:textId="77777777" w:rsidR="00063F57" w:rsidRDefault="00063F57" w:rsidP="00CB575D">
            <w:pPr>
              <w:spacing w:line="276" w:lineRule="auto"/>
              <w:jc w:val="both"/>
              <w:rPr>
                <w:szCs w:val="24"/>
                <w:lang w:val="mn-MN"/>
              </w:rPr>
            </w:pPr>
          </w:p>
          <w:p w14:paraId="2FFE9269" w14:textId="77777777" w:rsidR="00CB575D" w:rsidRDefault="00CB575D" w:rsidP="00CB575D">
            <w:pPr>
              <w:spacing w:line="276" w:lineRule="auto"/>
              <w:jc w:val="both"/>
              <w:rPr>
                <w:szCs w:val="24"/>
                <w:lang w:val="mn-MN"/>
              </w:rPr>
            </w:pPr>
            <w:r w:rsidRPr="00CB575D">
              <w:rPr>
                <w:szCs w:val="24"/>
                <w:lang w:val="mn-MN"/>
              </w:rPr>
              <w:t xml:space="preserve">- возможность запрета ТАПВ от внешних устройств (УРОВ, защиты от неполно фазного режима и т.п.); </w:t>
            </w:r>
          </w:p>
          <w:p w14:paraId="54438DB3" w14:textId="77777777" w:rsidR="00CB575D" w:rsidRDefault="00CB575D" w:rsidP="00CB575D">
            <w:pPr>
              <w:spacing w:line="276" w:lineRule="auto"/>
              <w:jc w:val="both"/>
              <w:rPr>
                <w:szCs w:val="24"/>
                <w:lang w:val="mn-MN"/>
              </w:rPr>
            </w:pPr>
            <w:r w:rsidRPr="00CB575D">
              <w:rPr>
                <w:szCs w:val="24"/>
                <w:lang w:val="mn-MN"/>
              </w:rPr>
              <w:lastRenderedPageBreak/>
              <w:t xml:space="preserve">- возможность запрета ТАПВ при неуспешном автоматическом включении одной фазы (неуспешное ОАПВ); </w:t>
            </w:r>
          </w:p>
          <w:p w14:paraId="3E9FF7C6" w14:textId="77777777" w:rsidR="00CB575D" w:rsidRDefault="00CB575D" w:rsidP="00CB575D">
            <w:pPr>
              <w:spacing w:line="276" w:lineRule="auto"/>
              <w:jc w:val="both"/>
              <w:rPr>
                <w:szCs w:val="24"/>
                <w:lang w:val="mn-MN"/>
              </w:rPr>
            </w:pPr>
            <w:r w:rsidRPr="00CB575D">
              <w:rPr>
                <w:szCs w:val="24"/>
                <w:lang w:val="mn-MN"/>
              </w:rPr>
              <w:t xml:space="preserve">- возможность реализации ТАПВ выключателя с увеличенной выдержкой времени после неуспешного ОАПВ; </w:t>
            </w:r>
          </w:p>
          <w:p w14:paraId="19F1486A" w14:textId="77777777" w:rsidR="00222DBC" w:rsidRDefault="00222DBC" w:rsidP="00CB575D">
            <w:pPr>
              <w:spacing w:line="276" w:lineRule="auto"/>
              <w:jc w:val="both"/>
              <w:rPr>
                <w:szCs w:val="24"/>
                <w:lang w:val="mn-MN"/>
              </w:rPr>
            </w:pPr>
          </w:p>
          <w:p w14:paraId="6D1B0965" w14:textId="63068791" w:rsidR="00FF0CB2" w:rsidRPr="00B649B5" w:rsidRDefault="00CB575D" w:rsidP="00CB575D">
            <w:pPr>
              <w:spacing w:line="276" w:lineRule="auto"/>
              <w:jc w:val="both"/>
              <w:rPr>
                <w:szCs w:val="24"/>
              </w:rPr>
            </w:pPr>
            <w:r w:rsidRPr="00CB575D">
              <w:rPr>
                <w:szCs w:val="24"/>
                <w:lang w:val="mn-MN"/>
              </w:rPr>
              <w:t xml:space="preserve">- взаимный запрет ТАПВ выключателей при неуспешном ТАПВ выключателя, включаемого первым (при наличии двух выключателей на линии); </w:t>
            </w:r>
          </w:p>
          <w:p w14:paraId="41445C21" w14:textId="77777777" w:rsidR="00024C32" w:rsidRDefault="00CB575D" w:rsidP="00CB575D">
            <w:pPr>
              <w:spacing w:line="276" w:lineRule="auto"/>
              <w:jc w:val="both"/>
              <w:rPr>
                <w:szCs w:val="24"/>
                <w:lang w:val="mn-MN"/>
              </w:rPr>
            </w:pPr>
            <w:r w:rsidRPr="00CB575D">
              <w:rPr>
                <w:szCs w:val="24"/>
                <w:lang w:val="mn-MN"/>
              </w:rPr>
              <w:t xml:space="preserve">- отсутствие запрета ТАПВ в цикле ОАПВ при возникновении КЗ на другой фазе; </w:t>
            </w:r>
          </w:p>
          <w:p w14:paraId="768F4250" w14:textId="77777777" w:rsidR="00CB575D" w:rsidRDefault="00CB575D" w:rsidP="00CB575D">
            <w:pPr>
              <w:spacing w:line="276" w:lineRule="auto"/>
              <w:jc w:val="both"/>
              <w:rPr>
                <w:szCs w:val="24"/>
                <w:lang w:val="mn-MN"/>
              </w:rPr>
            </w:pPr>
            <w:r w:rsidRPr="00CB575D">
              <w:rPr>
                <w:szCs w:val="24"/>
                <w:lang w:val="mn-MN"/>
              </w:rPr>
              <w:t>- оперативный ввод/вывод ОАПВ, ТАПВ, изменение алгоритма контроля ТАПВ посредством местного и дистанционного управления;</w:t>
            </w:r>
          </w:p>
          <w:p w14:paraId="70EFFF94" w14:textId="77777777" w:rsidR="00B33804" w:rsidRDefault="00B33804" w:rsidP="00CB575D">
            <w:pPr>
              <w:spacing w:line="276" w:lineRule="auto"/>
              <w:jc w:val="both"/>
              <w:rPr>
                <w:szCs w:val="24"/>
                <w:lang w:val="mn-MN"/>
              </w:rPr>
            </w:pPr>
          </w:p>
          <w:p w14:paraId="422CCF2B" w14:textId="77777777" w:rsidR="001862CB" w:rsidRDefault="001862CB" w:rsidP="00CB575D">
            <w:pPr>
              <w:spacing w:line="276" w:lineRule="auto"/>
              <w:jc w:val="both"/>
              <w:rPr>
                <w:szCs w:val="24"/>
                <w:lang w:val="mn-MN"/>
              </w:rPr>
            </w:pPr>
            <w:r w:rsidRPr="001862CB">
              <w:rPr>
                <w:szCs w:val="24"/>
                <w:lang w:val="mn-MN"/>
              </w:rPr>
              <w:t xml:space="preserve">- контроль погасания дуги на отключенной фазе/фазах; </w:t>
            </w:r>
          </w:p>
          <w:p w14:paraId="4C148EF2" w14:textId="77777777" w:rsidR="001862CB" w:rsidRDefault="001862CB" w:rsidP="00CB575D">
            <w:pPr>
              <w:spacing w:line="276" w:lineRule="auto"/>
              <w:jc w:val="both"/>
              <w:rPr>
                <w:szCs w:val="24"/>
                <w:lang w:val="mn-MN"/>
              </w:rPr>
            </w:pPr>
            <w:r w:rsidRPr="001862CB">
              <w:rPr>
                <w:szCs w:val="24"/>
                <w:lang w:val="mn-MN"/>
              </w:rPr>
              <w:t>- разные выдер</w:t>
            </w:r>
            <w:r w:rsidR="001342FB">
              <w:rPr>
                <w:szCs w:val="24"/>
                <w:lang w:val="mn-MN"/>
              </w:rPr>
              <w:t>жки времени ТАПВ для линии и ш</w:t>
            </w:r>
            <w:r w:rsidRPr="001862CB">
              <w:rPr>
                <w:szCs w:val="24"/>
                <w:lang w:val="mn-MN"/>
              </w:rPr>
              <w:t xml:space="preserve">ин (при использовании автоматического опробования систем шин). </w:t>
            </w:r>
          </w:p>
          <w:p w14:paraId="4BBCAA16" w14:textId="77777777" w:rsidR="001862CB" w:rsidRDefault="001862CB" w:rsidP="00CB575D">
            <w:pPr>
              <w:spacing w:line="276" w:lineRule="auto"/>
              <w:jc w:val="both"/>
              <w:rPr>
                <w:szCs w:val="24"/>
                <w:lang w:val="mn-MN"/>
              </w:rPr>
            </w:pPr>
            <w:r w:rsidRPr="001862CB">
              <w:rPr>
                <w:szCs w:val="24"/>
                <w:lang w:val="mn-MN"/>
              </w:rPr>
              <w:t xml:space="preserve">Должны предусматриваться следующие виды контроля цепи пуска ТАПВ: </w:t>
            </w:r>
          </w:p>
          <w:p w14:paraId="1FD5F578" w14:textId="77777777" w:rsidR="001862CB" w:rsidRDefault="001862CB" w:rsidP="00CB575D">
            <w:pPr>
              <w:spacing w:line="276" w:lineRule="auto"/>
              <w:jc w:val="both"/>
              <w:rPr>
                <w:szCs w:val="24"/>
                <w:lang w:val="mn-MN"/>
              </w:rPr>
            </w:pPr>
            <w:r w:rsidRPr="001862CB">
              <w:rPr>
                <w:szCs w:val="24"/>
                <w:lang w:val="mn-MN"/>
              </w:rPr>
              <w:t xml:space="preserve">- с контролем отсутствия напряжения на линии (шинах) и наличия симметричного напряжения на шинах (АТ, Т); </w:t>
            </w:r>
          </w:p>
          <w:p w14:paraId="6E36D083" w14:textId="77777777" w:rsidR="001862CB" w:rsidRDefault="001862CB" w:rsidP="00CB575D">
            <w:pPr>
              <w:spacing w:line="276" w:lineRule="auto"/>
              <w:jc w:val="both"/>
              <w:rPr>
                <w:szCs w:val="24"/>
                <w:lang w:val="mn-MN"/>
              </w:rPr>
            </w:pPr>
            <w:r w:rsidRPr="001862CB">
              <w:rPr>
                <w:szCs w:val="24"/>
                <w:lang w:val="mn-MN"/>
              </w:rPr>
              <w:t xml:space="preserve">- с контролем отсутствия напряжения на шинах и наличия симметричного напряжения на линии (АТ, Т); </w:t>
            </w:r>
          </w:p>
          <w:p w14:paraId="47EA1C36" w14:textId="77777777" w:rsidR="001862CB" w:rsidRDefault="001862CB" w:rsidP="00CB575D">
            <w:pPr>
              <w:spacing w:line="276" w:lineRule="auto"/>
              <w:jc w:val="both"/>
              <w:rPr>
                <w:szCs w:val="24"/>
                <w:lang w:val="mn-MN"/>
              </w:rPr>
            </w:pPr>
            <w:r w:rsidRPr="001862CB">
              <w:rPr>
                <w:szCs w:val="24"/>
                <w:lang w:val="mn-MN"/>
              </w:rPr>
              <w:t>- с контролем наличия синхронизма и контролем наличия симметричного напряже</w:t>
            </w:r>
            <w:r w:rsidR="003C3CC6">
              <w:rPr>
                <w:szCs w:val="24"/>
                <w:lang w:val="mn-MN"/>
              </w:rPr>
              <w:t>ния на линии (АТ, Т) и на шинах.</w:t>
            </w:r>
            <w:r w:rsidRPr="001862CB">
              <w:rPr>
                <w:szCs w:val="24"/>
                <w:lang w:val="mn-MN"/>
              </w:rPr>
              <w:t xml:space="preserve"> </w:t>
            </w:r>
          </w:p>
          <w:p w14:paraId="7B492FBC" w14:textId="77777777" w:rsidR="00B33804" w:rsidRDefault="00864329" w:rsidP="00CB575D">
            <w:pPr>
              <w:spacing w:line="276" w:lineRule="auto"/>
              <w:jc w:val="both"/>
              <w:rPr>
                <w:szCs w:val="24"/>
                <w:lang w:val="mn-MN"/>
              </w:rPr>
            </w:pPr>
            <w:r w:rsidRPr="00864329">
              <w:rPr>
                <w:szCs w:val="24"/>
                <w:lang w:val="mn-MN"/>
              </w:rPr>
              <w:lastRenderedPageBreak/>
              <w:t>На линиях 110-220 кВ должна предусматриваться возможность реализации АПВ без контроля напряжений и синхронизма.</w:t>
            </w:r>
          </w:p>
          <w:p w14:paraId="41B9439F" w14:textId="77777777" w:rsidR="00864329" w:rsidRPr="00864329" w:rsidRDefault="00864329" w:rsidP="00864329">
            <w:pPr>
              <w:spacing w:line="276" w:lineRule="auto"/>
              <w:jc w:val="both"/>
              <w:rPr>
                <w:b/>
                <w:szCs w:val="24"/>
                <w:lang w:val="mn-MN"/>
              </w:rPr>
            </w:pPr>
            <w:r w:rsidRPr="00864329">
              <w:rPr>
                <w:b/>
                <w:szCs w:val="24"/>
                <w:lang w:val="mn-MN"/>
              </w:rPr>
              <w:t xml:space="preserve">12.12 Устройство резервирования при отказе выключателя </w:t>
            </w:r>
          </w:p>
          <w:p w14:paraId="7B63FC35" w14:textId="77777777" w:rsidR="00864329" w:rsidRDefault="00864329" w:rsidP="00864329">
            <w:pPr>
              <w:spacing w:line="276" w:lineRule="auto"/>
              <w:jc w:val="both"/>
              <w:rPr>
                <w:szCs w:val="24"/>
                <w:lang w:val="mn-MN"/>
              </w:rPr>
            </w:pPr>
            <w:r w:rsidRPr="00864329">
              <w:rPr>
                <w:szCs w:val="24"/>
                <w:lang w:val="mn-MN"/>
              </w:rPr>
              <w:t xml:space="preserve">12.12.1 На каждом выключателе 110-750 кВ, а также на выключателях 6-35 кВ присоединений, отказ выключателя которых не резервируется защитами других присоединений, должно предусматриваться устройство резервирования при отказе выключателя (УРОВ) с пуском от защит присоединений. </w:t>
            </w:r>
          </w:p>
          <w:p w14:paraId="45CF681A" w14:textId="77777777" w:rsidR="000A016A" w:rsidRDefault="000A016A" w:rsidP="00864329">
            <w:pPr>
              <w:spacing w:line="276" w:lineRule="auto"/>
              <w:jc w:val="both"/>
              <w:rPr>
                <w:szCs w:val="24"/>
                <w:lang w:val="mn-MN"/>
              </w:rPr>
            </w:pPr>
          </w:p>
          <w:p w14:paraId="744A4BA3" w14:textId="6753BAF1" w:rsidR="002D431F" w:rsidRDefault="00864329" w:rsidP="00864329">
            <w:pPr>
              <w:spacing w:line="276" w:lineRule="auto"/>
              <w:jc w:val="both"/>
              <w:rPr>
                <w:szCs w:val="24"/>
                <w:lang w:val="mn-MN"/>
              </w:rPr>
            </w:pPr>
            <w:r w:rsidRPr="00864329">
              <w:rPr>
                <w:szCs w:val="24"/>
                <w:lang w:val="mn-MN"/>
              </w:rPr>
              <w:t xml:space="preserve">12.12.2 УРОВ присоединений 110 кВ и выше должно быть реализовано со ступенчатым действием: </w:t>
            </w:r>
          </w:p>
          <w:p w14:paraId="6144A0E0" w14:textId="77777777" w:rsidR="00864329" w:rsidRDefault="00864329" w:rsidP="00864329">
            <w:pPr>
              <w:spacing w:line="276" w:lineRule="auto"/>
              <w:jc w:val="both"/>
              <w:rPr>
                <w:szCs w:val="24"/>
                <w:lang w:val="mn-MN"/>
              </w:rPr>
            </w:pPr>
            <w:r w:rsidRPr="00864329">
              <w:rPr>
                <w:szCs w:val="24"/>
                <w:lang w:val="mn-MN"/>
              </w:rPr>
              <w:t xml:space="preserve">- 1-я ступень - действие без выдержки времени на отключение своего выключателя; </w:t>
            </w:r>
          </w:p>
          <w:p w14:paraId="20DCAA89" w14:textId="77777777" w:rsidR="00864329" w:rsidRDefault="00864329" w:rsidP="00864329">
            <w:pPr>
              <w:spacing w:line="276" w:lineRule="auto"/>
              <w:jc w:val="both"/>
              <w:rPr>
                <w:szCs w:val="24"/>
                <w:lang w:val="mn-MN"/>
              </w:rPr>
            </w:pPr>
            <w:r w:rsidRPr="00864329">
              <w:rPr>
                <w:szCs w:val="24"/>
                <w:lang w:val="mn-MN"/>
              </w:rPr>
              <w:t>- 2-я ступень - действие с выдержкой времени и с контролем тока на отключение смежных присоединений через их защиты с запретом АПВ.</w:t>
            </w:r>
          </w:p>
          <w:p w14:paraId="4C871898" w14:textId="77777777" w:rsidR="00A40970" w:rsidRDefault="00A40970" w:rsidP="00864329">
            <w:pPr>
              <w:spacing w:line="276" w:lineRule="auto"/>
              <w:jc w:val="both"/>
              <w:rPr>
                <w:szCs w:val="24"/>
                <w:lang w:val="mn-MN"/>
              </w:rPr>
            </w:pPr>
          </w:p>
          <w:p w14:paraId="75C75C5A" w14:textId="77777777" w:rsidR="00864329" w:rsidRDefault="00864329" w:rsidP="00864329">
            <w:pPr>
              <w:spacing w:line="276" w:lineRule="auto"/>
              <w:jc w:val="both"/>
              <w:rPr>
                <w:szCs w:val="24"/>
                <w:lang w:val="mn-MN"/>
              </w:rPr>
            </w:pPr>
            <w:r w:rsidRPr="00864329">
              <w:rPr>
                <w:szCs w:val="24"/>
                <w:lang w:val="mn-MN"/>
              </w:rPr>
              <w:t>Необходимо для присоединений 330 кВ и выше предусматривать подхват срабатывания защит от реле т</w:t>
            </w:r>
            <w:r w:rsidR="00AD3AD1">
              <w:rPr>
                <w:szCs w:val="24"/>
                <w:lang w:val="mn-MN"/>
              </w:rPr>
              <w:t xml:space="preserve">ока УРОВ. УРОВ присоединений 110 </w:t>
            </w:r>
            <w:r w:rsidRPr="00864329">
              <w:rPr>
                <w:szCs w:val="24"/>
                <w:lang w:val="mn-MN"/>
              </w:rPr>
              <w:t xml:space="preserve">кВ и 220 кВ предпочтительно выполнять групповым. </w:t>
            </w:r>
          </w:p>
          <w:p w14:paraId="7C2EE06D" w14:textId="77777777" w:rsidR="00E65E40" w:rsidRDefault="00E65E40" w:rsidP="00864329">
            <w:pPr>
              <w:spacing w:line="276" w:lineRule="auto"/>
              <w:jc w:val="both"/>
              <w:rPr>
                <w:szCs w:val="24"/>
                <w:lang w:val="mn-MN"/>
              </w:rPr>
            </w:pPr>
          </w:p>
          <w:p w14:paraId="2D64BFFE" w14:textId="77777777" w:rsidR="00864329" w:rsidRDefault="00864329" w:rsidP="00864329">
            <w:pPr>
              <w:spacing w:line="276" w:lineRule="auto"/>
              <w:jc w:val="both"/>
              <w:rPr>
                <w:szCs w:val="24"/>
                <w:lang w:val="mn-MN"/>
              </w:rPr>
            </w:pPr>
            <w:r w:rsidRPr="00864329">
              <w:rPr>
                <w:szCs w:val="24"/>
                <w:lang w:val="mn-MN"/>
              </w:rPr>
              <w:t xml:space="preserve">12.12.3 На линиях с ОАПВ должен осуществляться пофазный пуск УРОВ и пофазный контроль тока. </w:t>
            </w:r>
          </w:p>
          <w:p w14:paraId="0D2639A2" w14:textId="77777777" w:rsidR="00891EC8" w:rsidRDefault="00891EC8" w:rsidP="00864329">
            <w:pPr>
              <w:spacing w:line="276" w:lineRule="auto"/>
              <w:jc w:val="both"/>
              <w:rPr>
                <w:szCs w:val="24"/>
                <w:lang w:val="mn-MN"/>
              </w:rPr>
            </w:pPr>
          </w:p>
          <w:p w14:paraId="0E7DC4D6" w14:textId="77777777" w:rsidR="00864329" w:rsidRDefault="00864329" w:rsidP="00864329">
            <w:pPr>
              <w:spacing w:line="276" w:lineRule="auto"/>
              <w:jc w:val="both"/>
              <w:rPr>
                <w:szCs w:val="24"/>
                <w:lang w:val="mn-MN"/>
              </w:rPr>
            </w:pPr>
            <w:r w:rsidRPr="00864329">
              <w:rPr>
                <w:szCs w:val="24"/>
                <w:lang w:val="mn-MN"/>
              </w:rPr>
              <w:t xml:space="preserve">12.12.4 УРОВ присоединений 6-35 кВ допускается выполнять в виде </w:t>
            </w:r>
            <w:r w:rsidRPr="00864329">
              <w:rPr>
                <w:szCs w:val="24"/>
                <w:lang w:val="mn-MN"/>
              </w:rPr>
              <w:lastRenderedPageBreak/>
              <w:t xml:space="preserve">действия защиты присоединения с дополнительной выдержкой времени (времени УРОВ) на отключение питающих присоединений. </w:t>
            </w:r>
          </w:p>
          <w:p w14:paraId="1590F073" w14:textId="314847EC" w:rsidR="00C115C7" w:rsidRDefault="00864329" w:rsidP="00864329">
            <w:pPr>
              <w:spacing w:line="276" w:lineRule="auto"/>
              <w:jc w:val="both"/>
              <w:rPr>
                <w:szCs w:val="24"/>
                <w:lang w:val="mn-MN"/>
              </w:rPr>
            </w:pPr>
            <w:r w:rsidRPr="00864329">
              <w:rPr>
                <w:szCs w:val="24"/>
                <w:lang w:val="mn-MN"/>
              </w:rPr>
              <w:t>12.12.5 Действие УРОВ выключателя ЛЭП 110 кВ и выше должно предусматривать передачу команды ТО с запретом АПВ на противоположный конец этой ЛЭП и останов передатчика ВЧ защиты на данном конце ЛЭП.</w:t>
            </w:r>
          </w:p>
          <w:p w14:paraId="3CFC0127" w14:textId="77777777" w:rsidR="003D011C" w:rsidRPr="00864329" w:rsidRDefault="003D011C" w:rsidP="00864329">
            <w:pPr>
              <w:spacing w:line="276" w:lineRule="auto"/>
              <w:jc w:val="both"/>
              <w:rPr>
                <w:szCs w:val="24"/>
                <w:lang w:val="mn-MN"/>
              </w:rPr>
            </w:pPr>
          </w:p>
          <w:p w14:paraId="7465326F" w14:textId="77777777" w:rsidR="00864329" w:rsidRPr="00864329" w:rsidRDefault="00864329" w:rsidP="00864329">
            <w:pPr>
              <w:spacing w:line="276" w:lineRule="auto"/>
              <w:jc w:val="both"/>
              <w:rPr>
                <w:b/>
                <w:szCs w:val="24"/>
                <w:lang w:val="mn-MN"/>
              </w:rPr>
            </w:pPr>
            <w:r w:rsidRPr="00864329">
              <w:rPr>
                <w:b/>
                <w:szCs w:val="24"/>
                <w:lang w:val="mn-MN"/>
              </w:rPr>
              <w:t xml:space="preserve">12.13 Релейная защита и автоматика на обходном выключателе </w:t>
            </w:r>
          </w:p>
          <w:p w14:paraId="694CB12D" w14:textId="77777777" w:rsidR="00864329" w:rsidRDefault="00864329" w:rsidP="00864329">
            <w:pPr>
              <w:spacing w:line="276" w:lineRule="auto"/>
              <w:jc w:val="both"/>
              <w:rPr>
                <w:szCs w:val="24"/>
                <w:lang w:val="mn-MN"/>
              </w:rPr>
            </w:pPr>
            <w:r w:rsidRPr="00864329">
              <w:rPr>
                <w:szCs w:val="24"/>
                <w:lang w:val="mn-MN"/>
              </w:rPr>
              <w:t>12.13.1 На ОВ должен быть предусмотрен КСЗ (ДЗ и ТНЗНП) и АПВ для переводимых на ОВ присоединений, аналогичный комплекту, используемому в нормальном режиме эксплуатации присоединения, а также УРО</w:t>
            </w:r>
            <w:r>
              <w:rPr>
                <w:szCs w:val="24"/>
                <w:lang w:val="mn-MN"/>
              </w:rPr>
              <w:t>В ОВ.</w:t>
            </w:r>
          </w:p>
          <w:p w14:paraId="3E35F812" w14:textId="77777777" w:rsidR="00864329" w:rsidRDefault="00864329" w:rsidP="00864329">
            <w:pPr>
              <w:spacing w:line="276" w:lineRule="auto"/>
              <w:jc w:val="both"/>
              <w:rPr>
                <w:szCs w:val="24"/>
                <w:lang w:val="mn-MN"/>
              </w:rPr>
            </w:pPr>
            <w:r w:rsidRPr="00864329">
              <w:rPr>
                <w:szCs w:val="24"/>
                <w:lang w:val="mn-MN"/>
              </w:rPr>
              <w:t>12.13.2 Необходимо использовать возможности МП устройств РЗА ОВ по изменению групп уставок.</w:t>
            </w:r>
          </w:p>
          <w:p w14:paraId="377A9385" w14:textId="77777777" w:rsidR="000E32C9" w:rsidRPr="00864329" w:rsidRDefault="000E32C9" w:rsidP="00864329">
            <w:pPr>
              <w:spacing w:line="276" w:lineRule="auto"/>
              <w:jc w:val="both"/>
              <w:rPr>
                <w:szCs w:val="24"/>
                <w:lang w:val="mn-MN"/>
              </w:rPr>
            </w:pPr>
          </w:p>
          <w:p w14:paraId="747A2C01" w14:textId="77777777" w:rsidR="00864329" w:rsidRPr="00864329" w:rsidRDefault="00864329" w:rsidP="00864329">
            <w:pPr>
              <w:spacing w:line="276" w:lineRule="auto"/>
              <w:jc w:val="both"/>
              <w:rPr>
                <w:b/>
                <w:szCs w:val="24"/>
                <w:lang w:val="mn-MN"/>
              </w:rPr>
            </w:pPr>
            <w:r w:rsidRPr="00864329">
              <w:rPr>
                <w:b/>
                <w:szCs w:val="24"/>
                <w:lang w:val="mn-MN"/>
              </w:rPr>
              <w:t xml:space="preserve">12.14 Релейная защита и автоматика на шиносоединительном и секционном выключателях 110 кВ и выше </w:t>
            </w:r>
          </w:p>
          <w:p w14:paraId="5DDEBBDF" w14:textId="7BAEB695" w:rsidR="0096671B" w:rsidRDefault="00864329" w:rsidP="00864329">
            <w:pPr>
              <w:spacing w:line="276" w:lineRule="auto"/>
              <w:jc w:val="both"/>
              <w:rPr>
                <w:szCs w:val="24"/>
                <w:lang w:val="mn-MN"/>
              </w:rPr>
            </w:pPr>
            <w:r w:rsidRPr="00864329">
              <w:rPr>
                <w:szCs w:val="24"/>
                <w:lang w:val="mn-MN"/>
              </w:rPr>
              <w:t>12.14.1 На ШСВ и СВ должна предусматриваться СЗ от между фазных и однофазных КЗ. Применение на ШСВ и СВ направленных ступенчатых защит от между фазных и от однофазных КЗ (ДЗ и ТНЗНП) должно быть обосновано при проектировании.</w:t>
            </w:r>
          </w:p>
          <w:p w14:paraId="44DA3EDD" w14:textId="77777777" w:rsidR="004B660A" w:rsidRPr="004B660A" w:rsidRDefault="004B660A" w:rsidP="004B660A">
            <w:pPr>
              <w:spacing w:line="276" w:lineRule="auto"/>
              <w:jc w:val="both"/>
              <w:rPr>
                <w:szCs w:val="24"/>
                <w:lang w:val="mn-MN"/>
              </w:rPr>
            </w:pPr>
            <w:r w:rsidRPr="004B660A">
              <w:rPr>
                <w:szCs w:val="24"/>
                <w:lang w:val="mn-MN"/>
              </w:rPr>
              <w:t xml:space="preserve">12.14.2 На ШСВ (СВ) должно предусматриваться однократное АПВ. Контроль наличия симметричного </w:t>
            </w:r>
            <w:r w:rsidRPr="004B660A">
              <w:rPr>
                <w:szCs w:val="24"/>
                <w:lang w:val="mn-MN"/>
              </w:rPr>
              <w:lastRenderedPageBreak/>
              <w:t>напряжения на шинах следует предусматривать при наличии технической возможности. Необходимость использования контроля синхронизма должна определяться проектными решениями.</w:t>
            </w:r>
          </w:p>
          <w:p w14:paraId="164E4B83" w14:textId="2AC50109" w:rsidR="00970F38" w:rsidRDefault="004B660A" w:rsidP="004B660A">
            <w:pPr>
              <w:spacing w:line="276" w:lineRule="auto"/>
              <w:jc w:val="both"/>
              <w:rPr>
                <w:szCs w:val="24"/>
                <w:lang w:val="mn-MN"/>
              </w:rPr>
            </w:pPr>
            <w:r w:rsidRPr="004B660A">
              <w:rPr>
                <w:b/>
                <w:szCs w:val="24"/>
                <w:lang w:val="mn-MN"/>
              </w:rPr>
              <w:t>12.15 Защита и автоматика РУ 6 - 35 кВ</w:t>
            </w:r>
            <w:r w:rsidRPr="004B660A">
              <w:rPr>
                <w:szCs w:val="24"/>
                <w:lang w:val="mn-MN"/>
              </w:rPr>
              <w:t xml:space="preserve"> </w:t>
            </w:r>
          </w:p>
          <w:p w14:paraId="418402F7" w14:textId="77777777" w:rsidR="004B660A" w:rsidRDefault="004B660A" w:rsidP="004B660A">
            <w:pPr>
              <w:spacing w:line="276" w:lineRule="auto"/>
              <w:jc w:val="both"/>
              <w:rPr>
                <w:szCs w:val="24"/>
                <w:lang w:val="mn-MN"/>
              </w:rPr>
            </w:pPr>
            <w:r w:rsidRPr="004B660A">
              <w:rPr>
                <w:szCs w:val="24"/>
                <w:lang w:val="mn-MN"/>
              </w:rPr>
              <w:t xml:space="preserve">12.15.1 На вводных выключателях необходимо предусматривать: </w:t>
            </w:r>
          </w:p>
          <w:p w14:paraId="00729CAB" w14:textId="77777777" w:rsidR="0067241C" w:rsidRDefault="0067241C" w:rsidP="004B660A">
            <w:pPr>
              <w:spacing w:line="276" w:lineRule="auto"/>
              <w:jc w:val="both"/>
              <w:rPr>
                <w:szCs w:val="24"/>
                <w:lang w:val="mn-MN"/>
              </w:rPr>
            </w:pPr>
          </w:p>
          <w:p w14:paraId="47F104EB" w14:textId="77777777" w:rsidR="004B660A" w:rsidRDefault="004B660A" w:rsidP="004B660A">
            <w:pPr>
              <w:spacing w:line="276" w:lineRule="auto"/>
              <w:jc w:val="both"/>
              <w:rPr>
                <w:szCs w:val="24"/>
                <w:lang w:val="mn-MN"/>
              </w:rPr>
            </w:pPr>
            <w:r w:rsidRPr="004B660A">
              <w:rPr>
                <w:szCs w:val="24"/>
                <w:lang w:val="mn-MN"/>
              </w:rPr>
              <w:t xml:space="preserve">- максимальную токовую защиту с комбинированным пуском по напряжению; </w:t>
            </w:r>
          </w:p>
          <w:p w14:paraId="04567914" w14:textId="77777777" w:rsidR="004B660A" w:rsidRDefault="004B660A" w:rsidP="004B660A">
            <w:pPr>
              <w:spacing w:line="276" w:lineRule="auto"/>
              <w:jc w:val="both"/>
              <w:rPr>
                <w:szCs w:val="24"/>
                <w:lang w:val="mn-MN"/>
              </w:rPr>
            </w:pPr>
            <w:r w:rsidRPr="004B660A">
              <w:rPr>
                <w:szCs w:val="24"/>
                <w:lang w:val="mn-MN"/>
              </w:rPr>
              <w:t xml:space="preserve">- дуговую защиту; </w:t>
            </w:r>
          </w:p>
          <w:p w14:paraId="046F9AB5" w14:textId="77777777" w:rsidR="004B660A" w:rsidRDefault="004B660A" w:rsidP="004B660A">
            <w:pPr>
              <w:spacing w:line="276" w:lineRule="auto"/>
              <w:jc w:val="both"/>
              <w:rPr>
                <w:szCs w:val="24"/>
                <w:lang w:val="mn-MN"/>
              </w:rPr>
            </w:pPr>
            <w:r w:rsidRPr="004B660A">
              <w:rPr>
                <w:szCs w:val="24"/>
                <w:lang w:val="mn-MN"/>
              </w:rPr>
              <w:t xml:space="preserve">- защиту минимального напряжения; </w:t>
            </w:r>
          </w:p>
          <w:p w14:paraId="488ECC33" w14:textId="77777777" w:rsidR="004B660A" w:rsidRDefault="004B660A" w:rsidP="004B660A">
            <w:pPr>
              <w:spacing w:line="276" w:lineRule="auto"/>
              <w:jc w:val="both"/>
              <w:rPr>
                <w:szCs w:val="24"/>
                <w:lang w:val="mn-MN"/>
              </w:rPr>
            </w:pPr>
            <w:r w:rsidRPr="004B660A">
              <w:rPr>
                <w:szCs w:val="24"/>
                <w:lang w:val="mn-MN"/>
              </w:rPr>
              <w:t>-</w:t>
            </w:r>
            <w:r>
              <w:rPr>
                <w:szCs w:val="24"/>
                <w:lang w:val="mn-MN"/>
              </w:rPr>
              <w:t xml:space="preserve"> </w:t>
            </w:r>
            <w:r w:rsidRPr="004B660A">
              <w:rPr>
                <w:szCs w:val="24"/>
                <w:lang w:val="mn-MN"/>
              </w:rPr>
              <w:t xml:space="preserve">УРОВ. </w:t>
            </w:r>
          </w:p>
          <w:p w14:paraId="293C8E14" w14:textId="77777777" w:rsidR="004B660A" w:rsidRDefault="004B660A" w:rsidP="004B660A">
            <w:pPr>
              <w:spacing w:line="276" w:lineRule="auto"/>
              <w:jc w:val="both"/>
              <w:rPr>
                <w:szCs w:val="24"/>
                <w:lang w:val="mn-MN"/>
              </w:rPr>
            </w:pPr>
            <w:r w:rsidRPr="004B660A">
              <w:rPr>
                <w:szCs w:val="24"/>
                <w:lang w:val="mn-MN"/>
              </w:rPr>
              <w:t xml:space="preserve">12.15.2 На СВ необходимо предусматривать: </w:t>
            </w:r>
          </w:p>
          <w:p w14:paraId="13236F08" w14:textId="77777777" w:rsidR="004B660A" w:rsidRDefault="004B660A" w:rsidP="004B660A">
            <w:pPr>
              <w:spacing w:line="276" w:lineRule="auto"/>
              <w:jc w:val="both"/>
              <w:rPr>
                <w:szCs w:val="24"/>
                <w:lang w:val="mn-MN"/>
              </w:rPr>
            </w:pPr>
            <w:r w:rsidRPr="004B660A">
              <w:rPr>
                <w:szCs w:val="24"/>
                <w:lang w:val="mn-MN"/>
              </w:rPr>
              <w:t xml:space="preserve">- максимальную токовую защиту; </w:t>
            </w:r>
          </w:p>
          <w:p w14:paraId="5167509C" w14:textId="77777777" w:rsidR="004B660A" w:rsidRDefault="004B660A" w:rsidP="004B660A">
            <w:pPr>
              <w:spacing w:line="276" w:lineRule="auto"/>
              <w:jc w:val="both"/>
              <w:rPr>
                <w:szCs w:val="24"/>
                <w:lang w:val="mn-MN"/>
              </w:rPr>
            </w:pPr>
            <w:r w:rsidRPr="004B660A">
              <w:rPr>
                <w:szCs w:val="24"/>
                <w:lang w:val="mn-MN"/>
              </w:rPr>
              <w:t xml:space="preserve">- дуговую защиту; </w:t>
            </w:r>
          </w:p>
          <w:p w14:paraId="038C4E30" w14:textId="77777777" w:rsidR="004B660A" w:rsidRDefault="004B660A" w:rsidP="004B660A">
            <w:pPr>
              <w:spacing w:line="276" w:lineRule="auto"/>
              <w:jc w:val="both"/>
              <w:rPr>
                <w:szCs w:val="24"/>
                <w:lang w:val="mn-MN"/>
              </w:rPr>
            </w:pPr>
            <w:r w:rsidRPr="004B660A">
              <w:rPr>
                <w:szCs w:val="24"/>
                <w:lang w:val="mn-MN"/>
              </w:rPr>
              <w:t>-</w:t>
            </w:r>
            <w:r>
              <w:rPr>
                <w:szCs w:val="24"/>
                <w:lang w:val="mn-MN"/>
              </w:rPr>
              <w:t xml:space="preserve"> </w:t>
            </w:r>
            <w:r w:rsidRPr="004B660A">
              <w:rPr>
                <w:szCs w:val="24"/>
                <w:lang w:val="mn-MN"/>
              </w:rPr>
              <w:t xml:space="preserve">АВР; </w:t>
            </w:r>
          </w:p>
          <w:p w14:paraId="38A02EED" w14:textId="77777777" w:rsidR="004B660A" w:rsidRDefault="004B660A" w:rsidP="004B660A">
            <w:pPr>
              <w:spacing w:line="276" w:lineRule="auto"/>
              <w:jc w:val="both"/>
              <w:rPr>
                <w:szCs w:val="24"/>
                <w:lang w:val="mn-MN"/>
              </w:rPr>
            </w:pPr>
            <w:r w:rsidRPr="004B660A">
              <w:rPr>
                <w:szCs w:val="24"/>
                <w:lang w:val="mn-MN"/>
              </w:rPr>
              <w:t>-</w:t>
            </w:r>
            <w:r>
              <w:rPr>
                <w:szCs w:val="24"/>
                <w:lang w:val="mn-MN"/>
              </w:rPr>
              <w:t xml:space="preserve"> </w:t>
            </w:r>
            <w:r w:rsidRPr="004B660A">
              <w:rPr>
                <w:szCs w:val="24"/>
                <w:lang w:val="mn-MN"/>
              </w:rPr>
              <w:t xml:space="preserve">УРОВ. </w:t>
            </w:r>
          </w:p>
          <w:p w14:paraId="7435095E" w14:textId="77777777" w:rsidR="004B660A" w:rsidRDefault="004B660A" w:rsidP="004B660A">
            <w:pPr>
              <w:spacing w:line="276" w:lineRule="auto"/>
              <w:jc w:val="both"/>
              <w:rPr>
                <w:szCs w:val="24"/>
                <w:lang w:val="mn-MN"/>
              </w:rPr>
            </w:pPr>
            <w:r w:rsidRPr="004B660A">
              <w:rPr>
                <w:szCs w:val="24"/>
                <w:lang w:val="mn-MN"/>
              </w:rPr>
              <w:t xml:space="preserve">12.15.3 На каждой секции шин должна быть предусмотрена: </w:t>
            </w:r>
          </w:p>
          <w:p w14:paraId="31B56218" w14:textId="77777777" w:rsidR="004B660A" w:rsidRDefault="004B660A" w:rsidP="004B660A">
            <w:pPr>
              <w:spacing w:line="276" w:lineRule="auto"/>
              <w:jc w:val="both"/>
              <w:rPr>
                <w:szCs w:val="24"/>
                <w:lang w:val="mn-MN"/>
              </w:rPr>
            </w:pPr>
            <w:r w:rsidRPr="004B660A">
              <w:rPr>
                <w:szCs w:val="24"/>
                <w:lang w:val="mn-MN"/>
              </w:rPr>
              <w:t xml:space="preserve">- дуговая защита шин; </w:t>
            </w:r>
          </w:p>
          <w:p w14:paraId="168111CE" w14:textId="77777777" w:rsidR="00C66AC2" w:rsidRDefault="00C66AC2" w:rsidP="004B660A">
            <w:pPr>
              <w:spacing w:line="276" w:lineRule="auto"/>
              <w:jc w:val="both"/>
              <w:rPr>
                <w:szCs w:val="24"/>
                <w:lang w:val="mn-MN"/>
              </w:rPr>
            </w:pPr>
          </w:p>
          <w:p w14:paraId="7094D291" w14:textId="77777777" w:rsidR="004B660A" w:rsidRDefault="004B660A" w:rsidP="004B660A">
            <w:pPr>
              <w:spacing w:line="276" w:lineRule="auto"/>
              <w:jc w:val="both"/>
              <w:rPr>
                <w:szCs w:val="24"/>
                <w:lang w:val="mn-MN"/>
              </w:rPr>
            </w:pPr>
            <w:r w:rsidRPr="004B660A">
              <w:rPr>
                <w:szCs w:val="24"/>
                <w:lang w:val="mn-MN"/>
              </w:rPr>
              <w:t xml:space="preserve">- логическая защита шин; </w:t>
            </w:r>
          </w:p>
          <w:p w14:paraId="185EF080" w14:textId="77777777" w:rsidR="004B660A" w:rsidRDefault="004B660A" w:rsidP="004B660A">
            <w:pPr>
              <w:spacing w:line="276" w:lineRule="auto"/>
              <w:jc w:val="both"/>
              <w:rPr>
                <w:szCs w:val="24"/>
                <w:lang w:val="mn-MN"/>
              </w:rPr>
            </w:pPr>
            <w:r w:rsidRPr="004B660A">
              <w:rPr>
                <w:szCs w:val="24"/>
                <w:lang w:val="mn-MN"/>
              </w:rPr>
              <w:t xml:space="preserve">- защита минимального напряжения; </w:t>
            </w:r>
          </w:p>
          <w:p w14:paraId="0D3D20AA" w14:textId="77777777" w:rsidR="00D85389" w:rsidRDefault="00D85389" w:rsidP="004B660A">
            <w:pPr>
              <w:spacing w:line="276" w:lineRule="auto"/>
              <w:jc w:val="both"/>
              <w:rPr>
                <w:szCs w:val="24"/>
                <w:lang w:val="mn-MN"/>
              </w:rPr>
            </w:pPr>
          </w:p>
          <w:p w14:paraId="7D1ADC24" w14:textId="77777777" w:rsidR="00D85389" w:rsidRDefault="004B660A" w:rsidP="004B660A">
            <w:pPr>
              <w:spacing w:line="276" w:lineRule="auto"/>
              <w:jc w:val="both"/>
              <w:rPr>
                <w:szCs w:val="24"/>
                <w:lang w:val="mn-MN"/>
              </w:rPr>
            </w:pPr>
            <w:r w:rsidRPr="004B660A">
              <w:rPr>
                <w:szCs w:val="24"/>
                <w:lang w:val="mn-MN"/>
              </w:rPr>
              <w:t>- сигнализация замыканий на землю.</w:t>
            </w:r>
          </w:p>
          <w:p w14:paraId="0A7C4EBD" w14:textId="77777777" w:rsidR="00D85389" w:rsidRDefault="00D85389" w:rsidP="004B660A">
            <w:pPr>
              <w:spacing w:line="276" w:lineRule="auto"/>
              <w:jc w:val="both"/>
              <w:rPr>
                <w:szCs w:val="24"/>
                <w:lang w:val="mn-MN"/>
              </w:rPr>
            </w:pPr>
          </w:p>
          <w:p w14:paraId="5DE54D4C" w14:textId="77777777" w:rsidR="004B660A" w:rsidRDefault="004B660A" w:rsidP="004B660A">
            <w:pPr>
              <w:spacing w:line="276" w:lineRule="auto"/>
              <w:jc w:val="both"/>
              <w:rPr>
                <w:szCs w:val="24"/>
                <w:lang w:val="mn-MN"/>
              </w:rPr>
            </w:pPr>
            <w:r w:rsidRPr="004B660A">
              <w:rPr>
                <w:szCs w:val="24"/>
                <w:lang w:val="mn-MN"/>
              </w:rPr>
              <w:t xml:space="preserve">12.15.4 На отходящих линиях необходимо предусматривать: </w:t>
            </w:r>
          </w:p>
          <w:p w14:paraId="40D355FE" w14:textId="77777777" w:rsidR="004B660A" w:rsidRDefault="004B660A" w:rsidP="004B660A">
            <w:pPr>
              <w:spacing w:line="276" w:lineRule="auto"/>
              <w:jc w:val="both"/>
              <w:rPr>
                <w:szCs w:val="24"/>
                <w:lang w:val="mn-MN"/>
              </w:rPr>
            </w:pPr>
            <w:r w:rsidRPr="004B660A">
              <w:rPr>
                <w:szCs w:val="24"/>
                <w:lang w:val="mn-MN"/>
              </w:rPr>
              <w:t xml:space="preserve">- максимальную токовую защиту; </w:t>
            </w:r>
          </w:p>
          <w:p w14:paraId="0696D502" w14:textId="77777777" w:rsidR="004B660A" w:rsidRDefault="004B660A" w:rsidP="004B660A">
            <w:pPr>
              <w:spacing w:line="276" w:lineRule="auto"/>
              <w:jc w:val="both"/>
              <w:rPr>
                <w:szCs w:val="24"/>
                <w:lang w:val="mn-MN"/>
              </w:rPr>
            </w:pPr>
            <w:r w:rsidRPr="004B660A">
              <w:rPr>
                <w:szCs w:val="24"/>
                <w:lang w:val="mn-MN"/>
              </w:rPr>
              <w:t xml:space="preserve">- токовую отсечку; </w:t>
            </w:r>
          </w:p>
          <w:p w14:paraId="63765822" w14:textId="77777777" w:rsidR="004B660A" w:rsidRDefault="004B660A" w:rsidP="004B660A">
            <w:pPr>
              <w:spacing w:line="276" w:lineRule="auto"/>
              <w:jc w:val="both"/>
              <w:rPr>
                <w:szCs w:val="24"/>
                <w:lang w:val="mn-MN"/>
              </w:rPr>
            </w:pPr>
            <w:r w:rsidRPr="004B660A">
              <w:rPr>
                <w:szCs w:val="24"/>
                <w:lang w:val="mn-MN"/>
              </w:rPr>
              <w:t xml:space="preserve">- защиту от перегрузки (на ТСН); </w:t>
            </w:r>
          </w:p>
          <w:p w14:paraId="4E200936" w14:textId="77777777" w:rsidR="004B660A" w:rsidRDefault="004B660A" w:rsidP="004B660A">
            <w:pPr>
              <w:spacing w:line="276" w:lineRule="auto"/>
              <w:jc w:val="both"/>
              <w:rPr>
                <w:szCs w:val="24"/>
                <w:lang w:val="mn-MN"/>
              </w:rPr>
            </w:pPr>
            <w:r w:rsidRPr="004B660A">
              <w:rPr>
                <w:szCs w:val="24"/>
                <w:lang w:val="mn-MN"/>
              </w:rPr>
              <w:t xml:space="preserve">- защиту от замыканий на землю; </w:t>
            </w:r>
          </w:p>
          <w:p w14:paraId="3E0E35EF" w14:textId="77777777" w:rsidR="004B660A" w:rsidRDefault="004B660A" w:rsidP="004B660A">
            <w:pPr>
              <w:spacing w:line="276" w:lineRule="auto"/>
              <w:jc w:val="both"/>
              <w:rPr>
                <w:szCs w:val="24"/>
                <w:lang w:val="mn-MN"/>
              </w:rPr>
            </w:pPr>
            <w:r w:rsidRPr="004B660A">
              <w:rPr>
                <w:szCs w:val="24"/>
                <w:lang w:val="mn-MN"/>
              </w:rPr>
              <w:t xml:space="preserve">- дуговую защиту; </w:t>
            </w:r>
          </w:p>
          <w:p w14:paraId="4237D915" w14:textId="77777777" w:rsidR="00572589" w:rsidRDefault="004B660A" w:rsidP="004B660A">
            <w:pPr>
              <w:spacing w:line="276" w:lineRule="auto"/>
              <w:jc w:val="both"/>
              <w:rPr>
                <w:szCs w:val="24"/>
                <w:lang w:val="mn-MN"/>
              </w:rPr>
            </w:pPr>
            <w:r w:rsidRPr="004B660A">
              <w:rPr>
                <w:szCs w:val="24"/>
                <w:lang w:val="mn-MN"/>
              </w:rPr>
              <w:t xml:space="preserve">- АПВ (для ВЛ); </w:t>
            </w:r>
          </w:p>
          <w:p w14:paraId="738FCA80" w14:textId="77777777" w:rsidR="004B660A" w:rsidRDefault="004B660A" w:rsidP="004B660A">
            <w:pPr>
              <w:spacing w:line="276" w:lineRule="auto"/>
              <w:jc w:val="both"/>
              <w:rPr>
                <w:szCs w:val="24"/>
                <w:lang w:val="mn-MN"/>
              </w:rPr>
            </w:pPr>
            <w:r w:rsidRPr="004B660A">
              <w:rPr>
                <w:szCs w:val="24"/>
                <w:lang w:val="mn-MN"/>
              </w:rPr>
              <w:lastRenderedPageBreak/>
              <w:t xml:space="preserve">- УРОВ (при необходимости). </w:t>
            </w:r>
          </w:p>
          <w:p w14:paraId="6E588277" w14:textId="77777777" w:rsidR="00027A3D" w:rsidRDefault="004B660A" w:rsidP="004B660A">
            <w:pPr>
              <w:spacing w:line="276" w:lineRule="auto"/>
              <w:jc w:val="both"/>
              <w:rPr>
                <w:szCs w:val="24"/>
                <w:lang w:val="mn-MN"/>
              </w:rPr>
            </w:pPr>
            <w:r w:rsidRPr="004B660A">
              <w:rPr>
                <w:szCs w:val="24"/>
                <w:lang w:val="mn-MN"/>
              </w:rPr>
              <w:t>12.15.5 Защита от дуговых замыканий должна выполняться с контролем тока.</w:t>
            </w:r>
          </w:p>
          <w:p w14:paraId="5491F3B5" w14:textId="77777777" w:rsidR="00027A3D" w:rsidRDefault="00027A3D" w:rsidP="004B660A">
            <w:pPr>
              <w:spacing w:line="276" w:lineRule="auto"/>
              <w:jc w:val="both"/>
              <w:rPr>
                <w:szCs w:val="24"/>
                <w:lang w:val="mn-MN"/>
              </w:rPr>
            </w:pPr>
          </w:p>
          <w:p w14:paraId="7E3F56EB" w14:textId="77777777" w:rsidR="00AB18AE" w:rsidRDefault="00AB18AE" w:rsidP="004B660A">
            <w:pPr>
              <w:spacing w:line="276" w:lineRule="auto"/>
              <w:jc w:val="both"/>
              <w:rPr>
                <w:szCs w:val="24"/>
                <w:lang w:val="mn-MN"/>
              </w:rPr>
            </w:pPr>
          </w:p>
          <w:p w14:paraId="5EF6725A" w14:textId="77777777" w:rsidR="004B660A" w:rsidRDefault="004B660A" w:rsidP="004B660A">
            <w:pPr>
              <w:spacing w:line="276" w:lineRule="auto"/>
              <w:jc w:val="both"/>
              <w:rPr>
                <w:szCs w:val="24"/>
                <w:lang w:val="mn-MN"/>
              </w:rPr>
            </w:pPr>
            <w:r w:rsidRPr="004B660A">
              <w:rPr>
                <w:szCs w:val="24"/>
                <w:lang w:val="mn-MN"/>
              </w:rPr>
              <w:t xml:space="preserve">12.15.6 На отходящих линиях должна предусматриваться селективная сигнализация при однофазных замыканиях на землю. </w:t>
            </w:r>
          </w:p>
          <w:p w14:paraId="2F8DBFA3" w14:textId="77777777" w:rsidR="004B660A" w:rsidRPr="004B660A" w:rsidRDefault="004B660A" w:rsidP="004B660A">
            <w:pPr>
              <w:spacing w:line="276" w:lineRule="auto"/>
              <w:jc w:val="both"/>
              <w:rPr>
                <w:szCs w:val="24"/>
                <w:lang w:val="mn-MN"/>
              </w:rPr>
            </w:pPr>
            <w:r w:rsidRPr="004B660A">
              <w:rPr>
                <w:szCs w:val="24"/>
                <w:lang w:val="mn-MN"/>
              </w:rPr>
              <w:t>12.15.7 На ЛЭП 35 кВ при наличии на противоположном конце ЛЭП генерирующего оборудования или если не удовлетворяется требование селективности допускается установка ДЗ от междуфазных КЗ.</w:t>
            </w:r>
          </w:p>
          <w:p w14:paraId="6BFD9AFE" w14:textId="77777777" w:rsidR="004B660A" w:rsidRPr="004B660A" w:rsidRDefault="004B660A" w:rsidP="004B660A">
            <w:pPr>
              <w:spacing w:line="276" w:lineRule="auto"/>
              <w:jc w:val="both"/>
              <w:rPr>
                <w:b/>
                <w:szCs w:val="24"/>
                <w:lang w:val="mn-MN"/>
              </w:rPr>
            </w:pPr>
            <w:r w:rsidRPr="004B660A">
              <w:rPr>
                <w:b/>
                <w:szCs w:val="24"/>
                <w:lang w:val="mn-MN"/>
              </w:rPr>
              <w:t xml:space="preserve">12.16 Требования к устройствам определения места повреждения (ОМП) </w:t>
            </w:r>
          </w:p>
          <w:p w14:paraId="7B2FE6C0" w14:textId="77777777" w:rsidR="00864329" w:rsidRDefault="004B660A" w:rsidP="004B660A">
            <w:pPr>
              <w:spacing w:line="276" w:lineRule="auto"/>
              <w:jc w:val="both"/>
              <w:rPr>
                <w:szCs w:val="24"/>
                <w:lang w:val="mn-MN"/>
              </w:rPr>
            </w:pPr>
            <w:r w:rsidRPr="004B660A">
              <w:rPr>
                <w:szCs w:val="24"/>
                <w:lang w:val="mn-MN"/>
              </w:rPr>
              <w:t>На ЛЭП напряжением 110 кВ и выше длиной 20 километров и более с каждой из сторон (на тупиковых ЛЭП - с питающей стороны) должны быть</w:t>
            </w:r>
            <w:r>
              <w:t xml:space="preserve"> </w:t>
            </w:r>
            <w:r w:rsidRPr="004B660A">
              <w:rPr>
                <w:szCs w:val="24"/>
                <w:lang w:val="mn-MN"/>
              </w:rPr>
              <w:t>установлены устройства, позволяющие определять место повреждения на ЛЭП, в случае ее аварийного отключения при КЗ. Получение данных о токе (напряжении) должно осуществляться от вторичных обмоток ТТ и ТН в соответствии с п. 7.18.5.</w:t>
            </w:r>
          </w:p>
          <w:p w14:paraId="77B443EA" w14:textId="77777777" w:rsidR="00BE03D6" w:rsidRPr="00BE03D6" w:rsidRDefault="00BE03D6" w:rsidP="00BE03D6">
            <w:pPr>
              <w:spacing w:line="276" w:lineRule="auto"/>
              <w:jc w:val="both"/>
              <w:rPr>
                <w:szCs w:val="24"/>
                <w:lang w:val="mn-MN"/>
              </w:rPr>
            </w:pPr>
            <w:r w:rsidRPr="00BE03D6">
              <w:rPr>
                <w:b/>
                <w:szCs w:val="24"/>
                <w:lang w:val="mn-MN"/>
              </w:rPr>
              <w:t>12.17 Требования к автоматике опережающего деления сети (АОДС)</w:t>
            </w:r>
            <w:r w:rsidRPr="00BE03D6">
              <w:rPr>
                <w:szCs w:val="24"/>
                <w:lang w:val="mn-MN"/>
              </w:rPr>
              <w:t xml:space="preserve"> При КТПиР ПС для обеспечения коммутационной способности выключателей при отключении токов КЗ допускается предусматривать АОДС. Термическая стойкость и электродинамическая стойкость выключателя (-ей) присоединения, на котором произошло КЗ, должна </w:t>
            </w:r>
            <w:r w:rsidRPr="00BE03D6">
              <w:rPr>
                <w:szCs w:val="24"/>
                <w:lang w:val="mn-MN"/>
              </w:rPr>
              <w:lastRenderedPageBreak/>
              <w:t>соответствовать воздействиям от протекающих через него токов КЗ [91].</w:t>
            </w:r>
          </w:p>
          <w:p w14:paraId="599E6510" w14:textId="77777777" w:rsidR="00BE03D6" w:rsidRPr="00BE03D6" w:rsidRDefault="00BE03D6" w:rsidP="00BE03D6">
            <w:pPr>
              <w:spacing w:line="276" w:lineRule="auto"/>
              <w:jc w:val="both"/>
              <w:rPr>
                <w:b/>
                <w:szCs w:val="24"/>
                <w:lang w:val="mn-MN"/>
              </w:rPr>
            </w:pPr>
            <w:r w:rsidRPr="00BE03D6">
              <w:rPr>
                <w:b/>
                <w:szCs w:val="24"/>
                <w:lang w:val="mn-MN"/>
              </w:rPr>
              <w:t xml:space="preserve">13 Противоаварийная автоматика </w:t>
            </w:r>
          </w:p>
          <w:p w14:paraId="5CE3BDBC" w14:textId="3B4F44F1" w:rsidR="00532844" w:rsidRDefault="00BE03D6" w:rsidP="00BE03D6">
            <w:pPr>
              <w:spacing w:line="276" w:lineRule="auto"/>
              <w:jc w:val="both"/>
              <w:rPr>
                <w:szCs w:val="24"/>
                <w:lang w:val="mn-MN"/>
              </w:rPr>
            </w:pPr>
            <w:r w:rsidRPr="00BE03D6">
              <w:rPr>
                <w:szCs w:val="24"/>
                <w:lang w:val="mn-MN"/>
              </w:rPr>
              <w:t xml:space="preserve">13.1 Разработка ПА в проектной документации новой или реконструируемой ПС необходимо выполнять на основе результатов расчётов устойчивости энергосистемы и расчетов электрических режимов на расчетный период. Для этого должны быть выполнены расчёты статической и динамической устойчивости с учётом требований. На основании анализа результатов расчётов устойчивости необходимо разработать структурную схему комплекса ПА региона или скорректировать существующую структурную схему. В соответствии с новой структурной схемой комплекса ПА региона, выполняется размещение требующихся устройств ПА на новой (или реконструируемой) ПС и на других связанных с ней ПС. </w:t>
            </w:r>
          </w:p>
          <w:p w14:paraId="27F2B608" w14:textId="77777777" w:rsidR="00BE03D6" w:rsidRDefault="00BE03D6" w:rsidP="00BE03D6">
            <w:pPr>
              <w:spacing w:line="276" w:lineRule="auto"/>
              <w:jc w:val="both"/>
              <w:rPr>
                <w:szCs w:val="24"/>
                <w:lang w:val="mn-MN"/>
              </w:rPr>
            </w:pPr>
            <w:r w:rsidRPr="00BE03D6">
              <w:rPr>
                <w:szCs w:val="24"/>
                <w:lang w:val="mn-MN"/>
              </w:rPr>
              <w:t xml:space="preserve">При проектировании ПА должны выполняться требования ГОСТ Р 55105, при этом следует придерживаться существующей концепции иерархического построения ПА. </w:t>
            </w:r>
          </w:p>
          <w:p w14:paraId="253E177E" w14:textId="77777777" w:rsidR="00BE03D6" w:rsidRDefault="00BE03D6" w:rsidP="00BE03D6">
            <w:pPr>
              <w:spacing w:line="276" w:lineRule="auto"/>
              <w:jc w:val="both"/>
              <w:rPr>
                <w:szCs w:val="24"/>
                <w:lang w:val="mn-MN"/>
              </w:rPr>
            </w:pPr>
            <w:r w:rsidRPr="00BE03D6">
              <w:rPr>
                <w:szCs w:val="24"/>
                <w:lang w:val="mn-MN"/>
              </w:rPr>
              <w:t xml:space="preserve">Вновь устанавливаемые устройства ПС должны выполняться на МП элементной базе. </w:t>
            </w:r>
          </w:p>
          <w:p w14:paraId="5A17F44B" w14:textId="77777777" w:rsidR="00BE03D6" w:rsidRDefault="00BE03D6" w:rsidP="00BE03D6">
            <w:pPr>
              <w:spacing w:line="276" w:lineRule="auto"/>
              <w:jc w:val="both"/>
              <w:rPr>
                <w:szCs w:val="24"/>
                <w:lang w:val="mn-MN"/>
              </w:rPr>
            </w:pPr>
            <w:r w:rsidRPr="00BE03D6">
              <w:rPr>
                <w:szCs w:val="24"/>
                <w:lang w:val="mn-MN"/>
              </w:rPr>
              <w:t xml:space="preserve">Комплексы локальной автоматики предотвращения нарушения устойчивости устанавливаются на объектах электроэнергетики и должны предусматривать возможность работы в автономном режиме и (или) в качестве низового устройства централизованной системы ПА. </w:t>
            </w:r>
          </w:p>
          <w:p w14:paraId="6403D1F0" w14:textId="77777777" w:rsidR="00523929" w:rsidRDefault="00523929" w:rsidP="00BE03D6">
            <w:pPr>
              <w:spacing w:line="276" w:lineRule="auto"/>
              <w:jc w:val="both"/>
              <w:rPr>
                <w:szCs w:val="24"/>
                <w:lang w:val="mn-MN"/>
              </w:rPr>
            </w:pPr>
          </w:p>
          <w:p w14:paraId="0199C539" w14:textId="77777777" w:rsidR="00523929" w:rsidRDefault="00523929" w:rsidP="00BE03D6">
            <w:pPr>
              <w:spacing w:line="276" w:lineRule="auto"/>
              <w:jc w:val="both"/>
              <w:rPr>
                <w:szCs w:val="24"/>
                <w:lang w:val="mn-MN"/>
              </w:rPr>
            </w:pPr>
          </w:p>
          <w:p w14:paraId="032FD7CE" w14:textId="77777777" w:rsidR="00BE03D6" w:rsidRDefault="00BE03D6" w:rsidP="00BE03D6">
            <w:pPr>
              <w:spacing w:line="276" w:lineRule="auto"/>
              <w:jc w:val="both"/>
              <w:rPr>
                <w:szCs w:val="24"/>
                <w:lang w:val="mn-MN"/>
              </w:rPr>
            </w:pPr>
            <w:r w:rsidRPr="00BE03D6">
              <w:rPr>
                <w:szCs w:val="24"/>
                <w:lang w:val="mn-MN"/>
              </w:rPr>
              <w:t xml:space="preserve">13.2 Для передачи информации, обеспечивающей функционирование ПА, с ПС 110 кВ и выше должно быть организовано не менее двух независимых каналов связи в каждом направлении передачи информации. Проектирование каналов связи для ПА должно выполняться в соответствии с [115 и 30]. </w:t>
            </w:r>
          </w:p>
          <w:p w14:paraId="5D76A0E0" w14:textId="77777777" w:rsidR="00BE03D6" w:rsidRDefault="00BE03D6" w:rsidP="00BE03D6">
            <w:pPr>
              <w:spacing w:line="276" w:lineRule="auto"/>
              <w:jc w:val="both"/>
              <w:rPr>
                <w:szCs w:val="24"/>
                <w:lang w:val="mn-MN"/>
              </w:rPr>
            </w:pPr>
            <w:r w:rsidRPr="00BE03D6">
              <w:rPr>
                <w:szCs w:val="24"/>
                <w:lang w:val="mn-MN"/>
              </w:rPr>
              <w:t xml:space="preserve">13.3 Применяемая новая аппаратура ПА должна иметь протоколы обмена информацией по ГОСТ, стандартам МЭК и должна отвечать требованиям по надёжности работы и требованиям по ЭМС [25]. </w:t>
            </w:r>
          </w:p>
          <w:p w14:paraId="2B0688B4" w14:textId="77777777" w:rsidR="00BE03D6" w:rsidRDefault="00BE03D6" w:rsidP="00BE03D6">
            <w:pPr>
              <w:spacing w:line="276" w:lineRule="auto"/>
              <w:jc w:val="both"/>
              <w:rPr>
                <w:szCs w:val="24"/>
                <w:lang w:val="mn-MN"/>
              </w:rPr>
            </w:pPr>
            <w:r w:rsidRPr="00BE03D6">
              <w:rPr>
                <w:szCs w:val="24"/>
                <w:lang w:val="mn-MN"/>
              </w:rPr>
              <w:t>Необходимость реконструкции и технического перевооружения ПА должна определяться на основе обследования, анализа и оценки её технического состояния.</w:t>
            </w:r>
          </w:p>
          <w:p w14:paraId="34B72C05" w14:textId="77777777" w:rsidR="00E844EC" w:rsidRDefault="00E844EC" w:rsidP="00BE03D6">
            <w:pPr>
              <w:spacing w:line="276" w:lineRule="auto"/>
              <w:jc w:val="both"/>
              <w:rPr>
                <w:szCs w:val="24"/>
                <w:lang w:val="mn-MN"/>
              </w:rPr>
            </w:pPr>
            <w:r w:rsidRPr="00E844EC">
              <w:rPr>
                <w:szCs w:val="24"/>
                <w:lang w:val="mn-MN"/>
              </w:rPr>
              <w:t xml:space="preserve">При наличии обоснованной необходимости выполнения работ и по согласованию между Заказчиком и ДЦ допускается включать в задание на проектирование требования о выполнении конкретных работ по реконструкции и техническому перевооружению устройств (комплексов) ПА, при несоответствии технических характеристик или функциональных возможностей устройств и комплексов ПА, в том числе каналов связи для ПА, требованиям НТД, схемно-режимным и/или режимно-балансовым условиям работы энергосистемы. </w:t>
            </w:r>
          </w:p>
          <w:p w14:paraId="7220925B" w14:textId="77777777" w:rsidR="00E844EC" w:rsidRDefault="00E844EC" w:rsidP="00BE03D6">
            <w:pPr>
              <w:spacing w:line="276" w:lineRule="auto"/>
              <w:jc w:val="both"/>
              <w:rPr>
                <w:szCs w:val="24"/>
                <w:lang w:val="mn-MN"/>
              </w:rPr>
            </w:pPr>
            <w:r w:rsidRPr="00E844EC">
              <w:rPr>
                <w:szCs w:val="24"/>
                <w:lang w:val="mn-MN"/>
              </w:rPr>
              <w:t xml:space="preserve">Физический износ аппаратуры ПА определяется её нормативным сроком </w:t>
            </w:r>
            <w:r w:rsidRPr="00E844EC">
              <w:rPr>
                <w:szCs w:val="24"/>
                <w:lang w:val="mn-MN"/>
              </w:rPr>
              <w:lastRenderedPageBreak/>
              <w:t xml:space="preserve">службы, установленным техническими условиями, а также увеличением затрат на её обслуживание. </w:t>
            </w:r>
          </w:p>
          <w:p w14:paraId="669BA564" w14:textId="77777777" w:rsidR="002F5E42" w:rsidRDefault="002F5E42" w:rsidP="00BE03D6">
            <w:pPr>
              <w:spacing w:line="276" w:lineRule="auto"/>
              <w:jc w:val="both"/>
              <w:rPr>
                <w:szCs w:val="24"/>
                <w:lang w:val="mn-MN"/>
              </w:rPr>
            </w:pPr>
          </w:p>
          <w:p w14:paraId="7C24E2BD" w14:textId="77777777" w:rsidR="00E844EC" w:rsidRDefault="00E844EC" w:rsidP="00BE03D6">
            <w:pPr>
              <w:spacing w:line="276" w:lineRule="auto"/>
              <w:jc w:val="both"/>
              <w:rPr>
                <w:szCs w:val="24"/>
                <w:lang w:val="mn-MN"/>
              </w:rPr>
            </w:pPr>
            <w:r w:rsidRPr="00E844EC">
              <w:rPr>
                <w:szCs w:val="24"/>
                <w:lang w:val="mn-MN"/>
              </w:rPr>
              <w:t xml:space="preserve">13.4 Создание новой, модернизация, реконструкция или техническое перевооружении существующей ПА должно осуществляться субъектами электроэнергетики и потребителями электрической энергии: </w:t>
            </w:r>
          </w:p>
          <w:p w14:paraId="2E1B5EB4" w14:textId="77777777" w:rsidR="00A93527" w:rsidRDefault="00A93527" w:rsidP="00BE03D6">
            <w:pPr>
              <w:spacing w:line="276" w:lineRule="auto"/>
              <w:jc w:val="both"/>
              <w:rPr>
                <w:szCs w:val="24"/>
                <w:lang w:val="mn-MN"/>
              </w:rPr>
            </w:pPr>
          </w:p>
          <w:p w14:paraId="6B0CE48C" w14:textId="77777777" w:rsidR="00E844EC" w:rsidRDefault="00E844EC" w:rsidP="00BE03D6">
            <w:pPr>
              <w:spacing w:line="276" w:lineRule="auto"/>
              <w:jc w:val="both"/>
              <w:rPr>
                <w:szCs w:val="24"/>
                <w:lang w:val="mn-MN"/>
              </w:rPr>
            </w:pPr>
            <w:r w:rsidRPr="00E844EC">
              <w:rPr>
                <w:szCs w:val="24"/>
                <w:lang w:val="mn-MN"/>
              </w:rPr>
              <w:t xml:space="preserve">- при технологическом присоединении объектов по производству электрической энергии, объектов электросетевого хозяйства или энергопринимающих установок потребителей электрической энергии к электрическим сетям (далее - объекты электроэнергетики); </w:t>
            </w:r>
          </w:p>
          <w:p w14:paraId="68A8C1CC" w14:textId="45789F61" w:rsidR="00184554" w:rsidRDefault="00184554" w:rsidP="00BE03D6">
            <w:pPr>
              <w:spacing w:line="276" w:lineRule="auto"/>
              <w:jc w:val="both"/>
              <w:rPr>
                <w:szCs w:val="24"/>
                <w:lang w:val="mn-MN"/>
              </w:rPr>
            </w:pPr>
          </w:p>
          <w:p w14:paraId="3F871C56" w14:textId="77777777" w:rsidR="006E1C85" w:rsidRDefault="006E1C85" w:rsidP="00BE03D6">
            <w:pPr>
              <w:spacing w:line="276" w:lineRule="auto"/>
              <w:jc w:val="both"/>
              <w:rPr>
                <w:szCs w:val="24"/>
                <w:lang w:val="mn-MN"/>
              </w:rPr>
            </w:pPr>
          </w:p>
          <w:p w14:paraId="2D1FA187" w14:textId="77777777" w:rsidR="0087150F" w:rsidRDefault="00E844EC" w:rsidP="00BE03D6">
            <w:pPr>
              <w:spacing w:line="276" w:lineRule="auto"/>
              <w:jc w:val="both"/>
              <w:rPr>
                <w:szCs w:val="24"/>
                <w:lang w:val="mn-MN"/>
              </w:rPr>
            </w:pPr>
            <w:r w:rsidRPr="00E844EC">
              <w:rPr>
                <w:szCs w:val="24"/>
                <w:lang w:val="mn-MN"/>
              </w:rPr>
              <w:t xml:space="preserve">- при строительстве (реконструкции, техническом перевооружении, модернизации) объектов электроэнергетики, не требующем технологического присоединения к электрическим сетям; </w:t>
            </w:r>
          </w:p>
          <w:p w14:paraId="31847988" w14:textId="77777777" w:rsidR="0087150F" w:rsidRDefault="00E844EC" w:rsidP="00BE03D6">
            <w:pPr>
              <w:spacing w:line="276" w:lineRule="auto"/>
              <w:jc w:val="both"/>
              <w:rPr>
                <w:szCs w:val="24"/>
                <w:lang w:val="mn-MN"/>
              </w:rPr>
            </w:pPr>
            <w:r w:rsidRPr="00E844EC">
              <w:rPr>
                <w:szCs w:val="24"/>
                <w:lang w:val="mn-MN"/>
              </w:rPr>
              <w:t xml:space="preserve">- по заданию субъекта оперативно-диспетчерского управления в электроэнергетике. </w:t>
            </w:r>
          </w:p>
          <w:p w14:paraId="0ECB01B9" w14:textId="77777777" w:rsidR="00224428" w:rsidRDefault="00224428" w:rsidP="00BE03D6">
            <w:pPr>
              <w:spacing w:line="276" w:lineRule="auto"/>
              <w:jc w:val="both"/>
              <w:rPr>
                <w:szCs w:val="24"/>
                <w:lang w:val="mn-MN"/>
              </w:rPr>
            </w:pPr>
          </w:p>
          <w:p w14:paraId="58D882DA" w14:textId="77777777" w:rsidR="0087150F" w:rsidRDefault="00E844EC" w:rsidP="00BE03D6">
            <w:pPr>
              <w:spacing w:line="276" w:lineRule="auto"/>
              <w:jc w:val="both"/>
              <w:rPr>
                <w:szCs w:val="24"/>
                <w:lang w:val="mn-MN"/>
              </w:rPr>
            </w:pPr>
            <w:r w:rsidRPr="00E844EC">
              <w:rPr>
                <w:szCs w:val="24"/>
                <w:lang w:val="mn-MN"/>
              </w:rPr>
              <w:t xml:space="preserve">Проектные решения по созданию (модернизации) ПА должны разрабатываться с учетом перспективного развития ПА и энергосистем. </w:t>
            </w:r>
          </w:p>
          <w:p w14:paraId="0520D31E" w14:textId="77777777" w:rsidR="0087150F" w:rsidRDefault="00E844EC" w:rsidP="00BE03D6">
            <w:pPr>
              <w:spacing w:line="276" w:lineRule="auto"/>
              <w:jc w:val="both"/>
              <w:rPr>
                <w:szCs w:val="24"/>
                <w:lang w:val="mn-MN"/>
              </w:rPr>
            </w:pPr>
            <w:r w:rsidRPr="00E844EC">
              <w:rPr>
                <w:szCs w:val="24"/>
                <w:lang w:val="mn-MN"/>
              </w:rPr>
              <w:t xml:space="preserve">Организация взаимодействия субъектов электроэнергетики при создании (модернизации) ПА должна </w:t>
            </w:r>
            <w:r w:rsidRPr="00E844EC">
              <w:rPr>
                <w:szCs w:val="24"/>
                <w:lang w:val="mn-MN"/>
              </w:rPr>
              <w:lastRenderedPageBreak/>
              <w:t xml:space="preserve">осуществляться в соответствии с п. 4.2 ГОСТ 55105. </w:t>
            </w:r>
          </w:p>
          <w:p w14:paraId="574FEB48" w14:textId="77777777" w:rsidR="0087150F" w:rsidRDefault="00E844EC" w:rsidP="00BE03D6">
            <w:pPr>
              <w:spacing w:line="276" w:lineRule="auto"/>
              <w:jc w:val="both"/>
              <w:rPr>
                <w:szCs w:val="24"/>
                <w:lang w:val="mn-MN"/>
              </w:rPr>
            </w:pPr>
            <w:r w:rsidRPr="00E844EC">
              <w:rPr>
                <w:szCs w:val="24"/>
                <w:lang w:val="mn-MN"/>
              </w:rPr>
              <w:t xml:space="preserve">13.5 В проектной документации должна быть выполнена разработка оптимального плана реконструкции и технического перевооружения устаревшего комплекса АПНУ региона, замена его технических средств современными МП комплексами. </w:t>
            </w:r>
          </w:p>
          <w:p w14:paraId="30020AA4" w14:textId="77777777" w:rsidR="0087150F" w:rsidRDefault="00E844EC" w:rsidP="00BE03D6">
            <w:pPr>
              <w:spacing w:line="276" w:lineRule="auto"/>
              <w:jc w:val="both"/>
              <w:rPr>
                <w:szCs w:val="24"/>
                <w:lang w:val="mn-MN"/>
              </w:rPr>
            </w:pPr>
            <w:r w:rsidRPr="00E844EC">
              <w:rPr>
                <w:szCs w:val="24"/>
                <w:lang w:val="mn-MN"/>
              </w:rPr>
              <w:t xml:space="preserve">При этом следует рассматривать два варианта: </w:t>
            </w:r>
          </w:p>
          <w:p w14:paraId="2AEE5AF0" w14:textId="6A273382" w:rsidR="00134B50" w:rsidRDefault="00E844EC" w:rsidP="00BE03D6">
            <w:pPr>
              <w:spacing w:line="276" w:lineRule="auto"/>
              <w:jc w:val="both"/>
              <w:rPr>
                <w:szCs w:val="24"/>
                <w:lang w:val="mn-MN"/>
              </w:rPr>
            </w:pPr>
            <w:r w:rsidRPr="00E844EC">
              <w:rPr>
                <w:szCs w:val="24"/>
                <w:lang w:val="mn-MN"/>
              </w:rPr>
              <w:t xml:space="preserve">а) одноэтапная замена центрального устройства и периферийных устройств вместе с аппаратурой каналов связи. Вывод из работы старого комплекса ПА допустим только после приемки и ввода в эксплуатацию нового комплекта ПА. Демонтаж старого комплекса ПА допустим не ранее, чем через три месяца непрерывного функционирования нового комплекса ПА; </w:t>
            </w:r>
          </w:p>
          <w:p w14:paraId="15237744" w14:textId="77777777" w:rsidR="0087150F" w:rsidRDefault="00E844EC" w:rsidP="00BE03D6">
            <w:pPr>
              <w:spacing w:line="276" w:lineRule="auto"/>
              <w:jc w:val="both"/>
              <w:rPr>
                <w:szCs w:val="24"/>
                <w:lang w:val="mn-MN"/>
              </w:rPr>
            </w:pPr>
            <w:r w:rsidRPr="00E844EC">
              <w:rPr>
                <w:szCs w:val="24"/>
                <w:lang w:val="mn-MN"/>
              </w:rPr>
              <w:t xml:space="preserve">б) поэтапная замена (без вывода из работы на длительный срок всего в целом комплекса ПА) таких отдельных устройств как: </w:t>
            </w:r>
          </w:p>
          <w:p w14:paraId="0CA32986" w14:textId="77777777" w:rsidR="0087150F" w:rsidRDefault="00E844EC" w:rsidP="00BE03D6">
            <w:pPr>
              <w:spacing w:line="276" w:lineRule="auto"/>
              <w:jc w:val="both"/>
              <w:rPr>
                <w:szCs w:val="24"/>
                <w:lang w:val="mn-MN"/>
              </w:rPr>
            </w:pPr>
            <w:r w:rsidRPr="00E844EC">
              <w:rPr>
                <w:szCs w:val="24"/>
                <w:lang w:val="mn-MN"/>
              </w:rPr>
              <w:t xml:space="preserve">- устройство АДВ ПА вместе с АЗД ПА, для возможности поэтапной замены оно должно быть дублированным; </w:t>
            </w:r>
          </w:p>
          <w:p w14:paraId="6A7CA789" w14:textId="77777777" w:rsidR="00D716DD" w:rsidRDefault="00D716DD" w:rsidP="00BE03D6">
            <w:pPr>
              <w:spacing w:line="276" w:lineRule="auto"/>
              <w:jc w:val="both"/>
              <w:rPr>
                <w:szCs w:val="24"/>
                <w:lang w:val="mn-MN"/>
              </w:rPr>
            </w:pPr>
          </w:p>
          <w:p w14:paraId="4B3412E7" w14:textId="77777777" w:rsidR="00E844EC" w:rsidRDefault="00E844EC" w:rsidP="00BE03D6">
            <w:pPr>
              <w:spacing w:line="276" w:lineRule="auto"/>
              <w:jc w:val="both"/>
              <w:rPr>
                <w:szCs w:val="24"/>
                <w:lang w:val="mn-MN"/>
              </w:rPr>
            </w:pPr>
            <w:r w:rsidRPr="00E844EC">
              <w:rPr>
                <w:szCs w:val="24"/>
                <w:lang w:val="mn-MN"/>
              </w:rPr>
              <w:t>- КПР;</w:t>
            </w:r>
          </w:p>
          <w:p w14:paraId="27C6037B" w14:textId="77777777" w:rsidR="003F6445" w:rsidRDefault="003F6445" w:rsidP="00BE03D6">
            <w:pPr>
              <w:spacing w:line="276" w:lineRule="auto"/>
              <w:jc w:val="both"/>
              <w:rPr>
                <w:szCs w:val="24"/>
                <w:lang w:val="mn-MN"/>
              </w:rPr>
            </w:pPr>
            <w:r w:rsidRPr="003F6445">
              <w:rPr>
                <w:szCs w:val="24"/>
                <w:lang w:val="mn-MN"/>
              </w:rPr>
              <w:t xml:space="preserve">- пусковые и исполнительные устройства ПА; </w:t>
            </w:r>
          </w:p>
          <w:p w14:paraId="72805E2C" w14:textId="77777777" w:rsidR="003F6445" w:rsidRDefault="003F6445" w:rsidP="00BE03D6">
            <w:pPr>
              <w:spacing w:line="276" w:lineRule="auto"/>
              <w:jc w:val="both"/>
              <w:rPr>
                <w:szCs w:val="24"/>
                <w:lang w:val="mn-MN"/>
              </w:rPr>
            </w:pPr>
            <w:r w:rsidRPr="003F6445">
              <w:rPr>
                <w:szCs w:val="24"/>
                <w:lang w:val="mn-MN"/>
              </w:rPr>
              <w:t xml:space="preserve">- устройства телемеханики и каналообразующие устройства телепередачи доаварийной и аварийной информации. </w:t>
            </w:r>
          </w:p>
          <w:p w14:paraId="41A9ABAE" w14:textId="77777777" w:rsidR="003F6445" w:rsidRDefault="003F6445" w:rsidP="00BE03D6">
            <w:pPr>
              <w:spacing w:line="276" w:lineRule="auto"/>
              <w:jc w:val="both"/>
              <w:rPr>
                <w:szCs w:val="24"/>
                <w:lang w:val="mn-MN"/>
              </w:rPr>
            </w:pPr>
            <w:r w:rsidRPr="003F6445">
              <w:rPr>
                <w:szCs w:val="24"/>
                <w:lang w:val="mn-MN"/>
              </w:rPr>
              <w:t xml:space="preserve">13.6 При создании на ПС АСУТП должна предусматриваться интеграция в АСУТП на информационном уровне </w:t>
            </w:r>
            <w:r w:rsidRPr="003F6445">
              <w:rPr>
                <w:szCs w:val="24"/>
                <w:lang w:val="mn-MN"/>
              </w:rPr>
              <w:lastRenderedPageBreak/>
              <w:t xml:space="preserve">всех устройств ПА, размещаемых на ПС. </w:t>
            </w:r>
          </w:p>
          <w:p w14:paraId="252C090E" w14:textId="77777777" w:rsidR="003F6445" w:rsidRDefault="003F6445" w:rsidP="00BE03D6">
            <w:pPr>
              <w:spacing w:line="276" w:lineRule="auto"/>
              <w:jc w:val="both"/>
              <w:rPr>
                <w:szCs w:val="24"/>
                <w:lang w:val="mn-MN"/>
              </w:rPr>
            </w:pPr>
            <w:r w:rsidRPr="003F6445">
              <w:rPr>
                <w:szCs w:val="24"/>
                <w:lang w:val="mn-MN"/>
              </w:rPr>
              <w:t xml:space="preserve">С помощью АСУТП ПС должны осуществляться следующие функции для каждого из устройств ПА: </w:t>
            </w:r>
          </w:p>
          <w:p w14:paraId="25642592" w14:textId="77777777" w:rsidR="00C33F00" w:rsidRDefault="00C33F00" w:rsidP="00BE03D6">
            <w:pPr>
              <w:spacing w:line="276" w:lineRule="auto"/>
              <w:jc w:val="both"/>
              <w:rPr>
                <w:szCs w:val="24"/>
                <w:lang w:val="mn-MN"/>
              </w:rPr>
            </w:pPr>
          </w:p>
          <w:p w14:paraId="0E021075" w14:textId="77777777" w:rsidR="003F6445" w:rsidRDefault="003F6445" w:rsidP="00BE03D6">
            <w:pPr>
              <w:spacing w:line="276" w:lineRule="auto"/>
              <w:jc w:val="both"/>
              <w:rPr>
                <w:szCs w:val="24"/>
                <w:lang w:val="mn-MN"/>
              </w:rPr>
            </w:pPr>
            <w:r w:rsidRPr="003F6445">
              <w:rPr>
                <w:szCs w:val="24"/>
                <w:lang w:val="mn-MN"/>
              </w:rPr>
              <w:t xml:space="preserve">- отображение и регистрация факта срабатывания и факта неисправности с привязкой к всемирному координированному времени с разрешающей способностью 1 мс; </w:t>
            </w:r>
          </w:p>
          <w:p w14:paraId="003E17BF" w14:textId="77777777" w:rsidR="003F6445" w:rsidRDefault="003F6445" w:rsidP="00BE03D6">
            <w:pPr>
              <w:spacing w:line="276" w:lineRule="auto"/>
              <w:jc w:val="both"/>
              <w:rPr>
                <w:szCs w:val="24"/>
                <w:lang w:val="mn-MN"/>
              </w:rPr>
            </w:pPr>
            <w:r w:rsidRPr="003F6445">
              <w:rPr>
                <w:szCs w:val="24"/>
                <w:lang w:val="mn-MN"/>
              </w:rPr>
              <w:t xml:space="preserve">- диагностика состояния; </w:t>
            </w:r>
          </w:p>
          <w:p w14:paraId="6921B98D" w14:textId="77777777" w:rsidR="003F6445" w:rsidRDefault="003F6445" w:rsidP="00BE03D6">
            <w:pPr>
              <w:spacing w:line="276" w:lineRule="auto"/>
              <w:jc w:val="both"/>
              <w:rPr>
                <w:szCs w:val="24"/>
                <w:lang w:val="mn-MN"/>
              </w:rPr>
            </w:pPr>
            <w:r w:rsidRPr="003F6445">
              <w:rPr>
                <w:szCs w:val="24"/>
                <w:lang w:val="mn-MN"/>
              </w:rPr>
              <w:t xml:space="preserve">- настройка параметров. </w:t>
            </w:r>
          </w:p>
          <w:p w14:paraId="4DD834C8" w14:textId="77777777" w:rsidR="003F6445" w:rsidRDefault="003F6445" w:rsidP="00BE03D6">
            <w:pPr>
              <w:spacing w:line="276" w:lineRule="auto"/>
              <w:jc w:val="both"/>
              <w:rPr>
                <w:szCs w:val="24"/>
                <w:lang w:val="mn-MN"/>
              </w:rPr>
            </w:pPr>
            <w:r w:rsidRPr="003F6445">
              <w:rPr>
                <w:szCs w:val="24"/>
                <w:lang w:val="mn-MN"/>
              </w:rPr>
              <w:t xml:space="preserve">13.7 Требования к совмещению функций РЗ и ПА, а также различных функций ПА в одном устройстве. </w:t>
            </w:r>
          </w:p>
          <w:p w14:paraId="7A6DCDB8" w14:textId="77777777" w:rsidR="003F6445" w:rsidRDefault="003F6445" w:rsidP="00BE03D6">
            <w:pPr>
              <w:spacing w:line="276" w:lineRule="auto"/>
              <w:jc w:val="both"/>
              <w:rPr>
                <w:szCs w:val="24"/>
                <w:lang w:val="mn-MN"/>
              </w:rPr>
            </w:pPr>
            <w:r w:rsidRPr="003F6445">
              <w:rPr>
                <w:szCs w:val="24"/>
                <w:lang w:val="mn-MN"/>
              </w:rPr>
              <w:t>13.7.1 Не допускается совмещение в о</w:t>
            </w:r>
            <w:r w:rsidR="00E77D99">
              <w:rPr>
                <w:szCs w:val="24"/>
                <w:lang w:val="mn-MN"/>
              </w:rPr>
              <w:t>дном устройстве функций РЗ и АПН</w:t>
            </w:r>
            <w:r w:rsidRPr="003F6445">
              <w:rPr>
                <w:szCs w:val="24"/>
                <w:lang w:val="mn-MN"/>
              </w:rPr>
              <w:t xml:space="preserve">У, РЗ и ЧДА. </w:t>
            </w:r>
          </w:p>
          <w:p w14:paraId="617A0FB7" w14:textId="77777777" w:rsidR="003F6445" w:rsidRDefault="003F6445" w:rsidP="00BE03D6">
            <w:pPr>
              <w:spacing w:line="276" w:lineRule="auto"/>
              <w:jc w:val="both"/>
              <w:rPr>
                <w:szCs w:val="24"/>
                <w:lang w:val="mn-MN"/>
              </w:rPr>
            </w:pPr>
            <w:r w:rsidRPr="003F6445">
              <w:rPr>
                <w:szCs w:val="24"/>
                <w:lang w:val="mn-MN"/>
              </w:rPr>
              <w:t>13.7.2. В отдел</w:t>
            </w:r>
            <w:r>
              <w:rPr>
                <w:szCs w:val="24"/>
                <w:lang w:val="mn-MN"/>
              </w:rPr>
              <w:t>ьных случаях (не относящихся к п</w:t>
            </w:r>
            <w:r w:rsidRPr="003F6445">
              <w:rPr>
                <w:szCs w:val="24"/>
                <w:lang w:val="mn-MN"/>
              </w:rPr>
              <w:t xml:space="preserve">. 13.7.1), при установке на объекте электроэнергетики устройств РЗА, в которых производителем аппаратуры реализованы функции РЗ и ПА в одном устройстве, на стадии разработки рабочей документации должны быть предусмотрены технические решения, предотвращающие возможность одновременного отказа функций РЗ и ПА при неисправности устройства (отказ по общей причине), а именно: </w:t>
            </w:r>
          </w:p>
          <w:p w14:paraId="367831C5" w14:textId="7B6B97DC" w:rsidR="0098673C" w:rsidRDefault="0098673C" w:rsidP="00BE03D6">
            <w:pPr>
              <w:spacing w:line="276" w:lineRule="auto"/>
              <w:jc w:val="both"/>
              <w:rPr>
                <w:szCs w:val="24"/>
                <w:lang w:val="mn-MN"/>
              </w:rPr>
            </w:pPr>
          </w:p>
          <w:p w14:paraId="69ADBF0B" w14:textId="77777777" w:rsidR="006B16BC" w:rsidRDefault="006B16BC" w:rsidP="00BE03D6">
            <w:pPr>
              <w:spacing w:line="276" w:lineRule="auto"/>
              <w:jc w:val="both"/>
              <w:rPr>
                <w:szCs w:val="24"/>
                <w:lang w:val="mn-MN"/>
              </w:rPr>
            </w:pPr>
          </w:p>
          <w:p w14:paraId="3C1A3193" w14:textId="77777777" w:rsidR="003F6445" w:rsidRDefault="003F6445" w:rsidP="00BE03D6">
            <w:pPr>
              <w:spacing w:line="276" w:lineRule="auto"/>
              <w:jc w:val="both"/>
              <w:rPr>
                <w:szCs w:val="24"/>
                <w:lang w:val="mn-MN"/>
              </w:rPr>
            </w:pPr>
            <w:r w:rsidRPr="003F6445">
              <w:rPr>
                <w:szCs w:val="24"/>
                <w:lang w:val="mn-MN"/>
              </w:rPr>
              <w:t xml:space="preserve">- аппаратное резервирование устройств РЗА; </w:t>
            </w:r>
          </w:p>
          <w:p w14:paraId="6A7059AC" w14:textId="726F9E32" w:rsidR="00CD0A1E" w:rsidRDefault="003F6445" w:rsidP="00BE03D6">
            <w:pPr>
              <w:spacing w:line="276" w:lineRule="auto"/>
              <w:jc w:val="both"/>
              <w:rPr>
                <w:szCs w:val="24"/>
                <w:lang w:val="mn-MN"/>
              </w:rPr>
            </w:pPr>
            <w:r w:rsidRPr="003F6445">
              <w:rPr>
                <w:szCs w:val="24"/>
                <w:lang w:val="mn-MN"/>
              </w:rPr>
              <w:t xml:space="preserve">- выполнение комплекса технических мероприятий по обеспечению принципов «ближнего резервирования», в том числе </w:t>
            </w:r>
            <w:r w:rsidRPr="003F6445">
              <w:rPr>
                <w:szCs w:val="24"/>
                <w:lang w:val="mn-MN"/>
              </w:rPr>
              <w:lastRenderedPageBreak/>
              <w:t xml:space="preserve">разделение питания основных и резервных устройств по ОПТ, выполнение измерительных цепей тока и цепей напряжения от разных источников, несовмещение выходных цепей основных и резервных устройств РЗА и т.п. </w:t>
            </w:r>
          </w:p>
          <w:p w14:paraId="3BBCBCFD" w14:textId="77777777" w:rsidR="003F6445" w:rsidRDefault="003F6445" w:rsidP="00BE03D6">
            <w:pPr>
              <w:spacing w:line="276" w:lineRule="auto"/>
              <w:jc w:val="both"/>
              <w:rPr>
                <w:szCs w:val="24"/>
                <w:lang w:val="mn-MN"/>
              </w:rPr>
            </w:pPr>
            <w:r w:rsidRPr="003F6445">
              <w:rPr>
                <w:szCs w:val="24"/>
                <w:lang w:val="mn-MN"/>
              </w:rPr>
              <w:t xml:space="preserve">13.8 При проектировании ЦПС необходимо предусматривать: </w:t>
            </w:r>
          </w:p>
          <w:p w14:paraId="52AAF79F" w14:textId="77777777" w:rsidR="003F6445" w:rsidRDefault="003F6445" w:rsidP="00BE03D6">
            <w:pPr>
              <w:spacing w:line="276" w:lineRule="auto"/>
              <w:jc w:val="both"/>
              <w:rPr>
                <w:szCs w:val="24"/>
                <w:lang w:val="mn-MN"/>
              </w:rPr>
            </w:pPr>
            <w:r w:rsidRPr="003F6445">
              <w:rPr>
                <w:szCs w:val="24"/>
                <w:lang w:val="mn-MN"/>
              </w:rPr>
              <w:t xml:space="preserve">- применение измерительных ТТ и ТН с цифровым интерфейсом, устройств сопряжения с шиной процесса в сочетании с электромагнитными ТТ и ТН; </w:t>
            </w:r>
          </w:p>
          <w:p w14:paraId="03EA7412" w14:textId="77777777" w:rsidR="00811165" w:rsidRDefault="00811165" w:rsidP="00BE03D6">
            <w:pPr>
              <w:spacing w:line="276" w:lineRule="auto"/>
              <w:jc w:val="both"/>
              <w:rPr>
                <w:szCs w:val="24"/>
                <w:lang w:val="mn-MN"/>
              </w:rPr>
            </w:pPr>
          </w:p>
          <w:p w14:paraId="547379D4" w14:textId="77777777" w:rsidR="003F6445" w:rsidRDefault="003F6445" w:rsidP="00BE03D6">
            <w:pPr>
              <w:spacing w:line="276" w:lineRule="auto"/>
              <w:jc w:val="both"/>
              <w:rPr>
                <w:szCs w:val="24"/>
                <w:lang w:val="mn-MN"/>
              </w:rPr>
            </w:pPr>
            <w:r w:rsidRPr="003F6445">
              <w:rPr>
                <w:szCs w:val="24"/>
                <w:lang w:val="mn-MN"/>
              </w:rPr>
              <w:t xml:space="preserve">- применение интеллектуальных электронных устройств (ИЭУ) ПА с возможностью приема данных от ТТ и ТН в цифровом виде, т.е. приема мгновенных значений от измерительных ТТ и ТН; </w:t>
            </w:r>
          </w:p>
          <w:p w14:paraId="6D15A90F" w14:textId="77777777" w:rsidR="009B6C78" w:rsidRDefault="003F6445" w:rsidP="00BE03D6">
            <w:pPr>
              <w:spacing w:line="276" w:lineRule="auto"/>
              <w:jc w:val="both"/>
              <w:rPr>
                <w:szCs w:val="24"/>
                <w:lang w:val="mn-MN"/>
              </w:rPr>
            </w:pPr>
            <w:r w:rsidRPr="003F6445">
              <w:rPr>
                <w:szCs w:val="24"/>
                <w:lang w:val="mn-MN"/>
              </w:rPr>
              <w:t xml:space="preserve">- информационный обмен данных между МП комплексами ПА и ПТК АСУТП. </w:t>
            </w:r>
          </w:p>
          <w:p w14:paraId="730385A1" w14:textId="77777777" w:rsidR="009B6C78" w:rsidRDefault="003F6445" w:rsidP="00BE03D6">
            <w:pPr>
              <w:spacing w:line="276" w:lineRule="auto"/>
              <w:jc w:val="both"/>
              <w:rPr>
                <w:szCs w:val="24"/>
                <w:lang w:val="mn-MN"/>
              </w:rPr>
            </w:pPr>
            <w:r w:rsidRPr="003F6445">
              <w:rPr>
                <w:szCs w:val="24"/>
                <w:lang w:val="mn-MN"/>
              </w:rPr>
              <w:t xml:space="preserve">В проектной документации должны быть чётко определены параметры используемых коммуникационных сервисов. </w:t>
            </w:r>
          </w:p>
          <w:p w14:paraId="692A61F4" w14:textId="77777777" w:rsidR="003F6445" w:rsidRDefault="003F6445" w:rsidP="00BE03D6">
            <w:pPr>
              <w:spacing w:line="276" w:lineRule="auto"/>
              <w:jc w:val="both"/>
              <w:rPr>
                <w:szCs w:val="24"/>
                <w:lang w:val="mn-MN"/>
              </w:rPr>
            </w:pPr>
            <w:r w:rsidRPr="003F6445">
              <w:rPr>
                <w:szCs w:val="24"/>
                <w:lang w:val="mn-MN"/>
              </w:rPr>
              <w:t>Проектная документация на ПС нового поколения должна разрабатываться с учётом требований стандартов серии МЭК 61850, а также других стандартов, необходимых для реализации технологий цифровой ПС.</w:t>
            </w:r>
          </w:p>
          <w:p w14:paraId="19FCC035" w14:textId="77777777" w:rsidR="00967A35" w:rsidRPr="00967A35" w:rsidRDefault="00967A35" w:rsidP="00967A35">
            <w:pPr>
              <w:spacing w:line="276" w:lineRule="auto"/>
              <w:jc w:val="both"/>
              <w:rPr>
                <w:szCs w:val="24"/>
                <w:lang w:val="mn-MN"/>
              </w:rPr>
            </w:pPr>
            <w:r w:rsidRPr="00967A35">
              <w:rPr>
                <w:szCs w:val="24"/>
                <w:lang w:val="mn-MN"/>
              </w:rPr>
              <w:t xml:space="preserve">В проектной документации на ПС нового поколения должен разрабатываться раздел выбора параметров ЛВС, используемой при передачи данных для реализации распределенных функций ПА. В </w:t>
            </w:r>
            <w:r w:rsidRPr="00967A35">
              <w:rPr>
                <w:szCs w:val="24"/>
                <w:lang w:val="mn-MN"/>
              </w:rPr>
              <w:lastRenderedPageBreak/>
              <w:t>частности, необходимо обосновать выбор топологии информационной сети, способов управления информационными потоками данных, методов обеспечения кибернетической безопасности [64,102].</w:t>
            </w:r>
          </w:p>
          <w:p w14:paraId="106680AE" w14:textId="77777777" w:rsidR="00F55DD8" w:rsidRPr="00F55DD8" w:rsidRDefault="00967A35" w:rsidP="00967A35">
            <w:pPr>
              <w:spacing w:line="276" w:lineRule="auto"/>
              <w:jc w:val="both"/>
              <w:rPr>
                <w:b/>
                <w:szCs w:val="24"/>
                <w:lang w:val="mn-MN"/>
              </w:rPr>
            </w:pPr>
            <w:r w:rsidRPr="00F55DD8">
              <w:rPr>
                <w:b/>
                <w:szCs w:val="24"/>
                <w:lang w:val="mn-MN"/>
              </w:rPr>
              <w:t xml:space="preserve">14 Автоматизированное управление. АСУ ТП, АСТУ, АСДУ </w:t>
            </w:r>
          </w:p>
          <w:p w14:paraId="47635B5E" w14:textId="77777777" w:rsidR="00F55DD8" w:rsidRDefault="00967A35" w:rsidP="00967A35">
            <w:pPr>
              <w:spacing w:line="276" w:lineRule="auto"/>
              <w:jc w:val="both"/>
              <w:rPr>
                <w:szCs w:val="24"/>
                <w:lang w:val="mn-MN"/>
              </w:rPr>
            </w:pPr>
            <w:r w:rsidRPr="00967A35">
              <w:rPr>
                <w:szCs w:val="24"/>
                <w:lang w:val="mn-MN"/>
              </w:rPr>
              <w:t xml:space="preserve">14.1 Проектирование АСУТП ПС и систем оперативно-диспетчерского и оперативно-технологического управления, выполняется в соответствии с разделом 3 ПУЭ [1], [3], [31, 136], а также действующими отраслевыми нормативными документами. </w:t>
            </w:r>
          </w:p>
          <w:p w14:paraId="49B4FBEA" w14:textId="77777777" w:rsidR="00F55DD8" w:rsidRDefault="00967A35" w:rsidP="00967A35">
            <w:pPr>
              <w:spacing w:line="276" w:lineRule="auto"/>
              <w:jc w:val="both"/>
              <w:rPr>
                <w:szCs w:val="24"/>
                <w:lang w:val="mn-MN"/>
              </w:rPr>
            </w:pPr>
            <w:r w:rsidRPr="00967A35">
              <w:rPr>
                <w:szCs w:val="24"/>
                <w:lang w:val="mn-MN"/>
              </w:rPr>
              <w:t xml:space="preserve">14.2 Работы по проектированию средств и систем автоматизированного управления для вновь создаваемых или реконструируемых ПС 35-750 кВ должны основываться на требованиях задания на проектирование, учитывающих в том числе: </w:t>
            </w:r>
          </w:p>
          <w:p w14:paraId="3F3126E2" w14:textId="77777777" w:rsidR="00F55DD8" w:rsidRDefault="00967A35" w:rsidP="00967A35">
            <w:pPr>
              <w:spacing w:line="276" w:lineRule="auto"/>
              <w:jc w:val="both"/>
              <w:rPr>
                <w:szCs w:val="24"/>
                <w:lang w:val="mn-MN"/>
              </w:rPr>
            </w:pPr>
            <w:r w:rsidRPr="00967A35">
              <w:rPr>
                <w:szCs w:val="24"/>
                <w:lang w:val="mn-MN"/>
              </w:rPr>
              <w:t xml:space="preserve">- организацию внутрисистемных и межсистемных коммуникаций, обработки и передачи информации на смежные и вышестоящие уровни; </w:t>
            </w:r>
          </w:p>
          <w:p w14:paraId="5BAD9500" w14:textId="77777777" w:rsidR="00F55DD8" w:rsidRDefault="00967A35" w:rsidP="00967A35">
            <w:pPr>
              <w:spacing w:line="276" w:lineRule="auto"/>
              <w:jc w:val="both"/>
              <w:rPr>
                <w:szCs w:val="24"/>
                <w:lang w:val="mn-MN"/>
              </w:rPr>
            </w:pPr>
            <w:r w:rsidRPr="00967A35">
              <w:rPr>
                <w:szCs w:val="24"/>
                <w:lang w:val="mn-MN"/>
              </w:rPr>
              <w:t xml:space="preserve">- тестирование и самодиагностику программной, аппаратной и канальной (сетевой) части компонентов ПТК, в том числе каналов ввода- вывода и передачи информации; </w:t>
            </w:r>
          </w:p>
          <w:p w14:paraId="2D3A063B" w14:textId="77777777" w:rsidR="00F55DD8" w:rsidRDefault="00967A35" w:rsidP="00967A35">
            <w:pPr>
              <w:spacing w:line="276" w:lineRule="auto"/>
              <w:jc w:val="both"/>
              <w:rPr>
                <w:szCs w:val="24"/>
                <w:lang w:val="mn-MN"/>
              </w:rPr>
            </w:pPr>
            <w:r w:rsidRPr="00967A35">
              <w:rPr>
                <w:szCs w:val="24"/>
                <w:lang w:val="mn-MN"/>
              </w:rPr>
              <w:t xml:space="preserve">- синхронизацию компонентов ПТК и интегрируемых в АСУ ТП автономных цифровых систем по сигналам системы единого времени; </w:t>
            </w:r>
          </w:p>
          <w:p w14:paraId="260DC81F" w14:textId="77777777" w:rsidR="00A00036" w:rsidRDefault="00A00036" w:rsidP="00967A35">
            <w:pPr>
              <w:spacing w:line="276" w:lineRule="auto"/>
              <w:jc w:val="both"/>
              <w:rPr>
                <w:szCs w:val="24"/>
                <w:lang w:val="mn-MN"/>
              </w:rPr>
            </w:pPr>
          </w:p>
          <w:p w14:paraId="79C31A0F" w14:textId="77777777" w:rsidR="00F55DD8" w:rsidRDefault="00967A35" w:rsidP="00967A35">
            <w:pPr>
              <w:spacing w:line="276" w:lineRule="auto"/>
              <w:jc w:val="both"/>
              <w:rPr>
                <w:szCs w:val="24"/>
                <w:lang w:val="mn-MN"/>
              </w:rPr>
            </w:pPr>
            <w:r w:rsidRPr="00967A35">
              <w:rPr>
                <w:szCs w:val="24"/>
                <w:lang w:val="mn-MN"/>
              </w:rPr>
              <w:t xml:space="preserve">- архивирование и хранение информации в заданных форматах и за заданные интервалы времени; </w:t>
            </w:r>
          </w:p>
          <w:p w14:paraId="4CCBB89F" w14:textId="77777777" w:rsidR="00F55DD8" w:rsidRDefault="00967A35" w:rsidP="00967A35">
            <w:pPr>
              <w:spacing w:line="276" w:lineRule="auto"/>
              <w:jc w:val="both"/>
              <w:rPr>
                <w:szCs w:val="24"/>
                <w:lang w:val="mn-MN"/>
              </w:rPr>
            </w:pPr>
            <w:r w:rsidRPr="00967A35">
              <w:rPr>
                <w:szCs w:val="24"/>
                <w:lang w:val="mn-MN"/>
              </w:rPr>
              <w:lastRenderedPageBreak/>
              <w:t xml:space="preserve">- защиту от несанкционированного доступа и обеспечения информационной безопасности с разграничением прав (уровней) доступа к системе и функциям информационных технологий; </w:t>
            </w:r>
          </w:p>
          <w:p w14:paraId="3E767950" w14:textId="77777777" w:rsidR="00F55DD8" w:rsidRDefault="00967A35" w:rsidP="00967A35">
            <w:pPr>
              <w:spacing w:line="276" w:lineRule="auto"/>
              <w:jc w:val="both"/>
              <w:rPr>
                <w:szCs w:val="24"/>
                <w:lang w:val="mn-MN"/>
              </w:rPr>
            </w:pPr>
            <w:r w:rsidRPr="00967A35">
              <w:rPr>
                <w:szCs w:val="24"/>
                <w:lang w:val="mn-MN"/>
              </w:rPr>
              <w:t xml:space="preserve">- документирование, формирование и печать отчетов, рапортов и протоколов в заданной форме, ведение оперативной базы данных, суточной ведомости и оперативного журнала; </w:t>
            </w:r>
          </w:p>
          <w:p w14:paraId="6C504EB7" w14:textId="5D8B0524" w:rsidR="003D43D8" w:rsidRDefault="00967A35" w:rsidP="00967A35">
            <w:pPr>
              <w:spacing w:line="276" w:lineRule="auto"/>
              <w:jc w:val="both"/>
              <w:rPr>
                <w:szCs w:val="24"/>
                <w:lang w:val="mn-MN"/>
              </w:rPr>
            </w:pPr>
            <w:r w:rsidRPr="00967A35">
              <w:rPr>
                <w:szCs w:val="24"/>
                <w:lang w:val="mn-MN"/>
              </w:rPr>
              <w:t xml:space="preserve">- автоматизированное конфигурирование и параметрирование. </w:t>
            </w:r>
          </w:p>
          <w:p w14:paraId="5FE8C65A" w14:textId="77777777" w:rsidR="0029570D" w:rsidRDefault="00967A35" w:rsidP="00967A35">
            <w:pPr>
              <w:spacing w:line="276" w:lineRule="auto"/>
              <w:jc w:val="both"/>
              <w:rPr>
                <w:szCs w:val="24"/>
                <w:lang w:val="mn-MN"/>
              </w:rPr>
            </w:pPr>
            <w:r w:rsidRPr="00967A35">
              <w:rPr>
                <w:szCs w:val="24"/>
                <w:lang w:val="mn-MN"/>
              </w:rPr>
              <w:t xml:space="preserve">14.3 Проектирование средств и систем автоматизированного управления ПС должно осуществляться с учетом и взаимным согласованием основных технических решений, принимаемых при проектировании на ПС первичного контролируемого и управляемого оборудования (Т (АТ), реакторов, КА и т.д.), а также средств и систем автоматизации. </w:t>
            </w:r>
          </w:p>
          <w:p w14:paraId="000E5EEA" w14:textId="77777777" w:rsidR="004B660A" w:rsidRDefault="00967A35" w:rsidP="00967A35">
            <w:pPr>
              <w:spacing w:line="276" w:lineRule="auto"/>
              <w:jc w:val="both"/>
              <w:rPr>
                <w:szCs w:val="24"/>
                <w:lang w:val="mn-MN"/>
              </w:rPr>
            </w:pPr>
            <w:r w:rsidRPr="00967A35">
              <w:rPr>
                <w:szCs w:val="24"/>
                <w:lang w:val="mn-MN"/>
              </w:rPr>
              <w:t>Функционирование устройств РЗА должно быть автономным и не зависеть от состояния АСУ ТП ПС. Взаимодействие устройств РЗА с АСУ ТП следует предусматривать на информационном уровне, а также предусматривать возможность блокирования управляющих воздействий АСУ ТП на устройства РЗА.</w:t>
            </w:r>
          </w:p>
          <w:p w14:paraId="425BDFEB" w14:textId="77777777" w:rsidR="007A0608" w:rsidRDefault="007A0608" w:rsidP="00967A35">
            <w:pPr>
              <w:spacing w:line="276" w:lineRule="auto"/>
              <w:jc w:val="both"/>
              <w:rPr>
                <w:szCs w:val="24"/>
                <w:lang w:val="mn-MN"/>
              </w:rPr>
            </w:pPr>
            <w:r w:rsidRPr="007A0608">
              <w:rPr>
                <w:szCs w:val="24"/>
                <w:lang w:val="mn-MN"/>
              </w:rPr>
              <w:t>14.4 Работы по техническому перевооружению и р</w:t>
            </w:r>
            <w:r w:rsidR="003B64BC">
              <w:rPr>
                <w:szCs w:val="24"/>
                <w:lang w:val="mn-MN"/>
              </w:rPr>
              <w:t>еконструкции ПС 35-</w:t>
            </w:r>
            <w:r w:rsidRPr="007A0608">
              <w:rPr>
                <w:szCs w:val="24"/>
                <w:lang w:val="mn-MN"/>
              </w:rPr>
              <w:t xml:space="preserve">750 кВ в части обеспечения автоматизированного управления ПС должны, кроме того, основываться на следующем: </w:t>
            </w:r>
          </w:p>
          <w:p w14:paraId="59AA1AF4" w14:textId="77777777" w:rsidR="00376A13" w:rsidRDefault="007A0608" w:rsidP="00967A35">
            <w:pPr>
              <w:spacing w:line="276" w:lineRule="auto"/>
              <w:jc w:val="both"/>
              <w:rPr>
                <w:szCs w:val="24"/>
                <w:lang w:val="mn-MN"/>
              </w:rPr>
            </w:pPr>
            <w:r w:rsidRPr="007A0608">
              <w:rPr>
                <w:szCs w:val="24"/>
                <w:lang w:val="mn-MN"/>
              </w:rPr>
              <w:lastRenderedPageBreak/>
              <w:t xml:space="preserve">- на полной исходной информации о реальном состоянии и техническом оснащении ПС подлежащих КТПиР, средствами автоматизации и управления, а также схеме оперативного обслуживания ПС, схеме информационного обмена с ЦУС и ДЦ, составе и функциях предполагаемых пунктов управления и контроля (АРМ); </w:t>
            </w:r>
          </w:p>
          <w:p w14:paraId="6DD8EF49" w14:textId="77777777" w:rsidR="007A0608" w:rsidRDefault="007A0608" w:rsidP="00967A35">
            <w:pPr>
              <w:spacing w:line="276" w:lineRule="auto"/>
              <w:jc w:val="both"/>
              <w:rPr>
                <w:szCs w:val="24"/>
                <w:lang w:val="mn-MN"/>
              </w:rPr>
            </w:pPr>
            <w:r w:rsidRPr="007A0608">
              <w:rPr>
                <w:szCs w:val="24"/>
                <w:lang w:val="mn-MN"/>
              </w:rPr>
              <w:t xml:space="preserve">- на требованиях заказчика к техническому перевооружению и реконструкции ПС; </w:t>
            </w:r>
          </w:p>
          <w:p w14:paraId="3660ABE5" w14:textId="77777777" w:rsidR="007A0608" w:rsidRDefault="007A0608" w:rsidP="00967A35">
            <w:pPr>
              <w:spacing w:line="276" w:lineRule="auto"/>
              <w:jc w:val="both"/>
              <w:rPr>
                <w:szCs w:val="24"/>
                <w:lang w:val="mn-MN"/>
              </w:rPr>
            </w:pPr>
            <w:r w:rsidRPr="007A0608">
              <w:rPr>
                <w:szCs w:val="24"/>
                <w:lang w:val="mn-MN"/>
              </w:rPr>
              <w:t xml:space="preserve">- на определении и оценке целесообразности и объемов соответствующего КТПиР оснащения ЦУС для обеспечения управления и взаимодействия с находящимися в их зоне действия ПС, подлежащими КТПиР. </w:t>
            </w:r>
          </w:p>
          <w:p w14:paraId="35AF4B15" w14:textId="77777777" w:rsidR="007A0608" w:rsidRDefault="007A0608" w:rsidP="00967A35">
            <w:pPr>
              <w:spacing w:line="276" w:lineRule="auto"/>
              <w:jc w:val="both"/>
              <w:rPr>
                <w:szCs w:val="24"/>
                <w:lang w:val="mn-MN"/>
              </w:rPr>
            </w:pPr>
            <w:r w:rsidRPr="007A0608">
              <w:rPr>
                <w:szCs w:val="24"/>
                <w:lang w:val="mn-MN"/>
              </w:rPr>
              <w:t xml:space="preserve">14.5 Для всех видов ПС управление должно организовываться как автоматизированное. Неавтоматизированное управление (в частности, при управлении КА) допускается для низковольтного оборудования, а для высоковольтного допускается либо в качестве резервного, либо при невозможности установки необходимых средств автоматизации (например, при отсутствии соответствующего привода разъединителя). </w:t>
            </w:r>
          </w:p>
          <w:p w14:paraId="20E024C5" w14:textId="77777777" w:rsidR="00F55DD8" w:rsidRDefault="007A0608" w:rsidP="00967A35">
            <w:pPr>
              <w:spacing w:line="276" w:lineRule="auto"/>
              <w:jc w:val="both"/>
              <w:rPr>
                <w:szCs w:val="24"/>
                <w:lang w:val="mn-MN"/>
              </w:rPr>
            </w:pPr>
            <w:r w:rsidRPr="007A0608">
              <w:rPr>
                <w:szCs w:val="24"/>
                <w:lang w:val="mn-MN"/>
              </w:rPr>
              <w:t xml:space="preserve">14.6 При проектировании средств и систем автоматизированного управления следует различать три группы ПС. Основные особенности организации управления технологическими режимами работы и эксплуатационным состоянием оборудования и устройств ПС каждой </w:t>
            </w:r>
            <w:r w:rsidRPr="007A0608">
              <w:rPr>
                <w:szCs w:val="24"/>
                <w:lang w:val="mn-MN"/>
              </w:rPr>
              <w:lastRenderedPageBreak/>
              <w:t xml:space="preserve">из групп в зависимости от вида работ (новое строительство, КТПиР; частичная реконструкция ПС и/или создание (реконструкция) системы управления на существующей ПС) приведены в Таблице 14.1. </w:t>
            </w:r>
          </w:p>
        </w:tc>
      </w:tr>
    </w:tbl>
    <w:p w14:paraId="5D04BE65" w14:textId="77777777" w:rsidR="007A0608" w:rsidRPr="006F51D5" w:rsidRDefault="007A0608" w:rsidP="007A0608">
      <w:pPr>
        <w:jc w:val="both"/>
        <w:rPr>
          <w:b/>
          <w:szCs w:val="24"/>
          <w:lang w:val="mn-MN"/>
        </w:rPr>
      </w:pPr>
      <w:r w:rsidRPr="006F51D5">
        <w:rPr>
          <w:b/>
          <w:szCs w:val="24"/>
          <w:lang w:val="mn-MN"/>
        </w:rPr>
        <w:lastRenderedPageBreak/>
        <w:t xml:space="preserve">Таблица </w:t>
      </w:r>
      <w:r w:rsidR="00F4350D" w:rsidRPr="006F51D5">
        <w:rPr>
          <w:b/>
          <w:szCs w:val="24"/>
          <w:lang w:val="mn-MN"/>
        </w:rPr>
        <w:t>14.</w:t>
      </w:r>
      <w:r w:rsidRPr="006F51D5">
        <w:rPr>
          <w:b/>
          <w:szCs w:val="24"/>
          <w:lang w:val="mn-MN"/>
        </w:rPr>
        <w:t xml:space="preserve">1 </w:t>
      </w:r>
      <w:r w:rsidR="00F4350D" w:rsidRPr="006F51D5">
        <w:rPr>
          <w:b/>
          <w:szCs w:val="24"/>
          <w:lang w:val="mn-MN"/>
        </w:rPr>
        <w:t xml:space="preserve">- </w:t>
      </w:r>
      <w:r w:rsidRPr="006F51D5">
        <w:rPr>
          <w:b/>
          <w:szCs w:val="24"/>
          <w:lang w:val="mn-MN"/>
        </w:rPr>
        <w:t>Организация управления ПС</w:t>
      </w:r>
    </w:p>
    <w:tbl>
      <w:tblPr>
        <w:tblStyle w:val="TableGrid"/>
        <w:tblW w:w="0" w:type="auto"/>
        <w:tblLook w:val="04A0" w:firstRow="1" w:lastRow="0" w:firstColumn="1" w:lastColumn="0" w:noHBand="0" w:noVBand="1"/>
      </w:tblPr>
      <w:tblGrid>
        <w:gridCol w:w="3505"/>
        <w:gridCol w:w="1890"/>
        <w:gridCol w:w="3955"/>
      </w:tblGrid>
      <w:tr w:rsidR="00F4350D" w14:paraId="0D5C9107" w14:textId="77777777" w:rsidTr="006D5391">
        <w:tc>
          <w:tcPr>
            <w:tcW w:w="3505" w:type="dxa"/>
          </w:tcPr>
          <w:p w14:paraId="1A09071B" w14:textId="77777777" w:rsidR="00DC6EE7" w:rsidRDefault="00DC6EE7" w:rsidP="00DC6EE7">
            <w:pPr>
              <w:jc w:val="center"/>
              <w:rPr>
                <w:sz w:val="20"/>
                <w:lang w:val="mn-MN"/>
              </w:rPr>
            </w:pPr>
          </w:p>
          <w:p w14:paraId="67624530" w14:textId="77777777" w:rsidR="00DC6EE7" w:rsidRDefault="00DC6EE7" w:rsidP="00DC6EE7">
            <w:pPr>
              <w:jc w:val="center"/>
              <w:rPr>
                <w:sz w:val="20"/>
                <w:lang w:val="mn-MN"/>
              </w:rPr>
            </w:pPr>
          </w:p>
          <w:p w14:paraId="40052CFC" w14:textId="77777777" w:rsidR="00F4350D" w:rsidRPr="00DC6EE7" w:rsidRDefault="00DC6EE7" w:rsidP="00DC6EE7">
            <w:pPr>
              <w:jc w:val="center"/>
              <w:rPr>
                <w:sz w:val="20"/>
                <w:lang w:val="mn-MN"/>
              </w:rPr>
            </w:pPr>
            <w:r w:rsidRPr="00DC6EE7">
              <w:rPr>
                <w:sz w:val="20"/>
                <w:lang w:val="mn-MN"/>
              </w:rPr>
              <w:t>Уровень П</w:t>
            </w:r>
            <w:r>
              <w:rPr>
                <w:sz w:val="20"/>
                <w:lang w:val="mn-MN"/>
              </w:rPr>
              <w:t>С</w:t>
            </w:r>
          </w:p>
        </w:tc>
        <w:tc>
          <w:tcPr>
            <w:tcW w:w="1890" w:type="dxa"/>
          </w:tcPr>
          <w:p w14:paraId="219BA4A1" w14:textId="77777777" w:rsidR="00DC6EE7" w:rsidRPr="00DC6EE7" w:rsidRDefault="00DC6EE7" w:rsidP="00DC6EE7">
            <w:pPr>
              <w:jc w:val="center"/>
              <w:rPr>
                <w:sz w:val="20"/>
                <w:lang w:val="mn-MN"/>
              </w:rPr>
            </w:pPr>
          </w:p>
          <w:p w14:paraId="6B07693C" w14:textId="77777777" w:rsidR="00F4350D" w:rsidRPr="00DC6EE7" w:rsidRDefault="00DC6EE7" w:rsidP="00DC6EE7">
            <w:pPr>
              <w:jc w:val="center"/>
              <w:rPr>
                <w:sz w:val="20"/>
                <w:lang w:val="mn-MN"/>
              </w:rPr>
            </w:pPr>
            <w:r w:rsidRPr="00DC6EE7">
              <w:rPr>
                <w:sz w:val="20"/>
                <w:lang w:val="mn-MN"/>
              </w:rPr>
              <w:t>Вид работ</w:t>
            </w:r>
          </w:p>
        </w:tc>
        <w:tc>
          <w:tcPr>
            <w:tcW w:w="3955" w:type="dxa"/>
          </w:tcPr>
          <w:p w14:paraId="165D1E35" w14:textId="77777777" w:rsidR="00F4350D" w:rsidRPr="00DC6EE7" w:rsidRDefault="00DC6EE7" w:rsidP="00DC6EE7">
            <w:pPr>
              <w:jc w:val="center"/>
              <w:rPr>
                <w:sz w:val="20"/>
                <w:lang w:val="mn-MN"/>
              </w:rPr>
            </w:pPr>
            <w:r w:rsidRPr="00DC6EE7">
              <w:rPr>
                <w:sz w:val="20"/>
                <w:lang w:val="mn-MN"/>
              </w:rPr>
              <w:t>Основные решения по организации управления технологическими режимами работы и эксплуатационным состоянием оборудования и устройств ПС</w:t>
            </w:r>
          </w:p>
        </w:tc>
      </w:tr>
      <w:tr w:rsidR="00F4350D" w14:paraId="72FC0149" w14:textId="77777777" w:rsidTr="006D5391">
        <w:tc>
          <w:tcPr>
            <w:tcW w:w="3505" w:type="dxa"/>
          </w:tcPr>
          <w:p w14:paraId="33346EBE" w14:textId="77777777" w:rsidR="00F4350D" w:rsidRPr="00DC6EE7" w:rsidRDefault="00DC6EE7" w:rsidP="007A0608">
            <w:pPr>
              <w:jc w:val="both"/>
              <w:rPr>
                <w:sz w:val="20"/>
                <w:lang w:val="mn-MN"/>
              </w:rPr>
            </w:pPr>
            <w:r w:rsidRPr="00DC6EE7">
              <w:rPr>
                <w:sz w:val="20"/>
                <w:lang w:val="mn-MN"/>
              </w:rPr>
              <w:t>ПС 35 кВ и ниже без постоянного дежурства ОП, работающие преимущественно на местные электрические сети и заведомо слабо влияющие на режимы примыкающих сетей ВН; контроль и управление такими ПС осуществляется эпизодически, например, персоналом ОВБ или путем организации «дежурства на</w:t>
            </w:r>
            <w:r>
              <w:rPr>
                <w:sz w:val="20"/>
                <w:lang w:val="mn-MN"/>
              </w:rPr>
              <w:t xml:space="preserve"> дому</w:t>
            </w:r>
          </w:p>
        </w:tc>
        <w:tc>
          <w:tcPr>
            <w:tcW w:w="1890" w:type="dxa"/>
          </w:tcPr>
          <w:p w14:paraId="7D894783" w14:textId="77777777" w:rsidR="00DC6EE7" w:rsidRDefault="00DC6EE7" w:rsidP="00DC6EE7">
            <w:pPr>
              <w:rPr>
                <w:sz w:val="20"/>
                <w:lang w:val="mn-MN"/>
              </w:rPr>
            </w:pPr>
          </w:p>
          <w:p w14:paraId="16895A4A" w14:textId="77777777" w:rsidR="00F4350D" w:rsidRPr="00DC6EE7" w:rsidRDefault="00DC6EE7" w:rsidP="00DC6EE7">
            <w:pPr>
              <w:rPr>
                <w:sz w:val="20"/>
                <w:lang w:val="mn-MN"/>
              </w:rPr>
            </w:pPr>
            <w:r w:rsidRPr="00DC6EE7">
              <w:rPr>
                <w:sz w:val="20"/>
                <w:lang w:val="mn-MN"/>
              </w:rPr>
              <w:t>Новое строительство или КТПиР</w:t>
            </w:r>
          </w:p>
        </w:tc>
        <w:tc>
          <w:tcPr>
            <w:tcW w:w="3955" w:type="dxa"/>
          </w:tcPr>
          <w:p w14:paraId="2E59795D" w14:textId="77777777" w:rsidR="00DC6EE7" w:rsidRPr="00DC6EE7" w:rsidRDefault="00DC6EE7" w:rsidP="00DC6EE7">
            <w:pPr>
              <w:rPr>
                <w:sz w:val="20"/>
                <w:lang w:val="mn-MN"/>
              </w:rPr>
            </w:pPr>
            <w:r w:rsidRPr="00DC6EE7">
              <w:rPr>
                <w:sz w:val="20"/>
                <w:lang w:val="mn-MN"/>
              </w:rPr>
              <w:t>Управление оборудованием ПС осуществляется с проектируемого АРМ ОП на ПС (п. 14.10).</w:t>
            </w:r>
          </w:p>
          <w:p w14:paraId="3991AC44" w14:textId="77777777" w:rsidR="00DC6EE7" w:rsidRPr="00DC6EE7" w:rsidRDefault="00DC6EE7" w:rsidP="00DC6EE7">
            <w:pPr>
              <w:rPr>
                <w:sz w:val="20"/>
                <w:lang w:val="mn-MN"/>
              </w:rPr>
            </w:pPr>
            <w:r w:rsidRPr="00DC6EE7">
              <w:rPr>
                <w:sz w:val="20"/>
                <w:lang w:val="mn-MN"/>
              </w:rPr>
              <w:t>Телеуправление управляемыми элементами ПС из ДЦ не предусматривается.</w:t>
            </w:r>
          </w:p>
          <w:p w14:paraId="248A917C" w14:textId="77777777" w:rsidR="00F4350D" w:rsidRDefault="00DC6EE7" w:rsidP="00DC6EE7">
            <w:pPr>
              <w:rPr>
                <w:szCs w:val="24"/>
                <w:lang w:val="mn-MN"/>
              </w:rPr>
            </w:pPr>
            <w:r w:rsidRPr="00DC6EE7">
              <w:rPr>
                <w:sz w:val="20"/>
                <w:lang w:val="mn-MN"/>
              </w:rPr>
              <w:t>Объем функций контроля и управления определяется местными условиями и требованиями заказчика</w:t>
            </w:r>
          </w:p>
        </w:tc>
      </w:tr>
      <w:tr w:rsidR="00F4350D" w:rsidRPr="00DC6EE7" w14:paraId="3D109A69" w14:textId="77777777" w:rsidTr="006D5391">
        <w:tc>
          <w:tcPr>
            <w:tcW w:w="3505" w:type="dxa"/>
          </w:tcPr>
          <w:p w14:paraId="48CA330C" w14:textId="77777777" w:rsidR="00F4350D" w:rsidRPr="00DC6EE7" w:rsidRDefault="00DC6EE7" w:rsidP="007A0608">
            <w:pPr>
              <w:jc w:val="both"/>
              <w:rPr>
                <w:sz w:val="20"/>
                <w:lang w:val="mn-MN"/>
              </w:rPr>
            </w:pPr>
            <w:r w:rsidRPr="00DC6EE7">
              <w:rPr>
                <w:sz w:val="20"/>
                <w:lang w:val="mn-MN"/>
              </w:rPr>
              <w:t>ПС 110 кВ и выше, телеуправляемые из ЦУС или из ЦУС и ДЦ (в случае наличия объектов диспетчеризации, находящихся в диспетчерском управлении ДЦ). Анализ ситуаций, принятие решений и управление ПС должны осуществляться оперативнодиспетчерским или оперативным персоналом на основе собранной на ПС телеинформации, передаваемой с помощью каналов и средств связи и передачи данных, по которым должны также передаваться и выданные персоналом управляющие команды на КА управляемой ПС.</w:t>
            </w:r>
          </w:p>
        </w:tc>
        <w:tc>
          <w:tcPr>
            <w:tcW w:w="1890" w:type="dxa"/>
          </w:tcPr>
          <w:p w14:paraId="101531FF" w14:textId="77777777" w:rsidR="00DC6EE7" w:rsidRDefault="00DC6EE7" w:rsidP="007A0608">
            <w:pPr>
              <w:jc w:val="both"/>
              <w:rPr>
                <w:sz w:val="20"/>
                <w:lang w:val="mn-MN"/>
              </w:rPr>
            </w:pPr>
          </w:p>
          <w:p w14:paraId="182BC6ED" w14:textId="77777777" w:rsidR="00F4350D" w:rsidRPr="00DC6EE7" w:rsidRDefault="00DC6EE7" w:rsidP="007A0608">
            <w:pPr>
              <w:jc w:val="both"/>
              <w:rPr>
                <w:sz w:val="20"/>
                <w:lang w:val="mn-MN"/>
              </w:rPr>
            </w:pPr>
            <w:r w:rsidRPr="00DC6EE7">
              <w:rPr>
                <w:sz w:val="20"/>
                <w:lang w:val="mn-MN"/>
              </w:rPr>
              <w:t>Новое строительство или КТПиР</w:t>
            </w:r>
          </w:p>
        </w:tc>
        <w:tc>
          <w:tcPr>
            <w:tcW w:w="3955" w:type="dxa"/>
          </w:tcPr>
          <w:p w14:paraId="627B29EB" w14:textId="77777777" w:rsidR="00DC6EE7" w:rsidRPr="00DC6EE7" w:rsidRDefault="00DC6EE7" w:rsidP="00DC6EE7">
            <w:pPr>
              <w:jc w:val="both"/>
              <w:rPr>
                <w:sz w:val="20"/>
                <w:lang w:val="mn-MN"/>
              </w:rPr>
            </w:pPr>
            <w:r w:rsidRPr="00DC6EE7">
              <w:rPr>
                <w:sz w:val="20"/>
                <w:lang w:val="mn-MN"/>
              </w:rPr>
              <w:t>Проектируется телеуправление выключателями главной схемы ПС из ЦУС, ОПУ другой ПС или ДЦ (п. 14.11).</w:t>
            </w:r>
          </w:p>
          <w:p w14:paraId="2A040293" w14:textId="77777777" w:rsidR="000B5817" w:rsidRDefault="000B5817" w:rsidP="00DC6EE7">
            <w:pPr>
              <w:jc w:val="both"/>
              <w:rPr>
                <w:sz w:val="20"/>
                <w:lang w:val="mn-MN"/>
              </w:rPr>
            </w:pPr>
          </w:p>
          <w:p w14:paraId="76E391F2" w14:textId="77777777" w:rsidR="00DC6EE7" w:rsidRPr="00DC6EE7" w:rsidRDefault="00DC6EE7" w:rsidP="00DC6EE7">
            <w:pPr>
              <w:jc w:val="both"/>
              <w:rPr>
                <w:sz w:val="20"/>
                <w:lang w:val="mn-MN"/>
              </w:rPr>
            </w:pPr>
            <w:r w:rsidRPr="00DC6EE7">
              <w:rPr>
                <w:sz w:val="20"/>
                <w:lang w:val="mn-MN"/>
              </w:rPr>
              <w:t>Предусматривается также управление КА с места их установки. Рекомендуется также проектирование на ПС пунктов управления (в том числе мобильных).</w:t>
            </w:r>
          </w:p>
          <w:p w14:paraId="1362FB3C" w14:textId="77777777" w:rsidR="000B5817" w:rsidRDefault="000B5817" w:rsidP="00DC6EE7">
            <w:pPr>
              <w:jc w:val="both"/>
              <w:rPr>
                <w:sz w:val="20"/>
                <w:lang w:val="mn-MN"/>
              </w:rPr>
            </w:pPr>
          </w:p>
          <w:p w14:paraId="574CEC43" w14:textId="77777777" w:rsidR="00F4350D" w:rsidRPr="00DC6EE7" w:rsidRDefault="00DC6EE7" w:rsidP="00DC6EE7">
            <w:pPr>
              <w:jc w:val="both"/>
              <w:rPr>
                <w:sz w:val="20"/>
                <w:lang w:val="mn-MN"/>
              </w:rPr>
            </w:pPr>
            <w:r w:rsidRPr="00DC6EE7">
              <w:rPr>
                <w:sz w:val="20"/>
                <w:lang w:val="mn-MN"/>
              </w:rPr>
              <w:t>Объем функций контроля и управления определяется заказчиком (в случае наличия объектов диспетчеризации, находящихс</w:t>
            </w:r>
            <w:r w:rsidR="000B5817">
              <w:rPr>
                <w:sz w:val="20"/>
                <w:lang w:val="mn-MN"/>
              </w:rPr>
              <w:t>я в диспетчерском управлении ДЦ</w:t>
            </w:r>
            <w:r w:rsidRPr="00DC6EE7">
              <w:rPr>
                <w:sz w:val="20"/>
                <w:lang w:val="mn-MN"/>
              </w:rPr>
              <w:t xml:space="preserve"> - по согласованию с соответствующим ДЦ)</w:t>
            </w:r>
          </w:p>
        </w:tc>
      </w:tr>
      <w:tr w:rsidR="00F4350D" w14:paraId="61E3E7CB" w14:textId="77777777" w:rsidTr="006D5391">
        <w:tc>
          <w:tcPr>
            <w:tcW w:w="3505" w:type="dxa"/>
          </w:tcPr>
          <w:p w14:paraId="41008057" w14:textId="77777777" w:rsidR="00F4350D" w:rsidRPr="00DC6EE7" w:rsidRDefault="00DC6EE7" w:rsidP="007A0608">
            <w:pPr>
              <w:jc w:val="both"/>
              <w:rPr>
                <w:sz w:val="20"/>
                <w:lang w:val="mn-MN"/>
              </w:rPr>
            </w:pPr>
            <w:r w:rsidRPr="00DC6EE7">
              <w:rPr>
                <w:sz w:val="20"/>
                <w:lang w:val="mn-MN"/>
              </w:rPr>
              <w:t xml:space="preserve">Системообразующие ПС, то есть, ПС (преимущественно 220 кВ и выше) с питанием по нескольким классам напряжения и сложной схемой первичных соединений, обеспечивающие передачу электроэнергии между замкнутыми питающими сетями (управление потоками обменной мощности) и питание сетей низших напряжений (в основном, питающих сетей 110 </w:t>
            </w:r>
            <w:r w:rsidRPr="00DC6EE7">
              <w:rPr>
                <w:sz w:val="20"/>
                <w:lang w:val="mn-MN"/>
              </w:rPr>
              <w:lastRenderedPageBreak/>
              <w:t>кВ), а также узловые ПС, питающие распределительные ПС 110 кВ и ПС низших классов напряжения</w:t>
            </w:r>
          </w:p>
        </w:tc>
        <w:tc>
          <w:tcPr>
            <w:tcW w:w="1890" w:type="dxa"/>
          </w:tcPr>
          <w:p w14:paraId="4B486D69" w14:textId="77777777" w:rsidR="00F4350D" w:rsidRDefault="00F4350D" w:rsidP="007A0608">
            <w:pPr>
              <w:jc w:val="both"/>
              <w:rPr>
                <w:szCs w:val="24"/>
                <w:lang w:val="mn-MN"/>
              </w:rPr>
            </w:pPr>
          </w:p>
          <w:p w14:paraId="349A2CE3" w14:textId="77777777" w:rsidR="00DC6EE7" w:rsidRPr="00DC6EE7" w:rsidRDefault="00DC6EE7" w:rsidP="007A0608">
            <w:pPr>
              <w:jc w:val="both"/>
              <w:rPr>
                <w:sz w:val="20"/>
                <w:lang w:val="mn-MN"/>
              </w:rPr>
            </w:pPr>
            <w:r w:rsidRPr="00DC6EE7">
              <w:rPr>
                <w:sz w:val="20"/>
                <w:lang w:val="mn-MN"/>
              </w:rPr>
              <w:t>Новое строительство или КТПиР</w:t>
            </w:r>
          </w:p>
        </w:tc>
        <w:tc>
          <w:tcPr>
            <w:tcW w:w="3955" w:type="dxa"/>
          </w:tcPr>
          <w:p w14:paraId="19B8CED8" w14:textId="77777777" w:rsidR="00F4350D" w:rsidRPr="00DC6EE7" w:rsidRDefault="005C7293" w:rsidP="007A0608">
            <w:pPr>
              <w:jc w:val="both"/>
              <w:rPr>
                <w:sz w:val="20"/>
                <w:lang w:val="mn-MN"/>
              </w:rPr>
            </w:pPr>
            <w:r w:rsidRPr="005C7293">
              <w:rPr>
                <w:sz w:val="20"/>
                <w:lang w:val="mn-MN"/>
              </w:rPr>
              <w:t xml:space="preserve">Управление оборудованием ПС осуществляется средствами АСУТП ПС (п. 14.12), в том числе: с АРМ ОП; из шкафа контроллеров управления присоединением; по месту. Обеспечивается возможность телеуправления управляемыми элементами ПС из ЦУС, а также для присоединений 110 кВ и выше - из ДЦ (объем телеуправления из ЦУС и ДЦ должен определяться заданием на </w:t>
            </w:r>
            <w:r w:rsidRPr="005C7293">
              <w:rPr>
                <w:sz w:val="20"/>
                <w:lang w:val="mn-MN"/>
              </w:rPr>
              <w:lastRenderedPageBreak/>
              <w:t>проектирование). Кроме того с АРМ ОП обеспечивается управление группами уставок и положением «виртуальных</w:t>
            </w:r>
            <w:r w:rsidR="003A2F51">
              <w:rPr>
                <w:sz w:val="20"/>
                <w:lang w:val="mn-MN"/>
              </w:rPr>
              <w:t xml:space="preserve"> переключающих устройств» МП РЗ</w:t>
            </w:r>
            <w:r w:rsidR="006038C0">
              <w:rPr>
                <w:sz w:val="20"/>
                <w:lang w:val="mn-MN"/>
              </w:rPr>
              <w:t>А, а с АРМ РЗ</w:t>
            </w:r>
            <w:r w:rsidRPr="005C7293">
              <w:rPr>
                <w:sz w:val="20"/>
                <w:lang w:val="mn-MN"/>
              </w:rPr>
              <w:t>А - изменением параметров настройки и алгоритмов функционирования терминалов. При этом в АСУ ТП должна обеспечиваться регистрация и архивирование всех событи</w:t>
            </w:r>
            <w:r>
              <w:rPr>
                <w:sz w:val="20"/>
                <w:lang w:val="mn-MN"/>
              </w:rPr>
              <w:t xml:space="preserve">й </w:t>
            </w:r>
            <w:r w:rsidRPr="005C7293">
              <w:rPr>
                <w:sz w:val="20"/>
                <w:lang w:val="mn-MN"/>
              </w:rPr>
              <w:t>связанных с изменением групп уставок и параметров настройки устройств РЗА ПС. Обеспечивается возможность телеуправления устройствами РЗА из ЦУС, а также из ДЦ (объем телеуправления из ЦУС и ДЦ должен определяться заданием на проектирование)</w:t>
            </w:r>
          </w:p>
        </w:tc>
      </w:tr>
      <w:tr w:rsidR="006D5391" w14:paraId="57B83A66" w14:textId="77777777" w:rsidTr="006D5391">
        <w:tc>
          <w:tcPr>
            <w:tcW w:w="3505" w:type="dxa"/>
          </w:tcPr>
          <w:p w14:paraId="7F4040D7" w14:textId="77777777" w:rsidR="006D5391" w:rsidRPr="00DC6EE7" w:rsidRDefault="006D5391" w:rsidP="007A0608">
            <w:pPr>
              <w:jc w:val="both"/>
              <w:rPr>
                <w:sz w:val="20"/>
                <w:lang w:val="mn-MN"/>
              </w:rPr>
            </w:pPr>
            <w:r w:rsidRPr="006D5391">
              <w:rPr>
                <w:sz w:val="20"/>
                <w:lang w:val="mn-MN"/>
              </w:rPr>
              <w:lastRenderedPageBreak/>
              <w:t>ПС 35 кВ и выше</w:t>
            </w:r>
          </w:p>
        </w:tc>
        <w:tc>
          <w:tcPr>
            <w:tcW w:w="1890" w:type="dxa"/>
          </w:tcPr>
          <w:p w14:paraId="5F048019" w14:textId="77777777" w:rsidR="006D5391" w:rsidRPr="006D5391" w:rsidRDefault="006D5391" w:rsidP="007A0608">
            <w:pPr>
              <w:jc w:val="both"/>
              <w:rPr>
                <w:sz w:val="20"/>
                <w:lang w:val="mn-MN"/>
              </w:rPr>
            </w:pPr>
            <w:r w:rsidRPr="006D5391">
              <w:rPr>
                <w:sz w:val="20"/>
                <w:lang w:val="mn-MN"/>
              </w:rPr>
              <w:t>Создание/реконс трукция ПТК ССПИ</w:t>
            </w:r>
          </w:p>
        </w:tc>
        <w:tc>
          <w:tcPr>
            <w:tcW w:w="3955" w:type="dxa"/>
          </w:tcPr>
          <w:p w14:paraId="4AB332FF" w14:textId="77777777" w:rsidR="006D5391" w:rsidRPr="005C7293" w:rsidRDefault="006D5391" w:rsidP="007A0608">
            <w:pPr>
              <w:jc w:val="both"/>
              <w:rPr>
                <w:sz w:val="20"/>
                <w:lang w:val="mn-MN"/>
              </w:rPr>
            </w:pPr>
            <w:r w:rsidRPr="006D5391">
              <w:rPr>
                <w:sz w:val="20"/>
                <w:lang w:val="mn-MN"/>
              </w:rPr>
              <w:t>В составе ПТК ССПИ предусматривается единое АРМ ОП (с управлением КА при наличии технической возможности, или управлением от ЩУ) с функциями АРМ инженера-телемеханика. Обеспечивается возможность телеуправления управляемыми элементами ПС из ЦУС, а также для присоединений 1</w:t>
            </w:r>
            <w:r w:rsidR="000B5817">
              <w:rPr>
                <w:sz w:val="20"/>
                <w:lang w:val="mn-MN"/>
              </w:rPr>
              <w:t>10 кВ и выше - из ДЦ</w:t>
            </w:r>
            <w:r w:rsidRPr="006D5391">
              <w:rPr>
                <w:sz w:val="20"/>
                <w:lang w:val="mn-MN"/>
              </w:rPr>
              <w:t xml:space="preserve"> (объем телеуправления из ЦУС и ДЦ должен определяться заданием на проектирование)</w:t>
            </w:r>
          </w:p>
        </w:tc>
      </w:tr>
    </w:tbl>
    <w:p w14:paraId="5E3686D5" w14:textId="77777777" w:rsidR="005255B7" w:rsidRDefault="005255B7" w:rsidP="007A0608">
      <w:pPr>
        <w:jc w:val="both"/>
        <w:rPr>
          <w:szCs w:val="24"/>
          <w:lang w:val="mn-MN"/>
        </w:rPr>
      </w:pPr>
    </w:p>
    <w:p w14:paraId="4D661EC6" w14:textId="77777777" w:rsidR="006F51D5" w:rsidRPr="006F51D5" w:rsidRDefault="006F51D5" w:rsidP="00395797">
      <w:pPr>
        <w:jc w:val="center"/>
        <w:rPr>
          <w:b/>
          <w:szCs w:val="24"/>
          <w:lang w:val="mn-MN"/>
        </w:rPr>
      </w:pPr>
      <w:r w:rsidRPr="006F51D5">
        <w:rPr>
          <w:b/>
          <w:szCs w:val="24"/>
          <w:lang w:val="mn-MN"/>
        </w:rPr>
        <w:t>14.1-р хүснэгт – ДС-ыг удирдах байгууллага</w:t>
      </w:r>
    </w:p>
    <w:tbl>
      <w:tblPr>
        <w:tblStyle w:val="TableGrid"/>
        <w:tblW w:w="0" w:type="auto"/>
        <w:tblLook w:val="04A0" w:firstRow="1" w:lastRow="0" w:firstColumn="1" w:lastColumn="0" w:noHBand="0" w:noVBand="1"/>
      </w:tblPr>
      <w:tblGrid>
        <w:gridCol w:w="3505"/>
        <w:gridCol w:w="1530"/>
        <w:gridCol w:w="4315"/>
      </w:tblGrid>
      <w:tr w:rsidR="006F51D5" w:rsidRPr="00DC6EE7" w14:paraId="7DF1BBDE" w14:textId="77777777" w:rsidTr="009737F8">
        <w:tc>
          <w:tcPr>
            <w:tcW w:w="3505" w:type="dxa"/>
          </w:tcPr>
          <w:p w14:paraId="61B75FC7" w14:textId="77777777" w:rsidR="006F51D5" w:rsidRDefault="006F51D5" w:rsidP="0029570D">
            <w:pPr>
              <w:jc w:val="center"/>
              <w:rPr>
                <w:sz w:val="20"/>
                <w:lang w:val="mn-MN"/>
              </w:rPr>
            </w:pPr>
          </w:p>
          <w:p w14:paraId="52E24AEE" w14:textId="77777777" w:rsidR="006F51D5" w:rsidRDefault="006F51D5" w:rsidP="0029570D">
            <w:pPr>
              <w:jc w:val="center"/>
              <w:rPr>
                <w:sz w:val="20"/>
                <w:lang w:val="mn-MN"/>
              </w:rPr>
            </w:pPr>
          </w:p>
          <w:p w14:paraId="4E616D0B" w14:textId="77777777" w:rsidR="006F51D5" w:rsidRPr="00DC6EE7" w:rsidRDefault="003D7C53" w:rsidP="0029570D">
            <w:pPr>
              <w:jc w:val="center"/>
              <w:rPr>
                <w:sz w:val="20"/>
                <w:lang w:val="mn-MN"/>
              </w:rPr>
            </w:pPr>
            <w:r>
              <w:rPr>
                <w:sz w:val="20"/>
                <w:lang w:val="mn-MN"/>
              </w:rPr>
              <w:t>ДС-ын түвшин</w:t>
            </w:r>
          </w:p>
        </w:tc>
        <w:tc>
          <w:tcPr>
            <w:tcW w:w="1530" w:type="dxa"/>
          </w:tcPr>
          <w:p w14:paraId="0AA11E02" w14:textId="77777777" w:rsidR="006F51D5" w:rsidRPr="00DC6EE7" w:rsidRDefault="006F51D5" w:rsidP="0029570D">
            <w:pPr>
              <w:jc w:val="center"/>
              <w:rPr>
                <w:sz w:val="20"/>
                <w:lang w:val="mn-MN"/>
              </w:rPr>
            </w:pPr>
          </w:p>
          <w:p w14:paraId="6208F27D" w14:textId="77777777" w:rsidR="006F51D5" w:rsidRDefault="006F51D5" w:rsidP="0029570D">
            <w:pPr>
              <w:jc w:val="center"/>
              <w:rPr>
                <w:sz w:val="20"/>
                <w:lang w:val="mn-MN"/>
              </w:rPr>
            </w:pPr>
          </w:p>
          <w:p w14:paraId="0C4B955B" w14:textId="77777777" w:rsidR="003D7C53" w:rsidRPr="00DC6EE7" w:rsidRDefault="003D7C53" w:rsidP="0029570D">
            <w:pPr>
              <w:jc w:val="center"/>
              <w:rPr>
                <w:sz w:val="20"/>
                <w:lang w:val="mn-MN"/>
              </w:rPr>
            </w:pPr>
            <w:r>
              <w:rPr>
                <w:sz w:val="20"/>
                <w:lang w:val="mn-MN"/>
              </w:rPr>
              <w:t>Ажлын төрөл</w:t>
            </w:r>
          </w:p>
        </w:tc>
        <w:tc>
          <w:tcPr>
            <w:tcW w:w="4315" w:type="dxa"/>
          </w:tcPr>
          <w:p w14:paraId="4AAD85C5" w14:textId="77777777" w:rsidR="006F51D5" w:rsidRPr="00DC6EE7" w:rsidRDefault="00CA1722" w:rsidP="00395797">
            <w:pPr>
              <w:jc w:val="both"/>
              <w:rPr>
                <w:sz w:val="20"/>
                <w:lang w:val="mn-MN"/>
              </w:rPr>
            </w:pPr>
            <w:r w:rsidRPr="00CA1722">
              <w:rPr>
                <w:sz w:val="20"/>
                <w:lang w:val="mn-MN"/>
              </w:rPr>
              <w:t xml:space="preserve">ДС-ын тоног төхөөрөмж, багаж хэрэгслийн </w:t>
            </w:r>
            <w:r>
              <w:rPr>
                <w:sz w:val="20"/>
                <w:lang w:val="mn-MN"/>
              </w:rPr>
              <w:t xml:space="preserve">ажлыг </w:t>
            </w:r>
            <w:r w:rsidRPr="00CA1722">
              <w:rPr>
                <w:sz w:val="20"/>
                <w:lang w:val="mn-MN"/>
              </w:rPr>
              <w:t>техноло</w:t>
            </w:r>
            <w:r>
              <w:rPr>
                <w:sz w:val="20"/>
                <w:lang w:val="mn-MN"/>
              </w:rPr>
              <w:t>гийн горим, ашиглалтын нөхцөлөөр</w:t>
            </w:r>
            <w:r w:rsidRPr="00CA1722">
              <w:rPr>
                <w:sz w:val="20"/>
                <w:lang w:val="mn-MN"/>
              </w:rPr>
              <w:t xml:space="preserve"> удирдах байгууллагын </w:t>
            </w:r>
            <w:r w:rsidR="006E6D8B">
              <w:rPr>
                <w:sz w:val="20"/>
                <w:lang w:val="mn-MN"/>
              </w:rPr>
              <w:t xml:space="preserve">гаргах </w:t>
            </w:r>
            <w:r w:rsidRPr="00CA1722">
              <w:rPr>
                <w:sz w:val="20"/>
                <w:lang w:val="mn-MN"/>
              </w:rPr>
              <w:t>үндсэн</w:t>
            </w:r>
            <w:r w:rsidR="006E6D8B">
              <w:rPr>
                <w:sz w:val="20"/>
                <w:lang w:val="mn-MN"/>
              </w:rPr>
              <w:t xml:space="preserve"> шийдвэр</w:t>
            </w:r>
          </w:p>
        </w:tc>
      </w:tr>
      <w:tr w:rsidR="006F51D5" w14:paraId="06A48D35" w14:textId="77777777" w:rsidTr="009737F8">
        <w:tc>
          <w:tcPr>
            <w:tcW w:w="3505" w:type="dxa"/>
          </w:tcPr>
          <w:p w14:paraId="3DC123AB" w14:textId="11770E5D" w:rsidR="006F51D5" w:rsidRPr="00B77157" w:rsidRDefault="00CB30C4" w:rsidP="009A7510">
            <w:pPr>
              <w:jc w:val="both"/>
              <w:rPr>
                <w:sz w:val="20"/>
                <w:lang w:val="mn-MN"/>
              </w:rPr>
            </w:pPr>
            <w:r>
              <w:rPr>
                <w:sz w:val="20"/>
                <w:lang w:val="mn-MN"/>
              </w:rPr>
              <w:t>Орон нутгийн цахилгаан сүлжээнд үндсэндээ ажилладаг,</w:t>
            </w:r>
            <w:r w:rsidR="00EE27B2">
              <w:rPr>
                <w:sz w:val="20"/>
                <w:lang w:val="mn-MN"/>
              </w:rPr>
              <w:t xml:space="preserve"> ӨХ-ийн зэргэлдээх сүлжээнүүдийн горимд бараг нөлөөлдөггүй, </w:t>
            </w:r>
            <w:r w:rsidR="00232799">
              <w:rPr>
                <w:sz w:val="20"/>
                <w:lang w:val="mn-MN"/>
              </w:rPr>
              <w:t>ША байнг</w:t>
            </w:r>
            <w:r w:rsidR="00733F3E">
              <w:rPr>
                <w:sz w:val="20"/>
                <w:lang w:val="mn-MN"/>
              </w:rPr>
              <w:t>а</w:t>
            </w:r>
            <w:r w:rsidR="00232799">
              <w:rPr>
                <w:sz w:val="20"/>
                <w:lang w:val="mn-MN"/>
              </w:rPr>
              <w:t xml:space="preserve"> жижүүрлэ</w:t>
            </w:r>
            <w:r w:rsidR="005438BA">
              <w:rPr>
                <w:sz w:val="20"/>
                <w:lang w:val="mn-MN"/>
              </w:rPr>
              <w:t>х</w:t>
            </w:r>
            <w:r w:rsidR="00232799">
              <w:rPr>
                <w:sz w:val="20"/>
                <w:lang w:val="mn-MN"/>
              </w:rPr>
              <w:t>гүй, 35 к</w:t>
            </w:r>
            <w:r>
              <w:rPr>
                <w:sz w:val="20"/>
                <w:lang w:val="mn-MN"/>
              </w:rPr>
              <w:t>В болон түүнээс доош хүчдэлийн ДС</w:t>
            </w:r>
            <w:r w:rsidR="00B77157">
              <w:rPr>
                <w:sz w:val="20"/>
              </w:rPr>
              <w:t xml:space="preserve">; </w:t>
            </w:r>
            <w:r w:rsidR="009A7510">
              <w:rPr>
                <w:sz w:val="20"/>
                <w:lang w:val="mn-MN"/>
              </w:rPr>
              <w:t>жишээ нь,</w:t>
            </w:r>
            <w:r w:rsidR="009A7510" w:rsidRPr="00B77157">
              <w:rPr>
                <w:sz w:val="20"/>
                <w:lang w:val="mn-MN"/>
              </w:rPr>
              <w:t xml:space="preserve"> </w:t>
            </w:r>
            <w:r w:rsidR="00B77157" w:rsidRPr="00B77157">
              <w:rPr>
                <w:sz w:val="20"/>
                <w:lang w:val="mn-MN"/>
              </w:rPr>
              <w:t>ШЯБ</w:t>
            </w:r>
            <w:r w:rsidR="00B77157">
              <w:rPr>
                <w:sz w:val="20"/>
                <w:lang w:val="mn-MN"/>
              </w:rPr>
              <w:t xml:space="preserve">-ийн ажилтан эсвэл “дуудлагаар үйлчлэх” байгууллагаас </w:t>
            </w:r>
            <w:r w:rsidR="00332F47">
              <w:rPr>
                <w:sz w:val="20"/>
                <w:lang w:val="mn-MN"/>
              </w:rPr>
              <w:t xml:space="preserve">ажилтан </w:t>
            </w:r>
            <w:r w:rsidR="00B77157">
              <w:rPr>
                <w:sz w:val="20"/>
                <w:lang w:val="mn-MN"/>
              </w:rPr>
              <w:t xml:space="preserve">ажиллах </w:t>
            </w:r>
            <w:r w:rsidR="00D91756">
              <w:rPr>
                <w:sz w:val="20"/>
                <w:lang w:val="mn-MN"/>
              </w:rPr>
              <w:t>гэх мэтээр</w:t>
            </w:r>
            <w:r w:rsidR="00B77157" w:rsidRPr="00B77157">
              <w:rPr>
                <w:sz w:val="20"/>
                <w:lang w:val="mn-MN"/>
              </w:rPr>
              <w:t xml:space="preserve"> </w:t>
            </w:r>
            <w:r w:rsidR="009A7510">
              <w:rPr>
                <w:sz w:val="20"/>
                <w:lang w:val="mn-MN"/>
              </w:rPr>
              <w:t xml:space="preserve">ийм ДС-ыг тогтмол бус хянаж, удирддаг. </w:t>
            </w:r>
          </w:p>
        </w:tc>
        <w:tc>
          <w:tcPr>
            <w:tcW w:w="1530" w:type="dxa"/>
          </w:tcPr>
          <w:p w14:paraId="35821FE1" w14:textId="77777777" w:rsidR="006F51D5" w:rsidRDefault="006F51D5" w:rsidP="0029570D">
            <w:pPr>
              <w:rPr>
                <w:sz w:val="20"/>
                <w:lang w:val="mn-MN"/>
              </w:rPr>
            </w:pPr>
          </w:p>
          <w:p w14:paraId="5C0DBC86" w14:textId="77777777" w:rsidR="006F51D5" w:rsidRPr="00DC6EE7" w:rsidRDefault="00602145" w:rsidP="009737F8">
            <w:pPr>
              <w:jc w:val="center"/>
              <w:rPr>
                <w:sz w:val="20"/>
                <w:lang w:val="mn-MN"/>
              </w:rPr>
            </w:pPr>
            <w:r w:rsidRPr="00602145">
              <w:rPr>
                <w:sz w:val="20"/>
                <w:lang w:val="mn-MN"/>
              </w:rPr>
              <w:t>Шинээр барих, ТИБДТШ хийх</w:t>
            </w:r>
          </w:p>
        </w:tc>
        <w:tc>
          <w:tcPr>
            <w:tcW w:w="4315" w:type="dxa"/>
          </w:tcPr>
          <w:p w14:paraId="16064CF4" w14:textId="77777777" w:rsidR="004B06BF" w:rsidRDefault="004B06BF" w:rsidP="00395797">
            <w:pPr>
              <w:jc w:val="both"/>
              <w:rPr>
                <w:sz w:val="20"/>
                <w:lang w:val="mn-MN"/>
              </w:rPr>
            </w:pPr>
            <w:r>
              <w:rPr>
                <w:sz w:val="20"/>
                <w:lang w:val="mn-MN"/>
              </w:rPr>
              <w:t>ДС-ын тоног төхөөрөмжийг ДС-д барьсан</w:t>
            </w:r>
            <w:r w:rsidR="00E4720B">
              <w:rPr>
                <w:sz w:val="20"/>
                <w:lang w:val="mn-MN"/>
              </w:rPr>
              <w:t xml:space="preserve"> </w:t>
            </w:r>
            <w:r>
              <w:rPr>
                <w:sz w:val="20"/>
                <w:lang w:val="mn-MN"/>
              </w:rPr>
              <w:t xml:space="preserve">ША-ны ААБ-наас удирдана </w:t>
            </w:r>
            <w:r>
              <w:rPr>
                <w:sz w:val="20"/>
              </w:rPr>
              <w:t>(14</w:t>
            </w:r>
            <w:r>
              <w:rPr>
                <w:sz w:val="20"/>
                <w:lang w:val="mn-MN"/>
              </w:rPr>
              <w:t>.10-р зүйл</w:t>
            </w:r>
            <w:r>
              <w:rPr>
                <w:sz w:val="20"/>
              </w:rPr>
              <w:t>)</w:t>
            </w:r>
            <w:r>
              <w:rPr>
                <w:sz w:val="20"/>
                <w:lang w:val="mn-MN"/>
              </w:rPr>
              <w:t>.</w:t>
            </w:r>
          </w:p>
          <w:p w14:paraId="0AC2F22D" w14:textId="77777777" w:rsidR="00722121" w:rsidRDefault="00722121" w:rsidP="00395797">
            <w:pPr>
              <w:jc w:val="both"/>
              <w:rPr>
                <w:sz w:val="20"/>
                <w:lang w:val="mn-MN"/>
              </w:rPr>
            </w:pPr>
            <w:r>
              <w:rPr>
                <w:sz w:val="20"/>
                <w:lang w:val="mn-MN"/>
              </w:rPr>
              <w:t xml:space="preserve">ДТ-өөс </w:t>
            </w:r>
            <w:r w:rsidR="00927F50">
              <w:rPr>
                <w:sz w:val="20"/>
                <w:lang w:val="mn-MN"/>
              </w:rPr>
              <w:t>ДС-ыг удирдах элементүүдээр алс</w:t>
            </w:r>
            <w:r>
              <w:rPr>
                <w:sz w:val="20"/>
                <w:lang w:val="mn-MN"/>
              </w:rPr>
              <w:t>аас удирдах талаар авч үзээгүй.</w:t>
            </w:r>
          </w:p>
          <w:p w14:paraId="73D17166" w14:textId="77777777" w:rsidR="00722121" w:rsidRDefault="003B1E40" w:rsidP="00395797">
            <w:pPr>
              <w:jc w:val="both"/>
              <w:rPr>
                <w:sz w:val="20"/>
                <w:lang w:val="mn-MN"/>
              </w:rPr>
            </w:pPr>
            <w:r>
              <w:rPr>
                <w:sz w:val="20"/>
                <w:lang w:val="mn-MN"/>
              </w:rPr>
              <w:t>Хяналт, удирдлагын функцийн цар хүрээг орон нутгийн нөхцөл, захиалагчийн шаардлагаар тодорхойлно.</w:t>
            </w:r>
          </w:p>
          <w:p w14:paraId="44F85A14" w14:textId="77777777" w:rsidR="004B06BF" w:rsidRDefault="004B06BF" w:rsidP="0029570D">
            <w:pPr>
              <w:rPr>
                <w:szCs w:val="24"/>
                <w:lang w:val="mn-MN"/>
              </w:rPr>
            </w:pPr>
          </w:p>
        </w:tc>
      </w:tr>
      <w:tr w:rsidR="006F51D5" w:rsidRPr="00DC6EE7" w14:paraId="46813A60" w14:textId="77777777" w:rsidTr="009737F8">
        <w:tc>
          <w:tcPr>
            <w:tcW w:w="3505" w:type="dxa"/>
          </w:tcPr>
          <w:p w14:paraId="71C9D8DB" w14:textId="2BA843A6" w:rsidR="006F51D5" w:rsidRDefault="00063F88" w:rsidP="006F1364">
            <w:pPr>
              <w:jc w:val="both"/>
              <w:rPr>
                <w:sz w:val="20"/>
              </w:rPr>
            </w:pPr>
            <w:r>
              <w:rPr>
                <w:sz w:val="20"/>
                <w:lang w:val="mn-MN"/>
              </w:rPr>
              <w:t xml:space="preserve"> </w:t>
            </w:r>
            <w:r w:rsidRPr="00063F88">
              <w:rPr>
                <w:sz w:val="20"/>
                <w:lang w:val="mn-MN"/>
              </w:rPr>
              <w:t xml:space="preserve">СУТ </w:t>
            </w:r>
            <w:r>
              <w:rPr>
                <w:sz w:val="20"/>
                <w:lang w:val="mn-MN"/>
              </w:rPr>
              <w:t xml:space="preserve">эсвэл </w:t>
            </w:r>
            <w:r w:rsidRPr="00063F88">
              <w:rPr>
                <w:sz w:val="20"/>
                <w:lang w:val="mn-MN"/>
              </w:rPr>
              <w:t xml:space="preserve">СУТ </w:t>
            </w:r>
            <w:r>
              <w:rPr>
                <w:sz w:val="20"/>
                <w:lang w:val="mn-MN"/>
              </w:rPr>
              <w:t>болон ДТ</w:t>
            </w:r>
            <w:r w:rsidR="00567B4C">
              <w:rPr>
                <w:sz w:val="20"/>
                <w:lang w:val="mn-MN"/>
              </w:rPr>
              <w:t xml:space="preserve"> нь</w:t>
            </w:r>
            <w:r w:rsidR="006F1364">
              <w:rPr>
                <w:sz w:val="20"/>
                <w:lang w:val="mn-MN"/>
              </w:rPr>
              <w:t xml:space="preserve"> </w:t>
            </w:r>
            <w:r w:rsidR="006F1364">
              <w:rPr>
                <w:sz w:val="20"/>
              </w:rPr>
              <w:t>(</w:t>
            </w:r>
            <w:r w:rsidR="006F1364">
              <w:rPr>
                <w:sz w:val="20"/>
                <w:lang w:val="mn-MN"/>
              </w:rPr>
              <w:t xml:space="preserve">ДТ-ийн диспетчерийн удирдлагад </w:t>
            </w:r>
            <w:r w:rsidR="00BB0EA4">
              <w:rPr>
                <w:sz w:val="20"/>
                <w:lang w:val="mn-MN"/>
              </w:rPr>
              <w:t xml:space="preserve">ордог диспетчерийн </w:t>
            </w:r>
            <w:r w:rsidR="00494EC3">
              <w:rPr>
                <w:sz w:val="20"/>
                <w:lang w:val="mn-MN"/>
              </w:rPr>
              <w:t>байгууламжууд</w:t>
            </w:r>
            <w:r w:rsidR="00232799">
              <w:rPr>
                <w:sz w:val="20"/>
                <w:lang w:val="mn-MN"/>
              </w:rPr>
              <w:t xml:space="preserve"> байгаа тохиолдолд</w:t>
            </w:r>
            <w:r w:rsidR="006F1364">
              <w:rPr>
                <w:sz w:val="20"/>
              </w:rPr>
              <w:t>)</w:t>
            </w:r>
            <w:r>
              <w:rPr>
                <w:sz w:val="20"/>
                <w:lang w:val="mn-MN"/>
              </w:rPr>
              <w:t xml:space="preserve"> зайнаас удирддаг </w:t>
            </w:r>
            <w:r w:rsidR="006F51D5" w:rsidRPr="00DC6EE7">
              <w:rPr>
                <w:sz w:val="20"/>
                <w:lang w:val="mn-MN"/>
              </w:rPr>
              <w:t xml:space="preserve">110 кВ </w:t>
            </w:r>
            <w:r>
              <w:rPr>
                <w:sz w:val="20"/>
                <w:lang w:val="mn-MN"/>
              </w:rPr>
              <w:t xml:space="preserve">болон түүнээс дээш хүчдэлийн </w:t>
            </w:r>
            <w:r w:rsidR="00232799">
              <w:rPr>
                <w:sz w:val="20"/>
                <w:lang w:val="mn-MN"/>
              </w:rPr>
              <w:t>ДС</w:t>
            </w:r>
            <w:r w:rsidR="00232799">
              <w:rPr>
                <w:sz w:val="20"/>
              </w:rPr>
              <w:t xml:space="preserve">; </w:t>
            </w:r>
          </w:p>
          <w:p w14:paraId="67914902" w14:textId="480B7E2E" w:rsidR="00332F47" w:rsidRPr="00332F47" w:rsidRDefault="002B2BCE" w:rsidP="00FF0F50">
            <w:pPr>
              <w:jc w:val="both"/>
              <w:rPr>
                <w:sz w:val="20"/>
                <w:lang w:val="mn-MN"/>
              </w:rPr>
            </w:pPr>
            <w:r>
              <w:rPr>
                <w:sz w:val="20"/>
                <w:lang w:val="mn-MN"/>
              </w:rPr>
              <w:lastRenderedPageBreak/>
              <w:t xml:space="preserve">ДС-д цуглуулсан теле мэдээллийг үндэслэн, диспетчерийн шуурхай ажилтан эсвэл </w:t>
            </w:r>
            <w:r w:rsidR="00B606AB">
              <w:rPr>
                <w:sz w:val="20"/>
                <w:lang w:val="mn-MN"/>
              </w:rPr>
              <w:t>шуурхай ажиллагааны ажилтан</w:t>
            </w:r>
            <w:r w:rsidR="00F4298D">
              <w:rPr>
                <w:sz w:val="20"/>
                <w:lang w:val="mn-MN"/>
              </w:rPr>
              <w:t xml:space="preserve"> </w:t>
            </w:r>
            <w:r w:rsidR="00F010DC">
              <w:rPr>
                <w:sz w:val="20"/>
                <w:lang w:val="mn-MN"/>
              </w:rPr>
              <w:t xml:space="preserve">нь ДС-д шийдвэр хэрэгжүүлэх, удирдах нөхцөлийг </w:t>
            </w:r>
            <w:r w:rsidR="00F4298D">
              <w:rPr>
                <w:sz w:val="20"/>
                <w:lang w:val="mn-MN"/>
              </w:rPr>
              <w:t xml:space="preserve">дүгнэх шаардлагатай. </w:t>
            </w:r>
            <w:r w:rsidR="00FF0F50">
              <w:rPr>
                <w:sz w:val="20"/>
                <w:lang w:val="mn-MN"/>
              </w:rPr>
              <w:t xml:space="preserve">Теле  мэдээллийг харилцаа холбооны сувгууд болон хэрэгсэл, мөн өгөгдөл дамжуулалтаар илгээх бөгөөд </w:t>
            </w:r>
            <w:r w:rsidR="008B7EEE">
              <w:rPr>
                <w:sz w:val="20"/>
                <w:lang w:val="mn-MN"/>
              </w:rPr>
              <w:t>ДС-ыг удирдах СЗА-</w:t>
            </w:r>
            <w:r w:rsidR="0049640C">
              <w:rPr>
                <w:sz w:val="20"/>
                <w:lang w:val="mn-MN"/>
              </w:rPr>
              <w:t xml:space="preserve">ын удирдлагын командаар ажилтан мөн дамжуулах хэрэгтэй. </w:t>
            </w:r>
          </w:p>
        </w:tc>
        <w:tc>
          <w:tcPr>
            <w:tcW w:w="1530" w:type="dxa"/>
          </w:tcPr>
          <w:p w14:paraId="4BAAD0E1" w14:textId="77777777" w:rsidR="006F51D5" w:rsidRDefault="006F51D5" w:rsidP="0029570D">
            <w:pPr>
              <w:jc w:val="both"/>
              <w:rPr>
                <w:sz w:val="20"/>
                <w:lang w:val="mn-MN"/>
              </w:rPr>
            </w:pPr>
          </w:p>
          <w:p w14:paraId="731C2AF1" w14:textId="77777777" w:rsidR="006F51D5" w:rsidRPr="00DC6EE7" w:rsidRDefault="00B606AB" w:rsidP="009737F8">
            <w:pPr>
              <w:jc w:val="center"/>
              <w:rPr>
                <w:sz w:val="20"/>
                <w:lang w:val="mn-MN"/>
              </w:rPr>
            </w:pPr>
            <w:r w:rsidRPr="00602145">
              <w:rPr>
                <w:sz w:val="20"/>
                <w:lang w:val="mn-MN"/>
              </w:rPr>
              <w:t>Шинээр барих, ТИБДТШ хийх</w:t>
            </w:r>
          </w:p>
        </w:tc>
        <w:tc>
          <w:tcPr>
            <w:tcW w:w="4315" w:type="dxa"/>
          </w:tcPr>
          <w:p w14:paraId="1AA84C46" w14:textId="77777777" w:rsidR="006F51D5" w:rsidRPr="00DC6EE7" w:rsidRDefault="00927F50" w:rsidP="0029570D">
            <w:pPr>
              <w:jc w:val="both"/>
              <w:rPr>
                <w:sz w:val="20"/>
                <w:lang w:val="mn-MN"/>
              </w:rPr>
            </w:pPr>
            <w:r>
              <w:rPr>
                <w:sz w:val="20"/>
                <w:lang w:val="mn-MN"/>
              </w:rPr>
              <w:t>Алса</w:t>
            </w:r>
            <w:r w:rsidR="00F72763">
              <w:rPr>
                <w:sz w:val="20"/>
                <w:lang w:val="mn-MN"/>
              </w:rPr>
              <w:t xml:space="preserve">ас удирдах </w:t>
            </w:r>
            <w:r w:rsidR="00431FE1">
              <w:rPr>
                <w:sz w:val="20"/>
                <w:lang w:val="mn-MN"/>
              </w:rPr>
              <w:t xml:space="preserve">удирдлагыг ДТ эсвэл өөр ДС-ын </w:t>
            </w:r>
            <w:r w:rsidR="00431FE1" w:rsidRPr="00431FE1">
              <w:rPr>
                <w:sz w:val="20"/>
                <w:lang w:val="mn-MN"/>
              </w:rPr>
              <w:t>ЕДСУЦ</w:t>
            </w:r>
            <w:r w:rsidR="00431FE1">
              <w:rPr>
                <w:sz w:val="20"/>
                <w:lang w:val="mn-MN"/>
              </w:rPr>
              <w:t xml:space="preserve">, СУТ-өөс ДС-ын үндсэн схемийн автомат таслуураар гүйцэтгэхээр төлөвлөнө. </w:t>
            </w:r>
          </w:p>
          <w:p w14:paraId="4582E27C" w14:textId="77777777" w:rsidR="0049640C" w:rsidRDefault="0049640C" w:rsidP="0029570D">
            <w:pPr>
              <w:jc w:val="both"/>
              <w:rPr>
                <w:sz w:val="20"/>
                <w:lang w:val="mn-MN"/>
              </w:rPr>
            </w:pPr>
          </w:p>
          <w:p w14:paraId="49378CB5" w14:textId="77777777" w:rsidR="0049640C" w:rsidRDefault="008D2EA7" w:rsidP="0029570D">
            <w:pPr>
              <w:jc w:val="both"/>
              <w:rPr>
                <w:sz w:val="20"/>
                <w:lang w:val="mn-MN"/>
              </w:rPr>
            </w:pPr>
            <w:r>
              <w:rPr>
                <w:sz w:val="20"/>
              </w:rPr>
              <w:t>СЗА-ы</w:t>
            </w:r>
            <w:r w:rsidR="00FA2000">
              <w:rPr>
                <w:sz w:val="20"/>
                <w:lang w:val="mn-MN"/>
              </w:rPr>
              <w:t xml:space="preserve">г суурилуулсан </w:t>
            </w:r>
            <w:r>
              <w:rPr>
                <w:sz w:val="20"/>
                <w:lang w:val="mn-MN"/>
              </w:rPr>
              <w:t>барилгаас нь тухайн СЗА-ыг удирдахаар төлөвлөдөг.</w:t>
            </w:r>
          </w:p>
          <w:p w14:paraId="731DD78A" w14:textId="77777777" w:rsidR="008D2EA7" w:rsidRPr="00FA2000" w:rsidRDefault="008D2EA7" w:rsidP="0029570D">
            <w:pPr>
              <w:jc w:val="both"/>
              <w:rPr>
                <w:sz w:val="20"/>
              </w:rPr>
            </w:pPr>
          </w:p>
          <w:p w14:paraId="5AE2B687" w14:textId="77777777" w:rsidR="006F51D5" w:rsidRPr="008D2EA7" w:rsidRDefault="008D2EA7" w:rsidP="0029570D">
            <w:pPr>
              <w:jc w:val="both"/>
              <w:rPr>
                <w:sz w:val="20"/>
              </w:rPr>
            </w:pPr>
            <w:r>
              <w:rPr>
                <w:sz w:val="20"/>
                <w:lang w:val="mn-MN"/>
              </w:rPr>
              <w:t xml:space="preserve">Хяналт, удирдлагын функцийн хэмжээг захиалагч тодорхойлно </w:t>
            </w:r>
            <w:r>
              <w:rPr>
                <w:sz w:val="20"/>
              </w:rPr>
              <w:t>(</w:t>
            </w:r>
            <w:r w:rsidR="00BB0EA4">
              <w:rPr>
                <w:sz w:val="20"/>
                <w:lang w:val="mn-MN"/>
              </w:rPr>
              <w:t xml:space="preserve">Хамаарах ДТ-тэй зөвшилцсөний дагуу </w:t>
            </w:r>
            <w:r w:rsidR="00BB0EA4" w:rsidRPr="00BB0EA4">
              <w:rPr>
                <w:sz w:val="20"/>
                <w:lang w:val="mn-MN"/>
              </w:rPr>
              <w:t xml:space="preserve">ДТ-ийн диспетчерийн удирдлагад ордог диспетчерийн </w:t>
            </w:r>
            <w:r w:rsidR="00494EC3">
              <w:rPr>
                <w:sz w:val="20"/>
                <w:lang w:val="mn-MN"/>
              </w:rPr>
              <w:t>байгууламжууд</w:t>
            </w:r>
            <w:r w:rsidR="00BB0EA4" w:rsidRPr="00BB0EA4">
              <w:rPr>
                <w:sz w:val="20"/>
                <w:lang w:val="mn-MN"/>
              </w:rPr>
              <w:t xml:space="preserve"> байгаа тохиолдолд</w:t>
            </w:r>
            <w:r>
              <w:rPr>
                <w:sz w:val="20"/>
              </w:rPr>
              <w:t>).</w:t>
            </w:r>
          </w:p>
        </w:tc>
      </w:tr>
      <w:tr w:rsidR="006F51D5" w:rsidRPr="00DC6EE7" w14:paraId="43E42AF3" w14:textId="77777777" w:rsidTr="009737F8">
        <w:tc>
          <w:tcPr>
            <w:tcW w:w="3505" w:type="dxa"/>
          </w:tcPr>
          <w:p w14:paraId="66A94CD7" w14:textId="77777777" w:rsidR="006F51D5" w:rsidRPr="008A5601" w:rsidRDefault="0029570D" w:rsidP="00F14BBF">
            <w:pPr>
              <w:jc w:val="both"/>
              <w:rPr>
                <w:sz w:val="20"/>
                <w:lang w:val="mn-MN"/>
              </w:rPr>
            </w:pPr>
            <w:r>
              <w:rPr>
                <w:sz w:val="20"/>
                <w:lang w:val="mn-MN"/>
              </w:rPr>
              <w:lastRenderedPageBreak/>
              <w:t xml:space="preserve">Систем үүсгэдэг ДС, өөрөөр хэлбэл, хүчдэлийн хэдэн ангиллын хангамжтай, </w:t>
            </w:r>
            <w:r w:rsidR="002F2AB1">
              <w:rPr>
                <w:sz w:val="20"/>
                <w:lang w:val="mn-MN"/>
              </w:rPr>
              <w:t>анхдагч холболтын түвэгтэй схемтэй</w:t>
            </w:r>
            <w:r w:rsidR="00F956AB">
              <w:rPr>
                <w:sz w:val="20"/>
              </w:rPr>
              <w:t xml:space="preserve"> </w:t>
            </w:r>
            <w:r w:rsidR="00F956AB">
              <w:rPr>
                <w:sz w:val="20"/>
                <w:lang w:val="mn-MN"/>
              </w:rPr>
              <w:t xml:space="preserve">бөгөөд </w:t>
            </w:r>
            <w:r w:rsidR="008A5601">
              <w:rPr>
                <w:sz w:val="20"/>
                <w:lang w:val="mn-MN"/>
              </w:rPr>
              <w:t xml:space="preserve">битүү хэлхээний тэжээлтэй сүлжээнүүд </w:t>
            </w:r>
            <w:r w:rsidR="008A5601">
              <w:rPr>
                <w:sz w:val="20"/>
              </w:rPr>
              <w:t>(</w:t>
            </w:r>
            <w:r w:rsidR="003A321C">
              <w:rPr>
                <w:sz w:val="20"/>
                <w:lang w:val="mn-MN"/>
              </w:rPr>
              <w:t>чадлын урсгалын солилцоог удирдах</w:t>
            </w:r>
            <w:r w:rsidR="008A5601">
              <w:rPr>
                <w:sz w:val="20"/>
              </w:rPr>
              <w:t>)</w:t>
            </w:r>
            <w:r w:rsidR="008A5601">
              <w:rPr>
                <w:sz w:val="20"/>
                <w:lang w:val="mn-MN"/>
              </w:rPr>
              <w:t xml:space="preserve"> болон нам хүчдэлийн сүлжээнүүд </w:t>
            </w:r>
            <w:r w:rsidR="008A5601">
              <w:rPr>
                <w:sz w:val="20"/>
              </w:rPr>
              <w:t>(</w:t>
            </w:r>
            <w:r w:rsidR="003A321C">
              <w:rPr>
                <w:sz w:val="20"/>
                <w:lang w:val="mn-MN"/>
              </w:rPr>
              <w:t>үндсэндээ 110 кВ-ын сүлжээний хангамж</w:t>
            </w:r>
            <w:r w:rsidR="008A5601">
              <w:rPr>
                <w:sz w:val="20"/>
              </w:rPr>
              <w:t>)</w:t>
            </w:r>
            <w:r w:rsidR="008A5601">
              <w:rPr>
                <w:sz w:val="20"/>
                <w:lang w:val="mn-MN"/>
              </w:rPr>
              <w:t>,</w:t>
            </w:r>
            <w:r w:rsidR="003A321C">
              <w:rPr>
                <w:sz w:val="20"/>
                <w:lang w:val="mn-MN"/>
              </w:rPr>
              <w:t xml:space="preserve"> </w:t>
            </w:r>
            <w:r w:rsidR="00F14BBF">
              <w:rPr>
                <w:sz w:val="20"/>
                <w:lang w:val="mn-MN"/>
              </w:rPr>
              <w:t>мөн</w:t>
            </w:r>
            <w:r w:rsidR="00EB0E6F">
              <w:rPr>
                <w:sz w:val="20"/>
                <w:lang w:val="mn-MN"/>
              </w:rPr>
              <w:t xml:space="preserve"> зангилааны ДС,</w:t>
            </w:r>
            <w:r w:rsidR="00F14BBF">
              <w:rPr>
                <w:sz w:val="20"/>
                <w:lang w:val="mn-MN"/>
              </w:rPr>
              <w:t xml:space="preserve"> </w:t>
            </w:r>
            <w:r w:rsidR="003A321C">
              <w:rPr>
                <w:sz w:val="20"/>
                <w:lang w:val="mn-MN"/>
              </w:rPr>
              <w:t xml:space="preserve">110 кВ-ын </w:t>
            </w:r>
            <w:r w:rsidR="008C3F41">
              <w:rPr>
                <w:sz w:val="20"/>
                <w:lang w:val="mn-MN"/>
              </w:rPr>
              <w:t>хуваарилах ДС болон нам хүчдэлийн ангиллын ДС</w:t>
            </w:r>
            <w:r w:rsidR="00F14BBF">
              <w:rPr>
                <w:sz w:val="20"/>
                <w:lang w:val="mn-MN"/>
              </w:rPr>
              <w:t>-д</w:t>
            </w:r>
            <w:r w:rsidR="008A5601">
              <w:rPr>
                <w:sz w:val="20"/>
                <w:lang w:val="mn-MN"/>
              </w:rPr>
              <w:t xml:space="preserve"> </w:t>
            </w:r>
            <w:r w:rsidR="008A5601">
              <w:rPr>
                <w:sz w:val="20"/>
              </w:rPr>
              <w:t xml:space="preserve"> </w:t>
            </w:r>
            <w:r w:rsidR="008A5601">
              <w:rPr>
                <w:sz w:val="20"/>
                <w:lang w:val="mn-MN"/>
              </w:rPr>
              <w:t xml:space="preserve">цахилгаан эрчим хүч дамжуулдаг </w:t>
            </w:r>
            <w:r w:rsidR="00F14BBF">
              <w:rPr>
                <w:sz w:val="20"/>
                <w:lang w:val="mn-MN"/>
              </w:rPr>
              <w:t>ДС юм.</w:t>
            </w:r>
          </w:p>
        </w:tc>
        <w:tc>
          <w:tcPr>
            <w:tcW w:w="1530" w:type="dxa"/>
          </w:tcPr>
          <w:p w14:paraId="07F5B764" w14:textId="77777777" w:rsidR="006F51D5" w:rsidRDefault="006F51D5" w:rsidP="0029570D">
            <w:pPr>
              <w:jc w:val="both"/>
              <w:rPr>
                <w:szCs w:val="24"/>
                <w:lang w:val="mn-MN"/>
              </w:rPr>
            </w:pPr>
          </w:p>
          <w:p w14:paraId="78891E4A" w14:textId="77777777" w:rsidR="006F51D5" w:rsidRPr="00DC6EE7" w:rsidRDefault="00B606AB" w:rsidP="009737F8">
            <w:pPr>
              <w:jc w:val="center"/>
              <w:rPr>
                <w:sz w:val="20"/>
                <w:lang w:val="mn-MN"/>
              </w:rPr>
            </w:pPr>
            <w:r w:rsidRPr="00602145">
              <w:rPr>
                <w:sz w:val="20"/>
                <w:lang w:val="mn-MN"/>
              </w:rPr>
              <w:t>Шинээр барих, ТИБДТШ хийх</w:t>
            </w:r>
          </w:p>
        </w:tc>
        <w:tc>
          <w:tcPr>
            <w:tcW w:w="4315" w:type="dxa"/>
          </w:tcPr>
          <w:p w14:paraId="3F5BE81B" w14:textId="77777777" w:rsidR="006F51D5" w:rsidRPr="00B25A50" w:rsidRDefault="00AB68CB" w:rsidP="006038C0">
            <w:pPr>
              <w:jc w:val="both"/>
              <w:rPr>
                <w:sz w:val="20"/>
              </w:rPr>
            </w:pPr>
            <w:r>
              <w:rPr>
                <w:sz w:val="20"/>
                <w:lang w:val="mn-MN"/>
              </w:rPr>
              <w:t xml:space="preserve">ДС-ын тоног төхөөрөмжийг </w:t>
            </w:r>
            <w:r w:rsidR="00C3647D">
              <w:rPr>
                <w:sz w:val="20"/>
                <w:lang w:val="mn-MN"/>
              </w:rPr>
              <w:t xml:space="preserve">ДС-ын </w:t>
            </w:r>
            <w:r w:rsidR="00C3647D" w:rsidRPr="00C3647D">
              <w:rPr>
                <w:sz w:val="20"/>
                <w:lang w:val="mn-MN"/>
              </w:rPr>
              <w:t>ТПУАС</w:t>
            </w:r>
            <w:r w:rsidR="00C3647D">
              <w:rPr>
                <w:sz w:val="20"/>
                <w:lang w:val="mn-MN"/>
              </w:rPr>
              <w:t xml:space="preserve">-ийн </w:t>
            </w:r>
            <w:r w:rsidR="00DC22BA">
              <w:rPr>
                <w:sz w:val="20"/>
                <w:lang w:val="mn-MN"/>
              </w:rPr>
              <w:t xml:space="preserve">хэрэгслээр </w:t>
            </w:r>
            <w:r w:rsidR="003F7BBC">
              <w:rPr>
                <w:sz w:val="20"/>
                <w:lang w:val="mn-MN"/>
              </w:rPr>
              <w:t>түүнчлэн</w:t>
            </w:r>
            <w:r w:rsidR="003271B6">
              <w:t xml:space="preserve"> </w:t>
            </w:r>
            <w:r w:rsidR="003271B6" w:rsidRPr="003271B6">
              <w:rPr>
                <w:sz w:val="20"/>
                <w:lang w:val="mn-MN"/>
              </w:rPr>
              <w:t>ША-ны ААБ</w:t>
            </w:r>
            <w:r w:rsidR="00DF53BD">
              <w:rPr>
                <w:sz w:val="20"/>
                <w:lang w:val="mn-MN"/>
              </w:rPr>
              <w:t xml:space="preserve">-наас, </w:t>
            </w:r>
            <w:r w:rsidR="008B2CBD">
              <w:rPr>
                <w:sz w:val="20"/>
                <w:lang w:val="mn-MN"/>
              </w:rPr>
              <w:t>удирдлагын хяналтын  шкафнаас холболтоор, тухайн байрлалд нь</w:t>
            </w:r>
            <w:r w:rsidR="003271B6">
              <w:rPr>
                <w:sz w:val="20"/>
                <w:lang w:val="mn-MN"/>
              </w:rPr>
              <w:t xml:space="preserve"> </w:t>
            </w:r>
            <w:r w:rsidR="003F7BBC">
              <w:rPr>
                <w:sz w:val="20"/>
                <w:lang w:val="mn-MN"/>
              </w:rPr>
              <w:t xml:space="preserve"> </w:t>
            </w:r>
            <w:r w:rsidR="00C3647D">
              <w:rPr>
                <w:sz w:val="20"/>
                <w:lang w:val="mn-MN"/>
              </w:rPr>
              <w:t>удирда</w:t>
            </w:r>
            <w:r w:rsidR="008B2CBD">
              <w:rPr>
                <w:sz w:val="20"/>
                <w:lang w:val="mn-MN"/>
              </w:rPr>
              <w:t>на</w:t>
            </w:r>
            <w:r w:rsidR="00C3647D">
              <w:rPr>
                <w:sz w:val="20"/>
                <w:lang w:val="mn-MN"/>
              </w:rPr>
              <w:t xml:space="preserve"> (</w:t>
            </w:r>
            <w:r w:rsidR="00C3647D" w:rsidRPr="00C3647D">
              <w:rPr>
                <w:sz w:val="20"/>
                <w:lang w:val="mn-MN"/>
              </w:rPr>
              <w:t>14.12</w:t>
            </w:r>
            <w:r w:rsidR="00C3647D">
              <w:rPr>
                <w:sz w:val="20"/>
                <w:lang w:val="mn-MN"/>
              </w:rPr>
              <w:t>-р зүйл</w:t>
            </w:r>
            <w:r w:rsidR="00C3647D" w:rsidRPr="00C3647D">
              <w:rPr>
                <w:sz w:val="20"/>
                <w:lang w:val="mn-MN"/>
              </w:rPr>
              <w:t>)</w:t>
            </w:r>
            <w:r w:rsidR="008B2CBD">
              <w:rPr>
                <w:sz w:val="20"/>
                <w:lang w:val="mn-MN"/>
              </w:rPr>
              <w:t>.</w:t>
            </w:r>
            <w:r w:rsidR="00B33C70">
              <w:rPr>
                <w:sz w:val="20"/>
                <w:lang w:val="mn-MN"/>
              </w:rPr>
              <w:t xml:space="preserve"> </w:t>
            </w:r>
            <w:r w:rsidR="00171676">
              <w:rPr>
                <w:sz w:val="20"/>
                <w:lang w:val="mn-MN"/>
              </w:rPr>
              <w:t>СУТ-өөс ДС-ыг</w:t>
            </w:r>
            <w:r w:rsidR="00B33C70">
              <w:rPr>
                <w:sz w:val="20"/>
                <w:lang w:val="mn-MN"/>
              </w:rPr>
              <w:t xml:space="preserve"> </w:t>
            </w:r>
            <w:r w:rsidR="00171676">
              <w:rPr>
                <w:sz w:val="20"/>
                <w:lang w:val="mn-MN"/>
              </w:rPr>
              <w:t xml:space="preserve">мөн ДТ-өөс 110 кВ болон түүнээс дээш хүчдэлийн холболтуудыг </w:t>
            </w:r>
            <w:r w:rsidR="00171676" w:rsidRPr="00171676">
              <w:rPr>
                <w:sz w:val="20"/>
                <w:lang w:val="mn-MN"/>
              </w:rPr>
              <w:t>зайнаас удирддаг</w:t>
            </w:r>
            <w:r w:rsidR="00DC22BA">
              <w:rPr>
                <w:sz w:val="20"/>
                <w:lang w:val="mn-MN"/>
              </w:rPr>
              <w:t xml:space="preserve"> </w:t>
            </w:r>
            <w:r w:rsidR="00171676">
              <w:rPr>
                <w:sz w:val="20"/>
                <w:lang w:val="mn-MN"/>
              </w:rPr>
              <w:t xml:space="preserve">элементүүдээр удирдах боломжоор хангана </w:t>
            </w:r>
            <w:r w:rsidR="00171676">
              <w:rPr>
                <w:sz w:val="20"/>
              </w:rPr>
              <w:t>(</w:t>
            </w:r>
            <w:r w:rsidR="008C3A7B">
              <w:rPr>
                <w:sz w:val="20"/>
                <w:lang w:val="mn-MN"/>
              </w:rPr>
              <w:t>СУТ болон ДТ-өөс зайнаас удирдах хүрээг зураг төслийн даалгавраар тодорхойлно</w:t>
            </w:r>
            <w:r w:rsidR="00171676">
              <w:rPr>
                <w:sz w:val="20"/>
              </w:rPr>
              <w:t>)</w:t>
            </w:r>
            <w:r w:rsidR="00C73560">
              <w:rPr>
                <w:sz w:val="20"/>
                <w:lang w:val="mn-MN"/>
              </w:rPr>
              <w:t>.</w:t>
            </w:r>
            <w:r w:rsidR="003A2F51">
              <w:rPr>
                <w:sz w:val="20"/>
                <w:lang w:val="mn-MN"/>
              </w:rPr>
              <w:t xml:space="preserve"> Түүнээс гадна РХА-ын МП-ыг “виртуал сэлгэн </w:t>
            </w:r>
            <w:r w:rsidR="00661FE2">
              <w:rPr>
                <w:sz w:val="20"/>
                <w:lang w:val="mn-MN"/>
              </w:rPr>
              <w:t>залгах төхөөрөмжийн”</w:t>
            </w:r>
            <w:r w:rsidR="00163B89">
              <w:rPr>
                <w:sz w:val="20"/>
                <w:lang w:val="mn-MN"/>
              </w:rPr>
              <w:t xml:space="preserve"> тохиргоо, байрлалын тохируулгын</w:t>
            </w:r>
            <w:r w:rsidR="006038C0">
              <w:rPr>
                <w:sz w:val="20"/>
                <w:lang w:val="mn-MN"/>
              </w:rPr>
              <w:t xml:space="preserve"> хүрээг</w:t>
            </w:r>
            <w:r w:rsidR="00661FE2">
              <w:rPr>
                <w:sz w:val="20"/>
                <w:lang w:val="mn-MN"/>
              </w:rPr>
              <w:t xml:space="preserve"> </w:t>
            </w:r>
            <w:r w:rsidR="00661FE2" w:rsidRPr="003271B6">
              <w:rPr>
                <w:sz w:val="20"/>
                <w:lang w:val="mn-MN"/>
              </w:rPr>
              <w:t>ША-ны ААБ</w:t>
            </w:r>
            <w:r w:rsidR="00661FE2">
              <w:rPr>
                <w:sz w:val="20"/>
                <w:lang w:val="mn-MN"/>
              </w:rPr>
              <w:t xml:space="preserve">-наас  </w:t>
            </w:r>
            <w:r w:rsidR="006038C0">
              <w:rPr>
                <w:sz w:val="20"/>
                <w:lang w:val="mn-MN"/>
              </w:rPr>
              <w:t xml:space="preserve">удирдахаар хангана. Харин </w:t>
            </w:r>
            <w:r w:rsidR="006038C0" w:rsidRPr="006038C0">
              <w:rPr>
                <w:sz w:val="20"/>
                <w:lang w:val="mn-MN"/>
              </w:rPr>
              <w:t>ААБ</w:t>
            </w:r>
            <w:r w:rsidR="006038C0">
              <w:rPr>
                <w:sz w:val="20"/>
                <w:lang w:val="mn-MN"/>
              </w:rPr>
              <w:t xml:space="preserve">-ны РХА-ыг гаргалгуудын </w:t>
            </w:r>
            <w:r w:rsidR="006354E4" w:rsidRPr="006354E4">
              <w:rPr>
                <w:sz w:val="20"/>
                <w:lang w:val="mn-MN"/>
              </w:rPr>
              <w:t>үйл ажиллагааны алгоритм</w:t>
            </w:r>
            <w:r w:rsidR="00163B89">
              <w:rPr>
                <w:sz w:val="20"/>
                <w:lang w:val="mn-MN"/>
              </w:rPr>
              <w:t xml:space="preserve"> болон параметрийн тохируулгын</w:t>
            </w:r>
            <w:r w:rsidR="006354E4">
              <w:rPr>
                <w:sz w:val="20"/>
                <w:lang w:val="mn-MN"/>
              </w:rPr>
              <w:t xml:space="preserve"> өөрчлөлтөөр хангах хэрэгтэй. </w:t>
            </w:r>
            <w:r w:rsidR="00CA09D5">
              <w:rPr>
                <w:sz w:val="20"/>
                <w:lang w:val="mn-MN"/>
              </w:rPr>
              <w:t xml:space="preserve">Мөн энд </w:t>
            </w:r>
            <w:r w:rsidR="00CA09D5" w:rsidRPr="00C3647D">
              <w:rPr>
                <w:sz w:val="20"/>
                <w:lang w:val="mn-MN"/>
              </w:rPr>
              <w:t>ТПУАС</w:t>
            </w:r>
            <w:r w:rsidR="00CA09D5">
              <w:rPr>
                <w:sz w:val="20"/>
                <w:lang w:val="mn-MN"/>
              </w:rPr>
              <w:t xml:space="preserve">-ийг </w:t>
            </w:r>
            <w:r w:rsidR="00163B89">
              <w:rPr>
                <w:sz w:val="20"/>
                <w:lang w:val="mn-MN"/>
              </w:rPr>
              <w:t xml:space="preserve">ДС-ын </w:t>
            </w:r>
            <w:r w:rsidR="00D45AC2">
              <w:rPr>
                <w:sz w:val="20"/>
                <w:lang w:val="mn-MN"/>
              </w:rPr>
              <w:t>РХА-ын төхөөрөмж</w:t>
            </w:r>
            <w:r w:rsidR="00163B89">
              <w:rPr>
                <w:sz w:val="20"/>
                <w:lang w:val="mn-MN"/>
              </w:rPr>
              <w:t xml:space="preserve">ийн параметрийн тохиргоо болон тохируулгын </w:t>
            </w:r>
            <w:r w:rsidR="00ED10AE">
              <w:rPr>
                <w:sz w:val="20"/>
                <w:lang w:val="mn-MN"/>
              </w:rPr>
              <w:t xml:space="preserve">хүрээний өөрчлөлтөд хамаарах бүх үйл явцыг бүртгэх, архивлах шаардлагатай. </w:t>
            </w:r>
            <w:r w:rsidR="00236961">
              <w:rPr>
                <w:sz w:val="20"/>
                <w:lang w:val="mn-MN"/>
              </w:rPr>
              <w:t xml:space="preserve">СУТ болон ДТ-өөс </w:t>
            </w:r>
            <w:r w:rsidR="00D45AC2">
              <w:rPr>
                <w:sz w:val="20"/>
                <w:lang w:val="mn-MN"/>
              </w:rPr>
              <w:t>РХА-ын төхөөрөмж</w:t>
            </w:r>
            <w:r w:rsidR="00B25A50">
              <w:rPr>
                <w:sz w:val="20"/>
                <w:lang w:val="mn-MN"/>
              </w:rPr>
              <w:t xml:space="preserve">өөр алсаас удирдах боломжийг хангана </w:t>
            </w:r>
            <w:r w:rsidR="00B25A50">
              <w:rPr>
                <w:sz w:val="20"/>
              </w:rPr>
              <w:t>(</w:t>
            </w:r>
            <w:r w:rsidR="00F1023A">
              <w:rPr>
                <w:sz w:val="20"/>
                <w:lang w:val="mn-MN"/>
              </w:rPr>
              <w:t>СУТ болон ДТ-өөс алсаас удирдах хүрээг зураг төслийн даалгавраар тодорхойлно</w:t>
            </w:r>
            <w:r w:rsidR="00B25A50">
              <w:rPr>
                <w:sz w:val="20"/>
              </w:rPr>
              <w:t>).</w:t>
            </w:r>
          </w:p>
        </w:tc>
      </w:tr>
      <w:tr w:rsidR="006F51D5" w:rsidRPr="005C7293" w14:paraId="051D13F1" w14:textId="77777777" w:rsidTr="009737F8">
        <w:tc>
          <w:tcPr>
            <w:tcW w:w="3505" w:type="dxa"/>
          </w:tcPr>
          <w:p w14:paraId="23508FA2" w14:textId="77777777" w:rsidR="006F51D5" w:rsidRPr="00DC6EE7" w:rsidRDefault="00F14BBF" w:rsidP="00F14BBF">
            <w:pPr>
              <w:jc w:val="both"/>
              <w:rPr>
                <w:sz w:val="20"/>
                <w:lang w:val="mn-MN"/>
              </w:rPr>
            </w:pPr>
            <w:r>
              <w:rPr>
                <w:sz w:val="20"/>
                <w:lang w:val="mn-MN"/>
              </w:rPr>
              <w:t>35 кВ болон түүнээс дээш хүчдэлийн ДС</w:t>
            </w:r>
          </w:p>
        </w:tc>
        <w:tc>
          <w:tcPr>
            <w:tcW w:w="1530" w:type="dxa"/>
          </w:tcPr>
          <w:p w14:paraId="64A30E25" w14:textId="77777777" w:rsidR="006F51D5" w:rsidRPr="006D5391" w:rsidRDefault="00A65E1B" w:rsidP="009737F8">
            <w:pPr>
              <w:jc w:val="center"/>
              <w:rPr>
                <w:sz w:val="20"/>
                <w:lang w:val="mn-MN"/>
              </w:rPr>
            </w:pPr>
            <w:r w:rsidRPr="00A65E1B">
              <w:rPr>
                <w:sz w:val="20"/>
                <w:lang w:val="mn-MN"/>
              </w:rPr>
              <w:t>ПХТХИБ</w:t>
            </w:r>
            <w:r>
              <w:rPr>
                <w:sz w:val="20"/>
                <w:lang w:val="mn-MN"/>
              </w:rPr>
              <w:t xml:space="preserve">-ийн </w:t>
            </w:r>
            <w:r w:rsidRPr="00A65E1B">
              <w:rPr>
                <w:sz w:val="20"/>
                <w:lang w:val="mn-MN"/>
              </w:rPr>
              <w:t>МЦДС</w:t>
            </w:r>
            <w:r>
              <w:rPr>
                <w:sz w:val="20"/>
                <w:lang w:val="mn-MN"/>
              </w:rPr>
              <w:t>-ийг суурилуулах</w:t>
            </w:r>
            <w:r w:rsidR="00EB6490">
              <w:rPr>
                <w:sz w:val="20"/>
                <w:lang w:val="mn-MN"/>
              </w:rPr>
              <w:t>/ шинэчлэх</w:t>
            </w:r>
          </w:p>
        </w:tc>
        <w:tc>
          <w:tcPr>
            <w:tcW w:w="4315" w:type="dxa"/>
          </w:tcPr>
          <w:p w14:paraId="5E62888B" w14:textId="77777777" w:rsidR="006F51D5" w:rsidRPr="005C7293" w:rsidRDefault="00870AEA" w:rsidP="009737F8">
            <w:pPr>
              <w:jc w:val="both"/>
              <w:rPr>
                <w:sz w:val="20"/>
                <w:lang w:val="mn-MN"/>
              </w:rPr>
            </w:pPr>
            <w:r>
              <w:rPr>
                <w:sz w:val="20"/>
                <w:lang w:val="mn-MN"/>
              </w:rPr>
              <w:t xml:space="preserve">ПХТХИБ-ийн МЦДС-ийн бүрэлдэхүүн хэсэгт </w:t>
            </w:r>
            <w:r w:rsidR="00335656">
              <w:rPr>
                <w:sz w:val="20"/>
                <w:lang w:val="mn-MN"/>
              </w:rPr>
              <w:t xml:space="preserve">инженер-телемеханикийн ААБ-ны функцтэй, </w:t>
            </w:r>
            <w:r w:rsidRPr="00870AEA">
              <w:rPr>
                <w:sz w:val="20"/>
                <w:lang w:val="mn-MN"/>
              </w:rPr>
              <w:t xml:space="preserve">ША-ны </w:t>
            </w:r>
            <w:r>
              <w:rPr>
                <w:sz w:val="20"/>
                <w:lang w:val="mn-MN"/>
              </w:rPr>
              <w:t xml:space="preserve">нэгтгэсэн ААБ-ыг бэлтгэнэ </w:t>
            </w:r>
            <w:r w:rsidRPr="00870AEA">
              <w:rPr>
                <w:sz w:val="20"/>
                <w:lang w:val="mn-MN"/>
              </w:rPr>
              <w:t xml:space="preserve"> </w:t>
            </w:r>
            <w:r>
              <w:rPr>
                <w:sz w:val="20"/>
                <w:lang w:val="mn-MN"/>
              </w:rPr>
              <w:t>(техник хэрэгсэл боломжтой үед СЗА-ын удирдлагатай</w:t>
            </w:r>
            <w:r w:rsidR="006F51D5" w:rsidRPr="006D5391">
              <w:rPr>
                <w:sz w:val="20"/>
                <w:lang w:val="mn-MN"/>
              </w:rPr>
              <w:t xml:space="preserve"> </w:t>
            </w:r>
            <w:r>
              <w:rPr>
                <w:sz w:val="20"/>
                <w:lang w:val="mn-MN"/>
              </w:rPr>
              <w:t>эсвэл</w:t>
            </w:r>
            <w:r w:rsidR="006F51D5" w:rsidRPr="006D5391">
              <w:rPr>
                <w:sz w:val="20"/>
                <w:lang w:val="mn-MN"/>
              </w:rPr>
              <w:t xml:space="preserve"> </w:t>
            </w:r>
            <w:r w:rsidRPr="00870AEA">
              <w:rPr>
                <w:sz w:val="20"/>
                <w:lang w:val="mn-MN"/>
              </w:rPr>
              <w:t>УҮАС</w:t>
            </w:r>
            <w:r>
              <w:rPr>
                <w:sz w:val="20"/>
                <w:lang w:val="mn-MN"/>
              </w:rPr>
              <w:t>-ын удирдлагатай байна</w:t>
            </w:r>
            <w:r w:rsidR="006F51D5" w:rsidRPr="006D5391">
              <w:rPr>
                <w:sz w:val="20"/>
                <w:lang w:val="mn-MN"/>
              </w:rPr>
              <w:t xml:space="preserve">). </w:t>
            </w:r>
            <w:r w:rsidR="00335656" w:rsidRPr="00335656">
              <w:rPr>
                <w:sz w:val="20"/>
                <w:lang w:val="mn-MN"/>
              </w:rPr>
              <w:t>СУТ</w:t>
            </w:r>
            <w:r w:rsidR="00335656">
              <w:rPr>
                <w:sz w:val="20"/>
                <w:lang w:val="mn-MN"/>
              </w:rPr>
              <w:t xml:space="preserve">-өөс ДС-ын </w:t>
            </w:r>
            <w:r w:rsidR="000F6A4A" w:rsidRPr="000F6A4A">
              <w:rPr>
                <w:sz w:val="20"/>
                <w:lang w:val="mn-MN"/>
              </w:rPr>
              <w:t>удирдах боломжтой</w:t>
            </w:r>
            <w:r w:rsidR="00335656">
              <w:rPr>
                <w:sz w:val="20"/>
                <w:lang w:val="mn-MN"/>
              </w:rPr>
              <w:t xml:space="preserve"> элементүүдийг алсаас удирдах боломжоор хангах</w:t>
            </w:r>
            <w:r w:rsidR="009737F8">
              <w:rPr>
                <w:sz w:val="20"/>
                <w:lang w:val="mn-MN"/>
              </w:rPr>
              <w:t>аас гадна</w:t>
            </w:r>
            <w:r w:rsidR="00335656">
              <w:rPr>
                <w:sz w:val="20"/>
                <w:lang w:val="mn-MN"/>
              </w:rPr>
              <w:t xml:space="preserve"> </w:t>
            </w:r>
            <w:r w:rsidR="00335656" w:rsidRPr="00335656">
              <w:rPr>
                <w:sz w:val="20"/>
                <w:lang w:val="mn-MN"/>
              </w:rPr>
              <w:t xml:space="preserve"> </w:t>
            </w:r>
            <w:r w:rsidR="006F51D5" w:rsidRPr="006D5391">
              <w:rPr>
                <w:sz w:val="20"/>
                <w:lang w:val="mn-MN"/>
              </w:rPr>
              <w:t>1</w:t>
            </w:r>
            <w:r w:rsidR="00335656">
              <w:rPr>
                <w:sz w:val="20"/>
                <w:lang w:val="mn-MN"/>
              </w:rPr>
              <w:t>10 кВ болон түүнээс дээш хүчдэлийн холбол</w:t>
            </w:r>
            <w:r w:rsidR="009737F8">
              <w:rPr>
                <w:sz w:val="20"/>
                <w:lang w:val="mn-MN"/>
              </w:rPr>
              <w:t>туудыг ДС-аас удирдах боломжтой байна</w:t>
            </w:r>
            <w:r w:rsidR="006F51D5" w:rsidRPr="006D5391">
              <w:rPr>
                <w:sz w:val="20"/>
                <w:lang w:val="mn-MN"/>
              </w:rPr>
              <w:t xml:space="preserve"> (</w:t>
            </w:r>
            <w:r w:rsidR="009737F8">
              <w:rPr>
                <w:sz w:val="20"/>
                <w:lang w:val="mn-MN"/>
              </w:rPr>
              <w:t>СУТ болон ДС-аас алсаас удирдах цар хүрээг зураг төслийн даалгавраар тодорхойлсон байх шаардлагатай</w:t>
            </w:r>
            <w:r w:rsidR="006F51D5" w:rsidRPr="006D5391">
              <w:rPr>
                <w:sz w:val="20"/>
                <w:lang w:val="mn-MN"/>
              </w:rPr>
              <w:t>)</w:t>
            </w:r>
            <w:r w:rsidR="009737F8">
              <w:rPr>
                <w:sz w:val="20"/>
                <w:lang w:val="mn-MN"/>
              </w:rPr>
              <w:t>.</w:t>
            </w:r>
          </w:p>
        </w:tc>
      </w:tr>
    </w:tbl>
    <w:p w14:paraId="4792B70D" w14:textId="77777777" w:rsidR="006F51D5" w:rsidRDefault="006F51D5" w:rsidP="007A0608">
      <w:pPr>
        <w:jc w:val="both"/>
        <w:rPr>
          <w:szCs w:val="24"/>
          <w:lang w:val="mn-MN"/>
        </w:rPr>
      </w:pPr>
    </w:p>
    <w:tbl>
      <w:tblPr>
        <w:tblStyle w:val="TableGrid"/>
        <w:tblW w:w="0" w:type="auto"/>
        <w:tblLook w:val="04A0" w:firstRow="1" w:lastRow="0" w:firstColumn="1" w:lastColumn="0" w:noHBand="0" w:noVBand="1"/>
      </w:tblPr>
      <w:tblGrid>
        <w:gridCol w:w="4675"/>
        <w:gridCol w:w="4675"/>
      </w:tblGrid>
      <w:tr w:rsidR="00AF65F4" w14:paraId="14FF530F" w14:textId="77777777" w:rsidTr="00AF65F4">
        <w:tc>
          <w:tcPr>
            <w:tcW w:w="4675" w:type="dxa"/>
          </w:tcPr>
          <w:p w14:paraId="628557E5" w14:textId="77777777" w:rsidR="00AF65F4" w:rsidRDefault="00D1136B" w:rsidP="00814EBB">
            <w:pPr>
              <w:spacing w:line="276" w:lineRule="auto"/>
              <w:jc w:val="both"/>
              <w:rPr>
                <w:szCs w:val="24"/>
                <w:lang w:val="mn-MN"/>
              </w:rPr>
            </w:pPr>
            <w:r>
              <w:rPr>
                <w:szCs w:val="24"/>
                <w:lang w:val="mn-MN"/>
              </w:rPr>
              <w:lastRenderedPageBreak/>
              <w:t xml:space="preserve">14.7 </w:t>
            </w:r>
            <w:r w:rsidR="00A3562D" w:rsidRPr="00A3562D">
              <w:rPr>
                <w:szCs w:val="24"/>
                <w:lang w:val="mn-MN"/>
              </w:rPr>
              <w:t>СЗА-ын удирдлаг</w:t>
            </w:r>
            <w:r w:rsidR="00A3562D">
              <w:rPr>
                <w:szCs w:val="24"/>
                <w:lang w:val="mn-MN"/>
              </w:rPr>
              <w:t>ын хэрэгсэл болон ДС-</w:t>
            </w:r>
            <w:r w:rsidR="000F6A4A">
              <w:rPr>
                <w:szCs w:val="24"/>
                <w:lang w:val="mn-MN"/>
              </w:rPr>
              <w:t>ын удирдах боломжтой</w:t>
            </w:r>
            <w:r w:rsidR="00A3562D">
              <w:rPr>
                <w:szCs w:val="24"/>
                <w:lang w:val="mn-MN"/>
              </w:rPr>
              <w:t xml:space="preserve"> элементүүд</w:t>
            </w:r>
            <w:r w:rsidR="000F6A4A">
              <w:rPr>
                <w:szCs w:val="24"/>
                <w:lang w:val="mn-MN"/>
              </w:rPr>
              <w:t>ийн</w:t>
            </w:r>
            <w:r w:rsidR="00A3562D">
              <w:rPr>
                <w:szCs w:val="24"/>
                <w:lang w:val="mn-MN"/>
              </w:rPr>
              <w:t xml:space="preserve"> </w:t>
            </w:r>
            <w:r w:rsidR="008E70FF">
              <w:rPr>
                <w:szCs w:val="24"/>
                <w:lang w:val="mn-MN"/>
              </w:rPr>
              <w:t>зураг төсөл.</w:t>
            </w:r>
          </w:p>
          <w:p w14:paraId="32B5391A" w14:textId="7ABB615E" w:rsidR="00E9415A" w:rsidRDefault="008E70FF" w:rsidP="00814EBB">
            <w:pPr>
              <w:spacing w:line="276" w:lineRule="auto"/>
              <w:jc w:val="both"/>
              <w:rPr>
                <w:szCs w:val="24"/>
                <w:lang w:val="mn-MN"/>
              </w:rPr>
            </w:pPr>
            <w:r>
              <w:rPr>
                <w:szCs w:val="24"/>
                <w:lang w:val="mn-MN"/>
              </w:rPr>
              <w:t xml:space="preserve">14.7.1 </w:t>
            </w:r>
            <w:r w:rsidR="0006626B">
              <w:rPr>
                <w:szCs w:val="24"/>
                <w:lang w:val="mn-MN"/>
              </w:rPr>
              <w:t>ДС-д автоматжуулсан удирдлагатай үед</w:t>
            </w:r>
            <w:r w:rsidR="0006626B" w:rsidRPr="0036301A">
              <w:rPr>
                <w:szCs w:val="24"/>
                <w:lang w:val="mn-MN"/>
              </w:rPr>
              <w:t xml:space="preserve"> </w:t>
            </w:r>
            <w:r w:rsidR="0036301A" w:rsidRPr="0036301A">
              <w:rPr>
                <w:szCs w:val="24"/>
                <w:lang w:val="mn-MN"/>
              </w:rPr>
              <w:t>ДС-ын</w:t>
            </w:r>
            <w:r w:rsidR="0036301A">
              <w:rPr>
                <w:szCs w:val="24"/>
                <w:lang w:val="mn-MN"/>
              </w:rPr>
              <w:t xml:space="preserve"> </w:t>
            </w:r>
            <w:r w:rsidR="0006626B">
              <w:rPr>
                <w:szCs w:val="24"/>
                <w:lang w:val="mn-MN"/>
              </w:rPr>
              <w:t xml:space="preserve">бүх бүлгийн </w:t>
            </w:r>
            <w:r w:rsidR="000F6A4A" w:rsidRPr="000F6A4A">
              <w:rPr>
                <w:szCs w:val="24"/>
                <w:lang w:val="mn-MN"/>
              </w:rPr>
              <w:t>удирдах боломжтой</w:t>
            </w:r>
            <w:r w:rsidR="0006626B">
              <w:rPr>
                <w:szCs w:val="24"/>
                <w:lang w:val="mn-MN"/>
              </w:rPr>
              <w:t xml:space="preserve"> элементүүд нь</w:t>
            </w:r>
            <w:r w:rsidR="0036301A">
              <w:rPr>
                <w:szCs w:val="24"/>
                <w:lang w:val="mn-MN"/>
              </w:rPr>
              <w:t>:</w:t>
            </w:r>
          </w:p>
          <w:p w14:paraId="01934844" w14:textId="77777777" w:rsidR="00A62317" w:rsidRDefault="00A62317" w:rsidP="00814EBB">
            <w:pPr>
              <w:spacing w:line="276" w:lineRule="auto"/>
              <w:jc w:val="both"/>
              <w:rPr>
                <w:szCs w:val="24"/>
                <w:lang w:val="mn-MN"/>
              </w:rPr>
            </w:pPr>
          </w:p>
          <w:p w14:paraId="6D5C6D9D" w14:textId="750277D0" w:rsidR="0036301A" w:rsidRDefault="0006626B" w:rsidP="00814EBB">
            <w:pPr>
              <w:spacing w:line="276" w:lineRule="auto"/>
              <w:jc w:val="both"/>
              <w:rPr>
                <w:szCs w:val="24"/>
                <w:lang w:val="mn-MN"/>
              </w:rPr>
            </w:pPr>
            <w:r>
              <w:rPr>
                <w:szCs w:val="24"/>
                <w:lang w:val="mn-MN"/>
              </w:rPr>
              <w:t xml:space="preserve">- </w:t>
            </w:r>
            <w:r w:rsidR="002162F7">
              <w:rPr>
                <w:szCs w:val="24"/>
                <w:lang w:val="mn-MN"/>
              </w:rPr>
              <w:t xml:space="preserve">СЗА </w:t>
            </w:r>
            <w:r w:rsidR="00E9415A" w:rsidRPr="00AF65F4">
              <w:rPr>
                <w:szCs w:val="24"/>
                <w:lang w:val="mn-MN"/>
              </w:rPr>
              <w:t>(</w:t>
            </w:r>
            <w:r w:rsidR="00E9415A" w:rsidRPr="00E9415A">
              <w:rPr>
                <w:szCs w:val="24"/>
                <w:lang w:val="mn-MN"/>
              </w:rPr>
              <w:t>автомат таслуур,</w:t>
            </w:r>
            <w:r w:rsidR="00E9415A" w:rsidRPr="00AF65F4">
              <w:rPr>
                <w:szCs w:val="24"/>
                <w:lang w:val="mn-MN"/>
              </w:rPr>
              <w:t xml:space="preserve"> </w:t>
            </w:r>
            <w:r w:rsidR="00E9415A" w:rsidRPr="00E9415A">
              <w:rPr>
                <w:szCs w:val="24"/>
                <w:lang w:val="mn-MN"/>
              </w:rPr>
              <w:t xml:space="preserve">хуурай </w:t>
            </w:r>
            <w:r w:rsidR="00E9415A">
              <w:rPr>
                <w:szCs w:val="24"/>
                <w:lang w:val="mn-MN"/>
              </w:rPr>
              <w:t>салгуур</w:t>
            </w:r>
            <w:r w:rsidR="00A62317">
              <w:rPr>
                <w:szCs w:val="24"/>
                <w:lang w:val="mn-MN"/>
              </w:rPr>
              <w:t>,</w:t>
            </w:r>
            <w:r w:rsidR="00E9415A">
              <w:rPr>
                <w:szCs w:val="24"/>
                <w:lang w:val="mn-MN"/>
              </w:rPr>
              <w:t xml:space="preserve"> газардуулгын салгуур болон бусад</w:t>
            </w:r>
            <w:r w:rsidR="00E9415A" w:rsidRPr="00AF65F4">
              <w:rPr>
                <w:szCs w:val="24"/>
                <w:lang w:val="mn-MN"/>
              </w:rPr>
              <w:t>);</w:t>
            </w:r>
          </w:p>
          <w:p w14:paraId="0DE611B4" w14:textId="77777777" w:rsidR="000F6A4A" w:rsidRDefault="00851A1A" w:rsidP="00814EBB">
            <w:pPr>
              <w:spacing w:line="276" w:lineRule="auto"/>
              <w:jc w:val="both"/>
              <w:rPr>
                <w:szCs w:val="24"/>
              </w:rPr>
            </w:pPr>
            <w:r>
              <w:rPr>
                <w:szCs w:val="24"/>
                <w:lang w:val="mn-MN"/>
              </w:rPr>
              <w:t>- автомат тохируулг</w:t>
            </w:r>
            <w:r w:rsidR="000F6A4A">
              <w:rPr>
                <w:szCs w:val="24"/>
                <w:lang w:val="mn-MN"/>
              </w:rPr>
              <w:t xml:space="preserve">ын системийн </w:t>
            </w:r>
            <w:r w:rsidR="00814EBB" w:rsidRPr="00814EBB">
              <w:rPr>
                <w:szCs w:val="24"/>
                <w:lang w:val="mn-MN"/>
              </w:rPr>
              <w:t>хэмжигдэхүүний шаардлагатай утгыг тогтоох эсвэл тухайн хэмжигдэхүүнийг өөрчлөх алгоритмыг өгөх төхөөрөмж (синхрон цахилгаан машины өдөөлт, реактор, хув</w:t>
            </w:r>
            <w:r w:rsidR="00814EBB">
              <w:rPr>
                <w:szCs w:val="24"/>
                <w:lang w:val="mn-MN"/>
              </w:rPr>
              <w:t>иргах төхөөрөмжүүд болон бусад)</w:t>
            </w:r>
            <w:r w:rsidR="00814EBB">
              <w:rPr>
                <w:szCs w:val="24"/>
              </w:rPr>
              <w:t>;</w:t>
            </w:r>
          </w:p>
          <w:p w14:paraId="4E41EEFF" w14:textId="77777777" w:rsidR="00814EBB" w:rsidRDefault="00814EBB" w:rsidP="00814EBB">
            <w:pPr>
              <w:spacing w:line="276" w:lineRule="auto"/>
              <w:jc w:val="both"/>
              <w:rPr>
                <w:szCs w:val="24"/>
              </w:rPr>
            </w:pPr>
            <w:r>
              <w:rPr>
                <w:szCs w:val="24"/>
              </w:rPr>
              <w:t xml:space="preserve">- </w:t>
            </w:r>
            <w:r w:rsidR="00617CC0">
              <w:rPr>
                <w:szCs w:val="24"/>
                <w:lang w:val="mn-MN"/>
              </w:rPr>
              <w:t xml:space="preserve">СЗА-ын </w:t>
            </w:r>
            <w:r w:rsidR="00617CC0" w:rsidRPr="00617CC0">
              <w:rPr>
                <w:szCs w:val="24"/>
                <w:lang w:val="mn-MN"/>
              </w:rPr>
              <w:t>сэлгэн залгалтын төхөөрөмжүүд</w:t>
            </w:r>
            <w:r w:rsidR="00617CC0">
              <w:rPr>
                <w:szCs w:val="24"/>
              </w:rPr>
              <w:t>;</w:t>
            </w:r>
          </w:p>
          <w:p w14:paraId="527A86D9" w14:textId="77777777" w:rsidR="00617CC0" w:rsidRDefault="00617CC0" w:rsidP="00814EBB">
            <w:pPr>
              <w:spacing w:line="276" w:lineRule="auto"/>
              <w:jc w:val="both"/>
              <w:rPr>
                <w:szCs w:val="24"/>
                <w:lang w:val="mn-MN"/>
              </w:rPr>
            </w:pPr>
            <w:r>
              <w:rPr>
                <w:szCs w:val="24"/>
                <w:lang w:val="mn-MN"/>
              </w:rPr>
              <w:t xml:space="preserve">- </w:t>
            </w:r>
            <w:r w:rsidR="002C0E71">
              <w:rPr>
                <w:szCs w:val="24"/>
                <w:lang w:val="mn-MN"/>
              </w:rPr>
              <w:t>Т болон АТ-ын АХТ-ийн тоноглол орно.</w:t>
            </w:r>
          </w:p>
          <w:p w14:paraId="41942759" w14:textId="77777777" w:rsidR="002C0E71" w:rsidRDefault="002C0E71" w:rsidP="0043002F">
            <w:pPr>
              <w:spacing w:line="276" w:lineRule="auto"/>
              <w:jc w:val="both"/>
              <w:rPr>
                <w:szCs w:val="24"/>
                <w:lang w:val="mn-MN"/>
              </w:rPr>
            </w:pPr>
            <w:r>
              <w:rPr>
                <w:szCs w:val="24"/>
                <w:lang w:val="mn-MN"/>
              </w:rPr>
              <w:t xml:space="preserve">14.7.2 </w:t>
            </w:r>
            <w:r w:rsidR="00D778ED">
              <w:rPr>
                <w:szCs w:val="24"/>
                <w:lang w:val="mn-MN"/>
              </w:rPr>
              <w:t>СЗА-ын</w:t>
            </w:r>
            <w:r w:rsidR="00D778ED">
              <w:rPr>
                <w:szCs w:val="24"/>
              </w:rPr>
              <w:t xml:space="preserve"> </w:t>
            </w:r>
            <w:r w:rsidR="00825834">
              <w:rPr>
                <w:szCs w:val="24"/>
                <w:lang w:val="mn-MN"/>
              </w:rPr>
              <w:t xml:space="preserve">удирдлага болон ДС-ын удирдах боломжтой элементүүдийг ША-ны </w:t>
            </w:r>
            <w:r w:rsidR="00825834" w:rsidRPr="00825834">
              <w:rPr>
                <w:szCs w:val="24"/>
                <w:lang w:val="mn-MN"/>
              </w:rPr>
              <w:t>ААБ-</w:t>
            </w:r>
            <w:r w:rsidR="00EF7859">
              <w:rPr>
                <w:szCs w:val="24"/>
                <w:lang w:val="mn-MN"/>
              </w:rPr>
              <w:t>н</w:t>
            </w:r>
            <w:r w:rsidR="00825834">
              <w:rPr>
                <w:szCs w:val="24"/>
                <w:lang w:val="mn-MN"/>
              </w:rPr>
              <w:t xml:space="preserve">аас удирдах бөгөөд </w:t>
            </w:r>
            <w:r w:rsidR="00741BB2">
              <w:rPr>
                <w:szCs w:val="24"/>
                <w:lang w:val="mn-MN"/>
              </w:rPr>
              <w:t>ажилтанд шаардагдах мэдээллийг ААБ-д</w:t>
            </w:r>
            <w:r w:rsidR="0043002F">
              <w:rPr>
                <w:szCs w:val="24"/>
                <w:lang w:val="mn-MN"/>
              </w:rPr>
              <w:t xml:space="preserve"> илгээх</w:t>
            </w:r>
            <w:r w:rsidR="00741BB2">
              <w:rPr>
                <w:szCs w:val="24"/>
                <w:lang w:val="mn-MN"/>
              </w:rPr>
              <w:t xml:space="preserve">, </w:t>
            </w:r>
            <w:r w:rsidR="0043002F">
              <w:rPr>
                <w:szCs w:val="24"/>
                <w:lang w:val="mn-MN"/>
              </w:rPr>
              <w:t>СЗА-ын удирдлагын схем, ДС-ын удирдах боломжтой бусад элементэд өгдөг командыг ААБ-</w:t>
            </w:r>
            <w:r w:rsidR="00EF7859">
              <w:rPr>
                <w:szCs w:val="24"/>
                <w:lang w:val="mn-MN"/>
              </w:rPr>
              <w:t>н</w:t>
            </w:r>
            <w:r w:rsidR="0043002F">
              <w:rPr>
                <w:szCs w:val="24"/>
                <w:lang w:val="mn-MN"/>
              </w:rPr>
              <w:t xml:space="preserve">аас бүрдүүлэх, өгөх хэрэгтэй. </w:t>
            </w:r>
          </w:p>
          <w:p w14:paraId="6BB6461D" w14:textId="77777777" w:rsidR="0043002F" w:rsidRDefault="002C6B0B" w:rsidP="002C6B0B">
            <w:pPr>
              <w:spacing w:line="276" w:lineRule="auto"/>
              <w:jc w:val="both"/>
              <w:rPr>
                <w:szCs w:val="24"/>
              </w:rPr>
            </w:pPr>
            <w:r>
              <w:rPr>
                <w:szCs w:val="24"/>
                <w:lang w:val="mn-MN"/>
              </w:rPr>
              <w:t xml:space="preserve">Тоног төхөөрөмжийг удирдах </w:t>
            </w:r>
            <w:r>
              <w:rPr>
                <w:szCs w:val="24"/>
              </w:rPr>
              <w:t>(</w:t>
            </w:r>
            <w:r>
              <w:rPr>
                <w:szCs w:val="24"/>
                <w:lang w:val="mn-MN"/>
              </w:rPr>
              <w:t>тухайн байрлалд, алсаас</w:t>
            </w:r>
            <w:r>
              <w:rPr>
                <w:szCs w:val="24"/>
              </w:rPr>
              <w:t xml:space="preserve">) </w:t>
            </w:r>
            <w:r>
              <w:rPr>
                <w:szCs w:val="24"/>
                <w:lang w:val="mn-MN"/>
              </w:rPr>
              <w:t>үед</w:t>
            </w:r>
            <w:r w:rsidR="00050381">
              <w:rPr>
                <w:szCs w:val="24"/>
                <w:lang w:val="mn-MN"/>
              </w:rPr>
              <w:t xml:space="preserve"> олон өөр ажлын байрнаас нэг зэрэг удирдах</w:t>
            </w:r>
            <w:r w:rsidR="007E26BF">
              <w:rPr>
                <w:szCs w:val="24"/>
                <w:lang w:val="mn-MN"/>
              </w:rPr>
              <w:t xml:space="preserve">аас бусад </w:t>
            </w:r>
            <w:r>
              <w:rPr>
                <w:szCs w:val="24"/>
                <w:lang w:val="mn-MN"/>
              </w:rPr>
              <w:t>программ хангамжийн эсвэл техник хангамжийн хоригийг урьдчилан бэлтгэх шаардлагат</w:t>
            </w:r>
            <w:r w:rsidR="007E26BF">
              <w:rPr>
                <w:szCs w:val="24"/>
                <w:lang w:val="mn-MN"/>
              </w:rPr>
              <w:t xml:space="preserve">ай. Технологийн хоригийн </w:t>
            </w:r>
            <w:r w:rsidR="00003E76">
              <w:rPr>
                <w:szCs w:val="24"/>
                <w:lang w:val="mn-MN"/>
              </w:rPr>
              <w:t xml:space="preserve">логикийг хэрэгжүүлнэ </w:t>
            </w:r>
            <w:r w:rsidR="00003E76">
              <w:rPr>
                <w:szCs w:val="24"/>
              </w:rPr>
              <w:t>(</w:t>
            </w:r>
            <w:r w:rsidR="00466F0C">
              <w:rPr>
                <w:szCs w:val="24"/>
                <w:lang w:val="mn-MN"/>
              </w:rPr>
              <w:t xml:space="preserve">хуурай салгуурын буруу байрлал, </w:t>
            </w:r>
            <w:r w:rsidR="00466F0C" w:rsidRPr="00466F0C">
              <w:rPr>
                <w:szCs w:val="24"/>
                <w:lang w:val="mn-MN"/>
              </w:rPr>
              <w:t>бүрэн бус фазын горим</w:t>
            </w:r>
            <w:r w:rsidR="00466F0C">
              <w:rPr>
                <w:szCs w:val="24"/>
                <w:lang w:val="mn-MN"/>
              </w:rPr>
              <w:t>, “үсрэлт”, синхрон бус залгалт зэргийг хориглох</w:t>
            </w:r>
            <w:r w:rsidR="00003E76">
              <w:rPr>
                <w:szCs w:val="24"/>
              </w:rPr>
              <w:t>).</w:t>
            </w:r>
          </w:p>
          <w:p w14:paraId="4AACBCFF" w14:textId="77777777" w:rsidR="00466F0C" w:rsidRDefault="00466F0C" w:rsidP="002C6B0B">
            <w:pPr>
              <w:spacing w:line="276" w:lineRule="auto"/>
              <w:jc w:val="both"/>
              <w:rPr>
                <w:szCs w:val="24"/>
              </w:rPr>
            </w:pPr>
          </w:p>
          <w:p w14:paraId="5FDB6338" w14:textId="37855A84" w:rsidR="00466F0C" w:rsidRDefault="001F3443" w:rsidP="009453BC">
            <w:pPr>
              <w:spacing w:line="276" w:lineRule="auto"/>
              <w:jc w:val="both"/>
              <w:rPr>
                <w:szCs w:val="24"/>
                <w:lang w:val="mn-MN"/>
              </w:rPr>
            </w:pPr>
            <w:r>
              <w:rPr>
                <w:szCs w:val="24"/>
                <w:lang w:val="mn-MN"/>
              </w:rPr>
              <w:t xml:space="preserve">14.7.3 </w:t>
            </w:r>
            <w:r w:rsidR="00B05B19">
              <w:rPr>
                <w:szCs w:val="24"/>
                <w:lang w:val="mn-MN"/>
              </w:rPr>
              <w:t xml:space="preserve">Сэлгэн залгалтын нийтлэг хэлбэртэй </w:t>
            </w:r>
            <w:r w:rsidR="009453BC">
              <w:rPr>
                <w:szCs w:val="24"/>
              </w:rPr>
              <w:t>(</w:t>
            </w:r>
            <w:r w:rsidR="009453BC">
              <w:rPr>
                <w:szCs w:val="24"/>
                <w:lang w:val="mn-MN"/>
              </w:rPr>
              <w:t xml:space="preserve">алсын удирдлагыг </w:t>
            </w:r>
            <w:r w:rsidR="009453BC">
              <w:rPr>
                <w:szCs w:val="24"/>
                <w:lang w:val="mn-MN"/>
              </w:rPr>
              <w:lastRenderedPageBreak/>
              <w:t>хэрэгжүүлэхэд зориулсан</w:t>
            </w:r>
            <w:r w:rsidR="009453BC">
              <w:rPr>
                <w:szCs w:val="24"/>
              </w:rPr>
              <w:t xml:space="preserve">) </w:t>
            </w:r>
            <w:r w:rsidR="00B05B19">
              <w:rPr>
                <w:szCs w:val="24"/>
                <w:lang w:val="mn-MN"/>
              </w:rPr>
              <w:t xml:space="preserve">адилхан </w:t>
            </w:r>
            <w:r w:rsidR="00B05B19" w:rsidRPr="00B05B19">
              <w:rPr>
                <w:szCs w:val="24"/>
                <w:lang w:val="mn-MN"/>
              </w:rPr>
              <w:t>ТПУАС-ийн</w:t>
            </w:r>
            <w:r w:rsidR="009453BC">
              <w:rPr>
                <w:szCs w:val="24"/>
              </w:rPr>
              <w:t xml:space="preserve"> </w:t>
            </w:r>
            <w:r w:rsidR="009453BC">
              <w:rPr>
                <w:szCs w:val="24"/>
                <w:lang w:val="mn-MN"/>
              </w:rPr>
              <w:t>хэрэгслээр</w:t>
            </w:r>
            <w:r w:rsidR="00B05B19">
              <w:rPr>
                <w:szCs w:val="24"/>
                <w:lang w:val="mn-MN"/>
              </w:rPr>
              <w:t xml:space="preserve"> ДС-ын автоматаар удирдах</w:t>
            </w:r>
            <w:r w:rsidR="009453BC">
              <w:rPr>
                <w:szCs w:val="24"/>
                <w:lang w:val="mn-MN"/>
              </w:rPr>
              <w:t xml:space="preserve"> тоног төхөөрөмжийн</w:t>
            </w:r>
            <w:r w:rsidR="00B05B19">
              <w:rPr>
                <w:szCs w:val="24"/>
                <w:lang w:val="mn-MN"/>
              </w:rPr>
              <w:t xml:space="preserve"> </w:t>
            </w:r>
            <w:r w:rsidR="009453BC">
              <w:rPr>
                <w:szCs w:val="24"/>
                <w:lang w:val="mn-MN"/>
              </w:rPr>
              <w:t>функцийг гүйцэтгэхдээ</w:t>
            </w:r>
            <w:r w:rsidR="00651C62">
              <w:rPr>
                <w:szCs w:val="24"/>
                <w:lang w:val="mn-MN"/>
              </w:rPr>
              <w:t xml:space="preserve"> саатлы</w:t>
            </w:r>
            <w:r w:rsidR="002870B6">
              <w:rPr>
                <w:szCs w:val="24"/>
                <w:lang w:val="mn-MN"/>
              </w:rPr>
              <w:t>г оношлох үед автоматаар эсвэл операторын санаачилгаар автоматаар удирдах горимоос автоматжуулсан удирдлагын горимд шилжих боломжийг бүрдүүлэх хэрэгтэй.</w:t>
            </w:r>
          </w:p>
          <w:p w14:paraId="7E7A3A59" w14:textId="77777777" w:rsidR="002870B6" w:rsidRDefault="002870B6" w:rsidP="009453BC">
            <w:pPr>
              <w:spacing w:line="276" w:lineRule="auto"/>
              <w:jc w:val="both"/>
              <w:rPr>
                <w:szCs w:val="24"/>
                <w:lang w:val="mn-MN"/>
              </w:rPr>
            </w:pPr>
          </w:p>
          <w:p w14:paraId="321D74D3" w14:textId="56798606" w:rsidR="002870B6" w:rsidRDefault="002870B6" w:rsidP="009453BC">
            <w:pPr>
              <w:spacing w:line="276" w:lineRule="auto"/>
              <w:jc w:val="both"/>
              <w:rPr>
                <w:szCs w:val="24"/>
                <w:lang w:val="mn-MN"/>
              </w:rPr>
            </w:pPr>
            <w:r>
              <w:rPr>
                <w:szCs w:val="24"/>
                <w:lang w:val="mn-MN"/>
              </w:rPr>
              <w:t xml:space="preserve">14.8 Диспетчерийн удирдлагыг хангах зорилгоор ДТ-д дамжуулах мэдээллийн </w:t>
            </w:r>
            <w:r w:rsidR="00C85329">
              <w:rPr>
                <w:szCs w:val="24"/>
                <w:lang w:val="mn-MN"/>
              </w:rPr>
              <w:t>хэмжээ</w:t>
            </w:r>
            <w:r>
              <w:rPr>
                <w:szCs w:val="24"/>
                <w:lang w:val="mn-MN"/>
              </w:rPr>
              <w:t xml:space="preserve">г </w:t>
            </w:r>
            <w:r w:rsidRPr="00AF65F4">
              <w:rPr>
                <w:szCs w:val="24"/>
                <w:lang w:val="mn-MN"/>
              </w:rPr>
              <w:t>[32, 33]</w:t>
            </w:r>
            <w:r w:rsidR="007B27C0">
              <w:rPr>
                <w:szCs w:val="24"/>
                <w:lang w:val="mn-MN"/>
              </w:rPr>
              <w:t>-р баримт бичгийн</w:t>
            </w:r>
            <w:r>
              <w:rPr>
                <w:szCs w:val="24"/>
                <w:lang w:val="mn-MN"/>
              </w:rPr>
              <w:t xml:space="preserve"> шаардлагад нийцүүлэн тодорхойлох шаардлагатай. Түүнчлэн </w:t>
            </w:r>
            <w:r w:rsidR="00C2263D">
              <w:rPr>
                <w:szCs w:val="24"/>
                <w:lang w:val="mn-MN"/>
              </w:rPr>
              <w:t xml:space="preserve">хамаарах ДТ-тэй мэдээллийн </w:t>
            </w:r>
            <w:r w:rsidR="00C85329">
              <w:rPr>
                <w:szCs w:val="24"/>
                <w:lang w:val="mn-MN"/>
              </w:rPr>
              <w:t>хэмжээ</w:t>
            </w:r>
            <w:r w:rsidR="00C2263D">
              <w:rPr>
                <w:szCs w:val="24"/>
                <w:lang w:val="mn-MN"/>
              </w:rPr>
              <w:t>ний талаар зөвшилцөх хэрэгтэй.</w:t>
            </w:r>
          </w:p>
          <w:p w14:paraId="2F178C4F" w14:textId="77777777" w:rsidR="00C2263D" w:rsidRDefault="004C2093" w:rsidP="009453BC">
            <w:pPr>
              <w:spacing w:line="276" w:lineRule="auto"/>
              <w:jc w:val="both"/>
              <w:rPr>
                <w:szCs w:val="24"/>
                <w:lang w:val="mn-MN"/>
              </w:rPr>
            </w:pPr>
            <w:r>
              <w:rPr>
                <w:szCs w:val="24"/>
                <w:lang w:val="mn-MN"/>
              </w:rPr>
              <w:t>14.9</w:t>
            </w:r>
            <w:r w:rsidR="00947FA7">
              <w:rPr>
                <w:szCs w:val="24"/>
                <w:lang w:val="mn-MN"/>
              </w:rPr>
              <w:t xml:space="preserve"> Байнгын</w:t>
            </w:r>
            <w:r>
              <w:rPr>
                <w:szCs w:val="24"/>
                <w:lang w:val="mn-MN"/>
              </w:rPr>
              <w:t xml:space="preserve"> </w:t>
            </w:r>
            <w:r w:rsidR="00947FA7" w:rsidRPr="00947FA7">
              <w:rPr>
                <w:szCs w:val="24"/>
                <w:lang w:val="mn-MN"/>
              </w:rPr>
              <w:t>шуурхай жижүү</w:t>
            </w:r>
            <w:r w:rsidR="00947FA7">
              <w:rPr>
                <w:szCs w:val="24"/>
                <w:lang w:val="mn-MN"/>
              </w:rPr>
              <w:t xml:space="preserve">ргүй ДС-ын удирдлагын системийн зураг төсөл </w:t>
            </w:r>
            <w:r w:rsidR="00947FA7">
              <w:rPr>
                <w:szCs w:val="24"/>
              </w:rPr>
              <w:t>(</w:t>
            </w:r>
            <w:r w:rsidR="00947FA7">
              <w:rPr>
                <w:szCs w:val="24"/>
                <w:lang w:val="mn-MN"/>
              </w:rPr>
              <w:t xml:space="preserve">14.6-р </w:t>
            </w:r>
            <w:r w:rsidR="00987FE9">
              <w:rPr>
                <w:szCs w:val="24"/>
                <w:lang w:val="mn-MN"/>
              </w:rPr>
              <w:t>зүйл, 14.1-р хүснэгтийн нэгдүгээр мөр</w:t>
            </w:r>
            <w:r w:rsidR="00947FA7">
              <w:rPr>
                <w:szCs w:val="24"/>
              </w:rPr>
              <w:t>)</w:t>
            </w:r>
            <w:r w:rsidR="00987FE9">
              <w:rPr>
                <w:szCs w:val="24"/>
                <w:lang w:val="mn-MN"/>
              </w:rPr>
              <w:t>.</w:t>
            </w:r>
          </w:p>
          <w:p w14:paraId="356E7B61" w14:textId="7384D790" w:rsidR="00987FE9" w:rsidRDefault="00987FE9" w:rsidP="009453BC">
            <w:pPr>
              <w:spacing w:line="276" w:lineRule="auto"/>
              <w:jc w:val="both"/>
              <w:rPr>
                <w:szCs w:val="24"/>
                <w:lang w:val="mn-MN"/>
              </w:rPr>
            </w:pPr>
            <w:r>
              <w:rPr>
                <w:szCs w:val="24"/>
                <w:lang w:val="mn-MN"/>
              </w:rPr>
              <w:t xml:space="preserve">14.9.1 </w:t>
            </w:r>
            <w:r w:rsidR="00A5782D">
              <w:rPr>
                <w:szCs w:val="24"/>
                <w:lang w:val="mn-MN"/>
              </w:rPr>
              <w:t xml:space="preserve">ШЯБ-ийн ажилтан эсвэл “гэрээсээ жижүүр хийх” ажилтныг автоматжуулсан удирдлага гүйцэтгүүлэх зорилгоор </w:t>
            </w:r>
            <w:r w:rsidR="00F20889">
              <w:rPr>
                <w:szCs w:val="24"/>
                <w:lang w:val="mn-MN"/>
              </w:rPr>
              <w:t xml:space="preserve">ДС-ын ША-ны ААБ-нд </w:t>
            </w:r>
            <w:r w:rsidR="00EF7859">
              <w:rPr>
                <w:szCs w:val="24"/>
              </w:rPr>
              <w:t>(</w:t>
            </w:r>
            <w:r w:rsidR="00EF7859">
              <w:rPr>
                <w:szCs w:val="24"/>
                <w:lang w:val="mn-MN"/>
              </w:rPr>
              <w:t>ялангуяа олон тооны холболттой ДС-д</w:t>
            </w:r>
            <w:r w:rsidR="00EF7859">
              <w:rPr>
                <w:szCs w:val="24"/>
              </w:rPr>
              <w:t xml:space="preserve">) </w:t>
            </w:r>
            <w:r w:rsidR="00EF7859">
              <w:rPr>
                <w:szCs w:val="24"/>
                <w:lang w:val="mn-MN"/>
              </w:rPr>
              <w:t>зохион байгуулалт хийх боломжийг ханга</w:t>
            </w:r>
            <w:r w:rsidR="00166E49">
              <w:rPr>
                <w:szCs w:val="24"/>
                <w:lang w:val="mn-MN"/>
              </w:rPr>
              <w:t>на</w:t>
            </w:r>
            <w:r w:rsidR="00EF7859">
              <w:rPr>
                <w:szCs w:val="24"/>
                <w:lang w:val="mn-MN"/>
              </w:rPr>
              <w:t xml:space="preserve">. </w:t>
            </w:r>
            <w:r w:rsidR="00005336">
              <w:rPr>
                <w:szCs w:val="24"/>
                <w:lang w:val="mn-MN"/>
              </w:rPr>
              <w:t xml:space="preserve">Хэрэв шаардлагатай бол </w:t>
            </w:r>
            <w:r w:rsidR="006B1F70">
              <w:rPr>
                <w:szCs w:val="24"/>
                <w:lang w:val="mn-MN"/>
              </w:rPr>
              <w:t>ДС-ын технологийн онцлогоор тодорхойлсон хэмжээ болон  ойролцоох сүлжээний горимд нөлөөлөх</w:t>
            </w:r>
            <w:r w:rsidR="00F767DC">
              <w:rPr>
                <w:szCs w:val="24"/>
                <w:lang w:val="mn-MN"/>
              </w:rPr>
              <w:t xml:space="preserve"> нөлөөг</w:t>
            </w:r>
            <w:r w:rsidR="006B1F70">
              <w:rPr>
                <w:szCs w:val="24"/>
                <w:lang w:val="mn-MN"/>
              </w:rPr>
              <w:t xml:space="preserve"> </w:t>
            </w:r>
            <w:r w:rsidR="00F767DC">
              <w:rPr>
                <w:szCs w:val="24"/>
                <w:lang w:val="mn-MN"/>
              </w:rPr>
              <w:t>тооцо</w:t>
            </w:r>
            <w:r w:rsidR="00E41F2C">
              <w:rPr>
                <w:szCs w:val="24"/>
                <w:lang w:val="mn-MN"/>
              </w:rPr>
              <w:t>н үзэ</w:t>
            </w:r>
            <w:r w:rsidR="00F767DC">
              <w:rPr>
                <w:szCs w:val="24"/>
                <w:lang w:val="mn-MN"/>
              </w:rPr>
              <w:t xml:space="preserve">ж, тухайн ДС-аас алсаас удирдах хэрэгтэй. </w:t>
            </w:r>
          </w:p>
          <w:p w14:paraId="2EF8CF68" w14:textId="77777777" w:rsidR="00EF5D5D" w:rsidRDefault="00EF5D5D" w:rsidP="009453BC">
            <w:pPr>
              <w:spacing w:line="276" w:lineRule="auto"/>
              <w:jc w:val="both"/>
              <w:rPr>
                <w:szCs w:val="24"/>
                <w:lang w:val="mn-MN"/>
              </w:rPr>
            </w:pPr>
          </w:p>
          <w:p w14:paraId="6A80196B" w14:textId="2C4A1347" w:rsidR="00927F50" w:rsidRDefault="001815AC" w:rsidP="009453BC">
            <w:pPr>
              <w:spacing w:line="276" w:lineRule="auto"/>
              <w:jc w:val="both"/>
              <w:rPr>
                <w:szCs w:val="24"/>
                <w:lang w:val="mn-MN"/>
              </w:rPr>
            </w:pPr>
            <w:r>
              <w:rPr>
                <w:szCs w:val="24"/>
                <w:lang w:val="mn-MN"/>
              </w:rPr>
              <w:t xml:space="preserve">Түүнээс гадна  </w:t>
            </w:r>
            <w:r w:rsidR="00095B7B">
              <w:rPr>
                <w:szCs w:val="24"/>
                <w:lang w:val="mn-MN"/>
              </w:rPr>
              <w:t xml:space="preserve">зохих </w:t>
            </w:r>
            <w:r w:rsidR="005B584B" w:rsidRPr="005B584B">
              <w:rPr>
                <w:szCs w:val="24"/>
                <w:lang w:val="mn-MN"/>
              </w:rPr>
              <w:t xml:space="preserve">СУТ </w:t>
            </w:r>
            <w:r>
              <w:rPr>
                <w:szCs w:val="24"/>
                <w:lang w:val="mn-MN"/>
              </w:rPr>
              <w:t>нь</w:t>
            </w:r>
            <w:r w:rsidR="00927F50">
              <w:rPr>
                <w:szCs w:val="24"/>
                <w:lang w:val="mn-MN"/>
              </w:rPr>
              <w:t xml:space="preserve"> алсаас удирдах горимд </w:t>
            </w:r>
            <w:r>
              <w:rPr>
                <w:szCs w:val="24"/>
                <w:lang w:val="mn-MN"/>
              </w:rPr>
              <w:t xml:space="preserve">тухайн </w:t>
            </w:r>
            <w:r w:rsidR="00927F50">
              <w:rPr>
                <w:szCs w:val="24"/>
                <w:lang w:val="mn-MN"/>
              </w:rPr>
              <w:t>ДС-ыг шилжүүлэх боломжийг авч үз</w:t>
            </w:r>
            <w:r w:rsidR="00095B7B">
              <w:rPr>
                <w:szCs w:val="24"/>
                <w:lang w:val="mn-MN"/>
              </w:rPr>
              <w:t>нэ</w:t>
            </w:r>
            <w:r w:rsidR="00927F50">
              <w:rPr>
                <w:szCs w:val="24"/>
                <w:lang w:val="mn-MN"/>
              </w:rPr>
              <w:t xml:space="preserve">. </w:t>
            </w:r>
          </w:p>
          <w:p w14:paraId="30D25952" w14:textId="77777777" w:rsidR="00095B7B" w:rsidRDefault="00095B7B" w:rsidP="009453BC">
            <w:pPr>
              <w:spacing w:line="276" w:lineRule="auto"/>
              <w:jc w:val="both"/>
              <w:rPr>
                <w:szCs w:val="24"/>
                <w:lang w:val="mn-MN"/>
              </w:rPr>
            </w:pPr>
          </w:p>
          <w:p w14:paraId="4F5C0E43" w14:textId="61EAF912" w:rsidR="00995A7F" w:rsidRDefault="00995A7F" w:rsidP="009453BC">
            <w:pPr>
              <w:spacing w:line="276" w:lineRule="auto"/>
              <w:jc w:val="both"/>
              <w:rPr>
                <w:szCs w:val="24"/>
                <w:lang w:val="mn-MN"/>
              </w:rPr>
            </w:pPr>
            <w:r>
              <w:rPr>
                <w:szCs w:val="24"/>
                <w:lang w:val="mn-MN"/>
              </w:rPr>
              <w:t xml:space="preserve">14.9.2 </w:t>
            </w:r>
            <w:r w:rsidR="00FA7B1F" w:rsidRPr="00FA7B1F">
              <w:rPr>
                <w:szCs w:val="24"/>
                <w:lang w:val="mn-MN"/>
              </w:rPr>
              <w:t>ЕДСУЦ</w:t>
            </w:r>
            <w:r w:rsidR="009067D1">
              <w:rPr>
                <w:szCs w:val="24"/>
                <w:lang w:val="mn-MN"/>
              </w:rPr>
              <w:t>-ээр тоноглоо</w:t>
            </w:r>
            <w:r w:rsidR="001815AC">
              <w:rPr>
                <w:szCs w:val="24"/>
                <w:lang w:val="mn-MN"/>
              </w:rPr>
              <w:t>гүй</w:t>
            </w:r>
            <w:r w:rsidR="009067D1">
              <w:rPr>
                <w:szCs w:val="24"/>
                <w:lang w:val="mn-MN"/>
              </w:rPr>
              <w:t xml:space="preserve"> бүлэгт хамаарах</w:t>
            </w:r>
            <w:r w:rsidR="00FA7B1F">
              <w:rPr>
                <w:szCs w:val="24"/>
                <w:lang w:val="mn-MN"/>
              </w:rPr>
              <w:t xml:space="preserve"> ДС-д </w:t>
            </w:r>
            <w:r w:rsidR="00DE46D9">
              <w:rPr>
                <w:szCs w:val="24"/>
                <w:lang w:val="mn-MN"/>
              </w:rPr>
              <w:t>удирдла</w:t>
            </w:r>
            <w:r w:rsidR="001815AC">
              <w:rPr>
                <w:szCs w:val="24"/>
                <w:lang w:val="mn-MN"/>
              </w:rPr>
              <w:t xml:space="preserve">гын хэрэгтэй </w:t>
            </w:r>
            <w:r w:rsidR="001815AC">
              <w:rPr>
                <w:szCs w:val="24"/>
                <w:lang w:val="mn-MN"/>
              </w:rPr>
              <w:lastRenderedPageBreak/>
              <w:t xml:space="preserve">бүх мэдээллийг </w:t>
            </w:r>
            <w:r w:rsidR="001815AC" w:rsidRPr="009067D1">
              <w:rPr>
                <w:szCs w:val="24"/>
                <w:highlight w:val="yellow"/>
                <w:lang w:val="mn-MN"/>
              </w:rPr>
              <w:t>илгээдэ</w:t>
            </w:r>
            <w:r w:rsidR="00DE46D9" w:rsidRPr="009067D1">
              <w:rPr>
                <w:szCs w:val="24"/>
                <w:highlight w:val="yellow"/>
                <w:lang w:val="mn-MN"/>
              </w:rPr>
              <w:t>г</w:t>
            </w:r>
            <w:r w:rsidR="00DE46D9">
              <w:rPr>
                <w:szCs w:val="24"/>
                <w:lang w:val="mn-MN"/>
              </w:rPr>
              <w:t>, автомат таслуурын удирдлагын шкафт суурилу</w:t>
            </w:r>
            <w:r w:rsidR="009067D1">
              <w:rPr>
                <w:szCs w:val="24"/>
                <w:lang w:val="mn-MN"/>
              </w:rPr>
              <w:t>улсан командын элементүүд хэрэглэж, удирдлагыг бэлтгэ</w:t>
            </w:r>
            <w:r w:rsidR="00FD0E6F">
              <w:rPr>
                <w:szCs w:val="24"/>
                <w:lang w:val="mn-MN"/>
              </w:rPr>
              <w:t>нэ</w:t>
            </w:r>
            <w:r w:rsidR="00DE46D9">
              <w:rPr>
                <w:szCs w:val="24"/>
                <w:lang w:val="mn-MN"/>
              </w:rPr>
              <w:t xml:space="preserve">.  </w:t>
            </w:r>
          </w:p>
          <w:p w14:paraId="199C0BDD" w14:textId="77777777" w:rsidR="009067D1" w:rsidRDefault="009067D1" w:rsidP="009453BC">
            <w:pPr>
              <w:spacing w:line="276" w:lineRule="auto"/>
              <w:jc w:val="both"/>
              <w:rPr>
                <w:szCs w:val="24"/>
                <w:lang w:val="mn-MN"/>
              </w:rPr>
            </w:pPr>
          </w:p>
          <w:p w14:paraId="127FE9DD" w14:textId="77777777" w:rsidR="009067D1" w:rsidRDefault="009067D1" w:rsidP="009453BC">
            <w:pPr>
              <w:spacing w:line="276" w:lineRule="auto"/>
              <w:jc w:val="both"/>
              <w:rPr>
                <w:szCs w:val="24"/>
                <w:lang w:val="mn-MN"/>
              </w:rPr>
            </w:pPr>
          </w:p>
          <w:p w14:paraId="503B8F30" w14:textId="77777777" w:rsidR="006E05E6" w:rsidRDefault="009067D1" w:rsidP="009453BC">
            <w:pPr>
              <w:spacing w:line="276" w:lineRule="auto"/>
              <w:jc w:val="both"/>
              <w:rPr>
                <w:szCs w:val="24"/>
                <w:lang w:val="mn-MN"/>
              </w:rPr>
            </w:pPr>
            <w:r>
              <w:rPr>
                <w:szCs w:val="24"/>
                <w:lang w:val="mn-MN"/>
              </w:rPr>
              <w:t xml:space="preserve">14.9.3 </w:t>
            </w:r>
            <w:r w:rsidRPr="00FA7B1F">
              <w:rPr>
                <w:szCs w:val="24"/>
                <w:lang w:val="mn-MN"/>
              </w:rPr>
              <w:t>ЕДСУЦ</w:t>
            </w:r>
            <w:r>
              <w:rPr>
                <w:szCs w:val="24"/>
                <w:lang w:val="mn-MN"/>
              </w:rPr>
              <w:t>-ээр тоноглосон бүлэгт хамаарах ДС-д</w:t>
            </w:r>
            <w:r w:rsidR="00CE7765">
              <w:rPr>
                <w:szCs w:val="24"/>
                <w:lang w:val="mn-MN"/>
              </w:rPr>
              <w:t xml:space="preserve"> </w:t>
            </w:r>
            <w:r w:rsidR="00CE7765" w:rsidRPr="00CE7765">
              <w:rPr>
                <w:szCs w:val="24"/>
                <w:lang w:val="mn-MN"/>
              </w:rPr>
              <w:t>35 кВ болон түүнээс дээш хүчдэлийн</w:t>
            </w:r>
            <w:r w:rsidR="004440BB">
              <w:rPr>
                <w:szCs w:val="24"/>
                <w:lang w:val="mn-MN"/>
              </w:rPr>
              <w:t xml:space="preserve"> автомат таслуур</w:t>
            </w:r>
            <w:r w:rsidR="00CE7765">
              <w:rPr>
                <w:szCs w:val="24"/>
                <w:lang w:val="mn-MN"/>
              </w:rPr>
              <w:t xml:space="preserve">, 6-20 кВ-ын оруулгын автомат таслуур болон СТ-ын </w:t>
            </w:r>
            <w:r w:rsidR="004440BB">
              <w:rPr>
                <w:szCs w:val="24"/>
                <w:lang w:val="mn-MN"/>
              </w:rPr>
              <w:t xml:space="preserve">удирдлага нь </w:t>
            </w:r>
            <w:r w:rsidR="004440BB" w:rsidRPr="004440BB">
              <w:rPr>
                <w:szCs w:val="24"/>
                <w:lang w:val="mn-MN"/>
              </w:rPr>
              <w:t>ЕДСУЦ</w:t>
            </w:r>
            <w:r w:rsidR="004440BB">
              <w:rPr>
                <w:szCs w:val="24"/>
                <w:lang w:val="mn-MN"/>
              </w:rPr>
              <w:t xml:space="preserve">-ээс өгөх алсын удирдлага байх шаардлагатай. </w:t>
            </w:r>
            <w:r w:rsidR="004440BB" w:rsidRPr="004440BB">
              <w:rPr>
                <w:szCs w:val="24"/>
                <w:lang w:val="mn-MN"/>
              </w:rPr>
              <w:t>ТИБДТШ</w:t>
            </w:r>
            <w:r w:rsidR="004440BB">
              <w:rPr>
                <w:szCs w:val="24"/>
                <w:lang w:val="mn-MN"/>
              </w:rPr>
              <w:t xml:space="preserve"> үеийн зураг төслийн баримт бичигт </w:t>
            </w:r>
            <w:r w:rsidR="006E05E6">
              <w:rPr>
                <w:szCs w:val="24"/>
                <w:lang w:val="mn-MN"/>
              </w:rPr>
              <w:t>алсаас</w:t>
            </w:r>
            <w:r w:rsidR="004440BB">
              <w:rPr>
                <w:szCs w:val="24"/>
                <w:lang w:val="mn-MN"/>
              </w:rPr>
              <w:t xml:space="preserve"> </w:t>
            </w:r>
            <w:r w:rsidR="006E05E6">
              <w:rPr>
                <w:szCs w:val="24"/>
                <w:lang w:val="mn-MN"/>
              </w:rPr>
              <w:t xml:space="preserve">удирдах боломж </w:t>
            </w:r>
            <w:r w:rsidR="006E05E6">
              <w:rPr>
                <w:szCs w:val="24"/>
              </w:rPr>
              <w:t>(</w:t>
            </w:r>
            <w:r w:rsidR="006E05E6">
              <w:rPr>
                <w:szCs w:val="24"/>
                <w:lang w:val="mn-MN"/>
              </w:rPr>
              <w:t>ЕДСУЦ-ээс</w:t>
            </w:r>
            <w:r w:rsidR="006E05E6">
              <w:rPr>
                <w:szCs w:val="24"/>
              </w:rPr>
              <w:t>)</w:t>
            </w:r>
            <w:r w:rsidR="006E05E6">
              <w:rPr>
                <w:szCs w:val="24"/>
                <w:lang w:val="mn-MN"/>
              </w:rPr>
              <w:t>, мөн 6-20 кВ-ын хүчдэлийн гаралтын холболтын автомат таслуурын боломжийг авч үзэх хэрэгтэй.</w:t>
            </w:r>
          </w:p>
          <w:p w14:paraId="17F0FE5B" w14:textId="7D7BEDA2" w:rsidR="006E05E6" w:rsidRDefault="00241C87" w:rsidP="009453BC">
            <w:pPr>
              <w:spacing w:line="276" w:lineRule="auto"/>
              <w:jc w:val="both"/>
              <w:rPr>
                <w:szCs w:val="24"/>
                <w:lang w:val="mn-MN"/>
              </w:rPr>
            </w:pPr>
            <w:r>
              <w:rPr>
                <w:szCs w:val="24"/>
                <w:lang w:val="mn-MN"/>
              </w:rPr>
              <w:t xml:space="preserve">14.9.4 </w:t>
            </w:r>
            <w:r w:rsidR="00433234">
              <w:rPr>
                <w:szCs w:val="24"/>
                <w:lang w:val="mn-MN"/>
              </w:rPr>
              <w:t>Энэ бүлгийн ДС-ын удирдл</w:t>
            </w:r>
            <w:r w:rsidR="00F76E78">
              <w:rPr>
                <w:szCs w:val="24"/>
                <w:lang w:val="mn-MN"/>
              </w:rPr>
              <w:t>агын системийн бүтцэ</w:t>
            </w:r>
            <w:r w:rsidR="007C3BB2">
              <w:rPr>
                <w:szCs w:val="24"/>
                <w:lang w:val="mn-MN"/>
              </w:rPr>
              <w:t xml:space="preserve">д </w:t>
            </w:r>
            <w:r w:rsidR="00433234">
              <w:rPr>
                <w:szCs w:val="24"/>
                <w:lang w:val="mn-MN"/>
              </w:rPr>
              <w:t>дараах функцийг</w:t>
            </w:r>
            <w:r w:rsidR="007C3BB2">
              <w:rPr>
                <w:szCs w:val="24"/>
                <w:lang w:val="mn-MN"/>
              </w:rPr>
              <w:t xml:space="preserve"> хангасан техник хэрэгслийн зураг төслийг</w:t>
            </w:r>
            <w:r w:rsidR="00433234">
              <w:rPr>
                <w:szCs w:val="24"/>
                <w:lang w:val="mn-MN"/>
              </w:rPr>
              <w:t xml:space="preserve"> </w:t>
            </w:r>
            <w:r w:rsidR="008E37C0">
              <w:rPr>
                <w:szCs w:val="24"/>
                <w:lang w:val="mn-MN"/>
              </w:rPr>
              <w:t>боловсруулна</w:t>
            </w:r>
            <w:r w:rsidR="007C3BB2">
              <w:rPr>
                <w:szCs w:val="24"/>
                <w:lang w:val="mn-MN"/>
              </w:rPr>
              <w:t xml:space="preserve">. Үүнд: </w:t>
            </w:r>
          </w:p>
          <w:p w14:paraId="135A9B57" w14:textId="77777777" w:rsidR="00F76E78" w:rsidRDefault="00F76E78" w:rsidP="009453BC">
            <w:pPr>
              <w:spacing w:line="276" w:lineRule="auto"/>
              <w:jc w:val="both"/>
              <w:rPr>
                <w:szCs w:val="24"/>
                <w:lang w:val="mn-MN"/>
              </w:rPr>
            </w:pPr>
          </w:p>
          <w:p w14:paraId="16060783" w14:textId="14E2461A" w:rsidR="007C3BB2" w:rsidRDefault="00385ED1" w:rsidP="009453BC">
            <w:pPr>
              <w:spacing w:line="276" w:lineRule="auto"/>
              <w:jc w:val="both"/>
              <w:rPr>
                <w:szCs w:val="24"/>
              </w:rPr>
            </w:pPr>
            <w:r>
              <w:rPr>
                <w:szCs w:val="24"/>
                <w:lang w:val="mn-MN"/>
              </w:rPr>
              <w:t xml:space="preserve">- </w:t>
            </w:r>
            <w:r w:rsidR="0023068D" w:rsidRPr="0023068D">
              <w:rPr>
                <w:szCs w:val="24"/>
                <w:lang w:val="mn-MN"/>
              </w:rPr>
              <w:t>СЗА-ын удирдлага болон ДС-ын удирд</w:t>
            </w:r>
            <w:r w:rsidR="0004312A">
              <w:rPr>
                <w:szCs w:val="24"/>
                <w:lang w:val="mn-MN"/>
              </w:rPr>
              <w:t>лагын</w:t>
            </w:r>
            <w:r w:rsidR="0023068D" w:rsidRPr="0023068D">
              <w:rPr>
                <w:szCs w:val="24"/>
                <w:lang w:val="mn-MN"/>
              </w:rPr>
              <w:t xml:space="preserve"> </w:t>
            </w:r>
            <w:r w:rsidR="00045F4F">
              <w:rPr>
                <w:szCs w:val="24"/>
                <w:lang w:val="mn-MN"/>
              </w:rPr>
              <w:t xml:space="preserve">бусад элемент нь </w:t>
            </w:r>
            <w:r w:rsidR="00D62D66">
              <w:rPr>
                <w:szCs w:val="24"/>
                <w:lang w:val="mn-MN"/>
              </w:rPr>
              <w:t xml:space="preserve">дамжуургын төрлөөс шалтгаалан автоматжуулсан эсвэл автоматжуулаагүй </w:t>
            </w:r>
            <w:r w:rsidR="00D62D66">
              <w:rPr>
                <w:szCs w:val="24"/>
              </w:rPr>
              <w:t>(</w:t>
            </w:r>
            <w:r w:rsidR="00D62D66">
              <w:rPr>
                <w:szCs w:val="24"/>
                <w:lang w:val="mn-MN"/>
              </w:rPr>
              <w:t>гар ажиллагаатай</w:t>
            </w:r>
            <w:r w:rsidR="00D62D66">
              <w:rPr>
                <w:szCs w:val="24"/>
              </w:rPr>
              <w:t>)</w:t>
            </w:r>
            <w:r w:rsidR="00D62D66">
              <w:rPr>
                <w:szCs w:val="24"/>
                <w:lang w:val="mn-MN"/>
              </w:rPr>
              <w:t xml:space="preserve"> байх</w:t>
            </w:r>
            <w:r w:rsidR="00D62D66">
              <w:rPr>
                <w:szCs w:val="24"/>
              </w:rPr>
              <w:t>;</w:t>
            </w:r>
          </w:p>
          <w:p w14:paraId="3D634F08" w14:textId="44D8B7FC" w:rsidR="00EA1FB5" w:rsidRDefault="00FF1A46" w:rsidP="009453BC">
            <w:pPr>
              <w:spacing w:line="276" w:lineRule="auto"/>
              <w:jc w:val="both"/>
              <w:rPr>
                <w:szCs w:val="24"/>
              </w:rPr>
            </w:pPr>
            <w:r>
              <w:rPr>
                <w:szCs w:val="24"/>
              </w:rPr>
              <w:t xml:space="preserve">- </w:t>
            </w:r>
            <w:proofErr w:type="spellStart"/>
            <w:r w:rsidRPr="00FF1A46">
              <w:rPr>
                <w:szCs w:val="24"/>
              </w:rPr>
              <w:t>программ</w:t>
            </w:r>
            <w:proofErr w:type="spellEnd"/>
            <w:r w:rsidRPr="00FF1A46">
              <w:rPr>
                <w:szCs w:val="24"/>
              </w:rPr>
              <w:t xml:space="preserve"> </w:t>
            </w:r>
            <w:proofErr w:type="spellStart"/>
            <w:r w:rsidRPr="00FF1A46">
              <w:rPr>
                <w:szCs w:val="24"/>
              </w:rPr>
              <w:t>хангамжийн</w:t>
            </w:r>
            <w:proofErr w:type="spellEnd"/>
            <w:r w:rsidRPr="00FF1A46">
              <w:rPr>
                <w:szCs w:val="24"/>
              </w:rPr>
              <w:t xml:space="preserve"> </w:t>
            </w:r>
            <w:proofErr w:type="spellStart"/>
            <w:r w:rsidRPr="00FF1A46">
              <w:rPr>
                <w:szCs w:val="24"/>
              </w:rPr>
              <w:t>эсвэл</w:t>
            </w:r>
            <w:proofErr w:type="spellEnd"/>
            <w:r w:rsidRPr="00FF1A46">
              <w:rPr>
                <w:szCs w:val="24"/>
              </w:rPr>
              <w:t xml:space="preserve"> </w:t>
            </w:r>
            <w:proofErr w:type="spellStart"/>
            <w:r w:rsidRPr="00FF1A46">
              <w:rPr>
                <w:szCs w:val="24"/>
              </w:rPr>
              <w:t>техник</w:t>
            </w:r>
            <w:proofErr w:type="spellEnd"/>
            <w:r w:rsidRPr="00FF1A46">
              <w:rPr>
                <w:szCs w:val="24"/>
              </w:rPr>
              <w:t xml:space="preserve"> </w:t>
            </w:r>
            <w:proofErr w:type="spellStart"/>
            <w:r w:rsidRPr="00FF1A46">
              <w:rPr>
                <w:szCs w:val="24"/>
              </w:rPr>
              <w:t>хангамжийн</w:t>
            </w:r>
            <w:proofErr w:type="spellEnd"/>
            <w:r w:rsidRPr="00FF1A46">
              <w:rPr>
                <w:szCs w:val="24"/>
              </w:rPr>
              <w:t xml:space="preserve"> </w:t>
            </w:r>
            <w:proofErr w:type="spellStart"/>
            <w:r w:rsidRPr="00FF1A46">
              <w:rPr>
                <w:szCs w:val="24"/>
              </w:rPr>
              <w:t>хориг</w:t>
            </w:r>
            <w:proofErr w:type="spellEnd"/>
            <w:r>
              <w:rPr>
                <w:szCs w:val="24"/>
                <w:lang w:val="mn-MN"/>
              </w:rPr>
              <w:t>, т</w:t>
            </w:r>
            <w:r w:rsidRPr="00FF1A46">
              <w:rPr>
                <w:szCs w:val="24"/>
                <w:lang w:val="mn-MN"/>
              </w:rPr>
              <w:t>ехнологийн хоригийн логик</w:t>
            </w:r>
            <w:r>
              <w:rPr>
                <w:szCs w:val="24"/>
                <w:lang w:val="mn-MN"/>
              </w:rPr>
              <w:t xml:space="preserve"> </w:t>
            </w:r>
            <w:r w:rsidRPr="00FF1A46">
              <w:rPr>
                <w:szCs w:val="24"/>
                <w:lang w:val="mn-MN"/>
              </w:rPr>
              <w:t>(хуурай салгуурын буру</w:t>
            </w:r>
            <w:r w:rsidR="00056559">
              <w:rPr>
                <w:szCs w:val="24"/>
                <w:lang w:val="mn-MN"/>
              </w:rPr>
              <w:t>у байрлал</w:t>
            </w:r>
            <w:r w:rsidR="000B4E37">
              <w:rPr>
                <w:szCs w:val="24"/>
                <w:lang w:val="mn-MN"/>
              </w:rPr>
              <w:t>, “үсрэлт”-</w:t>
            </w:r>
            <w:r>
              <w:rPr>
                <w:szCs w:val="24"/>
                <w:lang w:val="mn-MN"/>
              </w:rPr>
              <w:t>ийг хориглох)</w:t>
            </w:r>
            <w:r>
              <w:rPr>
                <w:szCs w:val="24"/>
              </w:rPr>
              <w:t>;</w:t>
            </w:r>
          </w:p>
          <w:p w14:paraId="49170A86" w14:textId="77777777" w:rsidR="00B84BF2" w:rsidRDefault="00B84BF2" w:rsidP="009453BC">
            <w:pPr>
              <w:spacing w:line="276" w:lineRule="auto"/>
              <w:jc w:val="both"/>
              <w:rPr>
                <w:szCs w:val="24"/>
              </w:rPr>
            </w:pPr>
          </w:p>
          <w:p w14:paraId="25DBC3A5" w14:textId="38D206E2" w:rsidR="00FF1A46" w:rsidRDefault="00FF1A46" w:rsidP="009453BC">
            <w:pPr>
              <w:spacing w:line="276" w:lineRule="auto"/>
              <w:jc w:val="both"/>
              <w:rPr>
                <w:szCs w:val="24"/>
              </w:rPr>
            </w:pPr>
            <w:r>
              <w:rPr>
                <w:szCs w:val="24"/>
              </w:rPr>
              <w:t xml:space="preserve">- </w:t>
            </w:r>
            <w:r w:rsidR="000B4E37">
              <w:rPr>
                <w:szCs w:val="24"/>
                <w:lang w:val="mn-MN"/>
              </w:rPr>
              <w:t>СЗА-ын удирдлага болон горимыг хянах, шуурхай сэлгэн залгахад шаард</w:t>
            </w:r>
            <w:r w:rsidR="00EA6935">
              <w:rPr>
                <w:szCs w:val="24"/>
                <w:lang w:val="mn-MN"/>
              </w:rPr>
              <w:t>агдах</w:t>
            </w:r>
            <w:r w:rsidR="00EA1FB5">
              <w:rPr>
                <w:szCs w:val="24"/>
                <w:lang w:val="mn-MN"/>
              </w:rPr>
              <w:t>, ДС-ын мэдээллий</w:t>
            </w:r>
            <w:r w:rsidR="0010567B">
              <w:rPr>
                <w:szCs w:val="24"/>
                <w:lang w:val="mn-MN"/>
              </w:rPr>
              <w:t>г</w:t>
            </w:r>
            <w:r w:rsidR="00EA1FB5">
              <w:rPr>
                <w:szCs w:val="24"/>
                <w:lang w:val="mn-MN"/>
              </w:rPr>
              <w:t xml:space="preserve"> удирдах боломжтой бусад элементийн байрлалд өгөх</w:t>
            </w:r>
            <w:r>
              <w:rPr>
                <w:szCs w:val="24"/>
              </w:rPr>
              <w:t>;</w:t>
            </w:r>
          </w:p>
          <w:p w14:paraId="7AED5BB7" w14:textId="77777777" w:rsidR="00FF1A46" w:rsidRDefault="00FF1A46" w:rsidP="009453BC">
            <w:pPr>
              <w:spacing w:line="276" w:lineRule="auto"/>
              <w:jc w:val="both"/>
              <w:rPr>
                <w:szCs w:val="24"/>
              </w:rPr>
            </w:pPr>
            <w:r>
              <w:rPr>
                <w:szCs w:val="24"/>
              </w:rPr>
              <w:lastRenderedPageBreak/>
              <w:t>-</w:t>
            </w:r>
            <w:r w:rsidR="00A867FB">
              <w:rPr>
                <w:szCs w:val="24"/>
                <w:lang w:val="mn-MN"/>
              </w:rPr>
              <w:t xml:space="preserve"> </w:t>
            </w:r>
            <w:proofErr w:type="spellStart"/>
            <w:r w:rsidR="00A867FB" w:rsidRPr="00A867FB">
              <w:rPr>
                <w:szCs w:val="24"/>
              </w:rPr>
              <w:t>объект</w:t>
            </w:r>
            <w:proofErr w:type="spellEnd"/>
            <w:r w:rsidR="00A867FB">
              <w:rPr>
                <w:szCs w:val="24"/>
                <w:lang w:val="mn-MN"/>
              </w:rPr>
              <w:t xml:space="preserve">од аваарын </w:t>
            </w:r>
            <w:r w:rsidR="00804B5A">
              <w:rPr>
                <w:szCs w:val="24"/>
                <w:lang w:val="mn-MN"/>
              </w:rPr>
              <w:t>тасл</w:t>
            </w:r>
            <w:r w:rsidR="00A867FB">
              <w:rPr>
                <w:szCs w:val="24"/>
                <w:lang w:val="mn-MN"/>
              </w:rPr>
              <w:t>алт хийсэн тухай мэдээллийг бүртгэх</w:t>
            </w:r>
            <w:r>
              <w:rPr>
                <w:szCs w:val="24"/>
              </w:rPr>
              <w:t>;</w:t>
            </w:r>
          </w:p>
          <w:p w14:paraId="7EE48652" w14:textId="4C8BEE1C" w:rsidR="00A867FB" w:rsidRDefault="00A867FB" w:rsidP="009453BC">
            <w:pPr>
              <w:spacing w:line="276" w:lineRule="auto"/>
              <w:jc w:val="both"/>
              <w:rPr>
                <w:szCs w:val="24"/>
                <w:lang w:val="mn-MN"/>
              </w:rPr>
            </w:pPr>
            <w:r>
              <w:rPr>
                <w:szCs w:val="24"/>
                <w:lang w:val="mn-MN"/>
              </w:rPr>
              <w:t xml:space="preserve">- </w:t>
            </w:r>
            <w:r w:rsidR="00FF4383">
              <w:rPr>
                <w:szCs w:val="24"/>
                <w:lang w:val="mn-MN"/>
              </w:rPr>
              <w:t xml:space="preserve">зангилаа, хуваарилалтын ДС-уудын хувьд </w:t>
            </w:r>
            <w:r w:rsidR="00655FE3">
              <w:rPr>
                <w:szCs w:val="24"/>
                <w:lang w:val="mn-MN"/>
              </w:rPr>
              <w:t>СУТ</w:t>
            </w:r>
            <w:r w:rsidR="00804B5A">
              <w:rPr>
                <w:szCs w:val="24"/>
                <w:lang w:val="mn-MN"/>
              </w:rPr>
              <w:t>-д аваарын тасл</w:t>
            </w:r>
            <w:r w:rsidR="00FF4383">
              <w:rPr>
                <w:szCs w:val="24"/>
                <w:lang w:val="mn-MN"/>
              </w:rPr>
              <w:t xml:space="preserve">алт, технологийн эвдрэл гарсан болон </w:t>
            </w:r>
            <w:r w:rsidR="005F68F2">
              <w:rPr>
                <w:szCs w:val="24"/>
                <w:lang w:val="mn-MN"/>
              </w:rPr>
              <w:t>үйлчилгээний</w:t>
            </w:r>
            <w:r w:rsidR="00EB0E6F">
              <w:rPr>
                <w:szCs w:val="24"/>
                <w:lang w:val="mn-MN"/>
              </w:rPr>
              <w:t xml:space="preserve"> ажилтан байгаа байран</w:t>
            </w:r>
            <w:r w:rsidR="005F68F2">
              <w:rPr>
                <w:szCs w:val="24"/>
                <w:lang w:val="mn-MN"/>
              </w:rPr>
              <w:t>д</w:t>
            </w:r>
            <w:r w:rsidR="00EB0E6F">
              <w:rPr>
                <w:szCs w:val="24"/>
                <w:lang w:val="mn-MN"/>
              </w:rPr>
              <w:t xml:space="preserve"> тухай мэдээлэл дамжуулах нь орно. </w:t>
            </w:r>
          </w:p>
          <w:p w14:paraId="2001E7F6" w14:textId="77777777" w:rsidR="00502395" w:rsidRDefault="00502395" w:rsidP="009453BC">
            <w:pPr>
              <w:spacing w:line="276" w:lineRule="auto"/>
              <w:jc w:val="both"/>
              <w:rPr>
                <w:szCs w:val="24"/>
              </w:rPr>
            </w:pPr>
          </w:p>
          <w:p w14:paraId="042C78B3" w14:textId="77777777" w:rsidR="00C55906" w:rsidRDefault="00C55906" w:rsidP="009453BC">
            <w:pPr>
              <w:spacing w:line="276" w:lineRule="auto"/>
              <w:jc w:val="both"/>
              <w:rPr>
                <w:szCs w:val="24"/>
                <w:lang w:val="mn-MN"/>
              </w:rPr>
            </w:pPr>
            <w:r>
              <w:rPr>
                <w:szCs w:val="24"/>
              </w:rPr>
              <w:t>14</w:t>
            </w:r>
            <w:r>
              <w:rPr>
                <w:szCs w:val="24"/>
                <w:lang w:val="mn-MN"/>
              </w:rPr>
              <w:t xml:space="preserve">.10 </w:t>
            </w:r>
            <w:r w:rsidR="005B584B" w:rsidRPr="005B584B">
              <w:rPr>
                <w:szCs w:val="24"/>
                <w:lang w:val="mn-MN"/>
              </w:rPr>
              <w:t>СУТ</w:t>
            </w:r>
            <w:r>
              <w:rPr>
                <w:szCs w:val="24"/>
                <w:lang w:val="mn-MN"/>
              </w:rPr>
              <w:t xml:space="preserve">-өөс </w:t>
            </w:r>
            <w:r w:rsidR="00A63669">
              <w:rPr>
                <w:szCs w:val="24"/>
                <w:lang w:val="mn-MN"/>
              </w:rPr>
              <w:t>удирдах алсын</w:t>
            </w:r>
            <w:r w:rsidR="005B584B">
              <w:rPr>
                <w:szCs w:val="24"/>
                <w:lang w:val="mn-MN"/>
              </w:rPr>
              <w:t xml:space="preserve"> удирдлагын систем эсвэл СУТ болон ДТ-ийн зураг төсөл </w:t>
            </w:r>
            <w:r w:rsidR="005B584B">
              <w:rPr>
                <w:szCs w:val="24"/>
              </w:rPr>
              <w:t>(</w:t>
            </w:r>
            <w:r w:rsidR="005B584B">
              <w:rPr>
                <w:szCs w:val="24"/>
                <w:lang w:val="mn-MN"/>
              </w:rPr>
              <w:t xml:space="preserve">14.6-р </w:t>
            </w:r>
            <w:r w:rsidR="00A63669">
              <w:rPr>
                <w:szCs w:val="24"/>
                <w:lang w:val="mn-MN"/>
              </w:rPr>
              <w:t>зүйл, 14.1-р хүснэгтийн хоёрдугаар мөр</w:t>
            </w:r>
            <w:r w:rsidR="005B584B">
              <w:rPr>
                <w:szCs w:val="24"/>
              </w:rPr>
              <w:t>)</w:t>
            </w:r>
            <w:r w:rsidR="00A63669">
              <w:rPr>
                <w:szCs w:val="24"/>
                <w:lang w:val="mn-MN"/>
              </w:rPr>
              <w:t>.</w:t>
            </w:r>
          </w:p>
          <w:p w14:paraId="391F2493" w14:textId="5F7535EA" w:rsidR="00A63669" w:rsidRDefault="00A63669" w:rsidP="009453BC">
            <w:pPr>
              <w:spacing w:line="276" w:lineRule="auto"/>
              <w:jc w:val="both"/>
              <w:rPr>
                <w:szCs w:val="24"/>
                <w:lang w:val="mn-MN"/>
              </w:rPr>
            </w:pPr>
            <w:r>
              <w:rPr>
                <w:szCs w:val="24"/>
                <w:lang w:val="mn-MN"/>
              </w:rPr>
              <w:t xml:space="preserve">14.10.1 </w:t>
            </w:r>
            <w:r w:rsidR="00FE2A1F">
              <w:rPr>
                <w:szCs w:val="24"/>
                <w:lang w:val="mn-MN"/>
              </w:rPr>
              <w:t xml:space="preserve">ДС, СУТ-ын ажилтан эсвэл </w:t>
            </w:r>
            <w:r w:rsidR="00301957">
              <w:rPr>
                <w:szCs w:val="24"/>
                <w:lang w:val="mn-MN"/>
              </w:rPr>
              <w:t xml:space="preserve">өөр ДС-ын </w:t>
            </w:r>
            <w:r w:rsidR="00FE2A1F">
              <w:rPr>
                <w:szCs w:val="24"/>
                <w:lang w:val="mn-MN"/>
              </w:rPr>
              <w:t xml:space="preserve">ША-ны технологийн удирдлагад </w:t>
            </w:r>
            <w:r w:rsidR="0038411B">
              <w:rPr>
                <w:szCs w:val="24"/>
                <w:lang w:val="mn-MN"/>
              </w:rPr>
              <w:t>хамаар</w:t>
            </w:r>
            <w:r w:rsidR="00FE2A1F">
              <w:rPr>
                <w:szCs w:val="24"/>
                <w:lang w:val="mn-MN"/>
              </w:rPr>
              <w:t xml:space="preserve">даг </w:t>
            </w:r>
            <w:r w:rsidR="008922D5">
              <w:rPr>
                <w:szCs w:val="24"/>
                <w:lang w:val="mn-MN"/>
              </w:rPr>
              <w:t>тоног төхөөрөмжийг удирдахдаа</w:t>
            </w:r>
            <w:r w:rsidR="003B72A4">
              <w:rPr>
                <w:szCs w:val="24"/>
              </w:rPr>
              <w:t xml:space="preserve"> </w:t>
            </w:r>
            <w:r w:rsidR="003B72A4">
              <w:rPr>
                <w:szCs w:val="24"/>
                <w:lang w:val="mn-MN"/>
              </w:rPr>
              <w:t xml:space="preserve">ША-нд цуглуулах, боловсруулах болон танилцуулах теле мэдээлэл, мөн ДС-ын тоног төхөөрөмжөөр алсаас удирддаг дараах үүргийн шийдлийг хангаж, удирдлагын системийн техник хэрэгслийн зураг төслийг боловсруулах хэрэгтэй. Үүнд: </w:t>
            </w:r>
          </w:p>
          <w:p w14:paraId="544F3E4D" w14:textId="6CDF87D2" w:rsidR="00502395" w:rsidRDefault="00502395" w:rsidP="009453BC">
            <w:pPr>
              <w:spacing w:line="276" w:lineRule="auto"/>
              <w:jc w:val="both"/>
              <w:rPr>
                <w:szCs w:val="24"/>
                <w:lang w:val="mn-MN"/>
              </w:rPr>
            </w:pPr>
          </w:p>
          <w:p w14:paraId="566A7973" w14:textId="77777777" w:rsidR="005255B7" w:rsidRPr="00A63669" w:rsidRDefault="005255B7" w:rsidP="009453BC">
            <w:pPr>
              <w:spacing w:line="276" w:lineRule="auto"/>
              <w:jc w:val="both"/>
              <w:rPr>
                <w:szCs w:val="24"/>
                <w:lang w:val="mn-MN"/>
              </w:rPr>
            </w:pPr>
          </w:p>
          <w:p w14:paraId="7F15FCB1" w14:textId="77777777" w:rsidR="00E5666C" w:rsidRDefault="00E5666C" w:rsidP="009453BC">
            <w:pPr>
              <w:spacing w:line="276" w:lineRule="auto"/>
              <w:jc w:val="both"/>
              <w:rPr>
                <w:szCs w:val="24"/>
              </w:rPr>
            </w:pPr>
            <w:r>
              <w:rPr>
                <w:szCs w:val="24"/>
                <w:lang w:val="mn-MN"/>
              </w:rPr>
              <w:t>- ДС-ын ерөнхий схем болон дотоод хэрэгцээний схемийн өнөөгийн төлөвийн хянах</w:t>
            </w:r>
            <w:r>
              <w:rPr>
                <w:szCs w:val="24"/>
              </w:rPr>
              <w:t>;</w:t>
            </w:r>
          </w:p>
          <w:p w14:paraId="098C01A6" w14:textId="77777777" w:rsidR="00E5666C" w:rsidRDefault="00E5666C" w:rsidP="009453BC">
            <w:pPr>
              <w:spacing w:line="276" w:lineRule="auto"/>
              <w:jc w:val="both"/>
              <w:rPr>
                <w:szCs w:val="24"/>
              </w:rPr>
            </w:pPr>
            <w:r>
              <w:rPr>
                <w:szCs w:val="24"/>
              </w:rPr>
              <w:t xml:space="preserve">- </w:t>
            </w:r>
            <w:r>
              <w:rPr>
                <w:szCs w:val="24"/>
                <w:lang w:val="mn-MN"/>
              </w:rPr>
              <w:t>тоног төхөөрөмжийн төлөвийг тодорхойлдог параметрүүдийг хянах</w:t>
            </w:r>
            <w:r>
              <w:rPr>
                <w:szCs w:val="24"/>
              </w:rPr>
              <w:t>;</w:t>
            </w:r>
          </w:p>
          <w:p w14:paraId="5B27EDC8" w14:textId="77777777" w:rsidR="00E5666C" w:rsidRDefault="00E5666C" w:rsidP="009453BC">
            <w:pPr>
              <w:spacing w:line="276" w:lineRule="auto"/>
              <w:jc w:val="both"/>
              <w:rPr>
                <w:szCs w:val="24"/>
              </w:rPr>
            </w:pPr>
          </w:p>
          <w:p w14:paraId="25D9FF81" w14:textId="77777777" w:rsidR="00E5666C" w:rsidRDefault="00E5666C" w:rsidP="009453BC">
            <w:pPr>
              <w:spacing w:line="276" w:lineRule="auto"/>
              <w:jc w:val="both"/>
              <w:rPr>
                <w:szCs w:val="24"/>
              </w:rPr>
            </w:pPr>
            <w:r>
              <w:rPr>
                <w:szCs w:val="24"/>
              </w:rPr>
              <w:t>-</w:t>
            </w:r>
            <w:r w:rsidR="004C590B">
              <w:rPr>
                <w:szCs w:val="24"/>
                <w:lang w:val="mn-MN"/>
              </w:rPr>
              <w:t xml:space="preserve"> хэвийн бус нөхцөл байдлын дүн шинжилгээ хийх</w:t>
            </w:r>
            <w:r w:rsidR="001D55E4">
              <w:rPr>
                <w:szCs w:val="24"/>
                <w:lang w:val="mn-MN"/>
              </w:rPr>
              <w:t xml:space="preserve"> </w:t>
            </w:r>
            <w:r w:rsidR="004C590B">
              <w:rPr>
                <w:szCs w:val="24"/>
                <w:lang w:val="mn-MN"/>
              </w:rPr>
              <w:t xml:space="preserve">болон нийцэх шийдвэр гаргахад хангалттай хэмжээнд технологийн </w:t>
            </w:r>
            <w:r w:rsidR="00FA0988">
              <w:rPr>
                <w:szCs w:val="24"/>
                <w:lang w:val="mn-MN"/>
              </w:rPr>
              <w:t xml:space="preserve">эвдрэлийн </w:t>
            </w:r>
            <w:r w:rsidR="00FA0988">
              <w:rPr>
                <w:szCs w:val="24"/>
              </w:rPr>
              <w:t>(</w:t>
            </w:r>
            <w:r w:rsidR="00202804">
              <w:rPr>
                <w:szCs w:val="24"/>
                <w:lang w:val="mn-MN"/>
              </w:rPr>
              <w:t xml:space="preserve">тоног төхөөрөмжийн </w:t>
            </w:r>
            <w:r w:rsidR="00651C62">
              <w:rPr>
                <w:szCs w:val="24"/>
                <w:lang w:val="mn-MN"/>
              </w:rPr>
              <w:t xml:space="preserve">саатлын </w:t>
            </w:r>
            <w:r w:rsidR="00403880">
              <w:rPr>
                <w:szCs w:val="24"/>
                <w:lang w:val="mn-MN"/>
              </w:rPr>
              <w:t>горим</w:t>
            </w:r>
            <w:r w:rsidR="00651C62">
              <w:rPr>
                <w:szCs w:val="24"/>
                <w:lang w:val="mn-MN"/>
              </w:rPr>
              <w:t>ыг</w:t>
            </w:r>
            <w:r w:rsidR="00403880">
              <w:rPr>
                <w:szCs w:val="24"/>
                <w:lang w:val="mn-MN"/>
              </w:rPr>
              <w:t xml:space="preserve"> тодорхойлдог параметрүүдийн зөвшөөрөх боломжгүй хазайлтын үед РХА-</w:t>
            </w:r>
            <w:r w:rsidR="00387822">
              <w:rPr>
                <w:szCs w:val="24"/>
                <w:lang w:val="mn-MN"/>
              </w:rPr>
              <w:t>ын тоноглол</w:t>
            </w:r>
            <w:r w:rsidR="00403880">
              <w:rPr>
                <w:szCs w:val="24"/>
                <w:lang w:val="mn-MN"/>
              </w:rPr>
              <w:t xml:space="preserve"> </w:t>
            </w:r>
            <w:r w:rsidR="00387822">
              <w:rPr>
                <w:szCs w:val="24"/>
                <w:lang w:val="mn-MN"/>
              </w:rPr>
              <w:t>ажиллах</w:t>
            </w:r>
            <w:r w:rsidR="00FA0988">
              <w:rPr>
                <w:szCs w:val="24"/>
              </w:rPr>
              <w:t xml:space="preserve">) </w:t>
            </w:r>
            <w:r w:rsidR="00FA0988">
              <w:rPr>
                <w:szCs w:val="24"/>
                <w:lang w:val="mn-MN"/>
              </w:rPr>
              <w:t>дохиолол</w:t>
            </w:r>
            <w:r>
              <w:rPr>
                <w:szCs w:val="24"/>
              </w:rPr>
              <w:t>;</w:t>
            </w:r>
          </w:p>
          <w:p w14:paraId="372BB648" w14:textId="77777777" w:rsidR="00E5666C" w:rsidRPr="00E5666C" w:rsidRDefault="00E5666C" w:rsidP="009453BC">
            <w:pPr>
              <w:spacing w:line="276" w:lineRule="auto"/>
              <w:jc w:val="both"/>
              <w:rPr>
                <w:szCs w:val="24"/>
              </w:rPr>
            </w:pPr>
            <w:r>
              <w:rPr>
                <w:szCs w:val="24"/>
              </w:rPr>
              <w:lastRenderedPageBreak/>
              <w:t>-</w:t>
            </w:r>
            <w:r w:rsidR="00651C62">
              <w:rPr>
                <w:szCs w:val="24"/>
                <w:lang w:val="mn-MN"/>
              </w:rPr>
              <w:t xml:space="preserve"> </w:t>
            </w:r>
            <w:r w:rsidR="000A6761">
              <w:rPr>
                <w:szCs w:val="24"/>
                <w:lang w:val="mn-MN"/>
              </w:rPr>
              <w:t>маш чухал тоног төхөөрөмж болон ДС-ын барилгын тухай мэдээллийн дохиолол</w:t>
            </w:r>
            <w:r>
              <w:rPr>
                <w:szCs w:val="24"/>
              </w:rPr>
              <w:t>;</w:t>
            </w:r>
          </w:p>
          <w:p w14:paraId="22FCA766" w14:textId="77777777" w:rsidR="00927F50" w:rsidRDefault="000A6761" w:rsidP="009453BC">
            <w:pPr>
              <w:spacing w:line="276" w:lineRule="auto"/>
              <w:jc w:val="both"/>
              <w:rPr>
                <w:szCs w:val="24"/>
                <w:lang w:val="mn-MN"/>
              </w:rPr>
            </w:pPr>
            <w:r>
              <w:rPr>
                <w:szCs w:val="24"/>
                <w:lang w:val="mn-MN"/>
              </w:rPr>
              <w:t xml:space="preserve">- </w:t>
            </w:r>
            <w:r w:rsidR="009E1234">
              <w:rPr>
                <w:szCs w:val="24"/>
                <w:lang w:val="mn-MN"/>
              </w:rPr>
              <w:t xml:space="preserve">ерөнхий схемийн холболтуудыг тэжээдэг болон </w:t>
            </w:r>
            <w:r w:rsidR="005D7FFD">
              <w:rPr>
                <w:szCs w:val="24"/>
                <w:lang w:val="mn-MN"/>
              </w:rPr>
              <w:t>холболтуудаас салаалсан</w:t>
            </w:r>
            <w:r w:rsidR="009E1234">
              <w:rPr>
                <w:szCs w:val="24"/>
                <w:lang w:val="mn-MN"/>
              </w:rPr>
              <w:t xml:space="preserve"> СЗА-ын алсын удирдлага байна. </w:t>
            </w:r>
          </w:p>
          <w:p w14:paraId="51AEB338" w14:textId="77777777" w:rsidR="009E1234" w:rsidRDefault="009E1234" w:rsidP="009453BC">
            <w:pPr>
              <w:spacing w:line="276" w:lineRule="auto"/>
              <w:jc w:val="both"/>
              <w:rPr>
                <w:szCs w:val="24"/>
                <w:lang w:val="mn-MN"/>
              </w:rPr>
            </w:pPr>
            <w:r>
              <w:rPr>
                <w:szCs w:val="24"/>
                <w:lang w:val="mn-MN"/>
              </w:rPr>
              <w:t xml:space="preserve">14.10.2 </w:t>
            </w:r>
            <w:r w:rsidR="001273FD">
              <w:rPr>
                <w:szCs w:val="24"/>
                <w:lang w:val="mn-MN"/>
              </w:rPr>
              <w:t xml:space="preserve">Теле мэдээллийг хүлээн авах, СЗА-ын алсын удирдлагын сигналыг </w:t>
            </w:r>
            <w:r w:rsidR="001273FD" w:rsidRPr="00C55906">
              <w:rPr>
                <w:szCs w:val="24"/>
                <w:lang w:val="mn-MN"/>
              </w:rPr>
              <w:t>(команд)</w:t>
            </w:r>
            <w:r w:rsidR="001273FD">
              <w:rPr>
                <w:szCs w:val="24"/>
                <w:lang w:val="mn-MN"/>
              </w:rPr>
              <w:t xml:space="preserve"> дамжуулахын тулд өгөгдөл цуглуулах, боловсруулах болон дамжуулах техник хэрэгслийг бэлтгэх шаардлагатай </w:t>
            </w:r>
            <w:r w:rsidR="001273FD">
              <w:rPr>
                <w:szCs w:val="24"/>
              </w:rPr>
              <w:t>(</w:t>
            </w:r>
            <w:r w:rsidR="001273FD" w:rsidRPr="001273FD">
              <w:rPr>
                <w:szCs w:val="24"/>
              </w:rPr>
              <w:t>МЦДС</w:t>
            </w:r>
            <w:r w:rsidR="001273FD">
              <w:rPr>
                <w:szCs w:val="24"/>
              </w:rPr>
              <w:t>)</w:t>
            </w:r>
            <w:r w:rsidR="001273FD">
              <w:rPr>
                <w:szCs w:val="24"/>
                <w:lang w:val="mn-MN"/>
              </w:rPr>
              <w:t>.</w:t>
            </w:r>
          </w:p>
          <w:p w14:paraId="361E49E7" w14:textId="77777777" w:rsidR="007E09DD" w:rsidRDefault="001273FD" w:rsidP="009453BC">
            <w:pPr>
              <w:spacing w:line="276" w:lineRule="auto"/>
              <w:jc w:val="both"/>
              <w:rPr>
                <w:szCs w:val="24"/>
                <w:lang w:val="mn-MN"/>
              </w:rPr>
            </w:pPr>
            <w:r>
              <w:rPr>
                <w:szCs w:val="24"/>
              </w:rPr>
              <w:t>14</w:t>
            </w:r>
            <w:r>
              <w:rPr>
                <w:szCs w:val="24"/>
                <w:lang w:val="mn-MN"/>
              </w:rPr>
              <w:t xml:space="preserve">.10.3 </w:t>
            </w:r>
            <w:r w:rsidR="008356E9">
              <w:rPr>
                <w:szCs w:val="24"/>
                <w:lang w:val="mn-MN"/>
              </w:rPr>
              <w:t xml:space="preserve">Энэ бүлгийн ДС-д СЗА-ын удирдлагын болон суурилуулсан газраас нь удирдах боломжтой бусад элементүүдийн функцийг гүйцэтгэх боломжоор хангах техник хэрэгслийг суурилуулах хэрэгтэй </w:t>
            </w:r>
            <w:r w:rsidR="008356E9">
              <w:rPr>
                <w:szCs w:val="24"/>
              </w:rPr>
              <w:t>(</w:t>
            </w:r>
            <w:r w:rsidR="00050EA0">
              <w:rPr>
                <w:szCs w:val="24"/>
                <w:lang w:val="mn-MN"/>
              </w:rPr>
              <w:t>горим болон сэлгэн залгалт хийхийг хянах шаардлагатай мэдээллийг удирдлагын байрлалд өгөх</w:t>
            </w:r>
            <w:r w:rsidR="008356E9">
              <w:rPr>
                <w:szCs w:val="24"/>
              </w:rPr>
              <w:t>)</w:t>
            </w:r>
            <w:r w:rsidR="008356E9">
              <w:rPr>
                <w:szCs w:val="24"/>
                <w:lang w:val="mn-MN"/>
              </w:rPr>
              <w:t xml:space="preserve">. </w:t>
            </w:r>
          </w:p>
          <w:p w14:paraId="43060599" w14:textId="77777777" w:rsidR="00502395" w:rsidRDefault="00502395" w:rsidP="009453BC">
            <w:pPr>
              <w:spacing w:line="276" w:lineRule="auto"/>
              <w:jc w:val="both"/>
              <w:rPr>
                <w:szCs w:val="24"/>
                <w:lang w:val="mn-MN"/>
              </w:rPr>
            </w:pPr>
          </w:p>
          <w:p w14:paraId="5911A0E3" w14:textId="1634D324" w:rsidR="007E09DD" w:rsidRDefault="007E09DD" w:rsidP="009453BC">
            <w:pPr>
              <w:spacing w:line="276" w:lineRule="auto"/>
              <w:jc w:val="both"/>
              <w:rPr>
                <w:szCs w:val="24"/>
                <w:lang w:val="mn-MN"/>
              </w:rPr>
            </w:pPr>
            <w:r>
              <w:rPr>
                <w:szCs w:val="24"/>
              </w:rPr>
              <w:t>14</w:t>
            </w:r>
            <w:r>
              <w:rPr>
                <w:szCs w:val="24"/>
                <w:lang w:val="mn-MN"/>
              </w:rPr>
              <w:t xml:space="preserve">.10.4 </w:t>
            </w:r>
            <w:r w:rsidR="00C038D9">
              <w:rPr>
                <w:szCs w:val="24"/>
                <w:lang w:val="mn-MN"/>
              </w:rPr>
              <w:t xml:space="preserve">ДС-ын </w:t>
            </w:r>
            <w:r w:rsidR="002503DE">
              <w:rPr>
                <w:szCs w:val="24"/>
                <w:lang w:val="mn-MN"/>
              </w:rPr>
              <w:t>автоматикт</w:t>
            </w:r>
            <w:r w:rsidR="00C038D9">
              <w:rPr>
                <w:szCs w:val="24"/>
                <w:lang w:val="mn-MN"/>
              </w:rPr>
              <w:t xml:space="preserve"> </w:t>
            </w:r>
            <w:r w:rsidR="00CB7BA9">
              <w:rPr>
                <w:szCs w:val="24"/>
                <w:lang w:val="mn-MN"/>
              </w:rPr>
              <w:t xml:space="preserve">зориулан </w:t>
            </w:r>
            <w:r w:rsidR="00C038D9">
              <w:rPr>
                <w:szCs w:val="24"/>
              </w:rPr>
              <w:t>(</w:t>
            </w:r>
            <w:r w:rsidR="00EC0B2C">
              <w:rPr>
                <w:szCs w:val="24"/>
                <w:lang w:val="mn-MN"/>
              </w:rPr>
              <w:t>автомат удирдлагын систем</w:t>
            </w:r>
            <w:r w:rsidR="00FA3D0B">
              <w:rPr>
                <w:szCs w:val="24"/>
                <w:lang w:val="mn-MN"/>
              </w:rPr>
              <w:t>ийг багтаасан</w:t>
            </w:r>
            <w:r w:rsidR="00C038D9">
              <w:rPr>
                <w:szCs w:val="24"/>
              </w:rPr>
              <w:t>)</w:t>
            </w:r>
            <w:r w:rsidR="00C038D9">
              <w:rPr>
                <w:szCs w:val="24"/>
                <w:lang w:val="mn-MN"/>
              </w:rPr>
              <w:t xml:space="preserve"> зураг төслийг нь </w:t>
            </w:r>
            <w:r w:rsidR="00AF55AB">
              <w:rPr>
                <w:szCs w:val="24"/>
                <w:lang w:val="mn-MN"/>
              </w:rPr>
              <w:t>боловсруул</w:t>
            </w:r>
            <w:r w:rsidR="00C038D9">
              <w:rPr>
                <w:szCs w:val="24"/>
                <w:lang w:val="mn-MN"/>
              </w:rPr>
              <w:t>сан хэрэгслүүд</w:t>
            </w:r>
            <w:r w:rsidR="00CB7BA9">
              <w:rPr>
                <w:rFonts w:cs="Mongolian Baiti"/>
                <w:szCs w:val="30"/>
                <w:lang w:val="mn-MN" w:bidi="mn-Mong-MN"/>
              </w:rPr>
              <w:t>ээр</w:t>
            </w:r>
            <w:r w:rsidR="00FA3D0B">
              <w:rPr>
                <w:szCs w:val="24"/>
                <w:lang w:val="mn-MN"/>
              </w:rPr>
              <w:t xml:space="preserve"> </w:t>
            </w:r>
            <w:r w:rsidR="00801052">
              <w:rPr>
                <w:szCs w:val="24"/>
                <w:lang w:val="mn-MN"/>
              </w:rPr>
              <w:t xml:space="preserve">ажилтны </w:t>
            </w:r>
            <w:r w:rsidR="003C7B26">
              <w:rPr>
                <w:szCs w:val="24"/>
                <w:lang w:val="mn-MN"/>
              </w:rPr>
              <w:t xml:space="preserve">тодорхой </w:t>
            </w:r>
            <w:r w:rsidR="00801052">
              <w:rPr>
                <w:szCs w:val="24"/>
                <w:lang w:val="mn-MN"/>
              </w:rPr>
              <w:t>хяналт, оролцоогүйгээр горимын өгөгдсөн параметрүүдийг хадгалах</w:t>
            </w:r>
            <w:r w:rsidR="00176EEA">
              <w:rPr>
                <w:rFonts w:cs="Mongolian Baiti" w:hint="cs"/>
                <w:szCs w:val="30"/>
                <w:cs/>
                <w:lang w:val="mn-MN" w:bidi="mn-Mong-MN"/>
              </w:rPr>
              <w:t xml:space="preserve"> </w:t>
            </w:r>
            <w:r w:rsidR="00176EEA">
              <w:rPr>
                <w:rFonts w:cs="Mongolian Baiti"/>
                <w:szCs w:val="30"/>
                <w:lang w:val="mn-MN" w:bidi="mn-Mong-MN"/>
              </w:rPr>
              <w:t>болон</w:t>
            </w:r>
            <w:r w:rsidR="00801052">
              <w:rPr>
                <w:szCs w:val="24"/>
                <w:lang w:val="mn-MN"/>
              </w:rPr>
              <w:t xml:space="preserve"> </w:t>
            </w:r>
            <w:r w:rsidR="003C7B26">
              <w:rPr>
                <w:szCs w:val="24"/>
                <w:lang w:val="mn-MN"/>
              </w:rPr>
              <w:t xml:space="preserve">даалгавраас </w:t>
            </w:r>
            <w:r w:rsidR="00FC54EE">
              <w:rPr>
                <w:szCs w:val="24"/>
                <w:lang w:val="mn-MN"/>
              </w:rPr>
              <w:t>нэлээд их өөрчлөгдсө</w:t>
            </w:r>
            <w:r w:rsidR="003C7B26">
              <w:rPr>
                <w:szCs w:val="24"/>
                <w:lang w:val="mn-MN"/>
              </w:rPr>
              <w:t xml:space="preserve">н эсвэл горим алдагдсан тухай мэдээллийг ДС-ын удирдлагын системийн дээд түвшинд </w:t>
            </w:r>
            <w:r w:rsidR="00CB7BA9">
              <w:rPr>
                <w:szCs w:val="24"/>
                <w:lang w:val="mn-MN"/>
              </w:rPr>
              <w:t>дамжуула</w:t>
            </w:r>
            <w:r w:rsidR="003C7B26">
              <w:rPr>
                <w:szCs w:val="24"/>
                <w:lang w:val="mn-MN"/>
              </w:rPr>
              <w:t>х хэрэгтэй. Дамжуулах мэдээлэл, мөн удирдлагын командын эзлэхүүн нь ДС-ын удирдлагы</w:t>
            </w:r>
            <w:r w:rsidR="00CB7BA9">
              <w:rPr>
                <w:szCs w:val="24"/>
                <w:lang w:val="mn-MN"/>
              </w:rPr>
              <w:t>н</w:t>
            </w:r>
            <w:r w:rsidR="003C7B26">
              <w:rPr>
                <w:szCs w:val="24"/>
                <w:lang w:val="mn-MN"/>
              </w:rPr>
              <w:t xml:space="preserve"> хэв</w:t>
            </w:r>
            <w:r w:rsidR="003E62BA">
              <w:rPr>
                <w:szCs w:val="24"/>
                <w:lang w:val="mn-MN"/>
              </w:rPr>
              <w:t>ийн горим</w:t>
            </w:r>
            <w:r w:rsidR="00CB7BA9">
              <w:rPr>
                <w:szCs w:val="24"/>
                <w:lang w:val="mn-MN"/>
              </w:rPr>
              <w:t>ыг</w:t>
            </w:r>
            <w:r w:rsidR="003E62BA">
              <w:rPr>
                <w:szCs w:val="24"/>
                <w:lang w:val="mn-MN"/>
              </w:rPr>
              <w:t xml:space="preserve"> хангах шаардлагатай. </w:t>
            </w:r>
          </w:p>
          <w:p w14:paraId="43D5B351" w14:textId="77777777" w:rsidR="00D727AB" w:rsidRDefault="00D727AB" w:rsidP="009453BC">
            <w:pPr>
              <w:spacing w:line="276" w:lineRule="auto"/>
              <w:jc w:val="both"/>
              <w:rPr>
                <w:szCs w:val="24"/>
                <w:lang w:val="mn-MN"/>
              </w:rPr>
            </w:pPr>
          </w:p>
          <w:p w14:paraId="3C844391" w14:textId="24CCD2F3" w:rsidR="00EC200A" w:rsidRDefault="00AF55AB" w:rsidP="009453BC">
            <w:pPr>
              <w:spacing w:line="276" w:lineRule="auto"/>
              <w:jc w:val="both"/>
              <w:rPr>
                <w:szCs w:val="24"/>
                <w:lang w:val="mn-MN"/>
              </w:rPr>
            </w:pPr>
            <w:r>
              <w:rPr>
                <w:szCs w:val="24"/>
                <w:lang w:val="mn-MN"/>
              </w:rPr>
              <w:t xml:space="preserve">Зураг төсөл боловсруулахдаа </w:t>
            </w:r>
            <w:r w:rsidR="000A0001">
              <w:rPr>
                <w:szCs w:val="24"/>
                <w:lang w:val="mn-MN"/>
              </w:rPr>
              <w:t xml:space="preserve">боломжит нөхцөл байдлыг үнэлсэн </w:t>
            </w:r>
            <w:r w:rsidR="000A0001">
              <w:rPr>
                <w:szCs w:val="24"/>
                <w:lang w:val="mn-MN"/>
              </w:rPr>
              <w:lastRenderedPageBreak/>
              <w:t>үндэслэлээр х</w:t>
            </w:r>
            <w:r w:rsidR="00E41B71">
              <w:rPr>
                <w:szCs w:val="24"/>
                <w:lang w:val="mn-MN"/>
              </w:rPr>
              <w:t xml:space="preserve">эвийн бус горимын үед удирдах функцийг авч үзэх хэрэгтэй. </w:t>
            </w:r>
          </w:p>
          <w:p w14:paraId="3920E96B" w14:textId="77777777" w:rsidR="00E41B71" w:rsidRDefault="00E41B71" w:rsidP="009453BC">
            <w:pPr>
              <w:spacing w:line="276" w:lineRule="auto"/>
              <w:jc w:val="both"/>
              <w:rPr>
                <w:szCs w:val="24"/>
              </w:rPr>
            </w:pPr>
            <w:r>
              <w:rPr>
                <w:szCs w:val="24"/>
                <w:lang w:val="mn-MN"/>
              </w:rPr>
              <w:t xml:space="preserve">14.11 </w:t>
            </w:r>
            <w:r w:rsidR="003E25E0">
              <w:rPr>
                <w:szCs w:val="24"/>
                <w:lang w:val="mn-MN"/>
              </w:rPr>
              <w:t xml:space="preserve">ДС-ын системийг бүрдүүлэх </w:t>
            </w:r>
            <w:r w:rsidR="003E25E0" w:rsidRPr="00B05B19">
              <w:rPr>
                <w:szCs w:val="24"/>
                <w:lang w:val="mn-MN"/>
              </w:rPr>
              <w:t>ТПУАС-ийн</w:t>
            </w:r>
            <w:r w:rsidR="003E25E0">
              <w:rPr>
                <w:szCs w:val="24"/>
                <w:lang w:val="mn-MN"/>
              </w:rPr>
              <w:t xml:space="preserve"> зураг төсөл </w:t>
            </w:r>
            <w:r w:rsidR="003E25E0">
              <w:rPr>
                <w:szCs w:val="24"/>
              </w:rPr>
              <w:t>(</w:t>
            </w:r>
            <w:r w:rsidR="003E25E0">
              <w:rPr>
                <w:szCs w:val="24"/>
                <w:lang w:val="mn-MN"/>
              </w:rPr>
              <w:t>14.6-р зүйл. 14.1-р хүснэгтийн гуравдугаар мөр</w:t>
            </w:r>
            <w:r w:rsidR="003E25E0">
              <w:rPr>
                <w:szCs w:val="24"/>
              </w:rPr>
              <w:t>)</w:t>
            </w:r>
          </w:p>
          <w:p w14:paraId="3EA77C3F" w14:textId="77777777" w:rsidR="003E25E0" w:rsidRDefault="003E25E0" w:rsidP="009453BC">
            <w:pPr>
              <w:spacing w:line="276" w:lineRule="auto"/>
              <w:jc w:val="both"/>
              <w:rPr>
                <w:szCs w:val="24"/>
                <w:lang w:val="mn-MN"/>
              </w:rPr>
            </w:pPr>
            <w:r>
              <w:rPr>
                <w:szCs w:val="24"/>
                <w:lang w:val="mn-MN"/>
              </w:rPr>
              <w:t xml:space="preserve">14.11.1 ДС-ын </w:t>
            </w:r>
            <w:r w:rsidRPr="00B05B19">
              <w:rPr>
                <w:szCs w:val="24"/>
                <w:lang w:val="mn-MN"/>
              </w:rPr>
              <w:t>ТПУАС-ийн</w:t>
            </w:r>
            <w:r>
              <w:rPr>
                <w:szCs w:val="24"/>
                <w:lang w:val="mn-MN"/>
              </w:rPr>
              <w:t xml:space="preserve"> </w:t>
            </w:r>
            <w:r w:rsidR="00735C92">
              <w:rPr>
                <w:szCs w:val="24"/>
                <w:lang w:val="mn-MN"/>
              </w:rPr>
              <w:t xml:space="preserve">функцийн </w:t>
            </w:r>
            <w:r w:rsidR="00735C92">
              <w:rPr>
                <w:szCs w:val="24"/>
              </w:rPr>
              <w:t>(</w:t>
            </w:r>
            <w:r w:rsidR="00735C92">
              <w:rPr>
                <w:szCs w:val="24"/>
                <w:lang w:val="mn-MN"/>
              </w:rPr>
              <w:t>даалгавар</w:t>
            </w:r>
            <w:r w:rsidR="00735C92">
              <w:rPr>
                <w:szCs w:val="24"/>
              </w:rPr>
              <w:t>)</w:t>
            </w:r>
            <w:r w:rsidR="00F974D2">
              <w:rPr>
                <w:szCs w:val="24"/>
                <w:lang w:val="mn-MN"/>
              </w:rPr>
              <w:t xml:space="preserve"> бүрэлдэхүүн</w:t>
            </w:r>
            <w:r w:rsidR="00735C92">
              <w:rPr>
                <w:szCs w:val="24"/>
                <w:lang w:val="mn-MN"/>
              </w:rPr>
              <w:t>д тавих шаардлага.</w:t>
            </w:r>
          </w:p>
          <w:p w14:paraId="3A565694" w14:textId="2A21D4A1" w:rsidR="00735C92" w:rsidRDefault="00735C92" w:rsidP="009453BC">
            <w:pPr>
              <w:spacing w:line="276" w:lineRule="auto"/>
              <w:jc w:val="both"/>
              <w:rPr>
                <w:szCs w:val="24"/>
                <w:lang w:val="mn-MN"/>
              </w:rPr>
            </w:pPr>
            <w:r>
              <w:rPr>
                <w:szCs w:val="24"/>
                <w:lang w:val="mn-MN"/>
              </w:rPr>
              <w:t xml:space="preserve">14.11.1.1 </w:t>
            </w:r>
            <w:r w:rsidR="00F974D2">
              <w:rPr>
                <w:szCs w:val="24"/>
                <w:lang w:val="mn-MN"/>
              </w:rPr>
              <w:t xml:space="preserve">Функцийн бүрэлдэхүүнд тавих дэлгэрэнгүй шаардлагыг Ном зүйн [136]-р </w:t>
            </w:r>
            <w:r w:rsidR="00AC2A43">
              <w:rPr>
                <w:szCs w:val="24"/>
                <w:lang w:val="mn-MN"/>
              </w:rPr>
              <w:t>баримт бичигт</w:t>
            </w:r>
            <w:r w:rsidR="00F974D2">
              <w:rPr>
                <w:szCs w:val="24"/>
                <w:lang w:val="mn-MN"/>
              </w:rPr>
              <w:t xml:space="preserve"> бичсэн бөгөөд функцийг </w:t>
            </w:r>
            <w:r w:rsidR="00F974D2">
              <w:t>[31]</w:t>
            </w:r>
            <w:r w:rsidR="00F974D2">
              <w:rPr>
                <w:lang w:val="mn-MN"/>
              </w:rPr>
              <w:t xml:space="preserve">-р </w:t>
            </w:r>
            <w:r w:rsidR="00AC2A43">
              <w:rPr>
                <w:lang w:val="mn-MN"/>
              </w:rPr>
              <w:t>баримт бичгийн</w:t>
            </w:r>
            <w:r w:rsidR="00F974D2">
              <w:rPr>
                <w:lang w:val="mn-MN"/>
              </w:rPr>
              <w:t xml:space="preserve"> дагуу </w:t>
            </w:r>
            <w:r w:rsidR="00F974D2">
              <w:rPr>
                <w:szCs w:val="24"/>
                <w:lang w:val="mn-MN"/>
              </w:rPr>
              <w:t>хэрэгжүүлэх шаардлагатай.</w:t>
            </w:r>
          </w:p>
          <w:p w14:paraId="3B41F3B6" w14:textId="513A750E" w:rsidR="00F7030F" w:rsidRDefault="00F974D2" w:rsidP="009453BC">
            <w:pPr>
              <w:spacing w:line="276" w:lineRule="auto"/>
              <w:jc w:val="both"/>
              <w:rPr>
                <w:szCs w:val="24"/>
                <w:lang w:val="mn-MN"/>
              </w:rPr>
            </w:pPr>
            <w:r>
              <w:rPr>
                <w:szCs w:val="24"/>
                <w:lang w:val="mn-MN"/>
              </w:rPr>
              <w:t xml:space="preserve">14.11.1.2 </w:t>
            </w:r>
            <w:r w:rsidR="003D694E">
              <w:rPr>
                <w:szCs w:val="24"/>
                <w:lang w:val="mn-MN"/>
              </w:rPr>
              <w:t xml:space="preserve">Шинэ үеийн ДС-ын зураг төслийн баримт бичгийг боловсруулахдаа </w:t>
            </w:r>
            <w:r w:rsidR="003D694E">
              <w:rPr>
                <w:szCs w:val="24"/>
              </w:rPr>
              <w:t xml:space="preserve">IEC </w:t>
            </w:r>
            <w:r w:rsidR="003D694E" w:rsidRPr="00A51816">
              <w:rPr>
                <w:szCs w:val="24"/>
                <w:lang w:val="mn-MN"/>
              </w:rPr>
              <w:t xml:space="preserve">61850-4 </w:t>
            </w:r>
            <w:r w:rsidR="003D694E">
              <w:rPr>
                <w:szCs w:val="24"/>
                <w:lang w:val="mn-MN"/>
              </w:rPr>
              <w:t>болон</w:t>
            </w:r>
            <w:r w:rsidR="003D694E">
              <w:rPr>
                <w:szCs w:val="24"/>
              </w:rPr>
              <w:t xml:space="preserve"> IEC </w:t>
            </w:r>
            <w:r w:rsidR="003D694E" w:rsidRPr="00A51816">
              <w:rPr>
                <w:szCs w:val="24"/>
                <w:lang w:val="mn-MN"/>
              </w:rPr>
              <w:t>61850</w:t>
            </w:r>
            <w:r w:rsidR="003D694E">
              <w:rPr>
                <w:szCs w:val="24"/>
                <w:lang w:val="mn-MN"/>
              </w:rPr>
              <w:t>-</w:t>
            </w:r>
            <w:r w:rsidR="003D694E" w:rsidRPr="00A51816">
              <w:rPr>
                <w:szCs w:val="24"/>
                <w:lang w:val="mn-MN"/>
              </w:rPr>
              <w:t>6 [130, 131]</w:t>
            </w:r>
            <w:r w:rsidR="003D694E">
              <w:rPr>
                <w:szCs w:val="24"/>
                <w:lang w:val="mn-MN"/>
              </w:rPr>
              <w:t xml:space="preserve"> стандартын шаардлагыг тооцох хэрэгтэй. </w:t>
            </w:r>
            <w:r w:rsidR="00EC3933">
              <w:rPr>
                <w:szCs w:val="24"/>
                <w:lang w:val="mn-MN"/>
              </w:rPr>
              <w:t xml:space="preserve">Ялангуяа </w:t>
            </w:r>
            <w:r w:rsidR="00B70C22">
              <w:rPr>
                <w:szCs w:val="24"/>
                <w:lang w:val="mn-MN"/>
              </w:rPr>
              <w:t>захиалагчийн зураг төслийг</w:t>
            </w:r>
            <w:r w:rsidR="00EC3933">
              <w:rPr>
                <w:szCs w:val="24"/>
                <w:lang w:val="mn-MN"/>
              </w:rPr>
              <w:t xml:space="preserve"> </w:t>
            </w:r>
            <w:r w:rsidR="006A5E2E">
              <w:rPr>
                <w:szCs w:val="24"/>
                <w:lang w:val="mn-MN"/>
              </w:rPr>
              <w:t>боловсруулахдаа</w:t>
            </w:r>
            <w:r w:rsidR="00FD1319">
              <w:rPr>
                <w:szCs w:val="24"/>
                <w:lang w:val="mn-MN"/>
              </w:rPr>
              <w:t xml:space="preserve"> </w:t>
            </w:r>
            <w:r w:rsidR="00FD1319">
              <w:rPr>
                <w:szCs w:val="24"/>
              </w:rPr>
              <w:t xml:space="preserve">IEC </w:t>
            </w:r>
            <w:r w:rsidR="00FD1319" w:rsidRPr="00A51816">
              <w:rPr>
                <w:szCs w:val="24"/>
                <w:lang w:val="mn-MN"/>
              </w:rPr>
              <w:t>61850</w:t>
            </w:r>
            <w:r w:rsidR="00FD1319">
              <w:rPr>
                <w:szCs w:val="24"/>
                <w:lang w:val="mn-MN"/>
              </w:rPr>
              <w:t>-6 [</w:t>
            </w:r>
            <w:r w:rsidR="00FD1319" w:rsidRPr="00A51816">
              <w:rPr>
                <w:szCs w:val="24"/>
                <w:lang w:val="mn-MN"/>
              </w:rPr>
              <w:t>131]</w:t>
            </w:r>
            <w:r w:rsidR="00FD1319">
              <w:rPr>
                <w:szCs w:val="24"/>
                <w:lang w:val="mn-MN"/>
              </w:rPr>
              <w:t xml:space="preserve"> стандартад </w:t>
            </w:r>
            <w:r w:rsidR="00B70C22">
              <w:rPr>
                <w:szCs w:val="24"/>
                <w:lang w:val="mn-MN"/>
              </w:rPr>
              <w:t>нийцүүлсэн</w:t>
            </w:r>
            <w:r w:rsidR="00FD1319">
              <w:rPr>
                <w:szCs w:val="24"/>
                <w:lang w:val="mn-MN"/>
              </w:rPr>
              <w:t xml:space="preserve"> </w:t>
            </w:r>
            <w:r w:rsidR="00FD1319" w:rsidRPr="00A51816">
              <w:rPr>
                <w:szCs w:val="24"/>
                <w:lang w:val="mn-MN"/>
              </w:rPr>
              <w:t>SCL</w:t>
            </w:r>
            <w:r w:rsidR="00FD1319">
              <w:rPr>
                <w:szCs w:val="24"/>
                <w:lang w:val="mn-MN"/>
              </w:rPr>
              <w:t xml:space="preserve"> системийн</w:t>
            </w:r>
            <w:r w:rsidR="00FD1319">
              <w:rPr>
                <w:szCs w:val="24"/>
              </w:rPr>
              <w:t xml:space="preserve"> </w:t>
            </w:r>
            <w:r w:rsidR="007F2B69">
              <w:rPr>
                <w:szCs w:val="24"/>
                <w:lang w:val="mn-MN"/>
              </w:rPr>
              <w:t xml:space="preserve">форматаар </w:t>
            </w:r>
            <w:r w:rsidR="00117914">
              <w:rPr>
                <w:szCs w:val="24"/>
                <w:lang w:val="mn-MN"/>
              </w:rPr>
              <w:t xml:space="preserve">ДС-ын техникийн тодорхойлолтыг </w:t>
            </w:r>
            <w:r w:rsidR="007F2B69">
              <w:rPr>
                <w:szCs w:val="24"/>
                <w:lang w:val="mn-MN"/>
              </w:rPr>
              <w:t xml:space="preserve">Системийн Техникийн Тодорхойлолтыг Тайлбарласан Файл (SSD)-аар бичиж өгөх шаардлагатай. </w:t>
            </w:r>
            <w:r w:rsidR="00117914">
              <w:rPr>
                <w:szCs w:val="24"/>
                <w:lang w:val="mn-MN"/>
              </w:rPr>
              <w:t>З</w:t>
            </w:r>
            <w:r w:rsidR="006A5E2E">
              <w:rPr>
                <w:szCs w:val="24"/>
                <w:lang w:val="mn-MN"/>
              </w:rPr>
              <w:t>ахиалагчид өгөх</w:t>
            </w:r>
            <w:r w:rsidR="00117914">
              <w:rPr>
                <w:szCs w:val="24"/>
                <w:lang w:val="mn-MN"/>
              </w:rPr>
              <w:t xml:space="preserve"> а</w:t>
            </w:r>
            <w:r w:rsidR="00B70C22">
              <w:rPr>
                <w:szCs w:val="24"/>
                <w:lang w:val="mn-MN"/>
              </w:rPr>
              <w:t xml:space="preserve">жлын </w:t>
            </w:r>
            <w:r w:rsidR="006A5E2E">
              <w:rPr>
                <w:szCs w:val="24"/>
                <w:lang w:val="mn-MN"/>
              </w:rPr>
              <w:t>баримт бичигт</w:t>
            </w:r>
            <w:r w:rsidR="00B70C22">
              <w:rPr>
                <w:szCs w:val="24"/>
                <w:lang w:val="mn-MN"/>
              </w:rPr>
              <w:t xml:space="preserve"> </w:t>
            </w:r>
            <w:r w:rsidR="006A5E2E">
              <w:rPr>
                <w:szCs w:val="24"/>
              </w:rPr>
              <w:t xml:space="preserve">IEC </w:t>
            </w:r>
            <w:r w:rsidR="006A5E2E" w:rsidRPr="00A51816">
              <w:rPr>
                <w:szCs w:val="24"/>
                <w:lang w:val="mn-MN"/>
              </w:rPr>
              <w:t>61850</w:t>
            </w:r>
            <w:r w:rsidR="006A5E2E">
              <w:rPr>
                <w:szCs w:val="24"/>
                <w:lang w:val="mn-MN"/>
              </w:rPr>
              <w:t>-6 [</w:t>
            </w:r>
            <w:r w:rsidR="006A5E2E" w:rsidRPr="00A51816">
              <w:rPr>
                <w:szCs w:val="24"/>
                <w:lang w:val="mn-MN"/>
              </w:rPr>
              <w:t>131]</w:t>
            </w:r>
            <w:r w:rsidR="006A5E2E">
              <w:rPr>
                <w:szCs w:val="24"/>
                <w:lang w:val="mn-MN"/>
              </w:rPr>
              <w:t xml:space="preserve"> стандартад нийцүүлсэн </w:t>
            </w:r>
            <w:r w:rsidR="006A5E2E" w:rsidRPr="00A51816">
              <w:rPr>
                <w:szCs w:val="24"/>
                <w:lang w:val="mn-MN"/>
              </w:rPr>
              <w:t>SCL</w:t>
            </w:r>
            <w:r w:rsidR="006A5E2E">
              <w:rPr>
                <w:szCs w:val="24"/>
                <w:lang w:val="mn-MN"/>
              </w:rPr>
              <w:t xml:space="preserve"> системийн</w:t>
            </w:r>
            <w:r w:rsidR="006A5E2E">
              <w:rPr>
                <w:szCs w:val="24"/>
              </w:rPr>
              <w:t xml:space="preserve"> </w:t>
            </w:r>
            <w:r w:rsidR="006A5E2E">
              <w:rPr>
                <w:szCs w:val="24"/>
                <w:lang w:val="mn-MN"/>
              </w:rPr>
              <w:t xml:space="preserve">форматаар бичсэн </w:t>
            </w:r>
            <w:r w:rsidR="00117914">
              <w:rPr>
                <w:szCs w:val="24"/>
                <w:lang w:val="mn-MN"/>
              </w:rPr>
              <w:t>ДС-</w:t>
            </w:r>
            <w:r w:rsidR="006A5E2E">
              <w:rPr>
                <w:szCs w:val="24"/>
                <w:lang w:val="mn-MN"/>
              </w:rPr>
              <w:t>ын Тохиргоог т</w:t>
            </w:r>
            <w:r w:rsidR="006A5E2E" w:rsidRPr="006A5E2E">
              <w:rPr>
                <w:szCs w:val="24"/>
                <w:lang w:val="mn-MN"/>
              </w:rPr>
              <w:t>одорх</w:t>
            </w:r>
            <w:r w:rsidR="006A5E2E">
              <w:rPr>
                <w:szCs w:val="24"/>
                <w:lang w:val="mn-MN"/>
              </w:rPr>
              <w:t>ойлогч файлыг оруул</w:t>
            </w:r>
            <w:r w:rsidR="00201337">
              <w:rPr>
                <w:szCs w:val="24"/>
                <w:lang w:val="mn-MN"/>
              </w:rPr>
              <w:t>на</w:t>
            </w:r>
            <w:r w:rsidR="006A5E2E">
              <w:rPr>
                <w:szCs w:val="24"/>
                <w:lang w:val="mn-MN"/>
              </w:rPr>
              <w:t xml:space="preserve">. </w:t>
            </w:r>
            <w:r w:rsidR="006A5E2E" w:rsidRPr="00A51816">
              <w:rPr>
                <w:szCs w:val="24"/>
                <w:lang w:val="mn-MN"/>
              </w:rPr>
              <w:t>SCL</w:t>
            </w:r>
            <w:r w:rsidR="006A5E2E">
              <w:rPr>
                <w:szCs w:val="24"/>
                <w:lang w:val="mn-MN"/>
              </w:rPr>
              <w:t xml:space="preserve"> форматаар бичсэн төслийн цахим баримт бичиг алдаагүй байх шаардлагатай</w:t>
            </w:r>
            <w:r w:rsidR="00201337">
              <w:rPr>
                <w:szCs w:val="24"/>
                <w:lang w:val="mn-MN"/>
              </w:rPr>
              <w:t>.</w:t>
            </w:r>
            <w:r w:rsidR="006A5E2E">
              <w:rPr>
                <w:szCs w:val="24"/>
                <w:lang w:val="mn-MN"/>
              </w:rPr>
              <w:t xml:space="preserve"> </w:t>
            </w:r>
            <w:r w:rsidR="00201337">
              <w:rPr>
                <w:szCs w:val="24"/>
                <w:lang w:val="mn-MN"/>
              </w:rPr>
              <w:t>Т</w:t>
            </w:r>
            <w:r w:rsidR="006A5E2E">
              <w:rPr>
                <w:szCs w:val="24"/>
                <w:lang w:val="mn-MN"/>
              </w:rPr>
              <w:t>охируулг</w:t>
            </w:r>
            <w:r w:rsidR="00B3570F">
              <w:rPr>
                <w:szCs w:val="24"/>
                <w:lang w:val="mn-MN"/>
              </w:rPr>
              <w:t xml:space="preserve">ын бүх </w:t>
            </w:r>
            <w:r w:rsidR="00201337">
              <w:rPr>
                <w:szCs w:val="24"/>
                <w:lang w:val="mn-MN"/>
              </w:rPr>
              <w:t xml:space="preserve">чухал </w:t>
            </w:r>
            <w:r w:rsidR="00B3570F">
              <w:rPr>
                <w:szCs w:val="24"/>
                <w:lang w:val="mn-MN"/>
              </w:rPr>
              <w:t>параметрийн дүрс бичлэг, графикийг дагалдуулах</w:t>
            </w:r>
            <w:r w:rsidR="00201337">
              <w:rPr>
                <w:szCs w:val="24"/>
                <w:lang w:val="mn-MN"/>
              </w:rPr>
              <w:t xml:space="preserve"> хэрэгтэй бөгөөд</w:t>
            </w:r>
            <w:r w:rsidR="00B3570F">
              <w:rPr>
                <w:szCs w:val="24"/>
                <w:lang w:val="mn-MN"/>
              </w:rPr>
              <w:t xml:space="preserve"> өгөгдөл дамжуулах аргаар явуулна.</w:t>
            </w:r>
          </w:p>
          <w:p w14:paraId="7F689BAB" w14:textId="77777777" w:rsidR="00201337" w:rsidRDefault="00201337" w:rsidP="009453BC">
            <w:pPr>
              <w:spacing w:line="276" w:lineRule="auto"/>
              <w:jc w:val="both"/>
              <w:rPr>
                <w:szCs w:val="24"/>
                <w:lang w:val="mn-MN"/>
              </w:rPr>
            </w:pPr>
          </w:p>
          <w:p w14:paraId="5BDF2321" w14:textId="77777777" w:rsidR="00050EA0" w:rsidRDefault="00B3570F" w:rsidP="009453BC">
            <w:pPr>
              <w:spacing w:line="276" w:lineRule="auto"/>
              <w:jc w:val="both"/>
              <w:rPr>
                <w:szCs w:val="24"/>
                <w:lang w:val="mn-MN"/>
              </w:rPr>
            </w:pPr>
            <w:r>
              <w:rPr>
                <w:szCs w:val="24"/>
                <w:lang w:val="mn-MN"/>
              </w:rPr>
              <w:t xml:space="preserve">14.11.2  </w:t>
            </w:r>
            <w:r w:rsidR="00B358FA" w:rsidRPr="00B358FA">
              <w:rPr>
                <w:szCs w:val="24"/>
                <w:u w:val="single"/>
                <w:lang w:val="mn-MN"/>
              </w:rPr>
              <w:t>Ү</w:t>
            </w:r>
            <w:r w:rsidR="00AA28FA">
              <w:rPr>
                <w:szCs w:val="24"/>
                <w:u w:val="single"/>
                <w:lang w:val="mn-MN"/>
              </w:rPr>
              <w:t>йл ажиллагаа, тохиолдлын</w:t>
            </w:r>
            <w:r w:rsidRPr="00B358FA">
              <w:rPr>
                <w:szCs w:val="24"/>
                <w:u w:val="single"/>
                <w:lang w:val="mn-MN"/>
              </w:rPr>
              <w:t xml:space="preserve"> бүртгэл</w:t>
            </w:r>
          </w:p>
          <w:p w14:paraId="1A539CD4" w14:textId="2F1F0B2B" w:rsidR="00B358FA" w:rsidRDefault="00B358FA" w:rsidP="009453BC">
            <w:pPr>
              <w:spacing w:line="276" w:lineRule="auto"/>
              <w:jc w:val="both"/>
              <w:rPr>
                <w:szCs w:val="24"/>
                <w:lang w:val="mn-MN"/>
              </w:rPr>
            </w:pPr>
            <w:r>
              <w:rPr>
                <w:szCs w:val="24"/>
                <w:lang w:val="mn-MN"/>
              </w:rPr>
              <w:lastRenderedPageBreak/>
              <w:t>Дараах үйл ажиллагааг бүртгэх хэрэгтэй. Үүнд:</w:t>
            </w:r>
          </w:p>
          <w:p w14:paraId="14B443D0" w14:textId="5883CA87" w:rsidR="00B358FA" w:rsidRDefault="00083647" w:rsidP="009453BC">
            <w:pPr>
              <w:spacing w:line="276" w:lineRule="auto"/>
              <w:jc w:val="both"/>
              <w:rPr>
                <w:szCs w:val="24"/>
              </w:rPr>
            </w:pPr>
            <w:r>
              <w:rPr>
                <w:szCs w:val="24"/>
                <w:lang w:val="mn-MN"/>
              </w:rPr>
              <w:t xml:space="preserve">- </w:t>
            </w:r>
            <w:r w:rsidR="00C62291">
              <w:rPr>
                <w:szCs w:val="24"/>
                <w:lang w:val="mn-MN"/>
              </w:rPr>
              <w:t xml:space="preserve">ажилтан эсвэл </w:t>
            </w:r>
            <w:r w:rsidR="00E91EF7">
              <w:rPr>
                <w:szCs w:val="24"/>
                <w:lang w:val="mn-MN"/>
              </w:rPr>
              <w:t xml:space="preserve">хориглох болон автоматаар удирдах тоног төхөөрөмжөөр </w:t>
            </w:r>
            <w:r w:rsidR="007A537B">
              <w:rPr>
                <w:szCs w:val="24"/>
                <w:lang w:val="mn-MN"/>
              </w:rPr>
              <w:t xml:space="preserve">дамжуулан </w:t>
            </w:r>
            <w:r w:rsidR="00E91EF7">
              <w:rPr>
                <w:szCs w:val="24"/>
                <w:lang w:val="mn-MN"/>
              </w:rPr>
              <w:t xml:space="preserve">удирдлагын командыг биелүүлсэн </w:t>
            </w:r>
            <w:r w:rsidR="00E91EF7">
              <w:rPr>
                <w:szCs w:val="24"/>
              </w:rPr>
              <w:t>(</w:t>
            </w:r>
            <w:r w:rsidR="00915D28">
              <w:rPr>
                <w:szCs w:val="24"/>
                <w:lang w:val="mn-MN"/>
              </w:rPr>
              <w:t xml:space="preserve">автомат </w:t>
            </w:r>
            <w:r w:rsidR="00123A8F">
              <w:rPr>
                <w:szCs w:val="24"/>
                <w:lang w:val="mn-MN"/>
              </w:rPr>
              <w:t>тохируулг</w:t>
            </w:r>
            <w:r w:rsidR="00915D28">
              <w:rPr>
                <w:szCs w:val="24"/>
                <w:lang w:val="mn-MN"/>
              </w:rPr>
              <w:t>ыг тооцохгүй</w:t>
            </w:r>
            <w:r w:rsidR="00E91EF7">
              <w:rPr>
                <w:szCs w:val="24"/>
              </w:rPr>
              <w:t>);</w:t>
            </w:r>
          </w:p>
          <w:p w14:paraId="629A5163" w14:textId="77777777" w:rsidR="00E91EF7" w:rsidRDefault="00E91EF7" w:rsidP="009453BC">
            <w:pPr>
              <w:spacing w:line="276" w:lineRule="auto"/>
              <w:jc w:val="both"/>
              <w:rPr>
                <w:szCs w:val="24"/>
              </w:rPr>
            </w:pPr>
            <w:r>
              <w:rPr>
                <w:szCs w:val="24"/>
              </w:rPr>
              <w:t>-</w:t>
            </w:r>
            <w:r w:rsidR="00915D28">
              <w:rPr>
                <w:szCs w:val="24"/>
                <w:lang w:val="mn-MN"/>
              </w:rPr>
              <w:t xml:space="preserve"> </w:t>
            </w:r>
            <w:r w:rsidR="00D90926">
              <w:rPr>
                <w:szCs w:val="24"/>
                <w:lang w:val="mn-MN"/>
              </w:rPr>
              <w:t>СЗА, автоматууд болон хоёрдогч хэлхээний түлхүүрийн байрлалыг өөрчилсөн</w:t>
            </w:r>
            <w:r>
              <w:rPr>
                <w:szCs w:val="24"/>
              </w:rPr>
              <w:t>;</w:t>
            </w:r>
          </w:p>
          <w:p w14:paraId="5531201A" w14:textId="77777777" w:rsidR="00E91EF7" w:rsidRDefault="00E91EF7" w:rsidP="009453BC">
            <w:pPr>
              <w:spacing w:line="276" w:lineRule="auto"/>
              <w:jc w:val="both"/>
              <w:rPr>
                <w:szCs w:val="24"/>
              </w:rPr>
            </w:pPr>
            <w:r>
              <w:rPr>
                <w:szCs w:val="24"/>
              </w:rPr>
              <w:t>-</w:t>
            </w:r>
            <w:r w:rsidR="00D90926">
              <w:rPr>
                <w:szCs w:val="24"/>
                <w:lang w:val="mn-MN"/>
              </w:rPr>
              <w:t xml:space="preserve"> </w:t>
            </w:r>
            <w:r w:rsidR="00F91E6F">
              <w:rPr>
                <w:szCs w:val="24"/>
                <w:lang w:val="mn-MN"/>
              </w:rPr>
              <w:t>зөвшөөрөх боломжтой гэж тогтоосон хязгаараас параметрүүд хэтэрсэн</w:t>
            </w:r>
            <w:r>
              <w:rPr>
                <w:szCs w:val="24"/>
              </w:rPr>
              <w:t>;</w:t>
            </w:r>
          </w:p>
          <w:p w14:paraId="58A956D1" w14:textId="77777777" w:rsidR="001561E4" w:rsidRDefault="00E91EF7" w:rsidP="009453BC">
            <w:pPr>
              <w:spacing w:line="276" w:lineRule="auto"/>
              <w:jc w:val="both"/>
              <w:rPr>
                <w:szCs w:val="24"/>
              </w:rPr>
            </w:pPr>
            <w:r>
              <w:rPr>
                <w:szCs w:val="24"/>
              </w:rPr>
              <w:t>-</w:t>
            </w:r>
            <w:r w:rsidR="00F91E6F">
              <w:rPr>
                <w:szCs w:val="24"/>
                <w:lang w:val="mn-MN"/>
              </w:rPr>
              <w:t xml:space="preserve"> </w:t>
            </w:r>
            <w:r w:rsidR="0085284A">
              <w:rPr>
                <w:szCs w:val="24"/>
                <w:lang w:val="mn-MN"/>
              </w:rPr>
              <w:t>үүссэн төлөв, мэдэгдэл болон аваарын, анхааруулах дохиолол ажиллахгүй болсон</w:t>
            </w:r>
            <w:r>
              <w:rPr>
                <w:szCs w:val="24"/>
              </w:rPr>
              <w:t>;</w:t>
            </w:r>
          </w:p>
          <w:p w14:paraId="737473CD" w14:textId="77777777" w:rsidR="00E91EF7" w:rsidRDefault="00E91EF7" w:rsidP="009453BC">
            <w:pPr>
              <w:spacing w:line="276" w:lineRule="auto"/>
              <w:jc w:val="both"/>
              <w:rPr>
                <w:szCs w:val="24"/>
              </w:rPr>
            </w:pPr>
            <w:r>
              <w:rPr>
                <w:szCs w:val="24"/>
              </w:rPr>
              <w:t>-</w:t>
            </w:r>
            <w:r w:rsidR="00E03494">
              <w:rPr>
                <w:szCs w:val="24"/>
                <w:lang w:val="mn-MN"/>
              </w:rPr>
              <w:t xml:space="preserve"> РХА-ын төхөөрөмжүүдийг асаасан болон ажиллуулсан</w:t>
            </w:r>
            <w:r>
              <w:rPr>
                <w:szCs w:val="24"/>
              </w:rPr>
              <w:t>;</w:t>
            </w:r>
          </w:p>
          <w:p w14:paraId="558B848B" w14:textId="77777777" w:rsidR="00E03494" w:rsidRDefault="00011FD0" w:rsidP="009453BC">
            <w:pPr>
              <w:spacing w:line="276" w:lineRule="auto"/>
              <w:jc w:val="both"/>
              <w:rPr>
                <w:szCs w:val="24"/>
                <w:lang w:val="mn-MN"/>
              </w:rPr>
            </w:pPr>
            <w:r>
              <w:rPr>
                <w:szCs w:val="24"/>
                <w:lang w:val="mn-MN"/>
              </w:rPr>
              <w:t>- удирдлагын системийн үндсэн техник хэрэгслүүд ажиллахгүй болсон нь орно.</w:t>
            </w:r>
          </w:p>
          <w:p w14:paraId="6468B91D" w14:textId="09F72732" w:rsidR="00E91EF7" w:rsidRDefault="00AA28FA" w:rsidP="009453BC">
            <w:pPr>
              <w:spacing w:line="276" w:lineRule="auto"/>
              <w:jc w:val="both"/>
              <w:rPr>
                <w:szCs w:val="24"/>
                <w:lang w:val="mn-MN"/>
              </w:rPr>
            </w:pPr>
            <w:r>
              <w:rPr>
                <w:szCs w:val="24"/>
                <w:lang w:val="mn-MN"/>
              </w:rPr>
              <w:t>Бүртгэл</w:t>
            </w:r>
            <w:r w:rsidR="001A52DB">
              <w:rPr>
                <w:szCs w:val="24"/>
                <w:lang w:val="mn-MN"/>
              </w:rPr>
              <w:t>д</w:t>
            </w:r>
            <w:r>
              <w:rPr>
                <w:szCs w:val="24"/>
                <w:lang w:val="mn-MN"/>
              </w:rPr>
              <w:t xml:space="preserve"> үйл ажиллагаа, тохиолдлын нэр, </w:t>
            </w:r>
            <w:r w:rsidR="001A52DB">
              <w:rPr>
                <w:szCs w:val="24"/>
                <w:lang w:val="mn-MN"/>
              </w:rPr>
              <w:t>эхэлсэн хугацааг</w:t>
            </w:r>
            <w:r>
              <w:rPr>
                <w:szCs w:val="24"/>
                <w:lang w:val="mn-MN"/>
              </w:rPr>
              <w:t xml:space="preserve"> </w:t>
            </w:r>
            <w:r w:rsidR="001A52DB">
              <w:rPr>
                <w:szCs w:val="24"/>
                <w:lang w:val="mn-MN"/>
              </w:rPr>
              <w:t>заах</w:t>
            </w:r>
            <w:r>
              <w:rPr>
                <w:szCs w:val="24"/>
                <w:lang w:val="mn-MN"/>
              </w:rPr>
              <w:t xml:space="preserve"> бол</w:t>
            </w:r>
            <w:r w:rsidR="001A52DB">
              <w:rPr>
                <w:szCs w:val="24"/>
                <w:lang w:val="mn-MN"/>
              </w:rPr>
              <w:t xml:space="preserve">он удирдлагад хамаарах объект дахь эд ангийг бичих хэрэгтэй. </w:t>
            </w:r>
            <w:r w:rsidR="003A08C3">
              <w:rPr>
                <w:szCs w:val="24"/>
                <w:lang w:val="mn-MN"/>
              </w:rPr>
              <w:t xml:space="preserve">Тохиолдлын хугацааг тааруулах нарийвчлалыг </w:t>
            </w:r>
            <w:r w:rsidR="0056604D">
              <w:rPr>
                <w:szCs w:val="24"/>
                <w:lang w:val="mn-MN"/>
              </w:rPr>
              <w:t xml:space="preserve">аваарын тохиолдлыг бүртгэх хэрэгсэлтэй тохируулах, </w:t>
            </w:r>
            <w:r w:rsidR="00E04549">
              <w:rPr>
                <w:szCs w:val="24"/>
                <w:lang w:val="mn-MN"/>
              </w:rPr>
              <w:t>тохиол</w:t>
            </w:r>
            <w:r w:rsidR="00FC3EF3">
              <w:rPr>
                <w:szCs w:val="24"/>
                <w:lang w:val="mn-MN"/>
              </w:rPr>
              <w:t xml:space="preserve">длын дараалал </w:t>
            </w:r>
            <w:r w:rsidR="005249BB">
              <w:rPr>
                <w:szCs w:val="24"/>
                <w:lang w:val="mn-MN"/>
              </w:rPr>
              <w:t xml:space="preserve"> </w:t>
            </w:r>
            <w:r w:rsidR="00FC3EF3">
              <w:rPr>
                <w:szCs w:val="24"/>
              </w:rPr>
              <w:t>(</w:t>
            </w:r>
            <w:r w:rsidR="00FC3EF3">
              <w:rPr>
                <w:szCs w:val="24"/>
                <w:lang w:val="mn-MN"/>
              </w:rPr>
              <w:t>тухайлбал СЗА-ын хамгийн хурдтай, дараалсан хоёр сэлгэн залгалт</w:t>
            </w:r>
            <w:r w:rsidR="00FC3EF3">
              <w:rPr>
                <w:szCs w:val="24"/>
              </w:rPr>
              <w:t xml:space="preserve">) </w:t>
            </w:r>
            <w:r w:rsidR="005249BB">
              <w:rPr>
                <w:szCs w:val="24"/>
                <w:lang w:val="mn-MN"/>
              </w:rPr>
              <w:t>дүн шинжилгээнээс</w:t>
            </w:r>
            <w:r w:rsidR="00E04549">
              <w:rPr>
                <w:szCs w:val="24"/>
                <w:lang w:val="mn-MN"/>
              </w:rPr>
              <w:t xml:space="preserve"> </w:t>
            </w:r>
            <w:r w:rsidR="00FC3EF3">
              <w:rPr>
                <w:szCs w:val="24"/>
                <w:lang w:val="mn-MN"/>
              </w:rPr>
              <w:t>тодорхой мэдэх боломжтой</w:t>
            </w:r>
            <w:r w:rsidR="00C30BF7">
              <w:rPr>
                <w:szCs w:val="24"/>
                <w:lang w:val="mn-MN"/>
              </w:rPr>
              <w:t xml:space="preserve"> байвал зохино. Бүртгэлийн </w:t>
            </w:r>
            <w:r w:rsidR="009200BB">
              <w:rPr>
                <w:szCs w:val="24"/>
                <w:lang w:val="mn-MN"/>
              </w:rPr>
              <w:t>систем нь тохиолдлуудын цаашды</w:t>
            </w:r>
            <w:r w:rsidR="00C30BF7">
              <w:rPr>
                <w:szCs w:val="24"/>
                <w:lang w:val="mn-MN"/>
              </w:rPr>
              <w:t>н дүн шинжилгээ</w:t>
            </w:r>
            <w:r w:rsidR="001833FB">
              <w:rPr>
                <w:szCs w:val="24"/>
                <w:lang w:val="mn-MN"/>
              </w:rPr>
              <w:t>г</w:t>
            </w:r>
            <w:r w:rsidR="00C30BF7">
              <w:rPr>
                <w:szCs w:val="24"/>
                <w:lang w:val="mn-MN"/>
              </w:rPr>
              <w:t xml:space="preserve"> хийх, дүн шинжилгээний </w:t>
            </w:r>
            <w:r w:rsidR="009200BB">
              <w:rPr>
                <w:szCs w:val="24"/>
                <w:lang w:val="mn-MN"/>
              </w:rPr>
              <w:t xml:space="preserve">үр дүнгүүдийг </w:t>
            </w:r>
            <w:r w:rsidR="00065DF0">
              <w:rPr>
                <w:szCs w:val="24"/>
                <w:lang w:val="mn-MN"/>
              </w:rPr>
              <w:t>харуул</w:t>
            </w:r>
            <w:r w:rsidR="009200BB">
              <w:rPr>
                <w:szCs w:val="24"/>
                <w:lang w:val="mn-MN"/>
              </w:rPr>
              <w:t>ах, архивлах боломжийг ажилтанд олго</w:t>
            </w:r>
            <w:r w:rsidR="001833FB">
              <w:rPr>
                <w:szCs w:val="24"/>
                <w:lang w:val="mn-MN"/>
              </w:rPr>
              <w:t>дог бай</w:t>
            </w:r>
            <w:r w:rsidR="009200BB">
              <w:rPr>
                <w:szCs w:val="24"/>
                <w:lang w:val="mn-MN"/>
              </w:rPr>
              <w:t xml:space="preserve">х шаардлагатай. </w:t>
            </w:r>
          </w:p>
          <w:p w14:paraId="2092679A" w14:textId="77777777" w:rsidR="009200BB" w:rsidRDefault="009200BB" w:rsidP="009453BC">
            <w:pPr>
              <w:spacing w:line="276" w:lineRule="auto"/>
              <w:jc w:val="both"/>
              <w:rPr>
                <w:szCs w:val="24"/>
                <w:lang w:val="mn-MN"/>
              </w:rPr>
            </w:pPr>
          </w:p>
          <w:p w14:paraId="2B9D3F29" w14:textId="77777777" w:rsidR="009200BB" w:rsidRDefault="009200BB" w:rsidP="009453BC">
            <w:pPr>
              <w:spacing w:line="276" w:lineRule="auto"/>
              <w:jc w:val="both"/>
              <w:rPr>
                <w:szCs w:val="24"/>
                <w:lang w:val="mn-MN"/>
              </w:rPr>
            </w:pPr>
            <w:r>
              <w:rPr>
                <w:szCs w:val="24"/>
                <w:lang w:val="mn-MN"/>
              </w:rPr>
              <w:t>ДС-д үүссэн тохиолдлууд, горимын параметрүүдийг бүртгэх үед</w:t>
            </w:r>
            <w:r w:rsidR="0059575A">
              <w:rPr>
                <w:szCs w:val="24"/>
                <w:lang w:val="mn-MN"/>
              </w:rPr>
              <w:t xml:space="preserve"> бүртгэсэн мэдээллийг</w:t>
            </w:r>
            <w:r>
              <w:rPr>
                <w:szCs w:val="24"/>
                <w:lang w:val="mn-MN"/>
              </w:rPr>
              <w:t xml:space="preserve"> </w:t>
            </w:r>
            <w:r w:rsidR="0059575A">
              <w:rPr>
                <w:szCs w:val="24"/>
                <w:lang w:val="mn-MN"/>
              </w:rPr>
              <w:t xml:space="preserve">ажилтан  техник хэрэгслээр зөвшөөрөлгүй өөрчлөлт хийхээс </w:t>
            </w:r>
            <w:r w:rsidR="0059575A">
              <w:rPr>
                <w:szCs w:val="24"/>
                <w:lang w:val="mn-MN"/>
              </w:rPr>
              <w:lastRenderedPageBreak/>
              <w:t xml:space="preserve">хамгаалах арга хэмжээг авсан байвал зохино. </w:t>
            </w:r>
          </w:p>
          <w:p w14:paraId="4A8CD4EC" w14:textId="77777777" w:rsidR="0059575A" w:rsidRDefault="00F0459B" w:rsidP="00B306AE">
            <w:pPr>
              <w:spacing w:line="276" w:lineRule="auto"/>
              <w:jc w:val="both"/>
              <w:rPr>
                <w:szCs w:val="24"/>
                <w:u w:val="single"/>
                <w:lang w:val="mn-MN"/>
              </w:rPr>
            </w:pPr>
            <w:r>
              <w:rPr>
                <w:szCs w:val="24"/>
                <w:lang w:val="mn-MN"/>
              </w:rPr>
              <w:t xml:space="preserve">14.11.3 </w:t>
            </w:r>
            <w:r w:rsidR="00A31BD1">
              <w:rPr>
                <w:szCs w:val="24"/>
                <w:u w:val="single"/>
                <w:lang w:val="mn-MN"/>
              </w:rPr>
              <w:t>Аваарын тохиолдол, үйл явцын бүртгэл</w:t>
            </w:r>
          </w:p>
          <w:p w14:paraId="57DD6B94" w14:textId="1E6C5CAF" w:rsidR="00CD4AE7" w:rsidRDefault="00A31BD1" w:rsidP="00B306AE">
            <w:pPr>
              <w:spacing w:line="276" w:lineRule="auto"/>
              <w:jc w:val="both"/>
              <w:rPr>
                <w:szCs w:val="24"/>
                <w:lang w:val="mn-MN"/>
              </w:rPr>
            </w:pPr>
            <w:r w:rsidRPr="00A31BD1">
              <w:rPr>
                <w:szCs w:val="24"/>
                <w:lang w:val="mn-MN"/>
              </w:rPr>
              <w:t>Аваа</w:t>
            </w:r>
            <w:r>
              <w:rPr>
                <w:szCs w:val="24"/>
                <w:lang w:val="mn-MN"/>
              </w:rPr>
              <w:t xml:space="preserve">рын тохиолдол, үйл явцыг бүртгэхдээ АТБ </w:t>
            </w:r>
            <w:r>
              <w:rPr>
                <w:szCs w:val="24"/>
              </w:rPr>
              <w:t>(</w:t>
            </w:r>
            <w:r>
              <w:rPr>
                <w:szCs w:val="24"/>
                <w:lang w:val="mn-MN"/>
              </w:rPr>
              <w:t>РХА-ын гаргалгуудад ажиллах тусдаа тоног төхөөрөмж болон функц</w:t>
            </w:r>
            <w:r>
              <w:rPr>
                <w:szCs w:val="24"/>
              </w:rPr>
              <w:t xml:space="preserve">) </w:t>
            </w:r>
            <w:r>
              <w:rPr>
                <w:szCs w:val="24"/>
                <w:lang w:val="mn-MN"/>
              </w:rPr>
              <w:t xml:space="preserve">болон </w:t>
            </w:r>
            <w:r w:rsidR="00F313B5">
              <w:rPr>
                <w:szCs w:val="24"/>
                <w:lang w:val="mn-MN"/>
              </w:rPr>
              <w:t>ШГМС</w:t>
            </w:r>
            <w:r>
              <w:rPr>
                <w:szCs w:val="24"/>
                <w:lang w:val="mn-MN"/>
              </w:rPr>
              <w:t>-ийн төхөөрөмж</w:t>
            </w:r>
            <w:r w:rsidR="00CD4AE7">
              <w:rPr>
                <w:szCs w:val="24"/>
                <w:lang w:val="mn-MN"/>
              </w:rPr>
              <w:t>ийг</w:t>
            </w:r>
            <w:r>
              <w:rPr>
                <w:szCs w:val="24"/>
                <w:lang w:val="mn-MN"/>
              </w:rPr>
              <w:t xml:space="preserve"> хэрэглэнэ. </w:t>
            </w:r>
          </w:p>
          <w:p w14:paraId="4F54DA2E" w14:textId="77777777" w:rsidR="00A31BD1" w:rsidRDefault="00A31BD1" w:rsidP="00B306AE">
            <w:pPr>
              <w:spacing w:line="276" w:lineRule="auto"/>
              <w:jc w:val="both"/>
              <w:rPr>
                <w:szCs w:val="24"/>
                <w:lang w:val="mn-MN"/>
              </w:rPr>
            </w:pPr>
            <w:r>
              <w:rPr>
                <w:szCs w:val="24"/>
                <w:lang w:val="mn-MN"/>
              </w:rPr>
              <w:t xml:space="preserve">14.11.3.1 </w:t>
            </w:r>
            <w:r w:rsidR="00C17268" w:rsidRPr="00B306AE">
              <w:rPr>
                <w:szCs w:val="24"/>
                <w:u w:val="single"/>
                <w:lang w:val="mn-MN"/>
              </w:rPr>
              <w:t>Аваарын тохиолдлын бүртгэл</w:t>
            </w:r>
          </w:p>
          <w:p w14:paraId="0542F19A" w14:textId="77777777" w:rsidR="00C17268" w:rsidRDefault="00C17268" w:rsidP="00B306AE">
            <w:pPr>
              <w:spacing w:line="276" w:lineRule="auto"/>
              <w:jc w:val="both"/>
              <w:rPr>
                <w:szCs w:val="24"/>
                <w:lang w:val="mn-MN"/>
              </w:rPr>
            </w:pPr>
          </w:p>
          <w:p w14:paraId="743B6115" w14:textId="77777777" w:rsidR="00C17268" w:rsidRPr="00A31BD1" w:rsidRDefault="00B306AE" w:rsidP="00B306AE">
            <w:pPr>
              <w:spacing w:line="276" w:lineRule="auto"/>
              <w:jc w:val="both"/>
              <w:rPr>
                <w:szCs w:val="24"/>
                <w:lang w:val="mn-MN"/>
              </w:rPr>
            </w:pPr>
            <w:r>
              <w:rPr>
                <w:szCs w:val="24"/>
                <w:lang w:val="mn-MN"/>
              </w:rPr>
              <w:t xml:space="preserve">Бүртгэлд ЦДШ-ын цахилгаан соронзон болон цахилгаан механик шилжилтийн үйл явцын параметрүүдээс гадна ерөнхий схемийн тоног төхөөрөмжийн параметрүүд, </w:t>
            </w:r>
            <w:r w:rsidR="00D45AC2">
              <w:rPr>
                <w:szCs w:val="24"/>
                <w:lang w:val="mn-MN"/>
              </w:rPr>
              <w:t>РХА-ын төхөөрөмж</w:t>
            </w:r>
            <w:r>
              <w:rPr>
                <w:szCs w:val="24"/>
                <w:lang w:val="mn-MN"/>
              </w:rPr>
              <w:t>ийн ажлын мэдээ, СЗА-ын төлөвийн өөрчлөлт, РХА-</w:t>
            </w:r>
            <w:r w:rsidR="00A41758">
              <w:rPr>
                <w:szCs w:val="24"/>
                <w:lang w:val="mn-MN"/>
              </w:rPr>
              <w:t>ын хэлхээний сэлгэн залгах</w:t>
            </w:r>
            <w:r>
              <w:rPr>
                <w:szCs w:val="24"/>
                <w:lang w:val="mn-MN"/>
              </w:rPr>
              <w:t xml:space="preserve"> төхөөрөмжийн төлөвийн өөрчлөлт, </w:t>
            </w:r>
            <w:r w:rsidR="00E60CFD">
              <w:rPr>
                <w:szCs w:val="24"/>
                <w:lang w:val="mn-MN"/>
              </w:rPr>
              <w:t xml:space="preserve">ХТГ-ийн </w:t>
            </w:r>
            <w:r w:rsidR="007E5861">
              <w:rPr>
                <w:szCs w:val="24"/>
                <w:lang w:val="mn-MN"/>
              </w:rPr>
              <w:t>системийн параметрүүд бай</w:t>
            </w:r>
            <w:r w:rsidR="00E60CFD">
              <w:rPr>
                <w:szCs w:val="24"/>
                <w:lang w:val="mn-MN"/>
              </w:rPr>
              <w:t xml:space="preserve">на. </w:t>
            </w:r>
            <w:r w:rsidR="002B35AB">
              <w:rPr>
                <w:szCs w:val="24"/>
                <w:lang w:val="mn-MN"/>
              </w:rPr>
              <w:t xml:space="preserve">Бүртгэсэн өгөгдөл болон аваарын параметрүүдийн эзлэхүүнийг зураг төслийн явцад тодорхойлох хэрэгтэй. </w:t>
            </w:r>
          </w:p>
          <w:p w14:paraId="25084F0D" w14:textId="4596F937" w:rsidR="00A31BD1" w:rsidRPr="00A31BD1" w:rsidRDefault="00F2183B" w:rsidP="00B306AE">
            <w:pPr>
              <w:spacing w:line="276" w:lineRule="auto"/>
              <w:jc w:val="both"/>
              <w:rPr>
                <w:szCs w:val="24"/>
                <w:lang w:val="mn-MN"/>
              </w:rPr>
            </w:pPr>
            <w:r>
              <w:rPr>
                <w:szCs w:val="24"/>
                <w:lang w:val="mn-MN"/>
              </w:rPr>
              <w:t>Цааш</w:t>
            </w:r>
            <w:r w:rsidR="007214FF">
              <w:rPr>
                <w:szCs w:val="24"/>
                <w:lang w:val="mn-MN"/>
              </w:rPr>
              <w:t>ид үүсгэх</w:t>
            </w:r>
            <w:r w:rsidR="00E54568">
              <w:rPr>
                <w:szCs w:val="24"/>
                <w:lang w:val="mn-MN"/>
              </w:rPr>
              <w:t xml:space="preserve"> </w:t>
            </w:r>
            <w:r w:rsidR="00BC7115">
              <w:rPr>
                <w:szCs w:val="24"/>
                <w:lang w:val="mn-MN"/>
              </w:rPr>
              <w:t>архив</w:t>
            </w:r>
            <w:r w:rsidR="00E12FD0">
              <w:rPr>
                <w:szCs w:val="24"/>
                <w:lang w:val="mn-MN"/>
              </w:rPr>
              <w:t xml:space="preserve">, өнгөрсөн үеийн дүн шинжилгээнд </w:t>
            </w:r>
            <w:r w:rsidR="00080778">
              <w:rPr>
                <w:szCs w:val="24"/>
                <w:lang w:val="mn-MN"/>
              </w:rPr>
              <w:t xml:space="preserve">зориулсан </w:t>
            </w:r>
            <w:r w:rsidR="00080778" w:rsidRPr="00B05B19">
              <w:rPr>
                <w:szCs w:val="24"/>
                <w:lang w:val="mn-MN"/>
              </w:rPr>
              <w:t>ТПУАС-ийн</w:t>
            </w:r>
            <w:r w:rsidR="00080778">
              <w:rPr>
                <w:szCs w:val="24"/>
                <w:lang w:val="mn-MN"/>
              </w:rPr>
              <w:t xml:space="preserve"> түвшинд үр дүнгийн бүртгэлийг автоматаар дамжуулах болон </w:t>
            </w:r>
            <w:r w:rsidR="00080778" w:rsidRPr="00080778">
              <w:rPr>
                <w:szCs w:val="24"/>
                <w:lang w:val="mn-MN"/>
              </w:rPr>
              <w:t>ША-ны ААБ</w:t>
            </w:r>
            <w:r w:rsidR="00080778">
              <w:rPr>
                <w:szCs w:val="24"/>
                <w:lang w:val="mn-MN"/>
              </w:rPr>
              <w:t>, реле хамгаалалтын инженерт өгөгдлийг дэлгэцээр харуул</w:t>
            </w:r>
            <w:r w:rsidR="005C426E">
              <w:rPr>
                <w:szCs w:val="24"/>
                <w:lang w:val="mn-MN"/>
              </w:rPr>
              <w:t xml:space="preserve">ах боломжийг авч үзвэл зохино. </w:t>
            </w:r>
          </w:p>
          <w:p w14:paraId="4ACD7944" w14:textId="77777777" w:rsidR="00B358FA" w:rsidRPr="00A44F13" w:rsidRDefault="008D4E3C" w:rsidP="009453BC">
            <w:pPr>
              <w:spacing w:line="276" w:lineRule="auto"/>
              <w:jc w:val="both"/>
              <w:rPr>
                <w:szCs w:val="24"/>
                <w:lang w:val="mn-MN"/>
              </w:rPr>
            </w:pPr>
            <w:r>
              <w:rPr>
                <w:szCs w:val="24"/>
                <w:lang w:val="mn-MN"/>
              </w:rPr>
              <w:t>110 кВ б</w:t>
            </w:r>
            <w:r w:rsidR="00A44F13">
              <w:rPr>
                <w:szCs w:val="24"/>
                <w:lang w:val="mn-MN"/>
              </w:rPr>
              <w:t>олон түүнээс дээш хүчдэлийн ДС-ыг</w:t>
            </w:r>
            <w:r>
              <w:rPr>
                <w:szCs w:val="24"/>
                <w:lang w:val="mn-MN"/>
              </w:rPr>
              <w:t xml:space="preserve"> </w:t>
            </w:r>
            <w:r w:rsidR="00A44F13">
              <w:rPr>
                <w:szCs w:val="24"/>
                <w:lang w:val="mn-MN"/>
              </w:rPr>
              <w:t xml:space="preserve">нийцэх СУТ-д аваарын тохиолдлын тухай өгөгдөл дамжуулах, </w:t>
            </w:r>
            <w:r w:rsidR="00A44F13">
              <w:rPr>
                <w:rFonts w:eastAsia="Times New Roman"/>
                <w:szCs w:val="24"/>
                <w:lang w:val="mn-MN"/>
              </w:rPr>
              <w:t xml:space="preserve">ДТ-д мөн өгөгдөл дамжуулах боломжоор хангах хэрэгтэй. </w:t>
            </w:r>
          </w:p>
          <w:p w14:paraId="47B213D9" w14:textId="0803A840" w:rsidR="007B6E31" w:rsidRDefault="00A44F13" w:rsidP="009453BC">
            <w:pPr>
              <w:spacing w:line="276" w:lineRule="auto"/>
              <w:jc w:val="both"/>
              <w:rPr>
                <w:szCs w:val="24"/>
                <w:lang w:val="mn-MN"/>
              </w:rPr>
            </w:pPr>
            <w:r>
              <w:rPr>
                <w:szCs w:val="24"/>
                <w:lang w:val="mn-MN"/>
              </w:rPr>
              <w:t>Аваарын тохиолдол, үйл явцыг</w:t>
            </w:r>
            <w:r w:rsidR="005D1763">
              <w:rPr>
                <w:szCs w:val="24"/>
                <w:lang w:val="mn-MN"/>
              </w:rPr>
              <w:t xml:space="preserve"> бүртгэх</w:t>
            </w:r>
            <w:r>
              <w:rPr>
                <w:szCs w:val="24"/>
                <w:lang w:val="mn-MN"/>
              </w:rPr>
              <w:t xml:space="preserve"> МП-ын </w:t>
            </w:r>
            <w:r w:rsidR="005D1763">
              <w:rPr>
                <w:szCs w:val="24"/>
                <w:lang w:val="mn-MN"/>
              </w:rPr>
              <w:t>бүртгэл</w:t>
            </w:r>
            <w:r w:rsidR="007B6E31">
              <w:rPr>
                <w:szCs w:val="24"/>
                <w:lang w:val="mn-MN"/>
              </w:rPr>
              <w:t>ийг дараах боломжоор ханга</w:t>
            </w:r>
            <w:r w:rsidR="00935786">
              <w:rPr>
                <w:szCs w:val="24"/>
                <w:lang w:val="mn-MN"/>
              </w:rPr>
              <w:t>на</w:t>
            </w:r>
            <w:r w:rsidR="007B6E31">
              <w:rPr>
                <w:szCs w:val="24"/>
                <w:lang w:val="mn-MN"/>
              </w:rPr>
              <w:t xml:space="preserve">. Үүнд: </w:t>
            </w:r>
          </w:p>
          <w:p w14:paraId="15B04620" w14:textId="77777777" w:rsidR="007B6E31" w:rsidRDefault="009A0AF5" w:rsidP="009453BC">
            <w:pPr>
              <w:spacing w:line="276" w:lineRule="auto"/>
              <w:jc w:val="both"/>
              <w:rPr>
                <w:szCs w:val="24"/>
              </w:rPr>
            </w:pPr>
            <w:r>
              <w:rPr>
                <w:szCs w:val="24"/>
                <w:lang w:val="mn-MN"/>
              </w:rPr>
              <w:lastRenderedPageBreak/>
              <w:t xml:space="preserve">- </w:t>
            </w:r>
            <w:r w:rsidR="00370961">
              <w:rPr>
                <w:szCs w:val="24"/>
                <w:lang w:val="mn-MN"/>
              </w:rPr>
              <w:t>яг тааруулсан цагтай харьцуулахад 1 миллисекундын зөрүүтэйгээр аваарын тохиолдол, үйл явцыг бичих</w:t>
            </w:r>
            <w:r w:rsidR="00370961">
              <w:rPr>
                <w:szCs w:val="24"/>
              </w:rPr>
              <w:t>;</w:t>
            </w:r>
          </w:p>
          <w:p w14:paraId="267EE862" w14:textId="57F93646" w:rsidR="00370961" w:rsidRDefault="00370961" w:rsidP="009453BC">
            <w:pPr>
              <w:spacing w:line="276" w:lineRule="auto"/>
              <w:jc w:val="both"/>
              <w:rPr>
                <w:szCs w:val="24"/>
                <w:lang w:val="mn-MN"/>
              </w:rPr>
            </w:pPr>
            <w:r>
              <w:rPr>
                <w:szCs w:val="24"/>
                <w:lang w:val="mn-MN"/>
              </w:rPr>
              <w:t>- ав</w:t>
            </w:r>
            <w:r w:rsidR="005D1763">
              <w:rPr>
                <w:szCs w:val="24"/>
                <w:lang w:val="mn-MN"/>
              </w:rPr>
              <w:t>аарын тохиолдол, үйл явцын</w:t>
            </w:r>
            <w:r>
              <w:rPr>
                <w:szCs w:val="24"/>
                <w:lang w:val="mn-MN"/>
              </w:rPr>
              <w:t xml:space="preserve"> </w:t>
            </w:r>
            <w:r w:rsidR="005D1763">
              <w:rPr>
                <w:szCs w:val="24"/>
                <w:lang w:val="mn-MN"/>
              </w:rPr>
              <w:t>бүртгэл</w:t>
            </w:r>
            <w:r>
              <w:rPr>
                <w:szCs w:val="24"/>
                <w:lang w:val="mn-MN"/>
              </w:rPr>
              <w:t>ийн хангамжийн хүчдэл тасарсан үед мэдээллийг хадгалах.</w:t>
            </w:r>
          </w:p>
          <w:p w14:paraId="0EA40156" w14:textId="77777777" w:rsidR="00935786" w:rsidRDefault="00935786" w:rsidP="009453BC">
            <w:pPr>
              <w:spacing w:line="276" w:lineRule="auto"/>
              <w:jc w:val="both"/>
              <w:rPr>
                <w:szCs w:val="24"/>
                <w:lang w:val="mn-MN"/>
              </w:rPr>
            </w:pPr>
          </w:p>
          <w:p w14:paraId="6DA5B843" w14:textId="77777777" w:rsidR="00370961" w:rsidRDefault="00417883" w:rsidP="009453BC">
            <w:pPr>
              <w:spacing w:line="276" w:lineRule="auto"/>
              <w:jc w:val="both"/>
              <w:rPr>
                <w:szCs w:val="24"/>
              </w:rPr>
            </w:pPr>
            <w:r>
              <w:rPr>
                <w:szCs w:val="24"/>
                <w:lang w:val="mn-MN"/>
              </w:rPr>
              <w:t xml:space="preserve">14.11.3.2 </w:t>
            </w:r>
            <w:r w:rsidR="004D2DF9">
              <w:rPr>
                <w:szCs w:val="24"/>
                <w:u w:val="single"/>
                <w:lang w:val="mn-MN"/>
              </w:rPr>
              <w:t>Шилжилтийн горимын</w:t>
            </w:r>
            <w:r w:rsidR="005C5C9A" w:rsidRPr="005D1763">
              <w:rPr>
                <w:szCs w:val="24"/>
                <w:u w:val="single"/>
                <w:lang w:val="mn-MN"/>
              </w:rPr>
              <w:t xml:space="preserve"> </w:t>
            </w:r>
            <w:r w:rsidR="004D2DF9" w:rsidRPr="00A40C67">
              <w:rPr>
                <w:szCs w:val="24"/>
                <w:lang w:val="mn-MN"/>
              </w:rPr>
              <w:t>мониторинг</w:t>
            </w:r>
            <w:r w:rsidR="004D2DF9">
              <w:rPr>
                <w:szCs w:val="24"/>
                <w:lang w:val="mn-MN"/>
              </w:rPr>
              <w:t>ийн</w:t>
            </w:r>
            <w:r w:rsidR="005C5C9A" w:rsidRPr="005D1763">
              <w:rPr>
                <w:szCs w:val="24"/>
                <w:u w:val="single"/>
                <w:lang w:val="mn-MN"/>
              </w:rPr>
              <w:t xml:space="preserve"> систем</w:t>
            </w:r>
            <w:r w:rsidR="005C5C9A">
              <w:rPr>
                <w:szCs w:val="24"/>
              </w:rPr>
              <w:t xml:space="preserve"> (</w:t>
            </w:r>
            <w:r w:rsidR="00F313B5">
              <w:rPr>
                <w:szCs w:val="24"/>
                <w:lang w:val="mn-MN"/>
              </w:rPr>
              <w:t>ШГМС</w:t>
            </w:r>
            <w:r w:rsidR="005C5C9A">
              <w:rPr>
                <w:szCs w:val="24"/>
              </w:rPr>
              <w:t>)</w:t>
            </w:r>
          </w:p>
          <w:p w14:paraId="099AD92E" w14:textId="2590248F" w:rsidR="005C5C9A" w:rsidRDefault="005D1763" w:rsidP="009453BC">
            <w:pPr>
              <w:spacing w:line="276" w:lineRule="auto"/>
              <w:jc w:val="both"/>
              <w:rPr>
                <w:szCs w:val="24"/>
                <w:lang w:val="mn-MN"/>
              </w:rPr>
            </w:pPr>
            <w:r>
              <w:rPr>
                <w:szCs w:val="24"/>
                <w:lang w:val="mn-MN"/>
              </w:rPr>
              <w:t xml:space="preserve">Улс хоорондын болон/эсвэл Эрчим хүчний нэгдсэн системийн  хянах хэсэгт багтдаг 220 кВ болон түүнээс дээш хүчдэлийн  ЦДШ-ыг холбосон  </w:t>
            </w:r>
            <w:r w:rsidR="00790017">
              <w:rPr>
                <w:szCs w:val="24"/>
                <w:lang w:val="mn-MN"/>
              </w:rPr>
              <w:t>500 кВ болон түүнээс дээш хүчдэлийн</w:t>
            </w:r>
            <w:r>
              <w:rPr>
                <w:szCs w:val="24"/>
                <w:lang w:val="mn-MN"/>
              </w:rPr>
              <w:t xml:space="preserve"> </w:t>
            </w:r>
            <w:r w:rsidR="00790017">
              <w:rPr>
                <w:szCs w:val="24"/>
                <w:lang w:val="mn-MN"/>
              </w:rPr>
              <w:t>ДС</w:t>
            </w:r>
            <w:r>
              <w:rPr>
                <w:szCs w:val="24"/>
                <w:lang w:val="mn-MN"/>
              </w:rPr>
              <w:t xml:space="preserve">-д </w:t>
            </w:r>
            <w:r w:rsidR="00F313B5">
              <w:rPr>
                <w:szCs w:val="24"/>
                <w:lang w:val="mn-MN"/>
              </w:rPr>
              <w:t>ШГМС</w:t>
            </w:r>
            <w:r>
              <w:rPr>
                <w:szCs w:val="24"/>
                <w:lang w:val="mn-MN"/>
              </w:rPr>
              <w:t xml:space="preserve">-ийн бүртгэлийг суурилуулах шаардлагатай.  </w:t>
            </w:r>
          </w:p>
          <w:p w14:paraId="148A707D" w14:textId="1B6D5588" w:rsidR="005D1763" w:rsidRDefault="00F313B5" w:rsidP="009453BC">
            <w:pPr>
              <w:spacing w:line="276" w:lineRule="auto"/>
              <w:jc w:val="both"/>
              <w:rPr>
                <w:szCs w:val="24"/>
                <w:lang w:val="mn-MN"/>
              </w:rPr>
            </w:pPr>
            <w:r>
              <w:rPr>
                <w:szCs w:val="24"/>
                <w:lang w:val="mn-MN"/>
              </w:rPr>
              <w:t>ШГМС</w:t>
            </w:r>
            <w:r w:rsidR="000B1030">
              <w:rPr>
                <w:szCs w:val="24"/>
                <w:lang w:val="mn-MN"/>
              </w:rPr>
              <w:t xml:space="preserve"> болон ДТ-ийн бүртгэлийг суури</w:t>
            </w:r>
            <w:r w:rsidR="0049467D">
              <w:rPr>
                <w:szCs w:val="24"/>
                <w:lang w:val="mn-MN"/>
              </w:rPr>
              <w:t>луулсан</w:t>
            </w:r>
            <w:r w:rsidR="000B1030">
              <w:rPr>
                <w:szCs w:val="24"/>
                <w:lang w:val="mn-MN"/>
              </w:rPr>
              <w:t xml:space="preserve"> ДС хоорондын технологийн мэдээллийн солилцоог хангахын тулд </w:t>
            </w:r>
            <w:r w:rsidR="0049467D">
              <w:rPr>
                <w:szCs w:val="24"/>
                <w:lang w:val="mn-MN"/>
              </w:rPr>
              <w:t>дамжуулах чадварыг нь тооцоогоор тодорхойлвол зохих, өгөгдөл дамжуулах тусдаа хоёр тоон сувагтай бай</w:t>
            </w:r>
            <w:r w:rsidR="006E7C84">
              <w:rPr>
                <w:szCs w:val="24"/>
                <w:lang w:val="mn-MN"/>
              </w:rPr>
              <w:t>вал зохино</w:t>
            </w:r>
            <w:r w:rsidR="0049467D">
              <w:rPr>
                <w:szCs w:val="24"/>
                <w:lang w:val="mn-MN"/>
              </w:rPr>
              <w:t xml:space="preserve">. </w:t>
            </w:r>
          </w:p>
          <w:p w14:paraId="1E0A166C" w14:textId="77777777" w:rsidR="0049467D" w:rsidRDefault="0049467D" w:rsidP="009453BC">
            <w:pPr>
              <w:spacing w:line="276" w:lineRule="auto"/>
              <w:jc w:val="both"/>
              <w:rPr>
                <w:szCs w:val="24"/>
                <w:lang w:val="mn-MN"/>
              </w:rPr>
            </w:pPr>
          </w:p>
          <w:p w14:paraId="040AEAC1" w14:textId="77777777" w:rsidR="0049467D" w:rsidRDefault="0049467D" w:rsidP="009453BC">
            <w:pPr>
              <w:spacing w:line="276" w:lineRule="auto"/>
              <w:jc w:val="both"/>
              <w:rPr>
                <w:lang w:val="mn-MN"/>
              </w:rPr>
            </w:pPr>
            <w:r>
              <w:rPr>
                <w:szCs w:val="24"/>
                <w:lang w:val="mn-MN"/>
              </w:rPr>
              <w:t>СВХТ-ийг синхрончлохын тулд</w:t>
            </w:r>
            <w:r w:rsidR="00B67EDB">
              <w:rPr>
                <w:szCs w:val="24"/>
                <w:lang w:val="mn-MN"/>
              </w:rPr>
              <w:t xml:space="preserve"> </w:t>
            </w:r>
            <w:r w:rsidR="00B67EDB" w:rsidRPr="006506C9">
              <w:t>1 μ</w:t>
            </w:r>
            <w:r w:rsidR="00B67EDB">
              <w:rPr>
                <w:lang w:val="mn-MN"/>
              </w:rPr>
              <w:t>с-ээс багагүй синхрончлолын нарийвчлалтай олон улсын навигацын систем</w:t>
            </w:r>
            <w:r w:rsidR="00FC6E2E">
              <w:rPr>
                <w:lang w:val="mn-MN"/>
              </w:rPr>
              <w:t>ийн</w:t>
            </w:r>
            <w:r w:rsidR="00B67EDB">
              <w:rPr>
                <w:lang w:val="mn-MN"/>
              </w:rPr>
              <w:t xml:space="preserve"> </w:t>
            </w:r>
            <w:r w:rsidR="00FC6E2E">
              <w:rPr>
                <w:szCs w:val="24"/>
                <w:lang w:val="mn-MN"/>
              </w:rPr>
              <w:t>сигнал хүлээн авагч</w:t>
            </w:r>
            <w:r w:rsidR="00FC6E2E">
              <w:rPr>
                <w:lang w:val="mn-MN"/>
              </w:rPr>
              <w:t xml:space="preserve"> </w:t>
            </w:r>
            <w:r w:rsidR="00B67EDB">
              <w:rPr>
                <w:lang w:val="mn-MN"/>
              </w:rPr>
              <w:t xml:space="preserve">ашиглах шаардлагатай. </w:t>
            </w:r>
          </w:p>
          <w:p w14:paraId="31DCA676" w14:textId="77777777" w:rsidR="00FC6E2E" w:rsidRDefault="002E44BD" w:rsidP="009453BC">
            <w:pPr>
              <w:spacing w:line="276" w:lineRule="auto"/>
              <w:jc w:val="both"/>
              <w:rPr>
                <w:lang w:val="mn-MN"/>
              </w:rPr>
            </w:pPr>
            <w:r>
              <w:rPr>
                <w:szCs w:val="24"/>
                <w:lang w:val="mn-MN"/>
              </w:rPr>
              <w:t>Вектор хэмжлийн хувиргагчид холбоход хэрэглэдэг</w:t>
            </w:r>
            <w:r>
              <w:rPr>
                <w:lang w:val="mn-MN"/>
              </w:rPr>
              <w:t xml:space="preserve"> гүйдэл, хүчдэлийн хэмжүүрийн трансформаторын нарийвчлалын ангилал нь 1.0-ээс багагүй байвал зохино. </w:t>
            </w:r>
          </w:p>
          <w:p w14:paraId="78EAC71E" w14:textId="77777777" w:rsidR="00980348" w:rsidRDefault="00980348" w:rsidP="009453BC">
            <w:pPr>
              <w:spacing w:line="276" w:lineRule="auto"/>
              <w:jc w:val="both"/>
              <w:rPr>
                <w:lang w:val="mn-MN"/>
              </w:rPr>
            </w:pPr>
          </w:p>
          <w:p w14:paraId="61E5CA53" w14:textId="3B9B1CA1" w:rsidR="002E44BD" w:rsidRDefault="00980348" w:rsidP="009453BC">
            <w:pPr>
              <w:spacing w:line="276" w:lineRule="auto"/>
              <w:jc w:val="both"/>
              <w:rPr>
                <w:szCs w:val="24"/>
                <w:lang w:val="mn-MN"/>
              </w:rPr>
            </w:pPr>
            <w:r>
              <w:rPr>
                <w:lang w:val="mn-MN"/>
              </w:rPr>
              <w:t xml:space="preserve">14.11.4 </w:t>
            </w:r>
            <w:r w:rsidR="00155866" w:rsidRPr="00155866">
              <w:rPr>
                <w:szCs w:val="24"/>
                <w:u w:val="single"/>
                <w:lang w:val="mn-MN"/>
              </w:rPr>
              <w:t xml:space="preserve">СУТ болон ДТ бүхий ТПУАС-ийн харилцан холболтыг </w:t>
            </w:r>
            <w:r w:rsidR="003C453F">
              <w:rPr>
                <w:szCs w:val="24"/>
                <w:u w:val="single"/>
                <w:lang w:val="mn-MN"/>
              </w:rPr>
              <w:t>төлөвлө</w:t>
            </w:r>
            <w:r w:rsidR="00155866" w:rsidRPr="00155866">
              <w:rPr>
                <w:szCs w:val="24"/>
                <w:u w:val="single"/>
                <w:lang w:val="mn-MN"/>
              </w:rPr>
              <w:t>х</w:t>
            </w:r>
          </w:p>
          <w:p w14:paraId="478FB8E1" w14:textId="77777777" w:rsidR="00155866" w:rsidRDefault="00853009" w:rsidP="009453BC">
            <w:pPr>
              <w:spacing w:line="276" w:lineRule="auto"/>
              <w:jc w:val="both"/>
              <w:rPr>
                <w:szCs w:val="24"/>
                <w:lang w:val="mn-MN"/>
              </w:rPr>
            </w:pPr>
            <w:r>
              <w:rPr>
                <w:szCs w:val="24"/>
                <w:lang w:val="mn-MN"/>
              </w:rPr>
              <w:t>Харилцаа холбооны т</w:t>
            </w:r>
            <w:r w:rsidR="00155866">
              <w:rPr>
                <w:szCs w:val="24"/>
                <w:lang w:val="mn-MN"/>
              </w:rPr>
              <w:t xml:space="preserve">усдаа хоёр тоон сувгаар чиглэл тус бүрд </w:t>
            </w:r>
            <w:r w:rsidR="00D032EC" w:rsidRPr="00D032EC">
              <w:rPr>
                <w:szCs w:val="24"/>
                <w:lang w:val="mn-MN"/>
              </w:rPr>
              <w:t>СУТ болон ДТ</w:t>
            </w:r>
            <w:r w:rsidR="00D032EC">
              <w:rPr>
                <w:szCs w:val="24"/>
                <w:lang w:val="mn-MN"/>
              </w:rPr>
              <w:t xml:space="preserve">-тэй технологийн мэдээллийн солилцоог </w:t>
            </w:r>
            <w:r w:rsidR="00D032EC">
              <w:rPr>
                <w:szCs w:val="24"/>
                <w:lang w:val="mn-MN"/>
              </w:rPr>
              <w:lastRenderedPageBreak/>
              <w:t xml:space="preserve">хангах зорилгоор </w:t>
            </w:r>
            <w:r>
              <w:rPr>
                <w:szCs w:val="24"/>
                <w:lang w:val="mn-MN"/>
              </w:rPr>
              <w:t xml:space="preserve">ТПУАС-ийн хэрэгслүүдийг </w:t>
            </w:r>
            <w:r w:rsidR="00A33008">
              <w:rPr>
                <w:szCs w:val="24"/>
                <w:lang w:val="mn-MN"/>
              </w:rPr>
              <w:t xml:space="preserve">программ болон аппаратын нийцэх интерфейсээр </w:t>
            </w:r>
            <w:r>
              <w:rPr>
                <w:szCs w:val="24"/>
                <w:lang w:val="mn-MN"/>
              </w:rPr>
              <w:t>тоноглох хэрэгтэй.</w:t>
            </w:r>
          </w:p>
          <w:p w14:paraId="6FB46AB3" w14:textId="77777777" w:rsidR="00853009" w:rsidRDefault="00853009" w:rsidP="009453BC">
            <w:pPr>
              <w:spacing w:line="276" w:lineRule="auto"/>
              <w:jc w:val="both"/>
              <w:rPr>
                <w:szCs w:val="24"/>
                <w:lang w:val="mn-MN"/>
              </w:rPr>
            </w:pPr>
          </w:p>
          <w:p w14:paraId="776E427F" w14:textId="0275F4EA" w:rsidR="00853009" w:rsidRDefault="00E717B9" w:rsidP="009453BC">
            <w:pPr>
              <w:spacing w:line="276" w:lineRule="auto"/>
              <w:jc w:val="both"/>
              <w:rPr>
                <w:szCs w:val="24"/>
                <w:lang w:val="mn-MN"/>
              </w:rPr>
            </w:pPr>
            <w:r>
              <w:rPr>
                <w:lang w:val="mn-MN"/>
              </w:rPr>
              <w:t>Мэдээ</w:t>
            </w:r>
            <w:r w:rsidR="003640EE">
              <w:rPr>
                <w:lang w:val="mn-MN"/>
              </w:rPr>
              <w:t>лэл</w:t>
            </w:r>
            <w:r w:rsidR="007902C8">
              <w:rPr>
                <w:lang w:val="mn-MN"/>
              </w:rPr>
              <w:t xml:space="preserve"> солилцооны параметрийг хамаара</w:t>
            </w:r>
            <w:r>
              <w:rPr>
                <w:lang w:val="mn-MN"/>
              </w:rPr>
              <w:t xml:space="preserve">х ДТ-тэй зөвшилцөх шаардлагатай бөгөөд Ном зүйн </w:t>
            </w:r>
            <w:r w:rsidRPr="00614C74">
              <w:rPr>
                <w:szCs w:val="24"/>
                <w:lang w:val="mn-MN"/>
              </w:rPr>
              <w:t>[32, 33, 36]</w:t>
            </w:r>
            <w:r>
              <w:rPr>
                <w:szCs w:val="24"/>
                <w:lang w:val="mn-MN"/>
              </w:rPr>
              <w:t>-</w:t>
            </w:r>
            <w:r w:rsidR="007B27C0">
              <w:rPr>
                <w:szCs w:val="24"/>
                <w:lang w:val="mn-MN"/>
              </w:rPr>
              <w:t>р баримт бичигт</w:t>
            </w:r>
            <w:r>
              <w:rPr>
                <w:szCs w:val="24"/>
                <w:lang w:val="mn-MN"/>
              </w:rPr>
              <w:t xml:space="preserve"> нийцүүл</w:t>
            </w:r>
            <w:r w:rsidR="00D64E4F">
              <w:rPr>
                <w:szCs w:val="24"/>
                <w:lang w:val="mn-MN"/>
              </w:rPr>
              <w:t>нэ</w:t>
            </w:r>
            <w:r>
              <w:rPr>
                <w:szCs w:val="24"/>
                <w:lang w:val="mn-MN"/>
              </w:rPr>
              <w:t xml:space="preserve">. </w:t>
            </w:r>
          </w:p>
          <w:p w14:paraId="5BF9EA83" w14:textId="2DF332F2" w:rsidR="00E717B9" w:rsidRDefault="00A864E7" w:rsidP="009453BC">
            <w:pPr>
              <w:spacing w:line="276" w:lineRule="auto"/>
              <w:jc w:val="both"/>
              <w:rPr>
                <w:szCs w:val="24"/>
                <w:lang w:val="mn-MN"/>
              </w:rPr>
            </w:pPr>
            <w:r>
              <w:rPr>
                <w:szCs w:val="24"/>
                <w:lang w:val="mn-MN"/>
              </w:rPr>
              <w:t xml:space="preserve">Олон төрлийн мэдээллийг дамжуулахад зориулсан дараах эрэмбийг МЦДС-д мөрдвөл зохино </w:t>
            </w:r>
            <w:r>
              <w:rPr>
                <w:szCs w:val="24"/>
              </w:rPr>
              <w:t>(</w:t>
            </w:r>
            <w:r>
              <w:rPr>
                <w:szCs w:val="24"/>
                <w:lang w:val="mn-MN"/>
              </w:rPr>
              <w:t xml:space="preserve">эрэмбийг бууруулахыг </w:t>
            </w:r>
            <w:r w:rsidR="003D7C03">
              <w:rPr>
                <w:szCs w:val="24"/>
                <w:lang w:val="mn-MN"/>
              </w:rPr>
              <w:t>тооцоолсон</w:t>
            </w:r>
            <w:r>
              <w:rPr>
                <w:szCs w:val="24"/>
              </w:rPr>
              <w:t>)</w:t>
            </w:r>
            <w:r>
              <w:rPr>
                <w:szCs w:val="24"/>
                <w:lang w:val="mn-MN"/>
              </w:rPr>
              <w:t>. Үүнд:</w:t>
            </w:r>
          </w:p>
          <w:p w14:paraId="1DA67E7B" w14:textId="77777777" w:rsidR="00A864E7" w:rsidRDefault="00A864E7" w:rsidP="009453BC">
            <w:pPr>
              <w:spacing w:line="276" w:lineRule="auto"/>
              <w:jc w:val="both"/>
              <w:rPr>
                <w:szCs w:val="24"/>
              </w:rPr>
            </w:pPr>
            <w:r>
              <w:rPr>
                <w:szCs w:val="24"/>
                <w:lang w:val="mn-MN"/>
              </w:rPr>
              <w:t xml:space="preserve">- </w:t>
            </w:r>
            <w:r w:rsidR="00B25A50">
              <w:rPr>
                <w:szCs w:val="24"/>
                <w:lang w:val="mn-MN"/>
              </w:rPr>
              <w:t>алсаас удирдах</w:t>
            </w:r>
            <w:r w:rsidR="005B4F42">
              <w:rPr>
                <w:szCs w:val="24"/>
                <w:lang w:val="mn-MN"/>
              </w:rPr>
              <w:t xml:space="preserve"> команд эсвэл командыг гүйцэтгэсэн үр дүн</w:t>
            </w:r>
            <w:r w:rsidR="005B4F42">
              <w:rPr>
                <w:szCs w:val="24"/>
              </w:rPr>
              <w:t>;</w:t>
            </w:r>
          </w:p>
          <w:p w14:paraId="174EF4D3" w14:textId="77777777" w:rsidR="005B4F42" w:rsidRDefault="005B4F42" w:rsidP="009453BC">
            <w:pPr>
              <w:spacing w:line="276" w:lineRule="auto"/>
              <w:jc w:val="both"/>
              <w:rPr>
                <w:szCs w:val="24"/>
              </w:rPr>
            </w:pPr>
            <w:r>
              <w:rPr>
                <w:szCs w:val="24"/>
              </w:rPr>
              <w:t xml:space="preserve">- </w:t>
            </w:r>
            <w:r w:rsidR="00C64AC0">
              <w:rPr>
                <w:szCs w:val="24"/>
                <w:lang w:val="mn-MN"/>
              </w:rPr>
              <w:t>теле дохиоллын тохиолдлын дамжуулалт</w:t>
            </w:r>
            <w:r>
              <w:rPr>
                <w:szCs w:val="24"/>
              </w:rPr>
              <w:t>;</w:t>
            </w:r>
          </w:p>
          <w:p w14:paraId="4B1308B6" w14:textId="77777777" w:rsidR="005B4F42" w:rsidRDefault="005B4F42" w:rsidP="009453BC">
            <w:pPr>
              <w:spacing w:line="276" w:lineRule="auto"/>
              <w:jc w:val="both"/>
              <w:rPr>
                <w:szCs w:val="24"/>
              </w:rPr>
            </w:pPr>
            <w:r>
              <w:rPr>
                <w:szCs w:val="24"/>
              </w:rPr>
              <w:t>-</w:t>
            </w:r>
            <w:r w:rsidR="00C64AC0">
              <w:rPr>
                <w:szCs w:val="24"/>
                <w:lang w:val="mn-MN"/>
              </w:rPr>
              <w:t xml:space="preserve"> теле хэмжлийн тохиолдлын дамжуулалт</w:t>
            </w:r>
            <w:r>
              <w:rPr>
                <w:szCs w:val="24"/>
              </w:rPr>
              <w:t>;</w:t>
            </w:r>
          </w:p>
          <w:p w14:paraId="34420197" w14:textId="77777777" w:rsidR="005B4F42" w:rsidRDefault="005B4F42" w:rsidP="009453BC">
            <w:pPr>
              <w:spacing w:line="276" w:lineRule="auto"/>
              <w:jc w:val="both"/>
              <w:rPr>
                <w:szCs w:val="24"/>
              </w:rPr>
            </w:pPr>
            <w:r>
              <w:rPr>
                <w:szCs w:val="24"/>
              </w:rPr>
              <w:t>-</w:t>
            </w:r>
            <w:r w:rsidR="00C64AC0">
              <w:rPr>
                <w:szCs w:val="24"/>
                <w:lang w:val="mn-MN"/>
              </w:rPr>
              <w:t xml:space="preserve"> теле дохиоллын </w:t>
            </w:r>
            <w:r w:rsidR="00C85329">
              <w:rPr>
                <w:szCs w:val="24"/>
                <w:lang w:val="mn-MN"/>
              </w:rPr>
              <w:t>бүрэн</w:t>
            </w:r>
            <w:r w:rsidR="00D8607B">
              <w:rPr>
                <w:szCs w:val="24"/>
                <w:lang w:val="mn-MN"/>
              </w:rPr>
              <w:t xml:space="preserve"> эзлэхүүн</w:t>
            </w:r>
            <w:r>
              <w:rPr>
                <w:szCs w:val="24"/>
              </w:rPr>
              <w:t>;</w:t>
            </w:r>
          </w:p>
          <w:p w14:paraId="6343BEAB" w14:textId="648131E6" w:rsidR="005B4F42" w:rsidRPr="005B4F42" w:rsidRDefault="00D8607B" w:rsidP="009453BC">
            <w:pPr>
              <w:spacing w:line="276" w:lineRule="auto"/>
              <w:jc w:val="both"/>
              <w:rPr>
                <w:szCs w:val="24"/>
              </w:rPr>
            </w:pPr>
            <w:r>
              <w:rPr>
                <w:szCs w:val="24"/>
                <w:lang w:val="mn-MN"/>
              </w:rPr>
              <w:t>- теле хэмжлийн нийт хамрах хүрээ.</w:t>
            </w:r>
          </w:p>
          <w:p w14:paraId="38F68488" w14:textId="311A7953" w:rsidR="00B67EDB" w:rsidRDefault="00097F7A" w:rsidP="009453BC">
            <w:pPr>
              <w:spacing w:line="276" w:lineRule="auto"/>
              <w:jc w:val="both"/>
              <w:rPr>
                <w:szCs w:val="24"/>
                <w:lang w:val="mn-MN"/>
              </w:rPr>
            </w:pPr>
            <w:r>
              <w:rPr>
                <w:szCs w:val="24"/>
                <w:lang w:val="mn-MN"/>
              </w:rPr>
              <w:t xml:space="preserve">Хамаарах </w:t>
            </w:r>
            <w:r w:rsidRPr="00D032EC">
              <w:rPr>
                <w:szCs w:val="24"/>
                <w:lang w:val="mn-MN"/>
              </w:rPr>
              <w:t>СУТ</w:t>
            </w:r>
            <w:r>
              <w:rPr>
                <w:szCs w:val="24"/>
                <w:lang w:val="mn-MN"/>
              </w:rPr>
              <w:t>-д явуулах ү</w:t>
            </w:r>
            <w:r w:rsidR="00FC150F">
              <w:rPr>
                <w:szCs w:val="24"/>
                <w:lang w:val="mn-MN"/>
              </w:rPr>
              <w:t>йл ажиллаг</w:t>
            </w:r>
            <w:r w:rsidR="00565D0A">
              <w:rPr>
                <w:szCs w:val="24"/>
                <w:lang w:val="mn-MN"/>
              </w:rPr>
              <w:t xml:space="preserve">ааны бус технологийн мэдээллийг </w:t>
            </w:r>
            <w:r>
              <w:rPr>
                <w:szCs w:val="24"/>
              </w:rPr>
              <w:t>(</w:t>
            </w:r>
            <w:r w:rsidR="00320BD4">
              <w:rPr>
                <w:szCs w:val="24"/>
                <w:lang w:val="mn-MN"/>
              </w:rPr>
              <w:t xml:space="preserve">РХ-ын гаргалгуудын МП-ын өгөгдөл, АТБ болон ГБТТ-ийн дэд систем, тоног төхөөрөмжийн нөхцөлийн </w:t>
            </w:r>
            <w:r w:rsidR="00FF5379" w:rsidRPr="00A40C67">
              <w:rPr>
                <w:szCs w:val="24"/>
                <w:lang w:val="mn-MN"/>
              </w:rPr>
              <w:t>мониторинг</w:t>
            </w:r>
            <w:r w:rsidR="00FF5379">
              <w:rPr>
                <w:szCs w:val="24"/>
                <w:lang w:val="mn-MN"/>
              </w:rPr>
              <w:t>ий</w:t>
            </w:r>
            <w:r w:rsidR="00320BD4">
              <w:rPr>
                <w:szCs w:val="24"/>
                <w:lang w:val="mn-MN"/>
              </w:rPr>
              <w:t>г оруулсан, мөн бусад</w:t>
            </w:r>
            <w:r>
              <w:rPr>
                <w:szCs w:val="24"/>
              </w:rPr>
              <w:t xml:space="preserve">) </w:t>
            </w:r>
            <w:r>
              <w:rPr>
                <w:szCs w:val="24"/>
                <w:lang w:val="mn-MN"/>
              </w:rPr>
              <w:t xml:space="preserve">бэлтгэх, шууд дамжуулах шаардлагатай. </w:t>
            </w:r>
            <w:r w:rsidR="00A94233">
              <w:rPr>
                <w:szCs w:val="24"/>
                <w:lang w:val="mn-MN"/>
              </w:rPr>
              <w:t xml:space="preserve">Үйл ажиллагааны бус технологийн мэдээллийг </w:t>
            </w:r>
            <w:r w:rsidR="00947702" w:rsidRPr="00D032EC">
              <w:rPr>
                <w:szCs w:val="24"/>
                <w:lang w:val="mn-MN"/>
              </w:rPr>
              <w:t>СУТ</w:t>
            </w:r>
            <w:r w:rsidR="00947702">
              <w:rPr>
                <w:szCs w:val="24"/>
                <w:lang w:val="mn-MN"/>
              </w:rPr>
              <w:t>-өөр</w:t>
            </w:r>
            <w:r w:rsidR="00F02DFD">
              <w:rPr>
                <w:szCs w:val="24"/>
                <w:lang w:val="mn-MN"/>
              </w:rPr>
              <w:t xml:space="preserve"> дамжуулж илгээнэ</w:t>
            </w:r>
            <w:r w:rsidR="00947702">
              <w:rPr>
                <w:szCs w:val="24"/>
                <w:lang w:val="mn-MN"/>
              </w:rPr>
              <w:t xml:space="preserve">. </w:t>
            </w:r>
            <w:r w:rsidR="00F02DFD" w:rsidRPr="00D032EC">
              <w:rPr>
                <w:szCs w:val="24"/>
                <w:lang w:val="mn-MN"/>
              </w:rPr>
              <w:t>СУТ</w:t>
            </w:r>
            <w:r w:rsidR="00F02DFD">
              <w:rPr>
                <w:szCs w:val="24"/>
                <w:lang w:val="mn-MN"/>
              </w:rPr>
              <w:t xml:space="preserve">-өөр дамжуулан илгээх техникийн боломжгүй үед  үйл ажиллагааны бус технологийн мэдээллийг ДС-аас ДТ-д шууд явуулахыг зөвшөөрнө. </w:t>
            </w:r>
            <w:r w:rsidR="00D05221">
              <w:rPr>
                <w:szCs w:val="24"/>
                <w:lang w:val="mn-MN"/>
              </w:rPr>
              <w:t>Үйл ажиллагааны бус технологийн мэдээллийг дамжуулахдаа [33, 34, 36]-</w:t>
            </w:r>
            <w:r w:rsidR="007B27C0">
              <w:rPr>
                <w:szCs w:val="24"/>
                <w:lang w:val="mn-MN"/>
              </w:rPr>
              <w:t>р баримт бичигт</w:t>
            </w:r>
            <w:r w:rsidR="00D05221">
              <w:rPr>
                <w:szCs w:val="24"/>
                <w:lang w:val="mn-MN"/>
              </w:rPr>
              <w:t xml:space="preserve"> тавьсан шаардлагыг биелүүлэх хэрэгтэй.</w:t>
            </w:r>
          </w:p>
          <w:p w14:paraId="64472A26" w14:textId="77777777" w:rsidR="00D05221" w:rsidRPr="00B67EDB" w:rsidRDefault="00FB58CA" w:rsidP="009453BC">
            <w:pPr>
              <w:spacing w:line="276" w:lineRule="auto"/>
              <w:jc w:val="both"/>
              <w:rPr>
                <w:szCs w:val="24"/>
                <w:lang w:val="mn-MN"/>
              </w:rPr>
            </w:pPr>
            <w:r>
              <w:rPr>
                <w:szCs w:val="24"/>
                <w:lang w:val="mn-MN"/>
              </w:rPr>
              <w:lastRenderedPageBreak/>
              <w:t xml:space="preserve">Дэд станцын үйл ажиллагааны бус технологийн мэдээллийг </w:t>
            </w:r>
            <w:r>
              <w:rPr>
                <w:szCs w:val="24"/>
              </w:rPr>
              <w:t xml:space="preserve"> </w:t>
            </w:r>
            <w:r>
              <w:rPr>
                <w:szCs w:val="24"/>
                <w:lang w:val="mn-MN"/>
              </w:rPr>
              <w:t>цуглуулах болон дамжуулах систем</w:t>
            </w:r>
            <w:r>
              <w:rPr>
                <w:szCs w:val="24"/>
              </w:rPr>
              <w:t xml:space="preserve"> (</w:t>
            </w:r>
            <w:r>
              <w:rPr>
                <w:szCs w:val="24"/>
                <w:lang w:val="mn-MN"/>
              </w:rPr>
              <w:t>ҮАБТМЦДС</w:t>
            </w:r>
            <w:r>
              <w:rPr>
                <w:szCs w:val="24"/>
              </w:rPr>
              <w:t>)</w:t>
            </w:r>
            <w:r>
              <w:rPr>
                <w:szCs w:val="24"/>
                <w:lang w:val="mn-MN"/>
              </w:rPr>
              <w:t xml:space="preserve">-ийн хэрэгслээр </w:t>
            </w:r>
            <w:r w:rsidR="00761265">
              <w:rPr>
                <w:szCs w:val="24"/>
                <w:lang w:val="mn-MN"/>
              </w:rPr>
              <w:t>төрөл бүрийн горимд жишээ нь,</w:t>
            </w:r>
            <w:r w:rsidR="005368CA">
              <w:rPr>
                <w:szCs w:val="24"/>
                <w:lang w:val="mn-MN"/>
              </w:rPr>
              <w:t xml:space="preserve"> хүсэлт, үйл явдал болон тогтмол хугацаанд </w:t>
            </w:r>
            <w:r w:rsidR="00B33987">
              <w:rPr>
                <w:szCs w:val="24"/>
              </w:rPr>
              <w:t>(</w:t>
            </w:r>
            <w:r w:rsidR="00761265">
              <w:rPr>
                <w:szCs w:val="24"/>
                <w:lang w:val="mn-MN"/>
              </w:rPr>
              <w:t>тогтоосон журмын дагуу</w:t>
            </w:r>
            <w:r w:rsidR="00B33987">
              <w:rPr>
                <w:szCs w:val="24"/>
              </w:rPr>
              <w:t xml:space="preserve">) </w:t>
            </w:r>
            <w:r w:rsidR="005368CA">
              <w:rPr>
                <w:szCs w:val="24"/>
                <w:lang w:val="mn-MN"/>
              </w:rPr>
              <w:t>олон улсын мэдээлэл солилцооны стандарт протол ашиглан, өгөгдлийг дамжуулах шаардлагатай.</w:t>
            </w:r>
          </w:p>
          <w:p w14:paraId="1928DE5B" w14:textId="5FAD4270" w:rsidR="00370961" w:rsidRDefault="00370961" w:rsidP="009453BC">
            <w:pPr>
              <w:spacing w:line="276" w:lineRule="auto"/>
              <w:jc w:val="both"/>
              <w:rPr>
                <w:szCs w:val="24"/>
                <w:lang w:val="mn-MN"/>
              </w:rPr>
            </w:pPr>
          </w:p>
          <w:p w14:paraId="14DAA200" w14:textId="77777777" w:rsidR="00DE0818" w:rsidRDefault="00DE0818" w:rsidP="009453BC">
            <w:pPr>
              <w:spacing w:line="276" w:lineRule="auto"/>
              <w:jc w:val="both"/>
              <w:rPr>
                <w:szCs w:val="24"/>
                <w:lang w:val="mn-MN"/>
              </w:rPr>
            </w:pPr>
          </w:p>
          <w:p w14:paraId="4FE707C6" w14:textId="77777777" w:rsidR="006F5578" w:rsidRDefault="006F5578" w:rsidP="009453BC">
            <w:pPr>
              <w:spacing w:line="276" w:lineRule="auto"/>
              <w:jc w:val="both"/>
              <w:rPr>
                <w:szCs w:val="24"/>
                <w:lang w:val="mn-MN"/>
              </w:rPr>
            </w:pPr>
            <w:r>
              <w:rPr>
                <w:szCs w:val="24"/>
                <w:lang w:val="mn-MN"/>
              </w:rPr>
              <w:t xml:space="preserve">Үйл ажиллагааны бус технологийн мэдээллийг </w:t>
            </w:r>
            <w:r>
              <w:rPr>
                <w:szCs w:val="24"/>
              </w:rPr>
              <w:t xml:space="preserve"> </w:t>
            </w:r>
            <w:r>
              <w:rPr>
                <w:szCs w:val="24"/>
                <w:lang w:val="mn-MN"/>
              </w:rPr>
              <w:t>автомат болон/эсвэл автоматжуулсан горимоор СУТ болон ДТ-д дамжуулах хэрэгтэй.</w:t>
            </w:r>
          </w:p>
          <w:p w14:paraId="6D22120A" w14:textId="77777777" w:rsidR="00D724A7" w:rsidRDefault="00F313B5" w:rsidP="009453BC">
            <w:pPr>
              <w:spacing w:line="276" w:lineRule="auto"/>
              <w:jc w:val="both"/>
              <w:rPr>
                <w:szCs w:val="24"/>
                <w:lang w:val="mn-MN"/>
              </w:rPr>
            </w:pPr>
            <w:r>
              <w:rPr>
                <w:szCs w:val="24"/>
                <w:lang w:val="mn-MN"/>
              </w:rPr>
              <w:t>ШГМС</w:t>
            </w:r>
            <w:r w:rsidR="00D724A7">
              <w:rPr>
                <w:szCs w:val="24"/>
                <w:lang w:val="mn-MN"/>
              </w:rPr>
              <w:t xml:space="preserve">-ийн мэдээллийг хамаарах ДТ-д шууд дамжуулах шаардлагатай. </w:t>
            </w:r>
          </w:p>
          <w:p w14:paraId="4F1B050A" w14:textId="77777777" w:rsidR="00D724A7" w:rsidRDefault="00D724A7" w:rsidP="009453BC">
            <w:pPr>
              <w:spacing w:line="276" w:lineRule="auto"/>
              <w:jc w:val="both"/>
              <w:rPr>
                <w:szCs w:val="24"/>
                <w:lang w:val="mn-MN"/>
              </w:rPr>
            </w:pPr>
          </w:p>
          <w:p w14:paraId="5A9D30C4" w14:textId="77777777" w:rsidR="002870B6" w:rsidRDefault="00411B84" w:rsidP="009453BC">
            <w:pPr>
              <w:spacing w:line="276" w:lineRule="auto"/>
              <w:jc w:val="both"/>
              <w:rPr>
                <w:szCs w:val="24"/>
                <w:u w:val="single"/>
                <w:lang w:val="mn-MN"/>
              </w:rPr>
            </w:pPr>
            <w:r>
              <w:rPr>
                <w:szCs w:val="24"/>
                <w:lang w:val="mn-MN"/>
              </w:rPr>
              <w:t xml:space="preserve">14.11.5 </w:t>
            </w:r>
            <w:r w:rsidR="007A0316">
              <w:rPr>
                <w:szCs w:val="24"/>
                <w:u w:val="single"/>
                <w:lang w:val="mn-MN"/>
              </w:rPr>
              <w:t>Х</w:t>
            </w:r>
            <w:r w:rsidR="007A0316" w:rsidRPr="00155866">
              <w:rPr>
                <w:szCs w:val="24"/>
                <w:u w:val="single"/>
                <w:lang w:val="mn-MN"/>
              </w:rPr>
              <w:t>арилцан холболтыг</w:t>
            </w:r>
            <w:r w:rsidR="007A0316">
              <w:rPr>
                <w:szCs w:val="24"/>
                <w:u w:val="single"/>
                <w:lang w:val="mn-MN"/>
              </w:rPr>
              <w:t xml:space="preserve"> РХА-ын хэрэгслээр хангах</w:t>
            </w:r>
          </w:p>
          <w:p w14:paraId="5B64AAC4" w14:textId="7D221EB7" w:rsidR="007A0316" w:rsidRDefault="003A2F51" w:rsidP="009453BC">
            <w:pPr>
              <w:spacing w:line="276" w:lineRule="auto"/>
              <w:jc w:val="both"/>
              <w:rPr>
                <w:szCs w:val="24"/>
                <w:lang w:val="mn-MN"/>
              </w:rPr>
            </w:pPr>
            <w:r w:rsidRPr="00CC2B6B">
              <w:rPr>
                <w:szCs w:val="24"/>
                <w:lang w:val="mn-MN"/>
              </w:rPr>
              <w:t>ТПУАС-ийн</w:t>
            </w:r>
            <w:r w:rsidRPr="00CC2B6B">
              <w:rPr>
                <w:szCs w:val="24"/>
              </w:rPr>
              <w:t xml:space="preserve"> </w:t>
            </w:r>
            <w:r w:rsidR="00D23070">
              <w:rPr>
                <w:szCs w:val="24"/>
                <w:lang w:val="mn-MN"/>
              </w:rPr>
              <w:t>хэрэгслүүд</w:t>
            </w:r>
            <w:r w:rsidRPr="00CC2B6B">
              <w:rPr>
                <w:szCs w:val="24"/>
                <w:lang w:val="mn-MN"/>
              </w:rPr>
              <w:t xml:space="preserve"> </w:t>
            </w:r>
            <w:r w:rsidR="00D45AC2">
              <w:rPr>
                <w:szCs w:val="24"/>
                <w:lang w:val="mn-MN"/>
              </w:rPr>
              <w:t>РХА-ын төхөөрөмж</w:t>
            </w:r>
            <w:r w:rsidR="00D23070">
              <w:rPr>
                <w:szCs w:val="24"/>
                <w:lang w:val="mn-MN"/>
              </w:rPr>
              <w:t xml:space="preserve"> хоорондын</w:t>
            </w:r>
            <w:r w:rsidR="00836F48">
              <w:rPr>
                <w:szCs w:val="24"/>
                <w:lang w:val="mn-MN"/>
              </w:rPr>
              <w:t xml:space="preserve"> </w:t>
            </w:r>
            <w:r w:rsidR="00D23070">
              <w:rPr>
                <w:szCs w:val="24"/>
                <w:lang w:val="mn-MN"/>
              </w:rPr>
              <w:t xml:space="preserve">харилцан үйлчлэлийг гүйцэтгэхдээ </w:t>
            </w:r>
            <w:r w:rsidR="00D45AC2">
              <w:rPr>
                <w:szCs w:val="24"/>
                <w:lang w:val="mn-MN"/>
              </w:rPr>
              <w:t>РХА-ын төхөөрөмж</w:t>
            </w:r>
            <w:r w:rsidR="00684F70">
              <w:rPr>
                <w:szCs w:val="24"/>
                <w:lang w:val="mn-MN"/>
              </w:rPr>
              <w:t xml:space="preserve">ийн үйл ажиллагааны тухай мэдээлэл авах боломжоор хангавал зохино. </w:t>
            </w:r>
            <w:r w:rsidR="00E42D95">
              <w:rPr>
                <w:szCs w:val="24"/>
                <w:lang w:val="mn-MN"/>
              </w:rPr>
              <w:t xml:space="preserve">Түүнчлэн </w:t>
            </w:r>
            <w:r w:rsidR="00D45AC2">
              <w:rPr>
                <w:szCs w:val="24"/>
                <w:lang w:val="mn-MN"/>
              </w:rPr>
              <w:t>РХА-ын төхөөрөмж</w:t>
            </w:r>
            <w:r w:rsidR="00E42D95">
              <w:rPr>
                <w:szCs w:val="24"/>
                <w:lang w:val="mn-MN"/>
              </w:rPr>
              <w:t>ийн МП-ыг хэрэглэх үед жишээ нь, ДС-</w:t>
            </w:r>
            <w:r w:rsidR="00B94AE2">
              <w:rPr>
                <w:szCs w:val="24"/>
                <w:lang w:val="mn-MN"/>
              </w:rPr>
              <w:t>ын схемийг өөрчлөх явцын</w:t>
            </w:r>
            <w:r w:rsidR="00E42D95">
              <w:rPr>
                <w:szCs w:val="24"/>
                <w:lang w:val="mn-MN"/>
              </w:rPr>
              <w:t xml:space="preserve"> </w:t>
            </w:r>
            <w:r w:rsidR="00D45AC2">
              <w:rPr>
                <w:szCs w:val="24"/>
                <w:lang w:val="mn-MN"/>
              </w:rPr>
              <w:t>РХА-ын төхөөрөмж</w:t>
            </w:r>
            <w:r w:rsidR="00E42D95">
              <w:rPr>
                <w:szCs w:val="24"/>
                <w:lang w:val="mn-MN"/>
              </w:rPr>
              <w:t xml:space="preserve">ийн </w:t>
            </w:r>
            <w:r w:rsidR="00B94AE2">
              <w:rPr>
                <w:szCs w:val="24"/>
                <w:lang w:val="mn-MN"/>
              </w:rPr>
              <w:t>тохиргооны өөрчлөлт</w:t>
            </w:r>
            <w:r w:rsidR="00E42D95">
              <w:rPr>
                <w:szCs w:val="24"/>
                <w:lang w:val="mn-MN"/>
              </w:rPr>
              <w:t xml:space="preserve">, </w:t>
            </w:r>
            <w:r w:rsidR="00B94AE2">
              <w:rPr>
                <w:szCs w:val="24"/>
                <w:lang w:val="mn-MN"/>
              </w:rPr>
              <w:t>саатал болон одоогийн утгуудыг оруулсан өнөөгийн нөхцөл байдлын талаарх мэдээлл</w:t>
            </w:r>
            <w:r w:rsidR="00A56CD0">
              <w:rPr>
                <w:szCs w:val="24"/>
                <w:lang w:val="mn-MN"/>
              </w:rPr>
              <w:t>ийг</w:t>
            </w:r>
            <w:r w:rsidR="00B94AE2">
              <w:rPr>
                <w:szCs w:val="24"/>
                <w:lang w:val="mn-MN"/>
              </w:rPr>
              <w:t xml:space="preserve"> авах боломж</w:t>
            </w:r>
            <w:r w:rsidR="00A56CD0">
              <w:rPr>
                <w:szCs w:val="24"/>
                <w:lang w:val="mn-MN"/>
              </w:rPr>
              <w:t>оор</w:t>
            </w:r>
            <w:r w:rsidR="00B94AE2">
              <w:rPr>
                <w:szCs w:val="24"/>
                <w:lang w:val="mn-MN"/>
              </w:rPr>
              <w:t xml:space="preserve"> хангах хэрэгтэй. </w:t>
            </w:r>
          </w:p>
          <w:p w14:paraId="3FF7F9B2" w14:textId="77777777" w:rsidR="00B94AE2" w:rsidRDefault="00FF75A9" w:rsidP="00F36DE1">
            <w:pPr>
              <w:spacing w:line="276" w:lineRule="auto"/>
              <w:jc w:val="both"/>
              <w:rPr>
                <w:szCs w:val="24"/>
                <w:lang w:val="mn-MN"/>
              </w:rPr>
            </w:pPr>
            <w:r>
              <w:rPr>
                <w:szCs w:val="24"/>
                <w:lang w:val="mn-MN"/>
              </w:rPr>
              <w:t xml:space="preserve">РХА-ын иж бүрдэл болон </w:t>
            </w:r>
            <w:r w:rsidRPr="007E2351">
              <w:rPr>
                <w:szCs w:val="24"/>
                <w:lang w:val="mn-MN"/>
              </w:rPr>
              <w:t>ПХТХИБ</w:t>
            </w:r>
            <w:r>
              <w:rPr>
                <w:szCs w:val="24"/>
                <w:lang w:val="mn-MN"/>
              </w:rPr>
              <w:t xml:space="preserve">-ийн </w:t>
            </w:r>
            <w:r w:rsidRPr="007E2351">
              <w:rPr>
                <w:szCs w:val="24"/>
                <w:lang w:val="mn-MN"/>
              </w:rPr>
              <w:t>ТПУАС-ий</w:t>
            </w:r>
            <w:r>
              <w:rPr>
                <w:szCs w:val="24"/>
                <w:lang w:val="mn-MN"/>
              </w:rPr>
              <w:t xml:space="preserve">н хооронд өгөгдлийн мэдээлэл солилцоог </w:t>
            </w:r>
            <w:r w:rsidR="00F846A7">
              <w:rPr>
                <w:szCs w:val="24"/>
              </w:rPr>
              <w:t xml:space="preserve">IEC </w:t>
            </w:r>
            <w:r w:rsidR="00F846A7" w:rsidRPr="00EE7C92">
              <w:rPr>
                <w:szCs w:val="24"/>
                <w:lang w:val="mn-MN"/>
              </w:rPr>
              <w:t>61850-7-2 [129]</w:t>
            </w:r>
            <w:r w:rsidR="00F846A7">
              <w:rPr>
                <w:szCs w:val="24"/>
              </w:rPr>
              <w:t xml:space="preserve"> </w:t>
            </w:r>
            <w:r w:rsidR="00F846A7">
              <w:rPr>
                <w:szCs w:val="24"/>
                <w:lang w:val="mn-MN"/>
              </w:rPr>
              <w:t xml:space="preserve">стандартад тайлбарласан загварт нийцүүлэн, </w:t>
            </w:r>
            <w:r w:rsidR="00F846A7" w:rsidRPr="006C3F57">
              <w:t>ISO/IEC 9506 (MMS)</w:t>
            </w:r>
            <w:r w:rsidR="00F846A7">
              <w:rPr>
                <w:lang w:val="mn-MN"/>
              </w:rPr>
              <w:t xml:space="preserve"> </w:t>
            </w:r>
            <w:r w:rsidR="00BF139F">
              <w:rPr>
                <w:lang w:val="mn-MN"/>
              </w:rPr>
              <w:t xml:space="preserve">протоколд </w:t>
            </w:r>
            <w:r w:rsidR="003C04EC">
              <w:rPr>
                <w:lang w:val="mn-MN"/>
              </w:rPr>
              <w:t xml:space="preserve">харилцаа холбооны </w:t>
            </w:r>
            <w:r w:rsidR="00CC7356">
              <w:rPr>
                <w:lang w:val="mn-MN"/>
              </w:rPr>
              <w:t xml:space="preserve">үйлчилгээний </w:t>
            </w:r>
            <w:r w:rsidR="006217A8">
              <w:rPr>
                <w:lang w:val="mn-MN"/>
              </w:rPr>
              <w:t xml:space="preserve">зориулалттай, мөн </w:t>
            </w:r>
            <w:r w:rsidR="00C16915">
              <w:rPr>
                <w:szCs w:val="24"/>
              </w:rPr>
              <w:t xml:space="preserve">IEC </w:t>
            </w:r>
            <w:r w:rsidR="00C16915" w:rsidRPr="00EE7C92">
              <w:rPr>
                <w:szCs w:val="24"/>
                <w:lang w:val="mn-MN"/>
              </w:rPr>
              <w:lastRenderedPageBreak/>
              <w:t>61850-7-2 [129]</w:t>
            </w:r>
            <w:r w:rsidR="00C16915">
              <w:rPr>
                <w:szCs w:val="24"/>
              </w:rPr>
              <w:t xml:space="preserve"> </w:t>
            </w:r>
            <w:r w:rsidR="00C16915">
              <w:rPr>
                <w:szCs w:val="24"/>
                <w:lang w:val="mn-MN"/>
              </w:rPr>
              <w:t>стандартад тайлбарласнаар</w:t>
            </w:r>
            <w:r w:rsidR="00C16915">
              <w:rPr>
                <w:lang w:val="mn-MN"/>
              </w:rPr>
              <w:t xml:space="preserve"> </w:t>
            </w:r>
            <w:r w:rsidR="006C692A">
              <w:rPr>
                <w:lang w:val="mn-MN"/>
              </w:rPr>
              <w:t xml:space="preserve">ДС-д </w:t>
            </w:r>
            <w:r w:rsidR="00C16915">
              <w:rPr>
                <w:lang w:val="mn-MN"/>
              </w:rPr>
              <w:t>ү</w:t>
            </w:r>
            <w:r w:rsidR="00900C06">
              <w:rPr>
                <w:lang w:val="mn-MN"/>
              </w:rPr>
              <w:t xml:space="preserve">йл </w:t>
            </w:r>
            <w:r w:rsidR="00900C06" w:rsidRPr="00411465">
              <w:rPr>
                <w:lang w:val="mn-MN"/>
              </w:rPr>
              <w:t>ажиллагааны</w:t>
            </w:r>
            <w:r w:rsidR="00900C06">
              <w:rPr>
                <w:lang w:val="mn-MN"/>
              </w:rPr>
              <w:t xml:space="preserve"> тухай дамжуулах объект руу ч</w:t>
            </w:r>
            <w:r w:rsidR="00900C06" w:rsidRPr="00411465">
              <w:rPr>
                <w:lang w:val="mn-MN"/>
              </w:rPr>
              <w:t xml:space="preserve">иглэсэн </w:t>
            </w:r>
            <w:r w:rsidR="00C16915">
              <w:rPr>
                <w:lang w:val="mn-MN"/>
              </w:rPr>
              <w:t xml:space="preserve">мэдээллийн загвар хэрэглэсэн </w:t>
            </w:r>
            <w:r w:rsidR="00F36DE1">
              <w:rPr>
                <w:lang w:val="mn-MN"/>
              </w:rPr>
              <w:t xml:space="preserve">үед </w:t>
            </w:r>
            <w:r w:rsidR="00C16915" w:rsidRPr="00EE7C92">
              <w:rPr>
                <w:szCs w:val="24"/>
                <w:lang w:val="mn-MN"/>
              </w:rPr>
              <w:t>(GOOSE)</w:t>
            </w:r>
            <w:r w:rsidR="00C16915">
              <w:rPr>
                <w:szCs w:val="24"/>
                <w:lang w:val="mn-MN"/>
              </w:rPr>
              <w:t xml:space="preserve">, ялангуяа </w:t>
            </w:r>
            <w:r w:rsidR="00AB1396">
              <w:rPr>
                <w:szCs w:val="24"/>
                <w:lang w:val="mn-MN"/>
              </w:rPr>
              <w:t xml:space="preserve">РХА-ын иж бүрдлүүдийн МП-ын “хурдан мэдээлэл” солилцоог иж бүрдлүүд хооронд </w:t>
            </w:r>
            <w:r w:rsidR="00F36DE1">
              <w:rPr>
                <w:szCs w:val="24"/>
                <w:lang w:val="mn-MN"/>
              </w:rPr>
              <w:t xml:space="preserve">болон  </w:t>
            </w:r>
            <w:r w:rsidR="00F36DE1">
              <w:rPr>
                <w:szCs w:val="24"/>
              </w:rPr>
              <w:t xml:space="preserve">IEC </w:t>
            </w:r>
            <w:r w:rsidR="00F36DE1">
              <w:rPr>
                <w:szCs w:val="24"/>
                <w:lang w:val="mn-MN"/>
              </w:rPr>
              <w:t>61850-8-1 [126</w:t>
            </w:r>
            <w:r w:rsidR="00F36DE1" w:rsidRPr="00EE7C92">
              <w:rPr>
                <w:szCs w:val="24"/>
                <w:lang w:val="mn-MN"/>
              </w:rPr>
              <w:t>]</w:t>
            </w:r>
            <w:r w:rsidR="00F36DE1">
              <w:rPr>
                <w:szCs w:val="24"/>
              </w:rPr>
              <w:t xml:space="preserve"> </w:t>
            </w:r>
            <w:r w:rsidR="00F36DE1">
              <w:rPr>
                <w:szCs w:val="24"/>
                <w:lang w:val="mn-MN"/>
              </w:rPr>
              <w:t xml:space="preserve">стандартын шаардлагад нийцүүлсэн холболт хянагч хооронд </w:t>
            </w:r>
            <w:r w:rsidR="00AB1396">
              <w:rPr>
                <w:szCs w:val="24"/>
                <w:lang w:val="mn-MN"/>
              </w:rPr>
              <w:t xml:space="preserve">зохион байгуулахад зориулсан </w:t>
            </w:r>
            <w:r w:rsidR="00AB1396" w:rsidRPr="00EE7C92">
              <w:rPr>
                <w:szCs w:val="24"/>
                <w:lang w:val="mn-MN"/>
              </w:rPr>
              <w:t>ISO/</w:t>
            </w:r>
            <w:r w:rsidR="00AB1396">
              <w:rPr>
                <w:szCs w:val="24"/>
                <w:lang w:val="mn-MN"/>
              </w:rPr>
              <w:t xml:space="preserve">IEC/IEEE 8802-3:2014 харилцаа холбооны протоколын зориулалттай </w:t>
            </w:r>
            <w:r w:rsidR="00F36DE1">
              <w:rPr>
                <w:szCs w:val="24"/>
                <w:lang w:val="mn-MN"/>
              </w:rPr>
              <w:t xml:space="preserve">гүйцэтгэх шаардлагатай. Хэрэглэж байгаа харилцаа холбооны үйлчилгээний параметрүүдийг зураг төслийн баримт бичигт ойлгомжтой тодорхойлох хэрэгтэй. </w:t>
            </w:r>
          </w:p>
          <w:p w14:paraId="2732E8FF" w14:textId="2CE4FF9C" w:rsidR="00F36DE1" w:rsidRDefault="004B2937" w:rsidP="006233B6">
            <w:pPr>
              <w:spacing w:line="276" w:lineRule="auto"/>
              <w:jc w:val="both"/>
              <w:rPr>
                <w:szCs w:val="24"/>
                <w:lang w:val="mn-MN"/>
              </w:rPr>
            </w:pPr>
            <w:r>
              <w:rPr>
                <w:szCs w:val="24"/>
              </w:rPr>
              <w:t xml:space="preserve">IEC </w:t>
            </w:r>
            <w:r>
              <w:rPr>
                <w:szCs w:val="24"/>
                <w:lang w:val="mn-MN"/>
              </w:rPr>
              <w:t xml:space="preserve">61850-8-1 стандартад тайлбарласнаас өөр </w:t>
            </w:r>
            <w:r w:rsidR="00CD6F4E">
              <w:rPr>
                <w:szCs w:val="24"/>
                <w:lang w:val="mn-MN"/>
              </w:rPr>
              <w:t xml:space="preserve">протоколтой </w:t>
            </w:r>
            <w:r>
              <w:rPr>
                <w:szCs w:val="24"/>
                <w:lang w:val="mn-MN"/>
              </w:rPr>
              <w:t xml:space="preserve">РХА-ын </w:t>
            </w:r>
            <w:r w:rsidR="00CD6F4E">
              <w:rPr>
                <w:szCs w:val="24"/>
                <w:lang w:val="mn-MN"/>
              </w:rPr>
              <w:t>солилцоог хэрэглэх бол</w:t>
            </w:r>
            <w:r w:rsidR="006233B6">
              <w:rPr>
                <w:szCs w:val="24"/>
                <w:lang w:val="mn-MN"/>
              </w:rPr>
              <w:t xml:space="preserve"> хангалттай үндэслэл</w:t>
            </w:r>
            <w:r w:rsidR="00922B60">
              <w:rPr>
                <w:szCs w:val="24"/>
                <w:lang w:val="mn-MN"/>
              </w:rPr>
              <w:t>ээр</w:t>
            </w:r>
            <w:r w:rsidR="006233B6">
              <w:rPr>
                <w:szCs w:val="24"/>
                <w:lang w:val="mn-MN"/>
              </w:rPr>
              <w:t>, түүнчлэн</w:t>
            </w:r>
            <w:r w:rsidR="00CD6F4E">
              <w:rPr>
                <w:szCs w:val="24"/>
                <w:lang w:val="mn-MN"/>
              </w:rPr>
              <w:t xml:space="preserve"> </w:t>
            </w:r>
            <w:r w:rsidR="006233B6">
              <w:rPr>
                <w:szCs w:val="24"/>
                <w:lang w:val="mn-MN"/>
              </w:rPr>
              <w:t xml:space="preserve">Захиалагчтай зөвшилцсөн  үед онцгой арга хэмжээ авахыг зөвшөөрнө </w:t>
            </w:r>
            <w:r w:rsidR="006233B6">
              <w:rPr>
                <w:szCs w:val="24"/>
              </w:rPr>
              <w:t>(</w:t>
            </w:r>
            <w:r w:rsidR="006233B6">
              <w:rPr>
                <w:szCs w:val="24"/>
                <w:lang w:val="mn-MN"/>
              </w:rPr>
              <w:t xml:space="preserve">ДС-ын </w:t>
            </w:r>
            <w:r w:rsidR="006233B6" w:rsidRPr="007E2351">
              <w:rPr>
                <w:szCs w:val="24"/>
                <w:lang w:val="mn-MN"/>
              </w:rPr>
              <w:t>ТПУАС-ий</w:t>
            </w:r>
            <w:r w:rsidR="006233B6">
              <w:rPr>
                <w:szCs w:val="24"/>
                <w:lang w:val="mn-MN"/>
              </w:rPr>
              <w:t>н асуудал хариуцсан Хэлтэс</w:t>
            </w:r>
            <w:r w:rsidR="006233B6">
              <w:rPr>
                <w:szCs w:val="24"/>
              </w:rPr>
              <w:t>)</w:t>
            </w:r>
            <w:r w:rsidR="006233B6">
              <w:rPr>
                <w:szCs w:val="24"/>
                <w:lang w:val="mn-MN"/>
              </w:rPr>
              <w:t xml:space="preserve">. </w:t>
            </w:r>
          </w:p>
          <w:p w14:paraId="6721557A" w14:textId="77777777" w:rsidR="006233B6" w:rsidRDefault="004375BF" w:rsidP="006233B6">
            <w:pPr>
              <w:spacing w:line="276" w:lineRule="auto"/>
              <w:jc w:val="both"/>
              <w:rPr>
                <w:szCs w:val="24"/>
                <w:lang w:val="mn-MN"/>
              </w:rPr>
            </w:pPr>
            <w:r>
              <w:rPr>
                <w:szCs w:val="24"/>
                <w:lang w:val="mn-MN"/>
              </w:rPr>
              <w:t xml:space="preserve">Зураг төслийн баримт бичгийг бүрдүүлэхдээ </w:t>
            </w:r>
            <w:r w:rsidR="000555A8">
              <w:rPr>
                <w:szCs w:val="24"/>
                <w:lang w:val="mn-MN"/>
              </w:rPr>
              <w:t xml:space="preserve">РХА-ын </w:t>
            </w:r>
            <w:r w:rsidR="005565F5" w:rsidRPr="00D76C29">
              <w:rPr>
                <w:szCs w:val="24"/>
                <w:lang w:val="mn-MN"/>
              </w:rPr>
              <w:t>хуваарилсан функцийг гүйцэтгэх</w:t>
            </w:r>
            <w:r w:rsidR="005565F5">
              <w:rPr>
                <w:szCs w:val="24"/>
                <w:lang w:val="mn-MN"/>
              </w:rPr>
              <w:t xml:space="preserve"> үеийн өгөгдлийг дамжуулахад хэрэглэж буй ОНТС-</w:t>
            </w:r>
            <w:r w:rsidR="00D727AB">
              <w:rPr>
                <w:szCs w:val="24"/>
                <w:lang w:val="mn-MN"/>
              </w:rPr>
              <w:t>н</w:t>
            </w:r>
            <w:r w:rsidR="005565F5">
              <w:rPr>
                <w:szCs w:val="24"/>
                <w:lang w:val="mn-MN"/>
              </w:rPr>
              <w:t xml:space="preserve">ий параметрийг сонгосон тухай зүйлийг оруулах шаардлагатай. Тухайлбал, </w:t>
            </w:r>
            <w:r w:rsidR="006C510D" w:rsidRPr="00D76C29">
              <w:rPr>
                <w:szCs w:val="24"/>
                <w:lang w:val="mn-MN"/>
              </w:rPr>
              <w:t xml:space="preserve">мэдээллийн </w:t>
            </w:r>
            <w:r w:rsidR="006C510D">
              <w:rPr>
                <w:szCs w:val="24"/>
                <w:lang w:val="mn-MN"/>
              </w:rPr>
              <w:t xml:space="preserve">сүлжээний </w:t>
            </w:r>
            <w:r w:rsidR="006C510D" w:rsidRPr="00D76C29">
              <w:rPr>
                <w:szCs w:val="24"/>
                <w:lang w:val="mn-MN"/>
              </w:rPr>
              <w:t xml:space="preserve">топологийн сонголт, мэдээллийн өгөгдлийн урсгалыг удирдах аргууд, </w:t>
            </w:r>
            <w:r w:rsidR="006C510D">
              <w:rPr>
                <w:szCs w:val="24"/>
                <w:lang w:val="mn-MN"/>
              </w:rPr>
              <w:t>мэдээлл</w:t>
            </w:r>
            <w:r w:rsidR="006C510D" w:rsidRPr="00D76C29">
              <w:rPr>
                <w:szCs w:val="24"/>
                <w:lang w:val="mn-MN"/>
              </w:rPr>
              <w:t>ийн аюулгүй байдлыг хангах аргуудад үндэслэн боловсруулах хэрэгтэй [64, 102].</w:t>
            </w:r>
          </w:p>
          <w:p w14:paraId="04D9172B" w14:textId="77777777" w:rsidR="00D727AB" w:rsidRDefault="00AB0166" w:rsidP="006233B6">
            <w:pPr>
              <w:spacing w:line="276" w:lineRule="auto"/>
              <w:jc w:val="both"/>
              <w:rPr>
                <w:szCs w:val="24"/>
                <w:lang w:val="mn-MN"/>
              </w:rPr>
            </w:pPr>
            <w:r>
              <w:rPr>
                <w:szCs w:val="24"/>
                <w:lang w:val="mn-MN"/>
              </w:rPr>
              <w:t>Зураг төслийн баримт бичигт РХА-</w:t>
            </w:r>
            <w:r w:rsidR="00A66427">
              <w:rPr>
                <w:szCs w:val="24"/>
                <w:lang w:val="mn-MN"/>
              </w:rPr>
              <w:t>д</w:t>
            </w:r>
            <w:r>
              <w:rPr>
                <w:szCs w:val="24"/>
                <w:lang w:val="mn-MN"/>
              </w:rPr>
              <w:t xml:space="preserve"> </w:t>
            </w:r>
            <w:r w:rsidR="00A66427">
              <w:rPr>
                <w:szCs w:val="24"/>
                <w:lang w:val="mn-MN"/>
              </w:rPr>
              <w:t xml:space="preserve">хяналт тавих арга хэмжээг заах шаардлагатай. Үүнд: </w:t>
            </w:r>
          </w:p>
          <w:p w14:paraId="175A8B0A" w14:textId="77777777" w:rsidR="005F2C88" w:rsidRDefault="005F2C88" w:rsidP="006233B6">
            <w:pPr>
              <w:spacing w:line="276" w:lineRule="auto"/>
              <w:jc w:val="both"/>
              <w:rPr>
                <w:szCs w:val="24"/>
                <w:lang w:val="mn-MN"/>
              </w:rPr>
            </w:pPr>
          </w:p>
          <w:p w14:paraId="0794BDE0" w14:textId="77777777" w:rsidR="00A66427" w:rsidRDefault="005F2C88" w:rsidP="006233B6">
            <w:pPr>
              <w:spacing w:line="276" w:lineRule="auto"/>
              <w:jc w:val="both"/>
              <w:rPr>
                <w:szCs w:val="24"/>
              </w:rPr>
            </w:pPr>
            <w:r>
              <w:rPr>
                <w:szCs w:val="24"/>
                <w:lang w:val="mn-MN"/>
              </w:rPr>
              <w:lastRenderedPageBreak/>
              <w:t xml:space="preserve">- АТБ-ийн бичсэн болон </w:t>
            </w:r>
            <w:r w:rsidR="002F1B69" w:rsidRPr="00A40C67">
              <w:rPr>
                <w:szCs w:val="24"/>
                <w:lang w:val="mn-MN"/>
              </w:rPr>
              <w:t>мониторинг</w:t>
            </w:r>
            <w:r w:rsidR="002F1B69">
              <w:rPr>
                <w:szCs w:val="24"/>
                <w:lang w:val="mn-MN"/>
              </w:rPr>
              <w:t xml:space="preserve"> хийхэ</w:t>
            </w:r>
            <w:r>
              <w:rPr>
                <w:szCs w:val="24"/>
                <w:lang w:val="mn-MN"/>
              </w:rPr>
              <w:t>д шаардлагатай сигналуудын жагсаалтыг гарга</w:t>
            </w:r>
            <w:r w:rsidR="00F52B29">
              <w:rPr>
                <w:szCs w:val="24"/>
                <w:lang w:val="mn-MN"/>
              </w:rPr>
              <w:t>сан бай</w:t>
            </w:r>
            <w:r>
              <w:rPr>
                <w:szCs w:val="24"/>
                <w:lang w:val="mn-MN"/>
              </w:rPr>
              <w:t>х</w:t>
            </w:r>
            <w:r>
              <w:rPr>
                <w:szCs w:val="24"/>
              </w:rPr>
              <w:t>;</w:t>
            </w:r>
          </w:p>
          <w:p w14:paraId="7044F989" w14:textId="77777777" w:rsidR="005F2C88" w:rsidRDefault="005F2C88" w:rsidP="006233B6">
            <w:pPr>
              <w:spacing w:line="276" w:lineRule="auto"/>
              <w:jc w:val="both"/>
              <w:rPr>
                <w:szCs w:val="24"/>
              </w:rPr>
            </w:pPr>
            <w:r>
              <w:rPr>
                <w:szCs w:val="24"/>
              </w:rPr>
              <w:t xml:space="preserve">- </w:t>
            </w:r>
            <w:r w:rsidR="00FE5BBA" w:rsidRPr="00080778">
              <w:rPr>
                <w:szCs w:val="24"/>
                <w:lang w:val="mn-MN"/>
              </w:rPr>
              <w:t>ША-ны</w:t>
            </w:r>
            <w:r w:rsidR="00FE5BBA">
              <w:rPr>
                <w:szCs w:val="24"/>
                <w:lang w:val="mn-MN"/>
              </w:rPr>
              <w:t xml:space="preserve"> </w:t>
            </w:r>
            <w:r w:rsidR="00D45AC2">
              <w:rPr>
                <w:szCs w:val="24"/>
                <w:lang w:val="mn-MN"/>
              </w:rPr>
              <w:t>РХА-ын</w:t>
            </w:r>
            <w:r w:rsidR="00FE5BBA">
              <w:rPr>
                <w:szCs w:val="24"/>
                <w:lang w:val="mn-MN"/>
              </w:rPr>
              <w:t xml:space="preserve"> төлөвийг шалгахын тулд </w:t>
            </w:r>
            <w:r w:rsidR="00FE5BBA" w:rsidRPr="007E2351">
              <w:rPr>
                <w:szCs w:val="24"/>
                <w:lang w:val="mn-MN"/>
              </w:rPr>
              <w:t>ТПУАС</w:t>
            </w:r>
            <w:r w:rsidR="00FE5BBA">
              <w:rPr>
                <w:szCs w:val="24"/>
                <w:lang w:val="mn-MN"/>
              </w:rPr>
              <w:t>, СУТ, ДТ-ийн түвшинд дамжуулах сигналуудын жагсаалтыг гарга</w:t>
            </w:r>
            <w:r w:rsidR="00F52B29">
              <w:rPr>
                <w:szCs w:val="24"/>
                <w:lang w:val="mn-MN"/>
              </w:rPr>
              <w:t>сан бай</w:t>
            </w:r>
            <w:r w:rsidR="00FE5BBA">
              <w:rPr>
                <w:szCs w:val="24"/>
                <w:lang w:val="mn-MN"/>
              </w:rPr>
              <w:t>х</w:t>
            </w:r>
            <w:r>
              <w:rPr>
                <w:szCs w:val="24"/>
              </w:rPr>
              <w:t>;</w:t>
            </w:r>
          </w:p>
          <w:p w14:paraId="212601B2" w14:textId="4DFD0BF8" w:rsidR="005F2C88" w:rsidRDefault="005F2C88" w:rsidP="006233B6">
            <w:pPr>
              <w:spacing w:line="276" w:lineRule="auto"/>
              <w:jc w:val="both"/>
              <w:rPr>
                <w:szCs w:val="24"/>
              </w:rPr>
            </w:pPr>
            <w:r>
              <w:rPr>
                <w:szCs w:val="24"/>
              </w:rPr>
              <w:t>-</w:t>
            </w:r>
            <w:r w:rsidR="00F52B29">
              <w:rPr>
                <w:szCs w:val="24"/>
                <w:lang w:val="mn-MN"/>
              </w:rPr>
              <w:t xml:space="preserve"> </w:t>
            </w:r>
            <w:r w:rsidR="002F1B69">
              <w:rPr>
                <w:szCs w:val="24"/>
                <w:lang w:val="mn-MN"/>
              </w:rPr>
              <w:t xml:space="preserve">хяналт болон </w:t>
            </w:r>
            <w:r w:rsidR="002F1B69" w:rsidRPr="00A40C67">
              <w:rPr>
                <w:szCs w:val="24"/>
                <w:lang w:val="mn-MN"/>
              </w:rPr>
              <w:t>мониторинг</w:t>
            </w:r>
            <w:r w:rsidR="002F1B69">
              <w:rPr>
                <w:szCs w:val="24"/>
                <w:lang w:val="mn-MN"/>
              </w:rPr>
              <w:t xml:space="preserve">ийн функцийг гүйцэтгэхэд зориулсан </w:t>
            </w:r>
            <w:r w:rsidR="003B5F82">
              <w:rPr>
                <w:szCs w:val="24"/>
                <w:lang w:val="mn-MN"/>
              </w:rPr>
              <w:t>д</w:t>
            </w:r>
            <w:proofErr w:type="spellStart"/>
            <w:r w:rsidR="003B5F82" w:rsidRPr="00B84820">
              <w:rPr>
                <w:szCs w:val="24"/>
              </w:rPr>
              <w:t>испетчерийн</w:t>
            </w:r>
            <w:proofErr w:type="spellEnd"/>
            <w:r w:rsidR="003B5F82" w:rsidRPr="00B84820">
              <w:rPr>
                <w:szCs w:val="24"/>
              </w:rPr>
              <w:t xml:space="preserve"> </w:t>
            </w:r>
            <w:proofErr w:type="spellStart"/>
            <w:r w:rsidR="003B5F82" w:rsidRPr="00B84820">
              <w:rPr>
                <w:szCs w:val="24"/>
              </w:rPr>
              <w:t>шуурхай</w:t>
            </w:r>
            <w:proofErr w:type="spellEnd"/>
            <w:r w:rsidR="003B5F82" w:rsidRPr="00B84820">
              <w:rPr>
                <w:szCs w:val="24"/>
              </w:rPr>
              <w:t xml:space="preserve"> </w:t>
            </w:r>
            <w:proofErr w:type="spellStart"/>
            <w:r w:rsidR="003B5F82" w:rsidRPr="00B84820">
              <w:rPr>
                <w:szCs w:val="24"/>
              </w:rPr>
              <w:t>удирдлаг</w:t>
            </w:r>
            <w:proofErr w:type="spellEnd"/>
            <w:r w:rsidR="003B5F82">
              <w:rPr>
                <w:szCs w:val="24"/>
                <w:lang w:val="mn-MN"/>
              </w:rPr>
              <w:t>а болон шуурхай</w:t>
            </w:r>
            <w:r w:rsidR="00922B60">
              <w:rPr>
                <w:szCs w:val="24"/>
                <w:lang w:val="mn-MN"/>
              </w:rPr>
              <w:t xml:space="preserve"> </w:t>
            </w:r>
            <w:r w:rsidR="003B5F82">
              <w:rPr>
                <w:szCs w:val="24"/>
                <w:lang w:val="mn-MN"/>
              </w:rPr>
              <w:t xml:space="preserve">технологийн удирдлагын түвшинд нийцсэн мэдээллийг цуглуулах, хадгалах, дамжуулах </w:t>
            </w:r>
            <w:r w:rsidR="00667546">
              <w:rPr>
                <w:szCs w:val="24"/>
                <w:lang w:val="mn-MN"/>
              </w:rPr>
              <w:t xml:space="preserve">системийн </w:t>
            </w:r>
            <w:r w:rsidR="003B5F82">
              <w:rPr>
                <w:szCs w:val="24"/>
                <w:lang w:val="mn-MN"/>
              </w:rPr>
              <w:t>аж</w:t>
            </w:r>
            <w:r w:rsidR="00922B60">
              <w:rPr>
                <w:szCs w:val="24"/>
                <w:lang w:val="mn-MN"/>
              </w:rPr>
              <w:t>иллуула</w:t>
            </w:r>
            <w:r w:rsidR="003B5F82">
              <w:rPr>
                <w:szCs w:val="24"/>
                <w:lang w:val="mn-MN"/>
              </w:rPr>
              <w:t>х</w:t>
            </w:r>
            <w:r>
              <w:rPr>
                <w:szCs w:val="24"/>
              </w:rPr>
              <w:t>;</w:t>
            </w:r>
          </w:p>
          <w:p w14:paraId="4A1BC622" w14:textId="5A8CCDFC" w:rsidR="005F2C88" w:rsidRDefault="005F2C88" w:rsidP="006233B6">
            <w:pPr>
              <w:spacing w:line="276" w:lineRule="auto"/>
              <w:jc w:val="both"/>
              <w:rPr>
                <w:szCs w:val="24"/>
              </w:rPr>
            </w:pPr>
            <w:r>
              <w:rPr>
                <w:szCs w:val="24"/>
              </w:rPr>
              <w:t>-</w:t>
            </w:r>
            <w:r w:rsidR="00667546">
              <w:rPr>
                <w:szCs w:val="24"/>
                <w:lang w:val="mn-MN"/>
              </w:rPr>
              <w:t xml:space="preserve"> </w:t>
            </w:r>
            <w:r w:rsidR="009D7A39">
              <w:rPr>
                <w:szCs w:val="24"/>
                <w:lang w:val="mn-MN"/>
              </w:rPr>
              <w:t xml:space="preserve">хяналт болон </w:t>
            </w:r>
            <w:r w:rsidR="009D7A39" w:rsidRPr="00A40C67">
              <w:rPr>
                <w:szCs w:val="24"/>
                <w:lang w:val="mn-MN"/>
              </w:rPr>
              <w:t>мониторинг</w:t>
            </w:r>
            <w:r w:rsidR="009D7A39">
              <w:rPr>
                <w:szCs w:val="24"/>
                <w:lang w:val="mn-MN"/>
              </w:rPr>
              <w:t>ийн функцийг гүйцэтгэхэд зориулсан д</w:t>
            </w:r>
            <w:proofErr w:type="spellStart"/>
            <w:r w:rsidR="009D7A39" w:rsidRPr="00B84820">
              <w:rPr>
                <w:szCs w:val="24"/>
              </w:rPr>
              <w:t>испетчерийн</w:t>
            </w:r>
            <w:proofErr w:type="spellEnd"/>
            <w:r w:rsidR="009D7A39" w:rsidRPr="00B84820">
              <w:rPr>
                <w:szCs w:val="24"/>
              </w:rPr>
              <w:t xml:space="preserve"> </w:t>
            </w:r>
            <w:proofErr w:type="spellStart"/>
            <w:r w:rsidR="009D7A39" w:rsidRPr="00B84820">
              <w:rPr>
                <w:szCs w:val="24"/>
              </w:rPr>
              <w:t>шуурхай</w:t>
            </w:r>
            <w:proofErr w:type="spellEnd"/>
            <w:r w:rsidR="009D7A39" w:rsidRPr="00B84820">
              <w:rPr>
                <w:szCs w:val="24"/>
              </w:rPr>
              <w:t xml:space="preserve"> </w:t>
            </w:r>
            <w:proofErr w:type="spellStart"/>
            <w:r w:rsidR="009D7A39" w:rsidRPr="00B84820">
              <w:rPr>
                <w:szCs w:val="24"/>
              </w:rPr>
              <w:t>удирдлаг</w:t>
            </w:r>
            <w:proofErr w:type="spellEnd"/>
            <w:r w:rsidR="009D7A39">
              <w:rPr>
                <w:szCs w:val="24"/>
                <w:lang w:val="mn-MN"/>
              </w:rPr>
              <w:t>а болон шуурхай</w:t>
            </w:r>
            <w:r w:rsidR="00CC7E13">
              <w:rPr>
                <w:szCs w:val="24"/>
                <w:lang w:val="mn-MN"/>
              </w:rPr>
              <w:t xml:space="preserve"> </w:t>
            </w:r>
            <w:r w:rsidR="009D7A39">
              <w:rPr>
                <w:szCs w:val="24"/>
                <w:lang w:val="mn-MN"/>
              </w:rPr>
              <w:t>технологийн удирдлагын түвшинд нийцсэн мэдээллийг автоматаар</w:t>
            </w:r>
            <w:r w:rsidR="00072695">
              <w:rPr>
                <w:szCs w:val="24"/>
                <w:lang w:val="mn-MN"/>
              </w:rPr>
              <w:t xml:space="preserve"> дамжуулахад зориулсан </w:t>
            </w:r>
            <w:r w:rsidR="006B2E94">
              <w:rPr>
                <w:szCs w:val="24"/>
                <w:lang w:val="mn-MN"/>
              </w:rPr>
              <w:t xml:space="preserve">одоогийн </w:t>
            </w:r>
            <w:r w:rsidR="00072695">
              <w:rPr>
                <w:szCs w:val="24"/>
                <w:lang w:val="mn-MN"/>
              </w:rPr>
              <w:t xml:space="preserve">холбооны сувгуудыг шинэчлэх эсвэл </w:t>
            </w:r>
            <w:r w:rsidR="006979AF">
              <w:rPr>
                <w:szCs w:val="24"/>
                <w:lang w:val="mn-MN"/>
              </w:rPr>
              <w:t xml:space="preserve">шинэ сувгууд </w:t>
            </w:r>
            <w:r w:rsidR="00CC7E13">
              <w:rPr>
                <w:szCs w:val="24"/>
                <w:lang w:val="mn-MN"/>
              </w:rPr>
              <w:t>суурилуул</w:t>
            </w:r>
            <w:r w:rsidR="006979AF">
              <w:rPr>
                <w:szCs w:val="24"/>
                <w:lang w:val="mn-MN"/>
              </w:rPr>
              <w:t>сан байх</w:t>
            </w:r>
            <w:r>
              <w:rPr>
                <w:szCs w:val="24"/>
              </w:rPr>
              <w:t>;</w:t>
            </w:r>
          </w:p>
          <w:p w14:paraId="268CD03C" w14:textId="77777777" w:rsidR="00ED56B9" w:rsidRDefault="00ED56B9" w:rsidP="006233B6">
            <w:pPr>
              <w:spacing w:line="276" w:lineRule="auto"/>
              <w:jc w:val="both"/>
              <w:rPr>
                <w:szCs w:val="24"/>
              </w:rPr>
            </w:pPr>
          </w:p>
          <w:p w14:paraId="14EDA5A3" w14:textId="3AA29A25" w:rsidR="005F2C88" w:rsidRPr="005255B7" w:rsidRDefault="005F2C88" w:rsidP="006233B6">
            <w:pPr>
              <w:spacing w:line="276" w:lineRule="auto"/>
              <w:jc w:val="both"/>
              <w:rPr>
                <w:szCs w:val="24"/>
                <w:lang w:val="mn-MN"/>
              </w:rPr>
            </w:pPr>
            <w:r>
              <w:rPr>
                <w:szCs w:val="24"/>
              </w:rPr>
              <w:t>-</w:t>
            </w:r>
            <w:r w:rsidR="006979AF">
              <w:rPr>
                <w:szCs w:val="24"/>
                <w:lang w:val="mn-MN"/>
              </w:rPr>
              <w:t xml:space="preserve"> </w:t>
            </w:r>
            <w:r w:rsidR="006B2E94">
              <w:rPr>
                <w:szCs w:val="24"/>
                <w:lang w:val="mn-MN"/>
              </w:rPr>
              <w:t xml:space="preserve">шаардлагатай мэдээллийг хүлээн авах </w:t>
            </w:r>
            <w:r w:rsidR="00AC3D95">
              <w:rPr>
                <w:szCs w:val="24"/>
                <w:lang w:val="mn-MN"/>
              </w:rPr>
              <w:t>одоо ашиглаж байгаа</w:t>
            </w:r>
            <w:r w:rsidR="006B2E94">
              <w:rPr>
                <w:szCs w:val="24"/>
                <w:lang w:val="mn-MN"/>
              </w:rPr>
              <w:t xml:space="preserve"> системүүдийг шинэчлэх эсвэл шинэ системийн зураг төслийг боловсруулсан байна.</w:t>
            </w:r>
          </w:p>
          <w:p w14:paraId="7BF8295E" w14:textId="77777777" w:rsidR="00A07708" w:rsidRPr="00945AD7" w:rsidRDefault="008F64F3" w:rsidP="006233B6">
            <w:pPr>
              <w:spacing w:line="276" w:lineRule="auto"/>
              <w:jc w:val="both"/>
              <w:rPr>
                <w:szCs w:val="24"/>
                <w:u w:val="single"/>
                <w:lang w:val="mn-MN"/>
              </w:rPr>
            </w:pPr>
            <w:r w:rsidRPr="00945AD7">
              <w:rPr>
                <w:szCs w:val="24"/>
              </w:rPr>
              <w:t>14</w:t>
            </w:r>
            <w:r w:rsidRPr="00945AD7">
              <w:rPr>
                <w:szCs w:val="24"/>
                <w:lang w:val="mn-MN"/>
              </w:rPr>
              <w:t>.11.6</w:t>
            </w:r>
            <w:r w:rsidRPr="00945AD7">
              <w:rPr>
                <w:szCs w:val="24"/>
                <w:u w:val="single"/>
                <w:lang w:val="mn-MN"/>
              </w:rPr>
              <w:t xml:space="preserve"> </w:t>
            </w:r>
            <w:r w:rsidR="00B52DBA" w:rsidRPr="00945AD7">
              <w:rPr>
                <w:szCs w:val="24"/>
                <w:u w:val="single"/>
                <w:lang w:val="mn-MN"/>
              </w:rPr>
              <w:t xml:space="preserve">ДС-ын ТПУАС-ийн </w:t>
            </w:r>
            <w:r w:rsidR="00AA00DC" w:rsidRPr="00945AD7">
              <w:rPr>
                <w:szCs w:val="24"/>
                <w:u w:val="single"/>
                <w:lang w:val="mn-MN"/>
              </w:rPr>
              <w:t>хэрэгслийг автомат удирдлагын системтэй харилцан холболтоор хангах</w:t>
            </w:r>
          </w:p>
          <w:p w14:paraId="7A57F31B" w14:textId="0C301C04" w:rsidR="00A07708" w:rsidRDefault="00757141" w:rsidP="006233B6">
            <w:pPr>
              <w:spacing w:line="276" w:lineRule="auto"/>
              <w:jc w:val="both"/>
              <w:rPr>
                <w:szCs w:val="24"/>
                <w:lang w:val="mn-MN"/>
              </w:rPr>
            </w:pPr>
            <w:r>
              <w:rPr>
                <w:szCs w:val="24"/>
                <w:lang w:val="mn-MN"/>
              </w:rPr>
              <w:t>ДС-д</w:t>
            </w:r>
            <w:r>
              <w:rPr>
                <w:szCs w:val="24"/>
              </w:rPr>
              <w:t xml:space="preserve"> </w:t>
            </w:r>
            <w:r w:rsidR="00AC3D95">
              <w:rPr>
                <w:szCs w:val="24"/>
                <w:lang w:val="mn-MN"/>
              </w:rPr>
              <w:t>одоо ашиглаж байгаа</w:t>
            </w:r>
            <w:r>
              <w:rPr>
                <w:szCs w:val="24"/>
                <w:lang w:val="mn-MN"/>
              </w:rPr>
              <w:t xml:space="preserve"> эсвэл зураг төслийг нь </w:t>
            </w:r>
            <w:r w:rsidR="00BE328C">
              <w:rPr>
                <w:szCs w:val="24"/>
                <w:lang w:val="mn-MN"/>
              </w:rPr>
              <w:t>боловсруул</w:t>
            </w:r>
            <w:r>
              <w:rPr>
                <w:szCs w:val="24"/>
                <w:lang w:val="mn-MN"/>
              </w:rPr>
              <w:t>сан о</w:t>
            </w:r>
            <w:r w:rsidR="00820206">
              <w:rPr>
                <w:szCs w:val="24"/>
                <w:lang w:val="mn-MN"/>
              </w:rPr>
              <w:t xml:space="preserve">рон нутгийн </w:t>
            </w:r>
            <w:r w:rsidR="00820206">
              <w:rPr>
                <w:szCs w:val="24"/>
              </w:rPr>
              <w:t>(</w:t>
            </w:r>
            <w:r w:rsidR="0043261D">
              <w:rPr>
                <w:szCs w:val="24"/>
                <w:lang w:val="mn-MN"/>
              </w:rPr>
              <w:t xml:space="preserve">жишээ нь, </w:t>
            </w:r>
            <w:r w:rsidR="00656E77">
              <w:rPr>
                <w:szCs w:val="24"/>
                <w:lang w:val="mn-MN"/>
              </w:rPr>
              <w:t xml:space="preserve">трансформаторыг </w:t>
            </w:r>
            <w:r w:rsidR="007F3E39">
              <w:rPr>
                <w:szCs w:val="24"/>
                <w:lang w:val="mn-MN"/>
              </w:rPr>
              <w:t>хөргөх удирдлага, түймэр унтраах зэрэг</w:t>
            </w:r>
            <w:r w:rsidR="00820206">
              <w:rPr>
                <w:szCs w:val="24"/>
              </w:rPr>
              <w:t>)</w:t>
            </w:r>
            <w:r w:rsidR="007F3E39">
              <w:rPr>
                <w:szCs w:val="24"/>
                <w:lang w:val="mn-MN"/>
              </w:rPr>
              <w:t xml:space="preserve"> болон ерөнхий системийн</w:t>
            </w:r>
            <w:r w:rsidR="00820206">
              <w:rPr>
                <w:szCs w:val="24"/>
              </w:rPr>
              <w:t xml:space="preserve"> (</w:t>
            </w:r>
            <w:r w:rsidR="007F3E39">
              <w:rPr>
                <w:szCs w:val="24"/>
                <w:lang w:val="mn-MN"/>
              </w:rPr>
              <w:t xml:space="preserve">жишээ нь, </w:t>
            </w:r>
            <w:r w:rsidR="00182A3C">
              <w:rPr>
                <w:szCs w:val="24"/>
                <w:lang w:val="mn-MN"/>
              </w:rPr>
              <w:t xml:space="preserve">АЭА, </w:t>
            </w:r>
            <w:r w:rsidR="00851A1A">
              <w:rPr>
                <w:szCs w:val="24"/>
                <w:lang w:val="mn-MN"/>
              </w:rPr>
              <w:t xml:space="preserve">хүчдэл болон хуурмаг чадлыг </w:t>
            </w:r>
            <w:r w:rsidR="0092077F">
              <w:rPr>
                <w:szCs w:val="24"/>
                <w:lang w:val="mn-MN"/>
              </w:rPr>
              <w:t>тохир</w:t>
            </w:r>
            <w:r w:rsidR="00851A1A">
              <w:rPr>
                <w:szCs w:val="24"/>
                <w:lang w:val="mn-MN"/>
              </w:rPr>
              <w:t>уулах</w:t>
            </w:r>
            <w:r w:rsidR="007D6012">
              <w:rPr>
                <w:szCs w:val="24"/>
                <w:lang w:val="mn-MN"/>
              </w:rPr>
              <w:t xml:space="preserve"> ХАТ болон бусад</w:t>
            </w:r>
            <w:r w:rsidR="00820206">
              <w:rPr>
                <w:szCs w:val="24"/>
              </w:rPr>
              <w:t>)</w:t>
            </w:r>
            <w:r w:rsidR="007D6012">
              <w:rPr>
                <w:szCs w:val="24"/>
                <w:lang w:val="mn-MN"/>
              </w:rPr>
              <w:t xml:space="preserve"> </w:t>
            </w:r>
            <w:r w:rsidR="00B11D3A">
              <w:rPr>
                <w:szCs w:val="24"/>
                <w:lang w:val="mn-MN"/>
              </w:rPr>
              <w:t xml:space="preserve">АУС-ийн </w:t>
            </w:r>
            <w:r w:rsidR="007D6012">
              <w:rPr>
                <w:szCs w:val="24"/>
                <w:lang w:val="mn-MN"/>
              </w:rPr>
              <w:t xml:space="preserve">хэрэгсэл </w:t>
            </w:r>
            <w:r w:rsidR="003E1006">
              <w:rPr>
                <w:szCs w:val="24"/>
                <w:lang w:val="mn-MN"/>
              </w:rPr>
              <w:t xml:space="preserve">бүхий </w:t>
            </w:r>
            <w:r w:rsidR="007D6012">
              <w:rPr>
                <w:szCs w:val="24"/>
                <w:lang w:val="mn-MN"/>
              </w:rPr>
              <w:t xml:space="preserve">мэдээллийн харилцан </w:t>
            </w:r>
            <w:r w:rsidR="007D6012">
              <w:rPr>
                <w:szCs w:val="24"/>
                <w:lang w:val="mn-MN"/>
              </w:rPr>
              <w:lastRenderedPageBreak/>
              <w:t xml:space="preserve">холболтыг </w:t>
            </w:r>
            <w:r w:rsidR="007D6012" w:rsidRPr="00CA2D6A">
              <w:rPr>
                <w:szCs w:val="24"/>
                <w:lang w:val="mn-MN"/>
              </w:rPr>
              <w:t>ТПУАС</w:t>
            </w:r>
            <w:r w:rsidR="007D6012">
              <w:rPr>
                <w:szCs w:val="24"/>
                <w:lang w:val="mn-MN"/>
              </w:rPr>
              <w:t xml:space="preserve">-ийн </w:t>
            </w:r>
            <w:r w:rsidR="003B5725">
              <w:rPr>
                <w:szCs w:val="24"/>
                <w:lang w:val="mn-MN"/>
              </w:rPr>
              <w:t>хэрэгслээр хангавал зохино</w:t>
            </w:r>
            <w:r w:rsidR="007D6012">
              <w:rPr>
                <w:szCs w:val="24"/>
                <w:lang w:val="mn-MN"/>
              </w:rPr>
              <w:t xml:space="preserve">. </w:t>
            </w:r>
            <w:r w:rsidR="003B5725">
              <w:rPr>
                <w:szCs w:val="24"/>
                <w:lang w:val="mn-MN"/>
              </w:rPr>
              <w:t>Энэ зорилгоор ДС-ын</w:t>
            </w:r>
            <w:r w:rsidR="003B5725" w:rsidRPr="00CA2D6A">
              <w:rPr>
                <w:szCs w:val="24"/>
                <w:lang w:val="mn-MN"/>
              </w:rPr>
              <w:t xml:space="preserve"> ТПУАС</w:t>
            </w:r>
            <w:r w:rsidR="003B5725">
              <w:rPr>
                <w:szCs w:val="24"/>
                <w:lang w:val="mn-MN"/>
              </w:rPr>
              <w:t>-д дараах үйл ажиллагааг</w:t>
            </w:r>
            <w:r w:rsidR="003E1006">
              <w:rPr>
                <w:szCs w:val="24"/>
                <w:lang w:val="mn-MN"/>
              </w:rPr>
              <w:t xml:space="preserve"> </w:t>
            </w:r>
            <w:r w:rsidR="003B5725">
              <w:rPr>
                <w:szCs w:val="24"/>
                <w:lang w:val="mn-MN"/>
              </w:rPr>
              <w:t>хангах хэрэгслийг авч үз</w:t>
            </w:r>
            <w:r w:rsidR="00BE328C">
              <w:rPr>
                <w:szCs w:val="24"/>
                <w:lang w:val="mn-MN"/>
              </w:rPr>
              <w:t>нэ</w:t>
            </w:r>
            <w:r w:rsidR="003B5725">
              <w:rPr>
                <w:szCs w:val="24"/>
                <w:lang w:val="mn-MN"/>
              </w:rPr>
              <w:t xml:space="preserve">. Үүнд:  </w:t>
            </w:r>
          </w:p>
          <w:p w14:paraId="2CAF8A63" w14:textId="77777777" w:rsidR="00BE328C" w:rsidRPr="00B11D3A" w:rsidRDefault="00BE328C" w:rsidP="006233B6">
            <w:pPr>
              <w:spacing w:line="276" w:lineRule="auto"/>
              <w:jc w:val="both"/>
              <w:rPr>
                <w:szCs w:val="24"/>
              </w:rPr>
            </w:pPr>
          </w:p>
          <w:p w14:paraId="1B164BAC" w14:textId="7502F5D4" w:rsidR="005F2C88" w:rsidRDefault="005F2C88" w:rsidP="006233B6">
            <w:pPr>
              <w:spacing w:line="276" w:lineRule="auto"/>
              <w:jc w:val="both"/>
              <w:rPr>
                <w:szCs w:val="24"/>
              </w:rPr>
            </w:pPr>
            <w:r>
              <w:rPr>
                <w:szCs w:val="24"/>
              </w:rPr>
              <w:t>-</w:t>
            </w:r>
            <w:r w:rsidR="00816B2C">
              <w:rPr>
                <w:szCs w:val="24"/>
                <w:lang w:val="mn-MN"/>
              </w:rPr>
              <w:t xml:space="preserve"> АУС-ийн үйл ажиллага</w:t>
            </w:r>
            <w:r w:rsidR="008F1C4A">
              <w:rPr>
                <w:szCs w:val="24"/>
                <w:lang w:val="mn-MN"/>
              </w:rPr>
              <w:t>аны</w:t>
            </w:r>
            <w:r w:rsidR="00816B2C">
              <w:rPr>
                <w:szCs w:val="24"/>
                <w:lang w:val="mn-MN"/>
              </w:rPr>
              <w:t xml:space="preserve"> </w:t>
            </w:r>
            <w:r w:rsidR="008F1C4A">
              <w:rPr>
                <w:szCs w:val="24"/>
                <w:lang w:val="mn-MN"/>
              </w:rPr>
              <w:t xml:space="preserve">одоогийн мэдээллийг хүлээн авах </w:t>
            </w:r>
            <w:r w:rsidR="00816B2C">
              <w:rPr>
                <w:szCs w:val="24"/>
                <w:lang w:val="mn-MN"/>
              </w:rPr>
              <w:t xml:space="preserve">болон </w:t>
            </w:r>
            <w:r w:rsidR="00AB2A3C">
              <w:rPr>
                <w:szCs w:val="24"/>
                <w:lang w:val="mn-MN"/>
              </w:rPr>
              <w:t xml:space="preserve">ажилтанд </w:t>
            </w:r>
            <w:r w:rsidR="008F1C4A">
              <w:rPr>
                <w:szCs w:val="24"/>
                <w:lang w:val="mn-MN"/>
              </w:rPr>
              <w:t xml:space="preserve">энэ мэдээллийг </w:t>
            </w:r>
            <w:r w:rsidR="009C0F6A">
              <w:rPr>
                <w:szCs w:val="24"/>
                <w:lang w:val="mn-MN"/>
              </w:rPr>
              <w:t>танилцуулах</w:t>
            </w:r>
            <w:r>
              <w:rPr>
                <w:szCs w:val="24"/>
              </w:rPr>
              <w:t>;</w:t>
            </w:r>
          </w:p>
          <w:p w14:paraId="4161B883" w14:textId="77777777" w:rsidR="009C0F6A" w:rsidRDefault="009C0F6A" w:rsidP="006233B6">
            <w:pPr>
              <w:spacing w:line="276" w:lineRule="auto"/>
              <w:jc w:val="both"/>
              <w:rPr>
                <w:szCs w:val="24"/>
              </w:rPr>
            </w:pPr>
            <w:r>
              <w:rPr>
                <w:szCs w:val="24"/>
                <w:lang w:val="mn-MN"/>
              </w:rPr>
              <w:t xml:space="preserve">- </w:t>
            </w:r>
            <w:r w:rsidR="006B60CA">
              <w:rPr>
                <w:szCs w:val="24"/>
                <w:lang w:val="mn-MN"/>
              </w:rPr>
              <w:t xml:space="preserve">АУС-ийн тохиргоог ажилтан өөрчлөх боломжтой байх </w:t>
            </w:r>
            <w:r w:rsidR="006B60CA">
              <w:rPr>
                <w:szCs w:val="24"/>
              </w:rPr>
              <w:t>(</w:t>
            </w:r>
            <w:r w:rsidR="00461CA6">
              <w:rPr>
                <w:szCs w:val="24"/>
                <w:lang w:val="mn-MN"/>
              </w:rPr>
              <w:t>жишээ нь, нийцэх ААБ-наас өөрчлөх</w:t>
            </w:r>
            <w:r w:rsidR="006B60CA">
              <w:rPr>
                <w:szCs w:val="24"/>
              </w:rPr>
              <w:t>);</w:t>
            </w:r>
          </w:p>
          <w:p w14:paraId="5CF047D0" w14:textId="61540C29" w:rsidR="00461CA6" w:rsidRDefault="00461CA6" w:rsidP="006233B6">
            <w:pPr>
              <w:spacing w:line="276" w:lineRule="auto"/>
              <w:jc w:val="both"/>
              <w:rPr>
                <w:szCs w:val="24"/>
              </w:rPr>
            </w:pPr>
            <w:r>
              <w:rPr>
                <w:szCs w:val="24"/>
                <w:lang w:val="mn-MN"/>
              </w:rPr>
              <w:t xml:space="preserve">- </w:t>
            </w:r>
            <w:r w:rsidR="00B16147">
              <w:rPr>
                <w:szCs w:val="24"/>
                <w:lang w:val="mn-MN"/>
              </w:rPr>
              <w:t xml:space="preserve">АУС-ийг унтраах, алсаас удирдах горимд шилжүүлэх </w:t>
            </w:r>
            <w:r w:rsidR="00B16147">
              <w:rPr>
                <w:szCs w:val="24"/>
              </w:rPr>
              <w:t>(</w:t>
            </w:r>
            <w:r w:rsidR="00DF5BF7">
              <w:rPr>
                <w:szCs w:val="24"/>
                <w:lang w:val="mn-MN"/>
              </w:rPr>
              <w:t>хэрэв тохиромжтой, техникийн хувьд хэрэгжүүлж болох бол</w:t>
            </w:r>
            <w:r w:rsidR="00B16147">
              <w:rPr>
                <w:szCs w:val="24"/>
              </w:rPr>
              <w:t>).</w:t>
            </w:r>
          </w:p>
          <w:p w14:paraId="08FFE8AF" w14:textId="77777777" w:rsidR="00DF5BF7" w:rsidRDefault="00974D44" w:rsidP="006233B6">
            <w:pPr>
              <w:spacing w:line="276" w:lineRule="auto"/>
              <w:jc w:val="both"/>
              <w:rPr>
                <w:szCs w:val="24"/>
                <w:lang w:val="mn-MN"/>
              </w:rPr>
            </w:pPr>
            <w:r>
              <w:rPr>
                <w:szCs w:val="24"/>
                <w:lang w:val="mn-MN"/>
              </w:rPr>
              <w:t>РХА болон АУС-и</w:t>
            </w:r>
            <w:r w:rsidR="00A41758">
              <w:rPr>
                <w:szCs w:val="24"/>
                <w:lang w:val="mn-MN"/>
              </w:rPr>
              <w:t xml:space="preserve">йн төхөөрөмжийн үйл ажиллагааг ДС-ын автоматжуулалтын бусад хэрэгслийн нөхцөл, үйл ажиллагаанаас хамааралгүйгээр хангах шаардлагатай. </w:t>
            </w:r>
          </w:p>
          <w:p w14:paraId="5C8E2730" w14:textId="77777777" w:rsidR="00A41758" w:rsidRPr="00657391" w:rsidRDefault="00EA6464" w:rsidP="006233B6">
            <w:pPr>
              <w:spacing w:line="276" w:lineRule="auto"/>
              <w:jc w:val="both"/>
              <w:rPr>
                <w:szCs w:val="24"/>
                <w:u w:val="single"/>
                <w:lang w:val="mn-MN"/>
              </w:rPr>
            </w:pPr>
            <w:r>
              <w:rPr>
                <w:szCs w:val="24"/>
                <w:lang w:val="mn-MN"/>
              </w:rPr>
              <w:t xml:space="preserve">14.11.7 </w:t>
            </w:r>
            <w:r w:rsidR="00657391" w:rsidRPr="00657391">
              <w:rPr>
                <w:szCs w:val="24"/>
                <w:u w:val="single"/>
                <w:lang w:val="mn-MN"/>
              </w:rPr>
              <w:t>ДС-ын анхд</w:t>
            </w:r>
            <w:r w:rsidR="006C32C4">
              <w:rPr>
                <w:szCs w:val="24"/>
                <w:u w:val="single"/>
                <w:lang w:val="mn-MN"/>
              </w:rPr>
              <w:t>агч тоног төхөөрөмжийн нөхцөлийн хяналтын</w:t>
            </w:r>
            <w:r w:rsidR="00657391" w:rsidRPr="00657391">
              <w:rPr>
                <w:szCs w:val="24"/>
                <w:u w:val="single"/>
                <w:lang w:val="mn-MN"/>
              </w:rPr>
              <w:t xml:space="preserve"> </w:t>
            </w:r>
            <w:r w:rsidR="00657391" w:rsidRPr="00657391">
              <w:rPr>
                <w:szCs w:val="24"/>
                <w:u w:val="single"/>
              </w:rPr>
              <w:t>(</w:t>
            </w:r>
            <w:r w:rsidR="00657391" w:rsidRPr="00657391">
              <w:rPr>
                <w:szCs w:val="24"/>
                <w:u w:val="single"/>
                <w:lang w:val="mn-MN"/>
              </w:rPr>
              <w:t>мониторинг болон оношилгоо</w:t>
            </w:r>
            <w:r w:rsidR="00657391" w:rsidRPr="00657391">
              <w:rPr>
                <w:szCs w:val="24"/>
                <w:u w:val="single"/>
              </w:rPr>
              <w:t>)</w:t>
            </w:r>
            <w:r w:rsidR="00657391" w:rsidRPr="00657391">
              <w:rPr>
                <w:szCs w:val="24"/>
                <w:u w:val="single"/>
                <w:lang w:val="mn-MN"/>
              </w:rPr>
              <w:t xml:space="preserve"> дэд системийн зураг төсөл </w:t>
            </w:r>
            <w:r w:rsidR="00657391" w:rsidRPr="00657391">
              <w:rPr>
                <w:szCs w:val="24"/>
                <w:u w:val="single"/>
              </w:rPr>
              <w:t>[</w:t>
            </w:r>
            <w:r w:rsidR="00657391" w:rsidRPr="00657391">
              <w:rPr>
                <w:szCs w:val="24"/>
                <w:u w:val="single"/>
                <w:lang w:val="mn-MN"/>
              </w:rPr>
              <w:t>38]</w:t>
            </w:r>
          </w:p>
          <w:p w14:paraId="54823D52" w14:textId="77777777" w:rsidR="00657391" w:rsidRDefault="00675552" w:rsidP="006233B6">
            <w:pPr>
              <w:spacing w:line="276" w:lineRule="auto"/>
              <w:jc w:val="both"/>
              <w:rPr>
                <w:szCs w:val="24"/>
                <w:lang w:val="mn-MN"/>
              </w:rPr>
            </w:pPr>
            <w:r>
              <w:rPr>
                <w:szCs w:val="24"/>
                <w:lang w:val="mn-MN"/>
              </w:rPr>
              <w:t>Анхдагч тоног төхөөрөмжийн нөхцөлийг хянах зорилго, зориулалт:</w:t>
            </w:r>
          </w:p>
          <w:p w14:paraId="2377474F" w14:textId="77777777" w:rsidR="00675552" w:rsidRDefault="00675552" w:rsidP="006233B6">
            <w:pPr>
              <w:spacing w:line="276" w:lineRule="auto"/>
              <w:jc w:val="both"/>
              <w:rPr>
                <w:szCs w:val="24"/>
              </w:rPr>
            </w:pPr>
            <w:r>
              <w:rPr>
                <w:szCs w:val="24"/>
                <w:lang w:val="mn-MN"/>
              </w:rPr>
              <w:t xml:space="preserve">- </w:t>
            </w:r>
            <w:r w:rsidR="00C868AF">
              <w:rPr>
                <w:szCs w:val="24"/>
                <w:lang w:val="mn-MN"/>
              </w:rPr>
              <w:t xml:space="preserve">аваарын горимыг хүлээхгүйгээр </w:t>
            </w:r>
            <w:r w:rsidR="001E6D74">
              <w:rPr>
                <w:szCs w:val="24"/>
                <w:lang w:val="mn-MN"/>
              </w:rPr>
              <w:t xml:space="preserve">тоног төхөөрөмжийг </w:t>
            </w:r>
            <w:r w:rsidR="008D6ABA">
              <w:rPr>
                <w:szCs w:val="24"/>
                <w:lang w:val="mn-MN"/>
              </w:rPr>
              <w:t xml:space="preserve">ашиглалтаас төлөвлөгөөгөөр гаргах, сөрөг </w:t>
            </w:r>
            <w:r w:rsidR="00B542E3">
              <w:rPr>
                <w:szCs w:val="24"/>
                <w:lang w:val="mn-MN"/>
              </w:rPr>
              <w:t>нөхцөл байдл</w:t>
            </w:r>
            <w:r w:rsidR="008D6ABA">
              <w:rPr>
                <w:szCs w:val="24"/>
                <w:lang w:val="mn-MN"/>
              </w:rPr>
              <w:t>ыг хугацаанд нь илрүүлэх</w:t>
            </w:r>
            <w:r w:rsidR="008D6ABA">
              <w:rPr>
                <w:szCs w:val="24"/>
              </w:rPr>
              <w:t>;</w:t>
            </w:r>
          </w:p>
          <w:p w14:paraId="31F77758" w14:textId="77777777" w:rsidR="008D6ABA" w:rsidRDefault="008D6ABA" w:rsidP="006233B6">
            <w:pPr>
              <w:spacing w:line="276" w:lineRule="auto"/>
              <w:jc w:val="both"/>
              <w:rPr>
                <w:szCs w:val="24"/>
              </w:rPr>
            </w:pPr>
            <w:r>
              <w:rPr>
                <w:szCs w:val="24"/>
              </w:rPr>
              <w:t>-</w:t>
            </w:r>
            <w:r w:rsidR="00B542E3">
              <w:rPr>
                <w:szCs w:val="24"/>
                <w:lang w:val="mn-MN"/>
              </w:rPr>
              <w:t xml:space="preserve"> цахилгаан тоног төхөөрөмжийн ашиглалтын хугацааг үндэслэлтэйгээр сунгах</w:t>
            </w:r>
            <w:r>
              <w:rPr>
                <w:szCs w:val="24"/>
              </w:rPr>
              <w:t>;</w:t>
            </w:r>
          </w:p>
          <w:p w14:paraId="7DAA360B" w14:textId="11B6A168" w:rsidR="008D6ABA" w:rsidRDefault="008D6ABA" w:rsidP="006233B6">
            <w:pPr>
              <w:spacing w:line="276" w:lineRule="auto"/>
              <w:jc w:val="both"/>
              <w:rPr>
                <w:szCs w:val="24"/>
              </w:rPr>
            </w:pPr>
            <w:r>
              <w:rPr>
                <w:szCs w:val="24"/>
              </w:rPr>
              <w:t>-</w:t>
            </w:r>
            <w:r w:rsidR="00B542E3">
              <w:rPr>
                <w:szCs w:val="24"/>
                <w:lang w:val="mn-MN"/>
              </w:rPr>
              <w:t xml:space="preserve"> </w:t>
            </w:r>
            <w:r w:rsidR="00E320BD">
              <w:rPr>
                <w:szCs w:val="24"/>
                <w:lang w:val="mn-MN"/>
              </w:rPr>
              <w:t xml:space="preserve">тоног төхөөрөмжийн бодит элэгдэлд үндэслэсэн </w:t>
            </w:r>
            <w:r w:rsidR="00024A0D">
              <w:rPr>
                <w:szCs w:val="24"/>
                <w:lang w:val="mn-MN"/>
              </w:rPr>
              <w:t>урсгал засвар, техникийн үйлчилгээний давтамжийг төлөвлөх</w:t>
            </w:r>
            <w:r>
              <w:rPr>
                <w:szCs w:val="24"/>
              </w:rPr>
              <w:t>;</w:t>
            </w:r>
          </w:p>
          <w:p w14:paraId="05E8445A" w14:textId="77777777" w:rsidR="00024A0D" w:rsidRDefault="00024A0D" w:rsidP="006233B6">
            <w:pPr>
              <w:spacing w:line="276" w:lineRule="auto"/>
              <w:jc w:val="both"/>
              <w:rPr>
                <w:szCs w:val="24"/>
              </w:rPr>
            </w:pPr>
          </w:p>
          <w:p w14:paraId="3A92EA04" w14:textId="77777777" w:rsidR="008D6ABA" w:rsidRDefault="008D6ABA" w:rsidP="006233B6">
            <w:pPr>
              <w:spacing w:line="276" w:lineRule="auto"/>
              <w:jc w:val="both"/>
              <w:rPr>
                <w:szCs w:val="24"/>
              </w:rPr>
            </w:pPr>
            <w:r>
              <w:rPr>
                <w:szCs w:val="24"/>
              </w:rPr>
              <w:t>-</w:t>
            </w:r>
            <w:r w:rsidR="00024A0D">
              <w:rPr>
                <w:szCs w:val="24"/>
                <w:lang w:val="mn-MN"/>
              </w:rPr>
              <w:t xml:space="preserve"> </w:t>
            </w:r>
            <w:r w:rsidR="00620104">
              <w:rPr>
                <w:szCs w:val="24"/>
                <w:lang w:val="mn-MN"/>
              </w:rPr>
              <w:t xml:space="preserve">тоног төхөөрөмжид </w:t>
            </w:r>
            <w:r w:rsidR="002A1485">
              <w:rPr>
                <w:szCs w:val="24"/>
                <w:lang w:val="mn-MN"/>
              </w:rPr>
              <w:t>иж бүрэн шалгалт</w:t>
            </w:r>
            <w:r w:rsidR="00620104">
              <w:rPr>
                <w:szCs w:val="24"/>
                <w:lang w:val="mn-MN"/>
              </w:rPr>
              <w:t xml:space="preserve"> хийхээс өмнө эхний мэдээллийг цуглуулах</w:t>
            </w:r>
            <w:r>
              <w:rPr>
                <w:szCs w:val="24"/>
              </w:rPr>
              <w:t>;</w:t>
            </w:r>
          </w:p>
          <w:p w14:paraId="31287392" w14:textId="77777777" w:rsidR="008D6ABA" w:rsidRDefault="00620104" w:rsidP="006233B6">
            <w:pPr>
              <w:spacing w:line="276" w:lineRule="auto"/>
              <w:jc w:val="both"/>
              <w:rPr>
                <w:szCs w:val="24"/>
                <w:lang w:val="mn-MN"/>
              </w:rPr>
            </w:pPr>
            <w:r>
              <w:rPr>
                <w:szCs w:val="24"/>
                <w:lang w:val="mn-MN"/>
              </w:rPr>
              <w:lastRenderedPageBreak/>
              <w:t xml:space="preserve">- </w:t>
            </w:r>
            <w:r w:rsidR="00804B5A">
              <w:rPr>
                <w:szCs w:val="24"/>
                <w:lang w:val="mn-MN"/>
              </w:rPr>
              <w:t xml:space="preserve">аваарын өмнөх горимын талаар илүү дэлгэрэнгүй мэдээлэл авахын тулд таслалтын шалтгааны дүн шинжилгээний үр ашгийг өсгөх нь орно. </w:t>
            </w:r>
          </w:p>
          <w:p w14:paraId="77E672E4" w14:textId="77777777" w:rsidR="005F2C88" w:rsidRDefault="00F05C15" w:rsidP="006233B6">
            <w:pPr>
              <w:spacing w:line="276" w:lineRule="auto"/>
              <w:jc w:val="both"/>
              <w:rPr>
                <w:szCs w:val="24"/>
                <w:lang w:val="mn-MN"/>
              </w:rPr>
            </w:pPr>
            <w:r>
              <w:rPr>
                <w:szCs w:val="24"/>
                <w:lang w:val="mn-MN"/>
              </w:rPr>
              <w:t>ДС-ын</w:t>
            </w:r>
            <w:r w:rsidRPr="00CA2D6A">
              <w:rPr>
                <w:szCs w:val="24"/>
                <w:lang w:val="mn-MN"/>
              </w:rPr>
              <w:t xml:space="preserve"> ТПУАС</w:t>
            </w:r>
            <w:r>
              <w:rPr>
                <w:szCs w:val="24"/>
                <w:lang w:val="mn-MN"/>
              </w:rPr>
              <w:t xml:space="preserve">-ийг </w:t>
            </w:r>
            <w:r w:rsidR="0057692E">
              <w:rPr>
                <w:szCs w:val="24"/>
                <w:lang w:val="mn-MN"/>
              </w:rPr>
              <w:t xml:space="preserve">угсрах </w:t>
            </w:r>
            <w:r w:rsidR="00DD3BC3">
              <w:rPr>
                <w:szCs w:val="24"/>
                <w:lang w:val="mn-MN"/>
              </w:rPr>
              <w:t xml:space="preserve">үед цахилгаан тоног төхөөрөмжийн </w:t>
            </w:r>
            <w:r w:rsidR="00315283">
              <w:rPr>
                <w:szCs w:val="24"/>
                <w:lang w:val="mn-MN"/>
              </w:rPr>
              <w:t>нөхцөлийг хянах хяналтыг анхдагч тоног төхөөрөмжийн</w:t>
            </w:r>
            <w:r w:rsidR="0057692E">
              <w:rPr>
                <w:szCs w:val="24"/>
                <w:lang w:val="mn-MN"/>
              </w:rPr>
              <w:t xml:space="preserve"> </w:t>
            </w:r>
            <w:r w:rsidR="0057692E">
              <w:rPr>
                <w:szCs w:val="24"/>
              </w:rPr>
              <w:t>(</w:t>
            </w:r>
            <w:r w:rsidR="0057692E">
              <w:rPr>
                <w:szCs w:val="24"/>
                <w:lang w:val="mn-MN"/>
              </w:rPr>
              <w:t>нийтлэг тохиолдолд</w:t>
            </w:r>
            <w:r w:rsidR="0057692E">
              <w:rPr>
                <w:szCs w:val="24"/>
              </w:rPr>
              <w:t xml:space="preserve">) </w:t>
            </w:r>
            <w:r w:rsidR="00315283">
              <w:rPr>
                <w:szCs w:val="24"/>
                <w:lang w:val="mn-MN"/>
              </w:rPr>
              <w:t xml:space="preserve">дараах төрөлд хамруулан </w:t>
            </w:r>
            <w:r w:rsidR="0057692E">
              <w:rPr>
                <w:szCs w:val="24"/>
                <w:lang w:val="mn-MN"/>
              </w:rPr>
              <w:t>зохион байгуулах шаардлагатай. Үүнд:</w:t>
            </w:r>
          </w:p>
          <w:p w14:paraId="5ED28046" w14:textId="77777777" w:rsidR="0057692E" w:rsidRDefault="0057692E" w:rsidP="006233B6">
            <w:pPr>
              <w:spacing w:line="276" w:lineRule="auto"/>
              <w:jc w:val="both"/>
              <w:rPr>
                <w:szCs w:val="24"/>
              </w:rPr>
            </w:pPr>
            <w:r>
              <w:rPr>
                <w:szCs w:val="24"/>
                <w:lang w:val="mn-MN"/>
              </w:rPr>
              <w:t>- тосон тусгаарлагатай трансформаторын тоног төхөөрөмж</w:t>
            </w:r>
            <w:r>
              <w:rPr>
                <w:szCs w:val="24"/>
              </w:rPr>
              <w:t>;</w:t>
            </w:r>
          </w:p>
          <w:p w14:paraId="4C8FE98D" w14:textId="77777777" w:rsidR="0057692E" w:rsidRDefault="0057692E" w:rsidP="006233B6">
            <w:pPr>
              <w:spacing w:line="276" w:lineRule="auto"/>
              <w:jc w:val="both"/>
              <w:rPr>
                <w:szCs w:val="24"/>
              </w:rPr>
            </w:pPr>
            <w:r>
              <w:rPr>
                <w:szCs w:val="24"/>
              </w:rPr>
              <w:t>-</w:t>
            </w:r>
            <w:r>
              <w:rPr>
                <w:szCs w:val="24"/>
                <w:lang w:val="mn-MN"/>
              </w:rPr>
              <w:t>автомат таслуур</w:t>
            </w:r>
            <w:r>
              <w:rPr>
                <w:szCs w:val="24"/>
              </w:rPr>
              <w:t>;</w:t>
            </w:r>
          </w:p>
          <w:p w14:paraId="47FFA42F" w14:textId="77777777" w:rsidR="0057692E" w:rsidRDefault="0057692E" w:rsidP="006233B6">
            <w:pPr>
              <w:spacing w:line="276" w:lineRule="auto"/>
              <w:jc w:val="both"/>
              <w:rPr>
                <w:szCs w:val="24"/>
              </w:rPr>
            </w:pPr>
            <w:r>
              <w:rPr>
                <w:szCs w:val="24"/>
              </w:rPr>
              <w:t>-</w:t>
            </w:r>
            <w:r>
              <w:rPr>
                <w:szCs w:val="24"/>
                <w:lang w:val="mn-MN"/>
              </w:rPr>
              <w:t xml:space="preserve"> </w:t>
            </w:r>
            <w:r w:rsidR="00215438">
              <w:rPr>
                <w:szCs w:val="24"/>
                <w:lang w:val="mn-MN"/>
              </w:rPr>
              <w:t>ЭТИБХБ</w:t>
            </w:r>
            <w:r>
              <w:rPr>
                <w:szCs w:val="24"/>
              </w:rPr>
              <w:t>;</w:t>
            </w:r>
          </w:p>
          <w:p w14:paraId="354A705F" w14:textId="1EA8211B" w:rsidR="00215438" w:rsidRDefault="00215438" w:rsidP="006233B6">
            <w:pPr>
              <w:spacing w:line="276" w:lineRule="auto"/>
              <w:jc w:val="both"/>
              <w:rPr>
                <w:szCs w:val="24"/>
                <w:lang w:val="mn-MN"/>
              </w:rPr>
            </w:pPr>
            <w:r>
              <w:rPr>
                <w:szCs w:val="24"/>
                <w:lang w:val="mn-MN"/>
              </w:rPr>
              <w:t xml:space="preserve">- ХТГ-ийн тоноглол. </w:t>
            </w:r>
          </w:p>
          <w:p w14:paraId="03C5C96D" w14:textId="35B09BC8" w:rsidR="00215438" w:rsidRDefault="00B47031" w:rsidP="006233B6">
            <w:pPr>
              <w:spacing w:line="276" w:lineRule="auto"/>
              <w:jc w:val="both"/>
              <w:rPr>
                <w:szCs w:val="24"/>
                <w:lang w:val="mn-MN"/>
              </w:rPr>
            </w:pPr>
            <w:r>
              <w:rPr>
                <w:szCs w:val="24"/>
                <w:lang w:val="mn-MN"/>
              </w:rPr>
              <w:t>Цахилгаан тоног төхөөрөмжийн нөхцөли</w:t>
            </w:r>
            <w:r w:rsidR="00C63A97">
              <w:rPr>
                <w:szCs w:val="24"/>
                <w:lang w:val="mn-MN"/>
              </w:rPr>
              <w:t>йн</w:t>
            </w:r>
            <w:r>
              <w:rPr>
                <w:szCs w:val="24"/>
                <w:lang w:val="mn-MN"/>
              </w:rPr>
              <w:t xml:space="preserve"> бүх төрлийн хяналтыг </w:t>
            </w:r>
            <w:r w:rsidR="00FA1024">
              <w:rPr>
                <w:szCs w:val="24"/>
                <w:lang w:val="mn-MN"/>
              </w:rPr>
              <w:t xml:space="preserve">урьдчилан сонгосон </w:t>
            </w:r>
            <w:r w:rsidR="006112EB">
              <w:rPr>
                <w:szCs w:val="24"/>
                <w:lang w:val="mn-MN"/>
              </w:rPr>
              <w:t>хугацааны</w:t>
            </w:r>
            <w:r w:rsidR="00FA1024">
              <w:rPr>
                <w:szCs w:val="24"/>
                <w:lang w:val="mn-MN"/>
              </w:rPr>
              <w:t xml:space="preserve"> </w:t>
            </w:r>
            <w:r w:rsidR="00D6669D">
              <w:rPr>
                <w:szCs w:val="24"/>
              </w:rPr>
              <w:t>(</w:t>
            </w:r>
            <w:r w:rsidR="00D6669D">
              <w:rPr>
                <w:szCs w:val="24"/>
                <w:lang w:val="mn-MN"/>
              </w:rPr>
              <w:t>цаг, ээлж, хоног, долоо хоног, сар, жил, сүүлийн засвараас хойшхи хугацаанаас</w:t>
            </w:r>
            <w:r w:rsidR="00D6669D">
              <w:rPr>
                <w:szCs w:val="24"/>
              </w:rPr>
              <w:t xml:space="preserve">) </w:t>
            </w:r>
            <w:r w:rsidR="00FA1024">
              <w:rPr>
                <w:szCs w:val="24"/>
                <w:lang w:val="mn-MN"/>
              </w:rPr>
              <w:t>аливаа үеийн</w:t>
            </w:r>
            <w:r w:rsidR="00D6669D">
              <w:rPr>
                <w:szCs w:val="24"/>
                <w:lang w:val="mn-MN"/>
              </w:rPr>
              <w:t xml:space="preserve"> туршид тоног төхөөрөмжийн нэгж бүрд тавих хэрэгтэй. </w:t>
            </w:r>
          </w:p>
          <w:p w14:paraId="55CD1710" w14:textId="77777777" w:rsidR="00465EC1" w:rsidRPr="00403347" w:rsidRDefault="00C93198" w:rsidP="006233B6">
            <w:pPr>
              <w:spacing w:line="276" w:lineRule="auto"/>
              <w:jc w:val="both"/>
              <w:rPr>
                <w:szCs w:val="24"/>
              </w:rPr>
            </w:pPr>
            <w:r>
              <w:rPr>
                <w:szCs w:val="24"/>
                <w:lang w:val="mn-MN"/>
              </w:rPr>
              <w:t>Тоног төхөөрөмжийн нөхцөлийг хянах</w:t>
            </w:r>
            <w:r>
              <w:rPr>
                <w:szCs w:val="24"/>
              </w:rPr>
              <w:t xml:space="preserve"> </w:t>
            </w:r>
            <w:r>
              <w:rPr>
                <w:szCs w:val="24"/>
                <w:lang w:val="mn-MN"/>
              </w:rPr>
              <w:t xml:space="preserve">дэд системээс ирсэн мэдээллийг </w:t>
            </w:r>
            <w:r>
              <w:rPr>
                <w:szCs w:val="24"/>
              </w:rPr>
              <w:t>(</w:t>
            </w:r>
            <w:r>
              <w:rPr>
                <w:szCs w:val="24"/>
                <w:lang w:val="mn-MN"/>
              </w:rPr>
              <w:t>эхний болон тооцоолсон мэдээллийн аль аль нь</w:t>
            </w:r>
            <w:r>
              <w:rPr>
                <w:szCs w:val="24"/>
              </w:rPr>
              <w:t>)</w:t>
            </w:r>
            <w:r>
              <w:rPr>
                <w:szCs w:val="24"/>
                <w:lang w:val="mn-MN"/>
              </w:rPr>
              <w:t xml:space="preserve"> </w:t>
            </w:r>
            <w:r w:rsidR="00374EC5" w:rsidRPr="00080778">
              <w:rPr>
                <w:szCs w:val="24"/>
                <w:lang w:val="mn-MN"/>
              </w:rPr>
              <w:t>ША-ны ААБ</w:t>
            </w:r>
            <w:r w:rsidR="00374EC5">
              <w:rPr>
                <w:szCs w:val="24"/>
                <w:lang w:val="mn-MN"/>
              </w:rPr>
              <w:t xml:space="preserve">-нд </w:t>
            </w:r>
            <w:r w:rsidR="00403347">
              <w:rPr>
                <w:szCs w:val="24"/>
                <w:lang w:val="mn-MN"/>
              </w:rPr>
              <w:t>дохиолол</w:t>
            </w:r>
            <w:r w:rsidR="00374EC5">
              <w:rPr>
                <w:szCs w:val="24"/>
                <w:lang w:val="mn-MN"/>
              </w:rPr>
              <w:t xml:space="preserve"> </w:t>
            </w:r>
            <w:r w:rsidR="00374EC5">
              <w:rPr>
                <w:szCs w:val="24"/>
              </w:rPr>
              <w:t>(</w:t>
            </w:r>
            <w:r w:rsidR="00374EC5">
              <w:rPr>
                <w:szCs w:val="24"/>
                <w:lang w:val="mn-MN"/>
              </w:rPr>
              <w:t>аваарын болон анхааруулах</w:t>
            </w:r>
            <w:r w:rsidR="00374EC5">
              <w:rPr>
                <w:szCs w:val="24"/>
              </w:rPr>
              <w:t>)</w:t>
            </w:r>
            <w:r w:rsidR="00403347">
              <w:rPr>
                <w:szCs w:val="24"/>
                <w:lang w:val="mn-MN"/>
              </w:rPr>
              <w:t xml:space="preserve"> </w:t>
            </w:r>
            <w:r w:rsidR="00374EC5">
              <w:rPr>
                <w:szCs w:val="24"/>
                <w:lang w:val="mn-MN"/>
              </w:rPr>
              <w:t xml:space="preserve">болон </w:t>
            </w:r>
            <w:r w:rsidR="00403347">
              <w:rPr>
                <w:szCs w:val="24"/>
                <w:lang w:val="mn-MN"/>
              </w:rPr>
              <w:t xml:space="preserve">үндсэн горимын параметрийн тухай одоогийн мэдээлэл, мөн тоног төхөөрөмжийн нөхцөлийн талаарх мэдээллийн хамрах хүрээнд харуулах шаардлагатай. </w:t>
            </w:r>
          </w:p>
          <w:p w14:paraId="37FAB10E" w14:textId="214F7EDC" w:rsidR="0057692E" w:rsidRPr="00655FE3" w:rsidRDefault="006552EB" w:rsidP="006233B6">
            <w:pPr>
              <w:spacing w:line="276" w:lineRule="auto"/>
              <w:jc w:val="both"/>
              <w:rPr>
                <w:szCs w:val="24"/>
              </w:rPr>
            </w:pPr>
            <w:r>
              <w:rPr>
                <w:szCs w:val="24"/>
                <w:lang w:val="mn-MN"/>
              </w:rPr>
              <w:t xml:space="preserve">Цахилгаан тоног төхөөрөмжийн нөхцөлийн хяналтын үр дүнг архивт хадгалах хэрэгтэй. Түүнчлэн </w:t>
            </w:r>
            <w:r w:rsidR="00655FE3">
              <w:rPr>
                <w:szCs w:val="24"/>
                <w:lang w:val="mn-MN"/>
              </w:rPr>
              <w:t>СУТ</w:t>
            </w:r>
            <w:r w:rsidR="00A1529D">
              <w:rPr>
                <w:szCs w:val="24"/>
                <w:lang w:val="mn-MN"/>
              </w:rPr>
              <w:t xml:space="preserve">-өөс тоног төхөөрөмжийн </w:t>
            </w:r>
            <w:r w:rsidR="003B13FC">
              <w:rPr>
                <w:szCs w:val="24"/>
                <w:lang w:val="mn-MN"/>
              </w:rPr>
              <w:t>нөхцөлийн талаарх мониторингийн өгөгдлийг архиваас авах боломжоор хангах, шаардлагатай үед өгөгдлийг дамжуулах боломжтой бай</w:t>
            </w:r>
            <w:r w:rsidR="00C63A97">
              <w:rPr>
                <w:szCs w:val="24"/>
                <w:lang w:val="mn-MN"/>
              </w:rPr>
              <w:t>вал зохино</w:t>
            </w:r>
            <w:r w:rsidR="003B13FC">
              <w:rPr>
                <w:szCs w:val="24"/>
                <w:lang w:val="mn-MN"/>
              </w:rPr>
              <w:t xml:space="preserve">. </w:t>
            </w:r>
          </w:p>
          <w:p w14:paraId="276743AC" w14:textId="77777777" w:rsidR="0057692E" w:rsidRDefault="00184D7F" w:rsidP="006233B6">
            <w:pPr>
              <w:spacing w:line="276" w:lineRule="auto"/>
              <w:jc w:val="both"/>
              <w:rPr>
                <w:szCs w:val="24"/>
                <w:lang w:val="mn-MN"/>
              </w:rPr>
            </w:pPr>
            <w:r>
              <w:rPr>
                <w:szCs w:val="24"/>
                <w:lang w:val="mn-MN"/>
              </w:rPr>
              <w:lastRenderedPageBreak/>
              <w:t xml:space="preserve">Анхдагч тоног төхөөрөмжийн </w:t>
            </w:r>
            <w:r>
              <w:rPr>
                <w:szCs w:val="24"/>
              </w:rPr>
              <w:t>(</w:t>
            </w:r>
            <w:r>
              <w:rPr>
                <w:szCs w:val="24"/>
                <w:lang w:val="mn-MN"/>
              </w:rPr>
              <w:t>юуны өмнө трансформаторын тоноглол</w:t>
            </w:r>
            <w:r>
              <w:rPr>
                <w:szCs w:val="24"/>
              </w:rPr>
              <w:t>)</w:t>
            </w:r>
            <w:r>
              <w:rPr>
                <w:szCs w:val="24"/>
                <w:lang w:val="mn-MN"/>
              </w:rPr>
              <w:t xml:space="preserve"> нөхцөлийг хянах </w:t>
            </w:r>
            <w:r w:rsidR="00271DA1">
              <w:rPr>
                <w:szCs w:val="24"/>
                <w:lang w:val="mn-MN"/>
              </w:rPr>
              <w:t xml:space="preserve">хяналтын </w:t>
            </w:r>
            <w:r>
              <w:rPr>
                <w:szCs w:val="24"/>
                <w:lang w:val="mn-MN"/>
              </w:rPr>
              <w:t>функцийг хэрэгжүүлэхдээ</w:t>
            </w:r>
            <w:r w:rsidR="000A4E9C">
              <w:rPr>
                <w:szCs w:val="24"/>
                <w:lang w:val="mn-MN"/>
              </w:rPr>
              <w:t xml:space="preserve"> тусгай системийн </w:t>
            </w:r>
            <w:r w:rsidR="000A4E9C">
              <w:rPr>
                <w:szCs w:val="24"/>
              </w:rPr>
              <w:t>(</w:t>
            </w:r>
            <w:r w:rsidR="00271DA1">
              <w:rPr>
                <w:szCs w:val="24"/>
                <w:lang w:val="mn-MN"/>
              </w:rPr>
              <w:t>зохих датчик, ХОБТ, харилцаа холбооны хэрэгсэл болон бусад ПХТХХ</w:t>
            </w:r>
            <w:r w:rsidR="000A4E9C">
              <w:rPr>
                <w:szCs w:val="24"/>
              </w:rPr>
              <w:t>)</w:t>
            </w:r>
            <w:r w:rsidR="000A4E9C">
              <w:rPr>
                <w:szCs w:val="24"/>
                <w:lang w:val="mn-MN"/>
              </w:rPr>
              <w:t xml:space="preserve"> зохион байгуулалт,</w:t>
            </w:r>
            <w:r>
              <w:rPr>
                <w:szCs w:val="24"/>
                <w:lang w:val="mn-MN"/>
              </w:rPr>
              <w:t xml:space="preserve"> </w:t>
            </w:r>
            <w:r w:rsidRPr="00CA2D6A">
              <w:rPr>
                <w:szCs w:val="24"/>
                <w:lang w:val="mn-MN"/>
              </w:rPr>
              <w:t>ТПУАС</w:t>
            </w:r>
            <w:r>
              <w:rPr>
                <w:szCs w:val="24"/>
                <w:lang w:val="mn-MN"/>
              </w:rPr>
              <w:t xml:space="preserve">-д </w:t>
            </w:r>
            <w:r w:rsidR="000A4E9C">
              <w:rPr>
                <w:szCs w:val="24"/>
                <w:lang w:val="mn-MN"/>
              </w:rPr>
              <w:t xml:space="preserve">нэгтгэх хэрэгсэлтэй авч үзнэ. </w:t>
            </w:r>
          </w:p>
          <w:p w14:paraId="3F9BF24E" w14:textId="77777777" w:rsidR="00271DA1" w:rsidRDefault="00271DA1" w:rsidP="006233B6">
            <w:pPr>
              <w:spacing w:line="276" w:lineRule="auto"/>
              <w:jc w:val="both"/>
              <w:rPr>
                <w:szCs w:val="24"/>
                <w:lang w:val="mn-MN"/>
              </w:rPr>
            </w:pPr>
          </w:p>
          <w:p w14:paraId="5CAB657D" w14:textId="77777777" w:rsidR="00271DA1" w:rsidRDefault="00271DA1" w:rsidP="006233B6">
            <w:pPr>
              <w:spacing w:line="276" w:lineRule="auto"/>
              <w:jc w:val="both"/>
              <w:rPr>
                <w:szCs w:val="24"/>
                <w:lang w:val="mn-MN"/>
              </w:rPr>
            </w:pPr>
          </w:p>
          <w:p w14:paraId="36614D5E" w14:textId="77777777" w:rsidR="00271DA1" w:rsidRDefault="00271DA1" w:rsidP="006233B6">
            <w:pPr>
              <w:spacing w:line="276" w:lineRule="auto"/>
              <w:jc w:val="both"/>
              <w:rPr>
                <w:szCs w:val="24"/>
                <w:lang w:val="mn-MN"/>
              </w:rPr>
            </w:pPr>
            <w:r w:rsidRPr="00CA2D6A">
              <w:rPr>
                <w:szCs w:val="24"/>
                <w:lang w:val="mn-MN"/>
              </w:rPr>
              <w:t>ТПУАС</w:t>
            </w:r>
            <w:r>
              <w:rPr>
                <w:szCs w:val="24"/>
                <w:lang w:val="mn-MN"/>
              </w:rPr>
              <w:t xml:space="preserve">-ийн хэрэгслээр мониторингийн функцийг хэрэгжүүлэхдээ </w:t>
            </w:r>
            <w:r w:rsidR="00F5123E">
              <w:rPr>
                <w:szCs w:val="24"/>
                <w:lang w:val="mn-MN"/>
              </w:rPr>
              <w:t xml:space="preserve">трансформаторын тоног төхөөрөмжийн мониторингийн дэд системд тавих үндсэн шаардлага, үйл ажиллагааны </w:t>
            </w:r>
            <w:r w:rsidR="00242329">
              <w:rPr>
                <w:szCs w:val="24"/>
                <w:lang w:val="mn-MN"/>
              </w:rPr>
              <w:t>нэгдэл</w:t>
            </w:r>
            <w:r w:rsidR="00F5123E">
              <w:rPr>
                <w:szCs w:val="24"/>
                <w:lang w:val="mn-MN"/>
              </w:rPr>
              <w:t xml:space="preserve"> </w:t>
            </w:r>
            <w:r w:rsidR="00F5123E">
              <w:rPr>
                <w:szCs w:val="24"/>
              </w:rPr>
              <w:t>(</w:t>
            </w:r>
            <w:r w:rsidR="00C666EF">
              <w:rPr>
                <w:szCs w:val="24"/>
                <w:lang w:val="mn-MN"/>
              </w:rPr>
              <w:t>бүтэ</w:t>
            </w:r>
            <w:r w:rsidR="00D20ED3">
              <w:rPr>
                <w:szCs w:val="24"/>
                <w:lang w:val="mn-MN"/>
              </w:rPr>
              <w:t>э</w:t>
            </w:r>
            <w:r w:rsidR="00C666EF">
              <w:rPr>
                <w:szCs w:val="24"/>
                <w:lang w:val="mn-MN"/>
              </w:rPr>
              <w:t xml:space="preserve">ц, хийц, датчик болон хэмжлийн систем, мэдээлэл программ хангамж, </w:t>
            </w:r>
            <w:r w:rsidR="00242329">
              <w:rPr>
                <w:szCs w:val="24"/>
                <w:lang w:val="mn-MN"/>
              </w:rPr>
              <w:t>техникийн тодорхойломж болон ашиглалтын нөхцөл,</w:t>
            </w:r>
            <w:r w:rsidR="00242329" w:rsidRPr="00CA2D6A">
              <w:rPr>
                <w:szCs w:val="24"/>
                <w:lang w:val="mn-MN"/>
              </w:rPr>
              <w:t xml:space="preserve"> ТПУАС</w:t>
            </w:r>
            <w:r w:rsidR="00242329">
              <w:rPr>
                <w:szCs w:val="24"/>
                <w:lang w:val="mn-MN"/>
              </w:rPr>
              <w:t>-ийн бусад бүрэлдэхүүн хэсэгтэй нэгтгэх байдал</w:t>
            </w:r>
            <w:r w:rsidR="00F5123E">
              <w:rPr>
                <w:szCs w:val="24"/>
              </w:rPr>
              <w:t>)</w:t>
            </w:r>
            <w:r w:rsidR="00242329">
              <w:rPr>
                <w:szCs w:val="24"/>
                <w:lang w:val="mn-MN"/>
              </w:rPr>
              <w:t xml:space="preserve">, мөн </w:t>
            </w:r>
            <w:r w:rsidR="00F647E3">
              <w:rPr>
                <w:szCs w:val="24"/>
                <w:lang w:val="mn-MN"/>
              </w:rPr>
              <w:t>мониторингийн тусдаа системийг зохиохдоо</w:t>
            </w:r>
            <w:r w:rsidR="000B5A1E">
              <w:rPr>
                <w:szCs w:val="24"/>
                <w:lang w:val="mn-MN"/>
              </w:rPr>
              <w:t xml:space="preserve"> [38]-д заасан шаардлага</w:t>
            </w:r>
            <w:r w:rsidR="00F647E3">
              <w:rPr>
                <w:szCs w:val="24"/>
                <w:lang w:val="mn-MN"/>
              </w:rPr>
              <w:t xml:space="preserve">, ялангуяа </w:t>
            </w:r>
            <w:r w:rsidR="00ED6693">
              <w:rPr>
                <w:szCs w:val="24"/>
                <w:lang w:val="mn-MN"/>
              </w:rPr>
              <w:t xml:space="preserve">трансформаторын тоног төхөөрөмжийн мониторингийн </w:t>
            </w:r>
            <w:r w:rsidR="00C47337">
              <w:rPr>
                <w:szCs w:val="24"/>
                <w:lang w:val="mn-MN"/>
              </w:rPr>
              <w:t xml:space="preserve">үйл ажиллагааг гүйцэтгэх </w:t>
            </w:r>
            <w:r w:rsidR="00C47337" w:rsidRPr="00CA2D6A">
              <w:rPr>
                <w:szCs w:val="24"/>
                <w:lang w:val="mn-MN"/>
              </w:rPr>
              <w:t>ТПУАС</w:t>
            </w:r>
            <w:r w:rsidR="00C47337">
              <w:rPr>
                <w:szCs w:val="24"/>
                <w:lang w:val="mn-MN"/>
              </w:rPr>
              <w:t xml:space="preserve">-ийн </w:t>
            </w:r>
            <w:r w:rsidR="00EA54EE">
              <w:rPr>
                <w:szCs w:val="24"/>
                <w:lang w:val="mn-MN"/>
              </w:rPr>
              <w:t>шкафуудыг</w:t>
            </w:r>
            <w:r w:rsidR="000B5A1E">
              <w:rPr>
                <w:szCs w:val="24"/>
                <w:lang w:val="mn-MN"/>
              </w:rPr>
              <w:t xml:space="preserve"> байрлуулах шаардлага</w:t>
            </w:r>
            <w:r w:rsidR="00EA54EE">
              <w:rPr>
                <w:szCs w:val="24"/>
                <w:lang w:val="mn-MN"/>
              </w:rPr>
              <w:t xml:space="preserve">, </w:t>
            </w:r>
            <w:r w:rsidR="00F52FDE">
              <w:rPr>
                <w:szCs w:val="24"/>
                <w:lang w:val="mn-MN"/>
              </w:rPr>
              <w:t>трансф</w:t>
            </w:r>
            <w:r w:rsidR="000F4963">
              <w:rPr>
                <w:szCs w:val="24"/>
                <w:lang w:val="mn-MN"/>
              </w:rPr>
              <w:t xml:space="preserve">орматорын тоног төхөөрөмжийн хажууд байх шилэн </w:t>
            </w:r>
            <w:r w:rsidR="00BD140D">
              <w:rPr>
                <w:szCs w:val="24"/>
                <w:lang w:val="mn-MN"/>
              </w:rPr>
              <w:t xml:space="preserve">файбер </w:t>
            </w:r>
            <w:r w:rsidR="000F4963">
              <w:rPr>
                <w:szCs w:val="24"/>
                <w:lang w:val="mn-MN"/>
              </w:rPr>
              <w:t>кабелиар мэдэ</w:t>
            </w:r>
            <w:r w:rsidR="00E0365C">
              <w:rPr>
                <w:szCs w:val="24"/>
                <w:lang w:val="mn-MN"/>
              </w:rPr>
              <w:t>элэл солилцох бүтций</w:t>
            </w:r>
            <w:r w:rsidR="000F4963">
              <w:rPr>
                <w:szCs w:val="24"/>
                <w:lang w:val="mn-MN"/>
              </w:rPr>
              <w:t xml:space="preserve">н шаардлагыг хангах хэрэгтэй. </w:t>
            </w:r>
          </w:p>
          <w:p w14:paraId="4DE1EAA3" w14:textId="77777777" w:rsidR="00C04341" w:rsidRDefault="00C04341" w:rsidP="006233B6">
            <w:pPr>
              <w:spacing w:line="276" w:lineRule="auto"/>
              <w:jc w:val="both"/>
              <w:rPr>
                <w:szCs w:val="24"/>
                <w:lang w:val="mn-MN"/>
              </w:rPr>
            </w:pPr>
          </w:p>
          <w:p w14:paraId="6EF340BC" w14:textId="77777777" w:rsidR="00A272D0" w:rsidRDefault="00A272D0" w:rsidP="006233B6">
            <w:pPr>
              <w:spacing w:line="276" w:lineRule="auto"/>
              <w:jc w:val="both"/>
              <w:rPr>
                <w:szCs w:val="24"/>
                <w:lang w:val="mn-MN"/>
              </w:rPr>
            </w:pPr>
            <w:r>
              <w:rPr>
                <w:szCs w:val="24"/>
                <w:lang w:val="mn-MN"/>
              </w:rPr>
              <w:t xml:space="preserve">14.11.8 </w:t>
            </w:r>
            <w:r w:rsidR="000B5A1E" w:rsidRPr="00E44CBA">
              <w:rPr>
                <w:szCs w:val="24"/>
                <w:u w:val="single"/>
                <w:lang w:val="mn-MN"/>
              </w:rPr>
              <w:t>ТПУАС-д ойролцоох систем болон тоног төхөөрөмжийг нэгтгэхэд тавих үндсэн шаардлага</w:t>
            </w:r>
          </w:p>
          <w:p w14:paraId="05075E1E" w14:textId="77777777" w:rsidR="007737E4" w:rsidRDefault="007737E4" w:rsidP="006233B6">
            <w:pPr>
              <w:spacing w:line="276" w:lineRule="auto"/>
              <w:jc w:val="both"/>
              <w:rPr>
                <w:szCs w:val="24"/>
                <w:lang w:val="mn-MN"/>
              </w:rPr>
            </w:pPr>
            <w:r>
              <w:rPr>
                <w:szCs w:val="24"/>
                <w:lang w:val="mn-MN"/>
              </w:rPr>
              <w:t>РХА, АУС, МбОС болон бусад системийн о</w:t>
            </w:r>
            <w:r w:rsidR="00E44CBA">
              <w:rPr>
                <w:szCs w:val="24"/>
                <w:lang w:val="mn-MN"/>
              </w:rPr>
              <w:t xml:space="preserve">йролцоох систем, </w:t>
            </w:r>
            <w:r w:rsidR="002C48D6">
              <w:rPr>
                <w:szCs w:val="24"/>
                <w:lang w:val="mn-MN"/>
              </w:rPr>
              <w:t>МП-ын</w:t>
            </w:r>
            <w:r w:rsidR="00E44CBA">
              <w:rPr>
                <w:szCs w:val="24"/>
                <w:lang w:val="mn-MN"/>
              </w:rPr>
              <w:t xml:space="preserve"> төхөөрөмж</w:t>
            </w:r>
            <w:r w:rsidR="002C48D6">
              <w:rPr>
                <w:szCs w:val="24"/>
                <w:lang w:val="mn-MN"/>
              </w:rPr>
              <w:t>тэй мэдээлэл солилцохдоо</w:t>
            </w:r>
            <w:r>
              <w:rPr>
                <w:szCs w:val="24"/>
                <w:lang w:val="mn-MN"/>
              </w:rPr>
              <w:t xml:space="preserve"> стандарт олон улсын протоколын хэрэглээнд суурилах хэрэгтэй. Үүнд:</w:t>
            </w:r>
          </w:p>
          <w:p w14:paraId="06B25515" w14:textId="7E454F27" w:rsidR="007737E4" w:rsidRDefault="007737E4" w:rsidP="006233B6">
            <w:pPr>
              <w:spacing w:line="276" w:lineRule="auto"/>
              <w:jc w:val="both"/>
              <w:rPr>
                <w:szCs w:val="24"/>
                <w:lang w:val="mn-MN"/>
              </w:rPr>
            </w:pPr>
          </w:p>
          <w:p w14:paraId="43FA8DD8" w14:textId="77777777" w:rsidR="00D112C3" w:rsidRDefault="00D112C3" w:rsidP="006233B6">
            <w:pPr>
              <w:spacing w:line="276" w:lineRule="auto"/>
              <w:jc w:val="both"/>
              <w:rPr>
                <w:szCs w:val="24"/>
                <w:lang w:val="mn-MN"/>
              </w:rPr>
            </w:pPr>
          </w:p>
          <w:p w14:paraId="0276B23E" w14:textId="77777777" w:rsidR="009E3054" w:rsidRDefault="009E3054" w:rsidP="006233B6">
            <w:pPr>
              <w:spacing w:line="276" w:lineRule="auto"/>
              <w:jc w:val="both"/>
              <w:rPr>
                <w:szCs w:val="24"/>
              </w:rPr>
            </w:pPr>
            <w:r>
              <w:rPr>
                <w:szCs w:val="24"/>
                <w:lang w:val="mn-MN"/>
              </w:rPr>
              <w:t xml:space="preserve">- </w:t>
            </w:r>
            <w:r>
              <w:t>IEC 61850 (</w:t>
            </w:r>
            <w:proofErr w:type="spellStart"/>
            <w:r>
              <w:t>ихэвчлэн</w:t>
            </w:r>
            <w:proofErr w:type="spellEnd"/>
            <w:r w:rsidRPr="00847FB8">
              <w:t>)</w:t>
            </w:r>
            <w:r>
              <w:rPr>
                <w:lang w:val="mn-MN"/>
              </w:rPr>
              <w:t xml:space="preserve">, </w:t>
            </w:r>
            <w:r w:rsidRPr="000F4963">
              <w:rPr>
                <w:szCs w:val="24"/>
              </w:rPr>
              <w:t>ГОС</w:t>
            </w:r>
            <w:r>
              <w:rPr>
                <w:szCs w:val="24"/>
              </w:rPr>
              <w:t>Т Р МЭК 60870-5-101/104,</w:t>
            </w:r>
            <w:r>
              <w:rPr>
                <w:szCs w:val="24"/>
                <w:lang w:val="mn-MN"/>
              </w:rPr>
              <w:t xml:space="preserve"> 2.0.-ээс багагүй технологийн ОРС гэсэн</w:t>
            </w:r>
            <w:r w:rsidR="0086021D">
              <w:rPr>
                <w:szCs w:val="24"/>
                <w:lang w:val="mn-MN"/>
              </w:rPr>
              <w:t xml:space="preserve"> стандарт</w:t>
            </w:r>
            <w:r>
              <w:rPr>
                <w:szCs w:val="24"/>
                <w:lang w:val="mn-MN"/>
              </w:rPr>
              <w:t>ууд</w:t>
            </w:r>
            <w:r w:rsidR="0086021D">
              <w:rPr>
                <w:szCs w:val="24"/>
                <w:lang w:val="mn-MN"/>
              </w:rPr>
              <w:t xml:space="preserve">ын </w:t>
            </w:r>
            <w:r>
              <w:rPr>
                <w:szCs w:val="24"/>
                <w:lang w:val="mn-MN"/>
              </w:rPr>
              <w:t>протоколын дэмжлэгтэй тоон интерфейсийг хэрэглэх шаардлагатай</w:t>
            </w:r>
            <w:r>
              <w:rPr>
                <w:szCs w:val="24"/>
              </w:rPr>
              <w:t>;</w:t>
            </w:r>
          </w:p>
          <w:p w14:paraId="1EA09D10" w14:textId="77777777" w:rsidR="009E3054" w:rsidRDefault="009E3054" w:rsidP="006233B6">
            <w:pPr>
              <w:spacing w:line="276" w:lineRule="auto"/>
              <w:jc w:val="both"/>
              <w:rPr>
                <w:szCs w:val="24"/>
              </w:rPr>
            </w:pPr>
            <w:r>
              <w:rPr>
                <w:szCs w:val="24"/>
              </w:rPr>
              <w:t>-</w:t>
            </w:r>
            <w:r w:rsidR="00457237">
              <w:rPr>
                <w:szCs w:val="24"/>
                <w:lang w:val="mn-MN"/>
              </w:rPr>
              <w:t xml:space="preserve"> </w:t>
            </w:r>
            <w:r w:rsidR="00EF3F71">
              <w:rPr>
                <w:szCs w:val="24"/>
                <w:lang w:val="mn-MN"/>
              </w:rPr>
              <w:t xml:space="preserve">дамжуулсан сигналуудад </w:t>
            </w:r>
            <w:r w:rsidR="00024A9A">
              <w:rPr>
                <w:szCs w:val="24"/>
                <w:lang w:val="mn-MN"/>
              </w:rPr>
              <w:t xml:space="preserve">хугацааны тэмдэглэгээ, зориулалтад нь нийцэх атрибут байх хэрэгтэй </w:t>
            </w:r>
            <w:r w:rsidR="00024A9A">
              <w:rPr>
                <w:szCs w:val="24"/>
              </w:rPr>
              <w:t>(</w:t>
            </w:r>
            <w:r w:rsidR="00997414">
              <w:rPr>
                <w:szCs w:val="24"/>
                <w:lang w:val="mn-MN"/>
              </w:rPr>
              <w:t xml:space="preserve">найдвартай ажиллагаа, тохиргоог </w:t>
            </w:r>
            <w:r w:rsidR="00B25D7D">
              <w:rPr>
                <w:szCs w:val="24"/>
                <w:lang w:val="mn-MN"/>
              </w:rPr>
              <w:t>хэтрүүлэх</w:t>
            </w:r>
            <w:r w:rsidR="00024A9A">
              <w:rPr>
                <w:szCs w:val="24"/>
              </w:rPr>
              <w:t>)</w:t>
            </w:r>
            <w:r>
              <w:rPr>
                <w:szCs w:val="24"/>
              </w:rPr>
              <w:t>;</w:t>
            </w:r>
          </w:p>
          <w:p w14:paraId="12B62C8F" w14:textId="380D5EEE" w:rsidR="009E3054" w:rsidRDefault="009E3054" w:rsidP="006233B6">
            <w:pPr>
              <w:spacing w:line="276" w:lineRule="auto"/>
              <w:jc w:val="both"/>
              <w:rPr>
                <w:szCs w:val="24"/>
              </w:rPr>
            </w:pPr>
            <w:r>
              <w:rPr>
                <w:szCs w:val="24"/>
              </w:rPr>
              <w:t>-</w:t>
            </w:r>
            <w:r w:rsidR="00B25D7D">
              <w:rPr>
                <w:szCs w:val="24"/>
                <w:lang w:val="mn-MN"/>
              </w:rPr>
              <w:t xml:space="preserve"> </w:t>
            </w:r>
            <w:r w:rsidR="00317FEB">
              <w:rPr>
                <w:szCs w:val="24"/>
                <w:lang w:val="mn-MN"/>
              </w:rPr>
              <w:t>к</w:t>
            </w:r>
            <w:r w:rsidR="00317FEB" w:rsidRPr="00317FEB">
              <w:rPr>
                <w:szCs w:val="24"/>
                <w:lang w:val="mn-MN"/>
              </w:rPr>
              <w:t xml:space="preserve">оординатжуулсан </w:t>
            </w:r>
            <w:r w:rsidR="00317FEB">
              <w:rPr>
                <w:szCs w:val="24"/>
                <w:lang w:val="mn-MN"/>
              </w:rPr>
              <w:t xml:space="preserve">дэлхийн цагтай </w:t>
            </w:r>
            <w:r w:rsidR="00317FEB" w:rsidRPr="000F4963">
              <w:rPr>
                <w:szCs w:val="24"/>
              </w:rPr>
              <w:t xml:space="preserve">1 </w:t>
            </w:r>
            <w:proofErr w:type="spellStart"/>
            <w:r w:rsidR="00317FEB" w:rsidRPr="000F4963">
              <w:rPr>
                <w:szCs w:val="24"/>
              </w:rPr>
              <w:t>мс</w:t>
            </w:r>
            <w:proofErr w:type="spellEnd"/>
            <w:r w:rsidR="00317FEB">
              <w:rPr>
                <w:szCs w:val="24"/>
                <w:lang w:val="mn-MN"/>
              </w:rPr>
              <w:t xml:space="preserve">-ээс багагүй нарийвчлалаар тааруулсан </w:t>
            </w:r>
            <w:r w:rsidR="007A65DC">
              <w:rPr>
                <w:szCs w:val="24"/>
                <w:lang w:val="mn-MN"/>
              </w:rPr>
              <w:t>системд нэгтгэсэн бүрэлдэхүүн хэсгүүдийг синхрончлохдоо</w:t>
            </w:r>
            <w:r w:rsidR="007A65DC" w:rsidRPr="00CA2D6A">
              <w:rPr>
                <w:szCs w:val="24"/>
                <w:lang w:val="mn-MN"/>
              </w:rPr>
              <w:t xml:space="preserve"> ТПУАС</w:t>
            </w:r>
            <w:r w:rsidR="007A65DC">
              <w:rPr>
                <w:szCs w:val="24"/>
                <w:lang w:val="mn-MN"/>
              </w:rPr>
              <w:t>-ийн боломжоор ханга</w:t>
            </w:r>
            <w:r w:rsidR="0003612A">
              <w:rPr>
                <w:szCs w:val="24"/>
                <w:lang w:val="mn-MN"/>
              </w:rPr>
              <w:t>вал зохино</w:t>
            </w:r>
            <w:r>
              <w:rPr>
                <w:szCs w:val="24"/>
              </w:rPr>
              <w:t>;</w:t>
            </w:r>
          </w:p>
          <w:p w14:paraId="71D827D6" w14:textId="77777777" w:rsidR="007A65DC" w:rsidRDefault="001D288E" w:rsidP="006233B6">
            <w:pPr>
              <w:spacing w:line="276" w:lineRule="auto"/>
              <w:jc w:val="both"/>
              <w:rPr>
                <w:szCs w:val="24"/>
              </w:rPr>
            </w:pPr>
            <w:r>
              <w:rPr>
                <w:szCs w:val="24"/>
                <w:lang w:val="mn-MN"/>
              </w:rPr>
              <w:t xml:space="preserve">- </w:t>
            </w:r>
            <w:r w:rsidR="00162976">
              <w:rPr>
                <w:szCs w:val="24"/>
                <w:lang w:val="mn-MN"/>
              </w:rPr>
              <w:t xml:space="preserve">дамжуулсан мэдээлэлд үйлчилгээний мэдээллийг багтаах хэрэгтэй </w:t>
            </w:r>
            <w:r w:rsidR="00162976">
              <w:rPr>
                <w:szCs w:val="24"/>
              </w:rPr>
              <w:t>(</w:t>
            </w:r>
            <w:r w:rsidR="001A03F2">
              <w:rPr>
                <w:szCs w:val="24"/>
                <w:lang w:val="mn-MN"/>
              </w:rPr>
              <w:t xml:space="preserve">техникийн болон </w:t>
            </w:r>
            <w:r w:rsidR="00A9280B">
              <w:rPr>
                <w:szCs w:val="24"/>
                <w:lang w:val="mn-MN"/>
              </w:rPr>
              <w:t>программ хангамжийн өөрийн оношлогооны үр дүн, уншаагүй мэдээлэл, синхрончлолын импульс байгааг заасан болон бусад</w:t>
            </w:r>
            <w:r w:rsidR="00162976">
              <w:rPr>
                <w:szCs w:val="24"/>
              </w:rPr>
              <w:t>).</w:t>
            </w:r>
          </w:p>
          <w:p w14:paraId="0C7D3E4C" w14:textId="77777777" w:rsidR="00A9280B" w:rsidRDefault="00A9280B" w:rsidP="006233B6">
            <w:pPr>
              <w:spacing w:line="276" w:lineRule="auto"/>
              <w:jc w:val="both"/>
              <w:rPr>
                <w:szCs w:val="24"/>
              </w:rPr>
            </w:pPr>
          </w:p>
          <w:p w14:paraId="3BCB9F55" w14:textId="77777777" w:rsidR="00A9280B" w:rsidRDefault="00A9280B" w:rsidP="006233B6">
            <w:pPr>
              <w:spacing w:line="276" w:lineRule="auto"/>
              <w:jc w:val="both"/>
              <w:rPr>
                <w:szCs w:val="24"/>
                <w:lang w:val="mn-MN"/>
              </w:rPr>
            </w:pPr>
            <w:r>
              <w:rPr>
                <w:szCs w:val="24"/>
                <w:lang w:val="mn-MN"/>
              </w:rPr>
              <w:t xml:space="preserve">14.11.9 </w:t>
            </w:r>
            <w:r w:rsidR="00E31C92">
              <w:rPr>
                <w:szCs w:val="24"/>
                <w:lang w:val="mn-MN"/>
              </w:rPr>
              <w:t xml:space="preserve">ДС-ын ША-ныг </w:t>
            </w:r>
            <w:r w:rsidR="00E31C92" w:rsidRPr="007E2351">
              <w:rPr>
                <w:szCs w:val="24"/>
                <w:lang w:val="mn-MN"/>
              </w:rPr>
              <w:t>ПХТХИБ</w:t>
            </w:r>
            <w:r w:rsidR="00E31C92">
              <w:rPr>
                <w:szCs w:val="24"/>
                <w:lang w:val="mn-MN"/>
              </w:rPr>
              <w:t>-ийн ТПУАС-тэй харилцан холбох загварын зураг төсөл</w:t>
            </w:r>
          </w:p>
          <w:p w14:paraId="0DAC62CA" w14:textId="77777777" w:rsidR="00E54858" w:rsidRDefault="00E31C92" w:rsidP="006233B6">
            <w:pPr>
              <w:spacing w:line="276" w:lineRule="auto"/>
              <w:jc w:val="both"/>
              <w:rPr>
                <w:szCs w:val="24"/>
                <w:lang w:val="mn-MN"/>
              </w:rPr>
            </w:pPr>
            <w:r>
              <w:rPr>
                <w:szCs w:val="24"/>
                <w:lang w:val="mn-MN"/>
              </w:rPr>
              <w:t xml:space="preserve">14.11.9.1 </w:t>
            </w:r>
            <w:r w:rsidR="004830B7">
              <w:rPr>
                <w:szCs w:val="24"/>
                <w:lang w:val="mn-MN"/>
              </w:rPr>
              <w:t>Ажилтныг</w:t>
            </w:r>
            <w:r w:rsidR="004830B7" w:rsidRPr="007E2351">
              <w:rPr>
                <w:szCs w:val="24"/>
                <w:lang w:val="mn-MN"/>
              </w:rPr>
              <w:t xml:space="preserve"> </w:t>
            </w:r>
            <w:r w:rsidR="00283D79" w:rsidRPr="007E2351">
              <w:rPr>
                <w:szCs w:val="24"/>
                <w:lang w:val="mn-MN"/>
              </w:rPr>
              <w:t>ПХТХИБ</w:t>
            </w:r>
            <w:r w:rsidR="00283D79">
              <w:rPr>
                <w:szCs w:val="24"/>
                <w:lang w:val="mn-MN"/>
              </w:rPr>
              <w:t>-ийн ТПУАС-тэй</w:t>
            </w:r>
            <w:r w:rsidR="004830B7">
              <w:rPr>
                <w:szCs w:val="24"/>
                <w:lang w:val="mn-MN"/>
              </w:rPr>
              <w:t xml:space="preserve"> холбох</w:t>
            </w:r>
            <w:r w:rsidR="00283D79">
              <w:rPr>
                <w:szCs w:val="24"/>
                <w:lang w:val="mn-MN"/>
              </w:rPr>
              <w:t xml:space="preserve"> </w:t>
            </w:r>
            <w:r w:rsidR="004830B7">
              <w:rPr>
                <w:szCs w:val="24"/>
                <w:lang w:val="mn-MN"/>
              </w:rPr>
              <w:t>харилцан холболтыг</w:t>
            </w:r>
            <w:r w:rsidR="00283D79">
              <w:rPr>
                <w:szCs w:val="24"/>
                <w:lang w:val="mn-MN"/>
              </w:rPr>
              <w:t xml:space="preserve"> </w:t>
            </w:r>
            <w:r w:rsidR="004830B7">
              <w:rPr>
                <w:szCs w:val="24"/>
                <w:lang w:val="mn-MN"/>
              </w:rPr>
              <w:t>мэдээллийн нэгжийн схемд удирдлага, хяналтын тодорхой элементүүдийг сонгосон үндэслэлд суурилан гүйцэтгэх шаардлагатай.</w:t>
            </w:r>
            <w:r w:rsidR="00C21EB4">
              <w:rPr>
                <w:szCs w:val="24"/>
                <w:lang w:val="mn-MN"/>
              </w:rPr>
              <w:t xml:space="preserve"> Энэ тохиолдолд удирдлагын элемент нь </w:t>
            </w:r>
            <w:r w:rsidR="00E54858">
              <w:rPr>
                <w:szCs w:val="24"/>
                <w:lang w:val="mn-MN"/>
              </w:rPr>
              <w:t xml:space="preserve">анхдагч эсвэл хоёрдогч схемийн элемент бөгөөд </w:t>
            </w:r>
            <w:r w:rsidR="008657ED">
              <w:rPr>
                <w:szCs w:val="24"/>
                <w:lang w:val="mn-MN"/>
              </w:rPr>
              <w:t xml:space="preserve">шуурхай ажилтнаас өгсөн командыг гүйцэтгэсний үр дүнд </w:t>
            </w:r>
            <w:r w:rsidR="00294614">
              <w:rPr>
                <w:szCs w:val="24"/>
                <w:lang w:val="mn-MN"/>
              </w:rPr>
              <w:t>элементийн</w:t>
            </w:r>
            <w:r w:rsidR="008657ED">
              <w:rPr>
                <w:szCs w:val="24"/>
                <w:lang w:val="mn-MN"/>
              </w:rPr>
              <w:t xml:space="preserve"> нөх</w:t>
            </w:r>
            <w:r w:rsidR="00294614">
              <w:rPr>
                <w:szCs w:val="24"/>
                <w:lang w:val="mn-MN"/>
              </w:rPr>
              <w:t>цөл</w:t>
            </w:r>
            <w:r w:rsidR="00E54858">
              <w:rPr>
                <w:szCs w:val="24"/>
                <w:lang w:val="mn-MN"/>
              </w:rPr>
              <w:t xml:space="preserve"> өөрчлөгдөнө гэж ойлгоно.</w:t>
            </w:r>
            <w:r w:rsidR="008657ED">
              <w:rPr>
                <w:szCs w:val="24"/>
                <w:lang w:val="mn-MN"/>
              </w:rPr>
              <w:t xml:space="preserve"> </w:t>
            </w:r>
            <w:r w:rsidR="00E54858">
              <w:rPr>
                <w:szCs w:val="24"/>
                <w:lang w:val="mn-MN"/>
              </w:rPr>
              <w:t>Х</w:t>
            </w:r>
            <w:r w:rsidR="008657ED">
              <w:rPr>
                <w:szCs w:val="24"/>
                <w:lang w:val="mn-MN"/>
              </w:rPr>
              <w:t xml:space="preserve">яналтын элемент нь </w:t>
            </w:r>
            <w:r w:rsidR="00E54858">
              <w:rPr>
                <w:szCs w:val="24"/>
                <w:lang w:val="mn-MN"/>
              </w:rPr>
              <w:t xml:space="preserve">нөхцөлийн </w:t>
            </w:r>
            <w:r w:rsidR="00E54858">
              <w:rPr>
                <w:szCs w:val="24"/>
                <w:lang w:val="mn-MN"/>
              </w:rPr>
              <w:lastRenderedPageBreak/>
              <w:t>хяналт болон/эсвэл горимын параметрт хамаарах тоноглолын элемент болно.</w:t>
            </w:r>
          </w:p>
          <w:p w14:paraId="295689DE" w14:textId="52A3E770" w:rsidR="000B5A1E" w:rsidRDefault="0088682B" w:rsidP="006233B6">
            <w:pPr>
              <w:spacing w:line="276" w:lineRule="auto"/>
              <w:jc w:val="both"/>
              <w:rPr>
                <w:szCs w:val="24"/>
                <w:lang w:val="mn-MN"/>
              </w:rPr>
            </w:pPr>
            <w:r>
              <w:rPr>
                <w:szCs w:val="24"/>
                <w:lang w:val="mn-MN"/>
              </w:rPr>
              <w:t>Ирж байгаа мэдээллийг ША</w:t>
            </w:r>
            <w:r w:rsidR="009E790A">
              <w:rPr>
                <w:szCs w:val="24"/>
                <w:lang w:val="mn-MN"/>
              </w:rPr>
              <w:t xml:space="preserve"> хүлээн авах байдл</w:t>
            </w:r>
            <w:r>
              <w:rPr>
                <w:szCs w:val="24"/>
                <w:lang w:val="mn-MN"/>
              </w:rPr>
              <w:t>ыг сайжруулахын тулд</w:t>
            </w:r>
            <w:r w:rsidR="009E790A">
              <w:rPr>
                <w:szCs w:val="24"/>
                <w:lang w:val="mn-MN"/>
              </w:rPr>
              <w:t xml:space="preserve"> тухайн ажилтны санаачилгаар элементийг нэмэлтээр нарийвчлахаар</w:t>
            </w:r>
            <w:r w:rsidR="00025347">
              <w:rPr>
                <w:szCs w:val="24"/>
                <w:lang w:val="mn-MN"/>
              </w:rPr>
              <w:t xml:space="preserve"> </w:t>
            </w:r>
            <w:r w:rsidR="005048DB">
              <w:rPr>
                <w:szCs w:val="24"/>
                <w:lang w:val="mn-MN"/>
              </w:rPr>
              <w:t>сонгосон хяна</w:t>
            </w:r>
            <w:r w:rsidR="0074777A">
              <w:rPr>
                <w:szCs w:val="24"/>
                <w:lang w:val="mn-MN"/>
              </w:rPr>
              <w:t>лтын</w:t>
            </w:r>
            <w:r w:rsidR="005048DB">
              <w:rPr>
                <w:szCs w:val="24"/>
                <w:lang w:val="mn-MN"/>
              </w:rPr>
              <w:t xml:space="preserve"> элементийг холбосон </w:t>
            </w:r>
            <w:r w:rsidR="00F73966">
              <w:rPr>
                <w:szCs w:val="24"/>
                <w:lang w:val="mn-MN"/>
              </w:rPr>
              <w:t>цахилгааны үндсэн схем</w:t>
            </w:r>
            <w:r w:rsidR="009E790A">
              <w:rPr>
                <w:szCs w:val="24"/>
                <w:lang w:val="mn-MN"/>
              </w:rPr>
              <w:t>ийн нийцэх хэсэгт</w:t>
            </w:r>
            <w:r w:rsidR="00F73966">
              <w:rPr>
                <w:szCs w:val="24"/>
                <w:lang w:val="mn-MN"/>
              </w:rPr>
              <w:t xml:space="preserve"> хамаарч буй</w:t>
            </w:r>
            <w:r>
              <w:rPr>
                <w:szCs w:val="24"/>
                <w:lang w:val="mn-MN"/>
              </w:rPr>
              <w:t xml:space="preserve"> </w:t>
            </w:r>
            <w:r w:rsidR="00550BF5">
              <w:rPr>
                <w:szCs w:val="24"/>
                <w:lang w:val="mn-MN"/>
              </w:rPr>
              <w:t xml:space="preserve">нэгтгэсэн мэдээллийн нэгжийн схемд автомат дүрслэлийг </w:t>
            </w:r>
            <w:r w:rsidR="001B2452">
              <w:rPr>
                <w:szCs w:val="24"/>
                <w:lang w:val="mn-MN"/>
              </w:rPr>
              <w:t>үүсгэхий</w:t>
            </w:r>
            <w:r w:rsidR="00025347">
              <w:rPr>
                <w:szCs w:val="24"/>
                <w:lang w:val="mn-MN"/>
              </w:rPr>
              <w:t xml:space="preserve">г </w:t>
            </w:r>
            <w:r w:rsidR="00F93603">
              <w:rPr>
                <w:szCs w:val="24"/>
                <w:lang w:val="mn-MN"/>
              </w:rPr>
              <w:t>зөвлөж байна</w:t>
            </w:r>
            <w:r w:rsidR="00025347">
              <w:rPr>
                <w:szCs w:val="24"/>
                <w:lang w:val="mn-MN"/>
              </w:rPr>
              <w:t xml:space="preserve">. </w:t>
            </w:r>
          </w:p>
          <w:p w14:paraId="625CA4BA" w14:textId="4487FDEF" w:rsidR="002670AE" w:rsidRDefault="002670AE" w:rsidP="006233B6">
            <w:pPr>
              <w:spacing w:line="276" w:lineRule="auto"/>
              <w:jc w:val="both"/>
              <w:rPr>
                <w:szCs w:val="24"/>
              </w:rPr>
            </w:pPr>
          </w:p>
          <w:p w14:paraId="302599A9" w14:textId="77777777" w:rsidR="00E17810" w:rsidRPr="00FA46B9" w:rsidRDefault="00E17810" w:rsidP="006233B6">
            <w:pPr>
              <w:spacing w:line="276" w:lineRule="auto"/>
              <w:jc w:val="both"/>
              <w:rPr>
                <w:szCs w:val="24"/>
              </w:rPr>
            </w:pPr>
          </w:p>
          <w:p w14:paraId="172861A5" w14:textId="6C81B66A" w:rsidR="008D1C80" w:rsidRDefault="008D1C80" w:rsidP="006233B6">
            <w:pPr>
              <w:spacing w:line="276" w:lineRule="auto"/>
              <w:jc w:val="both"/>
              <w:rPr>
                <w:szCs w:val="24"/>
                <w:lang w:val="mn-MN"/>
              </w:rPr>
            </w:pPr>
            <w:r>
              <w:rPr>
                <w:szCs w:val="24"/>
                <w:lang w:val="mn-MN"/>
              </w:rPr>
              <w:t xml:space="preserve">ДС-ын </w:t>
            </w:r>
            <w:r w:rsidR="00F515DC">
              <w:rPr>
                <w:szCs w:val="24"/>
                <w:lang w:val="mn-MN"/>
              </w:rPr>
              <w:t>цахилгааны үндсэн схемийн</w:t>
            </w:r>
            <w:r w:rsidR="00F515DC">
              <w:rPr>
                <w:szCs w:val="24"/>
              </w:rPr>
              <w:t xml:space="preserve"> </w:t>
            </w:r>
            <w:r w:rsidR="00106B01">
              <w:rPr>
                <w:szCs w:val="24"/>
                <w:lang w:val="mn-MN"/>
              </w:rPr>
              <w:t>СЗА-ыг удирдах үед ША-ны өөрий</w:t>
            </w:r>
            <w:r w:rsidR="002670AE">
              <w:rPr>
                <w:szCs w:val="24"/>
                <w:lang w:val="mn-MN"/>
              </w:rPr>
              <w:t xml:space="preserve">н хяналтыг дээшлүүлэх зорилгоор </w:t>
            </w:r>
            <w:r w:rsidR="007F6452">
              <w:rPr>
                <w:szCs w:val="24"/>
                <w:lang w:val="mn-MN"/>
              </w:rPr>
              <w:t>хяна</w:t>
            </w:r>
            <w:r w:rsidR="003E4952">
              <w:rPr>
                <w:szCs w:val="24"/>
                <w:lang w:val="mn-MN"/>
              </w:rPr>
              <w:t>лтын</w:t>
            </w:r>
            <w:r w:rsidR="007F6452">
              <w:rPr>
                <w:szCs w:val="24"/>
                <w:lang w:val="mn-MN"/>
              </w:rPr>
              <w:t xml:space="preserve"> элементийг холбосон хүчдэлийн нийцэх хэсгийн мэдээллийн нэгжийн схемийг нарийвчлан шалгах, мөн удирдлагын дараагийн үйл ажиллагааг авч үзэх боломжоор хангахыг зөвлөж байна. Үүнд:</w:t>
            </w:r>
          </w:p>
          <w:p w14:paraId="0336A3E7" w14:textId="77777777" w:rsidR="007F6452" w:rsidRDefault="007F6452" w:rsidP="006233B6">
            <w:pPr>
              <w:spacing w:line="276" w:lineRule="auto"/>
              <w:jc w:val="both"/>
              <w:rPr>
                <w:szCs w:val="24"/>
              </w:rPr>
            </w:pPr>
            <w:r>
              <w:rPr>
                <w:szCs w:val="24"/>
                <w:lang w:val="mn-MN"/>
              </w:rPr>
              <w:t>- удирдах элементийг сонгох</w:t>
            </w:r>
            <w:r>
              <w:rPr>
                <w:szCs w:val="24"/>
              </w:rPr>
              <w:t>;</w:t>
            </w:r>
          </w:p>
          <w:p w14:paraId="623A87CB" w14:textId="4F9CE149" w:rsidR="007F6452" w:rsidRDefault="007F6452" w:rsidP="006233B6">
            <w:pPr>
              <w:spacing w:line="276" w:lineRule="auto"/>
              <w:jc w:val="both"/>
              <w:rPr>
                <w:szCs w:val="24"/>
              </w:rPr>
            </w:pPr>
            <w:r>
              <w:rPr>
                <w:szCs w:val="24"/>
              </w:rPr>
              <w:t xml:space="preserve">- </w:t>
            </w:r>
            <w:r w:rsidR="008A1C4C">
              <w:rPr>
                <w:szCs w:val="24"/>
                <w:lang w:val="mn-MN"/>
              </w:rPr>
              <w:t>сонголт зөв гэ</w:t>
            </w:r>
            <w:r w:rsidR="00D705C5">
              <w:rPr>
                <w:szCs w:val="24"/>
                <w:lang w:val="mn-MN"/>
              </w:rPr>
              <w:t>сэн</w:t>
            </w:r>
            <w:r w:rsidR="008A1C4C">
              <w:rPr>
                <w:szCs w:val="24"/>
                <w:lang w:val="mn-MN"/>
              </w:rPr>
              <w:t xml:space="preserve"> баталгаажуулалт авах, өгөгдсөн элементээр үйл ажиллагаа явуулах боломжоор хангах</w:t>
            </w:r>
            <w:r>
              <w:rPr>
                <w:szCs w:val="24"/>
              </w:rPr>
              <w:t>;</w:t>
            </w:r>
          </w:p>
          <w:p w14:paraId="7A785D66" w14:textId="77777777" w:rsidR="008A1C4C" w:rsidRDefault="008A1C4C" w:rsidP="006233B6">
            <w:pPr>
              <w:spacing w:line="276" w:lineRule="auto"/>
              <w:jc w:val="both"/>
              <w:rPr>
                <w:szCs w:val="24"/>
              </w:rPr>
            </w:pPr>
          </w:p>
          <w:p w14:paraId="76A3FD0D" w14:textId="77777777" w:rsidR="007F6452" w:rsidRDefault="007F6452" w:rsidP="006233B6">
            <w:pPr>
              <w:spacing w:line="276" w:lineRule="auto"/>
              <w:jc w:val="both"/>
              <w:rPr>
                <w:szCs w:val="24"/>
              </w:rPr>
            </w:pPr>
            <w:r>
              <w:rPr>
                <w:szCs w:val="24"/>
              </w:rPr>
              <w:t>-</w:t>
            </w:r>
            <w:r w:rsidR="008A1C4C">
              <w:rPr>
                <w:szCs w:val="24"/>
                <w:lang w:val="mn-MN"/>
              </w:rPr>
              <w:t xml:space="preserve"> удирдлагын команд явуулах</w:t>
            </w:r>
            <w:r>
              <w:rPr>
                <w:szCs w:val="24"/>
              </w:rPr>
              <w:t>;</w:t>
            </w:r>
          </w:p>
          <w:p w14:paraId="0C2FC440" w14:textId="77777777" w:rsidR="008A1C4C" w:rsidRPr="008A1C4C" w:rsidRDefault="008A1C4C" w:rsidP="006233B6">
            <w:pPr>
              <w:spacing w:line="276" w:lineRule="auto"/>
              <w:jc w:val="both"/>
              <w:rPr>
                <w:szCs w:val="24"/>
                <w:lang w:val="mn-MN"/>
              </w:rPr>
            </w:pPr>
            <w:r>
              <w:rPr>
                <w:szCs w:val="24"/>
                <w:lang w:val="mn-MN"/>
              </w:rPr>
              <w:t xml:space="preserve">- командыг хэрэгжүүлсэн тухай баталгаажуулалт авах нь орно. </w:t>
            </w:r>
          </w:p>
          <w:p w14:paraId="1F888DB7" w14:textId="2FE0306D" w:rsidR="007F6452" w:rsidRDefault="00671F67" w:rsidP="006233B6">
            <w:pPr>
              <w:spacing w:line="276" w:lineRule="auto"/>
              <w:jc w:val="both"/>
              <w:rPr>
                <w:szCs w:val="24"/>
                <w:lang w:val="mn-MN"/>
              </w:rPr>
            </w:pPr>
            <w:r>
              <w:rPr>
                <w:szCs w:val="24"/>
                <w:lang w:val="mn-MN"/>
              </w:rPr>
              <w:t>Аливаа</w:t>
            </w:r>
            <w:r w:rsidR="00BC4A1A">
              <w:rPr>
                <w:szCs w:val="24"/>
                <w:lang w:val="mn-MN"/>
              </w:rPr>
              <w:t xml:space="preserve"> үйл ажиллагааг хэрэгжүүлэхдээ гэнэтийн санамсаргүй гүйцэтгэ</w:t>
            </w:r>
            <w:r w:rsidR="004F1236">
              <w:rPr>
                <w:szCs w:val="24"/>
                <w:lang w:val="mn-MN"/>
              </w:rPr>
              <w:t>л</w:t>
            </w:r>
            <w:r w:rsidR="00BC4A1A">
              <w:rPr>
                <w:szCs w:val="24"/>
                <w:lang w:val="mn-MN"/>
              </w:rPr>
              <w:t xml:space="preserve">ээс сэргийлсэн байдлаар </w:t>
            </w:r>
            <w:r w:rsidR="004F1236">
              <w:rPr>
                <w:szCs w:val="24"/>
                <w:lang w:val="mn-MN"/>
              </w:rPr>
              <w:t>төлөвлө</w:t>
            </w:r>
            <w:r w:rsidR="00BC4A1A">
              <w:rPr>
                <w:szCs w:val="24"/>
                <w:lang w:val="mn-MN"/>
              </w:rPr>
              <w:t xml:space="preserve">х хэрэгтэй. </w:t>
            </w:r>
            <w:r w:rsidR="00A61051">
              <w:rPr>
                <w:szCs w:val="24"/>
                <w:lang w:val="mn-MN"/>
              </w:rPr>
              <w:t xml:space="preserve">Энэ тохиолдолд </w:t>
            </w:r>
            <w:r w:rsidR="003F0CAB">
              <w:rPr>
                <w:szCs w:val="24"/>
                <w:lang w:val="mn-MN"/>
              </w:rPr>
              <w:t xml:space="preserve">хоёр болон түүнээс олон удирдах элементийг нэг зэрэг сонгохгүй байвал зохино. </w:t>
            </w:r>
          </w:p>
          <w:p w14:paraId="54B15D60" w14:textId="51F6C074" w:rsidR="003F0CAB" w:rsidRPr="00EA0A44" w:rsidRDefault="003F0CAB" w:rsidP="006233B6">
            <w:pPr>
              <w:spacing w:line="276" w:lineRule="auto"/>
              <w:jc w:val="both"/>
              <w:rPr>
                <w:szCs w:val="24"/>
              </w:rPr>
            </w:pPr>
            <w:r>
              <w:rPr>
                <w:szCs w:val="24"/>
                <w:lang w:val="mn-MN"/>
              </w:rPr>
              <w:t xml:space="preserve">14.11.9.2 </w:t>
            </w:r>
            <w:r w:rsidR="008264EB">
              <w:rPr>
                <w:szCs w:val="24"/>
                <w:lang w:val="mn-MN"/>
              </w:rPr>
              <w:t xml:space="preserve">ДС-ын ША-нд </w:t>
            </w:r>
            <w:r w:rsidR="00EA0A44">
              <w:rPr>
                <w:szCs w:val="24"/>
                <w:lang w:val="mn-MN"/>
              </w:rPr>
              <w:t xml:space="preserve">эрчим хүчний системийн сүлжээний </w:t>
            </w:r>
            <w:r w:rsidR="00494EC3">
              <w:rPr>
                <w:szCs w:val="24"/>
                <w:lang w:val="mn-MN"/>
              </w:rPr>
              <w:t>байгууламжийн</w:t>
            </w:r>
            <w:r w:rsidR="00EA0A44">
              <w:rPr>
                <w:szCs w:val="24"/>
                <w:lang w:val="mn-MN"/>
              </w:rPr>
              <w:t xml:space="preserve"> төвлөрсөн зангилаанд </w:t>
            </w:r>
            <w:r w:rsidR="00EA0A44">
              <w:rPr>
                <w:szCs w:val="24"/>
              </w:rPr>
              <w:t>(“</w:t>
            </w:r>
            <w:r w:rsidR="00EA0A44">
              <w:rPr>
                <w:szCs w:val="24"/>
                <w:lang w:val="mn-MN"/>
              </w:rPr>
              <w:t>бөөгнөрөл”</w:t>
            </w:r>
            <w:r w:rsidR="00EA0A44">
              <w:rPr>
                <w:szCs w:val="24"/>
              </w:rPr>
              <w:t>)</w:t>
            </w:r>
            <w:r w:rsidR="00EA0A44">
              <w:rPr>
                <w:szCs w:val="24"/>
                <w:lang w:val="mn-MN"/>
              </w:rPr>
              <w:t xml:space="preserve"> багтдаг хэд хэдэн дэд станцын шуурхай</w:t>
            </w:r>
            <w:r w:rsidR="00F62DE5">
              <w:rPr>
                <w:szCs w:val="24"/>
              </w:rPr>
              <w:t xml:space="preserve"> </w:t>
            </w:r>
            <w:r w:rsidR="00EA0A44">
              <w:rPr>
                <w:szCs w:val="24"/>
                <w:lang w:val="mn-MN"/>
              </w:rPr>
              <w:lastRenderedPageBreak/>
              <w:t>технологийн удирдлагын функцийг гүйцэтгэхээр хариуцуулсан байж болно. Энэ тохиолдолд</w:t>
            </w:r>
            <w:r w:rsidR="00392009">
              <w:rPr>
                <w:szCs w:val="24"/>
                <w:lang w:val="mn-MN"/>
              </w:rPr>
              <w:t xml:space="preserve"> теле мэдээллийг дамжуулах сувгаар алсын </w:t>
            </w:r>
            <w:r w:rsidR="00EA0A44">
              <w:rPr>
                <w:szCs w:val="24"/>
                <w:lang w:val="mn-MN"/>
              </w:rPr>
              <w:t xml:space="preserve"> </w:t>
            </w:r>
            <w:r w:rsidR="00494EC3">
              <w:rPr>
                <w:szCs w:val="24"/>
                <w:lang w:val="mn-MN"/>
              </w:rPr>
              <w:t>байгууламжийг</w:t>
            </w:r>
            <w:r w:rsidR="00392009">
              <w:rPr>
                <w:szCs w:val="24"/>
                <w:lang w:val="mn-MN"/>
              </w:rPr>
              <w:t xml:space="preserve"> хянах, теле удирдах хэрэгслээр тоноглосон, ША-ны ажлын тусгай байрыг</w:t>
            </w:r>
            <w:r w:rsidR="00630EB6">
              <w:rPr>
                <w:szCs w:val="24"/>
                <w:lang w:val="mn-MN"/>
              </w:rPr>
              <w:t xml:space="preserve"> </w:t>
            </w:r>
            <w:r w:rsidR="00392009">
              <w:rPr>
                <w:szCs w:val="24"/>
              </w:rPr>
              <w:t>(</w:t>
            </w:r>
            <w:r w:rsidR="00392009">
              <w:rPr>
                <w:szCs w:val="24"/>
                <w:lang w:val="mn-MN"/>
              </w:rPr>
              <w:t>ААБ</w:t>
            </w:r>
            <w:r w:rsidR="00392009">
              <w:rPr>
                <w:szCs w:val="24"/>
              </w:rPr>
              <w:t>)</w:t>
            </w:r>
            <w:r w:rsidR="00392009">
              <w:rPr>
                <w:szCs w:val="24"/>
                <w:lang w:val="mn-MN"/>
              </w:rPr>
              <w:t xml:space="preserve"> ДС-ын </w:t>
            </w:r>
            <w:r w:rsidR="00630EB6" w:rsidRPr="00630EB6">
              <w:rPr>
                <w:szCs w:val="24"/>
                <w:lang w:val="mn-MN"/>
              </w:rPr>
              <w:t>ЕДСУЦ</w:t>
            </w:r>
            <w:r w:rsidR="00630EB6">
              <w:rPr>
                <w:szCs w:val="24"/>
                <w:lang w:val="mn-MN"/>
              </w:rPr>
              <w:t>-т</w:t>
            </w:r>
            <w:r w:rsidR="00392009">
              <w:rPr>
                <w:szCs w:val="24"/>
                <w:lang w:val="mn-MN"/>
              </w:rPr>
              <w:t xml:space="preserve"> бэлтгэх шаардлагатай. </w:t>
            </w:r>
            <w:r w:rsidR="00630EB6">
              <w:rPr>
                <w:szCs w:val="24"/>
                <w:lang w:val="mn-MN"/>
              </w:rPr>
              <w:t xml:space="preserve"> </w:t>
            </w:r>
          </w:p>
          <w:p w14:paraId="3358190C" w14:textId="77777777" w:rsidR="008D1C80" w:rsidRDefault="008D1C80" w:rsidP="006233B6">
            <w:pPr>
              <w:spacing w:line="276" w:lineRule="auto"/>
              <w:jc w:val="both"/>
              <w:rPr>
                <w:szCs w:val="24"/>
                <w:lang w:val="mn-MN"/>
              </w:rPr>
            </w:pPr>
          </w:p>
          <w:p w14:paraId="55C5ADC9" w14:textId="5F392089" w:rsidR="009E790A" w:rsidRDefault="00392009" w:rsidP="006233B6">
            <w:pPr>
              <w:spacing w:line="276" w:lineRule="auto"/>
              <w:jc w:val="both"/>
              <w:rPr>
                <w:szCs w:val="24"/>
                <w:lang w:val="mn-MN"/>
              </w:rPr>
            </w:pPr>
            <w:r>
              <w:rPr>
                <w:szCs w:val="24"/>
                <w:lang w:val="mn-MN"/>
              </w:rPr>
              <w:t xml:space="preserve">14.11.9.3 </w:t>
            </w:r>
            <w:r w:rsidR="00801B51">
              <w:rPr>
                <w:szCs w:val="24"/>
                <w:lang w:val="mn-MN"/>
              </w:rPr>
              <w:t>Ш</w:t>
            </w:r>
            <w:r w:rsidR="00550C60">
              <w:rPr>
                <w:szCs w:val="24"/>
                <w:lang w:val="mn-MN"/>
              </w:rPr>
              <w:t>инээр тоноглож байгаа ДС</w:t>
            </w:r>
            <w:r w:rsidR="002248D9">
              <w:rPr>
                <w:szCs w:val="24"/>
                <w:lang w:val="mn-MN"/>
              </w:rPr>
              <w:t xml:space="preserve">-ын ТИБДТШ үед ТПУАС-ийг </w:t>
            </w:r>
            <w:r w:rsidR="001C2DA7">
              <w:rPr>
                <w:szCs w:val="24"/>
                <w:lang w:val="mn-MN"/>
              </w:rPr>
              <w:t>УҮАС-ын удирдлага, элементийн самбарыг хуулбар</w:t>
            </w:r>
            <w:r w:rsidR="00F62DE5">
              <w:rPr>
                <w:szCs w:val="24"/>
                <w:lang w:val="mn-MN"/>
              </w:rPr>
              <w:t>лах боломж</w:t>
            </w:r>
            <w:r w:rsidR="001C2DA7">
              <w:rPr>
                <w:szCs w:val="24"/>
                <w:lang w:val="mn-MN"/>
              </w:rPr>
              <w:t xml:space="preserve">гүй хийх бөгөөд </w:t>
            </w:r>
            <w:r w:rsidR="001A792D">
              <w:rPr>
                <w:szCs w:val="24"/>
                <w:lang w:val="mn-MN"/>
              </w:rPr>
              <w:t xml:space="preserve">энэ самбарыг үндсэн систем болгож, </w:t>
            </w:r>
            <w:r w:rsidR="001C2DA7">
              <w:rPr>
                <w:szCs w:val="24"/>
                <w:lang w:val="mn-MN"/>
              </w:rPr>
              <w:t xml:space="preserve">ДС-ын үйл ажиллагааг </w:t>
            </w:r>
            <w:r w:rsidR="001A792D">
              <w:rPr>
                <w:szCs w:val="24"/>
                <w:lang w:val="mn-MN"/>
              </w:rPr>
              <w:t xml:space="preserve">тухайн самбаргүй авч үзэж болохгүй. </w:t>
            </w:r>
          </w:p>
          <w:p w14:paraId="1BA8DC5A" w14:textId="77777777" w:rsidR="00C20F32" w:rsidRDefault="005543A1" w:rsidP="00C20F32">
            <w:pPr>
              <w:spacing w:line="276" w:lineRule="auto"/>
              <w:jc w:val="both"/>
              <w:rPr>
                <w:szCs w:val="24"/>
                <w:lang w:val="mn-MN"/>
              </w:rPr>
            </w:pPr>
            <w:r>
              <w:rPr>
                <w:szCs w:val="24"/>
                <w:lang w:val="mn-MN"/>
              </w:rPr>
              <w:t xml:space="preserve">14.11.9.4 </w:t>
            </w:r>
            <w:r w:rsidR="00C20F32">
              <w:rPr>
                <w:szCs w:val="24"/>
                <w:lang w:val="mn-MN"/>
              </w:rPr>
              <w:t xml:space="preserve">ДС-ын ТИБДТШ-ийг үе шаттай хэрэгжүүлэх үед </w:t>
            </w:r>
            <w:r w:rsidR="00C20F32" w:rsidRPr="00CA2D6A">
              <w:rPr>
                <w:szCs w:val="24"/>
                <w:lang w:val="mn-MN"/>
              </w:rPr>
              <w:t>ТПУАС</w:t>
            </w:r>
            <w:r w:rsidR="00C20F32">
              <w:rPr>
                <w:szCs w:val="24"/>
                <w:lang w:val="mn-MN"/>
              </w:rPr>
              <w:t xml:space="preserve">-ийн </w:t>
            </w:r>
            <w:r w:rsidR="00C20F32">
              <w:rPr>
                <w:szCs w:val="24"/>
              </w:rPr>
              <w:t>(</w:t>
            </w:r>
            <w:r w:rsidR="00C20F32">
              <w:rPr>
                <w:szCs w:val="24"/>
                <w:lang w:val="mn-MN"/>
              </w:rPr>
              <w:t>сервер, сүлжээний тоноглол, ААБ болон бусад</w:t>
            </w:r>
            <w:r w:rsidR="00C20F32">
              <w:rPr>
                <w:szCs w:val="24"/>
              </w:rPr>
              <w:t>)</w:t>
            </w:r>
            <w:r w:rsidR="00C20F32">
              <w:rPr>
                <w:szCs w:val="24"/>
                <w:lang w:val="mn-MN"/>
              </w:rPr>
              <w:t xml:space="preserve"> дэд станцын түвшнийг ДС-ын </w:t>
            </w:r>
            <w:proofErr w:type="spellStart"/>
            <w:r w:rsidR="00C20F32">
              <w:rPr>
                <w:szCs w:val="24"/>
              </w:rPr>
              <w:t>хэтийн</w:t>
            </w:r>
            <w:proofErr w:type="spellEnd"/>
            <w:r w:rsidR="00C20F32">
              <w:rPr>
                <w:szCs w:val="24"/>
              </w:rPr>
              <w:t xml:space="preserve"> </w:t>
            </w:r>
            <w:proofErr w:type="spellStart"/>
            <w:r w:rsidR="00C20F32">
              <w:rPr>
                <w:szCs w:val="24"/>
              </w:rPr>
              <w:t>хөгжлийг</w:t>
            </w:r>
            <w:proofErr w:type="spellEnd"/>
            <w:r w:rsidR="00C20F32">
              <w:rPr>
                <w:szCs w:val="24"/>
              </w:rPr>
              <w:t xml:space="preserve"> </w:t>
            </w:r>
            <w:proofErr w:type="spellStart"/>
            <w:r w:rsidR="00C20F32">
              <w:rPr>
                <w:szCs w:val="24"/>
              </w:rPr>
              <w:t>тооцож</w:t>
            </w:r>
            <w:proofErr w:type="spellEnd"/>
            <w:r w:rsidR="00C20F32">
              <w:rPr>
                <w:szCs w:val="24"/>
              </w:rPr>
              <w:t xml:space="preserve">, </w:t>
            </w:r>
            <w:proofErr w:type="spellStart"/>
            <w:r w:rsidR="00C20F32">
              <w:rPr>
                <w:szCs w:val="24"/>
              </w:rPr>
              <w:t>зураг</w:t>
            </w:r>
            <w:proofErr w:type="spellEnd"/>
            <w:r w:rsidR="00C20F32">
              <w:rPr>
                <w:szCs w:val="24"/>
              </w:rPr>
              <w:t xml:space="preserve"> </w:t>
            </w:r>
            <w:proofErr w:type="spellStart"/>
            <w:r w:rsidR="00C20F32">
              <w:rPr>
                <w:szCs w:val="24"/>
              </w:rPr>
              <w:t>төслийг</w:t>
            </w:r>
            <w:proofErr w:type="spellEnd"/>
            <w:r w:rsidR="00C20F32">
              <w:rPr>
                <w:szCs w:val="24"/>
                <w:lang w:val="mn-MN"/>
              </w:rPr>
              <w:t xml:space="preserve"> боловсруул</w:t>
            </w:r>
            <w:proofErr w:type="spellStart"/>
            <w:r w:rsidR="00C20F32">
              <w:rPr>
                <w:szCs w:val="24"/>
              </w:rPr>
              <w:t>ах</w:t>
            </w:r>
            <w:proofErr w:type="spellEnd"/>
            <w:r w:rsidR="00C20F32">
              <w:rPr>
                <w:szCs w:val="24"/>
              </w:rPr>
              <w:t xml:space="preserve"> </w:t>
            </w:r>
            <w:proofErr w:type="spellStart"/>
            <w:r w:rsidR="00C20F32">
              <w:rPr>
                <w:szCs w:val="24"/>
              </w:rPr>
              <w:t>шаардлагатай</w:t>
            </w:r>
            <w:proofErr w:type="spellEnd"/>
            <w:r w:rsidR="00C20F32">
              <w:rPr>
                <w:szCs w:val="24"/>
              </w:rPr>
              <w:t>.</w:t>
            </w:r>
            <w:r w:rsidR="00C20F32">
              <w:rPr>
                <w:szCs w:val="24"/>
                <w:lang w:val="mn-MN"/>
              </w:rPr>
              <w:t xml:space="preserve"> Өөрөөр хэлбэл, </w:t>
            </w:r>
            <w:r w:rsidR="00013703">
              <w:rPr>
                <w:szCs w:val="24"/>
                <w:lang w:val="mn-MN"/>
              </w:rPr>
              <w:t>ДС-ын</w:t>
            </w:r>
            <w:r w:rsidR="00013703" w:rsidRPr="00CA2D6A">
              <w:rPr>
                <w:szCs w:val="24"/>
                <w:lang w:val="mn-MN"/>
              </w:rPr>
              <w:t xml:space="preserve"> ТПУАС</w:t>
            </w:r>
            <w:r w:rsidR="00013703">
              <w:rPr>
                <w:szCs w:val="24"/>
                <w:lang w:val="mn-MN"/>
              </w:rPr>
              <w:t>-ийн ажи</w:t>
            </w:r>
            <w:r w:rsidR="00A90E83">
              <w:rPr>
                <w:szCs w:val="24"/>
                <w:lang w:val="mn-MN"/>
              </w:rPr>
              <w:t>лд хэдийнэ нэвтрүүлсэ</w:t>
            </w:r>
            <w:r w:rsidR="00013703">
              <w:rPr>
                <w:szCs w:val="24"/>
                <w:lang w:val="mn-MN"/>
              </w:rPr>
              <w:t>н  автомат</w:t>
            </w:r>
            <w:r w:rsidR="00A90E83">
              <w:rPr>
                <w:szCs w:val="24"/>
                <w:lang w:val="mn-MN"/>
              </w:rPr>
              <w:t>жуулалтын нэмэлт хэрэгслийн</w:t>
            </w:r>
            <w:r w:rsidR="00013703">
              <w:rPr>
                <w:szCs w:val="24"/>
                <w:lang w:val="mn-MN"/>
              </w:rPr>
              <w:t xml:space="preserve"> </w:t>
            </w:r>
            <w:r w:rsidR="00A90E83">
              <w:rPr>
                <w:szCs w:val="24"/>
                <w:lang w:val="mn-MN"/>
              </w:rPr>
              <w:t xml:space="preserve">программ хангамж болон аппарат хангамжийг бага өөрчилж, ТИБДТШ-ийг гүйцэтгэх хэрэгтэй. </w:t>
            </w:r>
          </w:p>
          <w:p w14:paraId="381A247D" w14:textId="77777777" w:rsidR="00A90E83" w:rsidRDefault="00A90E83" w:rsidP="00C20F32">
            <w:pPr>
              <w:spacing w:line="276" w:lineRule="auto"/>
              <w:jc w:val="both"/>
              <w:rPr>
                <w:szCs w:val="24"/>
              </w:rPr>
            </w:pPr>
            <w:r>
              <w:rPr>
                <w:szCs w:val="24"/>
                <w:lang w:val="mn-MN"/>
              </w:rPr>
              <w:t xml:space="preserve">14.11.10 </w:t>
            </w:r>
            <w:r w:rsidR="00274DBD" w:rsidRPr="00CA2D6A">
              <w:rPr>
                <w:szCs w:val="24"/>
                <w:lang w:val="mn-MN"/>
              </w:rPr>
              <w:t>ТПУАС</w:t>
            </w:r>
            <w:r w:rsidR="00274DBD">
              <w:rPr>
                <w:szCs w:val="24"/>
                <w:lang w:val="mn-MN"/>
              </w:rPr>
              <w:t xml:space="preserve">-ийн хэрэгслүүд нь </w:t>
            </w:r>
            <w:r w:rsidR="00274DBD" w:rsidRPr="00CA2D6A">
              <w:rPr>
                <w:szCs w:val="24"/>
                <w:lang w:val="mn-MN"/>
              </w:rPr>
              <w:t>ТПУАС</w:t>
            </w:r>
            <w:r w:rsidR="00274DBD">
              <w:rPr>
                <w:szCs w:val="24"/>
                <w:lang w:val="mn-MN"/>
              </w:rPr>
              <w:t xml:space="preserve">-ийн удирдлагын бүх түвшинд </w:t>
            </w:r>
            <w:r w:rsidR="000E5FD1">
              <w:rPr>
                <w:szCs w:val="24"/>
                <w:lang w:val="mn-MN"/>
              </w:rPr>
              <w:t xml:space="preserve">удирдах технологийн үйл явцын тухай мэдээллийн бүрэн бүтэн, найдвартай байдал, мэдээллийг авах боломж, хугацаанд нь хүлээн авах нөхцөлийг хангах шаардлагатай </w:t>
            </w:r>
            <w:r w:rsidR="000E5FD1" w:rsidRPr="008A1C4C">
              <w:rPr>
                <w:szCs w:val="24"/>
              </w:rPr>
              <w:t>[39].</w:t>
            </w:r>
          </w:p>
          <w:p w14:paraId="5DF6A74D" w14:textId="77777777" w:rsidR="000E5FD1" w:rsidRPr="00FB54CC" w:rsidRDefault="000E5FD1" w:rsidP="00C20F32">
            <w:pPr>
              <w:spacing w:line="276" w:lineRule="auto"/>
              <w:jc w:val="both"/>
              <w:rPr>
                <w:szCs w:val="24"/>
                <w:lang w:val="mn-MN"/>
              </w:rPr>
            </w:pPr>
            <w:r w:rsidRPr="00CA2D6A">
              <w:rPr>
                <w:szCs w:val="24"/>
                <w:lang w:val="mn-MN"/>
              </w:rPr>
              <w:t>ТПУАС</w:t>
            </w:r>
            <w:r>
              <w:rPr>
                <w:szCs w:val="24"/>
                <w:lang w:val="mn-MN"/>
              </w:rPr>
              <w:t xml:space="preserve">-д </w:t>
            </w:r>
            <w:r w:rsidR="008B60C8">
              <w:rPr>
                <w:szCs w:val="24"/>
                <w:lang w:val="mn-MN"/>
              </w:rPr>
              <w:t xml:space="preserve">мэдээллийн хамгаалалт, аюулгүй байдлыг </w:t>
            </w:r>
            <w:r w:rsidR="00FB54CC">
              <w:rPr>
                <w:szCs w:val="24"/>
                <w:lang w:val="mn-MN"/>
              </w:rPr>
              <w:t xml:space="preserve">хангах үндсэн аргад </w:t>
            </w:r>
            <w:r w:rsidR="00BA5325">
              <w:rPr>
                <w:szCs w:val="24"/>
                <w:lang w:val="mn-MN"/>
              </w:rPr>
              <w:t xml:space="preserve">олон нийтийн хэрэглээний </w:t>
            </w:r>
            <w:r w:rsidR="00BA5325" w:rsidRPr="008A1C4C">
              <w:rPr>
                <w:szCs w:val="24"/>
              </w:rPr>
              <w:t>(Internet, Intra</w:t>
            </w:r>
            <w:r w:rsidR="00BA5325">
              <w:rPr>
                <w:szCs w:val="24"/>
              </w:rPr>
              <w:t xml:space="preserve">net, </w:t>
            </w:r>
            <w:proofErr w:type="spellStart"/>
            <w:r w:rsidR="00BA5325">
              <w:rPr>
                <w:szCs w:val="24"/>
              </w:rPr>
              <w:t>байгууллагын</w:t>
            </w:r>
            <w:proofErr w:type="spellEnd"/>
            <w:r w:rsidR="00BA5325">
              <w:rPr>
                <w:szCs w:val="24"/>
              </w:rPr>
              <w:t xml:space="preserve"> </w:t>
            </w:r>
            <w:r w:rsidR="00BA5325">
              <w:rPr>
                <w:szCs w:val="24"/>
                <w:lang w:val="mn-MN"/>
              </w:rPr>
              <w:t>ОНТС болон бусад</w:t>
            </w:r>
            <w:r w:rsidR="00BA5325">
              <w:rPr>
                <w:szCs w:val="24"/>
              </w:rPr>
              <w:t xml:space="preserve">) </w:t>
            </w:r>
            <w:r w:rsidR="00FB54CC">
              <w:rPr>
                <w:szCs w:val="24"/>
                <w:lang w:val="mn-MN"/>
              </w:rPr>
              <w:t>ОНТС-нээс</w:t>
            </w:r>
            <w:r w:rsidR="00FB54CC" w:rsidRPr="00CA2D6A">
              <w:rPr>
                <w:szCs w:val="24"/>
                <w:lang w:val="mn-MN"/>
              </w:rPr>
              <w:t xml:space="preserve"> ТПУАС</w:t>
            </w:r>
            <w:r w:rsidR="00FB54CC">
              <w:rPr>
                <w:szCs w:val="24"/>
                <w:lang w:val="mn-MN"/>
              </w:rPr>
              <w:t xml:space="preserve">-ийн дэд </w:t>
            </w:r>
            <w:r w:rsidR="00FB54CC">
              <w:rPr>
                <w:szCs w:val="24"/>
                <w:lang w:val="mn-MN"/>
              </w:rPr>
              <w:lastRenderedPageBreak/>
              <w:t>систем бүрийн “технологийн” сүлжээний найдвартай хуваалтыг хангадаг</w:t>
            </w:r>
            <w:r w:rsidR="008B60C8">
              <w:rPr>
                <w:szCs w:val="24"/>
                <w:lang w:val="mn-MN"/>
              </w:rPr>
              <w:t xml:space="preserve"> </w:t>
            </w:r>
            <w:r w:rsidR="00FB54CC">
              <w:rPr>
                <w:szCs w:val="24"/>
                <w:lang w:val="mn-MN"/>
              </w:rPr>
              <w:t>тусгай арга болон ПХТХХ</w:t>
            </w:r>
            <w:r w:rsidR="00FB54CC">
              <w:rPr>
                <w:szCs w:val="24"/>
              </w:rPr>
              <w:t>-</w:t>
            </w:r>
            <w:r w:rsidR="00FB54CC">
              <w:rPr>
                <w:szCs w:val="24"/>
                <w:lang w:val="mn-MN"/>
              </w:rPr>
              <w:t xml:space="preserve">ийг хэрэглэвэл зохино. Түүнчлэн </w:t>
            </w:r>
            <w:r w:rsidR="00FB54CC" w:rsidRPr="007E2351">
              <w:rPr>
                <w:szCs w:val="24"/>
                <w:lang w:val="mn-MN"/>
              </w:rPr>
              <w:t>ПХТХИБ</w:t>
            </w:r>
            <w:r w:rsidR="00FB54CC">
              <w:rPr>
                <w:szCs w:val="24"/>
                <w:lang w:val="mn-MN"/>
              </w:rPr>
              <w:t xml:space="preserve">-ийн </w:t>
            </w:r>
            <w:r w:rsidR="00FB54CC" w:rsidRPr="007E2351">
              <w:rPr>
                <w:szCs w:val="24"/>
                <w:lang w:val="mn-MN"/>
              </w:rPr>
              <w:t>ТПУАС-ий</w:t>
            </w:r>
            <w:r w:rsidR="00FB54CC">
              <w:rPr>
                <w:szCs w:val="24"/>
                <w:lang w:val="mn-MN"/>
              </w:rPr>
              <w:t>н нөөцөд зөвшөөрөлгүй</w:t>
            </w:r>
            <w:r w:rsidR="00BA5325">
              <w:rPr>
                <w:szCs w:val="24"/>
                <w:lang w:val="mn-MN"/>
              </w:rPr>
              <w:t xml:space="preserve"> нэвтэрч болохгүй. </w:t>
            </w:r>
          </w:p>
          <w:p w14:paraId="5A7D1148" w14:textId="77777777" w:rsidR="00A90E83" w:rsidRPr="00C20F32" w:rsidRDefault="00A90E83" w:rsidP="00C20F32">
            <w:pPr>
              <w:spacing w:line="276" w:lineRule="auto"/>
              <w:jc w:val="both"/>
              <w:rPr>
                <w:szCs w:val="24"/>
                <w:lang w:val="mn-MN"/>
              </w:rPr>
            </w:pPr>
          </w:p>
          <w:p w14:paraId="0B0CEEF8" w14:textId="77777777" w:rsidR="00497DAB" w:rsidRDefault="00497DAB" w:rsidP="006233B6">
            <w:pPr>
              <w:spacing w:line="276" w:lineRule="auto"/>
              <w:jc w:val="both"/>
              <w:rPr>
                <w:szCs w:val="24"/>
                <w:lang w:val="mn-MN"/>
              </w:rPr>
            </w:pPr>
          </w:p>
          <w:p w14:paraId="0A386495" w14:textId="77777777" w:rsidR="00B97B92" w:rsidRDefault="00497DAB" w:rsidP="006233B6">
            <w:pPr>
              <w:spacing w:line="276" w:lineRule="auto"/>
              <w:jc w:val="both"/>
              <w:rPr>
                <w:szCs w:val="24"/>
                <w:lang w:val="mn-MN"/>
              </w:rPr>
            </w:pPr>
            <w:r>
              <w:rPr>
                <w:szCs w:val="24"/>
                <w:lang w:val="mn-MN"/>
              </w:rPr>
              <w:t xml:space="preserve">14.11.11 Дэд станцыг шинэчлэх үед </w:t>
            </w:r>
            <w:r w:rsidR="00487B7D">
              <w:rPr>
                <w:szCs w:val="24"/>
                <w:lang w:val="mn-MN"/>
              </w:rPr>
              <w:t xml:space="preserve">иж бүрэн үйл ажиллагаатай </w:t>
            </w:r>
            <w:r w:rsidR="00487B7D" w:rsidRPr="007E2351">
              <w:rPr>
                <w:szCs w:val="24"/>
                <w:lang w:val="mn-MN"/>
              </w:rPr>
              <w:t>ТПУАС</w:t>
            </w:r>
            <w:r w:rsidR="00487B7D">
              <w:rPr>
                <w:szCs w:val="24"/>
                <w:lang w:val="mn-MN"/>
              </w:rPr>
              <w:t xml:space="preserve"> суурилуулаагүй тохиолдолд тусдаа МЦДС болон ҮАБТМЦДС суурилуулах шаардлагатай. </w:t>
            </w:r>
          </w:p>
          <w:p w14:paraId="30775C5B" w14:textId="77777777" w:rsidR="00487B7D" w:rsidRPr="001363D9" w:rsidRDefault="00D51826" w:rsidP="006233B6">
            <w:pPr>
              <w:spacing w:line="276" w:lineRule="auto"/>
              <w:jc w:val="both"/>
              <w:rPr>
                <w:b/>
                <w:lang w:val="mn-MN"/>
              </w:rPr>
            </w:pPr>
            <w:r w:rsidRPr="001363D9">
              <w:rPr>
                <w:b/>
                <w:szCs w:val="24"/>
                <w:lang w:val="mn-MN"/>
              </w:rPr>
              <w:t xml:space="preserve">15 </w:t>
            </w:r>
            <w:r w:rsidRPr="001363D9">
              <w:rPr>
                <w:b/>
                <w:lang w:val="mn-MN"/>
              </w:rPr>
              <w:t>Холбооны системүүд</w:t>
            </w:r>
          </w:p>
          <w:p w14:paraId="6E1ED9AF" w14:textId="77777777" w:rsidR="00D51826" w:rsidRPr="0039082C" w:rsidRDefault="00CF240E" w:rsidP="006233B6">
            <w:pPr>
              <w:spacing w:line="276" w:lineRule="auto"/>
              <w:jc w:val="both"/>
              <w:rPr>
                <w:szCs w:val="24"/>
                <w:lang w:val="mn-MN"/>
              </w:rPr>
            </w:pPr>
            <w:r w:rsidRPr="0039082C">
              <w:rPr>
                <w:lang w:val="mn-MN"/>
              </w:rPr>
              <w:t xml:space="preserve">15.1 </w:t>
            </w:r>
            <w:r w:rsidR="001363D9" w:rsidRPr="0039082C">
              <w:rPr>
                <w:szCs w:val="24"/>
                <w:lang w:val="mn-MN"/>
              </w:rPr>
              <w:t>Ерөнхий шаардлага</w:t>
            </w:r>
          </w:p>
          <w:p w14:paraId="30920B7B" w14:textId="5657C35B" w:rsidR="001363D9" w:rsidRDefault="001363D9" w:rsidP="006233B6">
            <w:pPr>
              <w:spacing w:line="276" w:lineRule="auto"/>
              <w:jc w:val="both"/>
              <w:rPr>
                <w:szCs w:val="24"/>
                <w:lang w:val="mn-MN"/>
              </w:rPr>
            </w:pPr>
            <w:r>
              <w:rPr>
                <w:szCs w:val="24"/>
                <w:lang w:val="mn-MN"/>
              </w:rPr>
              <w:t xml:space="preserve">15.1.1 </w:t>
            </w:r>
            <w:r w:rsidR="0039082C">
              <w:rPr>
                <w:szCs w:val="24"/>
                <w:lang w:val="mn-MN"/>
              </w:rPr>
              <w:t>Б</w:t>
            </w:r>
            <w:r w:rsidR="006C1A9C">
              <w:rPr>
                <w:szCs w:val="24"/>
                <w:lang w:val="mn-MN"/>
              </w:rPr>
              <w:t>үх төрлийн мэдээллийг</w:t>
            </w:r>
            <w:r w:rsidR="0039082C">
              <w:rPr>
                <w:szCs w:val="24"/>
                <w:lang w:val="mn-MN"/>
              </w:rPr>
              <w:t xml:space="preserve"> чанарын баталгаатай</w:t>
            </w:r>
            <w:r w:rsidR="006C1A9C">
              <w:rPr>
                <w:szCs w:val="24"/>
                <w:lang w:val="mn-MN"/>
              </w:rPr>
              <w:t xml:space="preserve"> солилцох үйл ажиллагаа, технологийн процессийг </w:t>
            </w:r>
            <w:r w:rsidR="0039082C">
              <w:rPr>
                <w:szCs w:val="24"/>
                <w:lang w:val="mn-MN"/>
              </w:rPr>
              <w:t xml:space="preserve">хангахын тулд ДС-ын холбооны иж бүрдэл системийг зохиодог. Энэ системийг гадна талын холбооны шугамууд болон </w:t>
            </w:r>
            <w:r w:rsidR="000236EF">
              <w:rPr>
                <w:szCs w:val="24"/>
                <w:lang w:val="mn-MN"/>
              </w:rPr>
              <w:t>ц</w:t>
            </w:r>
            <w:r w:rsidR="000236EF" w:rsidRPr="00A93527">
              <w:rPr>
                <w:szCs w:val="24"/>
                <w:lang w:val="mn-MN"/>
              </w:rPr>
              <w:t>ахилгаан эрчим хүчний үйлдвэрлэлийн</w:t>
            </w:r>
            <w:r w:rsidR="000236EF">
              <w:rPr>
                <w:szCs w:val="24"/>
                <w:lang w:val="mn-MN"/>
              </w:rPr>
              <w:t xml:space="preserve"> </w:t>
            </w:r>
            <w:r w:rsidR="00C90569">
              <w:rPr>
                <w:szCs w:val="24"/>
                <w:lang w:val="mn-MN"/>
              </w:rPr>
              <w:t xml:space="preserve">холбооны </w:t>
            </w:r>
            <w:r w:rsidR="000236EF">
              <w:rPr>
                <w:szCs w:val="24"/>
                <w:lang w:val="mn-MN"/>
              </w:rPr>
              <w:t xml:space="preserve">бусад </w:t>
            </w:r>
            <w:r w:rsidR="00C90569">
              <w:rPr>
                <w:szCs w:val="24"/>
                <w:lang w:val="mn-MN"/>
              </w:rPr>
              <w:t>зангилаата</w:t>
            </w:r>
            <w:r w:rsidR="000236EF">
              <w:rPr>
                <w:szCs w:val="24"/>
                <w:lang w:val="mn-MN"/>
              </w:rPr>
              <w:t>й холбох нь</w:t>
            </w:r>
            <w:r w:rsidR="000236EF" w:rsidRPr="00D94CD2">
              <w:rPr>
                <w:szCs w:val="24"/>
                <w:lang w:val="mn-MN"/>
              </w:rPr>
              <w:t xml:space="preserve"> Эрчим хүчний нэгдсэн системийн </w:t>
            </w:r>
            <w:r w:rsidR="00EF180A">
              <w:rPr>
                <w:szCs w:val="24"/>
                <w:lang w:val="mn-MN"/>
              </w:rPr>
              <w:t>Холбооны сүлжээ компани</w:t>
            </w:r>
            <w:r w:rsidR="000236EF">
              <w:rPr>
                <w:szCs w:val="24"/>
                <w:lang w:val="mn-MN"/>
              </w:rPr>
              <w:t>йн холбооны технологийн сүлжээний элемент болно.</w:t>
            </w:r>
          </w:p>
          <w:p w14:paraId="6DCF3FBA" w14:textId="77777777" w:rsidR="000236EF" w:rsidRDefault="001401EC" w:rsidP="006233B6">
            <w:pPr>
              <w:spacing w:line="276" w:lineRule="auto"/>
              <w:jc w:val="both"/>
              <w:rPr>
                <w:szCs w:val="24"/>
                <w:lang w:val="mn-MN"/>
              </w:rPr>
            </w:pPr>
            <w:r>
              <w:rPr>
                <w:szCs w:val="24"/>
                <w:lang w:val="mn-MN"/>
              </w:rPr>
              <w:t>15.1.2 ДС-ын холбооны иж бүрдэл системийн бүрэлдэхүүнд дараах төхөөрөмжийг багтаавал зохино. Үүнд:</w:t>
            </w:r>
          </w:p>
          <w:p w14:paraId="42CCBECD" w14:textId="77777777" w:rsidR="001401EC" w:rsidRDefault="00C10004" w:rsidP="006233B6">
            <w:pPr>
              <w:spacing w:line="276" w:lineRule="auto"/>
              <w:jc w:val="both"/>
              <w:rPr>
                <w:szCs w:val="24"/>
              </w:rPr>
            </w:pPr>
            <w:r>
              <w:rPr>
                <w:szCs w:val="24"/>
                <w:lang w:val="mn-MN"/>
              </w:rPr>
              <w:t xml:space="preserve">- МДТС-ийг багтаасан холбооны шугамын шугам-кабелийн байгууламж болон тоног төхөөрөмж, сүлжээний </w:t>
            </w:r>
            <w:r w:rsidR="006A1C64">
              <w:rPr>
                <w:szCs w:val="24"/>
                <w:lang w:val="mn-MN"/>
              </w:rPr>
              <w:t xml:space="preserve">чиглүүлэгч болон </w:t>
            </w:r>
            <w:r w:rsidR="00657745">
              <w:rPr>
                <w:szCs w:val="24"/>
                <w:lang w:val="mn-MN"/>
              </w:rPr>
              <w:t>сэлгэн залгагч</w:t>
            </w:r>
            <w:r w:rsidR="00657745">
              <w:rPr>
                <w:szCs w:val="24"/>
              </w:rPr>
              <w:t>;</w:t>
            </w:r>
          </w:p>
          <w:p w14:paraId="43C09E9B" w14:textId="77777777" w:rsidR="00657745" w:rsidRDefault="00657745" w:rsidP="006233B6">
            <w:pPr>
              <w:spacing w:line="276" w:lineRule="auto"/>
              <w:jc w:val="both"/>
              <w:rPr>
                <w:szCs w:val="24"/>
              </w:rPr>
            </w:pPr>
            <w:r>
              <w:rPr>
                <w:szCs w:val="24"/>
              </w:rPr>
              <w:t xml:space="preserve">- </w:t>
            </w:r>
            <w:r w:rsidR="00BA2A99">
              <w:rPr>
                <w:szCs w:val="24"/>
                <w:lang w:val="mn-MN"/>
              </w:rPr>
              <w:t xml:space="preserve">тодорхой бүтэцтэй кабелийн системийг багтаасан объектийн дотоод холбооны системийн тоног төхөөрөмж, ОНТС, телефон, </w:t>
            </w:r>
            <w:r w:rsidR="0094051E">
              <w:rPr>
                <w:szCs w:val="24"/>
                <w:lang w:val="mn-MN"/>
              </w:rPr>
              <w:t>хоёр талын шуурхай холбоо болон ЧЯХМ</w:t>
            </w:r>
            <w:r>
              <w:rPr>
                <w:szCs w:val="24"/>
              </w:rPr>
              <w:t>;</w:t>
            </w:r>
          </w:p>
          <w:p w14:paraId="4F917BDF" w14:textId="77777777" w:rsidR="00657745" w:rsidRDefault="00657745" w:rsidP="006233B6">
            <w:pPr>
              <w:spacing w:line="276" w:lineRule="auto"/>
              <w:jc w:val="both"/>
              <w:rPr>
                <w:szCs w:val="24"/>
              </w:rPr>
            </w:pPr>
            <w:r>
              <w:rPr>
                <w:szCs w:val="24"/>
              </w:rPr>
              <w:t>-</w:t>
            </w:r>
            <w:r w:rsidR="0094051E">
              <w:rPr>
                <w:szCs w:val="24"/>
                <w:lang w:val="mn-MN"/>
              </w:rPr>
              <w:t xml:space="preserve"> холбооны системийн инженерийн дэд бүтцийн </w:t>
            </w:r>
            <w:r w:rsidR="00EC56D4">
              <w:rPr>
                <w:szCs w:val="24"/>
                <w:lang w:val="mn-MN"/>
              </w:rPr>
              <w:t xml:space="preserve">тоног төхөөрөмж </w:t>
            </w:r>
            <w:r w:rsidR="00EC56D4">
              <w:rPr>
                <w:szCs w:val="24"/>
              </w:rPr>
              <w:t>(</w:t>
            </w:r>
            <w:r w:rsidR="004B6F8E">
              <w:rPr>
                <w:szCs w:val="24"/>
                <w:lang w:val="mn-MN"/>
              </w:rPr>
              <w:t xml:space="preserve">цахилгаан </w:t>
            </w:r>
            <w:r w:rsidR="004B6F8E">
              <w:rPr>
                <w:szCs w:val="24"/>
                <w:lang w:val="mn-MN"/>
              </w:rPr>
              <w:lastRenderedPageBreak/>
              <w:t>хангамжийн систем, цаг агаарын хяналт, агаар</w:t>
            </w:r>
            <w:r w:rsidR="00507035">
              <w:rPr>
                <w:szCs w:val="24"/>
                <w:lang w:val="mn-MN"/>
              </w:rPr>
              <w:t>ын солилцоо</w:t>
            </w:r>
            <w:r w:rsidR="004B6F8E">
              <w:rPr>
                <w:szCs w:val="24"/>
                <w:lang w:val="mn-MN"/>
              </w:rPr>
              <w:t>, түймрийн дохиолол зэрэг</w:t>
            </w:r>
            <w:r w:rsidR="00EC56D4">
              <w:rPr>
                <w:szCs w:val="24"/>
              </w:rPr>
              <w:t>)</w:t>
            </w:r>
            <w:r w:rsidR="004B6F8E">
              <w:rPr>
                <w:szCs w:val="24"/>
              </w:rPr>
              <w:t>.</w:t>
            </w:r>
          </w:p>
          <w:p w14:paraId="1B49F281" w14:textId="4B036C68" w:rsidR="004B6F8E" w:rsidRDefault="00711805" w:rsidP="006233B6">
            <w:pPr>
              <w:spacing w:line="276" w:lineRule="auto"/>
              <w:jc w:val="both"/>
              <w:rPr>
                <w:szCs w:val="24"/>
                <w:lang w:val="mn-MN"/>
              </w:rPr>
            </w:pPr>
            <w:r>
              <w:rPr>
                <w:szCs w:val="24"/>
                <w:lang w:val="mn-MN"/>
              </w:rPr>
              <w:t>Зураг төслийг нь боловруул</w:t>
            </w:r>
            <w:r w:rsidR="00CF3F95">
              <w:rPr>
                <w:szCs w:val="24"/>
                <w:lang w:val="mn-MN"/>
              </w:rPr>
              <w:t xml:space="preserve">ахдаа </w:t>
            </w:r>
            <w:r w:rsidR="009C1AA3">
              <w:rPr>
                <w:szCs w:val="24"/>
                <w:lang w:val="mn-MN"/>
              </w:rPr>
              <w:t>ДС-ын үйлчилгээний схемийн шийдвэрийг авч үзсэн</w:t>
            </w:r>
            <w:r w:rsidR="00CF3F95">
              <w:rPr>
                <w:szCs w:val="24"/>
                <w:lang w:val="mn-MN"/>
              </w:rPr>
              <w:t xml:space="preserve"> х</w:t>
            </w:r>
            <w:r w:rsidR="00ED7839">
              <w:rPr>
                <w:szCs w:val="24"/>
                <w:lang w:val="mn-MN"/>
              </w:rPr>
              <w:t xml:space="preserve">олбооны </w:t>
            </w:r>
            <w:r w:rsidR="00CF3F95">
              <w:rPr>
                <w:szCs w:val="24"/>
                <w:lang w:val="mn-MN"/>
              </w:rPr>
              <w:t xml:space="preserve">системийн бүрэлдэхүүн болон </w:t>
            </w:r>
            <w:r w:rsidR="00F21F86">
              <w:rPr>
                <w:rFonts w:cstheme="minorBidi"/>
                <w:szCs w:val="30"/>
                <w:lang w:val="mn-MN" w:bidi="mn-Mong-MN"/>
              </w:rPr>
              <w:t>багтаамжи</w:t>
            </w:r>
            <w:r w:rsidR="009C1AA3">
              <w:rPr>
                <w:szCs w:val="24"/>
                <w:lang w:val="mn-MN"/>
              </w:rPr>
              <w:t xml:space="preserve">д ДС-ын ША-ны байнгын жижүүртэй эсвэл жижүүргүйг нарийвчлан заана. </w:t>
            </w:r>
          </w:p>
          <w:p w14:paraId="7EE90631" w14:textId="0C5F31C7" w:rsidR="009C1AA3" w:rsidRDefault="00A13C3D" w:rsidP="006233B6">
            <w:pPr>
              <w:spacing w:line="276" w:lineRule="auto"/>
              <w:jc w:val="both"/>
              <w:rPr>
                <w:szCs w:val="24"/>
                <w:lang w:val="mn-MN"/>
              </w:rPr>
            </w:pPr>
            <w:r>
              <w:rPr>
                <w:szCs w:val="24"/>
                <w:lang w:val="mn-MN"/>
              </w:rPr>
              <w:t xml:space="preserve">15.1.3 </w:t>
            </w:r>
            <w:r w:rsidR="009B30C2">
              <w:rPr>
                <w:szCs w:val="24"/>
                <w:lang w:val="mn-MN"/>
              </w:rPr>
              <w:t>ДС-ын холбооны иж бүрдэл систем</w:t>
            </w:r>
            <w:r w:rsidR="004168AF">
              <w:rPr>
                <w:szCs w:val="24"/>
                <w:lang w:val="mn-MN"/>
              </w:rPr>
              <w:t>ийг</w:t>
            </w:r>
            <w:r w:rsidR="00AE2A1C">
              <w:rPr>
                <w:szCs w:val="24"/>
                <w:lang w:val="mn-MN"/>
              </w:rPr>
              <w:t xml:space="preserve"> </w:t>
            </w:r>
            <w:r w:rsidR="00F363D0">
              <w:rPr>
                <w:szCs w:val="24"/>
                <w:lang w:val="mn-MN"/>
              </w:rPr>
              <w:t>диспетчерийн, технологийн болон корпорацын удирдлагын автоматжуулсан болон автомат системи</w:t>
            </w:r>
            <w:r w:rsidR="00D96CC9">
              <w:rPr>
                <w:szCs w:val="24"/>
                <w:lang w:val="mn-MN"/>
              </w:rPr>
              <w:t>йг</w:t>
            </w:r>
            <w:r w:rsidR="00F363D0">
              <w:rPr>
                <w:szCs w:val="24"/>
                <w:lang w:val="mn-MN"/>
              </w:rPr>
              <w:t xml:space="preserve"> хөгж</w:t>
            </w:r>
            <w:r w:rsidR="00D96CC9">
              <w:rPr>
                <w:szCs w:val="24"/>
                <w:lang w:val="mn-MN"/>
              </w:rPr>
              <w:t>үүлэх</w:t>
            </w:r>
            <w:r w:rsidR="00F2183B">
              <w:rPr>
                <w:szCs w:val="24"/>
                <w:lang w:val="mn-MN"/>
              </w:rPr>
              <w:t xml:space="preserve"> </w:t>
            </w:r>
            <w:r w:rsidR="00F363D0">
              <w:rPr>
                <w:szCs w:val="24"/>
                <w:lang w:val="mn-MN"/>
              </w:rPr>
              <w:t xml:space="preserve">хэтийн төлөвлөгөө, түүнчлэн </w:t>
            </w:r>
            <w:r w:rsidR="00F363D0" w:rsidRPr="00D94CD2">
              <w:rPr>
                <w:szCs w:val="24"/>
                <w:lang w:val="mn-MN"/>
              </w:rPr>
              <w:t xml:space="preserve">Эрчим хүчний нэгдсэн системийн </w:t>
            </w:r>
            <w:r w:rsidR="00EF180A">
              <w:rPr>
                <w:szCs w:val="24"/>
                <w:lang w:val="mn-MN"/>
              </w:rPr>
              <w:t>Холбооны сүлжээ компани</w:t>
            </w:r>
            <w:r w:rsidR="00F363D0">
              <w:rPr>
                <w:szCs w:val="24"/>
                <w:lang w:val="mn-MN"/>
              </w:rPr>
              <w:t xml:space="preserve">йн </w:t>
            </w:r>
            <w:r w:rsidR="004168AF">
              <w:rPr>
                <w:szCs w:val="24"/>
                <w:lang w:val="mn-MN"/>
              </w:rPr>
              <w:t>холбооны технологийн сүлжээ</w:t>
            </w:r>
            <w:r w:rsidR="00D96CC9">
              <w:rPr>
                <w:szCs w:val="24"/>
                <w:lang w:val="mn-MN"/>
              </w:rPr>
              <w:t>г</w:t>
            </w:r>
            <w:r w:rsidR="004168AF">
              <w:rPr>
                <w:szCs w:val="24"/>
                <w:lang w:val="mn-MN"/>
              </w:rPr>
              <w:t xml:space="preserve"> хөгж</w:t>
            </w:r>
            <w:r w:rsidR="00D96CC9">
              <w:rPr>
                <w:szCs w:val="24"/>
                <w:lang w:val="mn-MN"/>
              </w:rPr>
              <w:t>үүлэхээр</w:t>
            </w:r>
            <w:r w:rsidR="004168AF">
              <w:rPr>
                <w:szCs w:val="24"/>
                <w:lang w:val="mn-MN"/>
              </w:rPr>
              <w:t xml:space="preserve"> бат</w:t>
            </w:r>
            <w:r w:rsidR="00D96CC9">
              <w:rPr>
                <w:szCs w:val="24"/>
                <w:lang w:val="mn-MN"/>
              </w:rPr>
              <w:t>ал</w:t>
            </w:r>
            <w:r w:rsidR="004168AF">
              <w:rPr>
                <w:szCs w:val="24"/>
                <w:lang w:val="mn-MN"/>
              </w:rPr>
              <w:t xml:space="preserve">сан  схемийн дагуу удирдахаар авч үзэх хэрэгтэй. </w:t>
            </w:r>
          </w:p>
          <w:p w14:paraId="4C9F8301" w14:textId="5B0112CD" w:rsidR="00245376" w:rsidRDefault="004168AF" w:rsidP="006233B6">
            <w:pPr>
              <w:spacing w:line="276" w:lineRule="auto"/>
              <w:jc w:val="both"/>
              <w:rPr>
                <w:szCs w:val="24"/>
                <w:lang w:val="mn-MN"/>
              </w:rPr>
            </w:pPr>
            <w:r>
              <w:rPr>
                <w:szCs w:val="24"/>
                <w:lang w:val="mn-MN"/>
              </w:rPr>
              <w:t xml:space="preserve">15.1.4 </w:t>
            </w:r>
            <w:r w:rsidR="00E7236A">
              <w:rPr>
                <w:szCs w:val="24"/>
                <w:lang w:val="mn-MN"/>
              </w:rPr>
              <w:t xml:space="preserve">Цахилгаан сүлжээний </w:t>
            </w:r>
            <w:r w:rsidR="00494EC3">
              <w:rPr>
                <w:szCs w:val="24"/>
                <w:lang w:val="mn-MN"/>
              </w:rPr>
              <w:t>байгууламжийг</w:t>
            </w:r>
            <w:r w:rsidR="0053219D">
              <w:rPr>
                <w:szCs w:val="24"/>
                <w:lang w:val="mn-MN"/>
              </w:rPr>
              <w:t xml:space="preserve"> шинээр барих, </w:t>
            </w:r>
            <w:r w:rsidR="0053219D" w:rsidRPr="00CF6164">
              <w:rPr>
                <w:szCs w:val="24"/>
                <w:lang w:val="mn-MN"/>
              </w:rPr>
              <w:t>техникээр дахин тоноглох</w:t>
            </w:r>
            <w:r w:rsidR="0053219D">
              <w:rPr>
                <w:szCs w:val="24"/>
                <w:lang w:val="mn-MN"/>
              </w:rPr>
              <w:t xml:space="preserve">, шинэчлэх эсвэл </w:t>
            </w:r>
            <w:r w:rsidR="007457D6">
              <w:rPr>
                <w:szCs w:val="24"/>
                <w:lang w:val="mn-MN"/>
              </w:rPr>
              <w:t>өөрчлөх үед мэдээлэл дамжуулалтаар хангахын тулд холбооны тоон сувгууд</w:t>
            </w:r>
            <w:r w:rsidR="00713775">
              <w:rPr>
                <w:szCs w:val="24"/>
                <w:lang w:val="mn-MN"/>
              </w:rPr>
              <w:t>ыг</w:t>
            </w:r>
            <w:r w:rsidR="007457D6">
              <w:rPr>
                <w:szCs w:val="24"/>
                <w:lang w:val="mn-MN"/>
              </w:rPr>
              <w:t xml:space="preserve"> төлөвлөх шаардлагатай. Холбооны </w:t>
            </w:r>
            <w:r w:rsidR="00245376">
              <w:rPr>
                <w:szCs w:val="24"/>
                <w:lang w:val="mn-MN"/>
              </w:rPr>
              <w:t>тоон сувгийг</w:t>
            </w:r>
            <w:r w:rsidR="007457D6">
              <w:rPr>
                <w:szCs w:val="24"/>
                <w:lang w:val="mn-MN"/>
              </w:rPr>
              <w:t xml:space="preserve"> шилэн </w:t>
            </w:r>
            <w:r w:rsidR="00BD140D">
              <w:rPr>
                <w:szCs w:val="24"/>
                <w:lang w:val="mn-MN"/>
              </w:rPr>
              <w:t xml:space="preserve">файбер </w:t>
            </w:r>
            <w:r w:rsidR="007457D6">
              <w:rPr>
                <w:szCs w:val="24"/>
                <w:lang w:val="mn-MN"/>
              </w:rPr>
              <w:t xml:space="preserve">кабелиар ажилладаг  мэдээлэл дамжуулах </w:t>
            </w:r>
            <w:r w:rsidR="007457D6">
              <w:rPr>
                <w:szCs w:val="24"/>
              </w:rPr>
              <w:t>(</w:t>
            </w:r>
            <w:r w:rsidR="007457D6">
              <w:rPr>
                <w:szCs w:val="24"/>
                <w:lang w:val="mn-MN"/>
              </w:rPr>
              <w:t xml:space="preserve">ЦДАШ-ын </w:t>
            </w:r>
            <w:r w:rsidR="00BD140D">
              <w:rPr>
                <w:szCs w:val="24"/>
                <w:lang w:val="mn-MN"/>
              </w:rPr>
              <w:t>ХШФКШ</w:t>
            </w:r>
            <w:r w:rsidR="007457D6">
              <w:rPr>
                <w:szCs w:val="24"/>
                <w:lang w:val="mn-MN"/>
              </w:rPr>
              <w:t xml:space="preserve">, </w:t>
            </w:r>
            <w:r w:rsidR="00BD140D">
              <w:rPr>
                <w:szCs w:val="24"/>
                <w:lang w:val="mn-MN"/>
              </w:rPr>
              <w:t>ХШФКШ</w:t>
            </w:r>
            <w:r w:rsidR="007457D6">
              <w:rPr>
                <w:szCs w:val="24"/>
              </w:rPr>
              <w:t>)</w:t>
            </w:r>
            <w:r w:rsidR="007457D6">
              <w:rPr>
                <w:szCs w:val="24"/>
                <w:lang w:val="mn-MN"/>
              </w:rPr>
              <w:t>, металл судалтай ХКШ, ТРРХШ</w:t>
            </w:r>
            <w:r w:rsidR="00245376">
              <w:rPr>
                <w:szCs w:val="24"/>
                <w:lang w:val="mn-MN"/>
              </w:rPr>
              <w:t xml:space="preserve">, тоон сигнал боловсруулах ЦДАШ-д өндөр давтамжийн холбооны систем, мөн эдгээр системд үндэслэсэн нийлмэл замтайгаар зохион байгуулж болно. </w:t>
            </w:r>
          </w:p>
          <w:p w14:paraId="1E71AB49" w14:textId="4163E94A" w:rsidR="00245376" w:rsidRDefault="00245376" w:rsidP="006233B6">
            <w:pPr>
              <w:spacing w:line="276" w:lineRule="auto"/>
              <w:jc w:val="both"/>
              <w:rPr>
                <w:szCs w:val="24"/>
                <w:lang w:val="mn-MN"/>
              </w:rPr>
            </w:pPr>
            <w:r>
              <w:rPr>
                <w:szCs w:val="24"/>
                <w:lang w:val="mn-MN"/>
              </w:rPr>
              <w:t xml:space="preserve">Холбооны тоон сувгаар мэдээлэл дамжуулахдаа </w:t>
            </w:r>
            <w:r w:rsidR="00F1251F">
              <w:rPr>
                <w:szCs w:val="24"/>
                <w:lang w:val="mn-MN"/>
              </w:rPr>
              <w:t>сувгийн хугацааны хуваалт болон багц сэлгэн залгалтад үндэслэсэн төрөл бүрийн технологи</w:t>
            </w:r>
            <w:r w:rsidR="002B761B">
              <w:rPr>
                <w:szCs w:val="24"/>
                <w:lang w:val="mn-MN"/>
              </w:rPr>
              <w:t>йг</w:t>
            </w:r>
            <w:r w:rsidR="00F1251F">
              <w:rPr>
                <w:szCs w:val="24"/>
                <w:lang w:val="mn-MN"/>
              </w:rPr>
              <w:t xml:space="preserve"> хэрэглэх боломжтой.</w:t>
            </w:r>
          </w:p>
          <w:p w14:paraId="09C4D4E8" w14:textId="6E329C93" w:rsidR="00F1251F" w:rsidRDefault="00AC3D95" w:rsidP="006233B6">
            <w:pPr>
              <w:spacing w:line="276" w:lineRule="auto"/>
              <w:jc w:val="both"/>
              <w:rPr>
                <w:szCs w:val="24"/>
                <w:lang w:val="mn-MN"/>
              </w:rPr>
            </w:pPr>
            <w:r>
              <w:rPr>
                <w:szCs w:val="24"/>
                <w:lang w:val="mn-MN"/>
              </w:rPr>
              <w:lastRenderedPageBreak/>
              <w:t>Одоо ашиглаж байгаа</w:t>
            </w:r>
            <w:r w:rsidR="004F7C2F">
              <w:rPr>
                <w:szCs w:val="24"/>
                <w:lang w:val="mn-MN"/>
              </w:rPr>
              <w:t xml:space="preserve"> аналог сувгуудыг тоон сувгуудаар солих хэрэгтэй.</w:t>
            </w:r>
          </w:p>
          <w:p w14:paraId="5F288366" w14:textId="1B721C75" w:rsidR="004F7C2F" w:rsidRDefault="00FD4768" w:rsidP="006233B6">
            <w:pPr>
              <w:spacing w:line="276" w:lineRule="auto"/>
              <w:jc w:val="both"/>
              <w:rPr>
                <w:szCs w:val="24"/>
                <w:lang w:val="mn-MN"/>
              </w:rPr>
            </w:pPr>
            <w:r>
              <w:rPr>
                <w:szCs w:val="24"/>
                <w:lang w:val="mn-MN"/>
              </w:rPr>
              <w:t xml:space="preserve">15.1.5 </w:t>
            </w:r>
            <w:r w:rsidR="00C25E46">
              <w:rPr>
                <w:szCs w:val="24"/>
                <w:lang w:val="mn-MN"/>
              </w:rPr>
              <w:t>Холб</w:t>
            </w:r>
            <w:r w:rsidR="00040549">
              <w:rPr>
                <w:szCs w:val="24"/>
                <w:lang w:val="mn-MN"/>
              </w:rPr>
              <w:t xml:space="preserve">ооны сувгуудыг төлөвлөхдөө </w:t>
            </w:r>
            <w:r w:rsidR="00040549" w:rsidRPr="00040549">
              <w:rPr>
                <w:szCs w:val="24"/>
                <w:lang w:val="mn-MN"/>
              </w:rPr>
              <w:t>Эрчим хүчний нэгдсэн систе</w:t>
            </w:r>
            <w:r w:rsidR="00040549">
              <w:rPr>
                <w:szCs w:val="24"/>
                <w:lang w:val="mn-MN"/>
              </w:rPr>
              <w:t xml:space="preserve">мийн </w:t>
            </w:r>
            <w:r w:rsidR="00EF180A">
              <w:rPr>
                <w:szCs w:val="24"/>
                <w:lang w:val="mn-MN"/>
              </w:rPr>
              <w:t>Холбооны сүлжээ компани</w:t>
            </w:r>
            <w:r w:rsidR="00040549">
              <w:rPr>
                <w:szCs w:val="24"/>
                <w:lang w:val="mn-MN"/>
              </w:rPr>
              <w:t xml:space="preserve"> болон ц</w:t>
            </w:r>
            <w:r w:rsidR="00040549" w:rsidRPr="00A93527">
              <w:rPr>
                <w:szCs w:val="24"/>
                <w:lang w:val="mn-MN"/>
              </w:rPr>
              <w:t>ахилгаан эрчим хүчний үйлдвэрлэлийн</w:t>
            </w:r>
            <w:r w:rsidR="00040549">
              <w:rPr>
                <w:szCs w:val="24"/>
                <w:lang w:val="mn-MN"/>
              </w:rPr>
              <w:t xml:space="preserve"> бусад </w:t>
            </w:r>
            <w:r w:rsidR="00494EC3">
              <w:rPr>
                <w:szCs w:val="24"/>
                <w:lang w:val="mn-MN"/>
              </w:rPr>
              <w:t>байгууламжий</w:t>
            </w:r>
            <w:r w:rsidR="00040549">
              <w:rPr>
                <w:szCs w:val="24"/>
                <w:lang w:val="mn-MN"/>
              </w:rPr>
              <w:t>н холбооны технологийн сүлжээ, мөн холбооны операторуудын харилцаа холбооны нөөцийг хэрэглэ</w:t>
            </w:r>
            <w:r w:rsidR="002B761B">
              <w:rPr>
                <w:szCs w:val="24"/>
                <w:lang w:val="mn-MN"/>
              </w:rPr>
              <w:t>нэ</w:t>
            </w:r>
            <w:r w:rsidR="00040549">
              <w:rPr>
                <w:szCs w:val="24"/>
                <w:lang w:val="mn-MN"/>
              </w:rPr>
              <w:t xml:space="preserve">.  </w:t>
            </w:r>
          </w:p>
          <w:p w14:paraId="3045C5F5" w14:textId="72D3BF5D" w:rsidR="00040549" w:rsidRPr="007457D6" w:rsidRDefault="00711205" w:rsidP="006233B6">
            <w:pPr>
              <w:spacing w:line="276" w:lineRule="auto"/>
              <w:jc w:val="both"/>
              <w:rPr>
                <w:szCs w:val="24"/>
                <w:lang w:val="mn-MN"/>
              </w:rPr>
            </w:pPr>
            <w:r>
              <w:rPr>
                <w:szCs w:val="24"/>
                <w:lang w:val="mn-MN"/>
              </w:rPr>
              <w:t xml:space="preserve">15.1.6 </w:t>
            </w:r>
            <w:r w:rsidR="00683EC5">
              <w:rPr>
                <w:szCs w:val="24"/>
                <w:lang w:val="mn-MN"/>
              </w:rPr>
              <w:t>Корпорацын мэдээлэл болон арилжааны тооцоот мэдээл</w:t>
            </w:r>
            <w:r w:rsidR="00921724">
              <w:rPr>
                <w:szCs w:val="24"/>
                <w:lang w:val="mn-MN"/>
              </w:rPr>
              <w:t>л</w:t>
            </w:r>
            <w:r w:rsidR="00683EC5">
              <w:rPr>
                <w:szCs w:val="24"/>
                <w:lang w:val="mn-MN"/>
              </w:rPr>
              <w:t xml:space="preserve">ийг дамжуулах техник эдийн засгийн үндэслэлтэй үед холбооны утасгүй сүлжээ, </w:t>
            </w:r>
            <w:r w:rsidR="00EA6855">
              <w:rPr>
                <w:szCs w:val="24"/>
                <w:lang w:val="mn-MN"/>
              </w:rPr>
              <w:t>түүнчлэн</w:t>
            </w:r>
            <w:r w:rsidR="0011770A">
              <w:rPr>
                <w:szCs w:val="24"/>
                <w:lang w:val="mn-MN"/>
              </w:rPr>
              <w:t xml:space="preserve"> сувгууд нь тухайн мэдээллийг дамжуулах найдвартай байдал, цаг хугацааны шаардлагыг хангасан бол</w:t>
            </w:r>
            <w:r w:rsidR="00EA6855">
              <w:rPr>
                <w:szCs w:val="24"/>
                <w:lang w:val="mn-MN"/>
              </w:rPr>
              <w:t xml:space="preserve"> </w:t>
            </w:r>
            <w:r w:rsidR="0011770A">
              <w:rPr>
                <w:szCs w:val="24"/>
                <w:lang w:val="mn-MN"/>
              </w:rPr>
              <w:t xml:space="preserve">хиймэл дагуулын сувгууд хэрэглэхийг зөвшөөрнө. </w:t>
            </w:r>
          </w:p>
          <w:p w14:paraId="7FC8230A" w14:textId="77777777" w:rsidR="005D1330" w:rsidRDefault="005D1330" w:rsidP="006233B6">
            <w:pPr>
              <w:spacing w:line="276" w:lineRule="auto"/>
              <w:jc w:val="both"/>
              <w:rPr>
                <w:szCs w:val="24"/>
                <w:lang w:val="mn-MN"/>
              </w:rPr>
            </w:pPr>
          </w:p>
          <w:p w14:paraId="3BF52B12" w14:textId="77777777" w:rsidR="00E52A2B" w:rsidRDefault="00EF0FC0" w:rsidP="006233B6">
            <w:pPr>
              <w:spacing w:line="276" w:lineRule="auto"/>
              <w:jc w:val="both"/>
              <w:rPr>
                <w:szCs w:val="24"/>
                <w:lang w:val="mn-MN"/>
              </w:rPr>
            </w:pPr>
            <w:r w:rsidRPr="00EF0FC0">
              <w:rPr>
                <w:szCs w:val="24"/>
                <w:lang w:val="mn-MN"/>
              </w:rPr>
              <w:t>ДУАС</w:t>
            </w:r>
            <w:r>
              <w:rPr>
                <w:szCs w:val="24"/>
                <w:lang w:val="mn-MN"/>
              </w:rPr>
              <w:t xml:space="preserve"> болон ТУАС-ийн теле мэдээлэл</w:t>
            </w:r>
            <w:r w:rsidR="00516681">
              <w:rPr>
                <w:szCs w:val="24"/>
                <w:lang w:val="mn-MN"/>
              </w:rPr>
              <w:t xml:space="preserve"> дамжуулалт</w:t>
            </w:r>
            <w:r>
              <w:rPr>
                <w:szCs w:val="24"/>
                <w:lang w:val="mn-MN"/>
              </w:rPr>
              <w:t xml:space="preserve">, үйл ажиллагааны </w:t>
            </w:r>
            <w:r w:rsidR="00516681">
              <w:rPr>
                <w:szCs w:val="24"/>
                <w:lang w:val="mn-MN"/>
              </w:rPr>
              <w:t xml:space="preserve">ярианд зориулсан телефон холбооны сувгуудаас нэг нь мэдээллийг дамжуулах найдвартай байдал, цаг хугацааны шаардлагыг хангаж байвал тухайн сувгийг хиймэл дагуулын суваг болгож хэрэглэхийг зөвшөөрнө. </w:t>
            </w:r>
          </w:p>
          <w:p w14:paraId="695967CD" w14:textId="77777777" w:rsidR="00516681" w:rsidRDefault="00516681" w:rsidP="006233B6">
            <w:pPr>
              <w:spacing w:line="276" w:lineRule="auto"/>
              <w:jc w:val="both"/>
              <w:rPr>
                <w:szCs w:val="24"/>
                <w:lang w:val="mn-MN"/>
              </w:rPr>
            </w:pPr>
          </w:p>
          <w:p w14:paraId="084AB8E3" w14:textId="2852AAE5" w:rsidR="00045A6A" w:rsidRDefault="00E47354" w:rsidP="006233B6">
            <w:pPr>
              <w:spacing w:line="276" w:lineRule="auto"/>
              <w:jc w:val="both"/>
              <w:rPr>
                <w:szCs w:val="24"/>
                <w:lang w:val="mn-MN"/>
              </w:rPr>
            </w:pPr>
            <w:r>
              <w:rPr>
                <w:szCs w:val="24"/>
                <w:lang w:val="mn-MN"/>
              </w:rPr>
              <w:t xml:space="preserve">Хөдөлгөөнт радио холбооны хэрэгслийг </w:t>
            </w:r>
            <w:r>
              <w:rPr>
                <w:szCs w:val="24"/>
              </w:rPr>
              <w:t>(</w:t>
            </w:r>
            <w:r>
              <w:rPr>
                <w:szCs w:val="24"/>
                <w:lang w:val="mn-MN"/>
              </w:rPr>
              <w:t>үүрэн холбооны, хиймэл дагуулын, радио</w:t>
            </w:r>
            <w:r>
              <w:rPr>
                <w:szCs w:val="24"/>
              </w:rPr>
              <w:t>)</w:t>
            </w:r>
            <w:r>
              <w:rPr>
                <w:szCs w:val="24"/>
                <w:lang w:val="mn-MN"/>
              </w:rPr>
              <w:t xml:space="preserve"> </w:t>
            </w:r>
            <w:r>
              <w:rPr>
                <w:szCs w:val="24"/>
              </w:rPr>
              <w:t>СТО 56947007-33.060.20.233-2016</w:t>
            </w:r>
            <w:r>
              <w:rPr>
                <w:szCs w:val="24"/>
                <w:lang w:val="mn-MN"/>
              </w:rPr>
              <w:t xml:space="preserve"> “Технологийн холбоо. Хөдөлгөөнт радио холбооны хэрэгслийг ашиглах </w:t>
            </w:r>
            <w:r w:rsidR="0030207D">
              <w:rPr>
                <w:szCs w:val="24"/>
                <w:lang w:val="mn-MN"/>
              </w:rPr>
              <w:t xml:space="preserve">талаарх </w:t>
            </w:r>
            <w:r w:rsidR="0030207D" w:rsidRPr="0030207D">
              <w:rPr>
                <w:szCs w:val="24"/>
                <w:lang w:val="mn-MN"/>
              </w:rPr>
              <w:t>удирдамж</w:t>
            </w:r>
            <w:r>
              <w:rPr>
                <w:szCs w:val="24"/>
                <w:lang w:val="mn-MN"/>
              </w:rPr>
              <w:t>”</w:t>
            </w:r>
            <w:r w:rsidR="007B6BA9" w:rsidRPr="001972CD">
              <w:rPr>
                <w:szCs w:val="24"/>
              </w:rPr>
              <w:t xml:space="preserve"> [135]</w:t>
            </w:r>
            <w:r>
              <w:rPr>
                <w:szCs w:val="24"/>
                <w:lang w:val="mn-MN"/>
              </w:rPr>
              <w:t xml:space="preserve"> стандартын шаардлагад нийцүүлэн, </w:t>
            </w:r>
            <w:r w:rsidR="00E46F70">
              <w:rPr>
                <w:szCs w:val="24"/>
                <w:lang w:val="mn-MN"/>
              </w:rPr>
              <w:t>ША-ныг</w:t>
            </w:r>
            <w:r w:rsidR="00592FF8">
              <w:rPr>
                <w:szCs w:val="24"/>
                <w:lang w:val="mn-MN"/>
              </w:rPr>
              <w:t xml:space="preserve"> </w:t>
            </w:r>
            <w:r w:rsidR="002862AC">
              <w:rPr>
                <w:szCs w:val="24"/>
                <w:lang w:val="mn-MN"/>
              </w:rPr>
              <w:t>шугам, ШЯБ,</w:t>
            </w:r>
            <w:r w:rsidR="007B6BA9">
              <w:rPr>
                <w:szCs w:val="24"/>
                <w:lang w:val="mn-MN"/>
              </w:rPr>
              <w:t xml:space="preserve"> аваарыг сэргээн засварлах ажлын бүрэлдэхүүнд ажиллаж буй</w:t>
            </w:r>
            <w:r w:rsidR="002862AC">
              <w:rPr>
                <w:szCs w:val="24"/>
                <w:lang w:val="mn-MN"/>
              </w:rPr>
              <w:t xml:space="preserve"> </w:t>
            </w:r>
            <w:r w:rsidR="00E46F70">
              <w:rPr>
                <w:szCs w:val="24"/>
                <w:lang w:val="mn-MN"/>
              </w:rPr>
              <w:t xml:space="preserve"> </w:t>
            </w:r>
            <w:r w:rsidR="00592FF8">
              <w:rPr>
                <w:szCs w:val="24"/>
                <w:lang w:val="mn-MN"/>
              </w:rPr>
              <w:t xml:space="preserve">шуурхай засварын болон засварын </w:t>
            </w:r>
            <w:r w:rsidR="00592FF8">
              <w:rPr>
                <w:szCs w:val="24"/>
                <w:lang w:val="mn-MN"/>
              </w:rPr>
              <w:lastRenderedPageBreak/>
              <w:t>ажилтан</w:t>
            </w:r>
            <w:r w:rsidR="007B6BA9">
              <w:rPr>
                <w:szCs w:val="24"/>
                <w:lang w:val="mn-MN"/>
              </w:rPr>
              <w:t>тай холбогдохоор хэрэглэх шаардлагатай.</w:t>
            </w:r>
          </w:p>
          <w:p w14:paraId="35A3878D" w14:textId="0E41B498" w:rsidR="00045A6A" w:rsidRDefault="00E41F59" w:rsidP="006233B6">
            <w:pPr>
              <w:spacing w:line="276" w:lineRule="auto"/>
              <w:jc w:val="both"/>
              <w:rPr>
                <w:szCs w:val="24"/>
                <w:lang w:val="mn-MN"/>
              </w:rPr>
            </w:pPr>
            <w:r>
              <w:rPr>
                <w:szCs w:val="24"/>
                <w:lang w:val="mn-MN"/>
              </w:rPr>
              <w:t xml:space="preserve">Түүнээс гадна </w:t>
            </w:r>
            <w:r w:rsidR="001357C6">
              <w:rPr>
                <w:szCs w:val="24"/>
                <w:lang w:val="mn-MN"/>
              </w:rPr>
              <w:t>холбооны газрын суваг эвдэрсэн үед диспетчерийн болон шуурха</w:t>
            </w:r>
            <w:r w:rsidR="00067D6A">
              <w:rPr>
                <w:szCs w:val="24"/>
                <w:lang w:val="mn-MN"/>
              </w:rPr>
              <w:t>й</w:t>
            </w:r>
            <w:r w:rsidR="001357C6">
              <w:rPr>
                <w:szCs w:val="24"/>
                <w:lang w:val="mn-MN"/>
              </w:rPr>
              <w:t xml:space="preserve"> ажилтны хоорондын үйл ажиллагааны ярианд зориулсан холбооны нэмэлт хэрэгслээр </w:t>
            </w:r>
            <w:r w:rsidR="00067D6A">
              <w:rPr>
                <w:szCs w:val="24"/>
                <w:lang w:val="mn-MN"/>
              </w:rPr>
              <w:t xml:space="preserve">хөдөлгөөнт радио холбооны хэрэгслийг </w:t>
            </w:r>
            <w:r w:rsidR="001357C6">
              <w:rPr>
                <w:szCs w:val="24"/>
                <w:lang w:val="mn-MN"/>
              </w:rPr>
              <w:t xml:space="preserve">ашиглах хэрэгтэй. </w:t>
            </w:r>
          </w:p>
          <w:p w14:paraId="5D93F0B5" w14:textId="77777777" w:rsidR="001357C6" w:rsidRDefault="0025747B" w:rsidP="006233B6">
            <w:pPr>
              <w:spacing w:line="276" w:lineRule="auto"/>
              <w:jc w:val="both"/>
              <w:rPr>
                <w:szCs w:val="24"/>
                <w:lang w:val="mn-MN"/>
              </w:rPr>
            </w:pPr>
            <w:r>
              <w:rPr>
                <w:szCs w:val="24"/>
                <w:lang w:val="mn-MN"/>
              </w:rPr>
              <w:t xml:space="preserve">Хөдөлгөөнт радио холбооны хэрэгслийн хэрэгцээг тодорхойлохдоо байгууллага бүрийн ЦДАШ-ын үйлчилгээний бүтэц, шугамын хэсгийн </w:t>
            </w:r>
            <w:r w:rsidR="000E5AB6">
              <w:rPr>
                <w:szCs w:val="24"/>
                <w:lang w:val="mn-MN"/>
              </w:rPr>
              <w:t xml:space="preserve">үйл ажиллагааны бүс, </w:t>
            </w:r>
            <w:r w:rsidR="000E5AB6">
              <w:rPr>
                <w:szCs w:val="24"/>
              </w:rPr>
              <w:t xml:space="preserve">GSM/UMTS </w:t>
            </w:r>
            <w:r w:rsidR="000E5AB6">
              <w:rPr>
                <w:szCs w:val="24"/>
                <w:lang w:val="mn-MN"/>
              </w:rPr>
              <w:t xml:space="preserve">үүрэн холбооны чанар болон шугамын хэсэг бүрийн ашиглалтын </w:t>
            </w:r>
            <w:r w:rsidR="00706B30">
              <w:rPr>
                <w:szCs w:val="24"/>
                <w:lang w:val="mn-MN"/>
              </w:rPr>
              <w:t xml:space="preserve">хариуцлагын бүс дэх хиймэл дагуулын холбоог тооцож үзвэл зохино. </w:t>
            </w:r>
          </w:p>
          <w:p w14:paraId="29133C99" w14:textId="1A4F4B51" w:rsidR="00B30A12" w:rsidRDefault="00083649" w:rsidP="006233B6">
            <w:pPr>
              <w:spacing w:line="276" w:lineRule="auto"/>
              <w:jc w:val="both"/>
              <w:rPr>
                <w:szCs w:val="24"/>
                <w:lang w:val="mn-MN"/>
              </w:rPr>
            </w:pPr>
            <w:r>
              <w:rPr>
                <w:szCs w:val="24"/>
                <w:lang w:val="mn-MN"/>
              </w:rPr>
              <w:t xml:space="preserve">15.1.7 </w:t>
            </w:r>
            <w:r w:rsidR="005E5641">
              <w:rPr>
                <w:szCs w:val="24"/>
                <w:lang w:val="mn-MN"/>
              </w:rPr>
              <w:t xml:space="preserve">ДС-ын </w:t>
            </w:r>
            <w:r w:rsidR="002B6FFE">
              <w:rPr>
                <w:szCs w:val="24"/>
                <w:lang w:val="mn-MN"/>
              </w:rPr>
              <w:t xml:space="preserve">холбооны иж бүрдэл системийн зураг төслийг боловсруулахдаа </w:t>
            </w:r>
            <w:r w:rsidR="00314FF1">
              <w:rPr>
                <w:szCs w:val="24"/>
                <w:lang w:val="mn-MN"/>
              </w:rPr>
              <w:t xml:space="preserve">цахилгаан сүлжээний </w:t>
            </w:r>
            <w:r w:rsidR="00494EC3">
              <w:rPr>
                <w:szCs w:val="24"/>
                <w:lang w:val="mn-MN"/>
              </w:rPr>
              <w:t>байгууламжууд</w:t>
            </w:r>
            <w:r w:rsidR="00314FF1">
              <w:rPr>
                <w:szCs w:val="24"/>
                <w:lang w:val="mn-MN"/>
              </w:rPr>
              <w:t>ад хэрэглэх шаардлагад нийцүүлэн суурилуулсан</w:t>
            </w:r>
            <w:r w:rsidR="004B3B79">
              <w:rPr>
                <w:szCs w:val="24"/>
                <w:lang w:val="mn-MN"/>
              </w:rPr>
              <w:t xml:space="preserve">, холбооны салбарын гүйцэтгэх </w:t>
            </w:r>
            <w:r w:rsidR="00B30A12">
              <w:rPr>
                <w:szCs w:val="24"/>
                <w:lang w:val="mn-MN"/>
              </w:rPr>
              <w:t>байгууллагаас олгосон тохирлын гэрчилгээтэй</w:t>
            </w:r>
            <w:r w:rsidR="00314FF1">
              <w:rPr>
                <w:szCs w:val="24"/>
                <w:lang w:val="mn-MN"/>
              </w:rPr>
              <w:t xml:space="preserve"> тоног тө</w:t>
            </w:r>
            <w:r w:rsidR="004B3B79">
              <w:rPr>
                <w:szCs w:val="24"/>
                <w:lang w:val="mn-MN"/>
              </w:rPr>
              <w:t xml:space="preserve">хөөрөмж, материал болон системийг ашиглах шаардлагатай. </w:t>
            </w:r>
            <w:r w:rsidR="00314FF1">
              <w:rPr>
                <w:szCs w:val="24"/>
                <w:lang w:val="mn-MN"/>
              </w:rPr>
              <w:t xml:space="preserve"> </w:t>
            </w:r>
          </w:p>
          <w:p w14:paraId="6208901F" w14:textId="77777777" w:rsidR="002D7CD3" w:rsidRDefault="00665036" w:rsidP="006233B6">
            <w:pPr>
              <w:spacing w:line="276" w:lineRule="auto"/>
              <w:jc w:val="both"/>
              <w:rPr>
                <w:szCs w:val="24"/>
                <w:lang w:val="mn-MN"/>
              </w:rPr>
            </w:pPr>
            <w:r>
              <w:rPr>
                <w:szCs w:val="24"/>
              </w:rPr>
              <w:t xml:space="preserve">15.1.8 </w:t>
            </w:r>
            <w:r w:rsidR="002D7CD3">
              <w:rPr>
                <w:szCs w:val="24"/>
                <w:lang w:val="mn-MN"/>
              </w:rPr>
              <w:t>ДС-ын холбооны иж бүрдэл системийг</w:t>
            </w:r>
            <w:r w:rsidR="002D7CD3">
              <w:rPr>
                <w:szCs w:val="24"/>
              </w:rPr>
              <w:t xml:space="preserve"> </w:t>
            </w:r>
            <w:r w:rsidR="002D7CD3">
              <w:rPr>
                <w:szCs w:val="24"/>
                <w:lang w:val="mn-MN"/>
              </w:rPr>
              <w:t xml:space="preserve">тасралтгүй ажиллагаа, техникийн үйлчилгээгээр хангахын тулд ЦҮСБ-д байгаа эсэхийг авч үзсэн, шаардагдаж буй хангалттай тооны </w:t>
            </w:r>
            <w:r w:rsidR="00790838">
              <w:rPr>
                <w:szCs w:val="24"/>
                <w:lang w:val="mn-MN"/>
              </w:rPr>
              <w:t>СТНХ</w:t>
            </w:r>
            <w:r w:rsidR="002D7CD3">
              <w:rPr>
                <w:szCs w:val="24"/>
                <w:lang w:val="mn-MN"/>
              </w:rPr>
              <w:t>-ээр хангавал зохино.</w:t>
            </w:r>
          </w:p>
          <w:p w14:paraId="7D8DED98" w14:textId="77777777" w:rsidR="002D7CD3" w:rsidRDefault="002D7CD3" w:rsidP="006233B6">
            <w:pPr>
              <w:spacing w:line="276" w:lineRule="auto"/>
              <w:jc w:val="both"/>
              <w:rPr>
                <w:szCs w:val="24"/>
                <w:lang w:val="mn-MN"/>
              </w:rPr>
            </w:pPr>
            <w:r>
              <w:rPr>
                <w:szCs w:val="24"/>
                <w:lang w:val="mn-MN"/>
              </w:rPr>
              <w:t xml:space="preserve">15.1.9 ДС-ын холбооны зохион байгуулалтын схемийг </w:t>
            </w:r>
            <w:r w:rsidR="00646CC3">
              <w:rPr>
                <w:szCs w:val="24"/>
                <w:lang w:val="mn-MN"/>
              </w:rPr>
              <w:t xml:space="preserve">гүйцэтгэхдээ мэдээлэл дамжуулах чиглэл, холбооны сувгийн шаардагдах тоо, тухайн төрлийн мэдээллийг дамжуулах нөхцөлд тавих шаардлагыг </w:t>
            </w:r>
            <w:r w:rsidR="00646CC3">
              <w:rPr>
                <w:szCs w:val="24"/>
              </w:rPr>
              <w:t>(</w:t>
            </w:r>
            <w:r w:rsidR="00646CC3">
              <w:rPr>
                <w:szCs w:val="24"/>
                <w:lang w:val="mn-MN"/>
              </w:rPr>
              <w:t xml:space="preserve">нэвтрүүлэх </w:t>
            </w:r>
            <w:r w:rsidR="00646CC3">
              <w:rPr>
                <w:szCs w:val="24"/>
                <w:lang w:val="mn-MN"/>
              </w:rPr>
              <w:lastRenderedPageBreak/>
              <w:t>чадвар, хугацаа, найдвартай байдал, г.м</w:t>
            </w:r>
            <w:r w:rsidR="00646CC3">
              <w:rPr>
                <w:szCs w:val="24"/>
              </w:rPr>
              <w:t>)</w:t>
            </w:r>
            <w:r w:rsidR="00646CC3">
              <w:rPr>
                <w:szCs w:val="24"/>
                <w:lang w:val="mn-MN"/>
              </w:rPr>
              <w:t xml:space="preserve"> тооцож үзэх хэрэгтэй.</w:t>
            </w:r>
          </w:p>
          <w:p w14:paraId="48E0D57B" w14:textId="24A8297E" w:rsidR="00646CC3" w:rsidRDefault="00D57BA1" w:rsidP="006233B6">
            <w:pPr>
              <w:spacing w:line="276" w:lineRule="auto"/>
              <w:jc w:val="both"/>
              <w:rPr>
                <w:szCs w:val="24"/>
                <w:lang w:val="mn-MN"/>
              </w:rPr>
            </w:pPr>
            <w:r>
              <w:rPr>
                <w:szCs w:val="24"/>
                <w:lang w:val="mn-MN"/>
              </w:rPr>
              <w:t>Зураг төслийн бүрэлдэхүүн хэсэгт оруулсан</w:t>
            </w:r>
            <w:r w:rsidR="00646CC3">
              <w:rPr>
                <w:szCs w:val="24"/>
                <w:lang w:val="mn-MN"/>
              </w:rPr>
              <w:t xml:space="preserve"> </w:t>
            </w:r>
            <w:r>
              <w:rPr>
                <w:szCs w:val="24"/>
                <w:lang w:val="mn-MN"/>
              </w:rPr>
              <w:t xml:space="preserve">холбооны зохион байгуулалтын схемээс гадна </w:t>
            </w:r>
            <w:r w:rsidR="00EE33C3">
              <w:rPr>
                <w:szCs w:val="24"/>
                <w:lang w:val="mn-MN"/>
              </w:rPr>
              <w:t xml:space="preserve">нийцэх стандарт, БНбД болон зураг төслийн даалгаврын шаардлагад нийцүүлсэн </w:t>
            </w:r>
            <w:r>
              <w:rPr>
                <w:szCs w:val="24"/>
                <w:lang w:val="mn-MN"/>
              </w:rPr>
              <w:t xml:space="preserve">удирдлагын системийн зохион байгуулалтын схем, </w:t>
            </w:r>
            <w:r w:rsidR="00EE33C3">
              <w:rPr>
                <w:szCs w:val="24"/>
                <w:lang w:val="mn-MN"/>
              </w:rPr>
              <w:t xml:space="preserve">нөөцийн синхрончлол, үйлчилгээний сувгийн сувгууд, цахилгаан хангамж зэргийг боловсруулах хэрэгтэй. </w:t>
            </w:r>
          </w:p>
          <w:p w14:paraId="746AB3DC" w14:textId="77777777" w:rsidR="00EE33C3" w:rsidRDefault="00780FB0" w:rsidP="006233B6">
            <w:pPr>
              <w:spacing w:line="276" w:lineRule="auto"/>
              <w:jc w:val="both"/>
              <w:rPr>
                <w:szCs w:val="24"/>
                <w:lang w:val="mn-MN"/>
              </w:rPr>
            </w:pPr>
            <w:r>
              <w:rPr>
                <w:szCs w:val="24"/>
                <w:lang w:val="mn-MN"/>
              </w:rPr>
              <w:t>15.2 Хол</w:t>
            </w:r>
            <w:r w:rsidR="004B5446">
              <w:rPr>
                <w:szCs w:val="24"/>
                <w:lang w:val="mn-MN"/>
              </w:rPr>
              <w:t>бооны сувгийн бүтцэ</w:t>
            </w:r>
            <w:r>
              <w:rPr>
                <w:szCs w:val="24"/>
                <w:lang w:val="mn-MN"/>
              </w:rPr>
              <w:t>д тавих шаардлага</w:t>
            </w:r>
          </w:p>
          <w:p w14:paraId="3C82F981" w14:textId="74EB8643" w:rsidR="00C013D0" w:rsidRDefault="00780FB0" w:rsidP="006233B6">
            <w:pPr>
              <w:spacing w:line="276" w:lineRule="auto"/>
              <w:jc w:val="both"/>
              <w:rPr>
                <w:szCs w:val="24"/>
                <w:lang w:val="mn-MN"/>
              </w:rPr>
            </w:pPr>
            <w:r>
              <w:rPr>
                <w:szCs w:val="24"/>
                <w:lang w:val="mn-MN"/>
              </w:rPr>
              <w:t xml:space="preserve">15.2.1 ДС-ын </w:t>
            </w:r>
            <w:proofErr w:type="spellStart"/>
            <w:r>
              <w:rPr>
                <w:szCs w:val="24"/>
              </w:rPr>
              <w:t>диспетчерийн</w:t>
            </w:r>
            <w:proofErr w:type="spellEnd"/>
            <w:r>
              <w:rPr>
                <w:szCs w:val="24"/>
              </w:rPr>
              <w:t xml:space="preserve">, </w:t>
            </w:r>
            <w:proofErr w:type="spellStart"/>
            <w:r>
              <w:rPr>
                <w:szCs w:val="24"/>
              </w:rPr>
              <w:t>технологийн</w:t>
            </w:r>
            <w:proofErr w:type="spellEnd"/>
            <w:r>
              <w:rPr>
                <w:szCs w:val="24"/>
                <w:lang w:val="mn-MN"/>
              </w:rPr>
              <w:t xml:space="preserve"> болон</w:t>
            </w:r>
            <w:r w:rsidRPr="00D52A14">
              <w:rPr>
                <w:szCs w:val="24"/>
              </w:rPr>
              <w:t xml:space="preserve"> </w:t>
            </w:r>
            <w:proofErr w:type="spellStart"/>
            <w:r w:rsidRPr="00D52A14">
              <w:rPr>
                <w:szCs w:val="24"/>
              </w:rPr>
              <w:t>корпора</w:t>
            </w:r>
            <w:proofErr w:type="spellEnd"/>
            <w:r>
              <w:rPr>
                <w:szCs w:val="24"/>
                <w:lang w:val="mn-MN"/>
              </w:rPr>
              <w:t>цын системийг</w:t>
            </w:r>
            <w:r w:rsidR="00C013D0">
              <w:rPr>
                <w:szCs w:val="24"/>
                <w:lang w:val="mn-MN"/>
              </w:rPr>
              <w:t xml:space="preserve"> удирдлагын </w:t>
            </w:r>
            <w:r w:rsidR="00494EC3">
              <w:rPr>
                <w:szCs w:val="24"/>
                <w:lang w:val="mn-MN"/>
              </w:rPr>
              <w:t>байгууламжууд</w:t>
            </w:r>
            <w:r w:rsidR="00C013D0">
              <w:rPr>
                <w:szCs w:val="24"/>
                <w:lang w:val="mn-MN"/>
              </w:rPr>
              <w:t>тай харилцан холбохдоо</w:t>
            </w:r>
            <w:r>
              <w:rPr>
                <w:szCs w:val="24"/>
                <w:lang w:val="mn-MN"/>
              </w:rPr>
              <w:t xml:space="preserve"> дараах НТББ</w:t>
            </w:r>
            <w:r w:rsidR="00C013D0">
              <w:rPr>
                <w:szCs w:val="24"/>
                <w:lang w:val="mn-MN"/>
              </w:rPr>
              <w:t>-т заасан</w:t>
            </w:r>
            <w:r>
              <w:rPr>
                <w:szCs w:val="24"/>
                <w:lang w:val="mn-MN"/>
              </w:rPr>
              <w:t xml:space="preserve"> норм, шаардлагад </w:t>
            </w:r>
            <w:r w:rsidR="00C013D0">
              <w:rPr>
                <w:szCs w:val="24"/>
                <w:lang w:val="mn-MN"/>
              </w:rPr>
              <w:t xml:space="preserve">нийцүүлэн зохион </w:t>
            </w:r>
            <w:r w:rsidR="00714923">
              <w:rPr>
                <w:szCs w:val="24"/>
                <w:lang w:val="mn-MN"/>
              </w:rPr>
              <w:t>төлөвлө</w:t>
            </w:r>
            <w:r w:rsidR="00C013D0">
              <w:rPr>
                <w:szCs w:val="24"/>
                <w:lang w:val="mn-MN"/>
              </w:rPr>
              <w:t xml:space="preserve">х хэрэгтэй. Үүнд: </w:t>
            </w:r>
          </w:p>
          <w:p w14:paraId="07AAAA00" w14:textId="77777777" w:rsidR="00C013D0" w:rsidRDefault="00C013D0" w:rsidP="00C013D0">
            <w:pPr>
              <w:spacing w:line="276" w:lineRule="auto"/>
              <w:jc w:val="both"/>
              <w:rPr>
                <w:szCs w:val="24"/>
              </w:rPr>
            </w:pPr>
            <w:r>
              <w:rPr>
                <w:szCs w:val="24"/>
                <w:lang w:val="mn-MN"/>
              </w:rPr>
              <w:t xml:space="preserve">- Цахилгааны сүлжээний иж бүрдэлд Нэгдсэн техникийн бодлогын тухай “Оросын сүлжээ” компанийн дүрэм </w:t>
            </w:r>
            <w:r w:rsidRPr="00D52A14">
              <w:rPr>
                <w:szCs w:val="24"/>
              </w:rPr>
              <w:t>[40];</w:t>
            </w:r>
          </w:p>
          <w:p w14:paraId="39487733" w14:textId="77777777" w:rsidR="00C013D0" w:rsidRDefault="00C013D0" w:rsidP="00C013D0">
            <w:pPr>
              <w:spacing w:line="276" w:lineRule="auto"/>
              <w:jc w:val="both"/>
              <w:rPr>
                <w:szCs w:val="24"/>
              </w:rPr>
            </w:pPr>
            <w:r>
              <w:rPr>
                <w:szCs w:val="24"/>
                <w:lang w:val="mn-MN"/>
              </w:rPr>
              <w:t xml:space="preserve">- </w:t>
            </w:r>
            <w:r>
              <w:rPr>
                <w:szCs w:val="24"/>
              </w:rPr>
              <w:t>ГОС</w:t>
            </w:r>
            <w:r w:rsidRPr="00D52A14">
              <w:rPr>
                <w:szCs w:val="24"/>
              </w:rPr>
              <w:t>Т Р 55105</w:t>
            </w:r>
            <w:r>
              <w:rPr>
                <w:szCs w:val="24"/>
                <w:lang w:val="mn-MN"/>
              </w:rPr>
              <w:t xml:space="preserve"> </w:t>
            </w:r>
            <w:r w:rsidR="003F1A7A">
              <w:rPr>
                <w:szCs w:val="24"/>
                <w:lang w:val="mn-MN"/>
              </w:rPr>
              <w:t>“Эрчим хүчний нэгдсэн систем болон эрчим хүчний тусгаарлагдсан систем. Диспетчерийн шуурхай удирдлага.</w:t>
            </w:r>
            <w:r w:rsidR="00A64646" w:rsidRPr="009922EC">
              <w:rPr>
                <w:szCs w:val="24"/>
                <w:lang w:val="mn-MN"/>
              </w:rPr>
              <w:t xml:space="preserve"> Эрчим хүчний системийн горимуудын </w:t>
            </w:r>
            <w:r w:rsidR="00A64646">
              <w:rPr>
                <w:szCs w:val="24"/>
                <w:lang w:val="mn-MN"/>
              </w:rPr>
              <w:t>аваар</w:t>
            </w:r>
            <w:r w:rsidR="00A64646" w:rsidRPr="009922EC">
              <w:rPr>
                <w:szCs w:val="24"/>
                <w:lang w:val="mn-MN"/>
              </w:rPr>
              <w:t xml:space="preserve"> эсэргүүцэх автомат удирдлага.</w:t>
            </w:r>
            <w:r w:rsidR="00A64646">
              <w:rPr>
                <w:szCs w:val="24"/>
                <w:lang w:val="mn-MN"/>
              </w:rPr>
              <w:t xml:space="preserve"> </w:t>
            </w:r>
            <w:r w:rsidR="00A64646" w:rsidRPr="009922EC">
              <w:rPr>
                <w:szCs w:val="24"/>
                <w:lang w:val="mn-MN"/>
              </w:rPr>
              <w:t>Эрчим хүчний системийн</w:t>
            </w:r>
            <w:r w:rsidR="00A64646">
              <w:rPr>
                <w:szCs w:val="24"/>
                <w:lang w:val="mn-MN"/>
              </w:rPr>
              <w:t xml:space="preserve"> аваар</w:t>
            </w:r>
            <w:r w:rsidR="00A64646" w:rsidRPr="009922EC">
              <w:rPr>
                <w:szCs w:val="24"/>
                <w:lang w:val="mn-MN"/>
              </w:rPr>
              <w:t xml:space="preserve"> эсэргүүцэх </w:t>
            </w:r>
            <w:r w:rsidR="00A64646">
              <w:rPr>
                <w:szCs w:val="24"/>
                <w:lang w:val="mn-MN"/>
              </w:rPr>
              <w:t>автоматик. Норм болон шаардлага”</w:t>
            </w:r>
            <w:r w:rsidR="00A64646">
              <w:rPr>
                <w:szCs w:val="24"/>
              </w:rPr>
              <w:t>;</w:t>
            </w:r>
          </w:p>
          <w:p w14:paraId="2C11B805" w14:textId="59AB7A05" w:rsidR="00691E59" w:rsidRDefault="00A64646" w:rsidP="00C013D0">
            <w:pPr>
              <w:spacing w:line="276" w:lineRule="auto"/>
              <w:jc w:val="both"/>
              <w:rPr>
                <w:szCs w:val="24"/>
              </w:rPr>
            </w:pPr>
            <w:r>
              <w:rPr>
                <w:szCs w:val="24"/>
              </w:rPr>
              <w:t xml:space="preserve">- </w:t>
            </w:r>
            <w:r w:rsidR="00691E59">
              <w:rPr>
                <w:rFonts w:eastAsia="Times New Roman"/>
                <w:szCs w:val="24"/>
                <w:lang w:val="mn-MN"/>
              </w:rPr>
              <w:t>Эрчим хүчний нэгдсэн</w:t>
            </w:r>
            <w:r w:rsidR="00691E59" w:rsidRPr="00993741">
              <w:rPr>
                <w:rFonts w:eastAsia="Times New Roman"/>
                <w:szCs w:val="24"/>
                <w:lang w:val="mn-MN"/>
              </w:rPr>
              <w:t xml:space="preserve"> системийн </w:t>
            </w:r>
            <w:r w:rsidR="00EF180A">
              <w:rPr>
                <w:rFonts w:eastAsia="Times New Roman"/>
                <w:szCs w:val="24"/>
                <w:lang w:val="mn-MN"/>
              </w:rPr>
              <w:t>Холбооны сүлжээ компан</w:t>
            </w:r>
            <w:r w:rsidR="00691E59" w:rsidRPr="00993741">
              <w:rPr>
                <w:rFonts w:eastAsia="Times New Roman"/>
                <w:szCs w:val="24"/>
                <w:lang w:val="mn-MN"/>
              </w:rPr>
              <w:t>ийн</w:t>
            </w:r>
            <w:r w:rsidR="00691E59">
              <w:rPr>
                <w:rFonts w:eastAsia="Times New Roman"/>
                <w:szCs w:val="24"/>
                <w:lang w:val="mn-MN"/>
              </w:rPr>
              <w:t xml:space="preserve"> ИТ стратеги </w:t>
            </w:r>
            <w:r w:rsidR="00691E59" w:rsidRPr="00D52A14">
              <w:rPr>
                <w:szCs w:val="24"/>
              </w:rPr>
              <w:t>[41];</w:t>
            </w:r>
          </w:p>
          <w:p w14:paraId="3ECD5F26" w14:textId="21BE2FBA" w:rsidR="000A6D55" w:rsidRPr="00D52A14" w:rsidRDefault="00691E59" w:rsidP="000A6D55">
            <w:pPr>
              <w:spacing w:line="276" w:lineRule="auto"/>
              <w:jc w:val="both"/>
              <w:rPr>
                <w:szCs w:val="24"/>
              </w:rPr>
            </w:pPr>
            <w:r>
              <w:rPr>
                <w:rFonts w:eastAsia="Times New Roman"/>
                <w:szCs w:val="24"/>
                <w:lang w:val="mn-MN"/>
              </w:rPr>
              <w:t>- Эрчим хүчний нэгдсэн</w:t>
            </w:r>
            <w:r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Pr="00993741">
              <w:rPr>
                <w:rFonts w:eastAsia="Times New Roman"/>
                <w:szCs w:val="24"/>
                <w:lang w:val="mn-MN"/>
              </w:rPr>
              <w:t>йн</w:t>
            </w:r>
            <w:r>
              <w:rPr>
                <w:rFonts w:eastAsia="Times New Roman"/>
                <w:szCs w:val="24"/>
                <w:lang w:val="mn-MN"/>
              </w:rPr>
              <w:t xml:space="preserve"> </w:t>
            </w:r>
            <w:r w:rsidR="00D349EB">
              <w:rPr>
                <w:rFonts w:eastAsia="Times New Roman"/>
                <w:szCs w:val="24"/>
                <w:lang w:val="mn-MN"/>
              </w:rPr>
              <w:t xml:space="preserve">мэдээллийн аюулгүй байдлыг хангах систем. </w:t>
            </w:r>
            <w:r w:rsidR="000A6D55">
              <w:rPr>
                <w:rFonts w:eastAsia="Times New Roman"/>
                <w:szCs w:val="24"/>
                <w:lang w:val="mn-MN"/>
              </w:rPr>
              <w:t xml:space="preserve">Мэдээллийн системд тавих </w:t>
            </w:r>
            <w:r w:rsidR="000A6D55">
              <w:rPr>
                <w:rFonts w:eastAsia="Times New Roman"/>
                <w:szCs w:val="24"/>
                <w:lang w:val="mn-MN"/>
              </w:rPr>
              <w:lastRenderedPageBreak/>
              <w:t>шаардлага”,</w:t>
            </w:r>
            <w:r w:rsidR="000A6D55" w:rsidRPr="00D52A14">
              <w:rPr>
                <w:szCs w:val="24"/>
              </w:rPr>
              <w:t xml:space="preserve"> СТО 56947007-29.240.01.149-2013 [39];</w:t>
            </w:r>
          </w:p>
          <w:p w14:paraId="0073A6CA" w14:textId="5646DAFA" w:rsidR="001D6862" w:rsidRDefault="000A6D55" w:rsidP="00C013D0">
            <w:pPr>
              <w:spacing w:line="276" w:lineRule="auto"/>
              <w:jc w:val="both"/>
              <w:rPr>
                <w:szCs w:val="24"/>
              </w:rPr>
            </w:pPr>
            <w:r>
              <w:rPr>
                <w:rFonts w:eastAsia="Times New Roman"/>
                <w:szCs w:val="24"/>
                <w:lang w:val="mn-MN"/>
              </w:rPr>
              <w:t xml:space="preserve">- </w:t>
            </w:r>
            <w:r>
              <w:rPr>
                <w:szCs w:val="24"/>
                <w:lang w:val="mn-MN"/>
              </w:rPr>
              <w:t>Д</w:t>
            </w:r>
            <w:proofErr w:type="spellStart"/>
            <w:r>
              <w:rPr>
                <w:szCs w:val="24"/>
              </w:rPr>
              <w:t>испетчерийн</w:t>
            </w:r>
            <w:proofErr w:type="spellEnd"/>
            <w:r>
              <w:rPr>
                <w:szCs w:val="24"/>
              </w:rPr>
              <w:t xml:space="preserve"> </w:t>
            </w:r>
            <w:r>
              <w:rPr>
                <w:szCs w:val="24"/>
                <w:lang w:val="mn-MN"/>
              </w:rPr>
              <w:t>болон</w:t>
            </w:r>
            <w:r>
              <w:rPr>
                <w:szCs w:val="24"/>
              </w:rPr>
              <w:t xml:space="preserve"> </w:t>
            </w:r>
            <w:proofErr w:type="spellStart"/>
            <w:r>
              <w:rPr>
                <w:szCs w:val="24"/>
              </w:rPr>
              <w:t>технологийн</w:t>
            </w:r>
            <w:proofErr w:type="spellEnd"/>
            <w:r>
              <w:rPr>
                <w:szCs w:val="24"/>
                <w:lang w:val="mn-MN"/>
              </w:rPr>
              <w:t xml:space="preserve"> шаардлагаар </w:t>
            </w:r>
            <w:r w:rsidR="00B82CBF">
              <w:rPr>
                <w:szCs w:val="24"/>
                <w:lang w:val="mn-MN"/>
              </w:rPr>
              <w:t>ҮНЦС-ний ДС-ын мэдээлэл цуглуулах, дамжуулах системийн зураг төс</w:t>
            </w:r>
            <w:r w:rsidR="00AF55AB">
              <w:rPr>
                <w:szCs w:val="24"/>
                <w:lang w:val="mn-MN"/>
              </w:rPr>
              <w:t>лийг боловсруула</w:t>
            </w:r>
            <w:r w:rsidR="00B82CBF">
              <w:rPr>
                <w:szCs w:val="24"/>
                <w:lang w:val="mn-MN"/>
              </w:rPr>
              <w:t xml:space="preserve">хдаа теле мэдээллийн төрөл, эзлэхүүнийг сонгох, </w:t>
            </w:r>
            <w:r w:rsidR="00B82CBF" w:rsidRPr="00D52A14">
              <w:rPr>
                <w:szCs w:val="24"/>
              </w:rPr>
              <w:t>СТО 56947007-29.130.01.092-2011 [32];</w:t>
            </w:r>
          </w:p>
          <w:p w14:paraId="6FD251CC" w14:textId="77777777" w:rsidR="001D6862" w:rsidRDefault="00B82CBF" w:rsidP="001D6862">
            <w:pPr>
              <w:spacing w:line="276" w:lineRule="auto"/>
              <w:jc w:val="both"/>
              <w:rPr>
                <w:szCs w:val="24"/>
              </w:rPr>
            </w:pPr>
            <w:r>
              <w:rPr>
                <w:szCs w:val="24"/>
                <w:lang w:val="mn-MN"/>
              </w:rPr>
              <w:t xml:space="preserve">-  </w:t>
            </w:r>
            <w:r w:rsidR="001D6862">
              <w:rPr>
                <w:szCs w:val="24"/>
                <w:lang w:val="mn-MN"/>
              </w:rPr>
              <w:t xml:space="preserve">ҮНЦС-ний ДС-аас цахилгаан сүлжээний удирдлагын төв, мөн удирдлагын төвүүд хооронд дамжуулсан үйл ажиллагааны бус технологийн мэдээллийн </w:t>
            </w:r>
            <w:r w:rsidR="00C85329">
              <w:rPr>
                <w:szCs w:val="24"/>
                <w:lang w:val="mn-MN"/>
              </w:rPr>
              <w:t>хэмжээ</w:t>
            </w:r>
            <w:r w:rsidR="001D6862">
              <w:rPr>
                <w:szCs w:val="24"/>
                <w:lang w:val="mn-MN"/>
              </w:rPr>
              <w:t>г сонгох талаарх удирдамж,</w:t>
            </w:r>
            <w:r w:rsidR="001D6862" w:rsidRPr="00882673">
              <w:rPr>
                <w:szCs w:val="24"/>
              </w:rPr>
              <w:t xml:space="preserve"> СТО 56947007-29.240.036-2009 [34];</w:t>
            </w:r>
          </w:p>
          <w:p w14:paraId="7298E4B6" w14:textId="77777777" w:rsidR="001D6862" w:rsidRPr="00882673" w:rsidRDefault="001D6862" w:rsidP="001D6862">
            <w:pPr>
              <w:spacing w:line="276" w:lineRule="auto"/>
              <w:jc w:val="both"/>
              <w:rPr>
                <w:szCs w:val="24"/>
              </w:rPr>
            </w:pPr>
          </w:p>
          <w:p w14:paraId="6E8B0B2E" w14:textId="6F5EBDA1" w:rsidR="00A64646" w:rsidRDefault="001D6862" w:rsidP="00C013D0">
            <w:pPr>
              <w:spacing w:line="276" w:lineRule="auto"/>
              <w:jc w:val="both"/>
              <w:rPr>
                <w:szCs w:val="24"/>
              </w:rPr>
            </w:pPr>
            <w:r>
              <w:rPr>
                <w:szCs w:val="24"/>
                <w:lang w:val="mn-MN"/>
              </w:rPr>
              <w:t>-</w:t>
            </w:r>
            <w:r w:rsidR="00B82CBF">
              <w:rPr>
                <w:szCs w:val="24"/>
                <w:lang w:val="mn-MN"/>
              </w:rPr>
              <w:t xml:space="preserve"> </w:t>
            </w:r>
            <w:r>
              <w:rPr>
                <w:szCs w:val="24"/>
                <w:lang w:val="mn-MN"/>
              </w:rPr>
              <w:t xml:space="preserve">ТУАС болон </w:t>
            </w:r>
            <w:r w:rsidR="00AF6C55">
              <w:rPr>
                <w:szCs w:val="24"/>
                <w:lang w:val="mn-MN"/>
              </w:rPr>
              <w:t xml:space="preserve">диспетчерийн телефон холбооны мэдээллийн урсгалын зорилтот архитектурыг батлах тухай </w:t>
            </w:r>
            <w:r w:rsidR="005C308D">
              <w:rPr>
                <w:szCs w:val="24"/>
                <w:lang w:val="mn-MN"/>
              </w:rPr>
              <w:t xml:space="preserve">ОХУ-ын </w:t>
            </w:r>
            <w:r w:rsidR="005C308D">
              <w:rPr>
                <w:rFonts w:eastAsia="Times New Roman"/>
                <w:szCs w:val="24"/>
                <w:lang w:val="mn-MN"/>
              </w:rPr>
              <w:t>Эрчим</w:t>
            </w:r>
            <w:r w:rsidR="00AF6C55">
              <w:rPr>
                <w:rFonts w:eastAsia="Times New Roman"/>
                <w:szCs w:val="24"/>
                <w:lang w:val="mn-MN"/>
              </w:rPr>
              <w:t xml:space="preserve"> хүчний нэгдсэн</w:t>
            </w:r>
            <w:r w:rsidR="00AF6C55"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AF6C55" w:rsidRPr="00993741">
              <w:rPr>
                <w:rFonts w:eastAsia="Times New Roman"/>
                <w:szCs w:val="24"/>
                <w:lang w:val="mn-MN"/>
              </w:rPr>
              <w:t xml:space="preserve"> </w:t>
            </w:r>
            <w:r w:rsidR="00AF6C55" w:rsidRPr="00993741">
              <w:rPr>
                <w:rFonts w:eastAsia="Times New Roman"/>
                <w:szCs w:val="24"/>
              </w:rPr>
              <w:t>(</w:t>
            </w:r>
            <w:r w:rsidR="00AF6C55" w:rsidRPr="00993741">
              <w:rPr>
                <w:rFonts w:eastAsia="Times New Roman"/>
                <w:szCs w:val="24"/>
                <w:lang w:val="mn-MN"/>
              </w:rPr>
              <w:t>ФСК ЕЭС</w:t>
            </w:r>
            <w:r w:rsidR="00AF6C55" w:rsidRPr="00993741">
              <w:rPr>
                <w:rFonts w:eastAsia="Times New Roman"/>
                <w:szCs w:val="24"/>
              </w:rPr>
              <w:t>)</w:t>
            </w:r>
            <w:r w:rsidR="00AF6C55" w:rsidRPr="00993741">
              <w:rPr>
                <w:rFonts w:eastAsia="Times New Roman"/>
                <w:szCs w:val="24"/>
                <w:lang w:val="mn-MN"/>
              </w:rPr>
              <w:t>-ийн</w:t>
            </w:r>
            <w:r w:rsidR="00AF6C55">
              <w:rPr>
                <w:rFonts w:eastAsia="Times New Roman"/>
                <w:szCs w:val="24"/>
                <w:lang w:val="mn-MN"/>
              </w:rPr>
              <w:t xml:space="preserve"> </w:t>
            </w:r>
            <w:r w:rsidR="00AF6C55">
              <w:rPr>
                <w:szCs w:val="24"/>
                <w:lang w:val="mn-MN"/>
              </w:rPr>
              <w:t xml:space="preserve">2010 оны зургаадугаар сарын 03-ны өдрийн </w:t>
            </w:r>
            <w:r w:rsidR="00947797">
              <w:rPr>
                <w:szCs w:val="24"/>
                <w:lang w:val="mn-MN"/>
              </w:rPr>
              <w:t>захирамж</w:t>
            </w:r>
            <w:r w:rsidR="00A64646">
              <w:rPr>
                <w:szCs w:val="24"/>
              </w:rPr>
              <w:t>;</w:t>
            </w:r>
          </w:p>
          <w:p w14:paraId="6738E7A8" w14:textId="1FF1B8DD" w:rsidR="00EB3ED1" w:rsidRPr="00882673" w:rsidRDefault="00A64646" w:rsidP="00EB3ED1">
            <w:pPr>
              <w:spacing w:line="276" w:lineRule="auto"/>
              <w:jc w:val="both"/>
              <w:rPr>
                <w:szCs w:val="24"/>
              </w:rPr>
            </w:pPr>
            <w:r>
              <w:rPr>
                <w:szCs w:val="24"/>
              </w:rPr>
              <w:t>-</w:t>
            </w:r>
            <w:r w:rsidR="009F0841">
              <w:rPr>
                <w:szCs w:val="24"/>
                <w:lang w:val="mn-MN"/>
              </w:rPr>
              <w:t xml:space="preserve"> </w:t>
            </w:r>
            <w:r w:rsidR="009F0841" w:rsidRPr="00993741">
              <w:rPr>
                <w:rFonts w:eastAsia="Times New Roman"/>
                <w:szCs w:val="24"/>
                <w:lang w:val="mn-MN"/>
              </w:rPr>
              <w:t xml:space="preserve">ОХУ-ын </w:t>
            </w:r>
            <w:r w:rsidR="009F0841">
              <w:rPr>
                <w:rFonts w:eastAsia="Times New Roman"/>
                <w:szCs w:val="24"/>
                <w:lang w:val="mn-MN"/>
              </w:rPr>
              <w:t>“Эрчим хүчний нэгдсэн</w:t>
            </w:r>
            <w:r w:rsidR="009F0841" w:rsidRPr="00993741">
              <w:rPr>
                <w:rFonts w:eastAsia="Times New Roman"/>
                <w:szCs w:val="24"/>
                <w:lang w:val="mn-MN"/>
              </w:rPr>
              <w:t xml:space="preserve"> системийн</w:t>
            </w:r>
            <w:r w:rsidR="009F0841">
              <w:rPr>
                <w:rFonts w:eastAsia="Times New Roman"/>
                <w:szCs w:val="24"/>
                <w:lang w:val="mn-MN"/>
              </w:rPr>
              <w:t xml:space="preserve"> оператор” Хувьцаат нийгэмлэг </w:t>
            </w:r>
            <w:r w:rsidR="00AF6C55">
              <w:rPr>
                <w:szCs w:val="24"/>
                <w:lang w:val="mn-MN"/>
              </w:rPr>
              <w:t xml:space="preserve"> </w:t>
            </w:r>
            <w:r w:rsidR="009F0841">
              <w:rPr>
                <w:szCs w:val="24"/>
                <w:lang w:val="mn-MN"/>
              </w:rPr>
              <w:t xml:space="preserve">болон </w:t>
            </w:r>
            <w:r w:rsidR="00BC40C4">
              <w:rPr>
                <w:szCs w:val="24"/>
                <w:lang w:val="mn-MN"/>
              </w:rPr>
              <w:t>ҮНЦС</w:t>
            </w:r>
            <w:r w:rsidR="002738CC">
              <w:rPr>
                <w:szCs w:val="24"/>
                <w:lang w:val="mn-MN"/>
              </w:rPr>
              <w:t xml:space="preserve"> нь </w:t>
            </w:r>
            <w:r w:rsidR="00D15DF4">
              <w:rPr>
                <w:szCs w:val="24"/>
                <w:lang w:val="mn-MN"/>
              </w:rPr>
              <w:t xml:space="preserve">өөрийн үйл ажиллагааг гүйцэтгэх </w:t>
            </w:r>
            <w:r w:rsidR="002738CC">
              <w:rPr>
                <w:szCs w:val="24"/>
                <w:lang w:val="mn-MN"/>
              </w:rPr>
              <w:t xml:space="preserve">2004 оны гуравдугаар сарын 18-ны өдрийн </w:t>
            </w:r>
            <w:r w:rsidR="009F2129">
              <w:rPr>
                <w:szCs w:val="24"/>
                <w:lang w:val="mn-MN"/>
              </w:rPr>
              <w:t>Түр</w:t>
            </w:r>
            <w:r w:rsidR="00D15DF4">
              <w:rPr>
                <w:szCs w:val="24"/>
                <w:lang w:val="mn-MN"/>
              </w:rPr>
              <w:t xml:space="preserve"> зөвшилцөлд</w:t>
            </w:r>
            <w:r w:rsidR="007046D0">
              <w:rPr>
                <w:szCs w:val="24"/>
                <w:lang w:val="mn-MN"/>
              </w:rPr>
              <w:t xml:space="preserve"> 2007 оны долоодугаар сарын 01-ний өдөр</w:t>
            </w:r>
            <w:r w:rsidR="00D15DF4">
              <w:rPr>
                <w:szCs w:val="24"/>
                <w:lang w:val="mn-MN"/>
              </w:rPr>
              <w:t xml:space="preserve"> нэмэлт болгосон </w:t>
            </w:r>
            <w:r w:rsidR="009F2129">
              <w:rPr>
                <w:szCs w:val="24"/>
                <w:lang w:val="mn-MN"/>
              </w:rPr>
              <w:t xml:space="preserve"> </w:t>
            </w:r>
            <w:r w:rsidR="009F0841">
              <w:rPr>
                <w:szCs w:val="24"/>
                <w:lang w:val="mn-MN"/>
              </w:rPr>
              <w:t xml:space="preserve"> </w:t>
            </w:r>
            <w:r w:rsidR="007046D0">
              <w:rPr>
                <w:szCs w:val="24"/>
                <w:lang w:val="mn-MN"/>
              </w:rPr>
              <w:t>зөвшилцөлд</w:t>
            </w:r>
            <w:r w:rsidR="007046D0">
              <w:rPr>
                <w:rFonts w:eastAsia="Times New Roman"/>
                <w:szCs w:val="24"/>
                <w:lang w:val="mn-MN"/>
              </w:rPr>
              <w:t xml:space="preserve"> технологийн мэдээлэл солилцооны салбарт</w:t>
            </w:r>
            <w:r w:rsidR="007046D0">
              <w:rPr>
                <w:szCs w:val="24"/>
                <w:lang w:val="mn-MN"/>
              </w:rPr>
              <w:t xml:space="preserve"> </w:t>
            </w:r>
            <w:r w:rsidR="007046D0" w:rsidRPr="00993741">
              <w:rPr>
                <w:rFonts w:eastAsia="Times New Roman"/>
                <w:szCs w:val="24"/>
                <w:lang w:val="mn-MN"/>
              </w:rPr>
              <w:t xml:space="preserve">ОХУ-ын </w:t>
            </w:r>
            <w:r w:rsidR="007046D0">
              <w:rPr>
                <w:rFonts w:eastAsia="Times New Roman"/>
                <w:szCs w:val="24"/>
                <w:lang w:val="mn-MN"/>
              </w:rPr>
              <w:t>“Эрчим хүчний нэгдсэн</w:t>
            </w:r>
            <w:r w:rsidR="007046D0" w:rsidRPr="00993741">
              <w:rPr>
                <w:rFonts w:eastAsia="Times New Roman"/>
                <w:szCs w:val="24"/>
                <w:lang w:val="mn-MN"/>
              </w:rPr>
              <w:t xml:space="preserve"> системийн</w:t>
            </w:r>
            <w:r w:rsidR="007046D0">
              <w:rPr>
                <w:rFonts w:eastAsia="Times New Roman"/>
                <w:szCs w:val="24"/>
                <w:lang w:val="mn-MN"/>
              </w:rPr>
              <w:t xml:space="preserve"> оператор” Хувьцаат нийгэмлэг </w:t>
            </w:r>
            <w:r w:rsidR="007046D0">
              <w:rPr>
                <w:szCs w:val="24"/>
                <w:lang w:val="mn-MN"/>
              </w:rPr>
              <w:t xml:space="preserve"> болон </w:t>
            </w:r>
            <w:r w:rsidR="009F0841" w:rsidRPr="00993741">
              <w:rPr>
                <w:rFonts w:eastAsia="Times New Roman"/>
                <w:szCs w:val="24"/>
                <w:lang w:val="mn-MN"/>
              </w:rPr>
              <w:t xml:space="preserve">ОХУ-ын </w:t>
            </w:r>
            <w:r w:rsidR="009F0841">
              <w:rPr>
                <w:rFonts w:eastAsia="Times New Roman"/>
                <w:szCs w:val="24"/>
                <w:lang w:val="mn-MN"/>
              </w:rPr>
              <w:t>“Эрчим хүчний нэгдсэн</w:t>
            </w:r>
            <w:r w:rsidR="009F0841"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9F0841">
              <w:rPr>
                <w:rFonts w:eastAsia="Times New Roman"/>
                <w:szCs w:val="24"/>
                <w:lang w:val="mn-MN"/>
              </w:rPr>
              <w:t xml:space="preserve"> хоорондын</w:t>
            </w:r>
            <w:r w:rsidR="007046D0">
              <w:rPr>
                <w:rFonts w:eastAsia="Times New Roman"/>
                <w:szCs w:val="24"/>
                <w:lang w:val="mn-MN"/>
              </w:rPr>
              <w:t xml:space="preserve"> </w:t>
            </w:r>
            <w:r w:rsidR="00EB3ED1">
              <w:rPr>
                <w:rFonts w:eastAsia="Times New Roman"/>
                <w:szCs w:val="24"/>
                <w:lang w:val="mn-MN"/>
              </w:rPr>
              <w:t xml:space="preserve">мэдээллийн харилцааны тухай дүрэм </w:t>
            </w:r>
            <w:r w:rsidR="00EB3ED1" w:rsidRPr="00882673">
              <w:rPr>
                <w:szCs w:val="24"/>
              </w:rPr>
              <w:t>[33];</w:t>
            </w:r>
          </w:p>
          <w:p w14:paraId="0D1C134B" w14:textId="1B6A9903" w:rsidR="00A64646" w:rsidRDefault="00EB3ED1" w:rsidP="00C013D0">
            <w:pPr>
              <w:spacing w:line="276" w:lineRule="auto"/>
              <w:jc w:val="both"/>
              <w:rPr>
                <w:szCs w:val="24"/>
              </w:rPr>
            </w:pPr>
            <w:r>
              <w:rPr>
                <w:szCs w:val="24"/>
                <w:lang w:val="mn-MN"/>
              </w:rPr>
              <w:lastRenderedPageBreak/>
              <w:t xml:space="preserve">- </w:t>
            </w:r>
            <w:r w:rsidR="00DA26A8">
              <w:rPr>
                <w:szCs w:val="24"/>
                <w:lang w:val="mn-MN"/>
              </w:rPr>
              <w:t xml:space="preserve">2007 оны нэгдүгээр сард </w:t>
            </w:r>
            <w:r w:rsidR="00DA26A8" w:rsidRPr="00993741">
              <w:rPr>
                <w:rFonts w:eastAsia="Times New Roman"/>
                <w:szCs w:val="24"/>
                <w:lang w:val="mn-MN"/>
              </w:rPr>
              <w:t xml:space="preserve">ОХУ-ын </w:t>
            </w:r>
            <w:r w:rsidR="00DA26A8">
              <w:rPr>
                <w:rFonts w:eastAsia="Times New Roman"/>
                <w:szCs w:val="24"/>
                <w:lang w:val="mn-MN"/>
              </w:rPr>
              <w:t>“Эрчим хүчний нэгдсэн</w:t>
            </w:r>
            <w:r w:rsidR="00DA26A8"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DA26A8">
              <w:rPr>
                <w:rFonts w:eastAsia="Times New Roman"/>
                <w:szCs w:val="24"/>
                <w:lang w:val="mn-MN"/>
              </w:rPr>
              <w:t xml:space="preserve"> болон </w:t>
            </w:r>
            <w:r w:rsidR="001033AD" w:rsidRPr="001033AD">
              <w:rPr>
                <w:szCs w:val="24"/>
                <w:lang w:val="mn-MN"/>
              </w:rPr>
              <w:t>“Эрчим хүчний нэгдсэн системийн оператор” Хувьцаат нийгэмлэг</w:t>
            </w:r>
            <w:r w:rsidR="001033AD">
              <w:rPr>
                <w:szCs w:val="24"/>
                <w:lang w:val="mn-MN"/>
              </w:rPr>
              <w:t>ээс</w:t>
            </w:r>
            <w:r w:rsidR="00DA26A8">
              <w:rPr>
                <w:szCs w:val="24"/>
                <w:lang w:val="mn-MN"/>
              </w:rPr>
              <w:t xml:space="preserve"> баталсан д</w:t>
            </w:r>
            <w:r w:rsidR="003A734C">
              <w:rPr>
                <w:szCs w:val="24"/>
                <w:lang w:val="mn-MN"/>
              </w:rPr>
              <w:t>испетчерийн команд</w:t>
            </w:r>
            <w:r w:rsidR="000E2CFA">
              <w:rPr>
                <w:szCs w:val="24"/>
                <w:lang w:val="mn-MN"/>
              </w:rPr>
              <w:t xml:space="preserve"> дамжуулалт</w:t>
            </w:r>
            <w:r w:rsidR="003A734C">
              <w:rPr>
                <w:szCs w:val="24"/>
                <w:lang w:val="mn-MN"/>
              </w:rPr>
              <w:t xml:space="preserve">, </w:t>
            </w:r>
            <w:r w:rsidR="000E2CFA">
              <w:rPr>
                <w:szCs w:val="24"/>
                <w:lang w:val="mn-MN"/>
              </w:rPr>
              <w:t>холб</w:t>
            </w:r>
            <w:r w:rsidR="004B5446">
              <w:rPr>
                <w:szCs w:val="24"/>
                <w:lang w:val="mn-MN"/>
              </w:rPr>
              <w:t>ооны сувгуудын бүтэц</w:t>
            </w:r>
            <w:r w:rsidR="000E2CFA">
              <w:rPr>
                <w:szCs w:val="24"/>
                <w:lang w:val="mn-MN"/>
              </w:rPr>
              <w:t xml:space="preserve">, диспетчерийн төвүүд болон сүлжээний байгууллагууд, дэд станцуудын СУТ хоорондын </w:t>
            </w:r>
            <w:r w:rsidR="000E2CFA" w:rsidRPr="000E2CFA">
              <w:rPr>
                <w:szCs w:val="24"/>
                <w:lang w:val="mn-MN"/>
              </w:rPr>
              <w:t>телеметрийн</w:t>
            </w:r>
            <w:r w:rsidR="000E2CFA">
              <w:rPr>
                <w:szCs w:val="24"/>
                <w:lang w:val="mn-MN"/>
              </w:rPr>
              <w:t xml:space="preserve"> мэдээлэл дамжуулалтын </w:t>
            </w:r>
            <w:r w:rsidR="00DA26A8">
              <w:rPr>
                <w:szCs w:val="24"/>
                <w:lang w:val="mn-MN"/>
              </w:rPr>
              <w:t>зорилтот загвар</w:t>
            </w:r>
            <w:r w:rsidR="000E2CFA">
              <w:rPr>
                <w:szCs w:val="24"/>
                <w:lang w:val="mn-MN"/>
              </w:rPr>
              <w:t xml:space="preserve"> </w:t>
            </w:r>
            <w:r w:rsidR="000E2CFA" w:rsidRPr="00882673">
              <w:rPr>
                <w:szCs w:val="24"/>
              </w:rPr>
              <w:t>[42]</w:t>
            </w:r>
            <w:r w:rsidR="00DA26A8">
              <w:rPr>
                <w:szCs w:val="24"/>
                <w:lang w:val="mn-MN"/>
              </w:rPr>
              <w:t xml:space="preserve"> байна</w:t>
            </w:r>
            <w:r w:rsidR="000E2CFA" w:rsidRPr="00882673">
              <w:rPr>
                <w:szCs w:val="24"/>
              </w:rPr>
              <w:t>.</w:t>
            </w:r>
          </w:p>
          <w:p w14:paraId="091CD002" w14:textId="016698BB" w:rsidR="00A64646" w:rsidRDefault="000E2CFA" w:rsidP="00C013D0">
            <w:pPr>
              <w:spacing w:line="276" w:lineRule="auto"/>
              <w:jc w:val="both"/>
              <w:rPr>
                <w:szCs w:val="24"/>
                <w:lang w:val="mn-MN"/>
              </w:rPr>
            </w:pPr>
            <w:r>
              <w:rPr>
                <w:szCs w:val="24"/>
                <w:lang w:val="mn-MN"/>
              </w:rPr>
              <w:t xml:space="preserve">15.2.2 </w:t>
            </w:r>
            <w:r w:rsidR="004D238F">
              <w:rPr>
                <w:szCs w:val="24"/>
                <w:lang w:val="mn-MN"/>
              </w:rPr>
              <w:t>Холбооны сувгийн чанарын үзүүлэлтүүдийг холбооны тоон сувгийн стандартад</w:t>
            </w:r>
            <w:r w:rsidR="007A2151">
              <w:rPr>
                <w:rStyle w:val="FootnoteReference"/>
                <w:szCs w:val="24"/>
                <w:lang w:val="mn-MN"/>
              </w:rPr>
              <w:footnoteReference w:id="3"/>
            </w:r>
            <w:r w:rsidR="004D238F">
              <w:rPr>
                <w:szCs w:val="24"/>
                <w:lang w:val="mn-MN"/>
              </w:rPr>
              <w:t xml:space="preserve"> нийцүүлэх хэрэгтэй. Холбооны тоон сувгийн</w:t>
            </w:r>
            <w:r w:rsidR="0040465C">
              <w:rPr>
                <w:szCs w:val="24"/>
                <w:lang w:val="mn-MN"/>
              </w:rPr>
              <w:t xml:space="preserve"> дамжуулах чадварыг </w:t>
            </w:r>
            <w:r w:rsidR="000231F6">
              <w:rPr>
                <w:szCs w:val="24"/>
                <w:lang w:val="mn-MN"/>
              </w:rPr>
              <w:t xml:space="preserve">тоон суваг бүрд телефон мэдээлэл </w:t>
            </w:r>
            <w:r w:rsidR="000231F6">
              <w:rPr>
                <w:szCs w:val="24"/>
              </w:rPr>
              <w:t>(</w:t>
            </w:r>
            <w:r w:rsidR="000231F6">
              <w:rPr>
                <w:szCs w:val="24"/>
                <w:lang w:val="mn-MN"/>
              </w:rPr>
              <w:t>команд, зөвшөөрөл,</w:t>
            </w:r>
            <w:r w:rsidR="00DA26A8">
              <w:rPr>
                <w:szCs w:val="24"/>
                <w:lang w:val="mn-MN"/>
              </w:rPr>
              <w:t xml:space="preserve"> технологийн ажилтны яриаг</w:t>
            </w:r>
            <w:r w:rsidR="000231F6">
              <w:rPr>
                <w:szCs w:val="24"/>
                <w:lang w:val="mn-MN"/>
              </w:rPr>
              <w:t xml:space="preserve">  дамжуулах</w:t>
            </w:r>
            <w:r w:rsidR="000231F6">
              <w:rPr>
                <w:szCs w:val="24"/>
              </w:rPr>
              <w:t>)</w:t>
            </w:r>
            <w:r w:rsidR="00DA26A8">
              <w:rPr>
                <w:szCs w:val="24"/>
                <w:lang w:val="mn-MN"/>
              </w:rPr>
              <w:t xml:space="preserve">, </w:t>
            </w:r>
            <w:r w:rsidR="00320461">
              <w:rPr>
                <w:szCs w:val="24"/>
                <w:lang w:val="mn-MN"/>
              </w:rPr>
              <w:t>диспетчерийн систем, технологийн болон корпорацын удирдлагын шаардлагатай бусад мэдээлэл дамжуулалтыг хангахаар сонго</w:t>
            </w:r>
            <w:r w:rsidR="007C51E2">
              <w:rPr>
                <w:szCs w:val="24"/>
                <w:lang w:val="mn-MN"/>
              </w:rPr>
              <w:t>но</w:t>
            </w:r>
            <w:r w:rsidR="00320461">
              <w:rPr>
                <w:szCs w:val="24"/>
                <w:lang w:val="mn-MN"/>
              </w:rPr>
              <w:t xml:space="preserve">. </w:t>
            </w:r>
            <w:r w:rsidR="00CA7085">
              <w:rPr>
                <w:szCs w:val="24"/>
                <w:lang w:val="mn-MN"/>
              </w:rPr>
              <w:t>Тоон сувгийн дамжуулах</w:t>
            </w:r>
            <w:r w:rsidR="0091699E">
              <w:rPr>
                <w:szCs w:val="24"/>
                <w:lang w:val="mn-MN"/>
              </w:rPr>
              <w:t xml:space="preserve"> чадварыг сонгохдоо </w:t>
            </w:r>
            <w:r w:rsidR="00CA7085">
              <w:rPr>
                <w:szCs w:val="24"/>
              </w:rPr>
              <w:t xml:space="preserve"> </w:t>
            </w:r>
            <w:r w:rsidR="00CA7085">
              <w:rPr>
                <w:szCs w:val="24"/>
                <w:lang w:val="mn-MN"/>
              </w:rPr>
              <w:t>диспетчерийн систем</w:t>
            </w:r>
            <w:r w:rsidR="0091699E">
              <w:rPr>
                <w:szCs w:val="24"/>
                <w:lang w:val="mn-MN"/>
              </w:rPr>
              <w:t xml:space="preserve">, технологи болон корпорацын удирдлагын системийн хэтийн хөгжлийн боломжийг  тооцож үзвэл зохино. </w:t>
            </w:r>
          </w:p>
          <w:p w14:paraId="31649333" w14:textId="77777777" w:rsidR="0091699E" w:rsidRDefault="0091699E" w:rsidP="00C013D0">
            <w:pPr>
              <w:spacing w:line="276" w:lineRule="auto"/>
              <w:jc w:val="both"/>
              <w:rPr>
                <w:szCs w:val="24"/>
                <w:lang w:val="mn-MN"/>
              </w:rPr>
            </w:pPr>
          </w:p>
          <w:p w14:paraId="7A6FE763" w14:textId="77777777" w:rsidR="0091699E" w:rsidRDefault="0091699E" w:rsidP="00C013D0">
            <w:pPr>
              <w:spacing w:line="276" w:lineRule="auto"/>
              <w:jc w:val="both"/>
              <w:rPr>
                <w:szCs w:val="24"/>
                <w:lang w:val="mn-MN"/>
              </w:rPr>
            </w:pPr>
          </w:p>
          <w:p w14:paraId="320CB554" w14:textId="77777777" w:rsidR="0091699E" w:rsidRDefault="0091699E" w:rsidP="00C013D0">
            <w:pPr>
              <w:spacing w:line="276" w:lineRule="auto"/>
              <w:jc w:val="both"/>
              <w:rPr>
                <w:szCs w:val="24"/>
                <w:lang w:val="mn-MN"/>
              </w:rPr>
            </w:pPr>
          </w:p>
          <w:p w14:paraId="71A0D82B" w14:textId="77777777" w:rsidR="00A94B75" w:rsidRDefault="00A94B75" w:rsidP="00C013D0">
            <w:pPr>
              <w:spacing w:line="276" w:lineRule="auto"/>
              <w:jc w:val="both"/>
              <w:rPr>
                <w:szCs w:val="24"/>
                <w:lang w:val="mn-MN"/>
              </w:rPr>
            </w:pPr>
          </w:p>
          <w:p w14:paraId="73177BC7" w14:textId="77777777" w:rsidR="0091699E" w:rsidRDefault="0091699E" w:rsidP="00C013D0">
            <w:pPr>
              <w:spacing w:line="276" w:lineRule="auto"/>
              <w:jc w:val="both"/>
              <w:rPr>
                <w:szCs w:val="24"/>
                <w:lang w:val="mn-MN"/>
              </w:rPr>
            </w:pPr>
            <w:r>
              <w:rPr>
                <w:szCs w:val="24"/>
                <w:lang w:val="mn-MN"/>
              </w:rPr>
              <w:lastRenderedPageBreak/>
              <w:t xml:space="preserve">15.2.3 </w:t>
            </w:r>
            <w:r w:rsidR="009C2AFE">
              <w:rPr>
                <w:szCs w:val="24"/>
                <w:lang w:val="mn-MN"/>
              </w:rPr>
              <w:t>Шуурхай</w:t>
            </w:r>
            <w:r>
              <w:rPr>
                <w:szCs w:val="24"/>
                <w:lang w:val="mn-MN"/>
              </w:rPr>
              <w:t xml:space="preserve"> ажиллагааны технологийн мэдээлэл дамжуулалтад тавих шаардлага</w:t>
            </w:r>
          </w:p>
          <w:p w14:paraId="4D5DB3C7" w14:textId="7F528C42" w:rsidR="00FE3A27" w:rsidRDefault="0059143D" w:rsidP="00C013D0">
            <w:pPr>
              <w:spacing w:line="276" w:lineRule="auto"/>
              <w:jc w:val="both"/>
              <w:rPr>
                <w:szCs w:val="24"/>
                <w:lang w:val="mn-MN"/>
              </w:rPr>
            </w:pPr>
            <w:r>
              <w:rPr>
                <w:szCs w:val="24"/>
                <w:lang w:val="mn-MN"/>
              </w:rPr>
              <w:t xml:space="preserve">15.2.3.1 </w:t>
            </w:r>
            <w:r w:rsidR="009C2AFE">
              <w:rPr>
                <w:szCs w:val="24"/>
                <w:lang w:val="mn-MN"/>
              </w:rPr>
              <w:t>Д</w:t>
            </w:r>
            <w:proofErr w:type="spellStart"/>
            <w:r w:rsidR="009C2AFE" w:rsidRPr="00B84820">
              <w:rPr>
                <w:szCs w:val="24"/>
              </w:rPr>
              <w:t>испетчерийн</w:t>
            </w:r>
            <w:proofErr w:type="spellEnd"/>
            <w:r w:rsidR="009C2AFE" w:rsidRPr="00B84820">
              <w:rPr>
                <w:szCs w:val="24"/>
              </w:rPr>
              <w:t xml:space="preserve"> </w:t>
            </w:r>
            <w:proofErr w:type="spellStart"/>
            <w:r w:rsidR="009C2AFE" w:rsidRPr="00B84820">
              <w:rPr>
                <w:szCs w:val="24"/>
              </w:rPr>
              <w:t>шуурхай</w:t>
            </w:r>
            <w:proofErr w:type="spellEnd"/>
            <w:r w:rsidR="009C2AFE" w:rsidRPr="00B84820">
              <w:rPr>
                <w:szCs w:val="24"/>
              </w:rPr>
              <w:t xml:space="preserve"> </w:t>
            </w:r>
            <w:proofErr w:type="spellStart"/>
            <w:r w:rsidR="009C2AFE" w:rsidRPr="00B84820">
              <w:rPr>
                <w:szCs w:val="24"/>
              </w:rPr>
              <w:t>удирдлаг</w:t>
            </w:r>
            <w:proofErr w:type="spellEnd"/>
            <w:r w:rsidR="009C2AFE">
              <w:rPr>
                <w:szCs w:val="24"/>
                <w:lang w:val="mn-MN"/>
              </w:rPr>
              <w:t>а болон шуурхай</w:t>
            </w:r>
            <w:r w:rsidR="00F62DE5">
              <w:rPr>
                <w:szCs w:val="24"/>
              </w:rPr>
              <w:t xml:space="preserve"> </w:t>
            </w:r>
            <w:r w:rsidR="009C2AFE">
              <w:rPr>
                <w:szCs w:val="24"/>
                <w:lang w:val="mn-MN"/>
              </w:rPr>
              <w:t xml:space="preserve">технологийн удирдлагын үүргийн шийдэлд зориулсан шуурхай ажиллагааны технологийн мэдээллийг ДТ болон СУТ тус бүрийн чиглэлд дамжуулна. </w:t>
            </w:r>
            <w:r w:rsidR="004F159A" w:rsidRPr="00EF0FC0">
              <w:rPr>
                <w:szCs w:val="24"/>
                <w:lang w:val="mn-MN"/>
              </w:rPr>
              <w:t>ДУАС</w:t>
            </w:r>
            <w:r w:rsidR="004F159A">
              <w:rPr>
                <w:szCs w:val="24"/>
                <w:lang w:val="mn-MN"/>
              </w:rPr>
              <w:t>, ТУАС</w:t>
            </w:r>
            <w:r w:rsidR="001025FC">
              <w:rPr>
                <w:szCs w:val="24"/>
                <w:lang w:val="mn-MN"/>
              </w:rPr>
              <w:t xml:space="preserve">, АЭА болон </w:t>
            </w:r>
            <w:r w:rsidR="0014409A">
              <w:rPr>
                <w:szCs w:val="24"/>
                <w:lang w:val="mn-MN"/>
              </w:rPr>
              <w:t>РА төхөөрөмжид мэдээлэл дамжуулах чиглэл бүрд холбооны хоёроос цөөнгүй тусдаа сувгийг бэлтгэвэл зохино. Тоон суваг бүрийн дамжуулалтын зурв</w:t>
            </w:r>
            <w:r w:rsidR="00FE3A27">
              <w:rPr>
                <w:szCs w:val="24"/>
                <w:lang w:val="mn-MN"/>
              </w:rPr>
              <w:t>ас нь мэдээллийн бүх эзлэхүүний дамжуулалтыг хангасан</w:t>
            </w:r>
            <w:r w:rsidR="0014409A">
              <w:rPr>
                <w:szCs w:val="24"/>
                <w:lang w:val="mn-MN"/>
              </w:rPr>
              <w:t xml:space="preserve"> байх хэрэгтэй. Үүнд: </w:t>
            </w:r>
          </w:p>
          <w:p w14:paraId="4AAC311A" w14:textId="77777777" w:rsidR="008F184F" w:rsidRDefault="008F184F" w:rsidP="00C013D0">
            <w:pPr>
              <w:spacing w:line="276" w:lineRule="auto"/>
              <w:jc w:val="both"/>
              <w:rPr>
                <w:szCs w:val="24"/>
                <w:lang w:val="mn-MN"/>
              </w:rPr>
            </w:pPr>
          </w:p>
          <w:p w14:paraId="1EC6C9D6" w14:textId="77777777" w:rsidR="00FE3A27" w:rsidRDefault="00FE3A27" w:rsidP="00C013D0">
            <w:pPr>
              <w:spacing w:line="276" w:lineRule="auto"/>
              <w:jc w:val="both"/>
              <w:rPr>
                <w:szCs w:val="24"/>
              </w:rPr>
            </w:pPr>
            <w:r>
              <w:rPr>
                <w:szCs w:val="24"/>
                <w:lang w:val="mn-MN"/>
              </w:rPr>
              <w:t xml:space="preserve">- </w:t>
            </w:r>
            <w:r w:rsidRPr="00EF0FC0">
              <w:rPr>
                <w:szCs w:val="24"/>
                <w:lang w:val="mn-MN"/>
              </w:rPr>
              <w:t>ДУАС</w:t>
            </w:r>
            <w:r>
              <w:rPr>
                <w:szCs w:val="24"/>
                <w:lang w:val="mn-MN"/>
              </w:rPr>
              <w:t xml:space="preserve"> болон ТУАС-ийн хувьд үйл ажиллагааны яриа, өгөгдөл ялангуяа теле мэдээлэл дамжуулалтад зориулсан телефон холбоо</w:t>
            </w:r>
            <w:r>
              <w:rPr>
                <w:szCs w:val="24"/>
              </w:rPr>
              <w:t>;</w:t>
            </w:r>
          </w:p>
          <w:p w14:paraId="4B39E9D6" w14:textId="77777777" w:rsidR="00A64646" w:rsidRPr="00D662C7" w:rsidRDefault="00FE3A27" w:rsidP="00C013D0">
            <w:pPr>
              <w:spacing w:line="276" w:lineRule="auto"/>
              <w:jc w:val="both"/>
              <w:rPr>
                <w:szCs w:val="24"/>
                <w:lang w:val="mn-MN"/>
              </w:rPr>
            </w:pPr>
            <w:r>
              <w:rPr>
                <w:szCs w:val="24"/>
                <w:lang w:val="mn-MN"/>
              </w:rPr>
              <w:t xml:space="preserve">- АЭА болон РА төхөөрөмжийн хувьд теле мэдээлэл, удирдлагын сигнал болон команд байна. </w:t>
            </w:r>
          </w:p>
          <w:p w14:paraId="07CCA172" w14:textId="33157CB1" w:rsidR="00C013D0" w:rsidRDefault="00C013D0" w:rsidP="006233B6">
            <w:pPr>
              <w:spacing w:line="276" w:lineRule="auto"/>
              <w:jc w:val="both"/>
              <w:rPr>
                <w:sz w:val="20"/>
                <w:lang w:val="mn-MN"/>
              </w:rPr>
            </w:pPr>
          </w:p>
          <w:p w14:paraId="5A5D73B5" w14:textId="4E2CC5B0" w:rsidR="00D10098" w:rsidRDefault="00D10098" w:rsidP="006233B6">
            <w:pPr>
              <w:spacing w:line="276" w:lineRule="auto"/>
              <w:jc w:val="both"/>
              <w:rPr>
                <w:sz w:val="20"/>
                <w:lang w:val="mn-MN"/>
              </w:rPr>
            </w:pPr>
          </w:p>
          <w:p w14:paraId="26A8D019" w14:textId="35441CC9" w:rsidR="00D10098" w:rsidRDefault="00D10098" w:rsidP="006233B6">
            <w:pPr>
              <w:spacing w:line="276" w:lineRule="auto"/>
              <w:jc w:val="both"/>
              <w:rPr>
                <w:sz w:val="20"/>
                <w:lang w:val="mn-MN"/>
              </w:rPr>
            </w:pPr>
          </w:p>
          <w:p w14:paraId="11110C5C" w14:textId="5613E7E2" w:rsidR="00D10098" w:rsidRDefault="00D10098" w:rsidP="006233B6">
            <w:pPr>
              <w:spacing w:line="276" w:lineRule="auto"/>
              <w:jc w:val="both"/>
              <w:rPr>
                <w:sz w:val="20"/>
                <w:lang w:val="mn-MN"/>
              </w:rPr>
            </w:pPr>
          </w:p>
          <w:p w14:paraId="54B3A75C" w14:textId="0B286199" w:rsidR="00D10098" w:rsidRDefault="00D10098" w:rsidP="006233B6">
            <w:pPr>
              <w:spacing w:line="276" w:lineRule="auto"/>
              <w:jc w:val="both"/>
              <w:rPr>
                <w:sz w:val="20"/>
                <w:lang w:val="mn-MN"/>
              </w:rPr>
            </w:pPr>
          </w:p>
          <w:p w14:paraId="2734D0A6" w14:textId="30352E46" w:rsidR="00D10098" w:rsidRDefault="00D10098" w:rsidP="006233B6">
            <w:pPr>
              <w:spacing w:line="276" w:lineRule="auto"/>
              <w:jc w:val="both"/>
              <w:rPr>
                <w:sz w:val="20"/>
                <w:lang w:val="mn-MN"/>
              </w:rPr>
            </w:pPr>
          </w:p>
          <w:p w14:paraId="033CEF3A" w14:textId="77777777" w:rsidR="00D10098" w:rsidRPr="009D13C6" w:rsidRDefault="00D10098" w:rsidP="006233B6">
            <w:pPr>
              <w:spacing w:line="276" w:lineRule="auto"/>
              <w:jc w:val="both"/>
              <w:rPr>
                <w:sz w:val="20"/>
                <w:lang w:val="mn-MN"/>
              </w:rPr>
            </w:pPr>
          </w:p>
          <w:p w14:paraId="303E2443" w14:textId="2D7452BB" w:rsidR="00FC5C79" w:rsidRDefault="0019086F" w:rsidP="006233B6">
            <w:pPr>
              <w:spacing w:line="276" w:lineRule="auto"/>
              <w:jc w:val="both"/>
              <w:rPr>
                <w:szCs w:val="24"/>
                <w:lang w:val="mn-MN"/>
              </w:rPr>
            </w:pPr>
            <w:r>
              <w:rPr>
                <w:szCs w:val="24"/>
                <w:lang w:val="mn-MN"/>
              </w:rPr>
              <w:t xml:space="preserve">15.2.3.2 </w:t>
            </w:r>
            <w:r w:rsidR="00FC5C79">
              <w:rPr>
                <w:szCs w:val="24"/>
                <w:lang w:val="mn-MN"/>
              </w:rPr>
              <w:t xml:space="preserve">Цахилгаан сүлжээний </w:t>
            </w:r>
            <w:r w:rsidR="00494EC3">
              <w:rPr>
                <w:szCs w:val="24"/>
                <w:lang w:val="mn-MN"/>
              </w:rPr>
              <w:t>байгууламжууд</w:t>
            </w:r>
            <w:r w:rsidR="00FC5C79">
              <w:rPr>
                <w:szCs w:val="24"/>
                <w:lang w:val="mn-MN"/>
              </w:rPr>
              <w:t>аас ДТ болон СУТ-д теле мэдээлэл дамжуулалт</w:t>
            </w:r>
            <w:r w:rsidR="002F1E83">
              <w:rPr>
                <w:rFonts w:cs="Mongolian Baiti"/>
                <w:szCs w:val="30"/>
                <w:lang w:val="mn-MN" w:bidi="mn-Mong-MN"/>
              </w:rPr>
              <w:t xml:space="preserve"> нь</w:t>
            </w:r>
            <w:r w:rsidR="00FC5C79">
              <w:rPr>
                <w:szCs w:val="24"/>
                <w:lang w:val="mn-MN"/>
              </w:rPr>
              <w:t xml:space="preserve"> завсрын боловсруулалтгүй </w:t>
            </w:r>
            <w:r w:rsidR="002F1E83">
              <w:rPr>
                <w:szCs w:val="24"/>
                <w:lang w:val="mn-MN"/>
              </w:rPr>
              <w:t>бай</w:t>
            </w:r>
            <w:r w:rsidR="00FC5C79">
              <w:rPr>
                <w:szCs w:val="24"/>
                <w:lang w:val="mn-MN"/>
              </w:rPr>
              <w:t xml:space="preserve">х хэрэгтэй. </w:t>
            </w:r>
          </w:p>
          <w:p w14:paraId="5B01F422" w14:textId="77777777" w:rsidR="00FC5C79" w:rsidRDefault="00FC5C79" w:rsidP="006233B6">
            <w:pPr>
              <w:spacing w:line="276" w:lineRule="auto"/>
              <w:jc w:val="both"/>
              <w:rPr>
                <w:szCs w:val="24"/>
                <w:lang w:val="mn-MN"/>
              </w:rPr>
            </w:pPr>
            <w:r>
              <w:rPr>
                <w:szCs w:val="24"/>
                <w:lang w:val="mn-MN"/>
              </w:rPr>
              <w:t xml:space="preserve">ЦДШ-д салаалж </w:t>
            </w:r>
            <w:r w:rsidR="00C0507B" w:rsidRPr="009D13C6">
              <w:rPr>
                <w:szCs w:val="24"/>
              </w:rPr>
              <w:t>(</w:t>
            </w:r>
            <w:r w:rsidR="003B6B50">
              <w:rPr>
                <w:szCs w:val="24"/>
                <w:lang w:val="mn-MN"/>
              </w:rPr>
              <w:t>салбар</w:t>
            </w:r>
            <w:r w:rsidR="000661AF">
              <w:rPr>
                <w:szCs w:val="24"/>
                <w:lang w:val="mn-MN"/>
              </w:rPr>
              <w:t>луулж</w:t>
            </w:r>
            <w:r w:rsidR="00C0507B" w:rsidRPr="009D13C6">
              <w:rPr>
                <w:szCs w:val="24"/>
              </w:rPr>
              <w:t>)</w:t>
            </w:r>
            <w:r w:rsidR="00C0507B">
              <w:rPr>
                <w:szCs w:val="24"/>
                <w:lang w:val="mn-MN"/>
              </w:rPr>
              <w:t xml:space="preserve"> </w:t>
            </w:r>
            <w:r>
              <w:rPr>
                <w:szCs w:val="24"/>
                <w:lang w:val="mn-MN"/>
              </w:rPr>
              <w:t xml:space="preserve">холбосон </w:t>
            </w:r>
            <w:r w:rsidR="00C0507B">
              <w:rPr>
                <w:szCs w:val="24"/>
                <w:lang w:val="mn-MN"/>
              </w:rPr>
              <w:t xml:space="preserve">110 кВ өндөр хүчдэлтэй ДС, мөн ДТ-ийн диспетчерийн удирдлагад багтдаг диспетчерийн </w:t>
            </w:r>
            <w:r w:rsidR="00494EC3">
              <w:rPr>
                <w:szCs w:val="24"/>
                <w:lang w:val="mn-MN"/>
              </w:rPr>
              <w:t>байгууламжийг</w:t>
            </w:r>
            <w:r w:rsidR="00C0507B">
              <w:rPr>
                <w:szCs w:val="24"/>
                <w:lang w:val="mn-MN"/>
              </w:rPr>
              <w:t xml:space="preserve"> бүтцэд нь </w:t>
            </w:r>
            <w:r w:rsidR="00C77DB5">
              <w:rPr>
                <w:szCs w:val="24"/>
                <w:lang w:val="mn-MN"/>
              </w:rPr>
              <w:t>оруулаа</w:t>
            </w:r>
            <w:r w:rsidR="00C0507B">
              <w:rPr>
                <w:szCs w:val="24"/>
                <w:lang w:val="mn-MN"/>
              </w:rPr>
              <w:t xml:space="preserve">гүй 110 кВ өндөр </w:t>
            </w:r>
            <w:r w:rsidR="00C0507B">
              <w:rPr>
                <w:szCs w:val="24"/>
                <w:lang w:val="mn-MN"/>
              </w:rPr>
              <w:lastRenderedPageBreak/>
              <w:t xml:space="preserve">хүчдэлтэй ДС-аас </w:t>
            </w:r>
            <w:r w:rsidR="007F398E">
              <w:rPr>
                <w:szCs w:val="24"/>
                <w:lang w:val="mn-MN"/>
              </w:rPr>
              <w:t xml:space="preserve">теле мэдээллийг </w:t>
            </w:r>
            <w:r w:rsidR="00C0507B">
              <w:rPr>
                <w:szCs w:val="24"/>
                <w:lang w:val="mn-MN"/>
              </w:rPr>
              <w:t xml:space="preserve">ДТ-д </w:t>
            </w:r>
            <w:r w:rsidR="00C77DB5">
              <w:rPr>
                <w:szCs w:val="24"/>
                <w:lang w:val="mn-MN"/>
              </w:rPr>
              <w:t>завсрын боловсруулалт</w:t>
            </w:r>
            <w:r w:rsidR="007F398E">
              <w:rPr>
                <w:szCs w:val="24"/>
                <w:lang w:val="mn-MN"/>
              </w:rPr>
              <w:t>ын</w:t>
            </w:r>
            <w:r w:rsidR="00C77DB5">
              <w:rPr>
                <w:szCs w:val="24"/>
                <w:lang w:val="mn-MN"/>
              </w:rPr>
              <w:t xml:space="preserve"> нэг шатлалаар</w:t>
            </w:r>
            <w:r w:rsidR="00C0507B">
              <w:rPr>
                <w:szCs w:val="24"/>
                <w:lang w:val="mn-MN"/>
              </w:rPr>
              <w:t xml:space="preserve"> дамжуулахыг зөвшөөрнө.</w:t>
            </w:r>
          </w:p>
          <w:p w14:paraId="74FF955D" w14:textId="1E462CC7" w:rsidR="00C77DB5" w:rsidRDefault="0016569F" w:rsidP="006233B6">
            <w:pPr>
              <w:spacing w:line="276" w:lineRule="auto"/>
              <w:jc w:val="both"/>
              <w:rPr>
                <w:szCs w:val="24"/>
                <w:lang w:val="mn-MN"/>
              </w:rPr>
            </w:pPr>
            <w:r>
              <w:rPr>
                <w:szCs w:val="24"/>
                <w:lang w:val="mn-MN"/>
              </w:rPr>
              <w:t>Цахилгаан эрчим хүч үйлдвэрлэ</w:t>
            </w:r>
            <w:r w:rsidR="003C350F">
              <w:rPr>
                <w:szCs w:val="24"/>
                <w:lang w:val="mn-MN"/>
              </w:rPr>
              <w:t>х</w:t>
            </w:r>
            <w:r>
              <w:rPr>
                <w:szCs w:val="24"/>
                <w:lang w:val="mn-MN"/>
              </w:rPr>
              <w:t xml:space="preserve"> </w:t>
            </w:r>
            <w:r w:rsidR="00494EC3">
              <w:rPr>
                <w:szCs w:val="24"/>
                <w:lang w:val="mn-MN"/>
              </w:rPr>
              <w:t>байгууламжууд</w:t>
            </w:r>
            <w:r>
              <w:rPr>
                <w:szCs w:val="24"/>
                <w:lang w:val="mn-MN"/>
              </w:rPr>
              <w:t xml:space="preserve">аас </w:t>
            </w:r>
            <w:r w:rsidR="007F398E">
              <w:rPr>
                <w:szCs w:val="24"/>
                <w:lang w:val="mn-MN"/>
              </w:rPr>
              <w:t>110 кВ хүчдэлийн ангилалтай болон түүнээс доош ангилалтай теле мэдээллийг СУТ-д завсрын боловсруулалтын нэг шатлалаар дамжуулахыг зөвшөөрнө.</w:t>
            </w:r>
          </w:p>
          <w:p w14:paraId="0C1208E6" w14:textId="7E041C7D" w:rsidR="00C0507B" w:rsidRDefault="00A26313" w:rsidP="006233B6">
            <w:pPr>
              <w:spacing w:line="276" w:lineRule="auto"/>
              <w:jc w:val="both"/>
              <w:rPr>
                <w:szCs w:val="24"/>
                <w:lang w:val="mn-MN"/>
              </w:rPr>
            </w:pPr>
            <w:r>
              <w:rPr>
                <w:szCs w:val="24"/>
                <w:lang w:val="mn-MN"/>
              </w:rPr>
              <w:t xml:space="preserve">15.2.3.3 </w:t>
            </w:r>
            <w:r w:rsidR="0046033A">
              <w:rPr>
                <w:szCs w:val="24"/>
                <w:lang w:val="mn-MN"/>
              </w:rPr>
              <w:t>ДТ, СУТ болон цахилгаан сүлжээний объект хоорондын үйл ажиллагааны ярианд зориулсан телефон холбооны сувгуудыг автомат телефоны дундын станцад сэлгэн залгалт хийхгүйгээр зохион байгуулах хэрэгтэй.</w:t>
            </w:r>
            <w:r w:rsidR="00E11C28">
              <w:rPr>
                <w:szCs w:val="24"/>
                <w:lang w:val="mn-MN"/>
              </w:rPr>
              <w:t xml:space="preserve"> Үйл ажиллагааны ярианд зориулсан телефон холбооны сувгу</w:t>
            </w:r>
            <w:r w:rsidR="00536634">
              <w:rPr>
                <w:szCs w:val="24"/>
                <w:lang w:val="mn-MN"/>
              </w:rPr>
              <w:t>уд</w:t>
            </w:r>
            <w:r w:rsidR="00C97E9E">
              <w:rPr>
                <w:szCs w:val="24"/>
                <w:lang w:val="mn-MN"/>
              </w:rPr>
              <w:t>ад</w:t>
            </w:r>
            <w:r w:rsidR="00E11C28">
              <w:rPr>
                <w:szCs w:val="24"/>
                <w:lang w:val="mn-MN"/>
              </w:rPr>
              <w:t xml:space="preserve"> </w:t>
            </w:r>
            <w:r w:rsidR="00536634">
              <w:rPr>
                <w:szCs w:val="24"/>
                <w:lang w:val="mn-MN"/>
              </w:rPr>
              <w:t>байнга дамжин өнгөрөх холболт</w:t>
            </w:r>
            <w:r w:rsidR="00C97E9E">
              <w:rPr>
                <w:szCs w:val="24"/>
                <w:lang w:val="mn-MN"/>
              </w:rPr>
              <w:t>ы</w:t>
            </w:r>
            <w:r w:rsidR="00536634">
              <w:rPr>
                <w:szCs w:val="24"/>
                <w:lang w:val="mn-MN"/>
              </w:rPr>
              <w:t>г зөвшөөрнө.</w:t>
            </w:r>
            <w:r w:rsidR="0046033A">
              <w:rPr>
                <w:szCs w:val="24"/>
                <w:lang w:val="mn-MN"/>
              </w:rPr>
              <w:t xml:space="preserve"> </w:t>
            </w:r>
            <w:r w:rsidR="00E11C28">
              <w:rPr>
                <w:szCs w:val="24"/>
                <w:lang w:val="mn-MN"/>
              </w:rPr>
              <w:t xml:space="preserve">ДТ болон сүлжээний </w:t>
            </w:r>
            <w:r w:rsidR="00897315">
              <w:rPr>
                <w:szCs w:val="24"/>
                <w:lang w:val="mn-MN"/>
              </w:rPr>
              <w:t>байгууллагын зөвшилцлөөр дэс дараалалтай дамжин өнгөрөх холболтыг нэгээс олонгүй автомат телефоны дундын станцад зөвшөөрнө.</w:t>
            </w:r>
          </w:p>
          <w:p w14:paraId="2AEC19A0" w14:textId="77777777" w:rsidR="00B30A12" w:rsidRDefault="00897315" w:rsidP="006233B6">
            <w:pPr>
              <w:spacing w:line="276" w:lineRule="auto"/>
              <w:jc w:val="both"/>
              <w:rPr>
                <w:szCs w:val="24"/>
                <w:lang w:val="mn-MN"/>
              </w:rPr>
            </w:pPr>
            <w:r>
              <w:rPr>
                <w:szCs w:val="24"/>
                <w:lang w:val="mn-MN"/>
              </w:rPr>
              <w:t xml:space="preserve">15.2.3.4 ДС-ын </w:t>
            </w:r>
            <w:r w:rsidR="002C7EB3">
              <w:rPr>
                <w:szCs w:val="24"/>
                <w:lang w:val="mn-MN"/>
              </w:rPr>
              <w:t xml:space="preserve">тоног төхөөрөмжөөр алсаас удирдахаар зохион байгуулах үед алсын удирдлагын командыг </w:t>
            </w:r>
            <w:r w:rsidR="001D4620">
              <w:rPr>
                <w:szCs w:val="24"/>
                <w:lang w:val="mn-MN"/>
              </w:rPr>
              <w:t xml:space="preserve">СУТ-ийн </w:t>
            </w:r>
            <w:r w:rsidR="001D4620" w:rsidRPr="008C336F">
              <w:rPr>
                <w:szCs w:val="24"/>
                <w:highlight w:val="yellow"/>
                <w:lang w:val="mn-MN"/>
              </w:rPr>
              <w:t>навигаци, тактикийн иж бүрдэл</w:t>
            </w:r>
            <w:r w:rsidR="001D4620">
              <w:rPr>
                <w:szCs w:val="24"/>
                <w:lang w:val="mn-MN"/>
              </w:rPr>
              <w:t xml:space="preserve"> болон ДТ-өөс завсрын боловсруулалтгүйгээр ДС-ын </w:t>
            </w:r>
            <w:r w:rsidR="001D4620" w:rsidRPr="00CA2D6A">
              <w:rPr>
                <w:szCs w:val="24"/>
                <w:lang w:val="mn-MN"/>
              </w:rPr>
              <w:t>ТПУАС</w:t>
            </w:r>
            <w:r w:rsidR="001D4620">
              <w:rPr>
                <w:szCs w:val="24"/>
                <w:lang w:val="mn-MN"/>
              </w:rPr>
              <w:t>-д шууд дамжуулна. Зураг төслийн баримт бичигт алсын удирдлагын зорилгод нийцүүлэн</w:t>
            </w:r>
            <w:r w:rsidR="008C336F">
              <w:rPr>
                <w:szCs w:val="24"/>
                <w:lang w:val="mn-MN"/>
              </w:rPr>
              <w:t>,</w:t>
            </w:r>
            <w:r w:rsidR="001D4620">
              <w:rPr>
                <w:szCs w:val="24"/>
                <w:lang w:val="mn-MN"/>
              </w:rPr>
              <w:t xml:space="preserve"> </w:t>
            </w:r>
            <w:r w:rsidR="008C336F" w:rsidRPr="003C1DFE">
              <w:rPr>
                <w:szCs w:val="24"/>
                <w:highlight w:val="yellow"/>
                <w:lang w:val="mn-MN"/>
              </w:rPr>
              <w:t>навигаци, тактикийн иж бүрдэл</w:t>
            </w:r>
            <w:r w:rsidR="008C336F">
              <w:rPr>
                <w:szCs w:val="24"/>
                <w:lang w:val="mn-MN"/>
              </w:rPr>
              <w:t xml:space="preserve"> болон холбооны сувгуудыг хамгаалах арга хэмжээг авч үзэх хэрэгтэй.</w:t>
            </w:r>
          </w:p>
          <w:p w14:paraId="3E9FE033" w14:textId="77777777" w:rsidR="008C336F" w:rsidRDefault="003C1DFE" w:rsidP="006233B6">
            <w:pPr>
              <w:spacing w:line="276" w:lineRule="auto"/>
              <w:jc w:val="both"/>
              <w:rPr>
                <w:szCs w:val="24"/>
                <w:lang w:val="mn-MN"/>
              </w:rPr>
            </w:pPr>
            <w:r>
              <w:rPr>
                <w:szCs w:val="24"/>
                <w:lang w:val="mn-MN"/>
              </w:rPr>
              <w:t xml:space="preserve">15.2.3.5 </w:t>
            </w:r>
            <w:r w:rsidR="0018448C">
              <w:rPr>
                <w:szCs w:val="24"/>
                <w:lang w:val="mn-MN"/>
              </w:rPr>
              <w:t xml:space="preserve">ДТ, СУТ болон цахилгаан сүлжээний объект хооронд солилцдог МЦДС-ийн теле мэдээллийн төрөл, эзлэхүүнийг </w:t>
            </w:r>
            <w:r w:rsidR="0018448C" w:rsidRPr="009D13C6">
              <w:rPr>
                <w:szCs w:val="24"/>
              </w:rPr>
              <w:t>[32, 33]</w:t>
            </w:r>
            <w:r w:rsidR="0018448C">
              <w:rPr>
                <w:szCs w:val="24"/>
                <w:lang w:val="mn-MN"/>
              </w:rPr>
              <w:t>-р баримт бичгийн шаардлагад нийцүүлэх шарадлагатай.</w:t>
            </w:r>
          </w:p>
          <w:p w14:paraId="1668CC89" w14:textId="1D86FA84" w:rsidR="0018448C" w:rsidRDefault="0018448C" w:rsidP="006233B6">
            <w:pPr>
              <w:spacing w:line="276" w:lineRule="auto"/>
              <w:jc w:val="both"/>
              <w:rPr>
                <w:szCs w:val="24"/>
                <w:lang w:val="mn-MN"/>
              </w:rPr>
            </w:pPr>
          </w:p>
          <w:p w14:paraId="5E45499B" w14:textId="77777777" w:rsidR="003C3FC1" w:rsidRDefault="003C3FC1" w:rsidP="006233B6">
            <w:pPr>
              <w:spacing w:line="276" w:lineRule="auto"/>
              <w:jc w:val="both"/>
              <w:rPr>
                <w:szCs w:val="24"/>
                <w:lang w:val="mn-MN"/>
              </w:rPr>
            </w:pPr>
          </w:p>
          <w:p w14:paraId="4D7B6C99" w14:textId="77777777" w:rsidR="00B865E3" w:rsidRDefault="00B865E3" w:rsidP="006233B6">
            <w:pPr>
              <w:spacing w:line="276" w:lineRule="auto"/>
              <w:jc w:val="both"/>
              <w:rPr>
                <w:szCs w:val="24"/>
                <w:lang w:val="mn-MN"/>
              </w:rPr>
            </w:pPr>
            <w:r>
              <w:rPr>
                <w:szCs w:val="24"/>
                <w:lang w:val="mn-MN"/>
              </w:rPr>
              <w:t xml:space="preserve">15.2.4 </w:t>
            </w:r>
            <w:r w:rsidR="00EE1F91">
              <w:rPr>
                <w:szCs w:val="24"/>
                <w:lang w:val="mn-MN"/>
              </w:rPr>
              <w:t>Ү</w:t>
            </w:r>
            <w:r w:rsidR="002A5534">
              <w:rPr>
                <w:szCs w:val="24"/>
                <w:lang w:val="mn-MN"/>
              </w:rPr>
              <w:t>йл ажиллагааны бус технологийн мэдээлэл дамжуулахад тавих шаардлага</w:t>
            </w:r>
          </w:p>
          <w:p w14:paraId="130218B4" w14:textId="77777777" w:rsidR="002A5534" w:rsidRDefault="00C06C3A" w:rsidP="006233B6">
            <w:pPr>
              <w:spacing w:line="276" w:lineRule="auto"/>
              <w:jc w:val="both"/>
              <w:rPr>
                <w:szCs w:val="24"/>
                <w:lang w:val="mn-MN"/>
              </w:rPr>
            </w:pPr>
            <w:r>
              <w:rPr>
                <w:szCs w:val="24"/>
                <w:lang w:val="mn-MN"/>
              </w:rPr>
              <w:t xml:space="preserve">15.2.4.1 </w:t>
            </w:r>
            <w:r w:rsidR="00EE1F91">
              <w:rPr>
                <w:szCs w:val="24"/>
                <w:lang w:val="mn-MN"/>
              </w:rPr>
              <w:t xml:space="preserve">Үйл ажиллагааны бус технологийн мэдээллийг </w:t>
            </w:r>
            <w:r w:rsidR="00EE1F91">
              <w:rPr>
                <w:szCs w:val="24"/>
              </w:rPr>
              <w:t>(</w:t>
            </w:r>
            <w:r w:rsidR="00EE1F91">
              <w:rPr>
                <w:szCs w:val="24"/>
                <w:lang w:val="mn-MN"/>
              </w:rPr>
              <w:t xml:space="preserve">РХ-ын МП, </w:t>
            </w:r>
            <w:r w:rsidR="00EE1F91" w:rsidRPr="00EE1F91">
              <w:rPr>
                <w:szCs w:val="24"/>
                <w:lang w:val="mn-MN"/>
              </w:rPr>
              <w:t>АТБ</w:t>
            </w:r>
            <w:r w:rsidR="00EE1F91">
              <w:rPr>
                <w:szCs w:val="24"/>
                <w:lang w:val="mn-MN"/>
              </w:rPr>
              <w:t>, ГБТТ, ЦЭХЧХ, цахилгаан тоног төхөөрөмжийн МбОС-ийн өгөгдөл болон бусад</w:t>
            </w:r>
            <w:r w:rsidR="00EE1F91">
              <w:rPr>
                <w:szCs w:val="24"/>
              </w:rPr>
              <w:t xml:space="preserve">) </w:t>
            </w:r>
            <w:r w:rsidR="00EE1F91">
              <w:rPr>
                <w:szCs w:val="24"/>
                <w:lang w:val="mn-MN"/>
              </w:rPr>
              <w:t xml:space="preserve">холбооны үндсэн сувгаар ДС-ын </w:t>
            </w:r>
            <w:r w:rsidR="00EE1F91" w:rsidRPr="00CA2D6A">
              <w:rPr>
                <w:szCs w:val="24"/>
                <w:lang w:val="mn-MN"/>
              </w:rPr>
              <w:t>ТПУАС</w:t>
            </w:r>
            <w:r w:rsidR="00EE1F91">
              <w:rPr>
                <w:szCs w:val="24"/>
                <w:lang w:val="mn-MN"/>
              </w:rPr>
              <w:t xml:space="preserve">-ийн хэрэгсэл эсвэл ДС-ын тусдаа </w:t>
            </w:r>
            <w:r w:rsidR="00EE1F91" w:rsidRPr="00EE1F91">
              <w:rPr>
                <w:szCs w:val="24"/>
                <w:lang w:val="mn-MN"/>
              </w:rPr>
              <w:t>ҮАБТМЦДС</w:t>
            </w:r>
            <w:r w:rsidR="00EE1F91">
              <w:rPr>
                <w:szCs w:val="24"/>
                <w:lang w:val="mn-MN"/>
              </w:rPr>
              <w:t xml:space="preserve">-ээр СУТ-д дамжуулна. </w:t>
            </w:r>
            <w:r w:rsidR="005C3102">
              <w:rPr>
                <w:szCs w:val="24"/>
                <w:lang w:val="mn-MN"/>
              </w:rPr>
              <w:t xml:space="preserve">МДТС-ийн үнийг өсгөхгүй, холбооны сувгуудын түрээсийн зардлыг нэмэхгүйгээр </w:t>
            </w:r>
            <w:r w:rsidR="00CE6C7E">
              <w:rPr>
                <w:szCs w:val="24"/>
                <w:lang w:val="mn-MN"/>
              </w:rPr>
              <w:t xml:space="preserve">холбооны нөөц сувгаар </w:t>
            </w:r>
            <w:r w:rsidR="00CE6C7E" w:rsidRPr="00EE1F91">
              <w:rPr>
                <w:szCs w:val="24"/>
                <w:lang w:val="mn-MN"/>
              </w:rPr>
              <w:t>ҮАБТМЦДС</w:t>
            </w:r>
            <w:r w:rsidR="00CE6C7E">
              <w:rPr>
                <w:szCs w:val="24"/>
                <w:lang w:val="mn-MN"/>
              </w:rPr>
              <w:t xml:space="preserve">-ийн урсгалыг </w:t>
            </w:r>
            <w:r w:rsidR="005C3102">
              <w:rPr>
                <w:szCs w:val="24"/>
                <w:lang w:val="mn-MN"/>
              </w:rPr>
              <w:t xml:space="preserve">дамжуулах боломжтой. </w:t>
            </w:r>
            <w:r w:rsidR="00CE6C7E">
              <w:rPr>
                <w:szCs w:val="24"/>
                <w:lang w:val="mn-MN"/>
              </w:rPr>
              <w:t>Үйл ажилла</w:t>
            </w:r>
            <w:r w:rsidR="00892627">
              <w:rPr>
                <w:szCs w:val="24"/>
                <w:lang w:val="mn-MN"/>
              </w:rPr>
              <w:t xml:space="preserve">гааны бус технологийн мэдээллийг СУТ-өөр дамжуулан ДС-д дамжуулна. </w:t>
            </w:r>
            <w:r w:rsidR="007C51E9">
              <w:rPr>
                <w:szCs w:val="24"/>
                <w:lang w:val="mn-MN"/>
              </w:rPr>
              <w:t xml:space="preserve">Мэдээллийг </w:t>
            </w:r>
            <w:r w:rsidR="00892627">
              <w:rPr>
                <w:szCs w:val="24"/>
                <w:lang w:val="mn-MN"/>
              </w:rPr>
              <w:t>СУТ-өөр</w:t>
            </w:r>
            <w:r w:rsidR="007C51E9">
              <w:rPr>
                <w:szCs w:val="24"/>
                <w:lang w:val="mn-MN"/>
              </w:rPr>
              <w:t xml:space="preserve"> </w:t>
            </w:r>
            <w:r w:rsidR="00892627">
              <w:rPr>
                <w:szCs w:val="24"/>
                <w:lang w:val="mn-MN"/>
              </w:rPr>
              <w:t xml:space="preserve"> дамжуулах техникийн боломж байхгүй </w:t>
            </w:r>
            <w:r w:rsidR="007C51E9">
              <w:rPr>
                <w:szCs w:val="24"/>
                <w:lang w:val="mn-MN"/>
              </w:rPr>
              <w:t>үед ү</w:t>
            </w:r>
            <w:r w:rsidR="00892627">
              <w:rPr>
                <w:szCs w:val="24"/>
                <w:lang w:val="mn-MN"/>
              </w:rPr>
              <w:t xml:space="preserve">йл ажиллагааны бус технологийн мэдээллийг ДС-аас </w:t>
            </w:r>
            <w:r w:rsidR="007C51E9">
              <w:rPr>
                <w:szCs w:val="24"/>
                <w:lang w:val="mn-MN"/>
              </w:rPr>
              <w:t xml:space="preserve">ДТ-д шууд дамжуулахыг зөвшөөрнө. </w:t>
            </w:r>
          </w:p>
          <w:p w14:paraId="527A732D" w14:textId="77777777" w:rsidR="007C51E9" w:rsidRDefault="007C51E9" w:rsidP="006233B6">
            <w:pPr>
              <w:spacing w:line="276" w:lineRule="auto"/>
              <w:jc w:val="both"/>
              <w:rPr>
                <w:szCs w:val="24"/>
                <w:lang w:val="mn-MN"/>
              </w:rPr>
            </w:pPr>
          </w:p>
          <w:p w14:paraId="3EA1719F" w14:textId="77777777" w:rsidR="007C51E9" w:rsidRDefault="007C51E9" w:rsidP="006233B6">
            <w:pPr>
              <w:spacing w:line="276" w:lineRule="auto"/>
              <w:jc w:val="both"/>
              <w:rPr>
                <w:szCs w:val="24"/>
                <w:lang w:val="mn-MN"/>
              </w:rPr>
            </w:pPr>
            <w:r>
              <w:rPr>
                <w:szCs w:val="24"/>
                <w:lang w:val="mn-MN"/>
              </w:rPr>
              <w:t xml:space="preserve">15.2.4.2 </w:t>
            </w:r>
            <w:r w:rsidR="00FC256E" w:rsidRPr="00EE1F91">
              <w:rPr>
                <w:szCs w:val="24"/>
                <w:lang w:val="mn-MN"/>
              </w:rPr>
              <w:t>ҮАБТМЦДС</w:t>
            </w:r>
            <w:r w:rsidR="00FC256E">
              <w:rPr>
                <w:szCs w:val="24"/>
                <w:lang w:val="mn-MN"/>
              </w:rPr>
              <w:t>-ийн өгөгдлийг дамжуулдаг холбоо</w:t>
            </w:r>
            <w:r w:rsidR="004B5446">
              <w:rPr>
                <w:szCs w:val="24"/>
                <w:lang w:val="mn-MN"/>
              </w:rPr>
              <w:t>ны сувгуудийн бүтцэ</w:t>
            </w:r>
            <w:r w:rsidR="00FC256E">
              <w:rPr>
                <w:szCs w:val="24"/>
                <w:lang w:val="mn-MN"/>
              </w:rPr>
              <w:t xml:space="preserve">д тавих шаардлага, чанарын үзүүлэлтийг </w:t>
            </w:r>
            <w:r w:rsidR="00FC256E" w:rsidRPr="009D13C6">
              <w:rPr>
                <w:szCs w:val="24"/>
              </w:rPr>
              <w:t>[36]</w:t>
            </w:r>
            <w:r w:rsidR="00FC256E">
              <w:rPr>
                <w:szCs w:val="24"/>
                <w:lang w:val="mn-MN"/>
              </w:rPr>
              <w:t>-р баримт бичгийн шаардлагад нийцүүлэх хэрэгтэй.</w:t>
            </w:r>
          </w:p>
          <w:p w14:paraId="5290A64B" w14:textId="77777777" w:rsidR="00632EA8" w:rsidRDefault="00632EA8" w:rsidP="00632EA8">
            <w:pPr>
              <w:spacing w:line="276" w:lineRule="auto"/>
              <w:jc w:val="both"/>
              <w:rPr>
                <w:szCs w:val="24"/>
                <w:lang w:val="mn-MN"/>
              </w:rPr>
            </w:pPr>
            <w:r>
              <w:rPr>
                <w:szCs w:val="24"/>
                <w:lang w:val="mn-MN"/>
              </w:rPr>
              <w:t xml:space="preserve">15.2.4.3 </w:t>
            </w:r>
            <w:r w:rsidRPr="00EE1F91">
              <w:rPr>
                <w:szCs w:val="24"/>
                <w:lang w:val="mn-MN"/>
              </w:rPr>
              <w:t>ҮАБТМЦДС</w:t>
            </w:r>
            <w:r>
              <w:rPr>
                <w:szCs w:val="24"/>
                <w:lang w:val="mn-MN"/>
              </w:rPr>
              <w:t xml:space="preserve">-ийн төрөл, эзлэхүүн, энэ систем болон цахилгаан сүлжээний объект хоорондын мэдээллийн солилцоог </w:t>
            </w:r>
            <w:r w:rsidRPr="009D13C6">
              <w:rPr>
                <w:szCs w:val="24"/>
              </w:rPr>
              <w:t>[3</w:t>
            </w:r>
            <w:r>
              <w:rPr>
                <w:szCs w:val="24"/>
                <w:lang w:val="mn-MN"/>
              </w:rPr>
              <w:t>4</w:t>
            </w:r>
            <w:r w:rsidRPr="009D13C6">
              <w:rPr>
                <w:szCs w:val="24"/>
              </w:rPr>
              <w:t>]</w:t>
            </w:r>
            <w:r>
              <w:rPr>
                <w:szCs w:val="24"/>
                <w:lang w:val="mn-MN"/>
              </w:rPr>
              <w:t>-р баримт бичгийн шаардлагад нийцүүлэх хэрэгтэй.</w:t>
            </w:r>
          </w:p>
          <w:p w14:paraId="12487AAB" w14:textId="77777777" w:rsidR="00632EA8" w:rsidRDefault="00BB50C7" w:rsidP="00632EA8">
            <w:pPr>
              <w:spacing w:line="276" w:lineRule="auto"/>
              <w:jc w:val="both"/>
              <w:rPr>
                <w:szCs w:val="24"/>
                <w:lang w:val="mn-MN"/>
              </w:rPr>
            </w:pPr>
            <w:r>
              <w:rPr>
                <w:szCs w:val="24"/>
                <w:lang w:val="mn-MN"/>
              </w:rPr>
              <w:t xml:space="preserve">15.2.5 </w:t>
            </w:r>
            <w:r w:rsidR="00BD32EE">
              <w:rPr>
                <w:szCs w:val="24"/>
                <w:lang w:val="mn-MN"/>
              </w:rPr>
              <w:t>Сигнал болон РХ, АЭА-ийн командыг дамжуулахад тавих шаардлага</w:t>
            </w:r>
          </w:p>
          <w:p w14:paraId="0196A96C" w14:textId="77777777" w:rsidR="00BD32EE" w:rsidRDefault="00A73173" w:rsidP="00632EA8">
            <w:pPr>
              <w:spacing w:line="276" w:lineRule="auto"/>
              <w:jc w:val="both"/>
              <w:rPr>
                <w:szCs w:val="24"/>
                <w:lang w:val="mn-MN"/>
              </w:rPr>
            </w:pPr>
            <w:r>
              <w:rPr>
                <w:szCs w:val="24"/>
                <w:lang w:val="mn-MN"/>
              </w:rPr>
              <w:lastRenderedPageBreak/>
              <w:t xml:space="preserve">15.2.5.1 ЦДШ-ын </w:t>
            </w:r>
            <w:r w:rsidR="00375406">
              <w:rPr>
                <w:szCs w:val="24"/>
                <w:lang w:val="mn-MN"/>
              </w:rPr>
              <w:t xml:space="preserve">хамгаалалтын </w:t>
            </w:r>
            <w:r w:rsidR="00F741AC">
              <w:rPr>
                <w:szCs w:val="24"/>
                <w:lang w:val="mn-MN"/>
              </w:rPr>
              <w:t xml:space="preserve">үндсэн үүргийг гүйцэтгэдэг РХ-ын төхөөрөмжөөс сигнал, команд дамжуулахдаа тухайн ЦДШ-ын РХ-ын бусад төхөөрөмжөөс сигнал, команд дамжуулахад ашигладаг холбооны сувгуудаас хамааралгүй, тусдаа </w:t>
            </w:r>
            <w:r w:rsidR="00012511">
              <w:rPr>
                <w:szCs w:val="24"/>
                <w:lang w:val="mn-MN"/>
              </w:rPr>
              <w:t>сувагтай бүрдүүлэ</w:t>
            </w:r>
            <w:r w:rsidR="00F741AC">
              <w:rPr>
                <w:szCs w:val="24"/>
                <w:lang w:val="mn-MN"/>
              </w:rPr>
              <w:t xml:space="preserve">х хэрэгтэй </w:t>
            </w:r>
            <w:r w:rsidR="00F741AC">
              <w:rPr>
                <w:szCs w:val="24"/>
              </w:rPr>
              <w:t>(12.2, 12.9</w:t>
            </w:r>
            <w:r w:rsidR="00F741AC">
              <w:rPr>
                <w:szCs w:val="24"/>
                <w:lang w:val="mn-MN"/>
              </w:rPr>
              <w:t>-р зүйл</w:t>
            </w:r>
            <w:r w:rsidR="00F741AC">
              <w:rPr>
                <w:szCs w:val="24"/>
              </w:rPr>
              <w:t>)</w:t>
            </w:r>
            <w:r w:rsidR="00F741AC">
              <w:rPr>
                <w:szCs w:val="24"/>
                <w:lang w:val="mn-MN"/>
              </w:rPr>
              <w:t xml:space="preserve">. </w:t>
            </w:r>
            <w:r w:rsidR="000D66AD">
              <w:rPr>
                <w:szCs w:val="24"/>
                <w:lang w:val="mn-MN"/>
              </w:rPr>
              <w:t xml:space="preserve">Үндсэн хамгаалалтын гурван иж бүрдэлтэй ЦДШ-ын хамгаалалтыг гүйцэтгэхдээ үйл ажиллагааг явуулахад холбооны нэг сувгийг, үндсэн хамгаалалтад хоёр иж бүрдлийг хэрэглэхийг зөвшөөрнө. </w:t>
            </w:r>
          </w:p>
          <w:p w14:paraId="0BEE49A9" w14:textId="7934BEE0" w:rsidR="000D66AD" w:rsidRDefault="00580CA5" w:rsidP="00632EA8">
            <w:pPr>
              <w:spacing w:line="276" w:lineRule="auto"/>
              <w:jc w:val="both"/>
              <w:rPr>
                <w:szCs w:val="24"/>
                <w:lang w:val="mn-MN"/>
              </w:rPr>
            </w:pPr>
            <w:r>
              <w:rPr>
                <w:szCs w:val="24"/>
                <w:lang w:val="mn-MN"/>
              </w:rPr>
              <w:t xml:space="preserve">ЦДШ-ын хамгаалахын тулд зөвхөн </w:t>
            </w:r>
            <w:r w:rsidR="00434F4C">
              <w:rPr>
                <w:szCs w:val="24"/>
                <w:lang w:val="mn-MN"/>
              </w:rPr>
              <w:t xml:space="preserve">өндөр хурдны </w:t>
            </w:r>
            <w:r>
              <w:rPr>
                <w:szCs w:val="24"/>
                <w:lang w:val="mn-MN"/>
              </w:rPr>
              <w:t>үндсэн</w:t>
            </w:r>
            <w:r w:rsidR="00434F4C">
              <w:rPr>
                <w:szCs w:val="24"/>
                <w:lang w:val="mn-MN"/>
              </w:rPr>
              <w:t xml:space="preserve"> ганц</w:t>
            </w:r>
            <w:r>
              <w:rPr>
                <w:szCs w:val="24"/>
                <w:lang w:val="mn-MN"/>
              </w:rPr>
              <w:t xml:space="preserve"> хамгаалалт хэрэглэх тохиолдолд ө</w:t>
            </w:r>
            <w:r w:rsidR="00835F99">
              <w:rPr>
                <w:szCs w:val="24"/>
                <w:lang w:val="mn-MN"/>
              </w:rPr>
              <w:t xml:space="preserve">өр өөр ЦДШ-ын үндсэн </w:t>
            </w:r>
            <w:r>
              <w:rPr>
                <w:szCs w:val="24"/>
                <w:lang w:val="mn-MN"/>
              </w:rPr>
              <w:t>хамгаалалтын функцийг хангахад холбооны нэг</w:t>
            </w:r>
            <w:r w:rsidR="00434F4C">
              <w:rPr>
                <w:szCs w:val="24"/>
                <w:lang w:val="mn-MN"/>
              </w:rPr>
              <w:t>эн</w:t>
            </w:r>
            <w:r>
              <w:rPr>
                <w:szCs w:val="24"/>
                <w:lang w:val="mn-MN"/>
              </w:rPr>
              <w:t xml:space="preserve"> адил суваг эсвэл суваг </w:t>
            </w:r>
            <w:r w:rsidR="00487C36">
              <w:rPr>
                <w:szCs w:val="24"/>
                <w:lang w:val="mn-MN"/>
              </w:rPr>
              <w:t>бүрдүүл</w:t>
            </w:r>
            <w:r>
              <w:rPr>
                <w:szCs w:val="24"/>
                <w:lang w:val="mn-MN"/>
              </w:rPr>
              <w:t xml:space="preserve">дэг тоноглол хэрэглэхийг зөвшөөрөхгүй. </w:t>
            </w:r>
          </w:p>
          <w:p w14:paraId="4F8C9F6D" w14:textId="77777777" w:rsidR="00580CA5" w:rsidRDefault="00580CA5" w:rsidP="00632EA8">
            <w:pPr>
              <w:spacing w:line="276" w:lineRule="auto"/>
              <w:jc w:val="both"/>
              <w:rPr>
                <w:szCs w:val="24"/>
                <w:lang w:val="mn-MN"/>
              </w:rPr>
            </w:pPr>
          </w:p>
          <w:p w14:paraId="60CD056E" w14:textId="77777777" w:rsidR="00580CA5" w:rsidRDefault="00580CA5" w:rsidP="00632EA8">
            <w:pPr>
              <w:spacing w:line="276" w:lineRule="auto"/>
              <w:jc w:val="both"/>
              <w:rPr>
                <w:szCs w:val="24"/>
                <w:lang w:val="mn-MN"/>
              </w:rPr>
            </w:pPr>
            <w:r>
              <w:rPr>
                <w:szCs w:val="24"/>
                <w:lang w:val="mn-MN"/>
              </w:rPr>
              <w:t xml:space="preserve">15.2.5.2 </w:t>
            </w:r>
            <w:r w:rsidR="001177EB">
              <w:rPr>
                <w:szCs w:val="24"/>
                <w:lang w:val="mn-MN"/>
              </w:rPr>
              <w:t>Сигнал дамжуулах хуулбар горимыг хангадаг РХ-ын тоног төхөөрөмжийн хувьд холбооны хоорондоо хамааралгүй хоёр суваг хэрэглэх шаардлагатай.</w:t>
            </w:r>
          </w:p>
          <w:p w14:paraId="3456339D" w14:textId="3C4FB1C4" w:rsidR="001177EB" w:rsidRDefault="002A55DC" w:rsidP="00632EA8">
            <w:pPr>
              <w:spacing w:line="276" w:lineRule="auto"/>
              <w:jc w:val="both"/>
              <w:rPr>
                <w:szCs w:val="24"/>
                <w:lang w:val="mn-MN"/>
              </w:rPr>
            </w:pPr>
            <w:r>
              <w:rPr>
                <w:szCs w:val="24"/>
                <w:lang w:val="mn-MN"/>
              </w:rPr>
              <w:t xml:space="preserve">Энэ үед </w:t>
            </w:r>
            <w:r w:rsidR="00795D0E">
              <w:rPr>
                <w:szCs w:val="24"/>
                <w:lang w:val="mn-MN"/>
              </w:rPr>
              <w:t xml:space="preserve">ЦДШ-ын РХ-ын хурдасгах, зөвшөөрөх болон салгах командыг АЭА-ийн командтай хамт ерөнхий сувгаар дамжуулж болно. </w:t>
            </w:r>
          </w:p>
          <w:p w14:paraId="6A06E207" w14:textId="77777777" w:rsidR="00FC256E" w:rsidRDefault="00D332F8" w:rsidP="006233B6">
            <w:pPr>
              <w:spacing w:line="276" w:lineRule="auto"/>
              <w:jc w:val="both"/>
              <w:rPr>
                <w:szCs w:val="24"/>
                <w:lang w:val="mn-MN"/>
              </w:rPr>
            </w:pPr>
            <w:r>
              <w:rPr>
                <w:szCs w:val="24"/>
                <w:lang w:val="mn-MN"/>
              </w:rPr>
              <w:t xml:space="preserve">15.2.5.3 </w:t>
            </w:r>
            <w:r w:rsidR="00B16624">
              <w:rPr>
                <w:szCs w:val="24"/>
                <w:lang w:val="mn-MN"/>
              </w:rPr>
              <w:t>АЭА-ийн мэдээлэл цуглуулах, дамжуулах холбоо</w:t>
            </w:r>
            <w:r w:rsidR="004B5446">
              <w:rPr>
                <w:szCs w:val="24"/>
                <w:lang w:val="mn-MN"/>
              </w:rPr>
              <w:t>ны сувгуудийн бүтций</w:t>
            </w:r>
            <w:r w:rsidR="00B16624">
              <w:rPr>
                <w:szCs w:val="24"/>
                <w:lang w:val="mn-MN"/>
              </w:rPr>
              <w:t xml:space="preserve">г </w:t>
            </w:r>
            <w:r w:rsidR="00B16624" w:rsidRPr="00E05A50">
              <w:rPr>
                <w:szCs w:val="24"/>
              </w:rPr>
              <w:t>ГОСТ Р 55105</w:t>
            </w:r>
            <w:r w:rsidR="00B16624">
              <w:rPr>
                <w:szCs w:val="24"/>
                <w:lang w:val="mn-MN"/>
              </w:rPr>
              <w:t xml:space="preserve"> стандартын шаардлагад нийцүүлэн гүйцэтгэх хэрэгтэй. </w:t>
            </w:r>
            <w:r w:rsidR="00131030">
              <w:rPr>
                <w:szCs w:val="24"/>
                <w:lang w:val="mn-MN"/>
              </w:rPr>
              <w:t xml:space="preserve">Цахилгаан сүлжээний </w:t>
            </w:r>
            <w:r w:rsidR="00494EC3">
              <w:rPr>
                <w:szCs w:val="24"/>
                <w:lang w:val="mn-MN"/>
              </w:rPr>
              <w:t>байгууламжууд</w:t>
            </w:r>
            <w:r w:rsidR="00131030">
              <w:rPr>
                <w:szCs w:val="24"/>
                <w:lang w:val="mn-MN"/>
              </w:rPr>
              <w:t xml:space="preserve"> хооронд </w:t>
            </w:r>
            <w:r w:rsidR="00B16624">
              <w:rPr>
                <w:szCs w:val="24"/>
                <w:lang w:val="mn-MN"/>
              </w:rPr>
              <w:t>АЭА-</w:t>
            </w:r>
            <w:r w:rsidR="00131030">
              <w:rPr>
                <w:szCs w:val="24"/>
                <w:lang w:val="mn-MN"/>
              </w:rPr>
              <w:t>ийн аваарын сигнал, команд</w:t>
            </w:r>
            <w:r w:rsidR="00B16624">
              <w:rPr>
                <w:szCs w:val="24"/>
                <w:lang w:val="mn-MN"/>
              </w:rPr>
              <w:t xml:space="preserve"> </w:t>
            </w:r>
            <w:r w:rsidR="00B857A9">
              <w:rPr>
                <w:szCs w:val="24"/>
                <w:lang w:val="mn-MN"/>
              </w:rPr>
              <w:t>дамжуулах</w:t>
            </w:r>
            <w:r w:rsidR="00131030">
              <w:rPr>
                <w:szCs w:val="24"/>
                <w:lang w:val="mn-MN"/>
              </w:rPr>
              <w:t xml:space="preserve">даа мэдээлэл дамжуулах хуулбар горимыг хэрэглэх шаардлагатай. </w:t>
            </w:r>
            <w:r w:rsidR="00B857A9">
              <w:rPr>
                <w:szCs w:val="24"/>
                <w:lang w:val="mn-MN"/>
              </w:rPr>
              <w:t xml:space="preserve"> </w:t>
            </w:r>
          </w:p>
          <w:p w14:paraId="251A1823" w14:textId="77777777" w:rsidR="00131030" w:rsidRDefault="00301652" w:rsidP="006233B6">
            <w:pPr>
              <w:spacing w:line="276" w:lineRule="auto"/>
              <w:jc w:val="both"/>
              <w:rPr>
                <w:szCs w:val="24"/>
                <w:lang w:val="mn-MN"/>
              </w:rPr>
            </w:pPr>
            <w:r>
              <w:rPr>
                <w:szCs w:val="24"/>
                <w:lang w:val="mn-MN"/>
              </w:rPr>
              <w:lastRenderedPageBreak/>
              <w:t xml:space="preserve">15.2.5.4 </w:t>
            </w:r>
            <w:r w:rsidR="002F0333">
              <w:rPr>
                <w:szCs w:val="24"/>
                <w:lang w:val="mn-MN"/>
              </w:rPr>
              <w:t xml:space="preserve">РХА-ын сигнал, команд дамжуулдаг холбооны нэг тоон сувгийн хүртээмжтэй байдлын коэффициент нэгж жилд 0,99-өөс багагүй, хоорондоо хамааралгүй хоёр сувгаас бүрдсэн РХА-ын холбооны системийн хүртээмжтэй байдлын коэффициент нэгж жилд 0,9999-өөс багагүй байвал зохино. </w:t>
            </w:r>
          </w:p>
          <w:p w14:paraId="751CB846" w14:textId="77777777" w:rsidR="002F0333" w:rsidRDefault="002F0333" w:rsidP="006233B6">
            <w:pPr>
              <w:spacing w:line="276" w:lineRule="auto"/>
              <w:jc w:val="both"/>
              <w:rPr>
                <w:szCs w:val="24"/>
                <w:lang w:val="mn-MN"/>
              </w:rPr>
            </w:pPr>
            <w:r>
              <w:rPr>
                <w:szCs w:val="24"/>
                <w:lang w:val="mn-MN"/>
              </w:rPr>
              <w:t xml:space="preserve">15.2.5.5 </w:t>
            </w:r>
            <w:r w:rsidR="00885DA8">
              <w:rPr>
                <w:szCs w:val="24"/>
                <w:lang w:val="mn-MN"/>
              </w:rPr>
              <w:t>РХ</w:t>
            </w:r>
            <w:r w:rsidR="00FA110A">
              <w:rPr>
                <w:szCs w:val="24"/>
                <w:lang w:val="mn-MN"/>
              </w:rPr>
              <w:t xml:space="preserve">А-ын сигнал, команд дамжуулах тоноглолын хуурамч үйлчлэлийн магадлал </w:t>
            </w:r>
            <w:r w:rsidR="00284D34">
              <w:rPr>
                <w:szCs w:val="24"/>
              </w:rPr>
              <w:t>10</w:t>
            </w:r>
            <w:r w:rsidR="00284D34" w:rsidRPr="00FA110A">
              <w:rPr>
                <w:szCs w:val="24"/>
                <w:vertAlign w:val="superscript"/>
              </w:rPr>
              <w:t>-6</w:t>
            </w:r>
            <w:r w:rsidR="00284D34">
              <w:rPr>
                <w:szCs w:val="24"/>
                <w:vertAlign w:val="superscript"/>
              </w:rPr>
              <w:t xml:space="preserve"> </w:t>
            </w:r>
            <w:r w:rsidR="00284D34">
              <w:rPr>
                <w:szCs w:val="24"/>
                <w:lang w:val="mn-MN"/>
              </w:rPr>
              <w:t>хэмжээнээс ихгүй</w:t>
            </w:r>
            <w:r w:rsidR="00184A51">
              <w:rPr>
                <w:szCs w:val="24"/>
                <w:lang w:val="mn-MN"/>
              </w:rPr>
              <w:t xml:space="preserve"> байвал зохих бөгөөд</w:t>
            </w:r>
            <w:r w:rsidR="00284D34">
              <w:rPr>
                <w:szCs w:val="24"/>
                <w:lang w:val="mn-MN"/>
              </w:rPr>
              <w:t xml:space="preserve"> команд </w:t>
            </w:r>
            <w:r w:rsidR="00184A51">
              <w:rPr>
                <w:szCs w:val="24"/>
                <w:lang w:val="mn-MN"/>
              </w:rPr>
              <w:t xml:space="preserve">алгасах магадлал </w:t>
            </w:r>
            <w:r w:rsidR="00184A51">
              <w:rPr>
                <w:szCs w:val="24"/>
              </w:rPr>
              <w:t>10</w:t>
            </w:r>
            <w:r w:rsidR="00184A51" w:rsidRPr="00FA110A">
              <w:rPr>
                <w:szCs w:val="24"/>
                <w:vertAlign w:val="superscript"/>
              </w:rPr>
              <w:t>-6</w:t>
            </w:r>
            <w:r w:rsidR="00184A51">
              <w:rPr>
                <w:szCs w:val="24"/>
                <w:vertAlign w:val="superscript"/>
              </w:rPr>
              <w:t xml:space="preserve"> </w:t>
            </w:r>
            <w:r w:rsidR="00184A51">
              <w:rPr>
                <w:szCs w:val="24"/>
                <w:lang w:val="mn-MN"/>
              </w:rPr>
              <w:t xml:space="preserve">хэмжээнээс хэтэрч болохгүй. </w:t>
            </w:r>
          </w:p>
          <w:p w14:paraId="69D65328" w14:textId="77777777" w:rsidR="00184A51" w:rsidRDefault="00184A51" w:rsidP="006233B6">
            <w:pPr>
              <w:spacing w:line="276" w:lineRule="auto"/>
              <w:jc w:val="both"/>
              <w:rPr>
                <w:szCs w:val="24"/>
                <w:lang w:val="mn-MN"/>
              </w:rPr>
            </w:pPr>
            <w:r>
              <w:rPr>
                <w:szCs w:val="24"/>
                <w:lang w:val="mn-MN"/>
              </w:rPr>
              <w:t xml:space="preserve">15.2.5.6 </w:t>
            </w:r>
            <w:r w:rsidR="00BD140D">
              <w:rPr>
                <w:szCs w:val="24"/>
                <w:lang w:val="mn-MN"/>
              </w:rPr>
              <w:t>ХШФКШ</w:t>
            </w:r>
            <w:r w:rsidR="001C2C29">
              <w:rPr>
                <w:szCs w:val="24"/>
                <w:lang w:val="mn-MN"/>
              </w:rPr>
              <w:t>, ХКШ-аар дамжуулах тоон систе</w:t>
            </w:r>
            <w:r w:rsidR="00216088">
              <w:rPr>
                <w:szCs w:val="24"/>
                <w:lang w:val="mn-MN"/>
              </w:rPr>
              <w:t xml:space="preserve">мд сувгууд зохион байгуулах үед </w:t>
            </w:r>
            <w:r w:rsidR="003D0AF0">
              <w:rPr>
                <w:szCs w:val="24"/>
                <w:lang w:val="mn-MN"/>
              </w:rPr>
              <w:t xml:space="preserve">РХА-ын </w:t>
            </w:r>
            <w:r w:rsidR="006E5B9A">
              <w:rPr>
                <w:szCs w:val="24"/>
                <w:lang w:val="mn-MN"/>
              </w:rPr>
              <w:t xml:space="preserve">тоног төхөөрөмжийг </w:t>
            </w:r>
            <w:r w:rsidR="00A367F2">
              <w:rPr>
                <w:szCs w:val="24"/>
                <w:lang w:val="mn-MN"/>
              </w:rPr>
              <w:t xml:space="preserve">стандарт интерфейсээр </w:t>
            </w:r>
            <w:r w:rsidR="00A367F2">
              <w:rPr>
                <w:szCs w:val="24"/>
              </w:rPr>
              <w:t>(</w:t>
            </w:r>
            <w:r w:rsidR="00AE06AD">
              <w:rPr>
                <w:szCs w:val="24"/>
                <w:lang w:val="mn-MN"/>
              </w:rPr>
              <w:t>шилэн кабелийг оруулна</w:t>
            </w:r>
            <w:r w:rsidR="00A367F2">
              <w:rPr>
                <w:szCs w:val="24"/>
              </w:rPr>
              <w:t xml:space="preserve">), </w:t>
            </w:r>
            <w:r w:rsidR="00A367F2">
              <w:rPr>
                <w:szCs w:val="24"/>
                <w:lang w:val="mn-MN"/>
              </w:rPr>
              <w:t xml:space="preserve">эсвэл </w:t>
            </w:r>
            <w:r w:rsidR="00AE06AD">
              <w:rPr>
                <w:szCs w:val="24"/>
                <w:lang w:val="mn-MN"/>
              </w:rPr>
              <w:t xml:space="preserve">РХА-ын сигнал, команд дамжуулах зориулалттай тусгай тоноглолоор дамжуулан холбох шаардлагатай. </w:t>
            </w:r>
          </w:p>
          <w:p w14:paraId="5E411DF1" w14:textId="6D39226B" w:rsidR="00AE06AD" w:rsidRDefault="00E762D3" w:rsidP="006233B6">
            <w:pPr>
              <w:spacing w:line="276" w:lineRule="auto"/>
              <w:jc w:val="both"/>
              <w:rPr>
                <w:szCs w:val="24"/>
                <w:lang w:val="mn-MN"/>
              </w:rPr>
            </w:pPr>
            <w:r>
              <w:rPr>
                <w:szCs w:val="24"/>
                <w:lang w:val="mn-MN"/>
              </w:rPr>
              <w:t xml:space="preserve">15.2.5.7 РХА-ын тоног төхөөрөмж нь </w:t>
            </w:r>
            <w:r w:rsidR="00D95B83">
              <w:rPr>
                <w:szCs w:val="24"/>
                <w:lang w:val="mn-MN"/>
              </w:rPr>
              <w:t xml:space="preserve">хэрэглэж байгаа </w:t>
            </w:r>
            <w:r>
              <w:rPr>
                <w:szCs w:val="24"/>
                <w:lang w:val="mn-MN"/>
              </w:rPr>
              <w:t xml:space="preserve">холбооны </w:t>
            </w:r>
            <w:r w:rsidR="00D95B83">
              <w:rPr>
                <w:szCs w:val="24"/>
                <w:lang w:val="mn-MN"/>
              </w:rPr>
              <w:t xml:space="preserve">сувгийн найдвартай ажиллагааг </w:t>
            </w:r>
            <w:r w:rsidR="000F2DC3">
              <w:rPr>
                <w:szCs w:val="24"/>
                <w:lang w:val="mn-MN"/>
              </w:rPr>
              <w:t>хянадаг автомат хяналттай</w:t>
            </w:r>
            <w:r w:rsidR="00D95B83">
              <w:rPr>
                <w:szCs w:val="24"/>
                <w:lang w:val="mn-MN"/>
              </w:rPr>
              <w:t xml:space="preserve"> байвал зохино. </w:t>
            </w:r>
            <w:r w:rsidR="000F2DC3">
              <w:rPr>
                <w:szCs w:val="24"/>
                <w:lang w:val="mn-MN"/>
              </w:rPr>
              <w:t xml:space="preserve">Автоматаар </w:t>
            </w:r>
            <w:r w:rsidR="001B4479">
              <w:rPr>
                <w:szCs w:val="24"/>
                <w:lang w:val="mn-MN"/>
              </w:rPr>
              <w:t>тасралтгүй хянах явцад</w:t>
            </w:r>
            <w:r w:rsidR="000F2DC3">
              <w:rPr>
                <w:szCs w:val="24"/>
                <w:lang w:val="mn-MN"/>
              </w:rPr>
              <w:t xml:space="preserve"> холбооны сувагт саатал илрүүлсэн үед</w:t>
            </w:r>
            <w:r w:rsidR="001B4479">
              <w:rPr>
                <w:szCs w:val="24"/>
                <w:lang w:val="mn-MN"/>
              </w:rPr>
              <w:t xml:space="preserve"> энэ саатал нь РХА-ын тоног төхөөрөмжийг автомат болон/ эсвэл гар</w:t>
            </w:r>
            <w:r w:rsidR="000127BB">
              <w:rPr>
                <w:szCs w:val="24"/>
                <w:lang w:val="mn-MN"/>
              </w:rPr>
              <w:t xml:space="preserve"> ажиллагааг</w:t>
            </w:r>
            <w:r w:rsidR="001B4479">
              <w:rPr>
                <w:szCs w:val="24"/>
                <w:lang w:val="mn-MN"/>
              </w:rPr>
              <w:t xml:space="preserve">аар </w:t>
            </w:r>
            <w:r w:rsidR="000127BB">
              <w:rPr>
                <w:szCs w:val="24"/>
                <w:lang w:val="mn-MN"/>
              </w:rPr>
              <w:t xml:space="preserve">өгөх </w:t>
            </w:r>
            <w:r w:rsidR="001B4479">
              <w:rPr>
                <w:szCs w:val="24"/>
                <w:lang w:val="mn-MN"/>
              </w:rPr>
              <w:t>хоригийг салгах боломжтой, алдаатай үйлдэл хийхэд хүргэж болох, мөн нийцэх РХА-ын тоног төхөөрөмжийн сувгийн саатлын сигналыг үүсгэх</w:t>
            </w:r>
            <w:r w:rsidR="000127BB">
              <w:rPr>
                <w:szCs w:val="24"/>
                <w:lang w:val="mn-MN"/>
              </w:rPr>
              <w:t>ээр</w:t>
            </w:r>
            <w:r w:rsidR="001B4479">
              <w:rPr>
                <w:szCs w:val="24"/>
                <w:lang w:val="mn-MN"/>
              </w:rPr>
              <w:t xml:space="preserve"> бол</w:t>
            </w:r>
            <w:r w:rsidR="000F2DC3">
              <w:rPr>
                <w:szCs w:val="24"/>
                <w:lang w:val="mn-MN"/>
              </w:rPr>
              <w:t xml:space="preserve"> </w:t>
            </w:r>
            <w:r w:rsidR="0050408E">
              <w:rPr>
                <w:szCs w:val="24"/>
                <w:lang w:val="mn-MN"/>
              </w:rPr>
              <w:t xml:space="preserve">РХА-ын тоног төхөөрөмжид автомат хориг тавихаар төлөвлөсөн байх хэрэгтэй. </w:t>
            </w:r>
          </w:p>
          <w:p w14:paraId="03267C6C" w14:textId="77777777" w:rsidR="001B4479" w:rsidRDefault="000303B9" w:rsidP="006233B6">
            <w:pPr>
              <w:spacing w:line="276" w:lineRule="auto"/>
              <w:jc w:val="both"/>
              <w:rPr>
                <w:szCs w:val="24"/>
                <w:lang w:val="mn-MN"/>
              </w:rPr>
            </w:pPr>
            <w:r>
              <w:rPr>
                <w:szCs w:val="24"/>
                <w:lang w:val="mn-MN"/>
              </w:rPr>
              <w:t xml:space="preserve">15.2.5.8 Холбооны технологийн сүлжээнд тоон дамжуулалтын систем </w:t>
            </w:r>
            <w:r>
              <w:rPr>
                <w:szCs w:val="24"/>
                <w:lang w:val="mn-MN"/>
              </w:rPr>
              <w:lastRenderedPageBreak/>
              <w:t xml:space="preserve">хэрэглэхээр РХА-ын сувгуудыг зохион байгуулах шаардлагатай. </w:t>
            </w:r>
          </w:p>
          <w:p w14:paraId="767FF4DA" w14:textId="71C53223" w:rsidR="000303B9" w:rsidRDefault="00EA0273" w:rsidP="006233B6">
            <w:pPr>
              <w:spacing w:line="276" w:lineRule="auto"/>
              <w:jc w:val="both"/>
              <w:rPr>
                <w:szCs w:val="24"/>
              </w:rPr>
            </w:pPr>
            <w:r>
              <w:rPr>
                <w:szCs w:val="24"/>
                <w:lang w:val="mn-MN"/>
              </w:rPr>
              <w:t xml:space="preserve">15.2.5.9 Дамжуулалтын тоон систем хэрэглэх үед РХА-ын сувгууд нь </w:t>
            </w:r>
            <w:r w:rsidR="00611088">
              <w:rPr>
                <w:szCs w:val="24"/>
                <w:lang w:val="mn-MN"/>
              </w:rPr>
              <w:t>сигнал, команд нэмсэн болон сонгосон завсрын цэгээр дамжуул</w:t>
            </w:r>
            <w:r w:rsidR="002415A7">
              <w:rPr>
                <w:szCs w:val="24"/>
                <w:lang w:val="mn-MN"/>
              </w:rPr>
              <w:t>ж буй</w:t>
            </w:r>
            <w:r w:rsidR="00611088">
              <w:rPr>
                <w:szCs w:val="24"/>
                <w:lang w:val="mn-MN"/>
              </w:rPr>
              <w:t xml:space="preserve"> </w:t>
            </w:r>
            <w:r w:rsidR="00103193">
              <w:rPr>
                <w:szCs w:val="24"/>
                <w:lang w:val="mn-MN"/>
              </w:rPr>
              <w:t>АЭА</w:t>
            </w:r>
            <w:r w:rsidR="00611088">
              <w:rPr>
                <w:szCs w:val="24"/>
                <w:lang w:val="mn-MN"/>
              </w:rPr>
              <w:t>, РА</w:t>
            </w:r>
            <w:r w:rsidR="00103193">
              <w:rPr>
                <w:szCs w:val="24"/>
                <w:lang w:val="mn-MN"/>
              </w:rPr>
              <w:t>-ийн си</w:t>
            </w:r>
            <w:r w:rsidR="00611088">
              <w:rPr>
                <w:szCs w:val="24"/>
                <w:lang w:val="mn-MN"/>
              </w:rPr>
              <w:t xml:space="preserve">гнал, командыг дахин дамжуулах боломжтой “цэгээс цэгт” схемийн дагуу </w:t>
            </w:r>
            <w:r w:rsidR="00F623BC">
              <w:rPr>
                <w:szCs w:val="24"/>
                <w:lang w:val="mn-MN"/>
              </w:rPr>
              <w:t>боловср</w:t>
            </w:r>
            <w:r w:rsidR="00611088">
              <w:rPr>
                <w:szCs w:val="24"/>
                <w:lang w:val="mn-MN"/>
              </w:rPr>
              <w:t xml:space="preserve">уулах хэрэгтэй. </w:t>
            </w:r>
          </w:p>
          <w:p w14:paraId="25E14330" w14:textId="77777777" w:rsidR="00611088" w:rsidRDefault="00611088" w:rsidP="006233B6">
            <w:pPr>
              <w:spacing w:line="276" w:lineRule="auto"/>
              <w:jc w:val="both"/>
              <w:rPr>
                <w:szCs w:val="24"/>
                <w:lang w:val="mn-MN"/>
              </w:rPr>
            </w:pPr>
            <w:r w:rsidRPr="00E05A50">
              <w:rPr>
                <w:szCs w:val="24"/>
              </w:rPr>
              <w:t>15.2.5.10</w:t>
            </w:r>
            <w:r>
              <w:rPr>
                <w:szCs w:val="24"/>
              </w:rPr>
              <w:t xml:space="preserve"> </w:t>
            </w:r>
            <w:r w:rsidR="00B76A34">
              <w:rPr>
                <w:szCs w:val="24"/>
                <w:lang w:val="mn-MN"/>
              </w:rPr>
              <w:t xml:space="preserve">Завсрын цэгүүдэд байгаа АЭА, РА-ийн сигнал, командыг дахин дамжуулахдаа </w:t>
            </w:r>
            <w:r w:rsidR="00481B3B">
              <w:rPr>
                <w:szCs w:val="24"/>
                <w:lang w:val="mn-MN"/>
              </w:rPr>
              <w:t xml:space="preserve">өгөгдсөн функцийн </w:t>
            </w:r>
            <w:r w:rsidR="00B76A34">
              <w:rPr>
                <w:szCs w:val="24"/>
                <w:lang w:val="mn-MN"/>
              </w:rPr>
              <w:t>АЭА, РА-</w:t>
            </w:r>
            <w:r w:rsidR="00481B3B">
              <w:rPr>
                <w:szCs w:val="24"/>
                <w:lang w:val="mn-MN"/>
              </w:rPr>
              <w:t xml:space="preserve">ийг гүйцэтгэхэд зөвшөөрсөн хугацааны боломжит хамгийн бага хоцролттой байвал зохино. </w:t>
            </w:r>
          </w:p>
          <w:p w14:paraId="4DDB59E2" w14:textId="3B309ACB" w:rsidR="00481B3B" w:rsidRDefault="00481B3B" w:rsidP="006233B6">
            <w:pPr>
              <w:spacing w:line="276" w:lineRule="auto"/>
              <w:jc w:val="both"/>
              <w:rPr>
                <w:szCs w:val="24"/>
                <w:lang w:val="mn-MN"/>
              </w:rPr>
            </w:pPr>
            <w:r>
              <w:rPr>
                <w:szCs w:val="24"/>
                <w:lang w:val="mn-MN"/>
              </w:rPr>
              <w:t xml:space="preserve">15.2.5.11 </w:t>
            </w:r>
            <w:r w:rsidR="00DC77B6">
              <w:rPr>
                <w:szCs w:val="24"/>
                <w:lang w:val="mn-MN"/>
              </w:rPr>
              <w:t xml:space="preserve">Шилэн кабелийн интерфейстэй РХА-ын МП-ын төхөөрөмжид </w:t>
            </w:r>
            <w:r w:rsidR="00BD140D" w:rsidRPr="00BD140D">
              <w:rPr>
                <w:szCs w:val="24"/>
                <w:lang w:val="mn-MN"/>
              </w:rPr>
              <w:t>ШФК</w:t>
            </w:r>
            <w:r w:rsidR="00BD140D">
              <w:rPr>
                <w:szCs w:val="24"/>
                <w:lang w:val="mn-MN"/>
              </w:rPr>
              <w:t>-</w:t>
            </w:r>
            <w:r w:rsidR="00152CC6">
              <w:rPr>
                <w:szCs w:val="24"/>
                <w:lang w:val="mn-MN"/>
              </w:rPr>
              <w:t xml:space="preserve">ийн тусгай зориулалтын тусдаа кабелиар холбооны сувгуудыг бүрдүүлэх нь давуу талтай. Шилэн кабель дагуух сувгуудын уртын хэмжээг РХА-ын тоног төхөөрөмжийн шилэн кабелийн интерфейсийн шинж чанараар тодорхойлно. Зөвшөөрөх боломжтой уртын хэмжээг хэтрүүлсэн эсвэл шилэн </w:t>
            </w:r>
            <w:r w:rsidR="00BD140D">
              <w:rPr>
                <w:szCs w:val="24"/>
                <w:lang w:val="mn-MN"/>
              </w:rPr>
              <w:t xml:space="preserve">файбер </w:t>
            </w:r>
            <w:r w:rsidR="00B22E93">
              <w:rPr>
                <w:szCs w:val="24"/>
                <w:lang w:val="mn-MN"/>
              </w:rPr>
              <w:t>кабелийг тавих</w:t>
            </w:r>
            <w:r w:rsidR="00152CC6">
              <w:rPr>
                <w:szCs w:val="24"/>
                <w:lang w:val="mn-MN"/>
              </w:rPr>
              <w:t xml:space="preserve"> боломжгүй бол МДТС-ийн тоног төхөөрөмжөөр холбооны сувгуудыг бүрдүүлнэ. </w:t>
            </w:r>
          </w:p>
          <w:p w14:paraId="73141DF2" w14:textId="77777777" w:rsidR="00DD4377" w:rsidRDefault="00B6073E" w:rsidP="006233B6">
            <w:pPr>
              <w:spacing w:line="276" w:lineRule="auto"/>
              <w:jc w:val="both"/>
              <w:rPr>
                <w:szCs w:val="24"/>
                <w:lang w:val="mn-MN"/>
              </w:rPr>
            </w:pPr>
            <w:r>
              <w:rPr>
                <w:szCs w:val="24"/>
                <w:lang w:val="mn-MN"/>
              </w:rPr>
              <w:t xml:space="preserve">15.3 </w:t>
            </w:r>
            <w:r w:rsidR="00BD140D">
              <w:rPr>
                <w:szCs w:val="24"/>
                <w:lang w:val="mn-MN"/>
              </w:rPr>
              <w:t>ХШФКШ</w:t>
            </w:r>
            <w:r>
              <w:rPr>
                <w:szCs w:val="24"/>
                <w:lang w:val="mn-MN"/>
              </w:rPr>
              <w:t>-д тавих шаардлага</w:t>
            </w:r>
          </w:p>
          <w:p w14:paraId="65CDCDDD" w14:textId="77777777" w:rsidR="00B6073E" w:rsidRDefault="00B6073E" w:rsidP="006233B6">
            <w:pPr>
              <w:spacing w:line="276" w:lineRule="auto"/>
              <w:jc w:val="both"/>
              <w:rPr>
                <w:szCs w:val="24"/>
                <w:lang w:val="mn-MN"/>
              </w:rPr>
            </w:pPr>
            <w:r>
              <w:rPr>
                <w:szCs w:val="24"/>
                <w:lang w:val="mn-MN"/>
              </w:rPr>
              <w:t xml:space="preserve">15.3.1 </w:t>
            </w:r>
            <w:r w:rsidR="00BD140D">
              <w:rPr>
                <w:szCs w:val="24"/>
                <w:lang w:val="mn-MN"/>
              </w:rPr>
              <w:t>ХШФКШ</w:t>
            </w:r>
            <w:r w:rsidR="00D74AE1">
              <w:rPr>
                <w:szCs w:val="24"/>
                <w:lang w:val="mn-MN"/>
              </w:rPr>
              <w:t xml:space="preserve">-ын </w:t>
            </w:r>
            <w:r w:rsidR="00CA42CF">
              <w:rPr>
                <w:szCs w:val="24"/>
                <w:lang w:val="mn-MN"/>
              </w:rPr>
              <w:t xml:space="preserve">дэд станцын болон шугамын кабелийн байгууламжийн зураг төслийг </w:t>
            </w:r>
            <w:r w:rsidR="005C296A">
              <w:rPr>
                <w:szCs w:val="24"/>
                <w:lang w:val="mn-MN"/>
              </w:rPr>
              <w:t>хүчин төгөлдөр мөрдөгдөж байгаа НТББ</w:t>
            </w:r>
            <w:r w:rsidR="000C08FE">
              <w:rPr>
                <w:szCs w:val="24"/>
                <w:lang w:val="mn-MN"/>
              </w:rPr>
              <w:t>, ялангуяа дараах баримт бичг</w:t>
            </w:r>
            <w:r w:rsidR="005C296A">
              <w:rPr>
                <w:szCs w:val="24"/>
                <w:lang w:val="mn-MN"/>
              </w:rPr>
              <w:t xml:space="preserve">ийн норм, шаардлагад нийцүүлэн </w:t>
            </w:r>
            <w:r w:rsidR="000C08FE">
              <w:rPr>
                <w:szCs w:val="24"/>
                <w:lang w:val="mn-MN"/>
              </w:rPr>
              <w:t xml:space="preserve">боловсруулах хэрэгтэй. Үүнд: </w:t>
            </w:r>
          </w:p>
          <w:p w14:paraId="235F885B" w14:textId="77777777" w:rsidR="000C08FE" w:rsidRDefault="003E69B0" w:rsidP="006233B6">
            <w:pPr>
              <w:spacing w:line="276" w:lineRule="auto"/>
              <w:jc w:val="both"/>
              <w:rPr>
                <w:szCs w:val="24"/>
              </w:rPr>
            </w:pPr>
            <w:r>
              <w:rPr>
                <w:szCs w:val="24"/>
                <w:lang w:val="mn-MN"/>
              </w:rPr>
              <w:t xml:space="preserve">- Технологийн холбоо. </w:t>
            </w:r>
            <w:r w:rsidRPr="00CE1709">
              <w:rPr>
                <w:szCs w:val="24"/>
              </w:rPr>
              <w:t>3</w:t>
            </w:r>
            <w:r>
              <w:rPr>
                <w:szCs w:val="24"/>
              </w:rPr>
              <w:t xml:space="preserve">5 </w:t>
            </w:r>
            <w:proofErr w:type="spellStart"/>
            <w:r>
              <w:rPr>
                <w:szCs w:val="24"/>
              </w:rPr>
              <w:t>кВ</w:t>
            </w:r>
            <w:proofErr w:type="spellEnd"/>
            <w:r>
              <w:rPr>
                <w:szCs w:val="24"/>
              </w:rPr>
              <w:t xml:space="preserve"> </w:t>
            </w:r>
            <w:proofErr w:type="spellStart"/>
            <w:r>
              <w:rPr>
                <w:szCs w:val="24"/>
              </w:rPr>
              <w:t>болон</w:t>
            </w:r>
            <w:proofErr w:type="spellEnd"/>
            <w:r>
              <w:rPr>
                <w:szCs w:val="24"/>
              </w:rPr>
              <w:t xml:space="preserve"> </w:t>
            </w:r>
            <w:proofErr w:type="spellStart"/>
            <w:r>
              <w:rPr>
                <w:szCs w:val="24"/>
              </w:rPr>
              <w:t>түүнээс</w:t>
            </w:r>
            <w:proofErr w:type="spellEnd"/>
            <w:r>
              <w:rPr>
                <w:szCs w:val="24"/>
              </w:rPr>
              <w:t xml:space="preserve"> </w:t>
            </w:r>
            <w:proofErr w:type="spellStart"/>
            <w:r>
              <w:rPr>
                <w:szCs w:val="24"/>
              </w:rPr>
              <w:t>дээш</w:t>
            </w:r>
            <w:proofErr w:type="spellEnd"/>
            <w:r>
              <w:rPr>
                <w:szCs w:val="24"/>
              </w:rPr>
              <w:t xml:space="preserve"> </w:t>
            </w:r>
            <w:proofErr w:type="spellStart"/>
            <w:r>
              <w:rPr>
                <w:szCs w:val="24"/>
              </w:rPr>
              <w:t>хүчдэлийн</w:t>
            </w:r>
            <w:proofErr w:type="spellEnd"/>
            <w:r>
              <w:rPr>
                <w:szCs w:val="24"/>
              </w:rPr>
              <w:t xml:space="preserve"> </w:t>
            </w:r>
            <w:r>
              <w:rPr>
                <w:szCs w:val="24"/>
                <w:lang w:val="mn-MN"/>
              </w:rPr>
              <w:t xml:space="preserve">ЦДАШ дахь </w:t>
            </w:r>
            <w:r w:rsidR="00BD140D">
              <w:rPr>
                <w:szCs w:val="24"/>
                <w:lang w:val="mn-MN"/>
              </w:rPr>
              <w:t>ХШФКШ</w:t>
            </w:r>
            <w:r>
              <w:rPr>
                <w:szCs w:val="24"/>
                <w:lang w:val="mn-MN"/>
              </w:rPr>
              <w:t xml:space="preserve">-ын зураг төсөл, барилга болон </w:t>
            </w:r>
            <w:r>
              <w:rPr>
                <w:szCs w:val="24"/>
                <w:lang w:val="mn-MN"/>
              </w:rPr>
              <w:lastRenderedPageBreak/>
              <w:t xml:space="preserve">ашиглалтын дүрэм, </w:t>
            </w:r>
            <w:r w:rsidRPr="00CE1709">
              <w:rPr>
                <w:szCs w:val="24"/>
              </w:rPr>
              <w:t>СТО 56947007-33.180.10.172-2014 [45];</w:t>
            </w:r>
          </w:p>
          <w:p w14:paraId="22FEC235" w14:textId="77777777" w:rsidR="003E69B0" w:rsidRDefault="003E69B0" w:rsidP="006233B6">
            <w:pPr>
              <w:spacing w:line="276" w:lineRule="auto"/>
              <w:jc w:val="both"/>
              <w:rPr>
                <w:szCs w:val="24"/>
              </w:rPr>
            </w:pPr>
          </w:p>
          <w:p w14:paraId="226D391B" w14:textId="77777777" w:rsidR="00F0696D" w:rsidRPr="00CE1709" w:rsidRDefault="003E69B0" w:rsidP="00F0696D">
            <w:pPr>
              <w:spacing w:line="276" w:lineRule="auto"/>
              <w:jc w:val="both"/>
              <w:rPr>
                <w:szCs w:val="24"/>
              </w:rPr>
            </w:pPr>
            <w:r>
              <w:rPr>
                <w:szCs w:val="24"/>
                <w:lang w:val="mn-MN"/>
              </w:rPr>
              <w:t xml:space="preserve">- Технологийн холбоо. МбӨДШК, АХТШК бүхий </w:t>
            </w:r>
            <w:r w:rsidR="00F0696D">
              <w:rPr>
                <w:szCs w:val="24"/>
                <w:lang w:val="mn-MN"/>
              </w:rPr>
              <w:t xml:space="preserve">ЦДАШ-ын </w:t>
            </w:r>
            <w:r w:rsidR="00BD140D">
              <w:rPr>
                <w:szCs w:val="24"/>
                <w:lang w:val="mn-MN"/>
              </w:rPr>
              <w:t>ХШФКШ</w:t>
            </w:r>
            <w:r w:rsidR="00F0696D">
              <w:rPr>
                <w:szCs w:val="24"/>
                <w:lang w:val="mn-MN"/>
              </w:rPr>
              <w:t xml:space="preserve">-ын барилгын зураг төслийн эталон баримт бичиг, </w:t>
            </w:r>
            <w:r w:rsidR="00F0696D">
              <w:rPr>
                <w:szCs w:val="24"/>
              </w:rPr>
              <w:t xml:space="preserve">СТО 56947007-33.180.10.171 </w:t>
            </w:r>
            <w:r w:rsidR="00F0696D">
              <w:rPr>
                <w:szCs w:val="24"/>
                <w:lang w:val="mn-MN"/>
              </w:rPr>
              <w:t>-</w:t>
            </w:r>
            <w:r w:rsidR="00F0696D">
              <w:rPr>
                <w:szCs w:val="24"/>
              </w:rPr>
              <w:t>2014</w:t>
            </w:r>
            <w:r w:rsidR="00F0696D">
              <w:rPr>
                <w:szCs w:val="24"/>
                <w:lang w:val="mn-MN"/>
              </w:rPr>
              <w:t xml:space="preserve"> </w:t>
            </w:r>
            <w:r w:rsidR="00F0696D">
              <w:rPr>
                <w:szCs w:val="24"/>
              </w:rPr>
              <w:t>[46]</w:t>
            </w:r>
            <w:r w:rsidR="00F0696D" w:rsidRPr="00CE1709">
              <w:rPr>
                <w:szCs w:val="24"/>
              </w:rPr>
              <w:t>;</w:t>
            </w:r>
          </w:p>
          <w:p w14:paraId="53349015" w14:textId="77777777" w:rsidR="0081160A" w:rsidRPr="00CE1709" w:rsidRDefault="0081160A" w:rsidP="0081160A">
            <w:pPr>
              <w:spacing w:line="276" w:lineRule="auto"/>
              <w:jc w:val="both"/>
              <w:rPr>
                <w:szCs w:val="24"/>
              </w:rPr>
            </w:pPr>
            <w:r>
              <w:rPr>
                <w:szCs w:val="24"/>
                <w:lang w:val="mn-MN"/>
              </w:rPr>
              <w:t xml:space="preserve">- </w:t>
            </w:r>
            <w:r w:rsidR="00D56D38">
              <w:rPr>
                <w:szCs w:val="24"/>
                <w:lang w:val="mn-MN"/>
              </w:rPr>
              <w:t>35-750 кВ хүчдэлийн</w:t>
            </w:r>
            <w:r>
              <w:rPr>
                <w:szCs w:val="24"/>
                <w:lang w:val="mn-MN"/>
              </w:rPr>
              <w:t xml:space="preserve"> ЦДАШ-</w:t>
            </w:r>
            <w:r w:rsidRPr="0081160A">
              <w:rPr>
                <w:szCs w:val="24"/>
                <w:lang w:val="mn-MN"/>
              </w:rPr>
              <w:t>ын технологийн зураг төсөл боловсруулах норм</w:t>
            </w:r>
            <w:r>
              <w:rPr>
                <w:szCs w:val="24"/>
                <w:lang w:val="mn-MN"/>
              </w:rPr>
              <w:t xml:space="preserve">, </w:t>
            </w:r>
            <w:r>
              <w:rPr>
                <w:szCs w:val="24"/>
              </w:rPr>
              <w:t>СТО 56947007-29.240.55.192-2014</w:t>
            </w:r>
            <w:r>
              <w:rPr>
                <w:szCs w:val="24"/>
                <w:lang w:val="mn-MN"/>
              </w:rPr>
              <w:t xml:space="preserve"> </w:t>
            </w:r>
            <w:r>
              <w:rPr>
                <w:szCs w:val="24"/>
              </w:rPr>
              <w:t>[47]</w:t>
            </w:r>
            <w:r w:rsidRPr="00CE1709">
              <w:rPr>
                <w:szCs w:val="24"/>
              </w:rPr>
              <w:t>;</w:t>
            </w:r>
          </w:p>
          <w:p w14:paraId="22885637" w14:textId="77777777" w:rsidR="003E69B0" w:rsidRPr="003E69B0" w:rsidRDefault="003E69B0" w:rsidP="006233B6">
            <w:pPr>
              <w:spacing w:line="276" w:lineRule="auto"/>
              <w:jc w:val="both"/>
              <w:rPr>
                <w:szCs w:val="24"/>
                <w:lang w:val="mn-MN"/>
              </w:rPr>
            </w:pPr>
          </w:p>
          <w:p w14:paraId="636034A0" w14:textId="77777777" w:rsidR="00D56D38" w:rsidRPr="00CE1709" w:rsidRDefault="00E04690" w:rsidP="00D56D38">
            <w:pPr>
              <w:spacing w:line="276" w:lineRule="auto"/>
              <w:jc w:val="both"/>
              <w:rPr>
                <w:szCs w:val="24"/>
              </w:rPr>
            </w:pPr>
            <w:r>
              <w:rPr>
                <w:szCs w:val="24"/>
                <w:lang w:val="mn-MN"/>
              </w:rPr>
              <w:t xml:space="preserve">- </w:t>
            </w:r>
            <w:r w:rsidR="00D56D38">
              <w:rPr>
                <w:szCs w:val="24"/>
                <w:lang w:val="mn-MN"/>
              </w:rPr>
              <w:t xml:space="preserve">110 кВ </w:t>
            </w:r>
            <w:r w:rsidR="00D56D38" w:rsidRPr="00D56D38">
              <w:rPr>
                <w:szCs w:val="24"/>
                <w:lang w:val="mn-MN"/>
              </w:rPr>
              <w:t>түүнээс дээш хүчдэлийн</w:t>
            </w:r>
            <w:r w:rsidR="00D56D38">
              <w:rPr>
                <w:szCs w:val="24"/>
                <w:lang w:val="mn-MN"/>
              </w:rPr>
              <w:t xml:space="preserve"> ЦДАШ-</w:t>
            </w:r>
            <w:r w:rsidR="00D56D38" w:rsidRPr="0081160A">
              <w:rPr>
                <w:szCs w:val="24"/>
                <w:lang w:val="mn-MN"/>
              </w:rPr>
              <w:t>ын</w:t>
            </w:r>
            <w:r w:rsidR="00D56D38">
              <w:rPr>
                <w:szCs w:val="24"/>
                <w:lang w:val="mn-MN"/>
              </w:rPr>
              <w:t xml:space="preserve"> холбооны шилэн </w:t>
            </w:r>
            <w:r w:rsidR="00BD140D">
              <w:rPr>
                <w:szCs w:val="24"/>
                <w:lang w:val="mn-MN"/>
              </w:rPr>
              <w:t xml:space="preserve">файбер </w:t>
            </w:r>
            <w:r w:rsidR="00D56D38">
              <w:rPr>
                <w:szCs w:val="24"/>
                <w:lang w:val="mn-MN"/>
              </w:rPr>
              <w:t xml:space="preserve">кабелийн зураг төсөл, барилга, ашиглалтын дүрэм, </w:t>
            </w:r>
            <w:r w:rsidR="00D56D38" w:rsidRPr="00CE1709">
              <w:rPr>
                <w:szCs w:val="24"/>
              </w:rPr>
              <w:t>РД 153-34.0-48.518 [48];</w:t>
            </w:r>
          </w:p>
          <w:p w14:paraId="7CCFC440" w14:textId="77777777" w:rsidR="007B6BA9" w:rsidRDefault="007B6BA9" w:rsidP="006233B6">
            <w:pPr>
              <w:spacing w:line="276" w:lineRule="auto"/>
              <w:jc w:val="both"/>
              <w:rPr>
                <w:szCs w:val="24"/>
                <w:lang w:val="mn-MN"/>
              </w:rPr>
            </w:pPr>
          </w:p>
          <w:p w14:paraId="49A8BB31" w14:textId="77777777" w:rsidR="00D56D38" w:rsidRDefault="00D56D38" w:rsidP="006233B6">
            <w:pPr>
              <w:spacing w:line="276" w:lineRule="auto"/>
              <w:jc w:val="both"/>
              <w:rPr>
                <w:szCs w:val="24"/>
                <w:lang w:val="mn-MN"/>
              </w:rPr>
            </w:pPr>
          </w:p>
          <w:p w14:paraId="69222F06" w14:textId="6F65355B" w:rsidR="00D56D38" w:rsidRDefault="00D56D38" w:rsidP="00D56D38">
            <w:pPr>
              <w:spacing w:line="276" w:lineRule="auto"/>
              <w:jc w:val="both"/>
              <w:rPr>
                <w:szCs w:val="24"/>
              </w:rPr>
            </w:pPr>
            <w:r>
              <w:rPr>
                <w:szCs w:val="24"/>
                <w:lang w:val="mn-MN"/>
              </w:rPr>
              <w:t>- 0,4-35 кВ</w:t>
            </w:r>
            <w:r w:rsidRPr="00D56D38">
              <w:rPr>
                <w:szCs w:val="24"/>
                <w:lang w:val="mn-MN"/>
              </w:rPr>
              <w:t xml:space="preserve"> хүчдэлийн</w:t>
            </w:r>
            <w:r>
              <w:rPr>
                <w:szCs w:val="24"/>
                <w:lang w:val="mn-MN"/>
              </w:rPr>
              <w:t xml:space="preserve"> ЦДАШ-</w:t>
            </w:r>
            <w:r w:rsidRPr="0081160A">
              <w:rPr>
                <w:szCs w:val="24"/>
                <w:lang w:val="mn-MN"/>
              </w:rPr>
              <w:t>ын</w:t>
            </w:r>
            <w:r>
              <w:rPr>
                <w:szCs w:val="24"/>
                <w:lang w:val="mn-MN"/>
              </w:rPr>
              <w:t xml:space="preserve"> холбооны шилэн </w:t>
            </w:r>
            <w:r w:rsidR="00BD140D">
              <w:rPr>
                <w:szCs w:val="24"/>
                <w:lang w:val="mn-MN"/>
              </w:rPr>
              <w:t xml:space="preserve">файбер </w:t>
            </w:r>
            <w:r>
              <w:rPr>
                <w:szCs w:val="24"/>
                <w:lang w:val="mn-MN"/>
              </w:rPr>
              <w:t>кабелийн зураг төсөл, барилга, ашиглалтын дүрэм,</w:t>
            </w:r>
            <w:r w:rsidRPr="00CE1709">
              <w:rPr>
                <w:szCs w:val="24"/>
              </w:rPr>
              <w:t xml:space="preserve"> РД 153-34.0-48.519 [49];</w:t>
            </w:r>
          </w:p>
          <w:p w14:paraId="18BCCA30" w14:textId="77777777" w:rsidR="007473F9" w:rsidRPr="00CE1709" w:rsidRDefault="007473F9" w:rsidP="00D56D38">
            <w:pPr>
              <w:spacing w:line="276" w:lineRule="auto"/>
              <w:jc w:val="both"/>
              <w:rPr>
                <w:szCs w:val="24"/>
              </w:rPr>
            </w:pPr>
          </w:p>
          <w:p w14:paraId="5F72EC6B" w14:textId="77777777" w:rsidR="00D56D38" w:rsidRDefault="00D56D38" w:rsidP="006233B6">
            <w:pPr>
              <w:spacing w:line="276" w:lineRule="auto"/>
              <w:jc w:val="both"/>
              <w:rPr>
                <w:szCs w:val="24"/>
                <w:lang w:val="mn-MN"/>
              </w:rPr>
            </w:pPr>
          </w:p>
          <w:p w14:paraId="56E4ACA5" w14:textId="77777777" w:rsidR="00D56D38" w:rsidRDefault="00D56D38" w:rsidP="00D56D38">
            <w:pPr>
              <w:spacing w:line="276" w:lineRule="auto"/>
              <w:jc w:val="both"/>
              <w:rPr>
                <w:szCs w:val="24"/>
              </w:rPr>
            </w:pPr>
            <w:r>
              <w:rPr>
                <w:szCs w:val="24"/>
                <w:lang w:val="mn-MN"/>
              </w:rPr>
              <w:t>- Цахилгаан тоног төхөөрөмжийн байгууламжийн дүрэм</w:t>
            </w:r>
            <w:r>
              <w:rPr>
                <w:szCs w:val="24"/>
              </w:rPr>
              <w:t xml:space="preserve"> (</w:t>
            </w:r>
            <w:r>
              <w:rPr>
                <w:szCs w:val="24"/>
                <w:lang w:val="mn-MN"/>
              </w:rPr>
              <w:t>ЦТТБД</w:t>
            </w:r>
            <w:r>
              <w:rPr>
                <w:szCs w:val="24"/>
              </w:rPr>
              <w:t>)</w:t>
            </w:r>
            <w:r>
              <w:rPr>
                <w:szCs w:val="24"/>
                <w:lang w:val="mn-MN"/>
              </w:rPr>
              <w:t xml:space="preserve"> </w:t>
            </w:r>
            <w:r w:rsidRPr="00CE1709">
              <w:rPr>
                <w:szCs w:val="24"/>
              </w:rPr>
              <w:t>[1]</w:t>
            </w:r>
            <w:r>
              <w:rPr>
                <w:szCs w:val="24"/>
                <w:lang w:val="mn-MN"/>
              </w:rPr>
              <w:t xml:space="preserve"> байна</w:t>
            </w:r>
            <w:r w:rsidRPr="00CE1709">
              <w:rPr>
                <w:szCs w:val="24"/>
              </w:rPr>
              <w:t>.</w:t>
            </w:r>
          </w:p>
          <w:p w14:paraId="6F74776F" w14:textId="1DF46C3D" w:rsidR="00C867DD" w:rsidRDefault="0027724F" w:rsidP="00D56D38">
            <w:pPr>
              <w:spacing w:line="276" w:lineRule="auto"/>
              <w:jc w:val="both"/>
              <w:rPr>
                <w:szCs w:val="24"/>
                <w:lang w:val="mn-MN"/>
              </w:rPr>
            </w:pPr>
            <w:r>
              <w:rPr>
                <w:szCs w:val="24"/>
                <w:lang w:val="mn-MN"/>
              </w:rPr>
              <w:t xml:space="preserve">15.3.2 </w:t>
            </w:r>
            <w:r w:rsidR="006336DE">
              <w:rPr>
                <w:szCs w:val="24"/>
                <w:lang w:val="mn-MN"/>
              </w:rPr>
              <w:t xml:space="preserve">ЦДАШ дахь </w:t>
            </w:r>
            <w:r w:rsidR="00BD140D">
              <w:rPr>
                <w:szCs w:val="24"/>
                <w:lang w:val="mn-MN"/>
              </w:rPr>
              <w:t>ХШФКШ</w:t>
            </w:r>
            <w:r w:rsidR="004B5446">
              <w:rPr>
                <w:szCs w:val="24"/>
                <w:lang w:val="mn-MN"/>
              </w:rPr>
              <w:t>-ын зураг төслийн баримт бичигт заасан бүтэц</w:t>
            </w:r>
            <w:r w:rsidR="006336DE">
              <w:rPr>
                <w:szCs w:val="24"/>
                <w:lang w:val="mn-MN"/>
              </w:rPr>
              <w:t xml:space="preserve">, техникийн шийдлээр </w:t>
            </w:r>
            <w:r w:rsidR="00C867DD">
              <w:rPr>
                <w:szCs w:val="24"/>
                <w:lang w:val="mn-MN"/>
              </w:rPr>
              <w:t xml:space="preserve">цахилгаан сүлжээний иж бүрдэл </w:t>
            </w:r>
            <w:r w:rsidR="00C867DD">
              <w:rPr>
                <w:szCs w:val="24"/>
              </w:rPr>
              <w:t>(</w:t>
            </w:r>
            <w:r w:rsidR="00C867DD">
              <w:rPr>
                <w:szCs w:val="24"/>
                <w:lang w:val="mn-MN"/>
              </w:rPr>
              <w:t>ЦДШ</w:t>
            </w:r>
            <w:r w:rsidR="00C867DD">
              <w:rPr>
                <w:szCs w:val="24"/>
              </w:rPr>
              <w:t>, ДС</w:t>
            </w:r>
            <w:r w:rsidR="00C867DD" w:rsidRPr="00CE1709">
              <w:rPr>
                <w:szCs w:val="24"/>
              </w:rPr>
              <w:t>)</w:t>
            </w:r>
            <w:r w:rsidR="00C867DD">
              <w:rPr>
                <w:szCs w:val="24"/>
                <w:lang w:val="mn-MN"/>
              </w:rPr>
              <w:t xml:space="preserve"> болон </w:t>
            </w:r>
            <w:r w:rsidR="00BD140D">
              <w:rPr>
                <w:szCs w:val="24"/>
                <w:lang w:val="mn-MN"/>
              </w:rPr>
              <w:t>ХШФКШ</w:t>
            </w:r>
            <w:r w:rsidR="00C867DD">
              <w:rPr>
                <w:szCs w:val="24"/>
                <w:lang w:val="mn-MN"/>
              </w:rPr>
              <w:t xml:space="preserve">-ын найдвартай, аюулгүй ажиллагаа, ашиглалтыг хангах хэрэгтэй. </w:t>
            </w:r>
          </w:p>
          <w:p w14:paraId="1F719612" w14:textId="099F3FED" w:rsidR="007B6BA9" w:rsidRDefault="00995BB0" w:rsidP="006233B6">
            <w:pPr>
              <w:spacing w:line="276" w:lineRule="auto"/>
              <w:jc w:val="both"/>
              <w:rPr>
                <w:szCs w:val="24"/>
                <w:lang w:val="mn-MN"/>
              </w:rPr>
            </w:pPr>
            <w:r>
              <w:rPr>
                <w:szCs w:val="24"/>
                <w:lang w:val="mn-MN"/>
              </w:rPr>
              <w:t xml:space="preserve">15.3.3 </w:t>
            </w:r>
            <w:r w:rsidR="00EB0474">
              <w:rPr>
                <w:szCs w:val="24"/>
                <w:lang w:val="mn-MN"/>
              </w:rPr>
              <w:t xml:space="preserve">ЦДАШ-ын </w:t>
            </w:r>
            <w:r w:rsidR="00BD140D">
              <w:rPr>
                <w:szCs w:val="24"/>
                <w:lang w:val="mn-MN"/>
              </w:rPr>
              <w:t>ХШФКШ</w:t>
            </w:r>
            <w:r w:rsidR="00EB0474">
              <w:rPr>
                <w:szCs w:val="24"/>
                <w:lang w:val="mn-MN"/>
              </w:rPr>
              <w:t xml:space="preserve">-ын </w:t>
            </w:r>
            <w:r w:rsidR="000B1BD5">
              <w:rPr>
                <w:szCs w:val="24"/>
                <w:lang w:val="mn-MN"/>
              </w:rPr>
              <w:t xml:space="preserve">трасст нийцүүлэн шинээр барьсан эсвэл шинэчилсэн, мөн </w:t>
            </w:r>
            <w:r w:rsidR="00AC3D95">
              <w:rPr>
                <w:szCs w:val="24"/>
                <w:lang w:val="mn-MN"/>
              </w:rPr>
              <w:t>одоо ашиглаж байгаа</w:t>
            </w:r>
            <w:r w:rsidR="000B1BD5">
              <w:rPr>
                <w:szCs w:val="24"/>
                <w:lang w:val="mn-MN"/>
              </w:rPr>
              <w:t xml:space="preserve"> ЦДАШ-ын ш</w:t>
            </w:r>
            <w:r w:rsidR="004B5446">
              <w:rPr>
                <w:szCs w:val="24"/>
                <w:lang w:val="mn-MN"/>
              </w:rPr>
              <w:t>угам-кабелийн бүтций</w:t>
            </w:r>
            <w:r w:rsidR="000B1BD5">
              <w:rPr>
                <w:szCs w:val="24"/>
                <w:lang w:val="mn-MN"/>
              </w:rPr>
              <w:t>г ШК-</w:t>
            </w:r>
            <w:r w:rsidR="000B1BD5">
              <w:rPr>
                <w:szCs w:val="24"/>
                <w:lang w:val="mn-MN"/>
              </w:rPr>
              <w:lastRenderedPageBreak/>
              <w:t xml:space="preserve">ийн дараах төрөлд хэрэглэж болно. Үүнд: </w:t>
            </w:r>
          </w:p>
          <w:p w14:paraId="3D640DFC" w14:textId="77777777" w:rsidR="00DE6508" w:rsidRDefault="00DE6508" w:rsidP="006233B6">
            <w:pPr>
              <w:spacing w:line="276" w:lineRule="auto"/>
              <w:jc w:val="both"/>
              <w:rPr>
                <w:szCs w:val="24"/>
                <w:lang w:val="mn-MN"/>
              </w:rPr>
            </w:pPr>
          </w:p>
          <w:p w14:paraId="6396E7D6" w14:textId="77777777" w:rsidR="00E0365C" w:rsidRDefault="00E0365C" w:rsidP="006233B6">
            <w:pPr>
              <w:spacing w:line="276" w:lineRule="auto"/>
              <w:jc w:val="both"/>
              <w:rPr>
                <w:szCs w:val="24"/>
                <w:lang w:val="mn-MN"/>
              </w:rPr>
            </w:pPr>
            <w:r>
              <w:rPr>
                <w:szCs w:val="24"/>
                <w:lang w:val="mn-MN"/>
              </w:rPr>
              <w:t xml:space="preserve">ЦДАШ-ын тулгуурт өлгөсөн </w:t>
            </w:r>
            <w:r w:rsidR="008D13C7">
              <w:rPr>
                <w:szCs w:val="24"/>
                <w:lang w:val="mn-MN"/>
              </w:rPr>
              <w:t xml:space="preserve">АХТШК, ФДХШК, МбӨДШК, </w:t>
            </w:r>
            <w:r w:rsidR="00FB2DBB">
              <w:rPr>
                <w:szCs w:val="24"/>
                <w:lang w:val="mn-MN"/>
              </w:rPr>
              <w:t>мөн фазын дамжуулагч</w:t>
            </w:r>
            <w:r w:rsidR="008A16FD">
              <w:rPr>
                <w:szCs w:val="24"/>
                <w:lang w:val="mn-MN"/>
              </w:rPr>
              <w:t xml:space="preserve"> </w:t>
            </w:r>
            <w:r w:rsidR="008A16FD">
              <w:rPr>
                <w:szCs w:val="24"/>
              </w:rPr>
              <w:t xml:space="preserve">(150 </w:t>
            </w:r>
            <w:proofErr w:type="spellStart"/>
            <w:r w:rsidR="008A16FD">
              <w:rPr>
                <w:szCs w:val="24"/>
              </w:rPr>
              <w:t>кВ</w:t>
            </w:r>
            <w:proofErr w:type="spellEnd"/>
            <w:r w:rsidR="008A16FD">
              <w:rPr>
                <w:szCs w:val="24"/>
                <w:lang w:val="mn-MN"/>
              </w:rPr>
              <w:t xml:space="preserve"> хүртэл хүчдэлийн ЦДАШ</w:t>
            </w:r>
            <w:r w:rsidR="008A16FD">
              <w:rPr>
                <w:szCs w:val="24"/>
              </w:rPr>
              <w:t>)</w:t>
            </w:r>
            <w:r w:rsidR="00FB2DBB">
              <w:rPr>
                <w:szCs w:val="24"/>
                <w:lang w:val="mn-MN"/>
              </w:rPr>
              <w:t xml:space="preserve"> эсвэл аянгын тросст</w:t>
            </w:r>
            <w:r w:rsidR="008A16FD">
              <w:rPr>
                <w:szCs w:val="24"/>
                <w:lang w:val="mn-MN"/>
              </w:rPr>
              <w:t xml:space="preserve"> </w:t>
            </w:r>
            <w:r w:rsidR="008A16FD">
              <w:rPr>
                <w:szCs w:val="24"/>
              </w:rPr>
              <w:t>(</w:t>
            </w:r>
            <w:proofErr w:type="spellStart"/>
            <w:r w:rsidR="008A16FD">
              <w:rPr>
                <w:szCs w:val="24"/>
              </w:rPr>
              <w:t>жилд</w:t>
            </w:r>
            <w:proofErr w:type="spellEnd"/>
            <w:r w:rsidR="008A16FD">
              <w:rPr>
                <w:szCs w:val="24"/>
              </w:rPr>
              <w:t xml:space="preserve"> </w:t>
            </w:r>
            <w:proofErr w:type="spellStart"/>
            <w:r w:rsidR="008A16FD">
              <w:rPr>
                <w:szCs w:val="24"/>
              </w:rPr>
              <w:t>дундж</w:t>
            </w:r>
            <w:proofErr w:type="spellEnd"/>
            <w:r w:rsidR="008A16FD">
              <w:rPr>
                <w:szCs w:val="24"/>
                <w:lang w:val="mn-MN"/>
              </w:rPr>
              <w:t>аар 20 цагаас бага</w:t>
            </w:r>
            <w:r w:rsidR="008A16FD">
              <w:rPr>
                <w:szCs w:val="24"/>
              </w:rPr>
              <w:t xml:space="preserve"> </w:t>
            </w:r>
            <w:proofErr w:type="spellStart"/>
            <w:r w:rsidR="008A16FD">
              <w:rPr>
                <w:szCs w:val="24"/>
              </w:rPr>
              <w:t>аянг</w:t>
            </w:r>
            <w:proofErr w:type="spellEnd"/>
            <w:r w:rsidR="008A16FD">
              <w:rPr>
                <w:szCs w:val="24"/>
                <w:lang w:val="mn-MN"/>
              </w:rPr>
              <w:t>а буудаг дүүрэгт</w:t>
            </w:r>
            <w:r w:rsidR="008A16FD">
              <w:rPr>
                <w:szCs w:val="24"/>
              </w:rPr>
              <w:t xml:space="preserve">) </w:t>
            </w:r>
            <w:r w:rsidR="00370D98">
              <w:rPr>
                <w:szCs w:val="24"/>
                <w:lang w:val="mn-MN"/>
              </w:rPr>
              <w:t xml:space="preserve"> </w:t>
            </w:r>
            <w:r w:rsidR="00CF6773">
              <w:rPr>
                <w:szCs w:val="24"/>
                <w:lang w:val="mn-MN"/>
              </w:rPr>
              <w:t xml:space="preserve">тогтоосон </w:t>
            </w:r>
            <w:r w:rsidR="008A16FD">
              <w:rPr>
                <w:szCs w:val="24"/>
                <w:lang w:val="mn-MN"/>
              </w:rPr>
              <w:t xml:space="preserve">МБОШК байна. </w:t>
            </w:r>
          </w:p>
          <w:p w14:paraId="2F48D888" w14:textId="77777777" w:rsidR="008A16FD" w:rsidRDefault="00E25A66" w:rsidP="00BB360B">
            <w:pPr>
              <w:spacing w:line="276" w:lineRule="auto"/>
              <w:jc w:val="both"/>
              <w:rPr>
                <w:szCs w:val="24"/>
                <w:lang w:val="mn-MN"/>
              </w:rPr>
            </w:pPr>
            <w:r>
              <w:rPr>
                <w:szCs w:val="24"/>
                <w:lang w:val="mn-MN"/>
              </w:rPr>
              <w:t xml:space="preserve">КАШ, КШ, бусад ЦДАШ-тай огтлолцсон ЦДАШ-ын </w:t>
            </w:r>
            <w:r w:rsidR="00BD140D">
              <w:rPr>
                <w:szCs w:val="24"/>
                <w:lang w:val="mn-MN"/>
              </w:rPr>
              <w:t>ХШФКШ</w:t>
            </w:r>
            <w:r>
              <w:rPr>
                <w:szCs w:val="24"/>
                <w:lang w:val="mn-MN"/>
              </w:rPr>
              <w:t xml:space="preserve">-ын огтлолцлын </w:t>
            </w:r>
            <w:r w:rsidR="002D5958">
              <w:rPr>
                <w:szCs w:val="24"/>
                <w:lang w:val="mn-MN"/>
              </w:rPr>
              <w:t xml:space="preserve">алслалт, </w:t>
            </w:r>
            <w:r w:rsidR="00FE3DBF">
              <w:rPr>
                <w:szCs w:val="24"/>
                <w:lang w:val="mn-MN"/>
              </w:rPr>
              <w:t xml:space="preserve">байгалийн болон байгалийн бус саад тотгороор дамжсан </w:t>
            </w:r>
            <w:r w:rsidR="00BB360B">
              <w:rPr>
                <w:szCs w:val="24"/>
                <w:lang w:val="mn-MN"/>
              </w:rPr>
              <w:t xml:space="preserve">огтлолцол дээрх холбооны зангилаанд дамжуулахдаа холбооны газар доорх, усан доорх кабелийн трассын аль алийг хэрэглэж болно. </w:t>
            </w:r>
          </w:p>
          <w:p w14:paraId="18A7A071" w14:textId="77777777" w:rsidR="00BB360B" w:rsidRDefault="00090DAD" w:rsidP="00BB360B">
            <w:pPr>
              <w:spacing w:line="276" w:lineRule="auto"/>
              <w:jc w:val="both"/>
              <w:rPr>
                <w:szCs w:val="24"/>
                <w:lang w:val="mn-MN"/>
              </w:rPr>
            </w:pPr>
            <w:r>
              <w:rPr>
                <w:szCs w:val="24"/>
                <w:lang w:val="mn-MN"/>
              </w:rPr>
              <w:t xml:space="preserve">КШ-ын </w:t>
            </w:r>
            <w:r w:rsidR="00BD140D">
              <w:rPr>
                <w:szCs w:val="24"/>
                <w:lang w:val="mn-MN"/>
              </w:rPr>
              <w:t>ХШФКШ</w:t>
            </w:r>
            <w:r w:rsidR="0041240B">
              <w:rPr>
                <w:szCs w:val="24"/>
                <w:lang w:val="mn-MN"/>
              </w:rPr>
              <w:t xml:space="preserve">-ыг төлөвлөх үед </w:t>
            </w:r>
            <w:r w:rsidR="0058773E">
              <w:rPr>
                <w:szCs w:val="24"/>
                <w:lang w:val="mn-MN"/>
              </w:rPr>
              <w:t xml:space="preserve">дотор талд нь суурилуулсан ШК-тай газар доорх эсвэл усан доорх өндөр хүчдэлийн кабель хэрэглэхийг зөвшөөрнө. </w:t>
            </w:r>
          </w:p>
          <w:p w14:paraId="71C2CA04" w14:textId="77777777" w:rsidR="001A792D" w:rsidRDefault="00676DCB" w:rsidP="006233B6">
            <w:pPr>
              <w:spacing w:line="276" w:lineRule="auto"/>
              <w:jc w:val="both"/>
              <w:rPr>
                <w:szCs w:val="24"/>
                <w:lang w:val="mn-MN"/>
              </w:rPr>
            </w:pPr>
            <w:r>
              <w:rPr>
                <w:szCs w:val="24"/>
                <w:lang w:val="mn-MN"/>
              </w:rPr>
              <w:t xml:space="preserve">Хэрэглэж байгаа кабелийн төрлийг сонгохдоо ЦДАШ-ын нөхцөлийг авч үзсэн эдийн засгийн гүйцэтгэл, </w:t>
            </w:r>
            <w:r w:rsidR="007B6857">
              <w:rPr>
                <w:szCs w:val="24"/>
                <w:lang w:val="mn-MN"/>
              </w:rPr>
              <w:t xml:space="preserve">барилгын ажлын үед </w:t>
            </w:r>
            <w:r w:rsidR="00590690">
              <w:rPr>
                <w:szCs w:val="24"/>
                <w:lang w:val="mn-MN"/>
              </w:rPr>
              <w:t xml:space="preserve">ЦДАШ-ыг таслах </w:t>
            </w:r>
            <w:r w:rsidR="007B6857">
              <w:rPr>
                <w:szCs w:val="24"/>
                <w:lang w:val="mn-MN"/>
              </w:rPr>
              <w:t xml:space="preserve">мөн </w:t>
            </w:r>
            <w:r w:rsidR="00BD140D">
              <w:rPr>
                <w:szCs w:val="24"/>
                <w:lang w:val="mn-MN"/>
              </w:rPr>
              <w:t>ХШФКШ</w:t>
            </w:r>
            <w:r w:rsidR="007B6857">
              <w:rPr>
                <w:szCs w:val="24"/>
                <w:lang w:val="mn-MN"/>
              </w:rPr>
              <w:t>-ын техник ашиглалтын үйлчилгээг</w:t>
            </w:r>
            <w:r w:rsidR="00590690">
              <w:rPr>
                <w:szCs w:val="24"/>
                <w:lang w:val="mn-MN"/>
              </w:rPr>
              <w:t xml:space="preserve"> төлөвлөх</w:t>
            </w:r>
            <w:r w:rsidR="007B6857">
              <w:rPr>
                <w:szCs w:val="24"/>
                <w:lang w:val="mn-MN"/>
              </w:rPr>
              <w:t xml:space="preserve"> </w:t>
            </w:r>
            <w:r w:rsidR="00590690">
              <w:rPr>
                <w:szCs w:val="24"/>
                <w:lang w:val="mn-MN"/>
              </w:rPr>
              <w:t>боломжийг тооцож тодорхойлох шаардлагатай.</w:t>
            </w:r>
          </w:p>
          <w:p w14:paraId="58CCF9C8" w14:textId="77777777" w:rsidR="00C070F5" w:rsidRDefault="00C56D42" w:rsidP="006233B6">
            <w:pPr>
              <w:spacing w:line="276" w:lineRule="auto"/>
              <w:jc w:val="both"/>
              <w:rPr>
                <w:szCs w:val="24"/>
                <w:lang w:val="mn-MN"/>
              </w:rPr>
            </w:pPr>
            <w:r>
              <w:rPr>
                <w:szCs w:val="24"/>
                <w:lang w:val="mn-MN"/>
              </w:rPr>
              <w:t xml:space="preserve">15.3.4 </w:t>
            </w:r>
            <w:r w:rsidR="009D47F2" w:rsidRPr="009D47F2">
              <w:rPr>
                <w:szCs w:val="24"/>
                <w:lang w:val="mn-MN"/>
              </w:rPr>
              <w:t>АХТШК</w:t>
            </w:r>
            <w:r w:rsidR="009D47F2">
              <w:rPr>
                <w:szCs w:val="24"/>
                <w:lang w:val="mn-MN"/>
              </w:rPr>
              <w:t xml:space="preserve">-ийн шилэн кабель халах үед температурын хязгаарлалтын улмаас АХТШК дээрх мөс хайлах </w:t>
            </w:r>
            <w:r w:rsidR="00C80E69">
              <w:rPr>
                <w:szCs w:val="24"/>
                <w:lang w:val="mn-MN"/>
              </w:rPr>
              <w:t xml:space="preserve">үед </w:t>
            </w:r>
            <w:r w:rsidR="00C80E69" w:rsidRPr="00540727">
              <w:rPr>
                <w:szCs w:val="24"/>
              </w:rPr>
              <w:t>[50]</w:t>
            </w:r>
            <w:r w:rsidR="00C80E69">
              <w:rPr>
                <w:szCs w:val="24"/>
                <w:lang w:val="mn-MN"/>
              </w:rPr>
              <w:t xml:space="preserve">-р баримт бичгийн шаардлагад нийцүүлэн АХТШК-д ТХХС суурилуулах </w:t>
            </w:r>
            <w:r w:rsidR="00C070F5">
              <w:rPr>
                <w:szCs w:val="24"/>
                <w:lang w:val="mn-MN"/>
              </w:rPr>
              <w:t>хэрэгтэй.</w:t>
            </w:r>
          </w:p>
          <w:p w14:paraId="4A975116" w14:textId="77777777" w:rsidR="00992A9B" w:rsidRDefault="005A6169" w:rsidP="006233B6">
            <w:pPr>
              <w:spacing w:line="276" w:lineRule="auto"/>
              <w:jc w:val="both"/>
              <w:rPr>
                <w:szCs w:val="24"/>
                <w:lang w:val="mn-MN"/>
              </w:rPr>
            </w:pPr>
            <w:r>
              <w:rPr>
                <w:szCs w:val="24"/>
                <w:lang w:val="mn-MN"/>
              </w:rPr>
              <w:t xml:space="preserve">15.3.5 </w:t>
            </w:r>
            <w:r w:rsidR="00C8759D">
              <w:rPr>
                <w:szCs w:val="24"/>
                <w:lang w:val="mn-MN"/>
              </w:rPr>
              <w:t xml:space="preserve">Цахилгаан сүлжээний </w:t>
            </w:r>
            <w:r w:rsidR="00494EC3">
              <w:rPr>
                <w:szCs w:val="24"/>
                <w:lang w:val="mn-MN"/>
              </w:rPr>
              <w:t>байгууламжий</w:t>
            </w:r>
            <w:r w:rsidR="00C8759D">
              <w:rPr>
                <w:szCs w:val="24"/>
                <w:lang w:val="mn-MN"/>
              </w:rPr>
              <w:t xml:space="preserve">н </w:t>
            </w:r>
            <w:r w:rsidR="00BD140D">
              <w:rPr>
                <w:szCs w:val="24"/>
                <w:lang w:val="mn-MN"/>
              </w:rPr>
              <w:t>ХШФКШ</w:t>
            </w:r>
            <w:r w:rsidR="00C8759D">
              <w:rPr>
                <w:szCs w:val="24"/>
                <w:lang w:val="mn-MN"/>
              </w:rPr>
              <w:t xml:space="preserve">-ын станцын байгууламжийн зураг төслийг боловсруулах үед </w:t>
            </w:r>
            <w:r w:rsidR="00992A9B" w:rsidRPr="00516290">
              <w:rPr>
                <w:szCs w:val="24"/>
                <w:lang w:val="mn-MN"/>
              </w:rPr>
              <w:t>плезиохрон</w:t>
            </w:r>
            <w:r w:rsidR="00992A9B">
              <w:rPr>
                <w:szCs w:val="24"/>
                <w:lang w:val="mn-MN"/>
              </w:rPr>
              <w:t xml:space="preserve"> болон синхрон</w:t>
            </w:r>
            <w:r w:rsidR="00992A9B" w:rsidRPr="00516290">
              <w:rPr>
                <w:szCs w:val="24"/>
                <w:lang w:val="mn-MN"/>
              </w:rPr>
              <w:t xml:space="preserve"> </w:t>
            </w:r>
            <w:r w:rsidR="00992A9B">
              <w:rPr>
                <w:szCs w:val="24"/>
                <w:lang w:val="mn-MN"/>
              </w:rPr>
              <w:t>тоон шатлал</w:t>
            </w:r>
            <w:r w:rsidR="00992A9B" w:rsidRPr="007C3B22">
              <w:rPr>
                <w:szCs w:val="24"/>
              </w:rPr>
              <w:t xml:space="preserve"> (PDH, SDH)</w:t>
            </w:r>
            <w:r w:rsidR="00992A9B">
              <w:rPr>
                <w:szCs w:val="24"/>
                <w:lang w:val="mn-MN"/>
              </w:rPr>
              <w:t xml:space="preserve">, </w:t>
            </w:r>
            <w:r w:rsidR="00992A9B" w:rsidRPr="00516290">
              <w:rPr>
                <w:szCs w:val="24"/>
                <w:lang w:val="mn-MN"/>
              </w:rPr>
              <w:lastRenderedPageBreak/>
              <w:t>Ethernet</w:t>
            </w:r>
            <w:r w:rsidR="00992A9B">
              <w:rPr>
                <w:szCs w:val="24"/>
                <w:lang w:val="mn-MN"/>
              </w:rPr>
              <w:t xml:space="preserve">, Долгионы уртын хуваалтаар мультиплекс хийх </w:t>
            </w:r>
            <w:r w:rsidR="00992A9B" w:rsidRPr="00C80E69">
              <w:rPr>
                <w:szCs w:val="24"/>
              </w:rPr>
              <w:t>(WDM)</w:t>
            </w:r>
            <w:r w:rsidR="00992A9B">
              <w:rPr>
                <w:szCs w:val="24"/>
                <w:lang w:val="mn-MN"/>
              </w:rPr>
              <w:t xml:space="preserve"> технологи хэрэглэсэн МДТС-ийн тоног төхөөрөмжийг тооцож үзвэл зохино. </w:t>
            </w:r>
          </w:p>
          <w:p w14:paraId="2A0E9442" w14:textId="77777777" w:rsidR="00992A9B" w:rsidRDefault="00BD2080" w:rsidP="006233B6">
            <w:pPr>
              <w:spacing w:line="276" w:lineRule="auto"/>
              <w:jc w:val="both"/>
              <w:rPr>
                <w:szCs w:val="24"/>
                <w:lang w:val="mn-MN"/>
              </w:rPr>
            </w:pPr>
            <w:r>
              <w:rPr>
                <w:szCs w:val="24"/>
                <w:lang w:val="mn-MN"/>
              </w:rPr>
              <w:t xml:space="preserve">15.3.6 </w:t>
            </w:r>
            <w:r w:rsidR="009C1DE6">
              <w:rPr>
                <w:szCs w:val="24"/>
                <w:lang w:val="mn-MN"/>
              </w:rPr>
              <w:t xml:space="preserve">ШК-ийн шилэн файберийн тоо болон </w:t>
            </w:r>
            <w:r w:rsidR="00B76BE6">
              <w:rPr>
                <w:szCs w:val="24"/>
                <w:lang w:val="mn-MN"/>
              </w:rPr>
              <w:t xml:space="preserve">мэдээлэл дамжуулах системийн эзлэхүүнийг </w:t>
            </w:r>
            <w:r w:rsidR="00E665EF">
              <w:rPr>
                <w:szCs w:val="24"/>
                <w:lang w:val="mn-MN"/>
              </w:rPr>
              <w:t>зураг төслийн үед даалгавар</w:t>
            </w:r>
            <w:r w:rsidR="00B76BE6">
              <w:rPr>
                <w:szCs w:val="24"/>
                <w:lang w:val="mn-MN"/>
              </w:rPr>
              <w:t xml:space="preserve"> боловсруулах шатанд эсвэл зураг төслийн шатанд цаашдын хэрэгцээг тооцож, тодорхойлох шаардлагатай. </w:t>
            </w:r>
          </w:p>
          <w:p w14:paraId="0C5A6499" w14:textId="77777777" w:rsidR="00E665EF" w:rsidRDefault="00E665EF" w:rsidP="006233B6">
            <w:pPr>
              <w:spacing w:line="276" w:lineRule="auto"/>
              <w:jc w:val="both"/>
              <w:rPr>
                <w:szCs w:val="24"/>
                <w:lang w:val="mn-MN"/>
              </w:rPr>
            </w:pPr>
            <w:r>
              <w:rPr>
                <w:szCs w:val="24"/>
                <w:lang w:val="mn-MN"/>
              </w:rPr>
              <w:t xml:space="preserve">15.3.7 </w:t>
            </w:r>
            <w:r w:rsidR="00BD140D">
              <w:rPr>
                <w:szCs w:val="24"/>
                <w:lang w:val="mn-MN"/>
              </w:rPr>
              <w:t>ХШФКШ</w:t>
            </w:r>
            <w:r w:rsidR="004F1CF0">
              <w:rPr>
                <w:szCs w:val="24"/>
                <w:lang w:val="mn-MN"/>
              </w:rPr>
              <w:t xml:space="preserve">-ын </w:t>
            </w:r>
            <w:r w:rsidR="006D6604">
              <w:rPr>
                <w:szCs w:val="24"/>
                <w:lang w:val="mn-MN"/>
              </w:rPr>
              <w:t xml:space="preserve">бүтцийн зураг төслийн шийдлээр </w:t>
            </w:r>
            <w:r w:rsidR="006D6604">
              <w:rPr>
                <w:szCs w:val="24"/>
              </w:rPr>
              <w:t>15.2</w:t>
            </w:r>
            <w:r w:rsidR="006B4264">
              <w:rPr>
                <w:szCs w:val="24"/>
                <w:lang w:val="mn-MN"/>
              </w:rPr>
              <w:t>-р заалт болон ДС-ын</w:t>
            </w:r>
            <w:r w:rsidR="006D6604">
              <w:rPr>
                <w:szCs w:val="24"/>
                <w:lang w:val="mn-MN"/>
              </w:rPr>
              <w:t xml:space="preserve"> энэ ТЗТБН-д заасан холбооны сувагт тавих </w:t>
            </w:r>
            <w:r w:rsidR="008D7FAB">
              <w:rPr>
                <w:szCs w:val="24"/>
                <w:lang w:val="mn-MN"/>
              </w:rPr>
              <w:t>норм, шаардлаг</w:t>
            </w:r>
            <w:r w:rsidR="006D6604">
              <w:rPr>
                <w:szCs w:val="24"/>
                <w:lang w:val="mn-MN"/>
              </w:rPr>
              <w:t xml:space="preserve">ыг хангах хэрэгтэй. </w:t>
            </w:r>
          </w:p>
          <w:p w14:paraId="02D1F30A" w14:textId="77777777" w:rsidR="006D6604" w:rsidRDefault="006D6604" w:rsidP="006233B6">
            <w:pPr>
              <w:spacing w:line="276" w:lineRule="auto"/>
              <w:jc w:val="both"/>
              <w:rPr>
                <w:szCs w:val="24"/>
                <w:lang w:val="mn-MN"/>
              </w:rPr>
            </w:pPr>
          </w:p>
          <w:p w14:paraId="4B65759D" w14:textId="77777777" w:rsidR="006D6604" w:rsidRDefault="006D6604" w:rsidP="006233B6">
            <w:pPr>
              <w:spacing w:line="276" w:lineRule="auto"/>
              <w:jc w:val="both"/>
              <w:rPr>
                <w:szCs w:val="24"/>
                <w:lang w:val="mn-MN"/>
              </w:rPr>
            </w:pPr>
            <w:r>
              <w:rPr>
                <w:szCs w:val="24"/>
                <w:lang w:val="mn-MN"/>
              </w:rPr>
              <w:t>15.4 ЦДАШ-</w:t>
            </w:r>
            <w:r w:rsidR="004600F6">
              <w:rPr>
                <w:szCs w:val="24"/>
                <w:lang w:val="mn-MN"/>
              </w:rPr>
              <w:t>аар дамжуула</w:t>
            </w:r>
            <w:r>
              <w:rPr>
                <w:szCs w:val="24"/>
                <w:lang w:val="mn-MN"/>
              </w:rPr>
              <w:t xml:space="preserve">х ӨД-ийн </w:t>
            </w:r>
            <w:r w:rsidR="002D0E1F">
              <w:rPr>
                <w:szCs w:val="24"/>
                <w:lang w:val="mn-MN"/>
              </w:rPr>
              <w:t xml:space="preserve">холбооны </w:t>
            </w:r>
            <w:r>
              <w:rPr>
                <w:szCs w:val="24"/>
                <w:lang w:val="mn-MN"/>
              </w:rPr>
              <w:t>шугамд тавих шаардлага</w:t>
            </w:r>
          </w:p>
          <w:p w14:paraId="0E5DDD9C" w14:textId="77777777" w:rsidR="006D6604" w:rsidRDefault="005041E1" w:rsidP="006233B6">
            <w:pPr>
              <w:spacing w:line="276" w:lineRule="auto"/>
              <w:jc w:val="both"/>
              <w:rPr>
                <w:szCs w:val="24"/>
                <w:lang w:val="mn-MN"/>
              </w:rPr>
            </w:pPr>
            <w:r>
              <w:rPr>
                <w:szCs w:val="24"/>
                <w:lang w:val="mn-MN"/>
              </w:rPr>
              <w:t xml:space="preserve">15.4.1 </w:t>
            </w:r>
            <w:r w:rsidR="002D0E1F">
              <w:rPr>
                <w:szCs w:val="24"/>
                <w:lang w:val="mn-MN"/>
              </w:rPr>
              <w:t xml:space="preserve">ӨД-ийн холбооны шугамын зураг төслийг </w:t>
            </w:r>
            <w:r w:rsidR="00E57A5D" w:rsidRPr="00E57A5D">
              <w:rPr>
                <w:szCs w:val="24"/>
                <w:lang w:val="mn-MN"/>
              </w:rPr>
              <w:t>НТББ</w:t>
            </w:r>
            <w:r w:rsidR="002D0E1F">
              <w:rPr>
                <w:szCs w:val="24"/>
                <w:lang w:val="mn-MN"/>
              </w:rPr>
              <w:t>-</w:t>
            </w:r>
            <w:r w:rsidR="00E57A5D">
              <w:rPr>
                <w:szCs w:val="24"/>
                <w:lang w:val="mn-MN"/>
              </w:rPr>
              <w:t>т</w:t>
            </w:r>
            <w:r w:rsidR="008D7FAB">
              <w:rPr>
                <w:szCs w:val="24"/>
                <w:lang w:val="mn-MN"/>
              </w:rPr>
              <w:t xml:space="preserve"> заасан норм, шаардлагад нийцүүлэн гүйцэтгэх шаардлагатай. </w:t>
            </w:r>
            <w:r w:rsidR="001050C5">
              <w:rPr>
                <w:szCs w:val="24"/>
                <w:lang w:val="mn-MN"/>
              </w:rPr>
              <w:t>Тухайлбал</w:t>
            </w:r>
            <w:r w:rsidR="008D7FAB">
              <w:rPr>
                <w:szCs w:val="24"/>
                <w:lang w:val="mn-MN"/>
              </w:rPr>
              <w:t xml:space="preserve">: </w:t>
            </w:r>
          </w:p>
          <w:p w14:paraId="420B5E6C" w14:textId="77777777" w:rsidR="00E421F1" w:rsidRPr="00C80E69" w:rsidRDefault="001050C5" w:rsidP="00E421F1">
            <w:pPr>
              <w:spacing w:line="276" w:lineRule="auto"/>
              <w:jc w:val="both"/>
              <w:rPr>
                <w:szCs w:val="24"/>
              </w:rPr>
            </w:pPr>
            <w:r>
              <w:rPr>
                <w:szCs w:val="24"/>
                <w:lang w:val="mn-MN"/>
              </w:rPr>
              <w:t xml:space="preserve">- </w:t>
            </w:r>
            <w:r w:rsidR="00B523F4">
              <w:rPr>
                <w:szCs w:val="24"/>
              </w:rPr>
              <w:t xml:space="preserve">35-750 </w:t>
            </w:r>
            <w:proofErr w:type="spellStart"/>
            <w:r w:rsidR="00B523F4">
              <w:rPr>
                <w:szCs w:val="24"/>
              </w:rPr>
              <w:t>кВ</w:t>
            </w:r>
            <w:proofErr w:type="spellEnd"/>
            <w:r w:rsidR="00B523F4">
              <w:rPr>
                <w:szCs w:val="24"/>
                <w:lang w:val="mn-MN"/>
              </w:rPr>
              <w:t xml:space="preserve"> </w:t>
            </w:r>
            <w:r w:rsidR="00B523F4" w:rsidRPr="00B523F4">
              <w:rPr>
                <w:szCs w:val="24"/>
                <w:lang w:val="mn-MN"/>
              </w:rPr>
              <w:t>хүчдэлтэй, хувьсах гүйдлийн</w:t>
            </w:r>
            <w:r w:rsidR="00B523F4">
              <w:rPr>
                <w:szCs w:val="24"/>
                <w:lang w:val="mn-MN"/>
              </w:rPr>
              <w:t xml:space="preserve"> </w:t>
            </w:r>
            <w:r w:rsidR="00E421F1">
              <w:rPr>
                <w:szCs w:val="24"/>
                <w:lang w:val="mn-MN"/>
              </w:rPr>
              <w:t>цахилгаан дамжуулах шугам дагуух өндөр давтамжийн схемий</w:t>
            </w:r>
            <w:r w:rsidR="0019386B">
              <w:rPr>
                <w:szCs w:val="24"/>
                <w:lang w:val="mn-MN"/>
              </w:rPr>
              <w:t>н замы</w:t>
            </w:r>
            <w:r w:rsidR="00E421F1">
              <w:rPr>
                <w:szCs w:val="24"/>
                <w:lang w:val="mn-MN"/>
              </w:rPr>
              <w:t xml:space="preserve">г сонгох, параметрийг тооцоолох арга зүйн заавар, </w:t>
            </w:r>
            <w:r w:rsidR="00E421F1" w:rsidRPr="00C80E69">
              <w:rPr>
                <w:szCs w:val="24"/>
              </w:rPr>
              <w:t>СТО 56947007-33.060.40.052-2010 [51];</w:t>
            </w:r>
          </w:p>
          <w:p w14:paraId="49322A47" w14:textId="77777777" w:rsidR="00E421F1" w:rsidRPr="00C80E69" w:rsidRDefault="00E421F1" w:rsidP="00E421F1">
            <w:pPr>
              <w:spacing w:line="276" w:lineRule="auto"/>
              <w:jc w:val="both"/>
              <w:rPr>
                <w:szCs w:val="24"/>
              </w:rPr>
            </w:pPr>
            <w:r>
              <w:rPr>
                <w:szCs w:val="24"/>
                <w:lang w:val="mn-MN"/>
              </w:rPr>
              <w:t xml:space="preserve">- ӨД-ийн холбооны системийн зураг төслийн норм, </w:t>
            </w:r>
            <w:r>
              <w:rPr>
                <w:szCs w:val="24"/>
              </w:rPr>
              <w:t>СТО 56947007-</w:t>
            </w:r>
            <w:r w:rsidRPr="00C80E69">
              <w:rPr>
                <w:szCs w:val="24"/>
              </w:rPr>
              <w:t>33.060.40.108-2011 [52];</w:t>
            </w:r>
          </w:p>
          <w:p w14:paraId="248CC5DA" w14:textId="14899726" w:rsidR="00E421F1" w:rsidRDefault="00E421F1" w:rsidP="00E421F1">
            <w:pPr>
              <w:spacing w:line="276" w:lineRule="auto"/>
              <w:jc w:val="both"/>
              <w:rPr>
                <w:szCs w:val="24"/>
              </w:rPr>
            </w:pPr>
            <w:r>
              <w:rPr>
                <w:szCs w:val="24"/>
                <w:lang w:val="mn-MN"/>
              </w:rPr>
              <w:t xml:space="preserve">- ӨД-ийн холбооны системийн техникийн нэг </w:t>
            </w:r>
            <w:r w:rsidR="0068566C">
              <w:rPr>
                <w:szCs w:val="24"/>
                <w:lang w:val="mn-MN"/>
              </w:rPr>
              <w:t xml:space="preserve">маягийн </w:t>
            </w:r>
            <w:r>
              <w:rPr>
                <w:szCs w:val="24"/>
                <w:lang w:val="mn-MN"/>
              </w:rPr>
              <w:t xml:space="preserve">шийдэл, </w:t>
            </w:r>
            <w:r>
              <w:rPr>
                <w:szCs w:val="24"/>
              </w:rPr>
              <w:t>СТО 56947007-</w:t>
            </w:r>
            <w:r w:rsidRPr="00C80E69">
              <w:rPr>
                <w:szCs w:val="24"/>
              </w:rPr>
              <w:t>33.060.40.134-</w:t>
            </w:r>
            <w:r>
              <w:rPr>
                <w:szCs w:val="24"/>
              </w:rPr>
              <w:t xml:space="preserve">2012 [53] </w:t>
            </w:r>
            <w:proofErr w:type="spellStart"/>
            <w:r>
              <w:rPr>
                <w:szCs w:val="24"/>
              </w:rPr>
              <w:t>орно</w:t>
            </w:r>
            <w:proofErr w:type="spellEnd"/>
            <w:r>
              <w:rPr>
                <w:szCs w:val="24"/>
              </w:rPr>
              <w:t>.</w:t>
            </w:r>
          </w:p>
          <w:p w14:paraId="478F10CA" w14:textId="178BD698" w:rsidR="00E421F1" w:rsidRDefault="00883375" w:rsidP="00E421F1">
            <w:pPr>
              <w:spacing w:line="276" w:lineRule="auto"/>
              <w:jc w:val="both"/>
              <w:rPr>
                <w:szCs w:val="24"/>
                <w:lang w:val="mn-MN"/>
              </w:rPr>
            </w:pPr>
            <w:r>
              <w:rPr>
                <w:szCs w:val="24"/>
                <w:lang w:val="mn-MN"/>
              </w:rPr>
              <w:t xml:space="preserve">15.4.2 </w:t>
            </w:r>
            <w:r w:rsidR="004600F6">
              <w:rPr>
                <w:szCs w:val="24"/>
                <w:lang w:val="mn-MN"/>
              </w:rPr>
              <w:t xml:space="preserve">ЦДАШ-аар дамжуулах </w:t>
            </w:r>
            <w:r w:rsidR="008A6166">
              <w:rPr>
                <w:szCs w:val="24"/>
                <w:lang w:val="mn-MN"/>
              </w:rPr>
              <w:t xml:space="preserve">ӨД-ийн холбооны </w:t>
            </w:r>
            <w:r w:rsidR="004600F6">
              <w:rPr>
                <w:szCs w:val="24"/>
                <w:lang w:val="mn-MN"/>
              </w:rPr>
              <w:t>аналог системийг шинэчлэх үед</w:t>
            </w:r>
            <w:r w:rsidR="00727181">
              <w:rPr>
                <w:szCs w:val="24"/>
                <w:lang w:val="mn-MN"/>
              </w:rPr>
              <w:t xml:space="preserve"> салбарын болон корпорацын шаардлагад нийцсэн,</w:t>
            </w:r>
            <w:r w:rsidR="004600F6">
              <w:rPr>
                <w:szCs w:val="24"/>
                <w:lang w:val="mn-MN"/>
              </w:rPr>
              <w:t xml:space="preserve"> </w:t>
            </w:r>
            <w:r w:rsidR="00727181">
              <w:rPr>
                <w:szCs w:val="24"/>
                <w:lang w:val="mn-MN"/>
              </w:rPr>
              <w:t xml:space="preserve">ӨД-ийн холбооны олон функцтэй тоон систем нэвтрүүлэх </w:t>
            </w:r>
            <w:r w:rsidR="00727181">
              <w:rPr>
                <w:szCs w:val="24"/>
                <w:lang w:val="mn-MN"/>
              </w:rPr>
              <w:lastRenderedPageBreak/>
              <w:t xml:space="preserve">талаар авч үзэх </w:t>
            </w:r>
            <w:r w:rsidR="000F7B32">
              <w:rPr>
                <w:szCs w:val="24"/>
                <w:lang w:val="mn-MN"/>
              </w:rPr>
              <w:t>хэрэгтэй.</w:t>
            </w:r>
            <w:r w:rsidR="00727181">
              <w:rPr>
                <w:szCs w:val="24"/>
                <w:lang w:val="mn-MN"/>
              </w:rPr>
              <w:t xml:space="preserve"> </w:t>
            </w:r>
            <w:r w:rsidR="000F7B32">
              <w:rPr>
                <w:szCs w:val="24"/>
                <w:lang w:val="mn-MN"/>
              </w:rPr>
              <w:t>ӨД-ийн холбооны тоон систем</w:t>
            </w:r>
            <w:r w:rsidR="00056CAC">
              <w:rPr>
                <w:szCs w:val="24"/>
                <w:lang w:val="mn-MN"/>
              </w:rPr>
              <w:t>ийг</w:t>
            </w:r>
            <w:r w:rsidR="000F7B32">
              <w:rPr>
                <w:szCs w:val="24"/>
                <w:lang w:val="mn-MN"/>
              </w:rPr>
              <w:t xml:space="preserve"> нэвтрүүлэхдээ </w:t>
            </w:r>
            <w:r w:rsidR="005D2DED">
              <w:rPr>
                <w:szCs w:val="24"/>
                <w:lang w:val="mn-MN"/>
              </w:rPr>
              <w:t xml:space="preserve">ӨД-ийн холбооны сувгуудын </w:t>
            </w:r>
            <w:r w:rsidR="00FC7950">
              <w:rPr>
                <w:szCs w:val="24"/>
                <w:lang w:val="mn-MN"/>
              </w:rPr>
              <w:t xml:space="preserve">давтамжийн нөөц бололцооны үр ашигтай хэрэглээг хангах шаардлагатай. </w:t>
            </w:r>
          </w:p>
          <w:p w14:paraId="5683F1FE" w14:textId="77777777" w:rsidR="00FC7950" w:rsidRDefault="00FC7950" w:rsidP="00E421F1">
            <w:pPr>
              <w:spacing w:line="276" w:lineRule="auto"/>
              <w:jc w:val="both"/>
              <w:rPr>
                <w:szCs w:val="24"/>
                <w:lang w:val="mn-MN"/>
              </w:rPr>
            </w:pPr>
          </w:p>
          <w:p w14:paraId="1EE78A99" w14:textId="447D08BB" w:rsidR="00FC7950" w:rsidRDefault="00FC7950" w:rsidP="00E421F1">
            <w:pPr>
              <w:spacing w:line="276" w:lineRule="auto"/>
              <w:jc w:val="both"/>
              <w:rPr>
                <w:szCs w:val="24"/>
                <w:lang w:val="mn-MN"/>
              </w:rPr>
            </w:pPr>
            <w:r>
              <w:rPr>
                <w:szCs w:val="24"/>
                <w:lang w:val="mn-MN"/>
              </w:rPr>
              <w:t xml:space="preserve">15.4.3 </w:t>
            </w:r>
            <w:r w:rsidR="00487C36">
              <w:rPr>
                <w:szCs w:val="24"/>
                <w:lang w:val="mn-MN"/>
              </w:rPr>
              <w:t>Суваг бүрдүүлдэг төхөөрөмж, боловсруулах болон холбох төхөөрөмжийн техникийн үндсэн параметрийг дараах шаардлагад нийцүүл</w:t>
            </w:r>
            <w:r w:rsidR="00C31EA6">
              <w:rPr>
                <w:szCs w:val="24"/>
                <w:lang w:val="mn-MN"/>
              </w:rPr>
              <w:t>нэ</w:t>
            </w:r>
            <w:r w:rsidR="00487C36">
              <w:rPr>
                <w:szCs w:val="24"/>
                <w:lang w:val="mn-MN"/>
              </w:rPr>
              <w:t xml:space="preserve">. Үүнд: </w:t>
            </w:r>
          </w:p>
          <w:p w14:paraId="33BCC395" w14:textId="77777777" w:rsidR="00487C36" w:rsidRDefault="00C1519C" w:rsidP="00E421F1">
            <w:pPr>
              <w:spacing w:line="276" w:lineRule="auto"/>
              <w:jc w:val="both"/>
              <w:rPr>
                <w:szCs w:val="24"/>
              </w:rPr>
            </w:pPr>
            <w:r>
              <w:rPr>
                <w:szCs w:val="24"/>
                <w:lang w:val="mn-MN"/>
              </w:rPr>
              <w:t>- “</w:t>
            </w:r>
            <w:r>
              <w:rPr>
                <w:szCs w:val="24"/>
              </w:rPr>
              <w:t xml:space="preserve">35-750 </w:t>
            </w:r>
            <w:proofErr w:type="spellStart"/>
            <w:r>
              <w:rPr>
                <w:szCs w:val="24"/>
              </w:rPr>
              <w:t>кВ</w:t>
            </w:r>
            <w:proofErr w:type="spellEnd"/>
            <w:r>
              <w:rPr>
                <w:szCs w:val="24"/>
                <w:lang w:val="mn-MN"/>
              </w:rPr>
              <w:t xml:space="preserve"> хүчдэлийн ЦДАШ-аар дамжуулах ӨД-ийн холбооны сувгуудын технологи, холболтод тавих техникийн ерөнхий шаардлага”,</w:t>
            </w:r>
            <w:r w:rsidR="001E5122" w:rsidRPr="00C80E69">
              <w:rPr>
                <w:szCs w:val="24"/>
              </w:rPr>
              <w:t xml:space="preserve"> СТО 56947007-33.060.40.125-2012</w:t>
            </w:r>
            <w:r>
              <w:rPr>
                <w:szCs w:val="24"/>
                <w:lang w:val="mn-MN"/>
              </w:rPr>
              <w:t xml:space="preserve"> </w:t>
            </w:r>
            <w:r>
              <w:rPr>
                <w:szCs w:val="24"/>
              </w:rPr>
              <w:t>[54];</w:t>
            </w:r>
          </w:p>
          <w:p w14:paraId="6BA80737" w14:textId="77777777" w:rsidR="001E5122" w:rsidRDefault="00195D07" w:rsidP="00E421F1">
            <w:pPr>
              <w:spacing w:line="276" w:lineRule="auto"/>
              <w:jc w:val="both"/>
              <w:rPr>
                <w:szCs w:val="24"/>
              </w:rPr>
            </w:pPr>
            <w:r>
              <w:rPr>
                <w:szCs w:val="24"/>
                <w:lang w:val="mn-MN"/>
              </w:rPr>
              <w:t xml:space="preserve">- </w:t>
            </w:r>
            <w:r w:rsidR="00053613">
              <w:rPr>
                <w:szCs w:val="24"/>
                <w:lang w:val="mn-MN"/>
              </w:rPr>
              <w:t xml:space="preserve">“Технологийн холбоо. Цахилгаан дамжуулах шугам дагуух өндөр давтамжийн </w:t>
            </w:r>
            <w:r w:rsidR="003F6F85">
              <w:rPr>
                <w:szCs w:val="24"/>
                <w:lang w:val="mn-MN"/>
              </w:rPr>
              <w:t xml:space="preserve">холбооны тоноглолд тавих техникийн нийтлэг шаардлага”, </w:t>
            </w:r>
            <w:r w:rsidR="003F6F85" w:rsidRPr="00562AD8">
              <w:rPr>
                <w:szCs w:val="24"/>
              </w:rPr>
              <w:t>СТО 56947007-33.060.40.177-2014, [55].</w:t>
            </w:r>
          </w:p>
          <w:p w14:paraId="61B3F450" w14:textId="5EF8F668" w:rsidR="0019386B" w:rsidRDefault="000B710F" w:rsidP="00E421F1">
            <w:pPr>
              <w:spacing w:line="276" w:lineRule="auto"/>
              <w:jc w:val="both"/>
              <w:rPr>
                <w:szCs w:val="24"/>
                <w:lang w:val="mn-MN"/>
              </w:rPr>
            </w:pPr>
            <w:r>
              <w:rPr>
                <w:szCs w:val="24"/>
                <w:lang w:val="mn-MN"/>
              </w:rPr>
              <w:t xml:space="preserve">15.4.4 </w:t>
            </w:r>
            <w:r w:rsidR="00F526A9">
              <w:rPr>
                <w:szCs w:val="24"/>
                <w:lang w:val="mn-MN"/>
              </w:rPr>
              <w:t xml:space="preserve">Сувгууд хоорондын </w:t>
            </w:r>
            <w:r w:rsidR="00745DCE">
              <w:rPr>
                <w:szCs w:val="24"/>
                <w:lang w:val="mn-MN"/>
              </w:rPr>
              <w:t xml:space="preserve">харилцан нөлөөг арилгах зорилгоор </w:t>
            </w:r>
            <w:r w:rsidR="0040036B">
              <w:rPr>
                <w:szCs w:val="24"/>
                <w:lang w:val="mn-MN"/>
              </w:rPr>
              <w:t>ӨД-ийн холбооны сувгуудын</w:t>
            </w:r>
            <w:r w:rsidR="00964ACB">
              <w:rPr>
                <w:szCs w:val="24"/>
              </w:rPr>
              <w:t xml:space="preserve"> </w:t>
            </w:r>
            <w:r w:rsidR="00964ACB">
              <w:rPr>
                <w:szCs w:val="24"/>
                <w:lang w:val="mn-MN"/>
              </w:rPr>
              <w:t>давтамжийн хязгаар</w:t>
            </w:r>
            <w:r w:rsidR="00387CD8">
              <w:rPr>
                <w:szCs w:val="24"/>
                <w:lang w:val="mn-MN"/>
              </w:rPr>
              <w:t xml:space="preserve">ын хамгийн оновчтой хэрэглээ, давтамжийн сонголт болон параметрийн тооцоог </w:t>
            </w:r>
            <w:r w:rsidR="0019386B" w:rsidRPr="00562AD8">
              <w:rPr>
                <w:szCs w:val="24"/>
              </w:rPr>
              <w:t>[56]</w:t>
            </w:r>
            <w:r w:rsidR="0019386B">
              <w:rPr>
                <w:szCs w:val="24"/>
                <w:lang w:val="mn-MN"/>
              </w:rPr>
              <w:t xml:space="preserve">-р баримт бичгийн шаардлагад нийцүүлэн хийвэл зохино. ЦДАШ-ын хэсгүүдийн аянгын хамгаалалтын бүтцэд ЦШ хэрэглэсэн тохиолдолд ӨД-ийн замын тооцоонд ЦШ-аас нөлөөлөх бууралтыг тооцох хэрэгтэй. </w:t>
            </w:r>
          </w:p>
          <w:p w14:paraId="4FB07A87" w14:textId="77777777" w:rsidR="0019386B" w:rsidRDefault="00D32631" w:rsidP="00E421F1">
            <w:pPr>
              <w:spacing w:line="276" w:lineRule="auto"/>
              <w:jc w:val="both"/>
              <w:rPr>
                <w:szCs w:val="24"/>
                <w:lang w:val="mn-MN"/>
              </w:rPr>
            </w:pPr>
            <w:r>
              <w:rPr>
                <w:szCs w:val="24"/>
                <w:lang w:val="mn-MN"/>
              </w:rPr>
              <w:t xml:space="preserve">Давтамжийг сонгохдоо Захиалагч болон ӨД-ийн сувгуудын мэдээллийн санг хариуцдаг, цахилгаан сүлжээний </w:t>
            </w:r>
            <w:r w:rsidR="00494EC3">
              <w:rPr>
                <w:szCs w:val="24"/>
                <w:lang w:val="mn-MN"/>
              </w:rPr>
              <w:t>байгууламжий</w:t>
            </w:r>
            <w:r>
              <w:rPr>
                <w:szCs w:val="24"/>
                <w:lang w:val="mn-MN"/>
              </w:rPr>
              <w:t xml:space="preserve">н барилгын бүсэд давтамж сонгодог зураг төслийн </w:t>
            </w:r>
            <w:r>
              <w:rPr>
                <w:szCs w:val="24"/>
                <w:lang w:val="mn-MN"/>
              </w:rPr>
              <w:lastRenderedPageBreak/>
              <w:t xml:space="preserve">байгууллагатай зөвшилцөх шаардлагатай. </w:t>
            </w:r>
          </w:p>
          <w:p w14:paraId="4059623D" w14:textId="77777777" w:rsidR="00D32631" w:rsidRDefault="006B2B0E" w:rsidP="00E421F1">
            <w:pPr>
              <w:spacing w:line="276" w:lineRule="auto"/>
              <w:jc w:val="both"/>
              <w:rPr>
                <w:szCs w:val="24"/>
                <w:lang w:val="mn-MN"/>
              </w:rPr>
            </w:pPr>
            <w:r>
              <w:rPr>
                <w:szCs w:val="24"/>
                <w:lang w:val="mn-MN"/>
              </w:rPr>
              <w:t xml:space="preserve">15.4.5 </w:t>
            </w:r>
            <w:r w:rsidR="009A17E9">
              <w:rPr>
                <w:szCs w:val="24"/>
                <w:lang w:val="mn-MN"/>
              </w:rPr>
              <w:t xml:space="preserve">ЦДАШ-ын фазын дамжуулагчид төлөвлөсөн </w:t>
            </w:r>
            <w:r w:rsidR="009A17E9" w:rsidRPr="009A17E9">
              <w:rPr>
                <w:szCs w:val="24"/>
                <w:lang w:val="mn-MN"/>
              </w:rPr>
              <w:t>ӨД</w:t>
            </w:r>
            <w:r w:rsidR="00736E4E">
              <w:rPr>
                <w:szCs w:val="24"/>
                <w:lang w:val="mn-MN"/>
              </w:rPr>
              <w:t>-ийн холбооны сувгуудад тоноглолын бүтцийн гүйцэт</w:t>
            </w:r>
            <w:r w:rsidR="001022BC">
              <w:rPr>
                <w:szCs w:val="24"/>
                <w:lang w:val="mn-MN"/>
              </w:rPr>
              <w:t>гэлээр урьдчилан төлөвлөсөн бол</w:t>
            </w:r>
            <w:r w:rsidR="00736E4E">
              <w:rPr>
                <w:szCs w:val="24"/>
                <w:lang w:val="mn-MN"/>
              </w:rPr>
              <w:t xml:space="preserve"> РХА-ын сигнал, команд</w:t>
            </w:r>
            <w:r w:rsidR="001022BC">
              <w:rPr>
                <w:szCs w:val="24"/>
                <w:lang w:val="mn-MN"/>
              </w:rPr>
              <w:t>, мөн технологийн телефон холбооны болон</w:t>
            </w:r>
            <w:r w:rsidR="001022BC" w:rsidRPr="000E2CFA">
              <w:rPr>
                <w:szCs w:val="24"/>
                <w:lang w:val="mn-MN"/>
              </w:rPr>
              <w:t xml:space="preserve"> телеметрийн</w:t>
            </w:r>
            <w:r w:rsidR="001022BC">
              <w:rPr>
                <w:szCs w:val="24"/>
                <w:lang w:val="mn-MN"/>
              </w:rPr>
              <w:t xml:space="preserve"> мэдээлэл  дамжуулалтыг нэгтгэхийг зөвшөөрнө </w:t>
            </w:r>
            <w:r w:rsidR="001022BC">
              <w:rPr>
                <w:szCs w:val="24"/>
              </w:rPr>
              <w:t>(</w:t>
            </w:r>
            <w:proofErr w:type="spellStart"/>
            <w:r w:rsidR="001022BC">
              <w:rPr>
                <w:szCs w:val="24"/>
              </w:rPr>
              <w:t>нэгтгэсэн</w:t>
            </w:r>
            <w:proofErr w:type="spellEnd"/>
            <w:r w:rsidR="001022BC">
              <w:rPr>
                <w:szCs w:val="24"/>
              </w:rPr>
              <w:t xml:space="preserve"> </w:t>
            </w:r>
            <w:proofErr w:type="spellStart"/>
            <w:r w:rsidR="001022BC">
              <w:rPr>
                <w:szCs w:val="24"/>
              </w:rPr>
              <w:t>тоноглол</w:t>
            </w:r>
            <w:proofErr w:type="spellEnd"/>
            <w:r w:rsidR="001022BC">
              <w:rPr>
                <w:szCs w:val="24"/>
              </w:rPr>
              <w:t>)</w:t>
            </w:r>
            <w:r w:rsidR="001022BC">
              <w:rPr>
                <w:szCs w:val="24"/>
                <w:lang w:val="mn-MN"/>
              </w:rPr>
              <w:t xml:space="preserve">. </w:t>
            </w:r>
            <w:r w:rsidR="006F7CFB">
              <w:rPr>
                <w:szCs w:val="24"/>
                <w:lang w:val="mn-MN"/>
              </w:rPr>
              <w:t>ЦДАШ-аар дамжуулах ӨД-ийн холбооны</w:t>
            </w:r>
            <w:r w:rsidR="006F7CFB">
              <w:rPr>
                <w:szCs w:val="24"/>
              </w:rPr>
              <w:t xml:space="preserve"> </w:t>
            </w:r>
            <w:proofErr w:type="spellStart"/>
            <w:r w:rsidR="006F7CFB">
              <w:rPr>
                <w:szCs w:val="24"/>
              </w:rPr>
              <w:t>нэгтгэсэн</w:t>
            </w:r>
            <w:proofErr w:type="spellEnd"/>
            <w:r w:rsidR="006F7CFB">
              <w:rPr>
                <w:szCs w:val="24"/>
              </w:rPr>
              <w:t xml:space="preserve"> </w:t>
            </w:r>
            <w:proofErr w:type="spellStart"/>
            <w:r w:rsidR="006F7CFB">
              <w:rPr>
                <w:szCs w:val="24"/>
              </w:rPr>
              <w:t>тоноглол</w:t>
            </w:r>
            <w:proofErr w:type="spellEnd"/>
            <w:r w:rsidR="006F7CFB">
              <w:rPr>
                <w:szCs w:val="24"/>
                <w:lang w:val="mn-MN"/>
              </w:rPr>
              <w:t xml:space="preserve">ыг РХА-ын сигнал, командын эрэмбэтэй дамжуулалтаар хангах хэрэгтэй. </w:t>
            </w:r>
          </w:p>
          <w:p w14:paraId="401A85CB" w14:textId="77777777" w:rsidR="006F7CFB" w:rsidRDefault="006F7CFB" w:rsidP="00E421F1">
            <w:pPr>
              <w:spacing w:line="276" w:lineRule="auto"/>
              <w:jc w:val="both"/>
              <w:rPr>
                <w:szCs w:val="24"/>
                <w:lang w:val="mn-MN"/>
              </w:rPr>
            </w:pPr>
          </w:p>
          <w:p w14:paraId="548B8919" w14:textId="77777777" w:rsidR="006F7CFB" w:rsidRDefault="006F7CFB" w:rsidP="00E421F1">
            <w:pPr>
              <w:spacing w:line="276" w:lineRule="auto"/>
              <w:jc w:val="both"/>
              <w:rPr>
                <w:szCs w:val="24"/>
                <w:lang w:val="mn-MN"/>
              </w:rPr>
            </w:pPr>
            <w:r>
              <w:rPr>
                <w:szCs w:val="24"/>
                <w:lang w:val="mn-MN"/>
              </w:rPr>
              <w:t xml:space="preserve">15.4.6 </w:t>
            </w:r>
            <w:r w:rsidR="00B04A31">
              <w:rPr>
                <w:szCs w:val="24"/>
                <w:lang w:val="mn-MN"/>
              </w:rPr>
              <w:t xml:space="preserve">ӨД-ийн холбооны </w:t>
            </w:r>
            <w:r w:rsidR="00FA1499">
              <w:rPr>
                <w:szCs w:val="24"/>
                <w:lang w:val="mn-MN"/>
              </w:rPr>
              <w:t xml:space="preserve">сувгуудын зураг төслийг боловсруулахдаа </w:t>
            </w:r>
            <w:r w:rsidR="006415CA">
              <w:rPr>
                <w:szCs w:val="24"/>
                <w:lang w:val="mn-MN"/>
              </w:rPr>
              <w:t xml:space="preserve">цаг агаарын тааламжгүй нөхцөлд </w:t>
            </w:r>
            <w:r w:rsidR="001112F5">
              <w:rPr>
                <w:szCs w:val="24"/>
                <w:lang w:val="mn-MN"/>
              </w:rPr>
              <w:t>хамаарч давхц</w:t>
            </w:r>
            <w:r w:rsidR="006415CA">
              <w:rPr>
                <w:szCs w:val="24"/>
                <w:lang w:val="mn-MN"/>
              </w:rPr>
              <w:t xml:space="preserve">ах бууралтын хувьд нөөцтэй байхаар тооцох шаардлагатай </w:t>
            </w:r>
            <w:r w:rsidR="006415CA">
              <w:rPr>
                <w:szCs w:val="24"/>
              </w:rPr>
              <w:t>(</w:t>
            </w:r>
            <w:proofErr w:type="spellStart"/>
            <w:r w:rsidR="006415CA" w:rsidRPr="00562AD8">
              <w:rPr>
                <w:szCs w:val="24"/>
              </w:rPr>
              <w:t>ма</w:t>
            </w:r>
            <w:proofErr w:type="spellEnd"/>
            <w:r w:rsidR="006415CA">
              <w:rPr>
                <w:szCs w:val="24"/>
                <w:lang w:val="mn-MN"/>
              </w:rPr>
              <w:t>на</w:t>
            </w:r>
            <w:r w:rsidR="006415CA">
              <w:rPr>
                <w:szCs w:val="24"/>
              </w:rPr>
              <w:t xml:space="preserve">н, </w:t>
            </w:r>
            <w:proofErr w:type="spellStart"/>
            <w:r w:rsidR="006415CA">
              <w:rPr>
                <w:szCs w:val="24"/>
              </w:rPr>
              <w:t>шиврээ</w:t>
            </w:r>
            <w:proofErr w:type="spellEnd"/>
            <w:r w:rsidR="006415CA">
              <w:rPr>
                <w:szCs w:val="24"/>
              </w:rPr>
              <w:t xml:space="preserve"> </w:t>
            </w:r>
            <w:proofErr w:type="spellStart"/>
            <w:r w:rsidR="006415CA">
              <w:rPr>
                <w:szCs w:val="24"/>
              </w:rPr>
              <w:t>бороо</w:t>
            </w:r>
            <w:proofErr w:type="spellEnd"/>
            <w:r w:rsidR="006415CA">
              <w:rPr>
                <w:szCs w:val="24"/>
              </w:rPr>
              <w:t xml:space="preserve">, </w:t>
            </w:r>
            <w:proofErr w:type="spellStart"/>
            <w:r w:rsidR="006415CA">
              <w:rPr>
                <w:szCs w:val="24"/>
              </w:rPr>
              <w:t>бороо</w:t>
            </w:r>
            <w:proofErr w:type="spellEnd"/>
            <w:r w:rsidR="006415CA">
              <w:rPr>
                <w:szCs w:val="24"/>
              </w:rPr>
              <w:t xml:space="preserve">, </w:t>
            </w:r>
            <w:proofErr w:type="spellStart"/>
            <w:r w:rsidR="006415CA">
              <w:rPr>
                <w:szCs w:val="24"/>
              </w:rPr>
              <w:t>мөс</w:t>
            </w:r>
            <w:proofErr w:type="spellEnd"/>
            <w:r w:rsidR="006415CA" w:rsidRPr="00562AD8">
              <w:rPr>
                <w:szCs w:val="24"/>
              </w:rPr>
              <w:t>)</w:t>
            </w:r>
            <w:r w:rsidR="006415CA">
              <w:rPr>
                <w:szCs w:val="24"/>
                <w:lang w:val="mn-MN"/>
              </w:rPr>
              <w:t xml:space="preserve">. </w:t>
            </w:r>
            <w:r w:rsidR="00F34222">
              <w:rPr>
                <w:szCs w:val="24"/>
                <w:lang w:val="mn-MN"/>
              </w:rPr>
              <w:t xml:space="preserve">РХА-ын командыг дамжуулахын тулд </w:t>
            </w:r>
            <w:r w:rsidR="00552E04">
              <w:rPr>
                <w:szCs w:val="24"/>
                <w:lang w:val="mn-MN"/>
              </w:rPr>
              <w:t>ӨД-ийн холбооны сувгууд</w:t>
            </w:r>
            <w:r w:rsidR="004F75A6">
              <w:rPr>
                <w:szCs w:val="24"/>
                <w:lang w:val="mn-MN"/>
              </w:rPr>
              <w:t>ыг</w:t>
            </w:r>
            <w:r w:rsidR="00552E04">
              <w:rPr>
                <w:szCs w:val="24"/>
                <w:lang w:val="mn-MN"/>
              </w:rPr>
              <w:t xml:space="preserve"> </w:t>
            </w:r>
            <w:r w:rsidR="001112F5">
              <w:rPr>
                <w:szCs w:val="24"/>
                <w:lang w:val="mn-MN"/>
              </w:rPr>
              <w:t>давхцах</w:t>
            </w:r>
            <w:r w:rsidR="00012511">
              <w:rPr>
                <w:szCs w:val="24"/>
                <w:lang w:val="mn-MN"/>
              </w:rPr>
              <w:t xml:space="preserve"> бууралт болон ЦДАШ, ӨД-ийн сувгийг </w:t>
            </w:r>
            <w:r w:rsidR="004F75A6">
              <w:rPr>
                <w:szCs w:val="24"/>
                <w:lang w:val="mn-MN"/>
              </w:rPr>
              <w:t>холбосон дамжуулагчид үүсэх</w:t>
            </w:r>
            <w:r w:rsidR="00012511">
              <w:rPr>
                <w:szCs w:val="24"/>
                <w:lang w:val="mn-MN"/>
              </w:rPr>
              <w:t xml:space="preserve"> магадлалтай богино залгааны үеийн </w:t>
            </w:r>
            <w:r w:rsidR="001112F5">
              <w:rPr>
                <w:szCs w:val="24"/>
                <w:lang w:val="mn-MN"/>
              </w:rPr>
              <w:t>нөөц</w:t>
            </w:r>
            <w:r w:rsidR="004F75A6">
              <w:rPr>
                <w:szCs w:val="24"/>
                <w:lang w:val="mn-MN"/>
              </w:rPr>
              <w:t xml:space="preserve">өөр хангавал зохино. </w:t>
            </w:r>
          </w:p>
          <w:p w14:paraId="08176172" w14:textId="77777777" w:rsidR="004F75A6" w:rsidRDefault="00506964" w:rsidP="00E421F1">
            <w:pPr>
              <w:spacing w:line="276" w:lineRule="auto"/>
              <w:jc w:val="both"/>
              <w:rPr>
                <w:szCs w:val="24"/>
                <w:lang w:val="mn-MN"/>
              </w:rPr>
            </w:pPr>
            <w:r w:rsidRPr="00562AD8">
              <w:rPr>
                <w:szCs w:val="24"/>
              </w:rPr>
              <w:t>15.4.7</w:t>
            </w:r>
            <w:r>
              <w:rPr>
                <w:szCs w:val="24"/>
                <w:lang w:val="mn-MN"/>
              </w:rPr>
              <w:t xml:space="preserve"> </w:t>
            </w:r>
            <w:r w:rsidR="002124EE">
              <w:rPr>
                <w:szCs w:val="24"/>
                <w:lang w:val="mn-MN"/>
              </w:rPr>
              <w:t>РХА-ын сигнал, командыг</w:t>
            </w:r>
            <w:r w:rsidR="002124EE" w:rsidRPr="002124EE">
              <w:rPr>
                <w:szCs w:val="24"/>
                <w:lang w:val="mn-MN"/>
              </w:rPr>
              <w:t xml:space="preserve"> аянгын тросст</w:t>
            </w:r>
            <w:r w:rsidR="002124EE">
              <w:rPr>
                <w:szCs w:val="24"/>
                <w:lang w:val="mn-MN"/>
              </w:rPr>
              <w:t xml:space="preserve"> холбосон ӨД-ийн сувгаар дамжуулж болохгүй. </w:t>
            </w:r>
          </w:p>
          <w:p w14:paraId="04021255" w14:textId="77777777" w:rsidR="002124EE" w:rsidRDefault="000236DE" w:rsidP="00E421F1">
            <w:pPr>
              <w:spacing w:line="276" w:lineRule="auto"/>
              <w:jc w:val="both"/>
              <w:rPr>
                <w:szCs w:val="24"/>
                <w:lang w:val="mn-MN"/>
              </w:rPr>
            </w:pPr>
            <w:r>
              <w:rPr>
                <w:szCs w:val="24"/>
                <w:lang w:val="mn-MN"/>
              </w:rPr>
              <w:t>15.5 Металл судалтай ХКШ-д тавих шаардлага</w:t>
            </w:r>
          </w:p>
          <w:p w14:paraId="5E85F808" w14:textId="3E5267BB" w:rsidR="00F34BF7" w:rsidRDefault="00066729" w:rsidP="00E421F1">
            <w:pPr>
              <w:spacing w:line="276" w:lineRule="auto"/>
              <w:jc w:val="both"/>
              <w:rPr>
                <w:szCs w:val="24"/>
                <w:lang w:val="mn-MN"/>
              </w:rPr>
            </w:pPr>
            <w:r>
              <w:rPr>
                <w:szCs w:val="24"/>
                <w:lang w:val="mn-MN"/>
              </w:rPr>
              <w:t xml:space="preserve">15.5.1 </w:t>
            </w:r>
            <w:r w:rsidR="002750FB">
              <w:rPr>
                <w:szCs w:val="24"/>
                <w:lang w:val="mn-MN"/>
              </w:rPr>
              <w:t>Техникийн нөхцөл, цахилгааны параметр нь холбооны тоон сувги</w:t>
            </w:r>
            <w:r w:rsidR="00F34BF7">
              <w:rPr>
                <w:szCs w:val="24"/>
                <w:lang w:val="mn-MN"/>
              </w:rPr>
              <w:t>йн бүтцэд хэрэглэхийг зөвшөөрч болоху</w:t>
            </w:r>
            <w:r w:rsidR="002750FB">
              <w:rPr>
                <w:szCs w:val="24"/>
                <w:lang w:val="mn-MN"/>
              </w:rPr>
              <w:t xml:space="preserve">йц, тэгш хэмтэй эсвэл коаксиал кабельтай ХКШ-ыг холбооны тоон сувгийн бүтцэд хэрэглэхийг зөвшөөрнө. </w:t>
            </w:r>
          </w:p>
          <w:p w14:paraId="7A625137" w14:textId="77777777" w:rsidR="00333764" w:rsidRDefault="00333764" w:rsidP="00E421F1">
            <w:pPr>
              <w:spacing w:line="276" w:lineRule="auto"/>
              <w:jc w:val="both"/>
              <w:rPr>
                <w:szCs w:val="24"/>
                <w:lang w:val="mn-MN"/>
              </w:rPr>
            </w:pPr>
          </w:p>
          <w:p w14:paraId="2D397AB7" w14:textId="27C6351F" w:rsidR="00C97A45" w:rsidRDefault="00C97A45" w:rsidP="00E421F1">
            <w:pPr>
              <w:spacing w:line="276" w:lineRule="auto"/>
              <w:jc w:val="both"/>
              <w:rPr>
                <w:szCs w:val="24"/>
                <w:lang w:val="mn-MN"/>
              </w:rPr>
            </w:pPr>
            <w:r>
              <w:rPr>
                <w:szCs w:val="24"/>
                <w:lang w:val="mn-MN"/>
              </w:rPr>
              <w:lastRenderedPageBreak/>
              <w:t xml:space="preserve">15.5.2 Кабелийн орчин нөхцөлийг сайн гэж үзсэн бол дамжуулалтын аналог системийг бүх шугамыг нь шинэчилсэн тоон системээр солих хэрэгтэй. </w:t>
            </w:r>
          </w:p>
          <w:p w14:paraId="11258118" w14:textId="77777777" w:rsidR="00C97A45" w:rsidRDefault="00C97A45" w:rsidP="00E421F1">
            <w:pPr>
              <w:spacing w:line="276" w:lineRule="auto"/>
              <w:jc w:val="both"/>
              <w:rPr>
                <w:szCs w:val="24"/>
                <w:lang w:val="mn-MN"/>
              </w:rPr>
            </w:pPr>
            <w:r>
              <w:rPr>
                <w:szCs w:val="24"/>
                <w:lang w:val="mn-MN"/>
              </w:rPr>
              <w:t xml:space="preserve">15.5.3 </w:t>
            </w:r>
            <w:r w:rsidR="00944D27">
              <w:rPr>
                <w:szCs w:val="24"/>
                <w:lang w:val="mn-MN"/>
              </w:rPr>
              <w:t xml:space="preserve">Кабельд шаардагдах тодорхойломжийг хангах боломжгүй үед </w:t>
            </w:r>
            <w:r w:rsidR="00BD140D">
              <w:rPr>
                <w:szCs w:val="24"/>
                <w:lang w:val="mn-MN"/>
              </w:rPr>
              <w:t xml:space="preserve">энэ кабелийг </w:t>
            </w:r>
            <w:r w:rsidR="00944D27">
              <w:rPr>
                <w:szCs w:val="24"/>
                <w:lang w:val="mn-MN"/>
              </w:rPr>
              <w:t>дамжуулалтын тоон</w:t>
            </w:r>
            <w:r w:rsidR="00BD140D">
              <w:rPr>
                <w:szCs w:val="24"/>
                <w:lang w:val="mn-MN"/>
              </w:rPr>
              <w:t xml:space="preserve"> системтэй </w:t>
            </w:r>
            <w:r w:rsidR="00BD140D" w:rsidRPr="00BD140D">
              <w:rPr>
                <w:szCs w:val="24"/>
                <w:lang w:val="mn-MN"/>
              </w:rPr>
              <w:t>ШФК</w:t>
            </w:r>
            <w:r w:rsidR="00BD140D">
              <w:rPr>
                <w:szCs w:val="24"/>
                <w:lang w:val="mn-MN"/>
              </w:rPr>
              <w:t xml:space="preserve">-аар солих эсвэл нийцэх үндэслэлтэй үед тоон ХРРШ буюу радио нэвтрүүлгийн тоон системээр солих шаардлагатай. </w:t>
            </w:r>
          </w:p>
          <w:p w14:paraId="66D63B8D" w14:textId="2A9179FE" w:rsidR="00BD140D" w:rsidRDefault="00591694" w:rsidP="00E421F1">
            <w:pPr>
              <w:spacing w:line="276" w:lineRule="auto"/>
              <w:jc w:val="both"/>
              <w:rPr>
                <w:szCs w:val="24"/>
                <w:lang w:val="mn-MN"/>
              </w:rPr>
            </w:pPr>
            <w:r>
              <w:rPr>
                <w:szCs w:val="24"/>
                <w:lang w:val="mn-MN"/>
              </w:rPr>
              <w:t xml:space="preserve">15.5.4 </w:t>
            </w:r>
            <w:r w:rsidR="00664EF9">
              <w:rPr>
                <w:szCs w:val="24"/>
                <w:lang w:val="mn-MN"/>
              </w:rPr>
              <w:t xml:space="preserve">Холбооны </w:t>
            </w:r>
            <w:r w:rsidR="00AC3D95">
              <w:rPr>
                <w:szCs w:val="24"/>
                <w:lang w:val="mn-MN"/>
              </w:rPr>
              <w:t>одоо ашиглаж байгаа</w:t>
            </w:r>
            <w:r w:rsidR="00664EF9">
              <w:rPr>
                <w:szCs w:val="24"/>
                <w:lang w:val="mn-MN"/>
              </w:rPr>
              <w:t xml:space="preserve"> кабелийг РХА-ын сигнал, командыг дамжуулахад мөн ашигладаг бол тухайн кабелийг солих хэрэгцээ гарвал РХА-д тавих шаардлагыг авч үзвэл зохино. </w:t>
            </w:r>
          </w:p>
          <w:p w14:paraId="43B77527" w14:textId="77777777" w:rsidR="00664EF9" w:rsidRDefault="00664EF9" w:rsidP="00E421F1">
            <w:pPr>
              <w:spacing w:line="276" w:lineRule="auto"/>
              <w:jc w:val="both"/>
              <w:rPr>
                <w:szCs w:val="24"/>
                <w:lang w:val="mn-MN"/>
              </w:rPr>
            </w:pPr>
            <w:r>
              <w:rPr>
                <w:szCs w:val="24"/>
                <w:lang w:val="mn-MN"/>
              </w:rPr>
              <w:t>15.6 ХРРШ-д тавих шаардлага</w:t>
            </w:r>
          </w:p>
          <w:p w14:paraId="70162657" w14:textId="77777777" w:rsidR="00BD140D" w:rsidRDefault="008126A2" w:rsidP="00E421F1">
            <w:pPr>
              <w:spacing w:line="276" w:lineRule="auto"/>
              <w:jc w:val="both"/>
              <w:rPr>
                <w:szCs w:val="24"/>
                <w:lang w:val="mn-MN"/>
              </w:rPr>
            </w:pPr>
            <w:r>
              <w:rPr>
                <w:szCs w:val="24"/>
                <w:lang w:val="mn-MN"/>
              </w:rPr>
              <w:t xml:space="preserve">15.6.1 </w:t>
            </w:r>
            <w:r w:rsidR="005B1DF9">
              <w:rPr>
                <w:szCs w:val="24"/>
                <w:lang w:val="mn-MN"/>
              </w:rPr>
              <w:t xml:space="preserve">ХШФКШ-ыг барих нь эдийн засгийн </w:t>
            </w:r>
            <w:r w:rsidR="00A97BEA">
              <w:rPr>
                <w:szCs w:val="24"/>
                <w:lang w:val="mn-MN"/>
              </w:rPr>
              <w:t>үндэслэлгүй, хэцүү байршилтай алслагдмал,</w:t>
            </w:r>
            <w:r w:rsidR="00126731">
              <w:rPr>
                <w:szCs w:val="24"/>
                <w:lang w:val="mn-MN"/>
              </w:rPr>
              <w:t xml:space="preserve"> </w:t>
            </w:r>
            <w:r w:rsidR="00A97BEA">
              <w:rPr>
                <w:szCs w:val="24"/>
                <w:lang w:val="mn-MN"/>
              </w:rPr>
              <w:t>хүр</w:t>
            </w:r>
            <w:r w:rsidR="00E07613">
              <w:rPr>
                <w:szCs w:val="24"/>
                <w:lang w:val="mn-MN"/>
              </w:rPr>
              <w:t>ч очих</w:t>
            </w:r>
            <w:r w:rsidR="00A97BEA">
              <w:rPr>
                <w:szCs w:val="24"/>
                <w:lang w:val="mn-MN"/>
              </w:rPr>
              <w:t xml:space="preserve"> боломжгүй</w:t>
            </w:r>
            <w:r w:rsidR="00E07613">
              <w:rPr>
                <w:szCs w:val="24"/>
                <w:lang w:val="mn-MN"/>
              </w:rPr>
              <w:t xml:space="preserve"> газрын гадаргатай</w:t>
            </w:r>
            <w:r w:rsidR="00A97BEA">
              <w:rPr>
                <w:szCs w:val="24"/>
                <w:lang w:val="mn-MN"/>
              </w:rPr>
              <w:t xml:space="preserve"> газруудын холбооны бүтцэд </w:t>
            </w:r>
            <w:r w:rsidR="00A97BEA">
              <w:rPr>
                <w:szCs w:val="24"/>
              </w:rPr>
              <w:t xml:space="preserve">PDH, SDH </w:t>
            </w:r>
            <w:proofErr w:type="spellStart"/>
            <w:r w:rsidR="00A97BEA">
              <w:rPr>
                <w:szCs w:val="24"/>
              </w:rPr>
              <w:t>эсвэл</w:t>
            </w:r>
            <w:proofErr w:type="spellEnd"/>
            <w:r w:rsidR="00A97BEA" w:rsidRPr="00562AD8">
              <w:rPr>
                <w:szCs w:val="24"/>
              </w:rPr>
              <w:t xml:space="preserve"> Et</w:t>
            </w:r>
            <w:r w:rsidR="00A97BEA">
              <w:rPr>
                <w:szCs w:val="24"/>
              </w:rPr>
              <w:t>hernet</w:t>
            </w:r>
            <w:r w:rsidR="00A97BEA">
              <w:rPr>
                <w:szCs w:val="24"/>
                <w:lang w:val="mn-MN"/>
              </w:rPr>
              <w:t xml:space="preserve"> технологи хэрэглэн барьсан тоон ХРРШ хэрэглэхийг зөвшөөрнө. </w:t>
            </w:r>
          </w:p>
          <w:p w14:paraId="1CC9DB42" w14:textId="77777777" w:rsidR="001B0398" w:rsidRDefault="001B0398" w:rsidP="00E421F1">
            <w:pPr>
              <w:spacing w:line="276" w:lineRule="auto"/>
              <w:jc w:val="both"/>
              <w:rPr>
                <w:szCs w:val="24"/>
                <w:lang w:val="mn-MN"/>
              </w:rPr>
            </w:pPr>
          </w:p>
          <w:p w14:paraId="06ED2C00" w14:textId="77777777" w:rsidR="002750FB" w:rsidRPr="002F4B49" w:rsidRDefault="00C358BD" w:rsidP="00E421F1">
            <w:pPr>
              <w:spacing w:line="276" w:lineRule="auto"/>
              <w:jc w:val="both"/>
              <w:rPr>
                <w:szCs w:val="24"/>
                <w:lang w:val="mn-MN"/>
              </w:rPr>
            </w:pPr>
            <w:r w:rsidRPr="00B076DC">
              <w:rPr>
                <w:szCs w:val="24"/>
              </w:rPr>
              <w:t>15.6.2</w:t>
            </w:r>
            <w:r>
              <w:rPr>
                <w:szCs w:val="24"/>
                <w:lang w:val="mn-MN"/>
              </w:rPr>
              <w:t xml:space="preserve"> </w:t>
            </w:r>
            <w:r w:rsidR="002F4B49">
              <w:rPr>
                <w:szCs w:val="24"/>
                <w:lang w:val="mn-MN"/>
              </w:rPr>
              <w:t xml:space="preserve">ХРРШ-ын бүтцийн зураг төслийн баримт бичгийн зохион байгуулалт техникийн шийдэл нь </w:t>
            </w:r>
            <w:r w:rsidR="006B4264">
              <w:rPr>
                <w:szCs w:val="24"/>
                <w:lang w:val="mn-MN"/>
              </w:rPr>
              <w:t xml:space="preserve">ДС-ын энэ ТЗТБН-ын 15.2-т заасан </w:t>
            </w:r>
            <w:r w:rsidR="00345407">
              <w:rPr>
                <w:szCs w:val="24"/>
                <w:lang w:val="mn-MN"/>
              </w:rPr>
              <w:t>холбооны сувагт тавих норм, шаардлагыг хангаж, нийцүүлэх хэрэгтэй.</w:t>
            </w:r>
          </w:p>
          <w:p w14:paraId="53BDB83E" w14:textId="55B305C3" w:rsidR="000236DE" w:rsidRDefault="00793BB8" w:rsidP="00E421F1">
            <w:pPr>
              <w:spacing w:line="276" w:lineRule="auto"/>
              <w:jc w:val="both"/>
              <w:rPr>
                <w:szCs w:val="24"/>
                <w:lang w:val="mn-MN"/>
              </w:rPr>
            </w:pPr>
            <w:r>
              <w:rPr>
                <w:szCs w:val="24"/>
                <w:lang w:val="mn-MN"/>
              </w:rPr>
              <w:t xml:space="preserve">15.6.3 </w:t>
            </w:r>
            <w:r w:rsidR="007F6446">
              <w:rPr>
                <w:szCs w:val="24"/>
                <w:lang w:val="mn-MN"/>
              </w:rPr>
              <w:t xml:space="preserve">ОХУ-ын Засгийн газрын 2004 оны 10 дугаар сарын 12-ны өдрийн 539 дугаартай </w:t>
            </w:r>
            <w:r w:rsidR="00D60F41">
              <w:rPr>
                <w:szCs w:val="24"/>
                <w:lang w:val="mn-MN"/>
              </w:rPr>
              <w:t>“</w:t>
            </w:r>
            <w:r w:rsidR="00CC4FB4" w:rsidRPr="00CC4FB4">
              <w:rPr>
                <w:szCs w:val="24"/>
                <w:lang w:val="mn-MN"/>
              </w:rPr>
              <w:t>Радио электрон хэрэгс</w:t>
            </w:r>
            <w:r w:rsidR="00CC4FB4">
              <w:rPr>
                <w:szCs w:val="24"/>
                <w:lang w:val="mn-MN"/>
              </w:rPr>
              <w:t>эл болон өндөр давтамжийн төхөөрөмжийг бүртгэ</w:t>
            </w:r>
            <w:r w:rsidR="00D60F41">
              <w:rPr>
                <w:szCs w:val="24"/>
                <w:lang w:val="mn-MN"/>
              </w:rPr>
              <w:t>х шаардлага”-ын тухай тогтоолд</w:t>
            </w:r>
            <w:r w:rsidR="007F6446">
              <w:rPr>
                <w:szCs w:val="24"/>
                <w:lang w:val="mn-MN"/>
              </w:rPr>
              <w:t xml:space="preserve"> радио электрон хэрэгслийн бүртгэлийг</w:t>
            </w:r>
            <w:r w:rsidR="00CC4FB4">
              <w:rPr>
                <w:szCs w:val="24"/>
                <w:lang w:val="mn-MN"/>
              </w:rPr>
              <w:t xml:space="preserve"> нийцүүлэх шаардлагатай</w:t>
            </w:r>
            <w:r w:rsidR="003C630E">
              <w:rPr>
                <w:szCs w:val="24"/>
                <w:lang w:val="mn-MN"/>
              </w:rPr>
              <w:t xml:space="preserve"> </w:t>
            </w:r>
            <w:r w:rsidR="003C630E">
              <w:rPr>
                <w:szCs w:val="24"/>
              </w:rPr>
              <w:t>[57]</w:t>
            </w:r>
            <w:r w:rsidR="00CC4FB4">
              <w:rPr>
                <w:szCs w:val="24"/>
                <w:lang w:val="mn-MN"/>
              </w:rPr>
              <w:t xml:space="preserve">. </w:t>
            </w:r>
          </w:p>
          <w:p w14:paraId="3051FDDD" w14:textId="77777777" w:rsidR="00CC4FB4" w:rsidRDefault="00307495" w:rsidP="00E421F1">
            <w:pPr>
              <w:spacing w:line="276" w:lineRule="auto"/>
              <w:jc w:val="both"/>
              <w:rPr>
                <w:szCs w:val="24"/>
                <w:lang w:val="mn-MN"/>
              </w:rPr>
            </w:pPr>
            <w:r>
              <w:rPr>
                <w:szCs w:val="24"/>
              </w:rPr>
              <w:lastRenderedPageBreak/>
              <w:t xml:space="preserve">15.6.4 </w:t>
            </w:r>
            <w:r>
              <w:rPr>
                <w:szCs w:val="24"/>
                <w:lang w:val="mn-MN"/>
              </w:rPr>
              <w:t xml:space="preserve">Радио давтамжийн </w:t>
            </w:r>
            <w:r w:rsidR="00791C04" w:rsidRPr="00791C04">
              <w:rPr>
                <w:szCs w:val="24"/>
                <w:lang w:val="mn-MN"/>
              </w:rPr>
              <w:t>спектр</w:t>
            </w:r>
            <w:r w:rsidR="00E02E12">
              <w:rPr>
                <w:szCs w:val="24"/>
                <w:lang w:val="mn-MN"/>
              </w:rPr>
              <w:t>ийг хэрэглэх</w:t>
            </w:r>
            <w:r w:rsidR="00896FAE">
              <w:rPr>
                <w:szCs w:val="24"/>
              </w:rPr>
              <w:t xml:space="preserve">, </w:t>
            </w:r>
            <w:proofErr w:type="spellStart"/>
            <w:r w:rsidR="00896FAE">
              <w:rPr>
                <w:szCs w:val="24"/>
              </w:rPr>
              <w:t>өөрөөр</w:t>
            </w:r>
            <w:proofErr w:type="spellEnd"/>
            <w:r w:rsidR="00896FAE">
              <w:rPr>
                <w:szCs w:val="24"/>
              </w:rPr>
              <w:t xml:space="preserve"> </w:t>
            </w:r>
            <w:proofErr w:type="spellStart"/>
            <w:r w:rsidR="00896FAE">
              <w:rPr>
                <w:szCs w:val="24"/>
              </w:rPr>
              <w:t>хэлбэл</w:t>
            </w:r>
            <w:proofErr w:type="spellEnd"/>
            <w:r w:rsidR="00896FAE">
              <w:rPr>
                <w:szCs w:val="24"/>
              </w:rPr>
              <w:t xml:space="preserve"> </w:t>
            </w:r>
            <w:proofErr w:type="spellStart"/>
            <w:r w:rsidR="00896FAE" w:rsidRPr="00896FAE">
              <w:rPr>
                <w:szCs w:val="24"/>
              </w:rPr>
              <w:t>цахилгаан</w:t>
            </w:r>
            <w:proofErr w:type="spellEnd"/>
            <w:r w:rsidR="00896FAE" w:rsidRPr="00896FAE">
              <w:rPr>
                <w:szCs w:val="24"/>
              </w:rPr>
              <w:t xml:space="preserve"> </w:t>
            </w:r>
            <w:proofErr w:type="spellStart"/>
            <w:r w:rsidR="00896FAE" w:rsidRPr="00896FAE">
              <w:rPr>
                <w:szCs w:val="24"/>
              </w:rPr>
              <w:t>сүлжээний</w:t>
            </w:r>
            <w:proofErr w:type="spellEnd"/>
            <w:r w:rsidR="00896FAE" w:rsidRPr="00896FAE">
              <w:rPr>
                <w:szCs w:val="24"/>
              </w:rPr>
              <w:t xml:space="preserve"> </w:t>
            </w:r>
            <w:proofErr w:type="spellStart"/>
            <w:r w:rsidR="00494EC3">
              <w:rPr>
                <w:szCs w:val="24"/>
              </w:rPr>
              <w:t>байгууламжууд</w:t>
            </w:r>
            <w:r w:rsidR="00896FAE" w:rsidRPr="00896FAE">
              <w:rPr>
                <w:szCs w:val="24"/>
              </w:rPr>
              <w:t>ад</w:t>
            </w:r>
            <w:proofErr w:type="spellEnd"/>
            <w:r w:rsidR="00896FAE">
              <w:rPr>
                <w:szCs w:val="24"/>
                <w:lang w:val="mn-MN"/>
              </w:rPr>
              <w:t xml:space="preserve"> </w:t>
            </w:r>
            <w:proofErr w:type="spellStart"/>
            <w:r w:rsidR="00FC3432" w:rsidRPr="00B076DC">
              <w:rPr>
                <w:szCs w:val="24"/>
              </w:rPr>
              <w:t>радио</w:t>
            </w:r>
            <w:proofErr w:type="spellEnd"/>
            <w:r w:rsidR="00E02E12">
              <w:rPr>
                <w:szCs w:val="24"/>
                <w:lang w:val="mn-MN"/>
              </w:rPr>
              <w:t xml:space="preserve"> </w:t>
            </w:r>
            <w:proofErr w:type="spellStart"/>
            <w:r w:rsidR="00FC3432" w:rsidRPr="00B076DC">
              <w:rPr>
                <w:szCs w:val="24"/>
              </w:rPr>
              <w:t>электрон</w:t>
            </w:r>
            <w:proofErr w:type="spellEnd"/>
            <w:r w:rsidR="00E02E12">
              <w:rPr>
                <w:szCs w:val="24"/>
                <w:lang w:val="mn-MN"/>
              </w:rPr>
              <w:t>икийн</w:t>
            </w:r>
            <w:r w:rsidR="00FC3432">
              <w:rPr>
                <w:szCs w:val="24"/>
                <w:lang w:val="mn-MN"/>
              </w:rPr>
              <w:t xml:space="preserve"> багаж</w:t>
            </w:r>
            <w:r w:rsidR="00896FAE" w:rsidRPr="00896FAE">
              <w:rPr>
                <w:szCs w:val="24"/>
              </w:rPr>
              <w:t xml:space="preserve"> </w:t>
            </w:r>
            <w:proofErr w:type="spellStart"/>
            <w:r w:rsidR="00896FAE" w:rsidRPr="00896FAE">
              <w:rPr>
                <w:szCs w:val="24"/>
              </w:rPr>
              <w:t>хэрэглэх</w:t>
            </w:r>
            <w:proofErr w:type="spellEnd"/>
            <w:r w:rsidR="00183D89">
              <w:rPr>
                <w:szCs w:val="24"/>
                <w:lang w:val="mn-MN"/>
              </w:rPr>
              <w:t xml:space="preserve"> радио давтамжийг хуваарилах, </w:t>
            </w:r>
            <w:r w:rsidR="00E02E12">
              <w:rPr>
                <w:szCs w:val="24"/>
                <w:lang w:val="mn-MN"/>
              </w:rPr>
              <w:t xml:space="preserve">дамжуулах </w:t>
            </w:r>
            <w:r w:rsidR="00E02E12">
              <w:rPr>
                <w:szCs w:val="24"/>
              </w:rPr>
              <w:t>(</w:t>
            </w:r>
            <w:r w:rsidR="00E02E12">
              <w:rPr>
                <w:szCs w:val="24"/>
                <w:lang w:val="mn-MN"/>
              </w:rPr>
              <w:t>олгох</w:t>
            </w:r>
            <w:r w:rsidR="00E02E12">
              <w:rPr>
                <w:szCs w:val="24"/>
              </w:rPr>
              <w:t>)</w:t>
            </w:r>
            <w:r w:rsidR="00E02E12">
              <w:rPr>
                <w:szCs w:val="24"/>
                <w:lang w:val="mn-MN"/>
              </w:rPr>
              <w:t xml:space="preserve"> зөвшөөрлийг дараах баримт бичигт нийцүүлэн авна. Үүнд: </w:t>
            </w:r>
          </w:p>
          <w:p w14:paraId="5484CADF" w14:textId="77777777" w:rsidR="00E02E12" w:rsidRDefault="00E02E12" w:rsidP="00E421F1">
            <w:pPr>
              <w:spacing w:line="276" w:lineRule="auto"/>
              <w:jc w:val="both"/>
              <w:rPr>
                <w:szCs w:val="24"/>
                <w:lang w:val="mn-MN"/>
              </w:rPr>
            </w:pPr>
          </w:p>
          <w:p w14:paraId="0567A0B6" w14:textId="77777777" w:rsidR="00E02E12" w:rsidRDefault="00E02E12" w:rsidP="00E421F1">
            <w:pPr>
              <w:spacing w:line="276" w:lineRule="auto"/>
              <w:jc w:val="both"/>
              <w:rPr>
                <w:szCs w:val="24"/>
              </w:rPr>
            </w:pPr>
            <w:r>
              <w:rPr>
                <w:szCs w:val="24"/>
                <w:lang w:val="mn-MN"/>
              </w:rPr>
              <w:t xml:space="preserve">- </w:t>
            </w:r>
            <w:r w:rsidRPr="00E4269A">
              <w:rPr>
                <w:szCs w:val="24"/>
                <w:highlight w:val="yellow"/>
                <w:lang w:val="mn-MN"/>
              </w:rPr>
              <w:t xml:space="preserve">ОХУ-ын </w:t>
            </w:r>
            <w:r w:rsidR="00833E5B" w:rsidRPr="00E4269A">
              <w:rPr>
                <w:szCs w:val="24"/>
                <w:highlight w:val="yellow"/>
                <w:lang w:val="mn-MN"/>
              </w:rPr>
              <w:t xml:space="preserve">Мэдээллийн технологи, холбооны яамны харьяа Радио давтамжийн улсын комиссын </w:t>
            </w:r>
            <w:r w:rsidR="00B25E1F" w:rsidRPr="00E4269A">
              <w:rPr>
                <w:szCs w:val="24"/>
                <w:highlight w:val="yellow"/>
              </w:rPr>
              <w:t xml:space="preserve">2011 </w:t>
            </w:r>
            <w:r w:rsidR="00B25E1F" w:rsidRPr="00E4269A">
              <w:rPr>
                <w:szCs w:val="24"/>
                <w:highlight w:val="yellow"/>
                <w:lang w:val="mn-MN"/>
              </w:rPr>
              <w:t xml:space="preserve">оны арванхоёрдугаар сарын 20-ны өдрийн </w:t>
            </w:r>
            <w:r w:rsidR="00B25E1F" w:rsidRPr="00E4269A">
              <w:rPr>
                <w:szCs w:val="24"/>
                <w:highlight w:val="yellow"/>
              </w:rPr>
              <w:t>№ 11-13-01</w:t>
            </w:r>
            <w:r w:rsidR="00B25E1F" w:rsidRPr="00E4269A">
              <w:rPr>
                <w:szCs w:val="24"/>
                <w:highlight w:val="yellow"/>
                <w:lang w:val="mn-MN"/>
              </w:rPr>
              <w:t xml:space="preserve"> дугаартай “</w:t>
            </w:r>
            <w:r w:rsidR="00617EBF" w:rsidRPr="00E4269A">
              <w:rPr>
                <w:szCs w:val="24"/>
                <w:highlight w:val="yellow"/>
                <w:lang w:val="mn-MN"/>
              </w:rPr>
              <w:t xml:space="preserve">Радио давтамжийн зурвасыг хуваарилах, шийдвэрийг дахин олгох болон өөрчлөлт оруулах тухай шийдвэр гаргах, </w:t>
            </w:r>
            <w:r w:rsidR="00F10FD9" w:rsidRPr="00E4269A">
              <w:rPr>
                <w:szCs w:val="24"/>
                <w:highlight w:val="yellow"/>
                <w:lang w:val="mn-MN"/>
              </w:rPr>
              <w:t>материалыг хянах горимыг батлах тухай</w:t>
            </w:r>
            <w:r w:rsidR="00F10FD9">
              <w:rPr>
                <w:szCs w:val="24"/>
                <w:lang w:val="mn-MN"/>
              </w:rPr>
              <w:t>”</w:t>
            </w:r>
            <w:r w:rsidR="00F10FD9">
              <w:rPr>
                <w:szCs w:val="24"/>
              </w:rPr>
              <w:t>;</w:t>
            </w:r>
          </w:p>
          <w:p w14:paraId="738D1578" w14:textId="22696946" w:rsidR="00F10FD9" w:rsidRDefault="00F10FD9" w:rsidP="00E421F1">
            <w:pPr>
              <w:spacing w:line="276" w:lineRule="auto"/>
              <w:jc w:val="both"/>
              <w:rPr>
                <w:szCs w:val="24"/>
                <w:lang w:val="mn-MN"/>
              </w:rPr>
            </w:pPr>
            <w:r>
              <w:rPr>
                <w:szCs w:val="24"/>
              </w:rPr>
              <w:t xml:space="preserve">- </w:t>
            </w:r>
            <w:r w:rsidRPr="00E4269A">
              <w:rPr>
                <w:szCs w:val="24"/>
                <w:highlight w:val="yellow"/>
              </w:rPr>
              <w:t>ОХУ-</w:t>
            </w:r>
            <w:proofErr w:type="spellStart"/>
            <w:r w:rsidRPr="00E4269A">
              <w:rPr>
                <w:szCs w:val="24"/>
                <w:highlight w:val="yellow"/>
              </w:rPr>
              <w:t>ын</w:t>
            </w:r>
            <w:proofErr w:type="spellEnd"/>
            <w:r w:rsidRPr="00E4269A">
              <w:rPr>
                <w:szCs w:val="24"/>
                <w:highlight w:val="yellow"/>
              </w:rPr>
              <w:t xml:space="preserve"> </w:t>
            </w:r>
            <w:proofErr w:type="spellStart"/>
            <w:r w:rsidRPr="00E4269A">
              <w:rPr>
                <w:szCs w:val="24"/>
                <w:highlight w:val="yellow"/>
              </w:rPr>
              <w:t>Мэдээллийн</w:t>
            </w:r>
            <w:proofErr w:type="spellEnd"/>
            <w:r w:rsidRPr="00E4269A">
              <w:rPr>
                <w:szCs w:val="24"/>
                <w:highlight w:val="yellow"/>
              </w:rPr>
              <w:t xml:space="preserve"> </w:t>
            </w:r>
            <w:proofErr w:type="spellStart"/>
            <w:r w:rsidRPr="00E4269A">
              <w:rPr>
                <w:szCs w:val="24"/>
                <w:highlight w:val="yellow"/>
              </w:rPr>
              <w:t>технологи</w:t>
            </w:r>
            <w:proofErr w:type="spellEnd"/>
            <w:r w:rsidRPr="00E4269A">
              <w:rPr>
                <w:szCs w:val="24"/>
                <w:highlight w:val="yellow"/>
              </w:rPr>
              <w:t xml:space="preserve">, </w:t>
            </w:r>
            <w:proofErr w:type="spellStart"/>
            <w:r w:rsidRPr="00E4269A">
              <w:rPr>
                <w:szCs w:val="24"/>
                <w:highlight w:val="yellow"/>
              </w:rPr>
              <w:t>холбооны</w:t>
            </w:r>
            <w:proofErr w:type="spellEnd"/>
            <w:r w:rsidRPr="00E4269A">
              <w:rPr>
                <w:szCs w:val="24"/>
                <w:highlight w:val="yellow"/>
              </w:rPr>
              <w:t xml:space="preserve"> </w:t>
            </w:r>
            <w:proofErr w:type="spellStart"/>
            <w:r w:rsidRPr="00E4269A">
              <w:rPr>
                <w:szCs w:val="24"/>
                <w:highlight w:val="yellow"/>
              </w:rPr>
              <w:t>яамны</w:t>
            </w:r>
            <w:proofErr w:type="spellEnd"/>
            <w:r w:rsidRPr="00E4269A">
              <w:rPr>
                <w:szCs w:val="24"/>
                <w:highlight w:val="yellow"/>
              </w:rPr>
              <w:t xml:space="preserve"> </w:t>
            </w:r>
            <w:proofErr w:type="spellStart"/>
            <w:r w:rsidRPr="00E4269A">
              <w:rPr>
                <w:szCs w:val="24"/>
                <w:highlight w:val="yellow"/>
              </w:rPr>
              <w:t>харьяа</w:t>
            </w:r>
            <w:proofErr w:type="spellEnd"/>
            <w:r w:rsidRPr="00E4269A">
              <w:rPr>
                <w:szCs w:val="24"/>
                <w:highlight w:val="yellow"/>
              </w:rPr>
              <w:t xml:space="preserve"> </w:t>
            </w:r>
            <w:proofErr w:type="spellStart"/>
            <w:r w:rsidRPr="00E4269A">
              <w:rPr>
                <w:szCs w:val="24"/>
                <w:highlight w:val="yellow"/>
              </w:rPr>
              <w:t>Радио</w:t>
            </w:r>
            <w:proofErr w:type="spellEnd"/>
            <w:r w:rsidRPr="00E4269A">
              <w:rPr>
                <w:szCs w:val="24"/>
                <w:highlight w:val="yellow"/>
              </w:rPr>
              <w:t xml:space="preserve"> </w:t>
            </w:r>
            <w:proofErr w:type="spellStart"/>
            <w:r w:rsidRPr="00E4269A">
              <w:rPr>
                <w:szCs w:val="24"/>
                <w:highlight w:val="yellow"/>
              </w:rPr>
              <w:t>давтамжийн</w:t>
            </w:r>
            <w:proofErr w:type="spellEnd"/>
            <w:r w:rsidRPr="00E4269A">
              <w:rPr>
                <w:szCs w:val="24"/>
                <w:highlight w:val="yellow"/>
              </w:rPr>
              <w:t xml:space="preserve"> </w:t>
            </w:r>
            <w:proofErr w:type="spellStart"/>
            <w:r w:rsidRPr="00E4269A">
              <w:rPr>
                <w:szCs w:val="24"/>
                <w:highlight w:val="yellow"/>
              </w:rPr>
              <w:t>улсын</w:t>
            </w:r>
            <w:proofErr w:type="spellEnd"/>
            <w:r w:rsidRPr="00E4269A">
              <w:rPr>
                <w:szCs w:val="24"/>
                <w:highlight w:val="yellow"/>
              </w:rPr>
              <w:t xml:space="preserve"> </w:t>
            </w:r>
            <w:proofErr w:type="spellStart"/>
            <w:r w:rsidRPr="00E4269A">
              <w:rPr>
                <w:szCs w:val="24"/>
                <w:highlight w:val="yellow"/>
              </w:rPr>
              <w:t>комиссын</w:t>
            </w:r>
            <w:proofErr w:type="spellEnd"/>
            <w:r w:rsidRPr="00E4269A">
              <w:rPr>
                <w:szCs w:val="24"/>
                <w:highlight w:val="yellow"/>
              </w:rPr>
              <w:t xml:space="preserve"> 2011 </w:t>
            </w:r>
            <w:proofErr w:type="spellStart"/>
            <w:r w:rsidRPr="00E4269A">
              <w:rPr>
                <w:szCs w:val="24"/>
                <w:highlight w:val="yellow"/>
              </w:rPr>
              <w:t>оны</w:t>
            </w:r>
            <w:proofErr w:type="spellEnd"/>
            <w:r w:rsidRPr="00E4269A">
              <w:rPr>
                <w:szCs w:val="24"/>
                <w:highlight w:val="yellow"/>
              </w:rPr>
              <w:t xml:space="preserve"> </w:t>
            </w:r>
            <w:proofErr w:type="spellStart"/>
            <w:r w:rsidRPr="00E4269A">
              <w:rPr>
                <w:szCs w:val="24"/>
                <w:highlight w:val="yellow"/>
              </w:rPr>
              <w:t>арванхоёрдуга</w:t>
            </w:r>
            <w:r w:rsidR="00466FF2" w:rsidRPr="00E4269A">
              <w:rPr>
                <w:szCs w:val="24"/>
                <w:highlight w:val="yellow"/>
              </w:rPr>
              <w:t>ар</w:t>
            </w:r>
            <w:proofErr w:type="spellEnd"/>
            <w:r w:rsidR="00466FF2" w:rsidRPr="00E4269A">
              <w:rPr>
                <w:szCs w:val="24"/>
                <w:highlight w:val="yellow"/>
              </w:rPr>
              <w:t xml:space="preserve"> </w:t>
            </w:r>
            <w:proofErr w:type="spellStart"/>
            <w:r w:rsidR="00466FF2" w:rsidRPr="00E4269A">
              <w:rPr>
                <w:szCs w:val="24"/>
                <w:highlight w:val="yellow"/>
              </w:rPr>
              <w:t>сарын</w:t>
            </w:r>
            <w:proofErr w:type="spellEnd"/>
            <w:r w:rsidR="00466FF2" w:rsidRPr="00E4269A">
              <w:rPr>
                <w:szCs w:val="24"/>
                <w:highlight w:val="yellow"/>
              </w:rPr>
              <w:t xml:space="preserve"> 20-ны </w:t>
            </w:r>
            <w:proofErr w:type="spellStart"/>
            <w:r w:rsidR="00466FF2" w:rsidRPr="00E4269A">
              <w:rPr>
                <w:szCs w:val="24"/>
                <w:highlight w:val="yellow"/>
              </w:rPr>
              <w:t>өдрийн</w:t>
            </w:r>
            <w:proofErr w:type="spellEnd"/>
            <w:r w:rsidR="00466FF2" w:rsidRPr="00E4269A">
              <w:rPr>
                <w:szCs w:val="24"/>
                <w:highlight w:val="yellow"/>
              </w:rPr>
              <w:t xml:space="preserve"> № 11-13-02</w:t>
            </w:r>
            <w:r w:rsidRPr="00E4269A">
              <w:rPr>
                <w:szCs w:val="24"/>
                <w:highlight w:val="yellow"/>
              </w:rPr>
              <w:t xml:space="preserve"> </w:t>
            </w:r>
            <w:proofErr w:type="spellStart"/>
            <w:r w:rsidRPr="00E4269A">
              <w:rPr>
                <w:szCs w:val="24"/>
                <w:highlight w:val="yellow"/>
              </w:rPr>
              <w:t>дугаартай</w:t>
            </w:r>
            <w:proofErr w:type="spellEnd"/>
            <w:r w:rsidR="00466FF2" w:rsidRPr="00E4269A">
              <w:rPr>
                <w:szCs w:val="24"/>
                <w:highlight w:val="yellow"/>
              </w:rPr>
              <w:t xml:space="preserve"> </w:t>
            </w:r>
            <w:r w:rsidR="00466FF2" w:rsidRPr="00E4269A">
              <w:rPr>
                <w:szCs w:val="24"/>
                <w:highlight w:val="yellow"/>
                <w:lang w:val="mn-MN"/>
              </w:rPr>
              <w:t>“</w:t>
            </w:r>
            <w:r w:rsidR="00CA6272" w:rsidRPr="00E4269A">
              <w:rPr>
                <w:szCs w:val="24"/>
                <w:highlight w:val="yellow"/>
                <w:lang w:val="mn-MN"/>
              </w:rPr>
              <w:t xml:space="preserve">Хүлээн зөвшөөрөгдсөн </w:t>
            </w:r>
            <w:proofErr w:type="spellStart"/>
            <w:r w:rsidR="00CA6272" w:rsidRPr="00E4269A">
              <w:rPr>
                <w:szCs w:val="24"/>
                <w:highlight w:val="yellow"/>
              </w:rPr>
              <w:t>радио</w:t>
            </w:r>
            <w:proofErr w:type="spellEnd"/>
            <w:r w:rsidR="00CA6272" w:rsidRPr="00E4269A">
              <w:rPr>
                <w:szCs w:val="24"/>
                <w:highlight w:val="yellow"/>
                <w:lang w:val="mn-MN"/>
              </w:rPr>
              <w:t xml:space="preserve"> </w:t>
            </w:r>
            <w:proofErr w:type="spellStart"/>
            <w:r w:rsidR="00CA6272" w:rsidRPr="00E4269A">
              <w:rPr>
                <w:szCs w:val="24"/>
                <w:highlight w:val="yellow"/>
              </w:rPr>
              <w:t>электрон</w:t>
            </w:r>
            <w:proofErr w:type="spellEnd"/>
            <w:r w:rsidR="00CA6272" w:rsidRPr="00E4269A">
              <w:rPr>
                <w:szCs w:val="24"/>
                <w:highlight w:val="yellow"/>
                <w:lang w:val="mn-MN"/>
              </w:rPr>
              <w:t>икийн багаж</w:t>
            </w:r>
            <w:r w:rsidR="00CA6272" w:rsidRPr="00E4269A">
              <w:rPr>
                <w:szCs w:val="24"/>
                <w:highlight w:val="yellow"/>
              </w:rPr>
              <w:t xml:space="preserve"> </w:t>
            </w:r>
            <w:proofErr w:type="spellStart"/>
            <w:r w:rsidR="00CA6272" w:rsidRPr="00E4269A">
              <w:rPr>
                <w:szCs w:val="24"/>
                <w:highlight w:val="yellow"/>
              </w:rPr>
              <w:t>хэрэглэх</w:t>
            </w:r>
            <w:proofErr w:type="spellEnd"/>
            <w:r w:rsidR="0039790A" w:rsidRPr="00E4269A">
              <w:rPr>
                <w:szCs w:val="24"/>
                <w:highlight w:val="yellow"/>
                <w:lang w:val="mn-MN"/>
              </w:rPr>
              <w:t xml:space="preserve">, </w:t>
            </w:r>
            <w:r w:rsidR="008F0296" w:rsidRPr="00E4269A">
              <w:rPr>
                <w:szCs w:val="24"/>
                <w:highlight w:val="yellow"/>
                <w:lang w:val="mn-MN"/>
              </w:rPr>
              <w:t xml:space="preserve">цахилгаан соронзон нийцлийг нь </w:t>
            </w:r>
            <w:r w:rsidR="00AC3D95" w:rsidRPr="00E4269A">
              <w:rPr>
                <w:szCs w:val="24"/>
                <w:highlight w:val="yellow"/>
                <w:lang w:val="mn-MN"/>
              </w:rPr>
              <w:t>одоо ашиглаж байгаа</w:t>
            </w:r>
            <w:r w:rsidR="00273B7A" w:rsidRPr="00E4269A">
              <w:rPr>
                <w:szCs w:val="24"/>
                <w:highlight w:val="yellow"/>
                <w:lang w:val="mn-MN"/>
              </w:rPr>
              <w:t xml:space="preserve"> болон төлөвлөгдсөн </w:t>
            </w:r>
            <w:proofErr w:type="spellStart"/>
            <w:r w:rsidR="008F0296" w:rsidRPr="00E4269A">
              <w:rPr>
                <w:szCs w:val="24"/>
                <w:highlight w:val="yellow"/>
              </w:rPr>
              <w:t>радио</w:t>
            </w:r>
            <w:proofErr w:type="spellEnd"/>
            <w:r w:rsidR="008F0296" w:rsidRPr="00E4269A">
              <w:rPr>
                <w:szCs w:val="24"/>
                <w:highlight w:val="yellow"/>
                <w:lang w:val="mn-MN"/>
              </w:rPr>
              <w:t xml:space="preserve"> </w:t>
            </w:r>
            <w:proofErr w:type="spellStart"/>
            <w:r w:rsidR="008F0296" w:rsidRPr="00E4269A">
              <w:rPr>
                <w:szCs w:val="24"/>
                <w:highlight w:val="yellow"/>
              </w:rPr>
              <w:t>электрон</w:t>
            </w:r>
            <w:proofErr w:type="spellEnd"/>
            <w:r w:rsidR="008F0296" w:rsidRPr="00E4269A">
              <w:rPr>
                <w:szCs w:val="24"/>
                <w:highlight w:val="yellow"/>
                <w:lang w:val="mn-MN"/>
              </w:rPr>
              <w:t xml:space="preserve">икийн багажтай нийцүүлэх, радио давтамжийн </w:t>
            </w:r>
            <w:r w:rsidR="003B77FD" w:rsidRPr="00E4269A">
              <w:rPr>
                <w:szCs w:val="24"/>
                <w:highlight w:val="yellow"/>
                <w:lang w:val="mn-MN"/>
              </w:rPr>
              <w:t>олгосон зу</w:t>
            </w:r>
            <w:r w:rsidR="005E3443" w:rsidRPr="00E4269A">
              <w:rPr>
                <w:szCs w:val="24"/>
                <w:highlight w:val="yellow"/>
                <w:lang w:val="mn-MN"/>
              </w:rPr>
              <w:t>рвасын хязгаарт радио давтамж</w:t>
            </w:r>
            <w:r w:rsidR="003B77FD" w:rsidRPr="00E4269A">
              <w:rPr>
                <w:szCs w:val="24"/>
                <w:highlight w:val="yellow"/>
                <w:lang w:val="mn-MN"/>
              </w:rPr>
              <w:t xml:space="preserve"> </w:t>
            </w:r>
            <w:r w:rsidR="005E3443" w:rsidRPr="00E4269A">
              <w:rPr>
                <w:szCs w:val="24"/>
                <w:highlight w:val="yellow"/>
                <w:lang w:val="mn-MN"/>
              </w:rPr>
              <w:t xml:space="preserve">эсвэл радио давтамжийн сувгуудыг дамжуулах </w:t>
            </w:r>
            <w:r w:rsidR="005E3443" w:rsidRPr="00E4269A">
              <w:rPr>
                <w:szCs w:val="24"/>
                <w:highlight w:val="yellow"/>
              </w:rPr>
              <w:t>(</w:t>
            </w:r>
            <w:r w:rsidR="005E3443" w:rsidRPr="00E4269A">
              <w:rPr>
                <w:szCs w:val="24"/>
                <w:highlight w:val="yellow"/>
                <w:lang w:val="mn-MN"/>
              </w:rPr>
              <w:t>олгох</w:t>
            </w:r>
            <w:r w:rsidR="005E3443" w:rsidRPr="00E4269A">
              <w:rPr>
                <w:szCs w:val="24"/>
                <w:highlight w:val="yellow"/>
              </w:rPr>
              <w:t>)</w:t>
            </w:r>
            <w:r w:rsidR="005E3443" w:rsidRPr="00E4269A">
              <w:rPr>
                <w:szCs w:val="24"/>
                <w:highlight w:val="yellow"/>
                <w:lang w:val="mn-MN"/>
              </w:rPr>
              <w:t xml:space="preserve"> боломжийг судлах горимыг батлах тухай</w:t>
            </w:r>
            <w:r w:rsidR="005E3443">
              <w:rPr>
                <w:szCs w:val="24"/>
                <w:lang w:val="mn-MN"/>
              </w:rPr>
              <w:t>” гэсэн баримт бичгүүд байна.</w:t>
            </w:r>
          </w:p>
          <w:p w14:paraId="1ACA1D4F" w14:textId="77777777" w:rsidR="005E3443" w:rsidRDefault="005E3443" w:rsidP="00E421F1">
            <w:pPr>
              <w:spacing w:line="276" w:lineRule="auto"/>
              <w:jc w:val="both"/>
              <w:rPr>
                <w:szCs w:val="24"/>
                <w:lang w:val="mn-MN"/>
              </w:rPr>
            </w:pPr>
          </w:p>
          <w:p w14:paraId="7C8A8062" w14:textId="52FF9D04" w:rsidR="005E3443" w:rsidRDefault="005E3443" w:rsidP="00E421F1">
            <w:pPr>
              <w:spacing w:line="276" w:lineRule="auto"/>
              <w:jc w:val="both"/>
              <w:rPr>
                <w:szCs w:val="24"/>
                <w:lang w:val="mn-MN"/>
              </w:rPr>
            </w:pPr>
            <w:r>
              <w:rPr>
                <w:szCs w:val="24"/>
                <w:lang w:val="mn-MN"/>
              </w:rPr>
              <w:t xml:space="preserve">15.7 </w:t>
            </w:r>
            <w:r w:rsidR="004B408C">
              <w:rPr>
                <w:szCs w:val="24"/>
                <w:lang w:val="mn-MN"/>
              </w:rPr>
              <w:t>О</w:t>
            </w:r>
            <w:r w:rsidR="004B408C" w:rsidRPr="004B408C">
              <w:rPr>
                <w:szCs w:val="24"/>
                <w:lang w:val="mn-MN"/>
              </w:rPr>
              <w:t xml:space="preserve">бъектийн дотоод холбооны </w:t>
            </w:r>
            <w:r>
              <w:rPr>
                <w:szCs w:val="24"/>
                <w:lang w:val="mn-MN"/>
              </w:rPr>
              <w:t>иж бүрдэлд тавих шаардлага.</w:t>
            </w:r>
          </w:p>
          <w:p w14:paraId="686C3712" w14:textId="77777777" w:rsidR="005E3443" w:rsidRDefault="00353C3D" w:rsidP="00E421F1">
            <w:pPr>
              <w:spacing w:line="276" w:lineRule="auto"/>
              <w:jc w:val="both"/>
              <w:rPr>
                <w:szCs w:val="24"/>
                <w:lang w:val="mn-MN"/>
              </w:rPr>
            </w:pPr>
            <w:r>
              <w:rPr>
                <w:szCs w:val="24"/>
                <w:lang w:val="mn-MN"/>
              </w:rPr>
              <w:t xml:space="preserve">15.7.1 </w:t>
            </w:r>
            <w:r w:rsidR="003F4C00">
              <w:rPr>
                <w:szCs w:val="24"/>
                <w:lang w:val="mn-MN"/>
              </w:rPr>
              <w:t xml:space="preserve">ДС-ын </w:t>
            </w:r>
            <w:r w:rsidR="004B408C" w:rsidRPr="00223B8F">
              <w:rPr>
                <w:szCs w:val="24"/>
                <w:lang w:val="mn-MN"/>
              </w:rPr>
              <w:t>объектийн</w:t>
            </w:r>
            <w:r w:rsidR="004B408C">
              <w:rPr>
                <w:szCs w:val="24"/>
                <w:lang w:val="mn-MN"/>
              </w:rPr>
              <w:t xml:space="preserve"> дотоод </w:t>
            </w:r>
            <w:r w:rsidR="00223B8F">
              <w:rPr>
                <w:szCs w:val="24"/>
                <w:lang w:val="mn-MN"/>
              </w:rPr>
              <w:t>х</w:t>
            </w:r>
            <w:r w:rsidR="004B408C">
              <w:rPr>
                <w:szCs w:val="24"/>
                <w:lang w:val="mn-MN"/>
              </w:rPr>
              <w:t>олбооны</w:t>
            </w:r>
            <w:r w:rsidR="00223B8F" w:rsidRPr="00223B8F">
              <w:rPr>
                <w:szCs w:val="24"/>
                <w:lang w:val="mn-MN"/>
              </w:rPr>
              <w:t xml:space="preserve"> иж бү</w:t>
            </w:r>
            <w:r w:rsidR="00223B8F">
              <w:rPr>
                <w:szCs w:val="24"/>
                <w:lang w:val="mn-MN"/>
              </w:rPr>
              <w:t xml:space="preserve">рдлийн бүрэлдэхүүнд </w:t>
            </w:r>
            <w:r w:rsidR="00223B8F">
              <w:rPr>
                <w:szCs w:val="24"/>
                <w:lang w:val="mn-MN"/>
              </w:rPr>
              <w:lastRenderedPageBreak/>
              <w:t xml:space="preserve">холбооны дараах дэд системийг багтаах шаардлагатай. Үүнд: </w:t>
            </w:r>
          </w:p>
          <w:p w14:paraId="1A8996F7" w14:textId="77777777" w:rsidR="00223B8F" w:rsidRDefault="00932C58" w:rsidP="00E421F1">
            <w:pPr>
              <w:spacing w:line="276" w:lineRule="auto"/>
              <w:jc w:val="both"/>
              <w:rPr>
                <w:szCs w:val="24"/>
              </w:rPr>
            </w:pPr>
            <w:r>
              <w:rPr>
                <w:szCs w:val="24"/>
                <w:lang w:val="mn-MN"/>
              </w:rPr>
              <w:t xml:space="preserve">- ДТ, СУТ болон </w:t>
            </w:r>
            <w:r w:rsidR="007C068B">
              <w:rPr>
                <w:szCs w:val="24"/>
                <w:lang w:val="mn-MN"/>
              </w:rPr>
              <w:t>цахилгаан сүлжээний объект хоорондын үйл ажиллагааны ярианы телефон холбоо</w:t>
            </w:r>
            <w:r w:rsidR="007C068B">
              <w:rPr>
                <w:szCs w:val="24"/>
              </w:rPr>
              <w:t>;</w:t>
            </w:r>
          </w:p>
          <w:p w14:paraId="2B714B03" w14:textId="77777777" w:rsidR="007C068B" w:rsidRDefault="007C068B" w:rsidP="00E421F1">
            <w:pPr>
              <w:spacing w:line="276" w:lineRule="auto"/>
              <w:jc w:val="both"/>
              <w:rPr>
                <w:szCs w:val="24"/>
              </w:rPr>
            </w:pPr>
            <w:r>
              <w:rPr>
                <w:szCs w:val="24"/>
              </w:rPr>
              <w:t xml:space="preserve">- </w:t>
            </w:r>
            <w:r w:rsidR="004B408C">
              <w:rPr>
                <w:szCs w:val="24"/>
                <w:lang w:val="mn-MN"/>
              </w:rPr>
              <w:t>х</w:t>
            </w:r>
            <w:proofErr w:type="spellStart"/>
            <w:r w:rsidR="004B408C" w:rsidRPr="004B408C">
              <w:rPr>
                <w:szCs w:val="24"/>
              </w:rPr>
              <w:t>оёр</w:t>
            </w:r>
            <w:proofErr w:type="spellEnd"/>
            <w:r w:rsidR="004B408C" w:rsidRPr="004B408C">
              <w:rPr>
                <w:szCs w:val="24"/>
              </w:rPr>
              <w:t xml:space="preserve"> </w:t>
            </w:r>
            <w:proofErr w:type="spellStart"/>
            <w:r w:rsidR="004B408C" w:rsidRPr="004B408C">
              <w:rPr>
                <w:szCs w:val="24"/>
              </w:rPr>
              <w:t>талын</w:t>
            </w:r>
            <w:proofErr w:type="spellEnd"/>
            <w:r w:rsidR="004B408C" w:rsidRPr="004B408C">
              <w:rPr>
                <w:szCs w:val="24"/>
              </w:rPr>
              <w:t xml:space="preserve"> </w:t>
            </w:r>
            <w:proofErr w:type="spellStart"/>
            <w:r w:rsidR="004B408C" w:rsidRPr="004B408C">
              <w:rPr>
                <w:szCs w:val="24"/>
              </w:rPr>
              <w:t>шуурхай</w:t>
            </w:r>
            <w:proofErr w:type="spellEnd"/>
            <w:r w:rsidR="004B408C" w:rsidRPr="004B408C">
              <w:rPr>
                <w:szCs w:val="24"/>
              </w:rPr>
              <w:t xml:space="preserve"> </w:t>
            </w:r>
            <w:proofErr w:type="spellStart"/>
            <w:r w:rsidR="004B408C" w:rsidRPr="004B408C">
              <w:rPr>
                <w:szCs w:val="24"/>
              </w:rPr>
              <w:t>холбоо</w:t>
            </w:r>
            <w:proofErr w:type="spellEnd"/>
            <w:r>
              <w:rPr>
                <w:szCs w:val="24"/>
              </w:rPr>
              <w:t>;</w:t>
            </w:r>
          </w:p>
          <w:p w14:paraId="34577E4B" w14:textId="77777777" w:rsidR="007C068B" w:rsidRDefault="007C068B" w:rsidP="00E421F1">
            <w:pPr>
              <w:spacing w:line="276" w:lineRule="auto"/>
              <w:jc w:val="both"/>
              <w:rPr>
                <w:szCs w:val="24"/>
              </w:rPr>
            </w:pPr>
            <w:r>
              <w:rPr>
                <w:szCs w:val="24"/>
              </w:rPr>
              <w:t>-</w:t>
            </w:r>
            <w:r w:rsidR="004B408C">
              <w:rPr>
                <w:szCs w:val="24"/>
                <w:lang w:val="mn-MN"/>
              </w:rPr>
              <w:t xml:space="preserve"> </w:t>
            </w:r>
            <w:r w:rsidR="004B408C" w:rsidRPr="004B408C">
              <w:rPr>
                <w:szCs w:val="24"/>
                <w:lang w:val="mn-MN"/>
              </w:rPr>
              <w:t>ЧЯХМ</w:t>
            </w:r>
            <w:r>
              <w:rPr>
                <w:szCs w:val="24"/>
              </w:rPr>
              <w:t>;</w:t>
            </w:r>
          </w:p>
          <w:p w14:paraId="1B94D2AC" w14:textId="77777777" w:rsidR="007C068B" w:rsidRDefault="007C068B" w:rsidP="00E421F1">
            <w:pPr>
              <w:spacing w:line="276" w:lineRule="auto"/>
              <w:jc w:val="both"/>
              <w:rPr>
                <w:szCs w:val="24"/>
              </w:rPr>
            </w:pPr>
            <w:r>
              <w:rPr>
                <w:szCs w:val="24"/>
              </w:rPr>
              <w:t>-</w:t>
            </w:r>
            <w:r w:rsidR="004B408C">
              <w:t xml:space="preserve"> </w:t>
            </w:r>
            <w:r w:rsidR="004B408C" w:rsidRPr="004B408C">
              <w:rPr>
                <w:szCs w:val="24"/>
              </w:rPr>
              <w:t>ТБКС</w:t>
            </w:r>
            <w:r>
              <w:rPr>
                <w:szCs w:val="24"/>
              </w:rPr>
              <w:t>;</w:t>
            </w:r>
          </w:p>
          <w:p w14:paraId="3762D8A4" w14:textId="77777777" w:rsidR="004B408C" w:rsidRDefault="004B408C" w:rsidP="00E421F1">
            <w:pPr>
              <w:spacing w:line="276" w:lineRule="auto"/>
              <w:jc w:val="both"/>
              <w:rPr>
                <w:szCs w:val="24"/>
                <w:lang w:val="mn-MN"/>
              </w:rPr>
            </w:pPr>
            <w:r>
              <w:rPr>
                <w:szCs w:val="24"/>
                <w:lang w:val="mn-MN"/>
              </w:rPr>
              <w:t xml:space="preserve">- </w:t>
            </w:r>
            <w:r w:rsidRPr="004B408C">
              <w:rPr>
                <w:szCs w:val="24"/>
                <w:lang w:val="mn-MN"/>
              </w:rPr>
              <w:t>ОНТС</w:t>
            </w:r>
            <w:r>
              <w:rPr>
                <w:szCs w:val="24"/>
                <w:lang w:val="mn-MN"/>
              </w:rPr>
              <w:t xml:space="preserve"> орно.</w:t>
            </w:r>
          </w:p>
          <w:p w14:paraId="661DE258" w14:textId="77777777" w:rsidR="004B408C" w:rsidRDefault="00711805" w:rsidP="00E421F1">
            <w:pPr>
              <w:spacing w:line="276" w:lineRule="auto"/>
              <w:jc w:val="both"/>
              <w:rPr>
                <w:szCs w:val="24"/>
                <w:lang w:val="mn-MN"/>
              </w:rPr>
            </w:pPr>
            <w:r>
              <w:rPr>
                <w:szCs w:val="24"/>
                <w:lang w:val="mn-MN"/>
              </w:rPr>
              <w:t xml:space="preserve">Зураг төслийг нь боловсруулж байгаа </w:t>
            </w:r>
            <w:r w:rsidRPr="00711805">
              <w:rPr>
                <w:szCs w:val="24"/>
                <w:lang w:val="mn-MN"/>
              </w:rPr>
              <w:t>объектийн дотоод холбооны</w:t>
            </w:r>
            <w:r>
              <w:rPr>
                <w:szCs w:val="24"/>
                <w:lang w:val="mn-MN"/>
              </w:rPr>
              <w:t xml:space="preserve"> дэд системийн бүрэлдэхүүн, эзлэхүүнийг </w:t>
            </w:r>
            <w:r w:rsidR="00490F99" w:rsidRPr="00490F99">
              <w:rPr>
                <w:szCs w:val="24"/>
                <w:lang w:val="mn-MN"/>
              </w:rPr>
              <w:t>диспетчерийн шуурхай болон технологийн шуурхай удирдлагын</w:t>
            </w:r>
            <w:r w:rsidR="00490F99">
              <w:rPr>
                <w:szCs w:val="24"/>
                <w:lang w:val="mn-MN"/>
              </w:rPr>
              <w:t xml:space="preserve"> байгууллагын шийдвэрийг тооцож, </w:t>
            </w:r>
            <w:r w:rsidR="00490F99" w:rsidRPr="00490F99">
              <w:rPr>
                <w:szCs w:val="24"/>
                <w:lang w:val="mn-MN"/>
              </w:rPr>
              <w:t>ДС-ын ША-ны байнгын жижүүртэй эсв</w:t>
            </w:r>
            <w:r w:rsidR="00490F99">
              <w:rPr>
                <w:szCs w:val="24"/>
                <w:lang w:val="mn-MN"/>
              </w:rPr>
              <w:t>эл жижүүргүй ажиллуулах аргын дагуу зураг төслийн баримт бичигт нарийвчлан тодорхойлох хэрэгтэй.</w:t>
            </w:r>
          </w:p>
          <w:p w14:paraId="238130D9" w14:textId="77777777" w:rsidR="00490F99" w:rsidRDefault="00502D9C" w:rsidP="00E421F1">
            <w:pPr>
              <w:spacing w:line="276" w:lineRule="auto"/>
              <w:jc w:val="both"/>
              <w:rPr>
                <w:szCs w:val="24"/>
                <w:lang w:val="mn-MN"/>
              </w:rPr>
            </w:pPr>
            <w:r w:rsidRPr="00B076DC">
              <w:rPr>
                <w:szCs w:val="24"/>
              </w:rPr>
              <w:t>15.7.2</w:t>
            </w:r>
            <w:r>
              <w:rPr>
                <w:szCs w:val="24"/>
                <w:lang w:val="mn-MN"/>
              </w:rPr>
              <w:t xml:space="preserve"> </w:t>
            </w:r>
            <w:r w:rsidR="005C2701">
              <w:rPr>
                <w:szCs w:val="24"/>
                <w:lang w:val="mn-MN"/>
              </w:rPr>
              <w:t xml:space="preserve">ДТ-ийн диспетчер болон </w:t>
            </w:r>
            <w:r w:rsidR="006D3907">
              <w:rPr>
                <w:szCs w:val="24"/>
                <w:lang w:val="mn-MN"/>
              </w:rPr>
              <w:t xml:space="preserve">үйл ажиллагааны ярианы </w:t>
            </w:r>
            <w:r w:rsidR="00050D54">
              <w:rPr>
                <w:szCs w:val="24"/>
                <w:lang w:val="mn-MN"/>
              </w:rPr>
              <w:t xml:space="preserve"> чиглэл бүрд залгах</w:t>
            </w:r>
            <w:r w:rsidR="006D3907">
              <w:rPr>
                <w:szCs w:val="24"/>
                <w:lang w:val="mn-MN"/>
              </w:rPr>
              <w:t xml:space="preserve"> </w:t>
            </w:r>
            <w:r w:rsidR="005C2701">
              <w:rPr>
                <w:szCs w:val="24"/>
                <w:lang w:val="mn-MN"/>
              </w:rPr>
              <w:t>СУТ-ийн ША</w:t>
            </w:r>
            <w:r w:rsidR="00050D54">
              <w:rPr>
                <w:szCs w:val="24"/>
                <w:lang w:val="mn-MN"/>
              </w:rPr>
              <w:t>-ныг</w:t>
            </w:r>
            <w:r w:rsidR="005C2701">
              <w:rPr>
                <w:szCs w:val="24"/>
                <w:lang w:val="mn-MN"/>
              </w:rPr>
              <w:t xml:space="preserve"> </w:t>
            </w:r>
            <w:r w:rsidR="004B335A">
              <w:rPr>
                <w:szCs w:val="24"/>
                <w:lang w:val="mn-MN"/>
              </w:rPr>
              <w:t>холбооны технологийн сүлжээнд үндсэн эсвэл нөөц</w:t>
            </w:r>
            <w:r w:rsidR="00050D54">
              <w:rPr>
                <w:szCs w:val="24"/>
                <w:lang w:val="mn-MN"/>
              </w:rPr>
              <w:t xml:space="preserve"> телефоны сувгийн дугаарт залгахгүйгээр бүрэн нэвтрэх</w:t>
            </w:r>
            <w:r w:rsidR="00AA6659">
              <w:rPr>
                <w:szCs w:val="24"/>
                <w:lang w:val="mn-MN"/>
              </w:rPr>
              <w:t xml:space="preserve"> боломжтой</w:t>
            </w:r>
            <w:r w:rsidR="00050D54">
              <w:rPr>
                <w:szCs w:val="24"/>
                <w:lang w:val="mn-MN"/>
              </w:rPr>
              <w:t xml:space="preserve"> </w:t>
            </w:r>
            <w:r w:rsidR="00AA6659">
              <w:rPr>
                <w:szCs w:val="24"/>
                <w:lang w:val="mn-MN"/>
              </w:rPr>
              <w:t>телефон холбооны нөөц үйлчилгээгээр</w:t>
            </w:r>
            <w:r w:rsidR="00050D54">
              <w:rPr>
                <w:szCs w:val="24"/>
                <w:lang w:val="mn-MN"/>
              </w:rPr>
              <w:t xml:space="preserve"> хангах шаардлагатай. </w:t>
            </w:r>
          </w:p>
          <w:p w14:paraId="2E3BB75F" w14:textId="77777777" w:rsidR="00AA6659" w:rsidRDefault="00AA6659" w:rsidP="00E421F1">
            <w:pPr>
              <w:spacing w:line="276" w:lineRule="auto"/>
              <w:jc w:val="both"/>
              <w:rPr>
                <w:szCs w:val="24"/>
                <w:lang w:val="mn-MN"/>
              </w:rPr>
            </w:pPr>
          </w:p>
          <w:p w14:paraId="43F67660" w14:textId="2443F031" w:rsidR="00B10112" w:rsidRDefault="005C308D" w:rsidP="00E421F1">
            <w:pPr>
              <w:spacing w:line="276" w:lineRule="auto"/>
              <w:jc w:val="both"/>
              <w:rPr>
                <w:szCs w:val="24"/>
                <w:lang w:val="mn-MN"/>
              </w:rPr>
            </w:pPr>
            <w:r>
              <w:rPr>
                <w:szCs w:val="24"/>
                <w:lang w:val="mn-MN"/>
              </w:rPr>
              <w:t>Эрчим</w:t>
            </w:r>
            <w:r w:rsidR="008330C5" w:rsidRPr="008330C5">
              <w:rPr>
                <w:szCs w:val="24"/>
                <w:lang w:val="mn-MN"/>
              </w:rPr>
              <w:t xml:space="preserve"> хүчний нэгдсэн системийн </w:t>
            </w:r>
            <w:r w:rsidR="00EF180A">
              <w:rPr>
                <w:szCs w:val="24"/>
                <w:lang w:val="mn-MN"/>
              </w:rPr>
              <w:t>Холбооны сүлжээ компани</w:t>
            </w:r>
            <w:r w:rsidR="008330C5" w:rsidRPr="008330C5">
              <w:rPr>
                <w:szCs w:val="24"/>
                <w:lang w:val="mn-MN"/>
              </w:rPr>
              <w:t>йн</w:t>
            </w:r>
            <w:r w:rsidR="002E50B3">
              <w:rPr>
                <w:szCs w:val="24"/>
                <w:lang w:val="mn-MN"/>
              </w:rPr>
              <w:t xml:space="preserve"> </w:t>
            </w:r>
            <w:r w:rsidR="008330C5" w:rsidRPr="008330C5">
              <w:rPr>
                <w:szCs w:val="24"/>
                <w:lang w:val="mn-MN"/>
              </w:rPr>
              <w:t>холбооны технологийн сүлжээ</w:t>
            </w:r>
            <w:r w:rsidR="00DB0A8B">
              <w:rPr>
                <w:szCs w:val="24"/>
                <w:lang w:val="mn-MN"/>
              </w:rPr>
              <w:t xml:space="preserve">нд олгосон үйл ажиллагааны ярианы телефон холбооны сувгуудыг завсрын </w:t>
            </w:r>
            <w:r w:rsidR="00DB0A8B" w:rsidRPr="00DB0A8B">
              <w:rPr>
                <w:szCs w:val="24"/>
                <w:lang w:val="mn-MN"/>
              </w:rPr>
              <w:t>БҮАТС</w:t>
            </w:r>
            <w:r w:rsidR="00DB0A8B">
              <w:rPr>
                <w:szCs w:val="24"/>
                <w:lang w:val="mn-MN"/>
              </w:rPr>
              <w:t xml:space="preserve">-д оруулахгүй байвал зохино. </w:t>
            </w:r>
            <w:r w:rsidR="002918A5">
              <w:rPr>
                <w:szCs w:val="24"/>
                <w:lang w:val="mn-MN"/>
              </w:rPr>
              <w:t>С</w:t>
            </w:r>
            <w:r w:rsidR="00E13293">
              <w:rPr>
                <w:szCs w:val="24"/>
                <w:lang w:val="mn-MN"/>
              </w:rPr>
              <w:t>увгуудыг</w:t>
            </w:r>
            <w:r w:rsidR="002918A5">
              <w:rPr>
                <w:szCs w:val="24"/>
                <w:lang w:val="mn-MN"/>
              </w:rPr>
              <w:t xml:space="preserve"> </w:t>
            </w:r>
            <w:r w:rsidR="00E13293">
              <w:rPr>
                <w:szCs w:val="24"/>
                <w:lang w:val="mn-MN"/>
              </w:rPr>
              <w:t xml:space="preserve">байнга шилжүүлэх холболтыг </w:t>
            </w:r>
            <w:r w:rsidR="003C453F">
              <w:rPr>
                <w:szCs w:val="24"/>
                <w:lang w:val="mn-MN"/>
              </w:rPr>
              <w:t>төлөвлө</w:t>
            </w:r>
            <w:r w:rsidR="00E13293">
              <w:rPr>
                <w:szCs w:val="24"/>
                <w:lang w:val="mn-MN"/>
              </w:rPr>
              <w:t xml:space="preserve">х, тоон урсгалд телефон сувгуудыг солбицуулан холбох, </w:t>
            </w:r>
            <w:r w:rsidR="001E7862">
              <w:rPr>
                <w:szCs w:val="24"/>
                <w:lang w:val="mn-MN"/>
              </w:rPr>
              <w:t xml:space="preserve">мөн зарим тохиолдолд ДТ болон СУТ-ийн зөвшилцлөөр </w:t>
            </w:r>
            <w:r w:rsidR="00023580">
              <w:rPr>
                <w:szCs w:val="24"/>
                <w:lang w:val="mn-MN"/>
              </w:rPr>
              <w:t xml:space="preserve">нэгээс олонгүй завсрын АТС-д диспетчерийн телефон </w:t>
            </w:r>
            <w:r w:rsidR="00023580">
              <w:rPr>
                <w:szCs w:val="24"/>
                <w:lang w:val="mn-MN"/>
              </w:rPr>
              <w:lastRenderedPageBreak/>
              <w:t xml:space="preserve">сувгуудыг түрүүлж шилжүүлэн холбохыг зөвшөөрнө. </w:t>
            </w:r>
          </w:p>
          <w:p w14:paraId="612829EC" w14:textId="77777777" w:rsidR="00023580" w:rsidRPr="00502D9C" w:rsidRDefault="00023580" w:rsidP="00E421F1">
            <w:pPr>
              <w:spacing w:line="276" w:lineRule="auto"/>
              <w:jc w:val="both"/>
              <w:rPr>
                <w:szCs w:val="24"/>
                <w:lang w:val="mn-MN"/>
              </w:rPr>
            </w:pPr>
            <w:r>
              <w:rPr>
                <w:szCs w:val="24"/>
                <w:lang w:val="mn-MN"/>
              </w:rPr>
              <w:t xml:space="preserve">15.7.3 </w:t>
            </w:r>
            <w:r w:rsidR="00D744B8">
              <w:rPr>
                <w:szCs w:val="24"/>
                <w:lang w:val="mn-MN"/>
              </w:rPr>
              <w:t>Ү</w:t>
            </w:r>
            <w:r w:rsidR="00D744B8" w:rsidRPr="00D744B8">
              <w:rPr>
                <w:szCs w:val="24"/>
                <w:lang w:val="mn-MN"/>
              </w:rPr>
              <w:t>йл ажиллагааны яриан</w:t>
            </w:r>
            <w:r w:rsidR="00D744B8">
              <w:rPr>
                <w:szCs w:val="24"/>
                <w:lang w:val="mn-MN"/>
              </w:rPr>
              <w:t xml:space="preserve">д зориулсан телефон холбооны дэд системийг </w:t>
            </w:r>
            <w:r w:rsidR="00D744B8" w:rsidRPr="00D744B8">
              <w:rPr>
                <w:szCs w:val="24"/>
                <w:lang w:val="mn-MN"/>
              </w:rPr>
              <w:t>сэлгэн залгалт</w:t>
            </w:r>
            <w:r w:rsidR="00D744B8">
              <w:rPr>
                <w:szCs w:val="24"/>
                <w:lang w:val="mn-MN"/>
              </w:rPr>
              <w:t xml:space="preserve">ын суваг, багцтай </w:t>
            </w:r>
            <w:r w:rsidR="0034777E">
              <w:rPr>
                <w:szCs w:val="24"/>
                <w:lang w:val="mn-MN"/>
              </w:rPr>
              <w:t xml:space="preserve">сэлгэн залгах тоон төхөөрөмжид суурилах шаардлагатай. Сэлгэн залгалтын тоног төхөөрөмж нь </w:t>
            </w:r>
            <w:r w:rsidR="00C45A13">
              <w:rPr>
                <w:szCs w:val="24"/>
                <w:lang w:val="mn-MN"/>
              </w:rPr>
              <w:t>ү</w:t>
            </w:r>
            <w:r w:rsidR="00C45A13" w:rsidRPr="00D744B8">
              <w:rPr>
                <w:szCs w:val="24"/>
                <w:lang w:val="mn-MN"/>
              </w:rPr>
              <w:t>йл ажиллагааны яриан</w:t>
            </w:r>
            <w:r w:rsidR="00C45A13">
              <w:rPr>
                <w:szCs w:val="24"/>
                <w:lang w:val="mn-MN"/>
              </w:rPr>
              <w:t xml:space="preserve">д зориулсан телефон холбооны зохион байгуулалтад сэлгэн залгах хүрээг </w:t>
            </w:r>
            <w:r w:rsidR="00806557">
              <w:rPr>
                <w:szCs w:val="24"/>
                <w:lang w:val="mn-MN"/>
              </w:rPr>
              <w:t xml:space="preserve">хуваарилах шаардлагатай бөгөөд захиргаа, бизнесийн үйл ажиллагаанд хэрэглэдэг сэлгэн залгалтын нөөцөөс хамаарахгүй байвал зохино. </w:t>
            </w:r>
          </w:p>
          <w:p w14:paraId="5CDD35E6" w14:textId="77777777" w:rsidR="007C068B" w:rsidRDefault="00546031" w:rsidP="00E421F1">
            <w:pPr>
              <w:spacing w:line="276" w:lineRule="auto"/>
              <w:jc w:val="both"/>
              <w:rPr>
                <w:szCs w:val="24"/>
                <w:lang w:val="mn-MN"/>
              </w:rPr>
            </w:pPr>
            <w:proofErr w:type="spellStart"/>
            <w:r w:rsidRPr="00546031">
              <w:rPr>
                <w:szCs w:val="24"/>
              </w:rPr>
              <w:t>Үйл</w:t>
            </w:r>
            <w:proofErr w:type="spellEnd"/>
            <w:r w:rsidRPr="00546031">
              <w:rPr>
                <w:szCs w:val="24"/>
              </w:rPr>
              <w:t xml:space="preserve"> </w:t>
            </w:r>
            <w:proofErr w:type="spellStart"/>
            <w:r w:rsidRPr="00546031">
              <w:rPr>
                <w:szCs w:val="24"/>
              </w:rPr>
              <w:t>ажиллагааны</w:t>
            </w:r>
            <w:proofErr w:type="spellEnd"/>
            <w:r w:rsidRPr="00546031">
              <w:rPr>
                <w:szCs w:val="24"/>
              </w:rPr>
              <w:t xml:space="preserve"> </w:t>
            </w:r>
            <w:proofErr w:type="spellStart"/>
            <w:r w:rsidRPr="00546031">
              <w:rPr>
                <w:szCs w:val="24"/>
              </w:rPr>
              <w:t>ярианд</w:t>
            </w:r>
            <w:proofErr w:type="spellEnd"/>
            <w:r w:rsidRPr="00546031">
              <w:rPr>
                <w:szCs w:val="24"/>
              </w:rPr>
              <w:t xml:space="preserve"> </w:t>
            </w:r>
            <w:proofErr w:type="spellStart"/>
            <w:r w:rsidRPr="00546031">
              <w:rPr>
                <w:szCs w:val="24"/>
              </w:rPr>
              <w:t>зориулсан</w:t>
            </w:r>
            <w:proofErr w:type="spellEnd"/>
            <w:r w:rsidRPr="00546031">
              <w:rPr>
                <w:szCs w:val="24"/>
              </w:rPr>
              <w:t xml:space="preserve"> </w:t>
            </w:r>
            <w:proofErr w:type="spellStart"/>
            <w:r w:rsidRPr="00546031">
              <w:rPr>
                <w:szCs w:val="24"/>
              </w:rPr>
              <w:t>телефон</w:t>
            </w:r>
            <w:proofErr w:type="spellEnd"/>
            <w:r w:rsidRPr="00546031">
              <w:rPr>
                <w:szCs w:val="24"/>
              </w:rPr>
              <w:t xml:space="preserve"> </w:t>
            </w:r>
            <w:proofErr w:type="spellStart"/>
            <w:r w:rsidRPr="00546031">
              <w:rPr>
                <w:szCs w:val="24"/>
              </w:rPr>
              <w:t>холбооны</w:t>
            </w:r>
            <w:proofErr w:type="spellEnd"/>
            <w:r>
              <w:rPr>
                <w:szCs w:val="24"/>
              </w:rPr>
              <w:t xml:space="preserve"> </w:t>
            </w:r>
            <w:r>
              <w:rPr>
                <w:szCs w:val="24"/>
                <w:lang w:val="mn-MN"/>
              </w:rPr>
              <w:t>төгсгөлийн тоног төхөөрөмж нь дугаарт залгахгүй холбогддог, гэхдээ диспетчерийн яриаг</w:t>
            </w:r>
            <w:r w:rsidR="00522CC0">
              <w:rPr>
                <w:szCs w:val="24"/>
                <w:lang w:val="mn-MN"/>
              </w:rPr>
              <w:t xml:space="preserve"> бичихдээ тогтоосон горимын дагуу бичсэн бичлэгийг</w:t>
            </w:r>
            <w:r>
              <w:rPr>
                <w:szCs w:val="24"/>
                <w:lang w:val="mn-MN"/>
              </w:rPr>
              <w:t xml:space="preserve"> хадгалдаг </w:t>
            </w:r>
            <w:r w:rsidR="00522CC0">
              <w:rPr>
                <w:szCs w:val="24"/>
                <w:lang w:val="mn-MN"/>
              </w:rPr>
              <w:t xml:space="preserve">тоног </w:t>
            </w:r>
            <w:r>
              <w:rPr>
                <w:szCs w:val="24"/>
                <w:lang w:val="mn-MN"/>
              </w:rPr>
              <w:t xml:space="preserve">төхөөрөмж </w:t>
            </w:r>
            <w:r w:rsidRPr="00B10112">
              <w:rPr>
                <w:szCs w:val="24"/>
              </w:rPr>
              <w:t>(</w:t>
            </w:r>
            <w:proofErr w:type="spellStart"/>
            <w:r>
              <w:rPr>
                <w:szCs w:val="24"/>
              </w:rPr>
              <w:t>алсын</w:t>
            </w:r>
            <w:proofErr w:type="spellEnd"/>
            <w:r>
              <w:rPr>
                <w:szCs w:val="24"/>
              </w:rPr>
              <w:t xml:space="preserve"> </w:t>
            </w:r>
            <w:proofErr w:type="spellStart"/>
            <w:r>
              <w:rPr>
                <w:szCs w:val="24"/>
              </w:rPr>
              <w:t>удирдлага</w:t>
            </w:r>
            <w:proofErr w:type="spellEnd"/>
            <w:r>
              <w:rPr>
                <w:szCs w:val="24"/>
              </w:rPr>
              <w:t xml:space="preserve"> </w:t>
            </w:r>
            <w:proofErr w:type="spellStart"/>
            <w:r>
              <w:rPr>
                <w:szCs w:val="24"/>
              </w:rPr>
              <w:t>эсвэл</w:t>
            </w:r>
            <w:proofErr w:type="spellEnd"/>
            <w:r>
              <w:rPr>
                <w:szCs w:val="24"/>
              </w:rPr>
              <w:t xml:space="preserve"> </w:t>
            </w:r>
            <w:proofErr w:type="spellStart"/>
            <w:r>
              <w:rPr>
                <w:szCs w:val="24"/>
              </w:rPr>
              <w:t>системийн</w:t>
            </w:r>
            <w:proofErr w:type="spellEnd"/>
            <w:r>
              <w:rPr>
                <w:szCs w:val="24"/>
              </w:rPr>
              <w:t xml:space="preserve"> </w:t>
            </w:r>
            <w:proofErr w:type="spellStart"/>
            <w:r>
              <w:rPr>
                <w:szCs w:val="24"/>
              </w:rPr>
              <w:t>телефон</w:t>
            </w:r>
            <w:proofErr w:type="spellEnd"/>
            <w:r w:rsidR="00522CC0">
              <w:rPr>
                <w:szCs w:val="24"/>
                <w:lang w:val="mn-MN"/>
              </w:rPr>
              <w:t xml:space="preserve"> аппарат</w:t>
            </w:r>
            <w:r w:rsidRPr="00B10112">
              <w:rPr>
                <w:szCs w:val="24"/>
              </w:rPr>
              <w:t>)</w:t>
            </w:r>
            <w:r>
              <w:rPr>
                <w:szCs w:val="24"/>
                <w:lang w:val="mn-MN"/>
              </w:rPr>
              <w:t xml:space="preserve"> байх хэрэгтэй. </w:t>
            </w:r>
          </w:p>
          <w:p w14:paraId="2D69995D" w14:textId="77777777" w:rsidR="00522CC0" w:rsidRDefault="00522CC0" w:rsidP="00E421F1">
            <w:pPr>
              <w:spacing w:line="276" w:lineRule="auto"/>
              <w:jc w:val="both"/>
              <w:rPr>
                <w:szCs w:val="24"/>
                <w:lang w:val="mn-MN"/>
              </w:rPr>
            </w:pPr>
          </w:p>
          <w:p w14:paraId="472D5256" w14:textId="2DCF414B" w:rsidR="00522CC0" w:rsidRDefault="00522CC0" w:rsidP="00E421F1">
            <w:pPr>
              <w:spacing w:line="276" w:lineRule="auto"/>
              <w:jc w:val="both"/>
              <w:rPr>
                <w:szCs w:val="24"/>
                <w:lang w:val="mn-MN"/>
              </w:rPr>
            </w:pPr>
            <w:r>
              <w:rPr>
                <w:szCs w:val="24"/>
                <w:lang w:val="mn-MN"/>
              </w:rPr>
              <w:t xml:space="preserve">15.7.4 </w:t>
            </w:r>
            <w:r w:rsidR="00E9131B">
              <w:rPr>
                <w:szCs w:val="24"/>
                <w:lang w:val="mn-MN"/>
              </w:rPr>
              <w:t>ДС-ын зөөврийн холбооны зохион байгуулалтад ДС-ын  ажилтан, үйл ажиллагааны хүрээ болон талбайд хүртээмжтэй</w:t>
            </w:r>
            <w:r w:rsidR="00E84923">
              <w:rPr>
                <w:szCs w:val="24"/>
                <w:lang w:val="mn-MN"/>
              </w:rPr>
              <w:t xml:space="preserve"> бүх нөхцөлий</w:t>
            </w:r>
            <w:r w:rsidR="00E9131B">
              <w:rPr>
                <w:szCs w:val="24"/>
                <w:lang w:val="mn-MN"/>
              </w:rPr>
              <w:t xml:space="preserve">г хангасан   утасгүй холбооны системийг хэрэглэх шаардлагатай. </w:t>
            </w:r>
          </w:p>
          <w:p w14:paraId="30BC8702" w14:textId="77777777" w:rsidR="00E84923" w:rsidRDefault="00E84923" w:rsidP="00E421F1">
            <w:pPr>
              <w:spacing w:line="276" w:lineRule="auto"/>
              <w:jc w:val="both"/>
              <w:rPr>
                <w:szCs w:val="24"/>
                <w:lang w:val="mn-MN"/>
              </w:rPr>
            </w:pPr>
            <w:r>
              <w:rPr>
                <w:szCs w:val="24"/>
                <w:lang w:val="mn-MN"/>
              </w:rPr>
              <w:t xml:space="preserve">15.7.5 ДС-ын </w:t>
            </w:r>
            <w:r w:rsidRPr="00E84923">
              <w:rPr>
                <w:szCs w:val="24"/>
                <w:lang w:val="mn-MN"/>
              </w:rPr>
              <w:t>телефон холбооны</w:t>
            </w:r>
            <w:r>
              <w:rPr>
                <w:szCs w:val="24"/>
                <w:lang w:val="mn-MN"/>
              </w:rPr>
              <w:t xml:space="preserve"> дэд систем нь </w:t>
            </w:r>
            <w:r w:rsidR="000D68BC">
              <w:rPr>
                <w:szCs w:val="24"/>
                <w:lang w:val="mn-MN"/>
              </w:rPr>
              <w:t>ДС-ын  ажилтныг</w:t>
            </w:r>
            <w:r>
              <w:rPr>
                <w:szCs w:val="24"/>
                <w:lang w:val="mn-MN"/>
              </w:rPr>
              <w:t xml:space="preserve"> орон нутгийн, хот хоорондын болон олон улсын тел</w:t>
            </w:r>
            <w:r w:rsidR="000D68BC">
              <w:rPr>
                <w:szCs w:val="24"/>
                <w:lang w:val="mn-MN"/>
              </w:rPr>
              <w:t xml:space="preserve">ефон холбоогоор хангах </w:t>
            </w:r>
            <w:r w:rsidR="007D7EB2">
              <w:rPr>
                <w:szCs w:val="24"/>
                <w:lang w:val="mn-MN"/>
              </w:rPr>
              <w:t xml:space="preserve">нийтийн хэрэглээний телефоны сүлжээтэй холбох боломжтой байвал зохино. </w:t>
            </w:r>
          </w:p>
          <w:p w14:paraId="4B94226E" w14:textId="77777777" w:rsidR="007D7EB2" w:rsidRDefault="00766BC3" w:rsidP="00E421F1">
            <w:pPr>
              <w:spacing w:line="276" w:lineRule="auto"/>
              <w:jc w:val="both"/>
              <w:rPr>
                <w:szCs w:val="24"/>
                <w:lang w:val="mn-MN"/>
              </w:rPr>
            </w:pPr>
            <w:r w:rsidRPr="00B10112">
              <w:rPr>
                <w:szCs w:val="24"/>
              </w:rPr>
              <w:t>15.7.6</w:t>
            </w:r>
            <w:r>
              <w:rPr>
                <w:szCs w:val="24"/>
              </w:rPr>
              <w:t xml:space="preserve"> </w:t>
            </w:r>
            <w:r w:rsidR="00AF1450">
              <w:rPr>
                <w:szCs w:val="24"/>
                <w:lang w:val="mn-MN"/>
              </w:rPr>
              <w:t>ДС-ын х</w:t>
            </w:r>
            <w:proofErr w:type="spellStart"/>
            <w:r w:rsidR="00AF1450" w:rsidRPr="004B408C">
              <w:rPr>
                <w:szCs w:val="24"/>
              </w:rPr>
              <w:t>оёр</w:t>
            </w:r>
            <w:proofErr w:type="spellEnd"/>
            <w:r w:rsidR="00AF1450" w:rsidRPr="004B408C">
              <w:rPr>
                <w:szCs w:val="24"/>
              </w:rPr>
              <w:t xml:space="preserve"> </w:t>
            </w:r>
            <w:proofErr w:type="spellStart"/>
            <w:r w:rsidR="00AF1450" w:rsidRPr="004B408C">
              <w:rPr>
                <w:szCs w:val="24"/>
              </w:rPr>
              <w:t>талын</w:t>
            </w:r>
            <w:proofErr w:type="spellEnd"/>
            <w:r w:rsidR="00AF1450" w:rsidRPr="004B408C">
              <w:rPr>
                <w:szCs w:val="24"/>
              </w:rPr>
              <w:t xml:space="preserve"> </w:t>
            </w:r>
            <w:proofErr w:type="spellStart"/>
            <w:r w:rsidR="00AF1450" w:rsidRPr="004B408C">
              <w:rPr>
                <w:szCs w:val="24"/>
              </w:rPr>
              <w:t>шуурхай</w:t>
            </w:r>
            <w:proofErr w:type="spellEnd"/>
            <w:r w:rsidR="00AF1450" w:rsidRPr="004B408C">
              <w:rPr>
                <w:szCs w:val="24"/>
              </w:rPr>
              <w:t xml:space="preserve"> </w:t>
            </w:r>
            <w:proofErr w:type="spellStart"/>
            <w:r w:rsidR="00AF1450" w:rsidRPr="004B408C">
              <w:rPr>
                <w:szCs w:val="24"/>
              </w:rPr>
              <w:t>холбоо</w:t>
            </w:r>
            <w:proofErr w:type="spellEnd"/>
            <w:r w:rsidR="00AF1450">
              <w:rPr>
                <w:szCs w:val="24"/>
                <w:lang w:val="mn-MN"/>
              </w:rPr>
              <w:t xml:space="preserve">ны дэд системийг </w:t>
            </w:r>
            <w:r w:rsidR="00D4203E" w:rsidRPr="00E84923">
              <w:rPr>
                <w:szCs w:val="24"/>
                <w:lang w:val="mn-MN"/>
              </w:rPr>
              <w:t xml:space="preserve">телефон </w:t>
            </w:r>
            <w:r w:rsidR="00D4203E" w:rsidRPr="00E84923">
              <w:rPr>
                <w:szCs w:val="24"/>
                <w:lang w:val="mn-MN"/>
              </w:rPr>
              <w:lastRenderedPageBreak/>
              <w:t>холбооны</w:t>
            </w:r>
            <w:r w:rsidR="00D4203E">
              <w:rPr>
                <w:szCs w:val="24"/>
                <w:lang w:val="mn-MN"/>
              </w:rPr>
              <w:t xml:space="preserve"> дэд систем</w:t>
            </w:r>
            <w:r w:rsidR="00D338C8">
              <w:rPr>
                <w:szCs w:val="24"/>
                <w:lang w:val="mn-MN"/>
              </w:rPr>
              <w:t>ийн нөөцийн нэг үйлчилгээг төлөөлүүлсэн үндэслэлээр, мөн бусад дэд системийн нөөц</w:t>
            </w:r>
            <w:r w:rsidR="004032CE">
              <w:rPr>
                <w:szCs w:val="24"/>
                <w:lang w:val="mn-MN"/>
              </w:rPr>
              <w:t>, тоног төхөөрөмжийн иж бүрдлээ</w:t>
            </w:r>
            <w:r w:rsidR="00D338C8">
              <w:rPr>
                <w:szCs w:val="24"/>
                <w:lang w:val="mn-MN"/>
              </w:rPr>
              <w:t xml:space="preserve">с хамаарахгүй тоног төхөөрөмжийн тусгай иж бүрдэл байдлаар хэрэгжүүлэх боломжтой. </w:t>
            </w:r>
            <w:r w:rsidR="004032CE">
              <w:rPr>
                <w:szCs w:val="24"/>
                <w:lang w:val="mn-MN"/>
              </w:rPr>
              <w:t>Хэрэгжүүлэх аргаас үл хамааран, х</w:t>
            </w:r>
            <w:proofErr w:type="spellStart"/>
            <w:r w:rsidR="004032CE" w:rsidRPr="004B408C">
              <w:rPr>
                <w:szCs w:val="24"/>
              </w:rPr>
              <w:t>оёр</w:t>
            </w:r>
            <w:proofErr w:type="spellEnd"/>
            <w:r w:rsidR="004032CE" w:rsidRPr="004B408C">
              <w:rPr>
                <w:szCs w:val="24"/>
              </w:rPr>
              <w:t xml:space="preserve"> </w:t>
            </w:r>
            <w:proofErr w:type="spellStart"/>
            <w:r w:rsidR="004032CE" w:rsidRPr="004B408C">
              <w:rPr>
                <w:szCs w:val="24"/>
              </w:rPr>
              <w:t>талын</w:t>
            </w:r>
            <w:proofErr w:type="spellEnd"/>
            <w:r w:rsidR="004032CE" w:rsidRPr="004B408C">
              <w:rPr>
                <w:szCs w:val="24"/>
              </w:rPr>
              <w:t xml:space="preserve"> </w:t>
            </w:r>
            <w:proofErr w:type="spellStart"/>
            <w:r w:rsidR="004032CE" w:rsidRPr="004B408C">
              <w:rPr>
                <w:szCs w:val="24"/>
              </w:rPr>
              <w:t>шуурхай</w:t>
            </w:r>
            <w:proofErr w:type="spellEnd"/>
            <w:r w:rsidR="004032CE" w:rsidRPr="004B408C">
              <w:rPr>
                <w:szCs w:val="24"/>
              </w:rPr>
              <w:t xml:space="preserve"> </w:t>
            </w:r>
            <w:proofErr w:type="spellStart"/>
            <w:r w:rsidR="004032CE" w:rsidRPr="004B408C">
              <w:rPr>
                <w:szCs w:val="24"/>
              </w:rPr>
              <w:t>холбоо</w:t>
            </w:r>
            <w:proofErr w:type="spellEnd"/>
            <w:r w:rsidR="004032CE">
              <w:rPr>
                <w:szCs w:val="24"/>
                <w:lang w:val="mn-MN"/>
              </w:rPr>
              <w:t xml:space="preserve">ны дэд систем нь </w:t>
            </w:r>
            <w:r w:rsidR="003D1C94">
              <w:rPr>
                <w:szCs w:val="24"/>
                <w:lang w:val="mn-MN"/>
              </w:rPr>
              <w:t>шаардагдах үйл ажиллагааг бүрэн гүйцэтгэх, шаардлагатай иж бүрдэл үйлчилгээг үзүүлэх хэрэгтэй.</w:t>
            </w:r>
          </w:p>
          <w:p w14:paraId="0CF9B37A" w14:textId="77777777" w:rsidR="003D1C94" w:rsidRPr="00473F7A" w:rsidRDefault="00EB3A87" w:rsidP="00E421F1">
            <w:pPr>
              <w:spacing w:line="276" w:lineRule="auto"/>
              <w:jc w:val="both"/>
              <w:rPr>
                <w:szCs w:val="24"/>
              </w:rPr>
            </w:pPr>
            <w:r>
              <w:rPr>
                <w:szCs w:val="24"/>
                <w:lang w:val="mn-MN"/>
              </w:rPr>
              <w:t xml:space="preserve">15.7.7 </w:t>
            </w:r>
            <w:r w:rsidR="00B0627E">
              <w:rPr>
                <w:szCs w:val="24"/>
                <w:lang w:val="mn-MN"/>
              </w:rPr>
              <w:t>ИХБ</w:t>
            </w:r>
            <w:r w:rsidR="00080720">
              <w:rPr>
                <w:szCs w:val="24"/>
                <w:lang w:val="mn-MN"/>
              </w:rPr>
              <w:t xml:space="preserve">, ХХБ-ын талбай, </w:t>
            </w:r>
            <w:r w:rsidR="00473F7A">
              <w:rPr>
                <w:szCs w:val="24"/>
                <w:lang w:val="mn-MN"/>
              </w:rPr>
              <w:t>ДС-ын хяналтын цэгт чанга яригч суурилуул</w:t>
            </w:r>
            <w:r w:rsidR="00D1402A">
              <w:rPr>
                <w:szCs w:val="24"/>
                <w:lang w:val="mn-MN"/>
              </w:rPr>
              <w:t>сан</w:t>
            </w:r>
            <w:r w:rsidR="00473F7A">
              <w:rPr>
                <w:szCs w:val="24"/>
                <w:lang w:val="mn-MN"/>
              </w:rPr>
              <w:t xml:space="preserve"> ЧЯХМ-ийн дэд систем нь</w:t>
            </w:r>
            <w:r w:rsidR="00FB606C">
              <w:rPr>
                <w:szCs w:val="24"/>
                <w:lang w:val="mn-MN"/>
              </w:rPr>
              <w:t xml:space="preserve"> ДС-ын дэд бүтцэд ажиллаж байгаа ажилтанд анхааруулга, мэдээлэл өгөхийн тулд ДС-ын барилга болон талбайд ажлын мэдээ радио нэвтрүүлэг  дамжуулах, мөн жижүүрийн ажилтны </w:t>
            </w:r>
            <w:proofErr w:type="spellStart"/>
            <w:r w:rsidR="00FB606C">
              <w:rPr>
                <w:szCs w:val="24"/>
              </w:rPr>
              <w:t>алсын</w:t>
            </w:r>
            <w:proofErr w:type="spellEnd"/>
            <w:r w:rsidR="00FB606C">
              <w:rPr>
                <w:szCs w:val="24"/>
              </w:rPr>
              <w:t xml:space="preserve"> </w:t>
            </w:r>
            <w:proofErr w:type="spellStart"/>
            <w:r w:rsidR="00FB606C">
              <w:rPr>
                <w:szCs w:val="24"/>
              </w:rPr>
              <w:t>удирдлага</w:t>
            </w:r>
            <w:proofErr w:type="spellEnd"/>
            <w:r w:rsidR="00FB606C">
              <w:rPr>
                <w:szCs w:val="24"/>
                <w:lang w:val="mn-MN"/>
              </w:rPr>
              <w:t>ас мэдээлэл дамжуулах боломжтой байх</w:t>
            </w:r>
            <w:r w:rsidR="001451B7">
              <w:rPr>
                <w:szCs w:val="24"/>
                <w:lang w:val="mn-MN"/>
              </w:rPr>
              <w:t xml:space="preserve"> шаардлагатай</w:t>
            </w:r>
            <w:r w:rsidR="000D062A">
              <w:rPr>
                <w:szCs w:val="24"/>
                <w:lang w:val="mn-MN"/>
              </w:rPr>
              <w:t>.</w:t>
            </w:r>
          </w:p>
          <w:p w14:paraId="6266F6CE" w14:textId="77777777" w:rsidR="001E5122" w:rsidRDefault="001E5122" w:rsidP="00E421F1">
            <w:pPr>
              <w:spacing w:line="276" w:lineRule="auto"/>
              <w:jc w:val="both"/>
              <w:rPr>
                <w:szCs w:val="24"/>
              </w:rPr>
            </w:pPr>
          </w:p>
          <w:p w14:paraId="2317327A" w14:textId="77777777" w:rsidR="00FB606C" w:rsidRDefault="00FB606C" w:rsidP="00E421F1">
            <w:pPr>
              <w:spacing w:line="276" w:lineRule="auto"/>
              <w:jc w:val="both"/>
              <w:rPr>
                <w:szCs w:val="24"/>
                <w:lang w:val="mn-MN"/>
              </w:rPr>
            </w:pPr>
            <w:r>
              <w:rPr>
                <w:szCs w:val="24"/>
                <w:lang w:val="mn-MN"/>
              </w:rPr>
              <w:t xml:space="preserve">15.7.8 </w:t>
            </w:r>
            <w:r w:rsidRPr="004B408C">
              <w:rPr>
                <w:szCs w:val="24"/>
              </w:rPr>
              <w:t>ТБКС</w:t>
            </w:r>
            <w:r>
              <w:rPr>
                <w:szCs w:val="24"/>
                <w:lang w:val="mn-MN"/>
              </w:rPr>
              <w:t xml:space="preserve">-нд үндсэн </w:t>
            </w:r>
            <w:r>
              <w:rPr>
                <w:szCs w:val="24"/>
              </w:rPr>
              <w:t>(</w:t>
            </w:r>
            <w:r w:rsidR="00BF319F">
              <w:rPr>
                <w:szCs w:val="24"/>
                <w:lang w:val="mn-MN"/>
              </w:rPr>
              <w:t>босоо</w:t>
            </w:r>
            <w:r>
              <w:rPr>
                <w:szCs w:val="24"/>
              </w:rPr>
              <w:t>)</w:t>
            </w:r>
            <w:r w:rsidR="00BF319F">
              <w:rPr>
                <w:szCs w:val="24"/>
              </w:rPr>
              <w:t xml:space="preserve"> </w:t>
            </w:r>
            <w:r w:rsidR="00BF319F">
              <w:rPr>
                <w:szCs w:val="24"/>
                <w:lang w:val="mn-MN"/>
              </w:rPr>
              <w:t xml:space="preserve">болон хуваарилалтын </w:t>
            </w:r>
            <w:r w:rsidR="00BF319F">
              <w:rPr>
                <w:szCs w:val="24"/>
              </w:rPr>
              <w:t>(</w:t>
            </w:r>
            <w:r w:rsidR="00BF319F">
              <w:rPr>
                <w:szCs w:val="24"/>
                <w:lang w:val="mn-MN"/>
              </w:rPr>
              <w:t>хэвтээ</w:t>
            </w:r>
            <w:r w:rsidR="00BF319F">
              <w:rPr>
                <w:szCs w:val="24"/>
              </w:rPr>
              <w:t>)</w:t>
            </w:r>
            <w:r w:rsidR="00BF319F">
              <w:rPr>
                <w:szCs w:val="24"/>
                <w:lang w:val="mn-MN"/>
              </w:rPr>
              <w:t xml:space="preserve"> кабелийн бүрэлдэхүүн хэсгийг багтаах хэрэгтэй. ТБКС-ний ангилал хамгийн багадаа 5е байвал зохино.</w:t>
            </w:r>
            <w:r w:rsidR="008628EC">
              <w:rPr>
                <w:szCs w:val="24"/>
                <w:lang w:val="mn-MN"/>
              </w:rPr>
              <w:t xml:space="preserve"> </w:t>
            </w:r>
          </w:p>
          <w:p w14:paraId="0AD18925" w14:textId="60EE67AC" w:rsidR="00126A26" w:rsidRDefault="008628EC" w:rsidP="00E421F1">
            <w:pPr>
              <w:spacing w:line="276" w:lineRule="auto"/>
              <w:jc w:val="both"/>
              <w:rPr>
                <w:szCs w:val="24"/>
                <w:lang w:val="mn-MN"/>
              </w:rPr>
            </w:pPr>
            <w:r>
              <w:rPr>
                <w:szCs w:val="24"/>
                <w:lang w:val="mn-MN"/>
              </w:rPr>
              <w:t xml:space="preserve">15.7.9 ОНТС нь </w:t>
            </w:r>
            <w:r w:rsidR="00494EC3">
              <w:rPr>
                <w:szCs w:val="24"/>
                <w:lang w:val="mn-MN"/>
              </w:rPr>
              <w:t>байгууламжийн тооцоолон бодох хэрэгслүүдийг нэгтгэх,</w:t>
            </w:r>
            <w:r w:rsidR="006D51B8" w:rsidRPr="00B10112">
              <w:rPr>
                <w:szCs w:val="24"/>
              </w:rPr>
              <w:t xml:space="preserve"> Fast Ethernet, Gigabit</w:t>
            </w:r>
            <w:r w:rsidR="003264AB">
              <w:rPr>
                <w:szCs w:val="24"/>
                <w:lang w:val="mn-MN"/>
              </w:rPr>
              <w:t xml:space="preserve"> </w:t>
            </w:r>
            <w:r w:rsidR="006D51B8" w:rsidRPr="00B10112">
              <w:rPr>
                <w:szCs w:val="24"/>
              </w:rPr>
              <w:t>-</w:t>
            </w:r>
            <w:r w:rsidR="003264AB">
              <w:rPr>
                <w:szCs w:val="24"/>
                <w:lang w:val="mn-MN"/>
              </w:rPr>
              <w:t xml:space="preserve"> </w:t>
            </w:r>
            <w:proofErr w:type="spellStart"/>
            <w:r w:rsidR="006D51B8" w:rsidRPr="00B10112">
              <w:rPr>
                <w:szCs w:val="24"/>
              </w:rPr>
              <w:t>Ethemet</w:t>
            </w:r>
            <w:proofErr w:type="spellEnd"/>
            <w:r w:rsidR="006D51B8">
              <w:rPr>
                <w:szCs w:val="24"/>
                <w:lang w:val="mn-MN"/>
              </w:rPr>
              <w:t xml:space="preserve"> сүлжээний технологид суурилсан, төвлөрсөн тооцоолон бодох нөөцөд ДС-ын ААБ-ны ажилтныг холбох боломжоор хангах хэрэгтэй. </w:t>
            </w:r>
          </w:p>
          <w:p w14:paraId="23871035" w14:textId="77777777" w:rsidR="00126A26" w:rsidRDefault="00126A26" w:rsidP="00E421F1">
            <w:pPr>
              <w:spacing w:line="276" w:lineRule="auto"/>
              <w:jc w:val="both"/>
              <w:rPr>
                <w:szCs w:val="24"/>
                <w:lang w:val="mn-MN"/>
              </w:rPr>
            </w:pPr>
          </w:p>
          <w:p w14:paraId="0F858AD6" w14:textId="77777777" w:rsidR="00944A8D" w:rsidRDefault="00126A26" w:rsidP="00944A8D">
            <w:pPr>
              <w:spacing w:line="276" w:lineRule="auto"/>
              <w:jc w:val="both"/>
              <w:rPr>
                <w:szCs w:val="24"/>
              </w:rPr>
            </w:pPr>
            <w:r>
              <w:rPr>
                <w:szCs w:val="24"/>
                <w:lang w:val="mn-MN"/>
              </w:rPr>
              <w:t>15.7.10</w:t>
            </w:r>
            <w:r w:rsidR="00544F83">
              <w:rPr>
                <w:szCs w:val="24"/>
              </w:rPr>
              <w:t xml:space="preserve"> </w:t>
            </w:r>
            <w:r w:rsidR="00544F83" w:rsidRPr="004B408C">
              <w:rPr>
                <w:szCs w:val="24"/>
              </w:rPr>
              <w:t>ТБКС</w:t>
            </w:r>
            <w:r w:rsidR="00544F83">
              <w:rPr>
                <w:szCs w:val="24"/>
              </w:rPr>
              <w:t xml:space="preserve"> </w:t>
            </w:r>
            <w:r w:rsidR="00544F83">
              <w:rPr>
                <w:szCs w:val="24"/>
                <w:lang w:val="mn-MN"/>
              </w:rPr>
              <w:t>болон ОНТС</w:t>
            </w:r>
            <w:r w:rsidR="00944A8D">
              <w:rPr>
                <w:szCs w:val="24"/>
                <w:lang w:val="mn-MN"/>
              </w:rPr>
              <w:t xml:space="preserve">-нд зориулсан зураг төслийн шийдлийг </w:t>
            </w:r>
            <w:r w:rsidR="00944A8D">
              <w:rPr>
                <w:szCs w:val="24"/>
                <w:lang w:val="mn-MN"/>
              </w:rPr>
              <w:lastRenderedPageBreak/>
              <w:t xml:space="preserve">шаардлагуудад нийцүүлэх хэрэгтэй </w:t>
            </w:r>
            <w:r w:rsidR="00944A8D" w:rsidRPr="006D51B8">
              <w:rPr>
                <w:szCs w:val="24"/>
              </w:rPr>
              <w:t>[58].</w:t>
            </w:r>
          </w:p>
          <w:p w14:paraId="112BF575" w14:textId="77777777" w:rsidR="00944A8D" w:rsidRDefault="00944A8D" w:rsidP="00944A8D">
            <w:pPr>
              <w:spacing w:line="276" w:lineRule="auto"/>
              <w:jc w:val="both"/>
              <w:rPr>
                <w:szCs w:val="24"/>
                <w:lang w:val="mn-MN"/>
              </w:rPr>
            </w:pPr>
            <w:r w:rsidRPr="006D51B8">
              <w:rPr>
                <w:szCs w:val="24"/>
              </w:rPr>
              <w:t xml:space="preserve">15.7.11 </w:t>
            </w:r>
            <w:r w:rsidR="00C264B9">
              <w:rPr>
                <w:szCs w:val="24"/>
                <w:lang w:val="mn-MN"/>
              </w:rPr>
              <w:t>Байгууламж</w:t>
            </w:r>
            <w:proofErr w:type="spellStart"/>
            <w:r w:rsidRPr="00944A8D">
              <w:rPr>
                <w:szCs w:val="24"/>
              </w:rPr>
              <w:t>ийн</w:t>
            </w:r>
            <w:proofErr w:type="spellEnd"/>
            <w:r w:rsidRPr="00944A8D">
              <w:rPr>
                <w:szCs w:val="24"/>
              </w:rPr>
              <w:t xml:space="preserve"> </w:t>
            </w:r>
            <w:proofErr w:type="spellStart"/>
            <w:r w:rsidRPr="00944A8D">
              <w:rPr>
                <w:szCs w:val="24"/>
              </w:rPr>
              <w:t>дотоод</w:t>
            </w:r>
            <w:proofErr w:type="spellEnd"/>
            <w:r w:rsidRPr="00944A8D">
              <w:rPr>
                <w:szCs w:val="24"/>
              </w:rPr>
              <w:t xml:space="preserve"> </w:t>
            </w:r>
            <w:proofErr w:type="spellStart"/>
            <w:r w:rsidRPr="00944A8D">
              <w:rPr>
                <w:szCs w:val="24"/>
              </w:rPr>
              <w:t>холбооны</w:t>
            </w:r>
            <w:proofErr w:type="spellEnd"/>
            <w:r w:rsidRPr="00944A8D">
              <w:rPr>
                <w:szCs w:val="24"/>
              </w:rPr>
              <w:t xml:space="preserve"> </w:t>
            </w:r>
            <w:proofErr w:type="spellStart"/>
            <w:r w:rsidRPr="00944A8D">
              <w:rPr>
                <w:szCs w:val="24"/>
              </w:rPr>
              <w:t>иж</w:t>
            </w:r>
            <w:proofErr w:type="spellEnd"/>
            <w:r w:rsidRPr="00944A8D">
              <w:rPr>
                <w:szCs w:val="24"/>
              </w:rPr>
              <w:t xml:space="preserve"> </w:t>
            </w:r>
            <w:proofErr w:type="spellStart"/>
            <w:r w:rsidRPr="00944A8D">
              <w:rPr>
                <w:szCs w:val="24"/>
              </w:rPr>
              <w:t>бүрд</w:t>
            </w:r>
            <w:proofErr w:type="spellEnd"/>
            <w:r w:rsidR="00076A9A">
              <w:rPr>
                <w:szCs w:val="24"/>
                <w:lang w:val="mn-MN"/>
              </w:rPr>
              <w:t xml:space="preserve">лийн тоног төхөөрөмжийн бүрэлдэхүүн, багтаамж, </w:t>
            </w:r>
            <w:r w:rsidR="00972A15">
              <w:rPr>
                <w:szCs w:val="24"/>
                <w:lang w:val="mn-MN"/>
              </w:rPr>
              <w:t>гүйцэтгэл</w:t>
            </w:r>
            <w:r w:rsidR="005F30F6">
              <w:rPr>
                <w:szCs w:val="24"/>
                <w:lang w:val="mn-MN"/>
              </w:rPr>
              <w:t>ийг ДС тус бүрийн зураг төслийн ажлыг гүйцэтгэх явцад тодорхойлох шаардлагатай.</w:t>
            </w:r>
          </w:p>
          <w:p w14:paraId="5E744871" w14:textId="77777777" w:rsidR="005F30F6" w:rsidRDefault="005F30F6" w:rsidP="00944A8D">
            <w:pPr>
              <w:spacing w:line="276" w:lineRule="auto"/>
              <w:jc w:val="both"/>
              <w:rPr>
                <w:szCs w:val="24"/>
                <w:lang w:val="mn-MN"/>
              </w:rPr>
            </w:pPr>
            <w:r>
              <w:rPr>
                <w:szCs w:val="24"/>
                <w:lang w:val="mn-MN"/>
              </w:rPr>
              <w:t>15.8 Холбооны системийн инженерийн дэд бүтцийн тоног төхөөрөмжид тавих шаардлага</w:t>
            </w:r>
          </w:p>
          <w:p w14:paraId="2E0C0712" w14:textId="77777777" w:rsidR="005F30F6" w:rsidRDefault="005F30F6" w:rsidP="00944A8D">
            <w:pPr>
              <w:spacing w:line="276" w:lineRule="auto"/>
              <w:jc w:val="both"/>
              <w:rPr>
                <w:szCs w:val="24"/>
                <w:lang w:val="mn-MN"/>
              </w:rPr>
            </w:pPr>
            <w:r>
              <w:rPr>
                <w:szCs w:val="24"/>
                <w:lang w:val="mn-MN"/>
              </w:rPr>
              <w:t xml:space="preserve">15.18.1 </w:t>
            </w:r>
            <w:r w:rsidR="00C264B9">
              <w:rPr>
                <w:szCs w:val="24"/>
                <w:lang w:val="mn-MN"/>
              </w:rPr>
              <w:t>Холбооны шугам болон байгууламж</w:t>
            </w:r>
            <w:proofErr w:type="spellStart"/>
            <w:r w:rsidR="00C264B9" w:rsidRPr="00944A8D">
              <w:rPr>
                <w:szCs w:val="24"/>
              </w:rPr>
              <w:t>ийн</w:t>
            </w:r>
            <w:proofErr w:type="spellEnd"/>
            <w:r w:rsidR="00C264B9" w:rsidRPr="00944A8D">
              <w:rPr>
                <w:szCs w:val="24"/>
              </w:rPr>
              <w:t xml:space="preserve"> </w:t>
            </w:r>
            <w:proofErr w:type="spellStart"/>
            <w:r w:rsidR="00C264B9" w:rsidRPr="00944A8D">
              <w:rPr>
                <w:szCs w:val="24"/>
              </w:rPr>
              <w:t>дотоод</w:t>
            </w:r>
            <w:proofErr w:type="spellEnd"/>
            <w:r w:rsidR="00C264B9" w:rsidRPr="00944A8D">
              <w:rPr>
                <w:szCs w:val="24"/>
              </w:rPr>
              <w:t xml:space="preserve"> </w:t>
            </w:r>
            <w:proofErr w:type="spellStart"/>
            <w:r w:rsidR="00C264B9" w:rsidRPr="00944A8D">
              <w:rPr>
                <w:szCs w:val="24"/>
              </w:rPr>
              <w:t>холбооны</w:t>
            </w:r>
            <w:proofErr w:type="spellEnd"/>
            <w:r w:rsidR="00C264B9">
              <w:rPr>
                <w:szCs w:val="24"/>
                <w:lang w:val="mn-MN"/>
              </w:rPr>
              <w:t xml:space="preserve"> тоноглолыг ДС-ын ШАӨ</w:t>
            </w:r>
            <w:r w:rsidR="001C2154">
              <w:rPr>
                <w:szCs w:val="24"/>
                <w:lang w:val="mn-MN"/>
              </w:rPr>
              <w:t xml:space="preserve"> эсвэл </w:t>
            </w:r>
            <w:r w:rsidR="001C2154" w:rsidRPr="001C2154">
              <w:rPr>
                <w:szCs w:val="24"/>
                <w:lang w:val="mn-MN"/>
              </w:rPr>
              <w:t>РХА</w:t>
            </w:r>
            <w:r w:rsidR="001C2154">
              <w:rPr>
                <w:szCs w:val="24"/>
                <w:lang w:val="mn-MN"/>
              </w:rPr>
              <w:t xml:space="preserve">-ийн самбарын </w:t>
            </w:r>
            <w:r w:rsidR="00C46DB7">
              <w:rPr>
                <w:szCs w:val="24"/>
                <w:lang w:val="mn-MN"/>
              </w:rPr>
              <w:t xml:space="preserve">зааланд байдаг хашлагатай хаалтад байрлуулах хэрэгтэй. </w:t>
            </w:r>
            <w:proofErr w:type="spellStart"/>
            <w:r w:rsidR="00C46DB7" w:rsidRPr="00546031">
              <w:rPr>
                <w:szCs w:val="24"/>
              </w:rPr>
              <w:t>Үйл</w:t>
            </w:r>
            <w:proofErr w:type="spellEnd"/>
            <w:r w:rsidR="00C46DB7" w:rsidRPr="00546031">
              <w:rPr>
                <w:szCs w:val="24"/>
              </w:rPr>
              <w:t xml:space="preserve"> </w:t>
            </w:r>
            <w:proofErr w:type="spellStart"/>
            <w:r w:rsidR="00C46DB7" w:rsidRPr="00546031">
              <w:rPr>
                <w:szCs w:val="24"/>
              </w:rPr>
              <w:t>ажиллагааны</w:t>
            </w:r>
            <w:proofErr w:type="spellEnd"/>
            <w:r w:rsidR="00C46DB7" w:rsidRPr="00546031">
              <w:rPr>
                <w:szCs w:val="24"/>
              </w:rPr>
              <w:t xml:space="preserve"> </w:t>
            </w:r>
            <w:proofErr w:type="spellStart"/>
            <w:r w:rsidR="00C46DB7" w:rsidRPr="00546031">
              <w:rPr>
                <w:szCs w:val="24"/>
              </w:rPr>
              <w:t>ярианд</w:t>
            </w:r>
            <w:proofErr w:type="spellEnd"/>
            <w:r w:rsidR="00C46DB7" w:rsidRPr="00546031">
              <w:rPr>
                <w:szCs w:val="24"/>
              </w:rPr>
              <w:t xml:space="preserve"> </w:t>
            </w:r>
            <w:proofErr w:type="spellStart"/>
            <w:r w:rsidR="00C46DB7" w:rsidRPr="00546031">
              <w:rPr>
                <w:szCs w:val="24"/>
              </w:rPr>
              <w:t>зориулсан</w:t>
            </w:r>
            <w:proofErr w:type="spellEnd"/>
            <w:r w:rsidR="00C46DB7">
              <w:rPr>
                <w:szCs w:val="24"/>
                <w:lang w:val="mn-MN"/>
              </w:rPr>
              <w:t xml:space="preserve"> </w:t>
            </w:r>
            <w:r w:rsidR="00C46DB7" w:rsidRPr="00546031">
              <w:rPr>
                <w:szCs w:val="24"/>
              </w:rPr>
              <w:t xml:space="preserve"> </w:t>
            </w:r>
            <w:r w:rsidR="00C46DB7">
              <w:rPr>
                <w:szCs w:val="24"/>
                <w:lang w:val="mn-MN"/>
              </w:rPr>
              <w:t>телефон холбооны алсын удирдлагыг оруулаад захиалгын төхөөрөмжийг удирдлагын самбарын дотор</w:t>
            </w:r>
            <w:r w:rsidR="007634C0">
              <w:rPr>
                <w:szCs w:val="24"/>
                <w:lang w:val="mn-MN"/>
              </w:rPr>
              <w:t xml:space="preserve"> байрлуулна. Антенны тоног төхөөрөмжийг ц</w:t>
            </w:r>
            <w:r w:rsidR="007634C0" w:rsidRPr="007634C0">
              <w:rPr>
                <w:szCs w:val="24"/>
                <w:lang w:val="mn-MN"/>
              </w:rPr>
              <w:t>ахилгаан тоног төхөөрөмжийн</w:t>
            </w:r>
            <w:r w:rsidR="007634C0">
              <w:rPr>
                <w:szCs w:val="24"/>
                <w:lang w:val="mn-MN"/>
              </w:rPr>
              <w:t xml:space="preserve"> хамгийн бага түвшний шуугиантай цэгт байрлуулах шаардлагатай бөгөөд холбооны чиглэлд идэвхтэй чанарыг халхлахгүй байвал зохино. </w:t>
            </w:r>
          </w:p>
          <w:p w14:paraId="1E780639" w14:textId="61D402E0" w:rsidR="0079696F" w:rsidRDefault="0079696F" w:rsidP="00944A8D">
            <w:pPr>
              <w:spacing w:line="276" w:lineRule="auto"/>
              <w:jc w:val="both"/>
              <w:rPr>
                <w:szCs w:val="24"/>
                <w:lang w:val="mn-MN"/>
              </w:rPr>
            </w:pPr>
            <w:r>
              <w:rPr>
                <w:szCs w:val="24"/>
                <w:lang w:val="mn-MN"/>
              </w:rPr>
              <w:t xml:space="preserve">15.8.2 </w:t>
            </w:r>
            <w:r w:rsidR="00881E32">
              <w:rPr>
                <w:szCs w:val="24"/>
                <w:lang w:val="mn-MN"/>
              </w:rPr>
              <w:t>ДС-</w:t>
            </w:r>
            <w:r w:rsidR="00126034">
              <w:rPr>
                <w:szCs w:val="24"/>
                <w:lang w:val="mn-MN"/>
              </w:rPr>
              <w:t>д байх</w:t>
            </w:r>
            <w:r w:rsidR="00881E32">
              <w:rPr>
                <w:szCs w:val="24"/>
                <w:lang w:val="mn-MN"/>
              </w:rPr>
              <w:t xml:space="preserve"> </w:t>
            </w:r>
            <w:r w:rsidR="00881E32" w:rsidRPr="00881E32">
              <w:rPr>
                <w:szCs w:val="24"/>
                <w:lang w:val="mn-MN"/>
              </w:rPr>
              <w:t>ЕДСУЦ</w:t>
            </w:r>
            <w:r w:rsidR="00881E32">
              <w:rPr>
                <w:szCs w:val="24"/>
                <w:lang w:val="mn-MN"/>
              </w:rPr>
              <w:t xml:space="preserve">, РС-ын барилгад холбооны системийн тоног төхөөрөмжийг байрлуулахын тулд </w:t>
            </w:r>
            <w:r w:rsidR="00873AD6">
              <w:rPr>
                <w:szCs w:val="24"/>
                <w:lang w:val="mn-MN"/>
              </w:rPr>
              <w:t xml:space="preserve">халаалтын систем, </w:t>
            </w:r>
            <w:r w:rsidR="00D75C44">
              <w:rPr>
                <w:szCs w:val="24"/>
                <w:lang w:val="mn-MN"/>
              </w:rPr>
              <w:t>механик дамжуургатай</w:t>
            </w:r>
            <w:r w:rsidR="00315BA4">
              <w:rPr>
                <w:szCs w:val="24"/>
                <w:lang w:val="mn-MN"/>
              </w:rPr>
              <w:t xml:space="preserve"> агаар </w:t>
            </w:r>
            <w:r w:rsidR="00DE2C27">
              <w:rPr>
                <w:szCs w:val="24"/>
                <w:lang w:val="mn-MN"/>
              </w:rPr>
              <w:t>оруулах-гаргах</w:t>
            </w:r>
            <w:r w:rsidR="00AB4460">
              <w:rPr>
                <w:szCs w:val="24"/>
                <w:lang w:val="mn-MN"/>
              </w:rPr>
              <w:t xml:space="preserve"> агаарын солилцоо</w:t>
            </w:r>
            <w:r w:rsidR="00315BA4">
              <w:rPr>
                <w:szCs w:val="24"/>
                <w:lang w:val="mn-MN"/>
              </w:rPr>
              <w:t>,</w:t>
            </w:r>
            <w:r w:rsidR="00D75C44">
              <w:rPr>
                <w:szCs w:val="24"/>
                <w:lang w:val="mn-MN"/>
              </w:rPr>
              <w:t xml:space="preserve"> </w:t>
            </w:r>
            <w:r w:rsidR="00315BA4">
              <w:rPr>
                <w:szCs w:val="24"/>
                <w:lang w:val="mn-MN"/>
              </w:rPr>
              <w:t>агааржуулалт</w:t>
            </w:r>
            <w:r w:rsidR="00AB4460">
              <w:rPr>
                <w:szCs w:val="24"/>
                <w:lang w:val="mn-MN"/>
              </w:rPr>
              <w:t>аар</w:t>
            </w:r>
            <w:r w:rsidR="00507035">
              <w:rPr>
                <w:szCs w:val="24"/>
                <w:lang w:val="mn-MN"/>
              </w:rPr>
              <w:t xml:space="preserve"> </w:t>
            </w:r>
            <w:r w:rsidR="00315BA4">
              <w:rPr>
                <w:szCs w:val="24"/>
                <w:lang w:val="mn-MN"/>
              </w:rPr>
              <w:t>хангасан</w:t>
            </w:r>
            <w:r w:rsidR="009B581B">
              <w:rPr>
                <w:szCs w:val="24"/>
                <w:lang w:val="mn-MN"/>
              </w:rPr>
              <w:t>, тохируулж болох</w:t>
            </w:r>
            <w:r w:rsidR="00126034">
              <w:rPr>
                <w:szCs w:val="24"/>
                <w:lang w:val="mn-MN"/>
              </w:rPr>
              <w:t>уйц</w:t>
            </w:r>
            <w:r w:rsidR="00315BA4">
              <w:rPr>
                <w:szCs w:val="24"/>
                <w:lang w:val="mn-MN"/>
              </w:rPr>
              <w:t xml:space="preserve"> </w:t>
            </w:r>
            <w:r w:rsidR="00182B40">
              <w:rPr>
                <w:szCs w:val="24"/>
                <w:lang w:val="mn-MN"/>
              </w:rPr>
              <w:t>уур амьсгалын</w:t>
            </w:r>
            <w:r w:rsidR="00126034">
              <w:rPr>
                <w:szCs w:val="24"/>
                <w:lang w:val="mn-MN"/>
              </w:rPr>
              <w:t xml:space="preserve"> </w:t>
            </w:r>
            <w:r w:rsidR="00182B40">
              <w:rPr>
                <w:szCs w:val="24"/>
                <w:lang w:val="mn-MN"/>
              </w:rPr>
              <w:t>нөхцөл</w:t>
            </w:r>
            <w:r w:rsidR="000C618B">
              <w:rPr>
                <w:szCs w:val="24"/>
                <w:lang w:val="mn-MN"/>
              </w:rPr>
              <w:t>тэй</w:t>
            </w:r>
            <w:r w:rsidR="00126034">
              <w:rPr>
                <w:szCs w:val="24"/>
                <w:lang w:val="mn-MN"/>
              </w:rPr>
              <w:t xml:space="preserve"> </w:t>
            </w:r>
            <w:r w:rsidR="00355C5A">
              <w:rPr>
                <w:szCs w:val="24"/>
                <w:lang w:val="mn-MN"/>
              </w:rPr>
              <w:t>байр бэлдвэл зохино.</w:t>
            </w:r>
            <w:r w:rsidR="00126034">
              <w:rPr>
                <w:szCs w:val="24"/>
                <w:lang w:val="mn-MN"/>
              </w:rPr>
              <w:t xml:space="preserve"> </w:t>
            </w:r>
            <w:r w:rsidR="000269E2">
              <w:rPr>
                <w:szCs w:val="24"/>
                <w:lang w:val="mn-MN"/>
              </w:rPr>
              <w:t>Д</w:t>
            </w:r>
            <w:r w:rsidR="00416851">
              <w:rPr>
                <w:szCs w:val="24"/>
                <w:lang w:val="mn-MN"/>
              </w:rPr>
              <w:t xml:space="preserve">эд станц нь ил байрласан </w:t>
            </w:r>
            <w:r w:rsidR="000269E2">
              <w:rPr>
                <w:szCs w:val="24"/>
                <w:lang w:val="mn-MN"/>
              </w:rPr>
              <w:t>д</w:t>
            </w:r>
            <w:r w:rsidR="000269E2" w:rsidRPr="000269E2">
              <w:rPr>
                <w:szCs w:val="24"/>
                <w:lang w:val="mn-MN"/>
              </w:rPr>
              <w:t>ээрх нөхцөлд нийцүүлэх боломжгүй</w:t>
            </w:r>
            <w:r w:rsidR="000269E2">
              <w:rPr>
                <w:szCs w:val="24"/>
                <w:lang w:val="mn-MN"/>
              </w:rPr>
              <w:t xml:space="preserve"> </w:t>
            </w:r>
            <w:r w:rsidR="00416851">
              <w:rPr>
                <w:szCs w:val="24"/>
                <w:lang w:val="mn-MN"/>
              </w:rPr>
              <w:t xml:space="preserve">бол </w:t>
            </w:r>
            <w:r w:rsidR="00E91652">
              <w:rPr>
                <w:szCs w:val="24"/>
                <w:lang w:val="mn-MN"/>
              </w:rPr>
              <w:t xml:space="preserve">холбооны системийн тоног төхөөрөмжийг тусгай </w:t>
            </w:r>
            <w:proofErr w:type="spellStart"/>
            <w:r w:rsidR="000269E2" w:rsidRPr="006D51B8">
              <w:rPr>
                <w:szCs w:val="24"/>
              </w:rPr>
              <w:t>контейнер</w:t>
            </w:r>
            <w:proofErr w:type="spellEnd"/>
            <w:r w:rsidR="000269E2">
              <w:rPr>
                <w:szCs w:val="24"/>
                <w:lang w:val="mn-MN"/>
              </w:rPr>
              <w:t>т байрлуулж болно.</w:t>
            </w:r>
          </w:p>
          <w:p w14:paraId="7D937386" w14:textId="77777777" w:rsidR="000269E2" w:rsidRDefault="000269E2" w:rsidP="00944A8D">
            <w:pPr>
              <w:spacing w:line="276" w:lineRule="auto"/>
              <w:jc w:val="both"/>
              <w:rPr>
                <w:szCs w:val="24"/>
                <w:lang w:val="mn-MN"/>
              </w:rPr>
            </w:pPr>
          </w:p>
          <w:p w14:paraId="1CC3CC13" w14:textId="77777777" w:rsidR="00507035" w:rsidRDefault="00507035" w:rsidP="00944A8D">
            <w:pPr>
              <w:spacing w:line="276" w:lineRule="auto"/>
              <w:jc w:val="both"/>
              <w:rPr>
                <w:szCs w:val="24"/>
                <w:lang w:val="mn-MN"/>
              </w:rPr>
            </w:pPr>
          </w:p>
          <w:p w14:paraId="1E78BA10" w14:textId="21537177" w:rsidR="000269E2" w:rsidRDefault="000269E2" w:rsidP="000269E2">
            <w:pPr>
              <w:spacing w:line="276" w:lineRule="auto"/>
              <w:jc w:val="both"/>
              <w:rPr>
                <w:szCs w:val="24"/>
                <w:lang w:val="mn-MN"/>
              </w:rPr>
            </w:pPr>
            <w:r>
              <w:rPr>
                <w:szCs w:val="24"/>
                <w:lang w:val="mn-MN"/>
              </w:rPr>
              <w:t xml:space="preserve">15.8.3 Тоног төхөөрөмжийг байрлуулсан холбооны </w:t>
            </w:r>
            <w:r w:rsidR="00450A01">
              <w:rPr>
                <w:szCs w:val="24"/>
                <w:lang w:val="mn-MN"/>
              </w:rPr>
              <w:t>зангилааны</w:t>
            </w:r>
            <w:r>
              <w:rPr>
                <w:szCs w:val="24"/>
                <w:lang w:val="mn-MN"/>
              </w:rPr>
              <w:t xml:space="preserve"> барилгыг </w:t>
            </w:r>
            <w:r w:rsidRPr="006D51B8">
              <w:rPr>
                <w:szCs w:val="24"/>
              </w:rPr>
              <w:t>[59, 60]</w:t>
            </w:r>
            <w:r>
              <w:rPr>
                <w:szCs w:val="24"/>
                <w:lang w:val="mn-MN"/>
              </w:rPr>
              <w:t>-р баримт бичигт нийцүүлэн барих шаардлагатай.</w:t>
            </w:r>
          </w:p>
          <w:p w14:paraId="1886C464" w14:textId="38AFC675" w:rsidR="000269E2" w:rsidRDefault="000269E2" w:rsidP="000269E2">
            <w:pPr>
              <w:spacing w:line="276" w:lineRule="auto"/>
              <w:jc w:val="both"/>
              <w:rPr>
                <w:szCs w:val="24"/>
                <w:lang w:val="mn-MN"/>
              </w:rPr>
            </w:pPr>
            <w:r>
              <w:rPr>
                <w:szCs w:val="24"/>
                <w:lang w:val="mn-MN"/>
              </w:rPr>
              <w:t xml:space="preserve">15.8.4 Холбооны </w:t>
            </w:r>
            <w:r w:rsidR="00450A01">
              <w:rPr>
                <w:szCs w:val="24"/>
                <w:lang w:val="mn-MN"/>
              </w:rPr>
              <w:t>зангилааны</w:t>
            </w:r>
            <w:r>
              <w:rPr>
                <w:szCs w:val="24"/>
                <w:lang w:val="mn-MN"/>
              </w:rPr>
              <w:t xml:space="preserve"> барилгын хиймэл гэрэлтүүлгийг </w:t>
            </w:r>
            <w:r w:rsidRPr="006D51B8">
              <w:rPr>
                <w:szCs w:val="24"/>
              </w:rPr>
              <w:t>[61]</w:t>
            </w:r>
            <w:r>
              <w:rPr>
                <w:szCs w:val="24"/>
                <w:lang w:val="mn-MN"/>
              </w:rPr>
              <w:t>-р баримт бичгийн дагуу хийх хэрэгтэй.</w:t>
            </w:r>
          </w:p>
          <w:p w14:paraId="0528FC3C" w14:textId="77777777" w:rsidR="000269E2" w:rsidRDefault="000269E2" w:rsidP="000269E2">
            <w:pPr>
              <w:spacing w:line="276" w:lineRule="auto"/>
              <w:jc w:val="both"/>
              <w:rPr>
                <w:szCs w:val="24"/>
                <w:lang w:val="mn-MN"/>
              </w:rPr>
            </w:pPr>
            <w:r>
              <w:rPr>
                <w:szCs w:val="24"/>
                <w:lang w:val="mn-MN"/>
              </w:rPr>
              <w:t xml:space="preserve">15.8.5 </w:t>
            </w:r>
            <w:r w:rsidR="00D57762">
              <w:rPr>
                <w:szCs w:val="24"/>
                <w:lang w:val="mn-MN"/>
              </w:rPr>
              <w:t xml:space="preserve">Холбооны системийн тоног төхөөрөмжийг </w:t>
            </w:r>
            <w:r w:rsidR="00D57762" w:rsidRPr="006D51B8">
              <w:rPr>
                <w:szCs w:val="24"/>
              </w:rPr>
              <w:t xml:space="preserve">ГОСТ 28601.1 </w:t>
            </w:r>
            <w:r w:rsidR="00D57762">
              <w:rPr>
                <w:szCs w:val="24"/>
                <w:lang w:val="mn-MN"/>
              </w:rPr>
              <w:t>болон</w:t>
            </w:r>
            <w:r w:rsidR="00D57762" w:rsidRPr="006D51B8">
              <w:rPr>
                <w:szCs w:val="24"/>
              </w:rPr>
              <w:t xml:space="preserve"> ГОСТ 28601.2</w:t>
            </w:r>
            <w:r w:rsidR="00D57762">
              <w:rPr>
                <w:szCs w:val="24"/>
                <w:lang w:val="mn-MN"/>
              </w:rPr>
              <w:t xml:space="preserve"> стандартын шаардлагад нийцүүлсэн хийцтэй шүүгээнд байрлуулах хэрэгтэй.</w:t>
            </w:r>
          </w:p>
          <w:p w14:paraId="10613D5A" w14:textId="7BAE4515" w:rsidR="00D57762" w:rsidRDefault="00D57762" w:rsidP="000269E2">
            <w:pPr>
              <w:spacing w:line="276" w:lineRule="auto"/>
              <w:jc w:val="both"/>
              <w:rPr>
                <w:szCs w:val="24"/>
                <w:lang w:val="mn-MN"/>
              </w:rPr>
            </w:pPr>
            <w:r>
              <w:rPr>
                <w:szCs w:val="24"/>
                <w:lang w:val="mn-MN"/>
              </w:rPr>
              <w:t xml:space="preserve">15.8.6 ДС-ын холбооны системийн тоног төхөөрөмжийн цахилгаан хангамжийг </w:t>
            </w:r>
            <w:r w:rsidRPr="006D51B8">
              <w:rPr>
                <w:szCs w:val="24"/>
              </w:rPr>
              <w:t>[5</w:t>
            </w:r>
            <w:r>
              <w:rPr>
                <w:szCs w:val="24"/>
                <w:lang w:val="mn-MN"/>
              </w:rPr>
              <w:t>8</w:t>
            </w:r>
            <w:r w:rsidRPr="006D51B8">
              <w:rPr>
                <w:szCs w:val="24"/>
              </w:rPr>
              <w:t>]</w:t>
            </w:r>
            <w:r>
              <w:rPr>
                <w:szCs w:val="24"/>
                <w:lang w:val="mn-MN"/>
              </w:rPr>
              <w:t xml:space="preserve">-р баримт бичигт нийцүүлэн, </w:t>
            </w:r>
            <w:r w:rsidR="005F3A34">
              <w:rPr>
                <w:szCs w:val="24"/>
                <w:lang w:val="mn-MN"/>
              </w:rPr>
              <w:t>байнгын</w:t>
            </w:r>
            <w:r>
              <w:rPr>
                <w:szCs w:val="24"/>
                <w:lang w:val="mn-MN"/>
              </w:rPr>
              <w:t xml:space="preserve"> цахилгаан хангамжаас авах шаардлагатай.</w:t>
            </w:r>
          </w:p>
          <w:p w14:paraId="7D7B57F8" w14:textId="77777777" w:rsidR="00D57762" w:rsidRDefault="00D57762" w:rsidP="000269E2">
            <w:pPr>
              <w:spacing w:line="276" w:lineRule="auto"/>
              <w:jc w:val="both"/>
              <w:rPr>
                <w:szCs w:val="24"/>
                <w:lang w:val="mn-MN"/>
              </w:rPr>
            </w:pPr>
            <w:r>
              <w:rPr>
                <w:szCs w:val="24"/>
                <w:lang w:val="mn-MN"/>
              </w:rPr>
              <w:t xml:space="preserve">15.9 </w:t>
            </w:r>
            <w:r w:rsidR="00101CEA" w:rsidRPr="00101CEA">
              <w:rPr>
                <w:szCs w:val="24"/>
                <w:lang w:val="mn-MN"/>
              </w:rPr>
              <w:t>Цахилгаан соронзон зохицол</w:t>
            </w:r>
            <w:r w:rsidR="00101CEA">
              <w:rPr>
                <w:szCs w:val="24"/>
                <w:lang w:val="mn-MN"/>
              </w:rPr>
              <w:t>д тавих шаардлага</w:t>
            </w:r>
          </w:p>
          <w:p w14:paraId="7FEAC0B9" w14:textId="77777777" w:rsidR="00101CEA" w:rsidRDefault="00101CEA" w:rsidP="000269E2">
            <w:pPr>
              <w:spacing w:line="276" w:lineRule="auto"/>
              <w:jc w:val="both"/>
              <w:rPr>
                <w:szCs w:val="24"/>
                <w:lang w:val="mn-MN"/>
              </w:rPr>
            </w:pPr>
            <w:r>
              <w:rPr>
                <w:szCs w:val="24"/>
                <w:lang w:val="mn-MN"/>
              </w:rPr>
              <w:t xml:space="preserve">15.9.1 ДС-ын холбооны системийн иж бүрдлийн зураг төслийг боловсруулах үед </w:t>
            </w:r>
            <w:r w:rsidRPr="00101CEA">
              <w:rPr>
                <w:szCs w:val="24"/>
                <w:lang w:val="mn-MN"/>
              </w:rPr>
              <w:t>[6</w:t>
            </w:r>
            <w:r>
              <w:rPr>
                <w:szCs w:val="24"/>
                <w:lang w:val="mn-MN"/>
              </w:rPr>
              <w:t>2, 63</w:t>
            </w:r>
            <w:r w:rsidRPr="00101CEA">
              <w:rPr>
                <w:szCs w:val="24"/>
                <w:lang w:val="mn-MN"/>
              </w:rPr>
              <w:t>]-р баримт бич</w:t>
            </w:r>
            <w:r>
              <w:rPr>
                <w:szCs w:val="24"/>
                <w:lang w:val="mn-MN"/>
              </w:rPr>
              <w:t>гийн шаардлага, зөвлөмжид нийцүүлэн, ц</w:t>
            </w:r>
            <w:r w:rsidRPr="00101CEA">
              <w:rPr>
                <w:szCs w:val="24"/>
                <w:lang w:val="mn-MN"/>
              </w:rPr>
              <w:t>ахилгаан соронзон зохиц</w:t>
            </w:r>
            <w:r>
              <w:rPr>
                <w:szCs w:val="24"/>
                <w:lang w:val="mn-MN"/>
              </w:rPr>
              <w:t>лыг хангах цогц арга хэмжээг авах хэрэгтэй.</w:t>
            </w:r>
          </w:p>
          <w:p w14:paraId="6BF06E51" w14:textId="77777777" w:rsidR="00101CEA" w:rsidRDefault="00101CEA" w:rsidP="000269E2">
            <w:pPr>
              <w:spacing w:line="276" w:lineRule="auto"/>
              <w:jc w:val="both"/>
              <w:rPr>
                <w:szCs w:val="24"/>
                <w:lang w:val="mn-MN"/>
              </w:rPr>
            </w:pPr>
            <w:r>
              <w:rPr>
                <w:szCs w:val="24"/>
                <w:lang w:val="mn-MN"/>
              </w:rPr>
              <w:t>15.10 Мэдээллийн аюулгүй байдалд тавих шаардлага</w:t>
            </w:r>
          </w:p>
          <w:p w14:paraId="01C51609" w14:textId="77777777" w:rsidR="00101CEA" w:rsidRPr="00101CEA" w:rsidRDefault="00101CEA" w:rsidP="000269E2">
            <w:pPr>
              <w:spacing w:line="276" w:lineRule="auto"/>
              <w:jc w:val="both"/>
              <w:rPr>
                <w:szCs w:val="24"/>
                <w:lang w:val="mn-MN"/>
              </w:rPr>
            </w:pPr>
            <w:r>
              <w:rPr>
                <w:szCs w:val="24"/>
                <w:lang w:val="mn-MN"/>
              </w:rPr>
              <w:t xml:space="preserve">15.10.1 </w:t>
            </w:r>
            <w:r w:rsidR="00836A3C">
              <w:rPr>
                <w:szCs w:val="24"/>
                <w:lang w:val="mn-MN"/>
              </w:rPr>
              <w:t xml:space="preserve">ДС-ын холбооны системийн иж бүрдлийн зураг төслийг боловсруулахдаа </w:t>
            </w:r>
            <w:r w:rsidR="00836A3C" w:rsidRPr="00101CEA">
              <w:rPr>
                <w:szCs w:val="24"/>
                <w:lang w:val="mn-MN"/>
              </w:rPr>
              <w:t>[6</w:t>
            </w:r>
            <w:r w:rsidR="00836A3C">
              <w:rPr>
                <w:szCs w:val="24"/>
                <w:lang w:val="mn-MN"/>
              </w:rPr>
              <w:t>4</w:t>
            </w:r>
            <w:r w:rsidR="00836A3C" w:rsidRPr="00101CEA">
              <w:rPr>
                <w:szCs w:val="24"/>
                <w:lang w:val="mn-MN"/>
              </w:rPr>
              <w:t>]-р баримт бич</w:t>
            </w:r>
            <w:r w:rsidR="00836A3C">
              <w:rPr>
                <w:szCs w:val="24"/>
                <w:lang w:val="mn-MN"/>
              </w:rPr>
              <w:t xml:space="preserve">гийн мэдээллийн аюулгүй байдлын шаардлагыг авч үзвэл зохино. </w:t>
            </w:r>
          </w:p>
          <w:p w14:paraId="00EB0D72" w14:textId="77777777" w:rsidR="000269E2" w:rsidRPr="007F7F91" w:rsidRDefault="00E54DEA" w:rsidP="00944A8D">
            <w:pPr>
              <w:spacing w:line="276" w:lineRule="auto"/>
              <w:jc w:val="both"/>
              <w:rPr>
                <w:b/>
                <w:szCs w:val="24"/>
                <w:lang w:val="mn-MN"/>
              </w:rPr>
            </w:pPr>
            <w:r w:rsidRPr="007F7F91">
              <w:rPr>
                <w:b/>
                <w:szCs w:val="24"/>
                <w:lang w:val="mn-MN"/>
              </w:rPr>
              <w:t>16 Байршил, бүтцийн хэсэг</w:t>
            </w:r>
          </w:p>
          <w:p w14:paraId="546F8E67" w14:textId="77777777" w:rsidR="00E54943" w:rsidRDefault="00E54943" w:rsidP="00944A8D">
            <w:pPr>
              <w:spacing w:line="276" w:lineRule="auto"/>
              <w:jc w:val="both"/>
              <w:rPr>
                <w:szCs w:val="24"/>
                <w:lang w:val="mn-MN"/>
              </w:rPr>
            </w:pPr>
          </w:p>
          <w:p w14:paraId="56B6FAE6" w14:textId="77777777" w:rsidR="00E54943" w:rsidRDefault="00E54943" w:rsidP="00944A8D">
            <w:pPr>
              <w:spacing w:line="276" w:lineRule="auto"/>
              <w:jc w:val="both"/>
              <w:rPr>
                <w:szCs w:val="24"/>
                <w:lang w:val="mn-MN"/>
              </w:rPr>
            </w:pPr>
            <w:r>
              <w:rPr>
                <w:szCs w:val="24"/>
              </w:rPr>
              <w:t xml:space="preserve">16.1 35-750 </w:t>
            </w:r>
            <w:r>
              <w:rPr>
                <w:szCs w:val="24"/>
                <w:lang w:val="mn-MN"/>
              </w:rPr>
              <w:t>кВ-ын ДС-ыг ихэнхдээ ил төрлийн ДС байхаар зураг төслийг нь боловсруулна.</w:t>
            </w:r>
          </w:p>
          <w:p w14:paraId="44C42F75" w14:textId="0B13FF66" w:rsidR="00E54943" w:rsidRDefault="00E54943" w:rsidP="00944A8D">
            <w:pPr>
              <w:spacing w:line="276" w:lineRule="auto"/>
              <w:jc w:val="both"/>
              <w:rPr>
                <w:szCs w:val="24"/>
                <w:lang w:val="mn-MN"/>
              </w:rPr>
            </w:pPr>
            <w:r>
              <w:rPr>
                <w:szCs w:val="24"/>
                <w:lang w:val="mn-MN"/>
              </w:rPr>
              <w:lastRenderedPageBreak/>
              <w:t xml:space="preserve">16.1.1 </w:t>
            </w:r>
            <w:r w:rsidR="00077982">
              <w:rPr>
                <w:szCs w:val="24"/>
                <w:lang w:val="mn-MN"/>
              </w:rPr>
              <w:t xml:space="preserve">Үйлдвэрт угсардаг иж бүрдэл хэлбэрээр </w:t>
            </w:r>
            <w:r w:rsidRPr="007207AE">
              <w:rPr>
                <w:szCs w:val="24"/>
              </w:rPr>
              <w:t xml:space="preserve">35, 110 </w:t>
            </w:r>
            <w:proofErr w:type="spellStart"/>
            <w:r w:rsidRPr="007207AE">
              <w:rPr>
                <w:szCs w:val="24"/>
              </w:rPr>
              <w:t>кВ</w:t>
            </w:r>
            <w:proofErr w:type="spellEnd"/>
            <w:r>
              <w:rPr>
                <w:szCs w:val="24"/>
                <w:lang w:val="mn-MN"/>
              </w:rPr>
              <w:t xml:space="preserve"> ДС-ы</w:t>
            </w:r>
            <w:r w:rsidR="00807C24">
              <w:rPr>
                <w:szCs w:val="24"/>
                <w:lang w:val="mn-MN"/>
              </w:rPr>
              <w:t>н</w:t>
            </w:r>
            <w:r>
              <w:rPr>
                <w:szCs w:val="24"/>
                <w:lang w:val="mn-MN"/>
              </w:rPr>
              <w:t xml:space="preserve"> </w:t>
            </w:r>
            <w:r w:rsidR="00077982">
              <w:rPr>
                <w:szCs w:val="24"/>
                <w:lang w:val="mn-MN"/>
              </w:rPr>
              <w:t xml:space="preserve">зураг төслийг боловсруулах нь давуу талтай. </w:t>
            </w:r>
            <w:r w:rsidR="007C59B4">
              <w:rPr>
                <w:szCs w:val="24"/>
                <w:lang w:val="mn-MN"/>
              </w:rPr>
              <w:t>Иж бүрэн т</w:t>
            </w:r>
            <w:r w:rsidR="00077982">
              <w:rPr>
                <w:szCs w:val="24"/>
                <w:lang w:val="mn-MN"/>
              </w:rPr>
              <w:t xml:space="preserve">рансформаторын ДС-ын </w:t>
            </w:r>
            <w:r w:rsidR="00077982" w:rsidRPr="007207AE">
              <w:rPr>
                <w:szCs w:val="24"/>
              </w:rPr>
              <w:t xml:space="preserve">6-20 </w:t>
            </w:r>
            <w:proofErr w:type="spellStart"/>
            <w:r w:rsidR="00077982" w:rsidRPr="007207AE">
              <w:rPr>
                <w:szCs w:val="24"/>
              </w:rPr>
              <w:t>кВ</w:t>
            </w:r>
            <w:proofErr w:type="spellEnd"/>
            <w:r w:rsidR="00077982">
              <w:rPr>
                <w:szCs w:val="24"/>
                <w:lang w:val="mn-MN"/>
              </w:rPr>
              <w:t>-ын ХБ-ий</w:t>
            </w:r>
            <w:r w:rsidR="00807C24">
              <w:rPr>
                <w:szCs w:val="24"/>
                <w:lang w:val="mn-MN"/>
              </w:rPr>
              <w:t xml:space="preserve">г </w:t>
            </w:r>
            <w:r w:rsidR="00807C24" w:rsidRPr="00807C24">
              <w:rPr>
                <w:szCs w:val="24"/>
                <w:lang w:val="mn-MN"/>
              </w:rPr>
              <w:t>ГБИБХБ</w:t>
            </w:r>
            <w:r w:rsidR="00807C24">
              <w:rPr>
                <w:szCs w:val="24"/>
                <w:lang w:val="mn-MN"/>
              </w:rPr>
              <w:t xml:space="preserve"> эсвэл хаалттай байранд угсардаг </w:t>
            </w:r>
            <w:r w:rsidR="00807C24" w:rsidRPr="00807C24">
              <w:rPr>
                <w:szCs w:val="24"/>
                <w:lang w:val="mn-MN"/>
              </w:rPr>
              <w:t>ИБХБ</w:t>
            </w:r>
            <w:r w:rsidR="00807C24">
              <w:rPr>
                <w:szCs w:val="24"/>
                <w:lang w:val="mn-MN"/>
              </w:rPr>
              <w:t xml:space="preserve"> хэлбэрээр гүйцэтгэх хэрэгтэй.</w:t>
            </w:r>
            <w:r w:rsidR="00E75BDA">
              <w:rPr>
                <w:rFonts w:cstheme="minorBidi" w:hint="cs"/>
                <w:szCs w:val="30"/>
                <w:cs/>
                <w:lang w:val="mn-MN" w:bidi="mn-Mong-MN"/>
              </w:rPr>
              <w:t xml:space="preserve"> </w:t>
            </w:r>
            <w:r w:rsidR="00E75BDA" w:rsidRPr="00E75BDA">
              <w:rPr>
                <w:rFonts w:cstheme="minorBidi"/>
                <w:szCs w:val="30"/>
                <w:highlight w:val="yellow"/>
                <w:lang w:val="mn-MN" w:bidi="mn-Mong-MN"/>
              </w:rPr>
              <w:t>Ашиглалтад бүрэн оруулаагүй</w:t>
            </w:r>
            <w:r w:rsidR="009F15C9">
              <w:rPr>
                <w:rFonts w:cstheme="minorBidi"/>
                <w:szCs w:val="30"/>
                <w:lang w:val="mn-MN" w:bidi="mn-Mong-MN"/>
              </w:rPr>
              <w:t xml:space="preserve"> </w:t>
            </w:r>
            <w:r w:rsidR="007A6E47">
              <w:rPr>
                <w:szCs w:val="24"/>
                <w:lang w:val="mn-MN"/>
              </w:rPr>
              <w:t xml:space="preserve">ДС-ыг зураг төслийн үндэслэлээр </w:t>
            </w:r>
            <w:r w:rsidR="00E75BDA">
              <w:rPr>
                <w:szCs w:val="24"/>
                <w:lang w:val="mn-MN"/>
              </w:rPr>
              <w:t>ажиллуулна</w:t>
            </w:r>
            <w:r w:rsidR="007A6E47">
              <w:rPr>
                <w:szCs w:val="24"/>
                <w:lang w:val="mn-MN"/>
              </w:rPr>
              <w:t xml:space="preserve">. </w:t>
            </w:r>
          </w:p>
          <w:p w14:paraId="5D998092" w14:textId="77777777" w:rsidR="005F6BAA" w:rsidRDefault="005F6BAA" w:rsidP="00944A8D">
            <w:pPr>
              <w:spacing w:line="276" w:lineRule="auto"/>
              <w:jc w:val="both"/>
              <w:rPr>
                <w:szCs w:val="24"/>
                <w:lang w:val="mn-MN"/>
              </w:rPr>
            </w:pPr>
          </w:p>
          <w:p w14:paraId="64E64537" w14:textId="77777777" w:rsidR="005F6BAA" w:rsidRDefault="005F6BAA" w:rsidP="00944A8D">
            <w:pPr>
              <w:spacing w:line="276" w:lineRule="auto"/>
              <w:jc w:val="both"/>
              <w:rPr>
                <w:szCs w:val="24"/>
                <w:lang w:val="mn-MN"/>
              </w:rPr>
            </w:pPr>
            <w:r>
              <w:rPr>
                <w:szCs w:val="24"/>
                <w:lang w:val="mn-MN"/>
              </w:rPr>
              <w:t xml:space="preserve">16.1.2 </w:t>
            </w:r>
            <w:r w:rsidR="00C4381F" w:rsidRPr="001A088F">
              <w:rPr>
                <w:szCs w:val="24"/>
              </w:rPr>
              <w:t xml:space="preserve">35-500 </w:t>
            </w:r>
            <w:proofErr w:type="spellStart"/>
            <w:r w:rsidR="00C4381F" w:rsidRPr="001A088F">
              <w:rPr>
                <w:szCs w:val="24"/>
              </w:rPr>
              <w:t>кВ</w:t>
            </w:r>
            <w:proofErr w:type="spellEnd"/>
            <w:r w:rsidR="00C4381F">
              <w:rPr>
                <w:szCs w:val="24"/>
                <w:lang w:val="mn-MN"/>
              </w:rPr>
              <w:t>-ын хаалттай ДС-ын барилгы</w:t>
            </w:r>
            <w:r w:rsidR="00777F4A">
              <w:rPr>
                <w:szCs w:val="24"/>
                <w:lang w:val="mn-MN"/>
              </w:rPr>
              <w:t>н ажлыг</w:t>
            </w:r>
            <w:r w:rsidR="00C4381F">
              <w:rPr>
                <w:szCs w:val="24"/>
                <w:lang w:val="mn-MN"/>
              </w:rPr>
              <w:t xml:space="preserve"> дараах тохиолдолд авч үзэх хэрэгтэй. Үүнд: </w:t>
            </w:r>
          </w:p>
          <w:p w14:paraId="70FA498F" w14:textId="77777777" w:rsidR="00C4381F" w:rsidRDefault="00C4381F" w:rsidP="00944A8D">
            <w:pPr>
              <w:spacing w:line="276" w:lineRule="auto"/>
              <w:jc w:val="both"/>
              <w:rPr>
                <w:szCs w:val="24"/>
              </w:rPr>
            </w:pPr>
            <w:r>
              <w:rPr>
                <w:szCs w:val="24"/>
                <w:lang w:val="mn-MN"/>
              </w:rPr>
              <w:t xml:space="preserve">- </w:t>
            </w:r>
            <w:r w:rsidR="00777F4A">
              <w:rPr>
                <w:szCs w:val="24"/>
                <w:lang w:val="mn-MN"/>
              </w:rPr>
              <w:t>16 МВА болон түүнээс дээш чадлын Т</w:t>
            </w:r>
            <w:r w:rsidR="00777F4A">
              <w:rPr>
                <w:szCs w:val="24"/>
              </w:rPr>
              <w:t>(</w:t>
            </w:r>
            <w:r w:rsidR="00777F4A">
              <w:rPr>
                <w:szCs w:val="24"/>
                <w:lang w:val="mn-MN"/>
              </w:rPr>
              <w:t>АТ</w:t>
            </w:r>
            <w:r w:rsidR="00777F4A">
              <w:rPr>
                <w:szCs w:val="24"/>
              </w:rPr>
              <w:t>)</w:t>
            </w:r>
            <w:r w:rsidR="00777F4A">
              <w:rPr>
                <w:szCs w:val="24"/>
                <w:lang w:val="mn-MN"/>
              </w:rPr>
              <w:t xml:space="preserve"> бүхий ДС-ыг хотын орон сууцны дүүрэгт байрлуулах</w:t>
            </w:r>
            <w:r w:rsidR="00777F4A">
              <w:rPr>
                <w:szCs w:val="24"/>
              </w:rPr>
              <w:t>;</w:t>
            </w:r>
          </w:p>
          <w:p w14:paraId="4CE4F972" w14:textId="77777777" w:rsidR="00777F4A" w:rsidRDefault="00777F4A" w:rsidP="00944A8D">
            <w:pPr>
              <w:spacing w:line="276" w:lineRule="auto"/>
              <w:jc w:val="both"/>
              <w:rPr>
                <w:szCs w:val="24"/>
              </w:rPr>
            </w:pPr>
            <w:r>
              <w:rPr>
                <w:szCs w:val="24"/>
              </w:rPr>
              <w:t xml:space="preserve">- </w:t>
            </w:r>
            <w:r w:rsidR="00B2308D">
              <w:rPr>
                <w:szCs w:val="24"/>
                <w:lang w:val="mn-MN"/>
              </w:rPr>
              <w:t>хот төлөвлөлтийн шийдэлд заасан үед хотын нутаг дэвсгэрт ДС-ыг байрлуулах</w:t>
            </w:r>
            <w:r w:rsidR="00B2308D">
              <w:rPr>
                <w:szCs w:val="24"/>
              </w:rPr>
              <w:t>;</w:t>
            </w:r>
          </w:p>
          <w:p w14:paraId="2ED52D37" w14:textId="434BB31E" w:rsidR="00665DAA" w:rsidRDefault="00B2308D" w:rsidP="00944A8D">
            <w:pPr>
              <w:spacing w:line="276" w:lineRule="auto"/>
              <w:jc w:val="both"/>
              <w:rPr>
                <w:szCs w:val="24"/>
              </w:rPr>
            </w:pPr>
            <w:r>
              <w:rPr>
                <w:szCs w:val="24"/>
                <w:lang w:val="mn-MN"/>
              </w:rPr>
              <w:t xml:space="preserve">- </w:t>
            </w:r>
            <w:r w:rsidR="00744B68">
              <w:rPr>
                <w:szCs w:val="24"/>
                <w:lang w:val="mn-MN"/>
              </w:rPr>
              <w:t>цас их хунгарладаг дүүрэг, аж үйлдвэр</w:t>
            </w:r>
            <w:r w:rsidR="00C17F96">
              <w:rPr>
                <w:szCs w:val="24"/>
                <w:lang w:val="mn-MN"/>
              </w:rPr>
              <w:t>ийн хүчтэй</w:t>
            </w:r>
            <w:r w:rsidR="00744B68">
              <w:rPr>
                <w:szCs w:val="24"/>
                <w:lang w:val="mn-MN"/>
              </w:rPr>
              <w:t xml:space="preserve"> нөлөөл</w:t>
            </w:r>
            <w:r w:rsidR="00C17F96">
              <w:rPr>
                <w:szCs w:val="24"/>
                <w:lang w:val="mn-MN"/>
              </w:rPr>
              <w:t>лийн</w:t>
            </w:r>
            <w:r w:rsidR="00744B68">
              <w:rPr>
                <w:szCs w:val="24"/>
                <w:lang w:val="mn-MN"/>
              </w:rPr>
              <w:t xml:space="preserve"> бүс нутаг болон давсархаг орчин</w:t>
            </w:r>
            <w:r w:rsidR="009F15C9">
              <w:rPr>
                <w:szCs w:val="24"/>
                <w:lang w:val="mn-MN"/>
              </w:rPr>
              <w:t>той</w:t>
            </w:r>
            <w:r w:rsidR="00744B68">
              <w:rPr>
                <w:szCs w:val="24"/>
                <w:lang w:val="mn-MN"/>
              </w:rPr>
              <w:t xml:space="preserve"> далайн эргийн бүс нутагт ДС-ыг байрлуулах</w:t>
            </w:r>
            <w:r w:rsidR="00744B68">
              <w:rPr>
                <w:szCs w:val="24"/>
              </w:rPr>
              <w:t>;</w:t>
            </w:r>
          </w:p>
          <w:p w14:paraId="1951E02F" w14:textId="7D317FBC" w:rsidR="00744B68" w:rsidRDefault="00744B68" w:rsidP="00944A8D">
            <w:pPr>
              <w:spacing w:line="276" w:lineRule="auto"/>
              <w:jc w:val="both"/>
              <w:rPr>
                <w:szCs w:val="24"/>
                <w:lang w:val="mn-MN"/>
              </w:rPr>
            </w:pPr>
            <w:r>
              <w:rPr>
                <w:szCs w:val="24"/>
              </w:rPr>
              <w:t xml:space="preserve">- </w:t>
            </w:r>
            <w:r>
              <w:rPr>
                <w:szCs w:val="24"/>
                <w:lang w:val="mn-MN"/>
              </w:rPr>
              <w:t>хүлээн зөвшөөрөх хязгаар хүртэл шуугианы түвшнийг бууруулах шаардлаг</w:t>
            </w:r>
            <w:r w:rsidR="009F15C9">
              <w:rPr>
                <w:szCs w:val="24"/>
                <w:lang w:val="mn-MN"/>
              </w:rPr>
              <w:t>ыг тооцно</w:t>
            </w:r>
            <w:r>
              <w:rPr>
                <w:szCs w:val="24"/>
                <w:lang w:val="mn-MN"/>
              </w:rPr>
              <w:t>.</w:t>
            </w:r>
          </w:p>
          <w:p w14:paraId="55867DBC" w14:textId="586ED00C" w:rsidR="00912F80" w:rsidRDefault="00744B68" w:rsidP="00944A8D">
            <w:pPr>
              <w:spacing w:line="276" w:lineRule="auto"/>
              <w:jc w:val="both"/>
              <w:rPr>
                <w:szCs w:val="24"/>
                <w:lang w:val="mn-MN"/>
              </w:rPr>
            </w:pPr>
            <w:r>
              <w:rPr>
                <w:szCs w:val="24"/>
                <w:lang w:val="mn-MN"/>
              </w:rPr>
              <w:t>16.2 6</w:t>
            </w:r>
            <w:r w:rsidRPr="00744B68">
              <w:rPr>
                <w:szCs w:val="24"/>
                <w:lang w:val="mn-MN"/>
              </w:rPr>
              <w:t>-35 кВ</w:t>
            </w:r>
            <w:r>
              <w:rPr>
                <w:szCs w:val="24"/>
                <w:lang w:val="mn-MN"/>
              </w:rPr>
              <w:t>-ын ХБ-</w:t>
            </w:r>
            <w:r w:rsidR="00912F80">
              <w:rPr>
                <w:szCs w:val="24"/>
                <w:lang w:val="mn-MN"/>
              </w:rPr>
              <w:t>д</w:t>
            </w:r>
            <w:r>
              <w:rPr>
                <w:szCs w:val="24"/>
                <w:lang w:val="mn-MN"/>
              </w:rPr>
              <w:t xml:space="preserve"> ИБХБ-ийн зураг төс</w:t>
            </w:r>
            <w:r w:rsidR="00912F80">
              <w:rPr>
                <w:szCs w:val="24"/>
                <w:lang w:val="mn-MN"/>
              </w:rPr>
              <w:t>лийн</w:t>
            </w:r>
            <w:r w:rsidR="002D6EA9">
              <w:rPr>
                <w:szCs w:val="24"/>
                <w:lang w:val="mn-MN"/>
              </w:rPr>
              <w:t xml:space="preserve"> дагуу</w:t>
            </w:r>
            <w:r>
              <w:rPr>
                <w:szCs w:val="24"/>
                <w:lang w:val="mn-MN"/>
              </w:rPr>
              <w:t xml:space="preserve"> </w:t>
            </w:r>
            <w:r w:rsidR="00912F80">
              <w:rPr>
                <w:szCs w:val="24"/>
                <w:lang w:val="mn-MN"/>
              </w:rPr>
              <w:t>хаалттай төрлий</w:t>
            </w:r>
            <w:r w:rsidR="009F15C9">
              <w:rPr>
                <w:szCs w:val="24"/>
                <w:lang w:val="mn-MN"/>
              </w:rPr>
              <w:t>н байгууламжийг</w:t>
            </w:r>
            <w:r w:rsidR="00912F80">
              <w:rPr>
                <w:szCs w:val="24"/>
                <w:lang w:val="mn-MN"/>
              </w:rPr>
              <w:t xml:space="preserve"> </w:t>
            </w:r>
            <w:r w:rsidR="00EB6941">
              <w:rPr>
                <w:szCs w:val="24"/>
                <w:lang w:val="mn-MN"/>
              </w:rPr>
              <w:t>барина</w:t>
            </w:r>
            <w:r w:rsidR="00912F80">
              <w:rPr>
                <w:szCs w:val="24"/>
                <w:lang w:val="mn-MN"/>
              </w:rPr>
              <w:t xml:space="preserve">. </w:t>
            </w:r>
            <w:r w:rsidR="00912F80" w:rsidRPr="00807C24">
              <w:rPr>
                <w:szCs w:val="24"/>
                <w:lang w:val="mn-MN"/>
              </w:rPr>
              <w:t>ГБИБХБ</w:t>
            </w:r>
            <w:r w:rsidR="00912F80">
              <w:rPr>
                <w:szCs w:val="24"/>
                <w:lang w:val="mn-MN"/>
              </w:rPr>
              <w:t xml:space="preserve">-ийг техникийн нийцэх үндэслэлтэй үед хэрэглэнэ. </w:t>
            </w:r>
          </w:p>
          <w:p w14:paraId="61AF1D19" w14:textId="1E0B6393" w:rsidR="002D6EA9" w:rsidRDefault="00912F80" w:rsidP="00944A8D">
            <w:pPr>
              <w:spacing w:line="276" w:lineRule="auto"/>
              <w:jc w:val="both"/>
              <w:rPr>
                <w:szCs w:val="24"/>
                <w:lang w:val="mn-MN"/>
              </w:rPr>
            </w:pPr>
            <w:r>
              <w:rPr>
                <w:szCs w:val="24"/>
                <w:lang w:val="mn-MN"/>
              </w:rPr>
              <w:t>16.2.1 ИБХБ-ийн засвар</w:t>
            </w:r>
            <w:r w:rsidR="002D6EA9">
              <w:rPr>
                <w:szCs w:val="24"/>
                <w:lang w:val="mn-MN"/>
              </w:rPr>
              <w:t xml:space="preserve"> хийх</w:t>
            </w:r>
            <w:r>
              <w:rPr>
                <w:szCs w:val="24"/>
                <w:lang w:val="mn-MN"/>
              </w:rPr>
              <w:t>, ХХБ-</w:t>
            </w:r>
            <w:r w:rsidR="002D6EA9">
              <w:rPr>
                <w:szCs w:val="24"/>
                <w:lang w:val="mn-MN"/>
              </w:rPr>
              <w:t>ийн</w:t>
            </w:r>
            <w:r w:rsidR="0020341A">
              <w:rPr>
                <w:szCs w:val="24"/>
                <w:lang w:val="mn-MN"/>
              </w:rPr>
              <w:t xml:space="preserve"> хувьд</w:t>
            </w:r>
            <w:r w:rsidR="002D6EA9">
              <w:rPr>
                <w:szCs w:val="24"/>
                <w:lang w:val="mn-MN"/>
              </w:rPr>
              <w:t xml:space="preserve"> </w:t>
            </w:r>
            <w:r w:rsidR="0020341A">
              <w:rPr>
                <w:szCs w:val="24"/>
                <w:lang w:val="mn-MN"/>
              </w:rPr>
              <w:t>ачааны зориулалттай</w:t>
            </w:r>
            <w:r>
              <w:rPr>
                <w:szCs w:val="24"/>
                <w:lang w:val="mn-MN"/>
              </w:rPr>
              <w:t xml:space="preserve"> </w:t>
            </w:r>
            <w:r w:rsidR="006F31DF">
              <w:rPr>
                <w:szCs w:val="24"/>
                <w:lang w:val="mn-MN"/>
              </w:rPr>
              <w:t>тэргэнц</w:t>
            </w:r>
            <w:r w:rsidR="007D4B36">
              <w:rPr>
                <w:szCs w:val="24"/>
                <w:lang w:val="mn-MN"/>
              </w:rPr>
              <w:t xml:space="preserve">рийг </w:t>
            </w:r>
            <w:r w:rsidR="006F31DF">
              <w:rPr>
                <w:szCs w:val="24"/>
                <w:lang w:val="mn-MN"/>
              </w:rPr>
              <w:t xml:space="preserve">хадгалахын тулд </w:t>
            </w:r>
            <w:r w:rsidR="007D4B36">
              <w:rPr>
                <w:szCs w:val="24"/>
                <w:lang w:val="mn-MN"/>
              </w:rPr>
              <w:t>зай талбайг авч үзэх шаардлагатай.</w:t>
            </w:r>
          </w:p>
          <w:p w14:paraId="024AABE5" w14:textId="1B018B2E" w:rsidR="00181701" w:rsidRPr="0020341A" w:rsidRDefault="007D4B36" w:rsidP="00944A8D">
            <w:pPr>
              <w:spacing w:line="276" w:lineRule="auto"/>
              <w:jc w:val="both"/>
              <w:rPr>
                <w:szCs w:val="24"/>
                <w:lang w:val="mn-MN"/>
              </w:rPr>
            </w:pPr>
            <w:r>
              <w:rPr>
                <w:szCs w:val="24"/>
                <w:lang w:val="mn-MN"/>
              </w:rPr>
              <w:t xml:space="preserve">16.2.2 </w:t>
            </w:r>
            <w:r w:rsidR="00CB5304">
              <w:rPr>
                <w:szCs w:val="24"/>
                <w:lang w:val="mn-MN"/>
              </w:rPr>
              <w:t>6</w:t>
            </w:r>
            <w:r w:rsidR="00CB5304" w:rsidRPr="00744B68">
              <w:rPr>
                <w:szCs w:val="24"/>
                <w:lang w:val="mn-MN"/>
              </w:rPr>
              <w:t>-</w:t>
            </w:r>
            <w:r w:rsidR="00CB5304">
              <w:rPr>
                <w:szCs w:val="24"/>
                <w:lang w:val="mn-MN"/>
              </w:rPr>
              <w:t>20</w:t>
            </w:r>
            <w:r w:rsidR="00CB5304" w:rsidRPr="00744B68">
              <w:rPr>
                <w:szCs w:val="24"/>
                <w:lang w:val="mn-MN"/>
              </w:rPr>
              <w:t xml:space="preserve"> кВ</w:t>
            </w:r>
            <w:r w:rsidR="00CB5304">
              <w:rPr>
                <w:szCs w:val="24"/>
                <w:lang w:val="mn-MN"/>
              </w:rPr>
              <w:t>-ын Х</w:t>
            </w:r>
            <w:r w:rsidR="00181701">
              <w:rPr>
                <w:szCs w:val="24"/>
                <w:lang w:val="mn-MN"/>
              </w:rPr>
              <w:t>Х</w:t>
            </w:r>
            <w:r w:rsidR="00CB5304">
              <w:rPr>
                <w:szCs w:val="24"/>
                <w:lang w:val="mn-MN"/>
              </w:rPr>
              <w:t>Б-д</w:t>
            </w:r>
            <w:r w:rsidR="00181701">
              <w:rPr>
                <w:szCs w:val="24"/>
                <w:lang w:val="mn-MN"/>
              </w:rPr>
              <w:t xml:space="preserve"> цуваа холбосон хоёр СТ-ыг өөр байранд нийц</w:t>
            </w:r>
            <w:r w:rsidR="0020341A">
              <w:rPr>
                <w:szCs w:val="24"/>
                <w:lang w:val="mn-MN"/>
              </w:rPr>
              <w:t>үүл</w:t>
            </w:r>
            <w:r w:rsidR="00181701">
              <w:rPr>
                <w:szCs w:val="24"/>
                <w:lang w:val="mn-MN"/>
              </w:rPr>
              <w:t xml:space="preserve">эх үндэслэлээр угсарч, бие биеэс нь тусгаарласан тусдаа байранд секцийн </w:t>
            </w:r>
            <w:r w:rsidR="00181701">
              <w:rPr>
                <w:szCs w:val="24"/>
                <w:lang w:val="mn-MN"/>
              </w:rPr>
              <w:lastRenderedPageBreak/>
              <w:t xml:space="preserve">тоног төхөөрөмж байрлуулахыг зөвлөнө. </w:t>
            </w:r>
          </w:p>
          <w:p w14:paraId="05B13474" w14:textId="0704833C" w:rsidR="00CD0B87" w:rsidRDefault="00181701" w:rsidP="00CD0B87">
            <w:pPr>
              <w:spacing w:line="276" w:lineRule="auto"/>
              <w:jc w:val="both"/>
              <w:rPr>
                <w:szCs w:val="24"/>
                <w:lang w:val="mn-MN"/>
              </w:rPr>
            </w:pPr>
            <w:r>
              <w:rPr>
                <w:szCs w:val="24"/>
                <w:lang w:val="mn-MN"/>
              </w:rPr>
              <w:t xml:space="preserve">16.3 ИХБ болон шинийн холболтын тоног төхөөрөмжийн тусгаарлагын түвшнийг </w:t>
            </w:r>
            <w:r w:rsidR="00CD0B87">
              <w:rPr>
                <w:szCs w:val="24"/>
                <w:lang w:val="mn-MN"/>
              </w:rPr>
              <w:t xml:space="preserve">ЦТТБД-ийн 1.9-р хэсгийн шаардлагад нийцүүлэн, </w:t>
            </w:r>
            <w:r w:rsidR="00CD0B87" w:rsidRPr="001A088F">
              <w:rPr>
                <w:szCs w:val="24"/>
              </w:rPr>
              <w:t>ГОСТ 9920</w:t>
            </w:r>
            <w:r w:rsidR="00CD0B87">
              <w:rPr>
                <w:szCs w:val="24"/>
                <w:lang w:val="mn-MN"/>
              </w:rPr>
              <w:t xml:space="preserve"> стандартын бохирдлын зэр</w:t>
            </w:r>
            <w:r w:rsidR="00D91756">
              <w:rPr>
                <w:szCs w:val="24"/>
                <w:lang w:val="mn-MN"/>
              </w:rPr>
              <w:t>э</w:t>
            </w:r>
            <w:r w:rsidR="00CD0B87">
              <w:rPr>
                <w:szCs w:val="24"/>
                <w:lang w:val="mn-MN"/>
              </w:rPr>
              <w:t>г</w:t>
            </w:r>
            <w:r w:rsidR="00D91756">
              <w:rPr>
                <w:szCs w:val="24"/>
                <w:lang w:val="mn-MN"/>
              </w:rPr>
              <w:t>лэл</w:t>
            </w:r>
            <w:r w:rsidR="00CD0B87">
              <w:rPr>
                <w:szCs w:val="24"/>
                <w:lang w:val="mn-MN"/>
              </w:rPr>
              <w:t xml:space="preserve">ийг тооцож сонгоно. </w:t>
            </w:r>
          </w:p>
          <w:p w14:paraId="7A360BD3" w14:textId="348D4464" w:rsidR="00CD0B87" w:rsidRDefault="00CD0B87" w:rsidP="00CD0B87">
            <w:pPr>
              <w:spacing w:line="276" w:lineRule="auto"/>
              <w:jc w:val="both"/>
              <w:rPr>
                <w:szCs w:val="24"/>
                <w:lang w:val="mn-MN"/>
              </w:rPr>
            </w:pPr>
            <w:r>
              <w:rPr>
                <w:szCs w:val="24"/>
                <w:lang w:val="mn-MN"/>
              </w:rPr>
              <w:t xml:space="preserve">16.4 </w:t>
            </w:r>
            <w:r w:rsidR="00A21E79">
              <w:rPr>
                <w:szCs w:val="24"/>
                <w:lang w:val="mn-MN"/>
              </w:rPr>
              <w:t xml:space="preserve">ЭТИБХБ-ийн зураг төсөлд тоног төхөөрөмжийн ашиглалтын хугацааны зардлыг </w:t>
            </w:r>
            <w:r w:rsidR="003D7C03">
              <w:rPr>
                <w:szCs w:val="24"/>
                <w:lang w:val="mn-MN"/>
              </w:rPr>
              <w:t>тооцоолсон</w:t>
            </w:r>
            <w:r w:rsidR="00A21E79">
              <w:rPr>
                <w:szCs w:val="24"/>
                <w:lang w:val="mn-MN"/>
              </w:rPr>
              <w:t xml:space="preserve"> техник эдийн засгийн нийцэх үндэслэлтэй үед </w:t>
            </w:r>
            <w:r>
              <w:rPr>
                <w:szCs w:val="24"/>
              </w:rPr>
              <w:t xml:space="preserve">35 </w:t>
            </w:r>
            <w:r>
              <w:rPr>
                <w:szCs w:val="24"/>
                <w:lang w:val="mn-MN"/>
              </w:rPr>
              <w:t xml:space="preserve">кВ болон </w:t>
            </w:r>
            <w:r w:rsidR="00E32CEA">
              <w:rPr>
                <w:szCs w:val="24"/>
                <w:lang w:val="mn-MN"/>
              </w:rPr>
              <w:t xml:space="preserve">түүнээс дээш хүчдэлийн тоног төхөөрөмжтэй </w:t>
            </w:r>
            <w:r w:rsidR="00A21E79">
              <w:rPr>
                <w:szCs w:val="24"/>
                <w:lang w:val="mn-MN"/>
              </w:rPr>
              <w:t>ХХБ-ийг дараах нөхцөлд хэрэглэнэ. Үүнд:</w:t>
            </w:r>
          </w:p>
          <w:p w14:paraId="06708BA4" w14:textId="6F2DD133" w:rsidR="00A21E79" w:rsidRDefault="005412B6" w:rsidP="00CD0B87">
            <w:pPr>
              <w:spacing w:line="276" w:lineRule="auto"/>
              <w:jc w:val="both"/>
              <w:rPr>
                <w:szCs w:val="24"/>
              </w:rPr>
            </w:pPr>
            <w:r>
              <w:rPr>
                <w:szCs w:val="24"/>
                <w:lang w:val="mn-MN"/>
              </w:rPr>
              <w:t xml:space="preserve">- </w:t>
            </w:r>
            <w:r w:rsidR="00CC0063">
              <w:rPr>
                <w:szCs w:val="24"/>
                <w:lang w:val="mn-MN"/>
              </w:rPr>
              <w:t xml:space="preserve">хүрээлэн буй орчны бохирдолтой дүүргүүдэд </w:t>
            </w:r>
            <w:r w:rsidR="00CC0063">
              <w:rPr>
                <w:szCs w:val="24"/>
              </w:rPr>
              <w:t>(</w:t>
            </w:r>
            <w:r w:rsidR="00B410EE" w:rsidRPr="00B410EE">
              <w:rPr>
                <w:szCs w:val="24"/>
              </w:rPr>
              <w:t>АОБЗ</w:t>
            </w:r>
            <w:r w:rsidR="00BD2685">
              <w:rPr>
                <w:szCs w:val="24"/>
                <w:lang w:val="mn-MN"/>
              </w:rPr>
              <w:t xml:space="preserve">-ийн </w:t>
            </w:r>
            <w:r w:rsidR="00BD2685">
              <w:rPr>
                <w:szCs w:val="24"/>
              </w:rPr>
              <w:t xml:space="preserve">IV </w:t>
            </w:r>
            <w:r w:rsidR="00BD2685">
              <w:rPr>
                <w:szCs w:val="24"/>
                <w:lang w:val="mn-MN"/>
              </w:rPr>
              <w:t>зэрэг болон түүнээс дээш зэрэг</w:t>
            </w:r>
            <w:r w:rsidR="00EB6941">
              <w:rPr>
                <w:szCs w:val="24"/>
                <w:lang w:val="mn-MN"/>
              </w:rPr>
              <w:t>тэй</w:t>
            </w:r>
            <w:r w:rsidR="00BD2685">
              <w:rPr>
                <w:szCs w:val="24"/>
                <w:lang w:val="mn-MN"/>
              </w:rPr>
              <w:t>, далайн эргийн дүүргүүд</w:t>
            </w:r>
            <w:r w:rsidR="00CC0063">
              <w:rPr>
                <w:szCs w:val="24"/>
              </w:rPr>
              <w:t xml:space="preserve">) </w:t>
            </w:r>
            <w:r w:rsidR="00BD2685">
              <w:rPr>
                <w:szCs w:val="24"/>
                <w:lang w:val="mn-MN"/>
              </w:rPr>
              <w:t>хүчитгэсэн тусгаарлагатай ИХБ эсвэл угаа</w:t>
            </w:r>
            <w:r w:rsidR="00343401">
              <w:rPr>
                <w:szCs w:val="24"/>
                <w:lang w:val="mn-MN"/>
              </w:rPr>
              <w:t xml:space="preserve">хад ажиллагаанд нь </w:t>
            </w:r>
            <w:r w:rsidR="00BD2685">
              <w:rPr>
                <w:szCs w:val="24"/>
                <w:lang w:val="mn-MN"/>
              </w:rPr>
              <w:t>нөлөө</w:t>
            </w:r>
            <w:r w:rsidR="00343401">
              <w:rPr>
                <w:szCs w:val="24"/>
                <w:lang w:val="mn-MN"/>
              </w:rPr>
              <w:t>лөхгүй</w:t>
            </w:r>
            <w:r w:rsidR="00BD2685">
              <w:rPr>
                <w:szCs w:val="24"/>
                <w:lang w:val="mn-MN"/>
              </w:rPr>
              <w:t xml:space="preserve"> гэж авч үзсэн </w:t>
            </w:r>
            <w:r w:rsidR="00343401">
              <w:rPr>
                <w:szCs w:val="24"/>
                <w:lang w:val="mn-MN"/>
              </w:rPr>
              <w:t xml:space="preserve">тоноглолыг </w:t>
            </w:r>
            <w:r w:rsidR="00343401">
              <w:rPr>
                <w:szCs w:val="24"/>
              </w:rPr>
              <w:t>(</w:t>
            </w:r>
            <w:r w:rsidR="00BD2685">
              <w:rPr>
                <w:szCs w:val="24"/>
                <w:lang w:val="mn-MN"/>
              </w:rPr>
              <w:t>хүчдэлийн дараагийн ангиллын</w:t>
            </w:r>
            <w:r w:rsidR="00343401">
              <w:rPr>
                <w:szCs w:val="24"/>
              </w:rPr>
              <w:t>)</w:t>
            </w:r>
            <w:r w:rsidR="00BD2685">
              <w:rPr>
                <w:szCs w:val="24"/>
                <w:lang w:val="mn-MN"/>
              </w:rPr>
              <w:t xml:space="preserve"> </w:t>
            </w:r>
            <w:r w:rsidR="003A1CA1">
              <w:rPr>
                <w:rFonts w:cs="Mongolian Baiti"/>
                <w:szCs w:val="30"/>
                <w:lang w:val="mn-MN" w:bidi="mn-Mong-MN"/>
              </w:rPr>
              <w:t>суурилуула</w:t>
            </w:r>
            <w:r w:rsidR="00BD2685">
              <w:rPr>
                <w:szCs w:val="24"/>
                <w:lang w:val="mn-MN"/>
              </w:rPr>
              <w:t>х</w:t>
            </w:r>
            <w:r w:rsidR="00187D0A">
              <w:rPr>
                <w:szCs w:val="24"/>
                <w:lang w:val="mn-MN"/>
              </w:rPr>
              <w:t xml:space="preserve"> бөгөөд ДС-ыг бохирдлын эх үүсвэрээс нүүлгэх нь эдийн засгийн хувьд </w:t>
            </w:r>
            <w:r w:rsidR="0057055F">
              <w:rPr>
                <w:szCs w:val="24"/>
                <w:lang w:val="mn-MN"/>
              </w:rPr>
              <w:t>боломжгүй</w:t>
            </w:r>
            <w:r w:rsidR="00CC0063">
              <w:rPr>
                <w:szCs w:val="24"/>
              </w:rPr>
              <w:t>;</w:t>
            </w:r>
          </w:p>
          <w:p w14:paraId="26A9CFCC" w14:textId="273FE597" w:rsidR="0057055F" w:rsidRDefault="0057055F" w:rsidP="00CD0B87">
            <w:pPr>
              <w:spacing w:line="276" w:lineRule="auto"/>
              <w:jc w:val="both"/>
              <w:rPr>
                <w:szCs w:val="24"/>
              </w:rPr>
            </w:pPr>
            <w:r>
              <w:rPr>
                <w:szCs w:val="24"/>
                <w:lang w:val="mn-MN"/>
              </w:rPr>
              <w:t xml:space="preserve">- </w:t>
            </w:r>
            <w:r w:rsidR="007343EE">
              <w:rPr>
                <w:szCs w:val="24"/>
                <w:lang w:val="mn-MN"/>
              </w:rPr>
              <w:t>дээр тайлбарласн</w:t>
            </w:r>
            <w:r w:rsidR="00663054">
              <w:rPr>
                <w:szCs w:val="24"/>
                <w:lang w:val="mn-MN"/>
              </w:rPr>
              <w:t>ы дагуу хийх боломжгүй</w:t>
            </w:r>
            <w:r w:rsidR="007343EE">
              <w:rPr>
                <w:szCs w:val="24"/>
                <w:lang w:val="mn-MN"/>
              </w:rPr>
              <w:t xml:space="preserve"> үед </w:t>
            </w:r>
            <w:r w:rsidR="00424994">
              <w:rPr>
                <w:szCs w:val="24"/>
                <w:lang w:val="mn-MN"/>
              </w:rPr>
              <w:t>х</w:t>
            </w:r>
            <w:r w:rsidR="007343EE">
              <w:rPr>
                <w:szCs w:val="24"/>
                <w:lang w:val="mn-MN"/>
              </w:rPr>
              <w:t xml:space="preserve">үйтэн цаг агаарын </w:t>
            </w:r>
            <w:r w:rsidR="00424994">
              <w:rPr>
                <w:szCs w:val="24"/>
                <w:lang w:val="mn-MN"/>
              </w:rPr>
              <w:t>нөлөөнд ажиллуулахаар</w:t>
            </w:r>
            <w:r w:rsidR="007343EE">
              <w:rPr>
                <w:szCs w:val="24"/>
                <w:lang w:val="mn-MN"/>
              </w:rPr>
              <w:t xml:space="preserve"> тоног төхөөрөмжийг угсрах шаардлагатай дүүргүүд</w:t>
            </w:r>
            <w:r w:rsidR="00663054">
              <w:rPr>
                <w:szCs w:val="24"/>
                <w:lang w:val="mn-MN"/>
              </w:rPr>
              <w:t>ийг тооцно</w:t>
            </w:r>
            <w:r w:rsidR="007343EE">
              <w:rPr>
                <w:szCs w:val="24"/>
              </w:rPr>
              <w:t>;</w:t>
            </w:r>
          </w:p>
          <w:p w14:paraId="5B9587F2" w14:textId="77777777" w:rsidR="007343EE" w:rsidRDefault="00E527AB" w:rsidP="00CD0B87">
            <w:pPr>
              <w:spacing w:line="276" w:lineRule="auto"/>
              <w:jc w:val="both"/>
              <w:rPr>
                <w:szCs w:val="24"/>
              </w:rPr>
            </w:pPr>
            <w:r>
              <w:rPr>
                <w:szCs w:val="24"/>
                <w:lang w:val="mn-MN"/>
              </w:rPr>
              <w:t xml:space="preserve">- </w:t>
            </w:r>
            <w:r w:rsidR="0055651B">
              <w:rPr>
                <w:szCs w:val="24"/>
                <w:lang w:val="mn-MN"/>
              </w:rPr>
              <w:t xml:space="preserve">шигүү барилга байшинтай хотууд, том хотын дүүргүүд </w:t>
            </w:r>
            <w:r w:rsidR="0055651B">
              <w:rPr>
                <w:szCs w:val="24"/>
              </w:rPr>
              <w:t>(</w:t>
            </w:r>
            <w:r w:rsidR="0055651B">
              <w:rPr>
                <w:szCs w:val="24"/>
                <w:lang w:val="mn-MN"/>
              </w:rPr>
              <w:t>хот болон барилга байшин ихтэй хотын зах</w:t>
            </w:r>
            <w:r w:rsidR="0055651B">
              <w:rPr>
                <w:szCs w:val="24"/>
              </w:rPr>
              <w:t>);</w:t>
            </w:r>
          </w:p>
          <w:p w14:paraId="128D29A8" w14:textId="77777777" w:rsidR="0055651B" w:rsidRDefault="0055651B" w:rsidP="00CD0B87">
            <w:pPr>
              <w:spacing w:line="276" w:lineRule="auto"/>
              <w:jc w:val="both"/>
              <w:rPr>
                <w:szCs w:val="24"/>
              </w:rPr>
            </w:pPr>
            <w:r>
              <w:rPr>
                <w:szCs w:val="24"/>
                <w:lang w:val="mn-MN"/>
              </w:rPr>
              <w:t>- онцгой хамгаалалттай байгальтай нутаг дэвсгэрийн бүс</w:t>
            </w:r>
            <w:r>
              <w:rPr>
                <w:szCs w:val="24"/>
              </w:rPr>
              <w:t>;</w:t>
            </w:r>
          </w:p>
          <w:p w14:paraId="4C83C43C" w14:textId="1DB25DE9" w:rsidR="0055651B" w:rsidRDefault="0055651B" w:rsidP="00CD0B87">
            <w:pPr>
              <w:spacing w:line="276" w:lineRule="auto"/>
              <w:jc w:val="both"/>
              <w:rPr>
                <w:szCs w:val="24"/>
                <w:lang w:val="mn-MN"/>
              </w:rPr>
            </w:pPr>
            <w:r>
              <w:rPr>
                <w:szCs w:val="24"/>
              </w:rPr>
              <w:t>-</w:t>
            </w:r>
            <w:r>
              <w:rPr>
                <w:szCs w:val="24"/>
                <w:lang w:val="mn-MN"/>
              </w:rPr>
              <w:t xml:space="preserve"> цас </w:t>
            </w:r>
            <w:r w:rsidR="00C7543B">
              <w:rPr>
                <w:szCs w:val="24"/>
                <w:lang w:val="mn-MN"/>
              </w:rPr>
              <w:t>их ордог</w:t>
            </w:r>
            <w:r>
              <w:rPr>
                <w:szCs w:val="24"/>
                <w:lang w:val="mn-MN"/>
              </w:rPr>
              <w:t>, цасан хунгар тогтдог, эрс тэс уур амьсгалтай нөхцөл болон техник эдийн засгийн нийцэх үндэслэлтэй үед зай талбай багатай газрууд</w:t>
            </w:r>
            <w:r>
              <w:rPr>
                <w:szCs w:val="24"/>
              </w:rPr>
              <w:t xml:space="preserve"> </w:t>
            </w:r>
            <w:r>
              <w:rPr>
                <w:szCs w:val="24"/>
                <w:lang w:val="mn-MN"/>
              </w:rPr>
              <w:t xml:space="preserve">орно. </w:t>
            </w:r>
          </w:p>
          <w:p w14:paraId="5EC97B20" w14:textId="77777777" w:rsidR="004B26F4" w:rsidRDefault="004B26F4" w:rsidP="00CD0B87">
            <w:pPr>
              <w:spacing w:line="276" w:lineRule="auto"/>
              <w:jc w:val="both"/>
              <w:rPr>
                <w:szCs w:val="24"/>
                <w:lang w:val="mn-MN"/>
              </w:rPr>
            </w:pPr>
          </w:p>
          <w:p w14:paraId="2C5D06D5" w14:textId="77777777" w:rsidR="0014644B" w:rsidRDefault="0014644B" w:rsidP="00CD0B87">
            <w:pPr>
              <w:spacing w:line="276" w:lineRule="auto"/>
              <w:jc w:val="both"/>
              <w:rPr>
                <w:szCs w:val="24"/>
                <w:lang w:val="mn-MN"/>
              </w:rPr>
            </w:pPr>
          </w:p>
          <w:p w14:paraId="00C1F3CA" w14:textId="72855F67" w:rsidR="00884F76" w:rsidRPr="00B957A6" w:rsidRDefault="0021184D" w:rsidP="00CD0B87">
            <w:pPr>
              <w:spacing w:line="276" w:lineRule="auto"/>
              <w:jc w:val="both"/>
              <w:rPr>
                <w:szCs w:val="24"/>
                <w:lang w:val="mn-MN"/>
              </w:rPr>
            </w:pPr>
            <w:r>
              <w:rPr>
                <w:szCs w:val="24"/>
                <w:lang w:val="mn-MN"/>
              </w:rPr>
              <w:t xml:space="preserve">16.5 </w:t>
            </w:r>
            <w:r w:rsidR="00227A3C">
              <w:rPr>
                <w:szCs w:val="24"/>
                <w:lang w:val="mn-MN"/>
              </w:rPr>
              <w:t>Кабелийн</w:t>
            </w:r>
            <w:r w:rsidR="004272AB">
              <w:rPr>
                <w:szCs w:val="24"/>
                <w:lang w:val="mn-MN"/>
              </w:rPr>
              <w:t xml:space="preserve"> т</w:t>
            </w:r>
            <w:r w:rsidR="00227A3C">
              <w:rPr>
                <w:szCs w:val="24"/>
                <w:lang w:val="mn-MN"/>
              </w:rPr>
              <w:t xml:space="preserve">өгсгөлийн муфт, </w:t>
            </w:r>
            <w:r w:rsidR="0068463E" w:rsidRPr="007343EE">
              <w:rPr>
                <w:szCs w:val="24"/>
              </w:rPr>
              <w:t xml:space="preserve">110-500 </w:t>
            </w:r>
            <w:proofErr w:type="spellStart"/>
            <w:r w:rsidR="0068463E" w:rsidRPr="007343EE">
              <w:rPr>
                <w:szCs w:val="24"/>
              </w:rPr>
              <w:t>кВ</w:t>
            </w:r>
            <w:proofErr w:type="spellEnd"/>
            <w:r w:rsidR="0068463E">
              <w:rPr>
                <w:szCs w:val="24"/>
                <w:lang w:val="mn-MN"/>
              </w:rPr>
              <w:t xml:space="preserve">-ын кабелийн системийн </w:t>
            </w:r>
            <w:r w:rsidR="00EE2F61">
              <w:rPr>
                <w:szCs w:val="24"/>
                <w:lang w:val="mn-MN"/>
              </w:rPr>
              <w:t>КШ</w:t>
            </w:r>
            <w:r w:rsidR="0068463E">
              <w:rPr>
                <w:szCs w:val="24"/>
                <w:lang w:val="mn-MN"/>
              </w:rPr>
              <w:t>-д ЦДАШ-</w:t>
            </w:r>
            <w:r w:rsidR="00547CD5">
              <w:rPr>
                <w:szCs w:val="24"/>
                <w:lang w:val="mn-MN"/>
              </w:rPr>
              <w:t>ы</w:t>
            </w:r>
            <w:r w:rsidR="00CD2654">
              <w:rPr>
                <w:szCs w:val="24"/>
                <w:lang w:val="mn-MN"/>
              </w:rPr>
              <w:t>г</w:t>
            </w:r>
            <w:r w:rsidR="00547CD5">
              <w:rPr>
                <w:szCs w:val="24"/>
                <w:lang w:val="mn-MN"/>
              </w:rPr>
              <w:t xml:space="preserve"> </w:t>
            </w:r>
            <w:r w:rsidR="00CD2654">
              <w:rPr>
                <w:szCs w:val="24"/>
                <w:lang w:val="mn-MN"/>
              </w:rPr>
              <w:t xml:space="preserve">шилжүүлэх шилжилтийн цэгийн тоног төхөөрөмжийг </w:t>
            </w:r>
            <w:r w:rsidR="0085737C">
              <w:rPr>
                <w:szCs w:val="24"/>
                <w:lang w:val="mn-MN"/>
              </w:rPr>
              <w:t>ил угсрах шаардлагатай.</w:t>
            </w:r>
          </w:p>
          <w:p w14:paraId="456C91CE" w14:textId="77777777" w:rsidR="0085737C" w:rsidRDefault="00C254E8" w:rsidP="00CD0B87">
            <w:pPr>
              <w:spacing w:line="276" w:lineRule="auto"/>
              <w:jc w:val="both"/>
              <w:rPr>
                <w:szCs w:val="24"/>
                <w:lang w:val="mn-MN"/>
              </w:rPr>
            </w:pPr>
            <w:r>
              <w:rPr>
                <w:szCs w:val="24"/>
                <w:lang w:val="mn-MN"/>
              </w:rPr>
              <w:t xml:space="preserve">Кабелийн төгсгөлийн муфт, </w:t>
            </w:r>
            <w:r w:rsidRPr="007343EE">
              <w:rPr>
                <w:szCs w:val="24"/>
              </w:rPr>
              <w:t xml:space="preserve">110-500 </w:t>
            </w:r>
            <w:proofErr w:type="spellStart"/>
            <w:r w:rsidRPr="007343EE">
              <w:rPr>
                <w:szCs w:val="24"/>
              </w:rPr>
              <w:t>кВ</w:t>
            </w:r>
            <w:proofErr w:type="spellEnd"/>
            <w:r>
              <w:rPr>
                <w:szCs w:val="24"/>
                <w:lang w:val="mn-MN"/>
              </w:rPr>
              <w:t xml:space="preserve">-ын кабелийн системийн КШ-д ЦДАШ-ыг шилжүүлэх шилжилтийн цэгт хаалттай тоног төхөөрөмж хэрэглэхийг дараах нөхцөлд зөвшөөрнө </w:t>
            </w:r>
            <w:r>
              <w:rPr>
                <w:szCs w:val="24"/>
              </w:rPr>
              <w:t>(</w:t>
            </w:r>
            <w:r w:rsidR="00075B5D">
              <w:rPr>
                <w:szCs w:val="24"/>
                <w:lang w:val="mn-MN"/>
              </w:rPr>
              <w:t xml:space="preserve">зураг </w:t>
            </w:r>
            <w:r w:rsidR="00230E71">
              <w:rPr>
                <w:szCs w:val="24"/>
                <w:lang w:val="mn-MN"/>
              </w:rPr>
              <w:t>төслийн баримт бичигт оруулсан үндэслэлтэй</w:t>
            </w:r>
            <w:r>
              <w:rPr>
                <w:szCs w:val="24"/>
              </w:rPr>
              <w:t>)</w:t>
            </w:r>
            <w:r>
              <w:rPr>
                <w:szCs w:val="24"/>
                <w:lang w:val="mn-MN"/>
              </w:rPr>
              <w:t>. Үүнд:</w:t>
            </w:r>
          </w:p>
          <w:p w14:paraId="4CF18E8F" w14:textId="6CFAF365" w:rsidR="002C7E8B" w:rsidRDefault="00182B40" w:rsidP="00CD0B87">
            <w:pPr>
              <w:spacing w:line="276" w:lineRule="auto"/>
              <w:jc w:val="both"/>
              <w:rPr>
                <w:szCs w:val="24"/>
              </w:rPr>
            </w:pPr>
            <w:r>
              <w:rPr>
                <w:szCs w:val="24"/>
                <w:lang w:val="mn-MN"/>
              </w:rPr>
              <w:t xml:space="preserve">- </w:t>
            </w:r>
            <w:r w:rsidR="000C618B">
              <w:rPr>
                <w:szCs w:val="24"/>
                <w:lang w:val="mn-MN"/>
              </w:rPr>
              <w:t>цаг агаарын</w:t>
            </w:r>
            <w:r w:rsidR="00B957A6">
              <w:rPr>
                <w:szCs w:val="24"/>
                <w:lang w:val="mn-MN"/>
              </w:rPr>
              <w:t xml:space="preserve"> онцгой нөхцөлд</w:t>
            </w:r>
            <w:r w:rsidR="000C618B">
              <w:rPr>
                <w:szCs w:val="24"/>
                <w:lang w:val="mn-MN"/>
              </w:rPr>
              <w:t xml:space="preserve"> </w:t>
            </w:r>
            <w:r w:rsidR="00B957A6">
              <w:rPr>
                <w:szCs w:val="24"/>
                <w:lang w:val="mn-MN"/>
              </w:rPr>
              <w:t>суурилуулах</w:t>
            </w:r>
            <w:r w:rsidR="000C618B">
              <w:rPr>
                <w:szCs w:val="24"/>
              </w:rPr>
              <w:t xml:space="preserve"> </w:t>
            </w:r>
            <w:r w:rsidR="000C618B">
              <w:rPr>
                <w:szCs w:val="24"/>
                <w:lang w:val="mn-MN"/>
              </w:rPr>
              <w:t xml:space="preserve">шаардлагатай кабелийн системийн тоног төхөөрөмж байхгүй үед </w:t>
            </w:r>
            <w:r w:rsidR="000C618B">
              <w:rPr>
                <w:szCs w:val="24"/>
              </w:rPr>
              <w:t xml:space="preserve">(-50 </w:t>
            </w:r>
            <w:r w:rsidR="000C618B" w:rsidRPr="007343EE">
              <w:rPr>
                <w:szCs w:val="24"/>
              </w:rPr>
              <w:t>°С</w:t>
            </w:r>
            <w:r w:rsidR="000C618B">
              <w:rPr>
                <w:szCs w:val="24"/>
              </w:rPr>
              <w:t xml:space="preserve"> </w:t>
            </w:r>
            <w:r w:rsidR="000C618B">
              <w:rPr>
                <w:szCs w:val="24"/>
                <w:lang w:val="mn-MN"/>
              </w:rPr>
              <w:t>хэмээс доош</w:t>
            </w:r>
            <w:r w:rsidR="000C618B">
              <w:rPr>
                <w:szCs w:val="24"/>
              </w:rPr>
              <w:t>);</w:t>
            </w:r>
          </w:p>
          <w:p w14:paraId="69F6D518" w14:textId="77777777" w:rsidR="000C618B" w:rsidRDefault="000C618B" w:rsidP="00CD0B87">
            <w:pPr>
              <w:spacing w:line="276" w:lineRule="auto"/>
              <w:jc w:val="both"/>
              <w:rPr>
                <w:szCs w:val="24"/>
              </w:rPr>
            </w:pPr>
            <w:r>
              <w:rPr>
                <w:szCs w:val="24"/>
              </w:rPr>
              <w:t>-</w:t>
            </w:r>
            <w:r w:rsidR="002C7E8B">
              <w:rPr>
                <w:szCs w:val="24"/>
              </w:rPr>
              <w:t xml:space="preserve"> </w:t>
            </w:r>
            <w:r w:rsidR="00E52810">
              <w:rPr>
                <w:szCs w:val="24"/>
                <w:lang w:val="mn-MN"/>
              </w:rPr>
              <w:t>хот болон аж үйлдвэрийн барилгын нөхцөл</w:t>
            </w:r>
            <w:r>
              <w:rPr>
                <w:szCs w:val="24"/>
              </w:rPr>
              <w:t>;</w:t>
            </w:r>
          </w:p>
          <w:p w14:paraId="3D59EF0F" w14:textId="128D0BB2" w:rsidR="000C618B" w:rsidRDefault="000C618B" w:rsidP="00CD0B87">
            <w:pPr>
              <w:spacing w:line="276" w:lineRule="auto"/>
              <w:jc w:val="both"/>
              <w:rPr>
                <w:szCs w:val="24"/>
              </w:rPr>
            </w:pPr>
            <w:r>
              <w:rPr>
                <w:szCs w:val="24"/>
              </w:rPr>
              <w:t>-</w:t>
            </w:r>
            <w:r w:rsidR="00612B30">
              <w:rPr>
                <w:szCs w:val="24"/>
                <w:lang w:val="mn-MN"/>
              </w:rPr>
              <w:t xml:space="preserve"> агаар орчинд зэврэлт үүсгэх бодис</w:t>
            </w:r>
            <w:r w:rsidR="00B75E77">
              <w:rPr>
                <w:szCs w:val="24"/>
                <w:lang w:val="mn-MN"/>
              </w:rPr>
              <w:t>той</w:t>
            </w:r>
            <w:r w:rsidR="00BB7EA0">
              <w:rPr>
                <w:szCs w:val="24"/>
                <w:lang w:val="mn-MN"/>
              </w:rPr>
              <w:t xml:space="preserve"> ч</w:t>
            </w:r>
            <w:r w:rsidR="00612B30">
              <w:rPr>
                <w:szCs w:val="24"/>
                <w:lang w:val="mn-MN"/>
              </w:rPr>
              <w:t xml:space="preserve"> хамгаалалтын </w:t>
            </w:r>
            <w:r w:rsidR="00BB7EA0">
              <w:rPr>
                <w:szCs w:val="24"/>
                <w:lang w:val="mn-MN"/>
              </w:rPr>
              <w:t xml:space="preserve">төхөөрөмж хэрэглэх нь </w:t>
            </w:r>
            <w:r w:rsidR="00F8763D">
              <w:rPr>
                <w:szCs w:val="24"/>
                <w:lang w:val="mn-MN"/>
              </w:rPr>
              <w:t>оновчгүй үед</w:t>
            </w:r>
            <w:r>
              <w:rPr>
                <w:szCs w:val="24"/>
              </w:rPr>
              <w:t>;</w:t>
            </w:r>
          </w:p>
          <w:p w14:paraId="3E34D729" w14:textId="2DC91797" w:rsidR="000C618B" w:rsidRDefault="000C618B" w:rsidP="00CD0B87">
            <w:pPr>
              <w:spacing w:line="276" w:lineRule="auto"/>
              <w:jc w:val="both"/>
              <w:rPr>
                <w:szCs w:val="24"/>
              </w:rPr>
            </w:pPr>
            <w:r>
              <w:rPr>
                <w:szCs w:val="24"/>
              </w:rPr>
              <w:t>-</w:t>
            </w:r>
            <w:r w:rsidR="00F8763D">
              <w:rPr>
                <w:szCs w:val="24"/>
                <w:lang w:val="mn-MN"/>
              </w:rPr>
              <w:t xml:space="preserve"> цас </w:t>
            </w:r>
            <w:r w:rsidR="00C7543B">
              <w:rPr>
                <w:szCs w:val="24"/>
                <w:lang w:val="mn-MN"/>
              </w:rPr>
              <w:t>их ордог</w:t>
            </w:r>
            <w:r w:rsidR="00F8763D">
              <w:rPr>
                <w:szCs w:val="24"/>
                <w:lang w:val="mn-MN"/>
              </w:rPr>
              <w:t>, цасан хунгар тогтдог нөхцөл</w:t>
            </w:r>
            <w:r>
              <w:rPr>
                <w:szCs w:val="24"/>
              </w:rPr>
              <w:t>;</w:t>
            </w:r>
          </w:p>
          <w:p w14:paraId="0C2F0907" w14:textId="77777777" w:rsidR="000C618B" w:rsidRDefault="000C618B" w:rsidP="00CD0B87">
            <w:pPr>
              <w:spacing w:line="276" w:lineRule="auto"/>
              <w:jc w:val="both"/>
              <w:rPr>
                <w:szCs w:val="24"/>
                <w:lang w:val="mn-MN"/>
              </w:rPr>
            </w:pPr>
            <w:r>
              <w:rPr>
                <w:szCs w:val="24"/>
              </w:rPr>
              <w:t>-</w:t>
            </w:r>
            <w:r w:rsidR="00F8763D">
              <w:rPr>
                <w:szCs w:val="24"/>
                <w:lang w:val="mn-MN"/>
              </w:rPr>
              <w:t xml:space="preserve"> техник эдийн засгийн нийцэх үндэслэлтэй үед зай талбай багатай газрууд</w:t>
            </w:r>
            <w:r w:rsidR="00F8763D">
              <w:rPr>
                <w:szCs w:val="24"/>
              </w:rPr>
              <w:t xml:space="preserve"> </w:t>
            </w:r>
            <w:r w:rsidR="00F8763D">
              <w:rPr>
                <w:szCs w:val="24"/>
                <w:lang w:val="mn-MN"/>
              </w:rPr>
              <w:t>байна.</w:t>
            </w:r>
          </w:p>
          <w:p w14:paraId="037A0FD0" w14:textId="77777777" w:rsidR="00F8763D" w:rsidRDefault="005849B0" w:rsidP="00CD0B87">
            <w:pPr>
              <w:spacing w:line="276" w:lineRule="auto"/>
              <w:jc w:val="both"/>
              <w:rPr>
                <w:szCs w:val="24"/>
                <w:lang w:val="mn-MN"/>
              </w:rPr>
            </w:pPr>
            <w:r>
              <w:rPr>
                <w:szCs w:val="24"/>
                <w:lang w:val="mn-MN"/>
              </w:rPr>
              <w:t xml:space="preserve">Хаалттай тоног төхөөрөмжтэй </w:t>
            </w:r>
            <w:r>
              <w:rPr>
                <w:szCs w:val="24"/>
              </w:rPr>
              <w:t>(</w:t>
            </w:r>
            <w:r>
              <w:rPr>
                <w:szCs w:val="24"/>
                <w:lang w:val="mn-MN"/>
              </w:rPr>
              <w:t>барилгад, камерт, шилжилтийн цэгт</w:t>
            </w:r>
            <w:r>
              <w:rPr>
                <w:szCs w:val="24"/>
              </w:rPr>
              <w:t>)</w:t>
            </w:r>
            <w:r>
              <w:rPr>
                <w:szCs w:val="24"/>
                <w:lang w:val="mn-MN"/>
              </w:rPr>
              <w:t xml:space="preserve"> үед к</w:t>
            </w:r>
            <w:r w:rsidRPr="005849B0">
              <w:rPr>
                <w:szCs w:val="24"/>
                <w:lang w:val="mn-MN"/>
              </w:rPr>
              <w:t>абелийн төгсгөлийн муфт</w:t>
            </w:r>
            <w:r>
              <w:rPr>
                <w:szCs w:val="24"/>
                <w:lang w:val="mn-MN"/>
              </w:rPr>
              <w:t>ыг ихэнхдээ полимер гэртэй хийнэ.</w:t>
            </w:r>
          </w:p>
          <w:p w14:paraId="7CBD4FDD" w14:textId="77777777" w:rsidR="00373100" w:rsidRDefault="00373100" w:rsidP="00CD0B87">
            <w:pPr>
              <w:spacing w:line="276" w:lineRule="auto"/>
              <w:jc w:val="both"/>
              <w:rPr>
                <w:szCs w:val="24"/>
                <w:lang w:val="mn-MN"/>
              </w:rPr>
            </w:pPr>
          </w:p>
          <w:p w14:paraId="05ADBF0F" w14:textId="77777777" w:rsidR="00373100" w:rsidRDefault="00373100" w:rsidP="00CD0B87">
            <w:pPr>
              <w:spacing w:line="276" w:lineRule="auto"/>
              <w:jc w:val="both"/>
              <w:rPr>
                <w:lang w:val="mn-MN"/>
              </w:rPr>
            </w:pPr>
            <w:r>
              <w:rPr>
                <w:szCs w:val="24"/>
                <w:lang w:val="mn-MN"/>
              </w:rPr>
              <w:t xml:space="preserve">16.6 </w:t>
            </w:r>
            <w:r w:rsidR="00E82539" w:rsidRPr="007343EE">
              <w:rPr>
                <w:szCs w:val="24"/>
              </w:rPr>
              <w:t xml:space="preserve">330-750 </w:t>
            </w:r>
            <w:proofErr w:type="spellStart"/>
            <w:r w:rsidR="00E82539" w:rsidRPr="007343EE">
              <w:rPr>
                <w:szCs w:val="24"/>
              </w:rPr>
              <w:t>кВ</w:t>
            </w:r>
            <w:proofErr w:type="spellEnd"/>
            <w:r w:rsidR="00E82539">
              <w:rPr>
                <w:szCs w:val="24"/>
                <w:lang w:val="mn-MN"/>
              </w:rPr>
              <w:t xml:space="preserve">-ын ИХБ-ийн барьж/ шинэчилж байгаа </w:t>
            </w:r>
            <w:r w:rsidR="00E82539">
              <w:rPr>
                <w:lang w:val="mn-MN"/>
              </w:rPr>
              <w:t xml:space="preserve">бүрдэл хэсгүүдэд </w:t>
            </w:r>
            <w:r w:rsidR="00CD3EC0">
              <w:rPr>
                <w:lang w:val="mn-MN"/>
              </w:rPr>
              <w:t>автомат таслуур, ГТ-ын хоорондын БЗ-ны магадлалыг багасгах зорилгоор автомат таслуурт ойрхон</w:t>
            </w:r>
            <w:r w:rsidR="00E82539">
              <w:rPr>
                <w:lang w:val="mn-MN"/>
              </w:rPr>
              <w:t xml:space="preserve"> ГТ суурилуул</w:t>
            </w:r>
            <w:r w:rsidR="00CD3EC0">
              <w:rPr>
                <w:lang w:val="mn-MN"/>
              </w:rPr>
              <w:t xml:space="preserve">на. </w:t>
            </w:r>
          </w:p>
          <w:p w14:paraId="758759F8" w14:textId="77777777" w:rsidR="00CD3EC0" w:rsidRDefault="00CD3EC0" w:rsidP="00CD0B87">
            <w:pPr>
              <w:spacing w:line="276" w:lineRule="auto"/>
              <w:jc w:val="both"/>
              <w:rPr>
                <w:szCs w:val="24"/>
                <w:lang w:val="mn-MN"/>
              </w:rPr>
            </w:pPr>
          </w:p>
          <w:p w14:paraId="64936FC9" w14:textId="2B5684F1" w:rsidR="00C5568D" w:rsidRDefault="00CD3EC0" w:rsidP="00C5568D">
            <w:pPr>
              <w:spacing w:line="276" w:lineRule="auto"/>
              <w:jc w:val="both"/>
              <w:rPr>
                <w:szCs w:val="24"/>
              </w:rPr>
            </w:pPr>
            <w:r>
              <w:rPr>
                <w:szCs w:val="24"/>
                <w:lang w:val="mn-MN"/>
              </w:rPr>
              <w:lastRenderedPageBreak/>
              <w:t xml:space="preserve">16.7 </w:t>
            </w:r>
            <w:r w:rsidR="00C5568D">
              <w:rPr>
                <w:szCs w:val="24"/>
                <w:lang w:val="mn-MN"/>
              </w:rPr>
              <w:t xml:space="preserve">Засварын </w:t>
            </w:r>
            <w:r w:rsidR="005416BC" w:rsidRPr="005416BC">
              <w:rPr>
                <w:szCs w:val="24"/>
                <w:highlight w:val="yellow"/>
                <w:lang w:val="mn-MN"/>
              </w:rPr>
              <w:t>тавцан</w:t>
            </w:r>
            <w:r w:rsidR="00C5568D">
              <w:rPr>
                <w:szCs w:val="24"/>
                <w:lang w:val="mn-MN"/>
              </w:rPr>
              <w:t xml:space="preserve">, дугуйтай замтай ДС болон хаалттай суурилуулсан </w:t>
            </w:r>
            <w:r w:rsidR="00C5568D" w:rsidRPr="007343EE">
              <w:rPr>
                <w:szCs w:val="24"/>
              </w:rPr>
              <w:t>Т (АТ)</w:t>
            </w:r>
            <w:r w:rsidR="00C5568D">
              <w:rPr>
                <w:szCs w:val="24"/>
                <w:lang w:val="mn-MN"/>
              </w:rPr>
              <w:t xml:space="preserve">-тай ДС-аас бусад </w:t>
            </w:r>
            <w:r w:rsidR="00067EA7">
              <w:rPr>
                <w:szCs w:val="24"/>
                <w:lang w:val="mn-MN"/>
              </w:rPr>
              <w:t xml:space="preserve">ДС-д </w:t>
            </w:r>
            <w:r w:rsidR="00067EA7" w:rsidRPr="00067EA7">
              <w:rPr>
                <w:szCs w:val="24"/>
                <w:lang w:val="mn-MN"/>
              </w:rPr>
              <w:t>техникийн дахин тоноглол</w:t>
            </w:r>
            <w:r w:rsidR="00067EA7">
              <w:rPr>
                <w:szCs w:val="24"/>
                <w:lang w:val="mn-MN"/>
              </w:rPr>
              <w:t>,</w:t>
            </w:r>
            <w:r w:rsidR="00067EA7" w:rsidRPr="00067EA7">
              <w:rPr>
                <w:szCs w:val="24"/>
                <w:lang w:val="mn-MN"/>
              </w:rPr>
              <w:t xml:space="preserve"> шинэчлэлт</w:t>
            </w:r>
            <w:r w:rsidR="00067EA7">
              <w:rPr>
                <w:szCs w:val="24"/>
                <w:lang w:val="mn-MN"/>
              </w:rPr>
              <w:t xml:space="preserve"> хийх үед </w:t>
            </w:r>
            <w:r w:rsidR="00067EA7" w:rsidRPr="007343EE">
              <w:rPr>
                <w:szCs w:val="24"/>
              </w:rPr>
              <w:t xml:space="preserve">35-500 </w:t>
            </w:r>
            <w:proofErr w:type="spellStart"/>
            <w:r w:rsidR="00067EA7" w:rsidRPr="007343EE">
              <w:rPr>
                <w:szCs w:val="24"/>
              </w:rPr>
              <w:t>кВ</w:t>
            </w:r>
            <w:proofErr w:type="spellEnd"/>
            <w:r w:rsidR="00067EA7">
              <w:rPr>
                <w:szCs w:val="24"/>
                <w:lang w:val="mn-MN"/>
              </w:rPr>
              <w:t xml:space="preserve"> хүчдэлийн</w:t>
            </w:r>
            <w:r w:rsidR="00067EA7" w:rsidRPr="007343EE">
              <w:rPr>
                <w:szCs w:val="24"/>
              </w:rPr>
              <w:t xml:space="preserve"> 10 MBA </w:t>
            </w:r>
            <w:r w:rsidR="00067EA7">
              <w:rPr>
                <w:szCs w:val="24"/>
                <w:lang w:val="mn-MN"/>
              </w:rPr>
              <w:t xml:space="preserve">болон түүнээс дээш хүчин чадалтай </w:t>
            </w:r>
            <w:r w:rsidR="00067EA7" w:rsidRPr="007343EE">
              <w:rPr>
                <w:szCs w:val="24"/>
              </w:rPr>
              <w:t>Т (АТ)</w:t>
            </w:r>
            <w:r w:rsidR="00C5568D">
              <w:rPr>
                <w:szCs w:val="24"/>
                <w:lang w:val="mn-MN"/>
              </w:rPr>
              <w:t xml:space="preserve">-ыг тэргэнцэр, рельс замгүй суурин дээр шууд суурилуулах шаардлагатай </w:t>
            </w:r>
            <w:r w:rsidR="00C5568D" w:rsidRPr="007343EE">
              <w:rPr>
                <w:szCs w:val="24"/>
              </w:rPr>
              <w:t>[65].</w:t>
            </w:r>
          </w:p>
          <w:p w14:paraId="0734530E" w14:textId="77777777" w:rsidR="00C5568D" w:rsidRDefault="00C5568D" w:rsidP="00C5568D">
            <w:pPr>
              <w:spacing w:line="276" w:lineRule="auto"/>
              <w:jc w:val="both"/>
              <w:rPr>
                <w:szCs w:val="24"/>
              </w:rPr>
            </w:pPr>
          </w:p>
          <w:p w14:paraId="7D62FC2D" w14:textId="08470472" w:rsidR="00DD2CA6" w:rsidRDefault="002C6F6C" w:rsidP="00DD2CA6">
            <w:pPr>
              <w:spacing w:line="276" w:lineRule="auto"/>
              <w:jc w:val="both"/>
              <w:rPr>
                <w:szCs w:val="24"/>
              </w:rPr>
            </w:pPr>
            <w:r>
              <w:rPr>
                <w:szCs w:val="24"/>
                <w:lang w:val="mn-MN"/>
              </w:rPr>
              <w:t>Шинэ барилгын ажлын явцад ТИБДТШ</w:t>
            </w:r>
            <w:r w:rsidR="00B0685E">
              <w:rPr>
                <w:szCs w:val="24"/>
                <w:lang w:val="mn-MN"/>
              </w:rPr>
              <w:t xml:space="preserve"> хийхдээ </w:t>
            </w:r>
            <w:r w:rsidR="00C62FF1">
              <w:rPr>
                <w:szCs w:val="24"/>
                <w:lang w:val="mn-MN"/>
              </w:rPr>
              <w:t>рельс</w:t>
            </w:r>
            <w:r w:rsidR="00281A82">
              <w:rPr>
                <w:szCs w:val="24"/>
                <w:lang w:val="mn-MN"/>
              </w:rPr>
              <w:t xml:space="preserve"> замтай эсвэл </w:t>
            </w:r>
            <w:r w:rsidR="00C62FF1">
              <w:rPr>
                <w:szCs w:val="24"/>
                <w:lang w:val="mn-MN"/>
              </w:rPr>
              <w:t xml:space="preserve">туслах </w:t>
            </w:r>
            <w:r w:rsidR="00DF2DD7">
              <w:rPr>
                <w:szCs w:val="24"/>
                <w:lang w:val="mn-MN"/>
              </w:rPr>
              <w:t xml:space="preserve">төмөр замтай бол </w:t>
            </w:r>
            <w:r w:rsidR="00EB059F" w:rsidRPr="007343EE">
              <w:rPr>
                <w:szCs w:val="24"/>
              </w:rPr>
              <w:t>Т (АТ)</w:t>
            </w:r>
            <w:r w:rsidR="00EB059F">
              <w:rPr>
                <w:szCs w:val="24"/>
                <w:lang w:val="mn-MN"/>
              </w:rPr>
              <w:t xml:space="preserve">-ыг тэргэнцэр дээр байрлуулахыг </w:t>
            </w:r>
            <w:r w:rsidR="00F93603">
              <w:rPr>
                <w:szCs w:val="24"/>
                <w:lang w:val="mn-MN"/>
              </w:rPr>
              <w:t>зөвлөж байна</w:t>
            </w:r>
            <w:r w:rsidR="00EB059F">
              <w:rPr>
                <w:szCs w:val="24"/>
              </w:rPr>
              <w:t xml:space="preserve">; </w:t>
            </w:r>
            <w:r w:rsidR="00EB059F">
              <w:rPr>
                <w:szCs w:val="24"/>
                <w:lang w:val="mn-MN"/>
              </w:rPr>
              <w:t xml:space="preserve">хэрэв </w:t>
            </w:r>
            <w:r w:rsidR="007136EA">
              <w:rPr>
                <w:szCs w:val="24"/>
                <w:lang w:val="mn-MN"/>
              </w:rPr>
              <w:t>рельс</w:t>
            </w:r>
            <w:r w:rsidR="00A35DEB">
              <w:rPr>
                <w:szCs w:val="24"/>
                <w:lang w:val="mn-MN"/>
              </w:rPr>
              <w:t xml:space="preserve"> зам байхгүй,</w:t>
            </w:r>
            <w:r w:rsidR="005416BC">
              <w:rPr>
                <w:szCs w:val="24"/>
                <w:lang w:val="mn-MN"/>
              </w:rPr>
              <w:t xml:space="preserve"> </w:t>
            </w:r>
            <w:r w:rsidR="00A35DEB">
              <w:rPr>
                <w:szCs w:val="24"/>
                <w:lang w:val="mn-MN"/>
              </w:rPr>
              <w:t xml:space="preserve"> </w:t>
            </w:r>
            <w:r w:rsidR="00A35DEB">
              <w:rPr>
                <w:szCs w:val="24"/>
              </w:rPr>
              <w:t>(</w:t>
            </w:r>
            <w:r w:rsidR="00A35DEB">
              <w:rPr>
                <w:szCs w:val="24"/>
                <w:lang w:val="mn-MN"/>
              </w:rPr>
              <w:t>тэргэнцэргүй</w:t>
            </w:r>
            <w:r w:rsidR="00A35DEB">
              <w:rPr>
                <w:szCs w:val="24"/>
              </w:rPr>
              <w:t>)</w:t>
            </w:r>
            <w:r w:rsidR="007136EA">
              <w:rPr>
                <w:szCs w:val="24"/>
                <w:lang w:val="mn-MN"/>
              </w:rPr>
              <w:t xml:space="preserve"> үед</w:t>
            </w:r>
            <w:r w:rsidR="00A35DEB">
              <w:rPr>
                <w:szCs w:val="24"/>
              </w:rPr>
              <w:t xml:space="preserve"> </w:t>
            </w:r>
            <w:r w:rsidR="00A35DEB">
              <w:rPr>
                <w:szCs w:val="24"/>
                <w:lang w:val="mn-MN"/>
              </w:rPr>
              <w:t>суурилуулалт</w:t>
            </w:r>
            <w:r w:rsidR="007136EA">
              <w:rPr>
                <w:szCs w:val="24"/>
                <w:lang w:val="mn-MN"/>
              </w:rPr>
              <w:t xml:space="preserve"> хийхдээ</w:t>
            </w:r>
            <w:r w:rsidR="00A35DEB">
              <w:rPr>
                <w:szCs w:val="24"/>
                <w:lang w:val="mn-MN"/>
              </w:rPr>
              <w:t xml:space="preserve"> </w:t>
            </w:r>
            <w:r w:rsidR="007136EA">
              <w:rPr>
                <w:szCs w:val="24"/>
                <w:lang w:val="mn-MN"/>
              </w:rPr>
              <w:t xml:space="preserve">нийцэх үндэслэлээр </w:t>
            </w:r>
            <w:r w:rsidR="00A35DEB">
              <w:rPr>
                <w:szCs w:val="24"/>
                <w:lang w:val="mn-MN"/>
              </w:rPr>
              <w:t xml:space="preserve">тусгай тавиур хэрэглэх бол </w:t>
            </w:r>
            <w:r w:rsidR="00A35DEB" w:rsidRPr="007343EE">
              <w:rPr>
                <w:szCs w:val="24"/>
              </w:rPr>
              <w:t>Т (АТ)</w:t>
            </w:r>
            <w:r w:rsidR="00A35DEB">
              <w:rPr>
                <w:szCs w:val="24"/>
                <w:lang w:val="mn-MN"/>
              </w:rPr>
              <w:t>-ын бакны ёроолд хүрэх боломжтой хи</w:t>
            </w:r>
            <w:r w:rsidR="00DD2CA6">
              <w:rPr>
                <w:szCs w:val="24"/>
                <w:lang w:val="mn-MN"/>
              </w:rPr>
              <w:t xml:space="preserve">йнэ </w:t>
            </w:r>
            <w:r w:rsidR="00DD2CA6" w:rsidRPr="007343EE">
              <w:rPr>
                <w:szCs w:val="24"/>
              </w:rPr>
              <w:t>[6</w:t>
            </w:r>
            <w:r w:rsidR="00DD2CA6">
              <w:rPr>
                <w:szCs w:val="24"/>
                <w:lang w:val="mn-MN"/>
              </w:rPr>
              <w:t>6</w:t>
            </w:r>
            <w:r w:rsidR="00DD2CA6" w:rsidRPr="007343EE">
              <w:rPr>
                <w:szCs w:val="24"/>
              </w:rPr>
              <w:t>].</w:t>
            </w:r>
          </w:p>
          <w:p w14:paraId="59713E1C" w14:textId="77777777" w:rsidR="00C30785" w:rsidRDefault="00C30785" w:rsidP="00C5568D">
            <w:pPr>
              <w:spacing w:line="276" w:lineRule="auto"/>
              <w:jc w:val="both"/>
              <w:rPr>
                <w:szCs w:val="24"/>
                <w:lang w:val="mn-MN"/>
              </w:rPr>
            </w:pPr>
          </w:p>
          <w:p w14:paraId="6868AA6F" w14:textId="77777777" w:rsidR="00DD2CA6" w:rsidRDefault="00DD2CA6" w:rsidP="00C5568D">
            <w:pPr>
              <w:spacing w:line="276" w:lineRule="auto"/>
              <w:jc w:val="both"/>
              <w:rPr>
                <w:szCs w:val="24"/>
                <w:lang w:val="mn-MN"/>
              </w:rPr>
            </w:pPr>
          </w:p>
          <w:p w14:paraId="125F649B" w14:textId="77777777" w:rsidR="00DD2CA6" w:rsidRDefault="00DD2CA6" w:rsidP="00C5568D">
            <w:pPr>
              <w:spacing w:line="276" w:lineRule="auto"/>
              <w:jc w:val="both"/>
              <w:rPr>
                <w:szCs w:val="24"/>
                <w:lang w:val="mn-MN"/>
              </w:rPr>
            </w:pPr>
            <w:r>
              <w:rPr>
                <w:szCs w:val="24"/>
                <w:lang w:val="mn-MN"/>
              </w:rPr>
              <w:t xml:space="preserve">16.8 </w:t>
            </w:r>
            <w:r w:rsidRPr="007343EE">
              <w:rPr>
                <w:szCs w:val="24"/>
              </w:rPr>
              <w:t xml:space="preserve">35-750 </w:t>
            </w:r>
            <w:proofErr w:type="spellStart"/>
            <w:r w:rsidRPr="007343EE">
              <w:rPr>
                <w:szCs w:val="24"/>
              </w:rPr>
              <w:t>кВ</w:t>
            </w:r>
            <w:proofErr w:type="spellEnd"/>
            <w:r>
              <w:rPr>
                <w:szCs w:val="24"/>
                <w:lang w:val="mn-MN"/>
              </w:rPr>
              <w:t>-ын</w:t>
            </w:r>
            <w:r w:rsidRPr="007343EE">
              <w:rPr>
                <w:szCs w:val="24"/>
              </w:rPr>
              <w:t xml:space="preserve"> Т (АТ),</w:t>
            </w:r>
            <w:r>
              <w:rPr>
                <w:szCs w:val="24"/>
                <w:lang w:val="mn-MN"/>
              </w:rPr>
              <w:t xml:space="preserve">  ШР</w:t>
            </w:r>
            <w:r w:rsidRPr="00C62BD9">
              <w:rPr>
                <w:szCs w:val="24"/>
                <w:lang w:val="mn-MN"/>
              </w:rPr>
              <w:t xml:space="preserve"> </w:t>
            </w:r>
            <w:r>
              <w:rPr>
                <w:szCs w:val="24"/>
              </w:rPr>
              <w:t>(</w:t>
            </w:r>
            <w:r w:rsidRPr="00C62BD9">
              <w:rPr>
                <w:szCs w:val="24"/>
                <w:lang w:val="mn-MN"/>
              </w:rPr>
              <w:t>УШР</w:t>
            </w:r>
            <w:r>
              <w:rPr>
                <w:szCs w:val="24"/>
              </w:rPr>
              <w:t>)</w:t>
            </w:r>
            <w:r>
              <w:rPr>
                <w:szCs w:val="24"/>
                <w:lang w:val="mn-MN"/>
              </w:rPr>
              <w:t xml:space="preserve">-ыг ихэнхдээ нээлттэй угсрах хэрэгтэй. </w:t>
            </w:r>
            <w:r w:rsidRPr="007343EE">
              <w:rPr>
                <w:szCs w:val="24"/>
              </w:rPr>
              <w:t>35-50</w:t>
            </w:r>
            <w:r>
              <w:rPr>
                <w:szCs w:val="24"/>
                <w:lang w:val="mn-MN"/>
              </w:rPr>
              <w:t>0</w:t>
            </w:r>
            <w:r w:rsidRPr="007343EE">
              <w:rPr>
                <w:szCs w:val="24"/>
              </w:rPr>
              <w:t xml:space="preserve"> </w:t>
            </w:r>
            <w:proofErr w:type="spellStart"/>
            <w:r w:rsidRPr="007343EE">
              <w:rPr>
                <w:szCs w:val="24"/>
              </w:rPr>
              <w:t>кВ</w:t>
            </w:r>
            <w:proofErr w:type="spellEnd"/>
            <w:r>
              <w:rPr>
                <w:szCs w:val="24"/>
                <w:lang w:val="mn-MN"/>
              </w:rPr>
              <w:t>-ын</w:t>
            </w:r>
            <w:r w:rsidRPr="007343EE">
              <w:rPr>
                <w:szCs w:val="24"/>
              </w:rPr>
              <w:t xml:space="preserve"> Т (АТ),</w:t>
            </w:r>
            <w:r>
              <w:rPr>
                <w:szCs w:val="24"/>
                <w:lang w:val="mn-MN"/>
              </w:rPr>
              <w:t xml:space="preserve">  ШР</w:t>
            </w:r>
            <w:r w:rsidRPr="00C62BD9">
              <w:rPr>
                <w:szCs w:val="24"/>
                <w:lang w:val="mn-MN"/>
              </w:rPr>
              <w:t xml:space="preserve"> </w:t>
            </w:r>
            <w:r>
              <w:rPr>
                <w:szCs w:val="24"/>
              </w:rPr>
              <w:t>(</w:t>
            </w:r>
            <w:r w:rsidRPr="00C62BD9">
              <w:rPr>
                <w:szCs w:val="24"/>
                <w:lang w:val="mn-MN"/>
              </w:rPr>
              <w:t>УШР</w:t>
            </w:r>
            <w:r>
              <w:rPr>
                <w:szCs w:val="24"/>
              </w:rPr>
              <w:t>)</w:t>
            </w:r>
            <w:r>
              <w:rPr>
                <w:szCs w:val="24"/>
                <w:lang w:val="mn-MN"/>
              </w:rPr>
              <w:t>-</w:t>
            </w:r>
            <w:r w:rsidR="0091285C">
              <w:rPr>
                <w:szCs w:val="24"/>
                <w:lang w:val="mn-MN"/>
              </w:rPr>
              <w:t>т</w:t>
            </w:r>
            <w:r>
              <w:rPr>
                <w:szCs w:val="24"/>
                <w:lang w:val="mn-MN"/>
              </w:rPr>
              <w:t xml:space="preserve"> хаалттай суурилуулалт хийхийг дараах нөхцөлд зөвшөөрнө. Үүнд: </w:t>
            </w:r>
          </w:p>
          <w:p w14:paraId="70A34095" w14:textId="77777777" w:rsidR="00DD2CA6" w:rsidRDefault="00DD2CA6" w:rsidP="00C5568D">
            <w:pPr>
              <w:spacing w:line="276" w:lineRule="auto"/>
              <w:jc w:val="both"/>
              <w:rPr>
                <w:szCs w:val="24"/>
              </w:rPr>
            </w:pPr>
            <w:r>
              <w:rPr>
                <w:szCs w:val="24"/>
                <w:lang w:val="mn-MN"/>
              </w:rPr>
              <w:t>- тусгаарлагыг хүчитгэх нь шаардлагатай нөлөө үзүүлээгүй</w:t>
            </w:r>
            <w:r>
              <w:rPr>
                <w:szCs w:val="24"/>
              </w:rPr>
              <w:t>;</w:t>
            </w:r>
          </w:p>
          <w:p w14:paraId="41F18FC3" w14:textId="77777777" w:rsidR="00DD2CA6" w:rsidRDefault="00DD2CA6" w:rsidP="00C5568D">
            <w:pPr>
              <w:spacing w:line="276" w:lineRule="auto"/>
              <w:jc w:val="both"/>
              <w:rPr>
                <w:szCs w:val="24"/>
              </w:rPr>
            </w:pPr>
            <w:r>
              <w:rPr>
                <w:szCs w:val="24"/>
              </w:rPr>
              <w:t>-</w:t>
            </w:r>
            <w:r>
              <w:rPr>
                <w:szCs w:val="24"/>
                <w:lang w:val="mn-MN"/>
              </w:rPr>
              <w:t xml:space="preserve"> агаар орчинд зэврэлт үүсгэх бодис байгаа боловч хамгаалалтын төхөөрөмж хэрэглэх нь оновчгүй үед</w:t>
            </w:r>
            <w:r>
              <w:rPr>
                <w:szCs w:val="24"/>
              </w:rPr>
              <w:t>;</w:t>
            </w:r>
          </w:p>
          <w:p w14:paraId="6B24FA96" w14:textId="77777777" w:rsidR="00DD2CA6" w:rsidRDefault="00DD2CA6" w:rsidP="00C5568D">
            <w:pPr>
              <w:spacing w:line="276" w:lineRule="auto"/>
              <w:jc w:val="both"/>
              <w:rPr>
                <w:szCs w:val="24"/>
              </w:rPr>
            </w:pPr>
          </w:p>
          <w:p w14:paraId="04AE4907" w14:textId="76E83C7E" w:rsidR="0091285C" w:rsidRDefault="00DD2CA6" w:rsidP="00C5568D">
            <w:pPr>
              <w:spacing w:line="276" w:lineRule="auto"/>
              <w:jc w:val="both"/>
              <w:rPr>
                <w:szCs w:val="24"/>
                <w:lang w:val="mn-MN"/>
              </w:rPr>
            </w:pPr>
            <w:r>
              <w:rPr>
                <w:szCs w:val="24"/>
              </w:rPr>
              <w:t>-</w:t>
            </w:r>
            <w:r>
              <w:rPr>
                <w:szCs w:val="24"/>
                <w:lang w:val="mn-MN"/>
              </w:rPr>
              <w:t xml:space="preserve"> </w:t>
            </w:r>
            <w:r w:rsidR="00697B80">
              <w:rPr>
                <w:szCs w:val="24"/>
                <w:lang w:val="mn-MN"/>
              </w:rPr>
              <w:t>шуугианы түвшнийг стандарт утга хүртэл бууруулах шаардлагатай үед бусад аргаар шуугианыг бууруулах боломжгүй</w:t>
            </w:r>
            <w:r w:rsidR="0091285C">
              <w:rPr>
                <w:szCs w:val="24"/>
                <w:lang w:val="mn-MN"/>
              </w:rPr>
              <w:t xml:space="preserve"> байх.</w:t>
            </w:r>
          </w:p>
          <w:p w14:paraId="2D3440D3" w14:textId="77777777" w:rsidR="0091285C" w:rsidRDefault="0091285C" w:rsidP="00C5568D">
            <w:pPr>
              <w:spacing w:line="276" w:lineRule="auto"/>
              <w:jc w:val="both"/>
              <w:rPr>
                <w:szCs w:val="24"/>
              </w:rPr>
            </w:pPr>
          </w:p>
          <w:p w14:paraId="48A7A9BB" w14:textId="77777777" w:rsidR="0091285C" w:rsidRDefault="0091285C" w:rsidP="00C5568D">
            <w:pPr>
              <w:spacing w:line="276" w:lineRule="auto"/>
              <w:jc w:val="both"/>
              <w:rPr>
                <w:szCs w:val="24"/>
                <w:lang w:val="mn-MN"/>
              </w:rPr>
            </w:pPr>
            <w:r>
              <w:rPr>
                <w:szCs w:val="24"/>
                <w:lang w:val="mn-MN"/>
              </w:rPr>
              <w:t>110 кВ болон түүнээс дээш хүчдэлийн хүчний</w:t>
            </w:r>
            <w:r w:rsidRPr="007343EE">
              <w:rPr>
                <w:szCs w:val="24"/>
              </w:rPr>
              <w:t xml:space="preserve"> Т (АТ),</w:t>
            </w:r>
            <w:r>
              <w:rPr>
                <w:szCs w:val="24"/>
                <w:lang w:val="mn-MN"/>
              </w:rPr>
              <w:t xml:space="preserve">  ШР</w:t>
            </w:r>
            <w:r w:rsidRPr="00C62BD9">
              <w:rPr>
                <w:szCs w:val="24"/>
                <w:lang w:val="mn-MN"/>
              </w:rPr>
              <w:t xml:space="preserve"> </w:t>
            </w:r>
            <w:r>
              <w:rPr>
                <w:szCs w:val="24"/>
              </w:rPr>
              <w:t>(</w:t>
            </w:r>
            <w:r w:rsidRPr="00C62BD9">
              <w:rPr>
                <w:szCs w:val="24"/>
                <w:lang w:val="mn-MN"/>
              </w:rPr>
              <w:t>УШР</w:t>
            </w:r>
            <w:r>
              <w:rPr>
                <w:szCs w:val="24"/>
              </w:rPr>
              <w:t>)</w:t>
            </w:r>
            <w:r>
              <w:rPr>
                <w:szCs w:val="24"/>
                <w:lang w:val="mn-MN"/>
              </w:rPr>
              <w:t>-ын оролтыг холбохдоо:</w:t>
            </w:r>
          </w:p>
          <w:p w14:paraId="632744EC" w14:textId="77777777" w:rsidR="00316DA7" w:rsidRPr="0091285C" w:rsidRDefault="00316DA7" w:rsidP="00C5568D">
            <w:pPr>
              <w:spacing w:line="276" w:lineRule="auto"/>
              <w:jc w:val="both"/>
              <w:rPr>
                <w:szCs w:val="24"/>
                <w:lang w:val="mn-MN"/>
              </w:rPr>
            </w:pPr>
          </w:p>
          <w:p w14:paraId="748BF157" w14:textId="77777777" w:rsidR="00DD2CA6" w:rsidRDefault="0091285C" w:rsidP="00C5568D">
            <w:pPr>
              <w:spacing w:line="276" w:lineRule="auto"/>
              <w:jc w:val="both"/>
              <w:rPr>
                <w:szCs w:val="24"/>
              </w:rPr>
            </w:pPr>
            <w:r>
              <w:rPr>
                <w:szCs w:val="24"/>
                <w:lang w:val="mn-MN"/>
              </w:rPr>
              <w:lastRenderedPageBreak/>
              <w:t xml:space="preserve">- </w:t>
            </w:r>
            <w:r w:rsidR="00502CE2">
              <w:rPr>
                <w:szCs w:val="24"/>
                <w:lang w:val="mn-MN"/>
              </w:rPr>
              <w:t>хүчний</w:t>
            </w:r>
            <w:r w:rsidR="00502CE2" w:rsidRPr="007343EE">
              <w:rPr>
                <w:szCs w:val="24"/>
              </w:rPr>
              <w:t xml:space="preserve"> Т (АТ),</w:t>
            </w:r>
            <w:r w:rsidR="00502CE2">
              <w:rPr>
                <w:szCs w:val="24"/>
                <w:lang w:val="mn-MN"/>
              </w:rPr>
              <w:t xml:space="preserve">  ШР</w:t>
            </w:r>
            <w:r w:rsidR="00502CE2" w:rsidRPr="00C62BD9">
              <w:rPr>
                <w:szCs w:val="24"/>
                <w:lang w:val="mn-MN"/>
              </w:rPr>
              <w:t xml:space="preserve"> </w:t>
            </w:r>
            <w:r w:rsidR="00502CE2">
              <w:rPr>
                <w:szCs w:val="24"/>
              </w:rPr>
              <w:t>(</w:t>
            </w:r>
            <w:r w:rsidR="00502CE2" w:rsidRPr="00C62BD9">
              <w:rPr>
                <w:szCs w:val="24"/>
                <w:lang w:val="mn-MN"/>
              </w:rPr>
              <w:t>УШР</w:t>
            </w:r>
            <w:r w:rsidR="00502CE2">
              <w:rPr>
                <w:szCs w:val="24"/>
              </w:rPr>
              <w:t>)</w:t>
            </w:r>
            <w:r w:rsidR="00502CE2">
              <w:rPr>
                <w:szCs w:val="24"/>
                <w:lang w:val="mn-MN"/>
              </w:rPr>
              <w:t xml:space="preserve">-ын </w:t>
            </w:r>
            <w:r w:rsidR="00DC52C3">
              <w:rPr>
                <w:szCs w:val="24"/>
                <w:lang w:val="mn-MN"/>
              </w:rPr>
              <w:t xml:space="preserve">ил суурилуулалтад агаарын </w:t>
            </w:r>
            <w:r w:rsidR="00593B55">
              <w:rPr>
                <w:szCs w:val="24"/>
                <w:lang w:val="mn-MN"/>
              </w:rPr>
              <w:t>тусгаарлага</w:t>
            </w:r>
            <w:r w:rsidR="00DD2CA6">
              <w:rPr>
                <w:szCs w:val="24"/>
              </w:rPr>
              <w:t>;</w:t>
            </w:r>
          </w:p>
          <w:p w14:paraId="37B68E1E" w14:textId="6388A4BA" w:rsidR="00595006" w:rsidRDefault="00DD2CA6" w:rsidP="00C5568D">
            <w:pPr>
              <w:spacing w:line="276" w:lineRule="auto"/>
              <w:jc w:val="both"/>
              <w:rPr>
                <w:szCs w:val="24"/>
                <w:lang w:val="mn-MN"/>
              </w:rPr>
            </w:pPr>
            <w:r>
              <w:rPr>
                <w:szCs w:val="24"/>
              </w:rPr>
              <w:t>-</w:t>
            </w:r>
            <w:r w:rsidR="00DC52C3">
              <w:rPr>
                <w:szCs w:val="24"/>
                <w:lang w:val="mn-MN"/>
              </w:rPr>
              <w:t xml:space="preserve"> </w:t>
            </w:r>
            <w:r w:rsidR="00593B55">
              <w:rPr>
                <w:szCs w:val="24"/>
                <w:lang w:val="mn-MN"/>
              </w:rPr>
              <w:t>хүчний</w:t>
            </w:r>
            <w:r w:rsidR="00593B55" w:rsidRPr="007343EE">
              <w:rPr>
                <w:szCs w:val="24"/>
              </w:rPr>
              <w:t xml:space="preserve"> Т (АТ),</w:t>
            </w:r>
            <w:r w:rsidR="00593B55">
              <w:rPr>
                <w:szCs w:val="24"/>
                <w:lang w:val="mn-MN"/>
              </w:rPr>
              <w:t xml:space="preserve">  ШР</w:t>
            </w:r>
            <w:r w:rsidR="00593B55" w:rsidRPr="00C62BD9">
              <w:rPr>
                <w:szCs w:val="24"/>
                <w:lang w:val="mn-MN"/>
              </w:rPr>
              <w:t xml:space="preserve"> </w:t>
            </w:r>
            <w:r w:rsidR="00593B55">
              <w:rPr>
                <w:szCs w:val="24"/>
              </w:rPr>
              <w:t>(</w:t>
            </w:r>
            <w:r w:rsidR="00593B55" w:rsidRPr="00C62BD9">
              <w:rPr>
                <w:szCs w:val="24"/>
                <w:lang w:val="mn-MN"/>
              </w:rPr>
              <w:t>УШР</w:t>
            </w:r>
            <w:r w:rsidR="00593B55">
              <w:rPr>
                <w:szCs w:val="24"/>
              </w:rPr>
              <w:t>)</w:t>
            </w:r>
            <w:r w:rsidR="00593B55">
              <w:rPr>
                <w:szCs w:val="24"/>
                <w:lang w:val="mn-MN"/>
              </w:rPr>
              <w:t>-ын ил суурилуулалтад</w:t>
            </w:r>
            <w:r w:rsidR="00595006">
              <w:rPr>
                <w:szCs w:val="24"/>
                <w:lang w:val="mn-MN"/>
              </w:rPr>
              <w:t xml:space="preserve"> элегаз тусгаарлагатай </w:t>
            </w:r>
            <w:r w:rsidR="000E1A5B">
              <w:rPr>
                <w:szCs w:val="24"/>
                <w:lang w:val="mn-MN"/>
              </w:rPr>
              <w:t>х</w:t>
            </w:r>
            <w:r w:rsidR="004A6648">
              <w:rPr>
                <w:szCs w:val="24"/>
                <w:lang w:val="mn-MN"/>
              </w:rPr>
              <w:t>ийнэ</w:t>
            </w:r>
            <w:r w:rsidR="00595006">
              <w:rPr>
                <w:szCs w:val="24"/>
                <w:lang w:val="mn-MN"/>
              </w:rPr>
              <w:t>.</w:t>
            </w:r>
          </w:p>
          <w:p w14:paraId="7176E3F2" w14:textId="77777777" w:rsidR="00595006" w:rsidRDefault="00595006" w:rsidP="00C5568D">
            <w:pPr>
              <w:spacing w:line="276" w:lineRule="auto"/>
              <w:jc w:val="both"/>
              <w:rPr>
                <w:szCs w:val="24"/>
                <w:lang w:val="mn-MN"/>
              </w:rPr>
            </w:pPr>
            <w:r>
              <w:rPr>
                <w:szCs w:val="24"/>
                <w:lang w:val="mn-MN"/>
              </w:rPr>
              <w:t xml:space="preserve">16.9 </w:t>
            </w:r>
            <w:r w:rsidRPr="00595006">
              <w:rPr>
                <w:szCs w:val="24"/>
                <w:lang w:val="mn-MN"/>
              </w:rPr>
              <w:t>35-220 кВ</w:t>
            </w:r>
            <w:r>
              <w:rPr>
                <w:szCs w:val="24"/>
                <w:lang w:val="mn-MN"/>
              </w:rPr>
              <w:t xml:space="preserve">-ын ХХБ болон </w:t>
            </w:r>
            <w:r w:rsidRPr="007343EE">
              <w:rPr>
                <w:szCs w:val="24"/>
              </w:rPr>
              <w:t>Т (АТ)</w:t>
            </w:r>
            <w:r>
              <w:rPr>
                <w:szCs w:val="24"/>
                <w:lang w:val="mn-MN"/>
              </w:rPr>
              <w:t xml:space="preserve">-ын хаалттай камерт </w:t>
            </w:r>
            <w:r w:rsidR="000F12E1">
              <w:rPr>
                <w:szCs w:val="24"/>
                <w:lang w:val="mn-MN"/>
              </w:rPr>
              <w:t xml:space="preserve">засварын механикжуулалт, техникийн үйлчилгээ хийхийн тулд </w:t>
            </w:r>
            <w:r w:rsidR="00CC1B4D">
              <w:rPr>
                <w:szCs w:val="24"/>
                <w:lang w:val="mn-MN"/>
              </w:rPr>
              <w:t xml:space="preserve">ачаа өргөх хөдөлгөөнгүй төхөөрөмж эсвэл ачаа өргөх төхөөрөмж </w:t>
            </w:r>
            <w:r w:rsidR="000F12E1">
              <w:rPr>
                <w:szCs w:val="24"/>
              </w:rPr>
              <w:t>(</w:t>
            </w:r>
            <w:r w:rsidR="000F12E1">
              <w:rPr>
                <w:szCs w:val="24"/>
                <w:lang w:val="mn-MN"/>
              </w:rPr>
              <w:t>өөрөө явагч, хөдөлгөөнтэй, нөөцийн</w:t>
            </w:r>
            <w:r w:rsidR="000F12E1">
              <w:rPr>
                <w:szCs w:val="24"/>
              </w:rPr>
              <w:t xml:space="preserve">) </w:t>
            </w:r>
            <w:r w:rsidR="00CC1B4D">
              <w:rPr>
                <w:szCs w:val="24"/>
                <w:lang w:val="mn-MN"/>
              </w:rPr>
              <w:t xml:space="preserve">хэрэглэх боломжийг авч үзэх хэрэгтэй. </w:t>
            </w:r>
          </w:p>
          <w:p w14:paraId="7913ACF4" w14:textId="77777777" w:rsidR="000F12E1" w:rsidRDefault="000F12E1" w:rsidP="00C5568D">
            <w:pPr>
              <w:spacing w:line="276" w:lineRule="auto"/>
              <w:jc w:val="both"/>
              <w:rPr>
                <w:szCs w:val="24"/>
                <w:lang w:val="mn-MN"/>
              </w:rPr>
            </w:pPr>
          </w:p>
          <w:p w14:paraId="02DEF82B" w14:textId="77777777" w:rsidR="000F12E1" w:rsidRDefault="000F12E1" w:rsidP="00C5568D">
            <w:pPr>
              <w:spacing w:line="276" w:lineRule="auto"/>
              <w:jc w:val="both"/>
              <w:rPr>
                <w:szCs w:val="24"/>
                <w:lang w:val="mn-MN"/>
              </w:rPr>
            </w:pPr>
          </w:p>
          <w:p w14:paraId="3EE32FE9" w14:textId="77777777" w:rsidR="000F12E1" w:rsidRDefault="000F12E1" w:rsidP="00C5568D">
            <w:pPr>
              <w:spacing w:line="276" w:lineRule="auto"/>
              <w:jc w:val="both"/>
              <w:rPr>
                <w:szCs w:val="24"/>
                <w:lang w:val="mn-MN"/>
              </w:rPr>
            </w:pPr>
          </w:p>
          <w:p w14:paraId="2CB1D085" w14:textId="77777777" w:rsidR="000F12E1" w:rsidRDefault="000F12E1" w:rsidP="00C5568D">
            <w:pPr>
              <w:spacing w:line="276" w:lineRule="auto"/>
              <w:jc w:val="both"/>
              <w:rPr>
                <w:szCs w:val="24"/>
                <w:lang w:val="mn-MN"/>
              </w:rPr>
            </w:pPr>
            <w:r>
              <w:rPr>
                <w:szCs w:val="24"/>
                <w:lang w:val="mn-MN"/>
              </w:rPr>
              <w:t>16.10</w:t>
            </w:r>
            <w:r w:rsidRPr="00DC52C3">
              <w:rPr>
                <w:szCs w:val="24"/>
              </w:rPr>
              <w:t xml:space="preserve"> Т (АТ)</w:t>
            </w:r>
            <w:r>
              <w:rPr>
                <w:szCs w:val="24"/>
                <w:lang w:val="mn-MN"/>
              </w:rPr>
              <w:t>-т тосны түвшин, оруулгад тосны даралтыг харах боломжоор хангахын тулд хүчний</w:t>
            </w:r>
            <w:r w:rsidRPr="00DC52C3">
              <w:rPr>
                <w:szCs w:val="24"/>
              </w:rPr>
              <w:t xml:space="preserve"> Т (АТ)</w:t>
            </w:r>
            <w:r>
              <w:rPr>
                <w:szCs w:val="24"/>
                <w:lang w:val="mn-MN"/>
              </w:rPr>
              <w:t xml:space="preserve">-ын камерт </w:t>
            </w:r>
            <w:r w:rsidR="00152CA3">
              <w:rPr>
                <w:szCs w:val="24"/>
                <w:lang w:val="mn-MN"/>
              </w:rPr>
              <w:t xml:space="preserve">ажиглах талбайг авч үзэх </w:t>
            </w:r>
            <w:r w:rsidR="00152CA3">
              <w:rPr>
                <w:szCs w:val="24"/>
              </w:rPr>
              <w:t>(</w:t>
            </w:r>
            <w:r w:rsidR="00152CA3">
              <w:rPr>
                <w:szCs w:val="24"/>
                <w:lang w:val="mn-MN"/>
              </w:rPr>
              <w:t>боломжтой үед</w:t>
            </w:r>
            <w:r w:rsidR="00152CA3">
              <w:rPr>
                <w:szCs w:val="24"/>
              </w:rPr>
              <w:t>)</w:t>
            </w:r>
            <w:r w:rsidR="00152CA3">
              <w:rPr>
                <w:szCs w:val="24"/>
                <w:lang w:val="mn-MN"/>
              </w:rPr>
              <w:t xml:space="preserve"> шаардлагатай.</w:t>
            </w:r>
          </w:p>
          <w:p w14:paraId="3C9944C0" w14:textId="77777777" w:rsidR="00152CA3" w:rsidRDefault="00152CA3" w:rsidP="00C5568D">
            <w:pPr>
              <w:spacing w:line="276" w:lineRule="auto"/>
              <w:jc w:val="both"/>
              <w:rPr>
                <w:szCs w:val="24"/>
                <w:lang w:val="mn-MN"/>
              </w:rPr>
            </w:pPr>
          </w:p>
          <w:p w14:paraId="5EEF49B2" w14:textId="77777777" w:rsidR="00152CA3" w:rsidRDefault="002E6258" w:rsidP="00C5568D">
            <w:pPr>
              <w:spacing w:line="276" w:lineRule="auto"/>
              <w:jc w:val="both"/>
              <w:rPr>
                <w:szCs w:val="24"/>
                <w:lang w:val="mn-MN"/>
              </w:rPr>
            </w:pPr>
            <w:r>
              <w:rPr>
                <w:szCs w:val="24"/>
                <w:lang w:val="mn-MN"/>
              </w:rPr>
              <w:t xml:space="preserve">Хоолойгоор  ажилтан дамжин гарах, бусад холбоог боломжтой болгохын тулд </w:t>
            </w:r>
            <w:r w:rsidRPr="00DC52C3">
              <w:rPr>
                <w:szCs w:val="24"/>
              </w:rPr>
              <w:t>Т (АТ)</w:t>
            </w:r>
            <w:r>
              <w:rPr>
                <w:szCs w:val="24"/>
                <w:lang w:val="mn-MN"/>
              </w:rPr>
              <w:t>-ын камерт бариултай шат бэлтгэх хэрэгтэй.</w:t>
            </w:r>
          </w:p>
          <w:p w14:paraId="67CA4144" w14:textId="2CB7653B" w:rsidR="00FD70F1" w:rsidRDefault="002E6258" w:rsidP="00C5568D">
            <w:pPr>
              <w:spacing w:line="276" w:lineRule="auto"/>
              <w:jc w:val="both"/>
              <w:rPr>
                <w:szCs w:val="24"/>
                <w:lang w:val="mn-MN"/>
              </w:rPr>
            </w:pPr>
            <w:r>
              <w:rPr>
                <w:szCs w:val="24"/>
                <w:lang w:val="mn-MN"/>
              </w:rPr>
              <w:t xml:space="preserve">16.11 </w:t>
            </w:r>
            <w:r w:rsidR="009B0A0F">
              <w:rPr>
                <w:szCs w:val="24"/>
                <w:lang w:val="mn-MN"/>
              </w:rPr>
              <w:t>Автомат таслуур, хэмжлийн трансформатор болон бусад тоноглолд засвар техникийн үйлчилгээ хийхийн тулд 35 кВ болон түүнээс дээш хүчдэлийн б</w:t>
            </w:r>
            <w:r w:rsidR="009B0A0F" w:rsidRPr="009B0A0F">
              <w:rPr>
                <w:szCs w:val="24"/>
                <w:lang w:val="mn-MN"/>
              </w:rPr>
              <w:t>айршил, бүт</w:t>
            </w:r>
            <w:r w:rsidR="00D20ED3">
              <w:rPr>
                <w:szCs w:val="24"/>
                <w:lang w:val="mn-MN"/>
              </w:rPr>
              <w:t>ээ</w:t>
            </w:r>
            <w:r w:rsidR="009B0A0F" w:rsidRPr="009B0A0F">
              <w:rPr>
                <w:szCs w:val="24"/>
                <w:lang w:val="mn-MN"/>
              </w:rPr>
              <w:t>цийн хэс</w:t>
            </w:r>
            <w:r w:rsidR="009B0A0F">
              <w:rPr>
                <w:szCs w:val="24"/>
                <w:lang w:val="mn-MN"/>
              </w:rPr>
              <w:t xml:space="preserve">гийг автокран, </w:t>
            </w:r>
            <w:r w:rsidR="009B0A0F" w:rsidRPr="009B0A0F">
              <w:rPr>
                <w:szCs w:val="24"/>
                <w:lang w:val="mn-MN"/>
              </w:rPr>
              <w:t>гидравлик</w:t>
            </w:r>
            <w:r w:rsidR="009B0A0F">
              <w:rPr>
                <w:szCs w:val="24"/>
                <w:lang w:val="mn-MN"/>
              </w:rPr>
              <w:t xml:space="preserve"> өргөгч эсвэл эвхэгддэг </w:t>
            </w:r>
            <w:r w:rsidR="00586E92">
              <w:rPr>
                <w:szCs w:val="24"/>
                <w:lang w:val="mn-MN"/>
              </w:rPr>
              <w:t>тавцан</w:t>
            </w:r>
            <w:r w:rsidR="009B0A0F">
              <w:rPr>
                <w:szCs w:val="24"/>
                <w:lang w:val="mn-MN"/>
              </w:rPr>
              <w:t xml:space="preserve"> хэрэглэх</w:t>
            </w:r>
            <w:r w:rsidR="00FD70F1">
              <w:rPr>
                <w:szCs w:val="24"/>
                <w:lang w:val="mn-MN"/>
              </w:rPr>
              <w:t xml:space="preserve">, зэргэлдээ холболтоос хүчдэл салгахгүй байх, мөн урьдчилан сэргийлэх ажил хийхэд зориулсан тоног төхөөрөмжид хөдөлгөөнт лабораторийг оруулах </w:t>
            </w:r>
            <w:r w:rsidR="009B0A0F">
              <w:rPr>
                <w:szCs w:val="24"/>
                <w:lang w:val="mn-MN"/>
              </w:rPr>
              <w:t xml:space="preserve"> боломжоор хангах шаардлагатай. </w:t>
            </w:r>
          </w:p>
          <w:p w14:paraId="12B3529E" w14:textId="04752422" w:rsidR="00E9550D" w:rsidRDefault="00E9550D" w:rsidP="00C5568D">
            <w:pPr>
              <w:spacing w:line="276" w:lineRule="auto"/>
              <w:jc w:val="both"/>
              <w:rPr>
                <w:szCs w:val="24"/>
                <w:lang w:val="mn-MN"/>
              </w:rPr>
            </w:pPr>
          </w:p>
          <w:p w14:paraId="1CF7F0B0" w14:textId="77777777" w:rsidR="00E9550D" w:rsidRDefault="00E9550D" w:rsidP="00C5568D">
            <w:pPr>
              <w:spacing w:line="276" w:lineRule="auto"/>
              <w:jc w:val="both"/>
              <w:rPr>
                <w:szCs w:val="24"/>
                <w:lang w:val="mn-MN"/>
              </w:rPr>
            </w:pPr>
          </w:p>
          <w:p w14:paraId="5536BC39" w14:textId="77777777" w:rsidR="00DD2CA6" w:rsidRDefault="00FD70F1" w:rsidP="00C5568D">
            <w:pPr>
              <w:spacing w:line="276" w:lineRule="auto"/>
              <w:jc w:val="both"/>
              <w:rPr>
                <w:szCs w:val="24"/>
                <w:lang w:val="mn-MN"/>
              </w:rPr>
            </w:pPr>
            <w:r>
              <w:rPr>
                <w:szCs w:val="24"/>
                <w:lang w:val="mn-MN"/>
              </w:rPr>
              <w:lastRenderedPageBreak/>
              <w:t xml:space="preserve">16.12 35 кВ болон түүнээс дээш хүчдэлийн </w:t>
            </w:r>
            <w:r w:rsidR="00112F57">
              <w:rPr>
                <w:szCs w:val="24"/>
                <w:lang w:val="mn-MN"/>
              </w:rPr>
              <w:t>ИХБ-ийн байршилд</w:t>
            </w:r>
            <w:r w:rsidR="00484612">
              <w:rPr>
                <w:szCs w:val="24"/>
                <w:lang w:val="mn-MN"/>
              </w:rPr>
              <w:t xml:space="preserve"> </w:t>
            </w:r>
            <w:r w:rsidR="00736B7E">
              <w:rPr>
                <w:szCs w:val="24"/>
                <w:lang w:val="mn-MN"/>
              </w:rPr>
              <w:t>цахилгаан холболтын энгийн схемээс цогц, нарийн түвэгтэй схемд шилжих боломжийг</w:t>
            </w:r>
            <w:r w:rsidR="00484612">
              <w:rPr>
                <w:szCs w:val="24"/>
                <w:lang w:val="mn-MN"/>
              </w:rPr>
              <w:t xml:space="preserve"> авч үзэх хэрэгтэй. </w:t>
            </w:r>
            <w:r w:rsidR="00736B7E">
              <w:rPr>
                <w:szCs w:val="24"/>
                <w:lang w:val="mn-MN"/>
              </w:rPr>
              <w:t>Харин хэтийн төлөвлөлтөд нь ДС-ыг өргөтгөхөөр төлөвлөөгүй бол ийм шилжилтийг тооцохгүй.</w:t>
            </w:r>
          </w:p>
          <w:p w14:paraId="2FDFAD7A" w14:textId="77777777" w:rsidR="00736B7E" w:rsidRDefault="00823702" w:rsidP="00C5568D">
            <w:pPr>
              <w:spacing w:line="276" w:lineRule="auto"/>
              <w:jc w:val="both"/>
              <w:rPr>
                <w:szCs w:val="24"/>
                <w:lang w:val="mn-MN"/>
              </w:rPr>
            </w:pPr>
            <w:r w:rsidRPr="00DC52C3">
              <w:rPr>
                <w:szCs w:val="24"/>
              </w:rPr>
              <w:t xml:space="preserve">110-500 </w:t>
            </w:r>
            <w:proofErr w:type="spellStart"/>
            <w:r w:rsidRPr="00DC52C3">
              <w:rPr>
                <w:szCs w:val="24"/>
              </w:rPr>
              <w:t>кВ</w:t>
            </w:r>
            <w:proofErr w:type="spellEnd"/>
            <w:r>
              <w:rPr>
                <w:szCs w:val="24"/>
                <w:lang w:val="mn-MN"/>
              </w:rPr>
              <w:t xml:space="preserve">-ын ХБ-ийг өргөтгөх шаардлагатай </w:t>
            </w:r>
            <w:r w:rsidR="00FC351E">
              <w:rPr>
                <w:szCs w:val="24"/>
                <w:lang w:val="mn-MN"/>
              </w:rPr>
              <w:t>бол өргөтгөхөөр төлөвлөсөн хэсгийн бүтэц байршлын шийдлийг одоо ажиллаж буй хэсгийн шийдэлтэй адил авч үзэх нь оновчтой.</w:t>
            </w:r>
          </w:p>
          <w:p w14:paraId="330EE1D6" w14:textId="77777777" w:rsidR="00FC351E" w:rsidRDefault="00FC351E" w:rsidP="00C5568D">
            <w:pPr>
              <w:spacing w:line="276" w:lineRule="auto"/>
              <w:jc w:val="both"/>
              <w:rPr>
                <w:szCs w:val="24"/>
                <w:lang w:val="mn-MN"/>
              </w:rPr>
            </w:pPr>
            <w:r>
              <w:rPr>
                <w:szCs w:val="24"/>
                <w:lang w:val="mn-MN"/>
              </w:rPr>
              <w:t xml:space="preserve">16.13 </w:t>
            </w:r>
            <w:r w:rsidRPr="00DC52C3">
              <w:rPr>
                <w:szCs w:val="24"/>
              </w:rPr>
              <w:t xml:space="preserve">35-750 </w:t>
            </w:r>
            <w:proofErr w:type="spellStart"/>
            <w:r w:rsidRPr="00DC52C3">
              <w:rPr>
                <w:szCs w:val="24"/>
              </w:rPr>
              <w:t>кВ</w:t>
            </w:r>
            <w:proofErr w:type="spellEnd"/>
            <w:r>
              <w:rPr>
                <w:szCs w:val="24"/>
                <w:lang w:val="mn-MN"/>
              </w:rPr>
              <w:t xml:space="preserve">-ын ИХБ-ийн </w:t>
            </w:r>
            <w:r w:rsidRPr="00FC351E">
              <w:rPr>
                <w:szCs w:val="24"/>
                <w:lang w:val="mn-MN"/>
              </w:rPr>
              <w:t>шинийн холболтыг</w:t>
            </w:r>
            <w:r>
              <w:rPr>
                <w:szCs w:val="24"/>
                <w:lang w:val="mn-MN"/>
              </w:rPr>
              <w:t xml:space="preserve"> </w:t>
            </w:r>
            <w:r w:rsidR="00D77D25">
              <w:rPr>
                <w:szCs w:val="24"/>
                <w:lang w:val="mn-MN"/>
              </w:rPr>
              <w:t>хөнгөн цагаан</w:t>
            </w:r>
            <w:r w:rsidR="00006BF4">
              <w:rPr>
                <w:szCs w:val="24"/>
                <w:lang w:val="mn-MN"/>
              </w:rPr>
              <w:t xml:space="preserve">, ган судалтай хөнгөн цагаан дамжуулагчаар, мөн хөнгөн цагааны хайлшин хоолойд </w:t>
            </w:r>
            <w:r w:rsidR="00006BF4">
              <w:rPr>
                <w:szCs w:val="24"/>
              </w:rPr>
              <w:t>(</w:t>
            </w:r>
            <w:r w:rsidR="00006BF4">
              <w:rPr>
                <w:lang w:val="mn-MN"/>
              </w:rPr>
              <w:t>хөдөлгөөнгүй бэхэлсэн шинийн холболт</w:t>
            </w:r>
            <w:r w:rsidR="00006BF4">
              <w:rPr>
                <w:szCs w:val="24"/>
              </w:rPr>
              <w:t xml:space="preserve">) </w:t>
            </w:r>
            <w:r w:rsidR="00006BF4">
              <w:rPr>
                <w:szCs w:val="24"/>
                <w:lang w:val="mn-MN"/>
              </w:rPr>
              <w:t>хийнэ. Хоолойд</w:t>
            </w:r>
            <w:r w:rsidR="00006BF4" w:rsidRPr="00006BF4">
              <w:rPr>
                <w:szCs w:val="24"/>
                <w:lang w:val="mn-MN"/>
              </w:rPr>
              <w:t xml:space="preserve"> шинийн холболт</w:t>
            </w:r>
            <w:r w:rsidR="00006BF4">
              <w:rPr>
                <w:szCs w:val="24"/>
                <w:lang w:val="mn-MN"/>
              </w:rPr>
              <w:t xml:space="preserve"> хийх үед </w:t>
            </w:r>
            <w:r w:rsidR="00B9640E">
              <w:rPr>
                <w:szCs w:val="24"/>
                <w:lang w:val="mn-MN"/>
              </w:rPr>
              <w:t xml:space="preserve">температурын өсөлт, чичиргээний эсрэг арга хэмжээг тооцож үзэх хэрэгтэй. </w:t>
            </w:r>
          </w:p>
          <w:p w14:paraId="5CFA9147" w14:textId="4349941A" w:rsidR="00B9640E" w:rsidRDefault="00D43213" w:rsidP="00C5568D">
            <w:pPr>
              <w:spacing w:line="276" w:lineRule="auto"/>
              <w:jc w:val="both"/>
              <w:rPr>
                <w:szCs w:val="24"/>
                <w:lang w:val="mn-MN"/>
              </w:rPr>
            </w:pPr>
            <w:r>
              <w:rPr>
                <w:szCs w:val="24"/>
                <w:lang w:val="mn-MN"/>
              </w:rPr>
              <w:t>Д</w:t>
            </w:r>
            <w:r w:rsidR="00937CC5">
              <w:rPr>
                <w:szCs w:val="24"/>
                <w:lang w:val="mn-MN"/>
              </w:rPr>
              <w:t>ала</w:t>
            </w:r>
            <w:r>
              <w:rPr>
                <w:szCs w:val="24"/>
                <w:lang w:val="mn-MN"/>
              </w:rPr>
              <w:t>йн эрэг, давсархаг устай нуур, химийн үйлдвэр зэрэг</w:t>
            </w:r>
            <w:r w:rsidR="001F6621">
              <w:rPr>
                <w:szCs w:val="24"/>
                <w:lang w:val="mn-MN"/>
              </w:rPr>
              <w:t xml:space="preserve"> хөнгөн цагааныг зэврүүлдэг нь ашиглалтын туршлагаар тогтоогдсон</w:t>
            </w:r>
            <w:r>
              <w:rPr>
                <w:szCs w:val="24"/>
                <w:lang w:val="mn-MN"/>
              </w:rPr>
              <w:t xml:space="preserve"> газартай ойр</w:t>
            </w:r>
            <w:r w:rsidR="001F6621">
              <w:rPr>
                <w:szCs w:val="24"/>
                <w:lang w:val="mn-MN"/>
              </w:rPr>
              <w:t>олцоо</w:t>
            </w:r>
            <w:r>
              <w:rPr>
                <w:szCs w:val="24"/>
                <w:lang w:val="mn-MN"/>
              </w:rPr>
              <w:t xml:space="preserve"> ИХБ барих үед </w:t>
            </w:r>
            <w:r w:rsidR="001F6621">
              <w:rPr>
                <w:szCs w:val="24"/>
                <w:lang w:val="mn-MN"/>
              </w:rPr>
              <w:t>зэврэлтээс хамгаалсан хөнгөн цагаан, ган судалтай хөнгөн цагаан дамжуулагч хэрэглэх шаардлаг</w:t>
            </w:r>
            <w:r w:rsidR="0015775F">
              <w:rPr>
                <w:szCs w:val="24"/>
                <w:lang w:val="mn-MN"/>
              </w:rPr>
              <w:t>а</w:t>
            </w:r>
            <w:r w:rsidR="001F6621">
              <w:rPr>
                <w:szCs w:val="24"/>
                <w:lang w:val="mn-MN"/>
              </w:rPr>
              <w:t>тай.</w:t>
            </w:r>
          </w:p>
          <w:p w14:paraId="13A43606" w14:textId="77777777" w:rsidR="001F6621" w:rsidRDefault="001F6621" w:rsidP="00C5568D">
            <w:pPr>
              <w:spacing w:line="276" w:lineRule="auto"/>
              <w:jc w:val="both"/>
              <w:rPr>
                <w:szCs w:val="24"/>
                <w:lang w:val="mn-MN"/>
              </w:rPr>
            </w:pPr>
            <w:r>
              <w:rPr>
                <w:szCs w:val="24"/>
                <w:lang w:val="mn-MN"/>
              </w:rPr>
              <w:t xml:space="preserve">16.14 </w:t>
            </w:r>
            <w:r w:rsidR="00F73C20">
              <w:rPr>
                <w:szCs w:val="24"/>
                <w:lang w:val="mn-MN"/>
              </w:rPr>
              <w:t xml:space="preserve">Хөдөлгөөнгүй бэхэлсэн шинийн холболтыг тухайн холболтын жинд зөвшөөрөх боломжтой хамгийн их хазайлт, </w:t>
            </w:r>
            <w:r w:rsidR="005A4410">
              <w:rPr>
                <w:szCs w:val="24"/>
                <w:lang w:val="mn-MN"/>
              </w:rPr>
              <w:t>мөс</w:t>
            </w:r>
            <w:r w:rsidR="00350516">
              <w:rPr>
                <w:szCs w:val="24"/>
                <w:lang w:val="mn-MN"/>
              </w:rPr>
              <w:t>жил</w:t>
            </w:r>
            <w:r w:rsidR="005A4410">
              <w:rPr>
                <w:szCs w:val="24"/>
                <w:lang w:val="mn-MN"/>
              </w:rPr>
              <w:t xml:space="preserve">тийн давхарга </w:t>
            </w:r>
            <w:r w:rsidR="00127D84">
              <w:rPr>
                <w:szCs w:val="24"/>
                <w:lang w:val="mn-MN"/>
              </w:rPr>
              <w:t xml:space="preserve">болон </w:t>
            </w:r>
            <w:r w:rsidR="005A4410">
              <w:rPr>
                <w:szCs w:val="24"/>
                <w:lang w:val="mn-MN"/>
              </w:rPr>
              <w:t>салбарлалтын жин, мөн салхи, цахилгаан динамикийн үйл</w:t>
            </w:r>
            <w:r w:rsidR="005A71D2">
              <w:rPr>
                <w:szCs w:val="24"/>
                <w:lang w:val="mn-MN"/>
              </w:rPr>
              <w:t>члэлийг тооцож сонгох хэрэгтэй.</w:t>
            </w:r>
          </w:p>
          <w:p w14:paraId="1DB946DE" w14:textId="0A368064" w:rsidR="00CF0F12" w:rsidRDefault="005A71D2" w:rsidP="00C5568D">
            <w:pPr>
              <w:spacing w:line="276" w:lineRule="auto"/>
              <w:jc w:val="both"/>
              <w:rPr>
                <w:szCs w:val="24"/>
                <w:lang w:val="mn-MN"/>
              </w:rPr>
            </w:pPr>
            <w:r>
              <w:rPr>
                <w:szCs w:val="24"/>
                <w:lang w:val="mn-MN"/>
              </w:rPr>
              <w:t xml:space="preserve">16.15 </w:t>
            </w:r>
            <w:r w:rsidR="00A51B43" w:rsidRPr="00DC52C3">
              <w:rPr>
                <w:szCs w:val="24"/>
              </w:rPr>
              <w:t xml:space="preserve">6-20 </w:t>
            </w:r>
            <w:proofErr w:type="spellStart"/>
            <w:r w:rsidR="00A51B43" w:rsidRPr="00DC52C3">
              <w:rPr>
                <w:szCs w:val="24"/>
              </w:rPr>
              <w:t>кВ</w:t>
            </w:r>
            <w:proofErr w:type="spellEnd"/>
            <w:r w:rsidR="00A51B43">
              <w:rPr>
                <w:szCs w:val="24"/>
                <w:lang w:val="mn-MN"/>
              </w:rPr>
              <w:t>-ын</w:t>
            </w:r>
            <w:r w:rsidR="00A51B43" w:rsidRPr="00DC52C3">
              <w:rPr>
                <w:szCs w:val="24"/>
              </w:rPr>
              <w:t xml:space="preserve"> Т (АТ, </w:t>
            </w:r>
            <w:proofErr w:type="spellStart"/>
            <w:r w:rsidR="00A51B43" w:rsidRPr="00DC52C3">
              <w:rPr>
                <w:szCs w:val="24"/>
              </w:rPr>
              <w:t>реактор</w:t>
            </w:r>
            <w:proofErr w:type="spellEnd"/>
            <w:r w:rsidR="00A51B43" w:rsidRPr="00DC52C3">
              <w:rPr>
                <w:szCs w:val="24"/>
              </w:rPr>
              <w:t>)</w:t>
            </w:r>
            <w:r w:rsidR="00A51B43">
              <w:rPr>
                <w:szCs w:val="24"/>
                <w:lang w:val="mn-MN"/>
              </w:rPr>
              <w:t>-ын хөдөлгөөнгүй бэхэлсэн шинийн холболт</w:t>
            </w:r>
            <w:r w:rsidR="00C8161E">
              <w:rPr>
                <w:szCs w:val="24"/>
                <w:lang w:val="mn-MN"/>
              </w:rPr>
              <w:t>од</w:t>
            </w:r>
            <w:r w:rsidR="00A51B43">
              <w:rPr>
                <w:szCs w:val="24"/>
                <w:lang w:val="mn-MN"/>
              </w:rPr>
              <w:t xml:space="preserve"> </w:t>
            </w:r>
            <w:r w:rsidR="00CF0F12">
              <w:rPr>
                <w:szCs w:val="24"/>
                <w:lang w:val="mn-MN"/>
              </w:rPr>
              <w:t xml:space="preserve">уян дамжуулагч утас </w:t>
            </w:r>
            <w:r w:rsidR="00CF0F12">
              <w:rPr>
                <w:szCs w:val="24"/>
                <w:lang w:val="mn-MN"/>
              </w:rPr>
              <w:lastRenderedPageBreak/>
              <w:t>хэрэглэх</w:t>
            </w:r>
            <w:r w:rsidR="00C8161E">
              <w:rPr>
                <w:szCs w:val="24"/>
                <w:lang w:val="mn-MN"/>
              </w:rPr>
              <w:t>эд</w:t>
            </w:r>
            <w:r w:rsidR="00CF0F12">
              <w:rPr>
                <w:szCs w:val="24"/>
                <w:lang w:val="mn-MN"/>
              </w:rPr>
              <w:t xml:space="preserve"> хийц</w:t>
            </w:r>
            <w:r w:rsidR="00C8161E">
              <w:rPr>
                <w:szCs w:val="24"/>
                <w:lang w:val="mn-MN"/>
              </w:rPr>
              <w:t xml:space="preserve"> нь</w:t>
            </w:r>
            <w:r w:rsidR="00CF0F12">
              <w:rPr>
                <w:szCs w:val="24"/>
                <w:lang w:val="mn-MN"/>
              </w:rPr>
              <w:t xml:space="preserve"> төвөгтэй болсон үед</w:t>
            </w:r>
            <w:r w:rsidR="00A51B43">
              <w:rPr>
                <w:szCs w:val="24"/>
                <w:lang w:val="mn-MN"/>
              </w:rPr>
              <w:t xml:space="preserve"> зөвхөн богино хэмжээтэй хэсгүүд</w:t>
            </w:r>
            <w:r w:rsidR="00C8161E">
              <w:rPr>
                <w:szCs w:val="24"/>
                <w:lang w:val="mn-MN"/>
              </w:rPr>
              <w:t>ийн холболтыг</w:t>
            </w:r>
            <w:r w:rsidR="00CF0F12">
              <w:rPr>
                <w:szCs w:val="24"/>
                <w:lang w:val="mn-MN"/>
              </w:rPr>
              <w:t xml:space="preserve"> зөвшөөрнө. </w:t>
            </w:r>
          </w:p>
          <w:p w14:paraId="67E07F73" w14:textId="080E4E09" w:rsidR="005A71D2" w:rsidRDefault="00CF0F12" w:rsidP="00C5568D">
            <w:pPr>
              <w:spacing w:line="276" w:lineRule="auto"/>
              <w:jc w:val="both"/>
              <w:rPr>
                <w:szCs w:val="24"/>
                <w:lang w:val="mn-MN"/>
              </w:rPr>
            </w:pPr>
            <w:r>
              <w:rPr>
                <w:szCs w:val="24"/>
                <w:lang w:val="mn-MN"/>
              </w:rPr>
              <w:t>16.16 Шинийн холболт</w:t>
            </w:r>
            <w:r w:rsidR="00350516">
              <w:rPr>
                <w:szCs w:val="24"/>
                <w:lang w:val="mn-MN"/>
              </w:rPr>
              <w:t xml:space="preserve">, </w:t>
            </w:r>
            <w:r w:rsidR="00725ADE">
              <w:rPr>
                <w:szCs w:val="24"/>
                <w:lang w:val="mn-MN"/>
              </w:rPr>
              <w:t xml:space="preserve">дамжуулагчийн </w:t>
            </w:r>
            <w:r w:rsidR="00350516" w:rsidRPr="00725ADE">
              <w:rPr>
                <w:szCs w:val="24"/>
                <w:lang w:val="mn-MN"/>
              </w:rPr>
              <w:t>унжилт</w:t>
            </w:r>
            <w:r w:rsidR="00350516">
              <w:rPr>
                <w:szCs w:val="24"/>
                <w:lang w:val="mn-MN"/>
              </w:rPr>
              <w:t xml:space="preserve"> болон хазайлтын</w:t>
            </w:r>
            <w:r>
              <w:rPr>
                <w:szCs w:val="24"/>
                <w:lang w:val="mn-MN"/>
              </w:rPr>
              <w:t xml:space="preserve"> </w:t>
            </w:r>
            <w:r w:rsidR="003457D2">
              <w:rPr>
                <w:szCs w:val="24"/>
                <w:lang w:val="mn-MN"/>
              </w:rPr>
              <w:t xml:space="preserve">хамгийн их </w:t>
            </w:r>
            <w:r w:rsidR="00350516">
              <w:rPr>
                <w:szCs w:val="24"/>
                <w:lang w:val="mn-MN"/>
              </w:rPr>
              <w:t>хүчийг тодорхойлохын тулд салхи, мөсжилт, температурын янз бүрийн нийцэлд  шинийн холболтын механикийн тооцоог</w:t>
            </w:r>
            <w:r w:rsidR="00350516">
              <w:t xml:space="preserve"> </w:t>
            </w:r>
            <w:r w:rsidR="00350516" w:rsidRPr="00350516">
              <w:rPr>
                <w:szCs w:val="24"/>
                <w:lang w:val="mn-MN"/>
              </w:rPr>
              <w:t>ЦТТБД</w:t>
            </w:r>
            <w:r w:rsidR="00350516">
              <w:rPr>
                <w:szCs w:val="24"/>
                <w:lang w:val="mn-MN"/>
              </w:rPr>
              <w:t xml:space="preserve">-ийн 2.5-р зүйлд нийцүүлэн хийвэл зохино. </w:t>
            </w:r>
          </w:p>
          <w:p w14:paraId="2A863F96" w14:textId="77777777" w:rsidR="00350516" w:rsidRDefault="00350516" w:rsidP="00C5568D">
            <w:pPr>
              <w:spacing w:line="276" w:lineRule="auto"/>
              <w:jc w:val="both"/>
              <w:rPr>
                <w:szCs w:val="24"/>
                <w:lang w:val="mn-MN"/>
              </w:rPr>
            </w:pPr>
          </w:p>
          <w:p w14:paraId="7B422B0A" w14:textId="6810EBF5" w:rsidR="00350516" w:rsidRDefault="00350516" w:rsidP="00C5568D">
            <w:pPr>
              <w:spacing w:line="276" w:lineRule="auto"/>
              <w:jc w:val="both"/>
              <w:rPr>
                <w:szCs w:val="24"/>
                <w:lang w:val="mn-MN"/>
              </w:rPr>
            </w:pPr>
            <w:r>
              <w:rPr>
                <w:szCs w:val="24"/>
                <w:lang w:val="mn-MN"/>
              </w:rPr>
              <w:t xml:space="preserve">16.17 </w:t>
            </w:r>
            <w:r w:rsidR="00B93A64" w:rsidRPr="00B93A64">
              <w:rPr>
                <w:szCs w:val="24"/>
                <w:lang w:val="mn-MN"/>
              </w:rPr>
              <w:t>35 кВ болон түүнээс дээш хүчдэлийн ДС-д</w:t>
            </w:r>
            <w:r w:rsidR="00B93A64">
              <w:rPr>
                <w:szCs w:val="24"/>
                <w:lang w:val="mn-MN"/>
              </w:rPr>
              <w:t xml:space="preserve"> </w:t>
            </w:r>
            <w:r w:rsidR="00D442A4">
              <w:rPr>
                <w:szCs w:val="24"/>
                <w:lang w:val="mn-MN"/>
              </w:rPr>
              <w:t xml:space="preserve">уян хатан шинийг өлгөхөд зориулж </w:t>
            </w:r>
            <w:r w:rsidR="00B93A64">
              <w:rPr>
                <w:szCs w:val="24"/>
                <w:lang w:val="mn-MN"/>
              </w:rPr>
              <w:t xml:space="preserve">шилэн эсвэл </w:t>
            </w:r>
            <w:r w:rsidR="00B93A64">
              <w:rPr>
                <w:szCs w:val="24"/>
              </w:rPr>
              <w:t>(</w:t>
            </w:r>
            <w:r w:rsidR="003E5E9E">
              <w:rPr>
                <w:szCs w:val="24"/>
                <w:lang w:val="mn-MN"/>
              </w:rPr>
              <w:t>радио шуугианы түвшнийг багасгадаг</w:t>
            </w:r>
            <w:r w:rsidR="00B93A64">
              <w:rPr>
                <w:szCs w:val="24"/>
              </w:rPr>
              <w:t>)</w:t>
            </w:r>
            <w:r w:rsidR="003E5E9E">
              <w:rPr>
                <w:szCs w:val="24"/>
                <w:lang w:val="mn-MN"/>
              </w:rPr>
              <w:t xml:space="preserve"> полимер тусгаарлагч хэрэглэх шаардлагатай. </w:t>
            </w:r>
          </w:p>
          <w:p w14:paraId="347A1EC3" w14:textId="77777777" w:rsidR="00BF3382" w:rsidRDefault="00BF3382" w:rsidP="00C5568D">
            <w:pPr>
              <w:spacing w:line="276" w:lineRule="auto"/>
              <w:jc w:val="both"/>
              <w:rPr>
                <w:szCs w:val="24"/>
                <w:lang w:val="mn-MN"/>
              </w:rPr>
            </w:pPr>
            <w:r>
              <w:rPr>
                <w:szCs w:val="24"/>
                <w:lang w:val="mn-MN"/>
              </w:rPr>
              <w:t xml:space="preserve">16.18 </w:t>
            </w:r>
            <w:r w:rsidR="00F470C1">
              <w:rPr>
                <w:szCs w:val="24"/>
                <w:lang w:val="mn-MN"/>
              </w:rPr>
              <w:t xml:space="preserve">Цуглуулах </w:t>
            </w:r>
            <w:r w:rsidR="00DD585C">
              <w:rPr>
                <w:szCs w:val="24"/>
                <w:lang w:val="mn-MN"/>
              </w:rPr>
              <w:t xml:space="preserve">шинийн </w:t>
            </w:r>
            <w:r w:rsidR="00F470C1">
              <w:rPr>
                <w:szCs w:val="24"/>
                <w:lang w:val="mn-MN"/>
              </w:rPr>
              <w:t xml:space="preserve">хоёр </w:t>
            </w:r>
            <w:r w:rsidR="00DD585C">
              <w:rPr>
                <w:szCs w:val="24"/>
                <w:lang w:val="mn-MN"/>
              </w:rPr>
              <w:t xml:space="preserve">систем эсвэл хоёр </w:t>
            </w:r>
            <w:r w:rsidR="00DD585C" w:rsidRPr="003E5E9E">
              <w:rPr>
                <w:szCs w:val="24"/>
              </w:rPr>
              <w:t>Т (АТ)</w:t>
            </w:r>
            <w:r w:rsidR="00DD585C">
              <w:rPr>
                <w:szCs w:val="24"/>
                <w:lang w:val="mn-MN"/>
              </w:rPr>
              <w:t>-ын дээгүүр нэг алгасалттай шинийн холболт байрлуулахыг зөвшөөрөхгүй.</w:t>
            </w:r>
            <w:r w:rsidR="00365804">
              <w:rPr>
                <w:szCs w:val="24"/>
                <w:lang w:val="mn-MN"/>
              </w:rPr>
              <w:t xml:space="preserve"> </w:t>
            </w:r>
            <w:r w:rsidR="0067582F">
              <w:rPr>
                <w:szCs w:val="24"/>
                <w:lang w:val="mn-MN"/>
              </w:rPr>
              <w:t xml:space="preserve">Систем шин эсвэл </w:t>
            </w:r>
            <w:r w:rsidR="0067582F" w:rsidRPr="003E5E9E">
              <w:rPr>
                <w:szCs w:val="24"/>
              </w:rPr>
              <w:t>Т (АТ)</w:t>
            </w:r>
            <w:r w:rsidR="0067582F">
              <w:rPr>
                <w:szCs w:val="24"/>
                <w:lang w:val="mn-MN"/>
              </w:rPr>
              <w:t xml:space="preserve">-ын хооронд шинийн холболт хийх шаардлагатай үед нэмэлт тулгуур суурилуулах хэрэгтэй. </w:t>
            </w:r>
          </w:p>
          <w:p w14:paraId="4BFAE9B1" w14:textId="46C34CDC" w:rsidR="0067582F" w:rsidRDefault="0067582F" w:rsidP="00C5568D">
            <w:pPr>
              <w:spacing w:line="276" w:lineRule="auto"/>
              <w:jc w:val="both"/>
              <w:rPr>
                <w:szCs w:val="24"/>
                <w:lang w:val="mn-MN"/>
              </w:rPr>
            </w:pPr>
            <w:r>
              <w:rPr>
                <w:szCs w:val="24"/>
                <w:lang w:val="mn-MN"/>
              </w:rPr>
              <w:t xml:space="preserve">16.19 </w:t>
            </w:r>
            <w:r w:rsidRPr="003E5E9E">
              <w:rPr>
                <w:szCs w:val="24"/>
              </w:rPr>
              <w:t xml:space="preserve">330-750 </w:t>
            </w:r>
            <w:proofErr w:type="spellStart"/>
            <w:r w:rsidRPr="003E5E9E">
              <w:rPr>
                <w:szCs w:val="24"/>
              </w:rPr>
              <w:t>кВ</w:t>
            </w:r>
            <w:proofErr w:type="spellEnd"/>
            <w:r>
              <w:rPr>
                <w:szCs w:val="24"/>
                <w:lang w:val="mn-MN"/>
              </w:rPr>
              <w:t xml:space="preserve">-ын ИХБ-ийн </w:t>
            </w:r>
            <w:r w:rsidR="00AE2AAD">
              <w:rPr>
                <w:szCs w:val="24"/>
                <w:lang w:val="mn-MN"/>
              </w:rPr>
              <w:t>байрлал болон тоног төхөөрөмжийн төлөвлөлт</w:t>
            </w:r>
            <w:r w:rsidR="000A270C">
              <w:rPr>
                <w:szCs w:val="24"/>
                <w:lang w:val="mn-MN"/>
              </w:rPr>
              <w:t>ийг</w:t>
            </w:r>
            <w:r w:rsidR="00AE2AAD">
              <w:rPr>
                <w:szCs w:val="24"/>
                <w:lang w:val="mn-MN"/>
              </w:rPr>
              <w:t xml:space="preserve"> </w:t>
            </w:r>
            <w:r w:rsidR="009726F2">
              <w:rPr>
                <w:szCs w:val="24"/>
                <w:lang w:val="mn-MN"/>
              </w:rPr>
              <w:t>үйл ажиллагааны</w:t>
            </w:r>
            <w:r w:rsidR="000A270C">
              <w:rPr>
                <w:szCs w:val="24"/>
                <w:lang w:val="mn-MN"/>
              </w:rPr>
              <w:t xml:space="preserve"> болон шуурхай засварын ажилтанд </w:t>
            </w:r>
            <w:r w:rsidR="000A270C" w:rsidRPr="00924E35">
              <w:rPr>
                <w:szCs w:val="24"/>
                <w:lang w:val="mn-MN"/>
              </w:rPr>
              <w:t>цахилгаан дамжуургын</w:t>
            </w:r>
            <w:r w:rsidR="000A270C">
              <w:rPr>
                <w:szCs w:val="24"/>
                <w:lang w:val="mn-MN"/>
              </w:rPr>
              <w:t xml:space="preserve"> </w:t>
            </w:r>
            <w:r w:rsidR="006C2B91">
              <w:rPr>
                <w:szCs w:val="24"/>
                <w:lang w:val="mn-MN"/>
              </w:rPr>
              <w:t xml:space="preserve">маш бага </w:t>
            </w:r>
            <w:r w:rsidR="000A270C">
              <w:rPr>
                <w:szCs w:val="24"/>
                <w:lang w:val="mn-MN"/>
              </w:rPr>
              <w:t xml:space="preserve">нөлөө үзүүлэхээр тооцох шаардлагатай. </w:t>
            </w:r>
            <w:r w:rsidR="00CA46EE">
              <w:rPr>
                <w:szCs w:val="24"/>
                <w:lang w:val="mn-MN"/>
              </w:rPr>
              <w:t>Ажлын</w:t>
            </w:r>
            <w:r w:rsidR="006C2B91">
              <w:rPr>
                <w:rFonts w:cstheme="minorBidi" w:hint="cs"/>
                <w:szCs w:val="30"/>
                <w:cs/>
                <w:lang w:val="mn-MN" w:bidi="mn-Mong-MN"/>
              </w:rPr>
              <w:t xml:space="preserve"> </w:t>
            </w:r>
            <w:r w:rsidR="00CA46EE">
              <w:rPr>
                <w:szCs w:val="24"/>
                <w:lang w:val="mn-MN"/>
              </w:rPr>
              <w:t xml:space="preserve">байр, явган хүний замд цахилгаан дамжуургын нөлөө нь эрүүл ахуйн тогтоосон хэмжээнээс хэтэрсэн тохиолдолд хамгаалалтын байнгын, нөөцийн болон тусдаа хэрэгслийг бэлтгэх хэрэгтэй. </w:t>
            </w:r>
          </w:p>
          <w:p w14:paraId="73E416BF" w14:textId="77777777" w:rsidR="00CA46EE" w:rsidRDefault="00CA46EE" w:rsidP="00C5568D">
            <w:pPr>
              <w:spacing w:line="276" w:lineRule="auto"/>
              <w:jc w:val="both"/>
              <w:rPr>
                <w:szCs w:val="24"/>
                <w:lang w:val="mn-MN"/>
              </w:rPr>
            </w:pPr>
            <w:r>
              <w:rPr>
                <w:szCs w:val="24"/>
                <w:lang w:val="mn-MN"/>
              </w:rPr>
              <w:t xml:space="preserve">16.20 Элегаз ИБХБ </w:t>
            </w:r>
            <w:r>
              <w:rPr>
                <w:szCs w:val="24"/>
              </w:rPr>
              <w:t>(</w:t>
            </w:r>
            <w:r>
              <w:rPr>
                <w:szCs w:val="24"/>
                <w:lang w:val="mn-MN"/>
              </w:rPr>
              <w:t>ЭТИБХБ</w:t>
            </w:r>
            <w:r>
              <w:rPr>
                <w:szCs w:val="24"/>
              </w:rPr>
              <w:t>)</w:t>
            </w:r>
            <w:r>
              <w:rPr>
                <w:szCs w:val="24"/>
                <w:lang w:val="mn-MN"/>
              </w:rPr>
              <w:t>-тай хаалттай ДС болон ХБ</w:t>
            </w:r>
          </w:p>
          <w:p w14:paraId="1049895D" w14:textId="10F81E3F" w:rsidR="00CA46EE" w:rsidRDefault="00CA46EE" w:rsidP="00C5568D">
            <w:pPr>
              <w:spacing w:line="276" w:lineRule="auto"/>
              <w:jc w:val="both"/>
              <w:rPr>
                <w:szCs w:val="24"/>
                <w:lang w:val="mn-MN"/>
              </w:rPr>
            </w:pPr>
            <w:r>
              <w:rPr>
                <w:szCs w:val="24"/>
                <w:lang w:val="mn-MN"/>
              </w:rPr>
              <w:t xml:space="preserve">16.20.1 </w:t>
            </w:r>
            <w:r w:rsidR="00E83F99">
              <w:rPr>
                <w:szCs w:val="24"/>
                <w:lang w:val="mn-MN"/>
              </w:rPr>
              <w:t>ЭТИБХБ-ийн температур, чийгл</w:t>
            </w:r>
            <w:r w:rsidR="00D41379">
              <w:rPr>
                <w:szCs w:val="24"/>
                <w:lang w:val="mn-MN"/>
              </w:rPr>
              <w:t>эг</w:t>
            </w:r>
            <w:r w:rsidR="00E83F99">
              <w:rPr>
                <w:szCs w:val="24"/>
                <w:lang w:val="mn-MN"/>
              </w:rPr>
              <w:t xml:space="preserve">ийг </w:t>
            </w:r>
            <w:r w:rsidR="00E83F99" w:rsidRPr="003E5E9E">
              <w:rPr>
                <w:szCs w:val="24"/>
              </w:rPr>
              <w:t>[67]</w:t>
            </w:r>
            <w:r w:rsidR="00E83F99">
              <w:rPr>
                <w:szCs w:val="24"/>
                <w:lang w:val="mn-MN"/>
              </w:rPr>
              <w:t xml:space="preserve">-р баримт бичгийн </w:t>
            </w:r>
            <w:r w:rsidR="00E83F99">
              <w:rPr>
                <w:szCs w:val="24"/>
                <w:lang w:val="mn-MN"/>
              </w:rPr>
              <w:lastRenderedPageBreak/>
              <w:t>шаардлага, анхдагч болон хоёрдогч төхөөрөмж, тоноглол үйлдвэрлэгчийн зөвлөмжид нийцүүлэх шаардлагатай.</w:t>
            </w:r>
          </w:p>
          <w:p w14:paraId="70275E85" w14:textId="77777777" w:rsidR="00E83F99" w:rsidRDefault="00E83F99" w:rsidP="00C5568D">
            <w:pPr>
              <w:spacing w:line="276" w:lineRule="auto"/>
              <w:jc w:val="both"/>
              <w:rPr>
                <w:szCs w:val="24"/>
                <w:lang w:val="mn-MN"/>
              </w:rPr>
            </w:pPr>
            <w:r>
              <w:rPr>
                <w:szCs w:val="24"/>
                <w:lang w:val="mn-MN"/>
              </w:rPr>
              <w:t xml:space="preserve">ЭТИБХБ-ийн </w:t>
            </w:r>
            <w:r w:rsidR="0021222A">
              <w:rPr>
                <w:szCs w:val="24"/>
                <w:lang w:val="mn-MN"/>
              </w:rPr>
              <w:t xml:space="preserve">барилгад чийгтэй цэвэрлэгээ хийх боломжоор хангавал зохино. </w:t>
            </w:r>
          </w:p>
          <w:p w14:paraId="3161F4D3" w14:textId="77777777" w:rsidR="0021222A" w:rsidRDefault="0021222A" w:rsidP="00C5568D">
            <w:pPr>
              <w:spacing w:line="276" w:lineRule="auto"/>
              <w:jc w:val="both"/>
              <w:rPr>
                <w:szCs w:val="24"/>
                <w:lang w:val="mn-MN"/>
              </w:rPr>
            </w:pPr>
            <w:r>
              <w:rPr>
                <w:szCs w:val="24"/>
                <w:lang w:val="mn-MN"/>
              </w:rPr>
              <w:t xml:space="preserve">16.20.2 </w:t>
            </w:r>
            <w:r w:rsidR="00660B19">
              <w:rPr>
                <w:szCs w:val="24"/>
                <w:lang w:val="mn-MN"/>
              </w:rPr>
              <w:t xml:space="preserve">Тэг түвшинд байршуулсан үед </w:t>
            </w:r>
            <w:r w:rsidR="00660B19" w:rsidRPr="00660B19">
              <w:rPr>
                <w:szCs w:val="24"/>
                <w:lang w:val="mn-MN"/>
              </w:rPr>
              <w:t>ЭТИБХБ-ийн</w:t>
            </w:r>
            <w:r w:rsidR="00660B19">
              <w:rPr>
                <w:szCs w:val="24"/>
                <w:lang w:val="mn-MN"/>
              </w:rPr>
              <w:t xml:space="preserve"> заалны хаалг</w:t>
            </w:r>
            <w:r w:rsidR="00A27CDB">
              <w:rPr>
                <w:szCs w:val="24"/>
                <w:lang w:val="mn-MN"/>
              </w:rPr>
              <w:t>а нь</w:t>
            </w:r>
            <w:r w:rsidR="00233D18">
              <w:rPr>
                <w:szCs w:val="24"/>
                <w:lang w:val="mn-MN"/>
              </w:rPr>
              <w:t xml:space="preserve"> хамгийн том хэмжээтэй тоног төхөөрөмжийг тээвэрлэ</w:t>
            </w:r>
            <w:r w:rsidR="00895506">
              <w:rPr>
                <w:szCs w:val="24"/>
                <w:lang w:val="mn-MN"/>
              </w:rPr>
              <w:t>лтийн</w:t>
            </w:r>
            <w:r w:rsidR="00233D18">
              <w:rPr>
                <w:szCs w:val="24"/>
                <w:lang w:val="mn-MN"/>
              </w:rPr>
              <w:t xml:space="preserve"> багла</w:t>
            </w:r>
            <w:r w:rsidR="00895506">
              <w:rPr>
                <w:szCs w:val="24"/>
                <w:lang w:val="mn-MN"/>
              </w:rPr>
              <w:t xml:space="preserve">атай </w:t>
            </w:r>
            <w:r w:rsidR="00A27CDB">
              <w:rPr>
                <w:szCs w:val="24"/>
                <w:lang w:val="mn-MN"/>
              </w:rPr>
              <w:t xml:space="preserve">механикжуулж, авсаар болгож, дулаан тусгаарлаж  тээвэрлэх боломжтой байх хэрэгтэй. Дулаан </w:t>
            </w:r>
            <w:r w:rsidR="00EE6A9D">
              <w:rPr>
                <w:szCs w:val="24"/>
                <w:lang w:val="mn-MN"/>
              </w:rPr>
              <w:t>тусгаарлах хөшиг татах нь оновчтой болно.</w:t>
            </w:r>
          </w:p>
          <w:p w14:paraId="15FA1AB2" w14:textId="77777777" w:rsidR="00EE6A9D" w:rsidRDefault="00EE6A9D" w:rsidP="00C5568D">
            <w:pPr>
              <w:spacing w:line="276" w:lineRule="auto"/>
              <w:jc w:val="both"/>
              <w:rPr>
                <w:szCs w:val="24"/>
                <w:lang w:val="mn-MN"/>
              </w:rPr>
            </w:pPr>
          </w:p>
          <w:p w14:paraId="36DEE28D" w14:textId="77777777" w:rsidR="00EE6A9D" w:rsidRDefault="00EE6A9D" w:rsidP="00C5568D">
            <w:pPr>
              <w:spacing w:line="276" w:lineRule="auto"/>
              <w:jc w:val="both"/>
              <w:rPr>
                <w:szCs w:val="24"/>
                <w:lang w:val="mn-MN"/>
              </w:rPr>
            </w:pPr>
            <w:r w:rsidRPr="00660B19">
              <w:rPr>
                <w:szCs w:val="24"/>
                <w:lang w:val="mn-MN"/>
              </w:rPr>
              <w:t>ЭТИБХБ-ийн</w:t>
            </w:r>
            <w:r>
              <w:rPr>
                <w:szCs w:val="24"/>
                <w:lang w:val="mn-MN"/>
              </w:rPr>
              <w:t xml:space="preserve"> зааланд </w:t>
            </w:r>
            <w:r w:rsidR="00E91561">
              <w:rPr>
                <w:szCs w:val="24"/>
                <w:lang w:val="mn-MN"/>
              </w:rPr>
              <w:t xml:space="preserve">ачаа зөөвөрлөж оруулахаар төлөвлөхдөө </w:t>
            </w:r>
            <w:r w:rsidR="00E91561" w:rsidRPr="00660B19">
              <w:rPr>
                <w:szCs w:val="24"/>
                <w:lang w:val="mn-MN"/>
              </w:rPr>
              <w:t>ЭТИБХБ-</w:t>
            </w:r>
            <w:r w:rsidR="00E50CFB">
              <w:rPr>
                <w:szCs w:val="24"/>
                <w:lang w:val="mn-MN"/>
              </w:rPr>
              <w:t xml:space="preserve">д байрлуулах </w:t>
            </w:r>
            <w:r w:rsidR="00E50CFB">
              <w:rPr>
                <w:szCs w:val="24"/>
              </w:rPr>
              <w:t>(</w:t>
            </w:r>
            <w:r w:rsidR="00E50CFB">
              <w:rPr>
                <w:szCs w:val="24"/>
                <w:lang w:val="mn-MN"/>
              </w:rPr>
              <w:t>суурилуулах</w:t>
            </w:r>
            <w:r w:rsidR="00E50CFB">
              <w:rPr>
                <w:szCs w:val="24"/>
              </w:rPr>
              <w:t>)</w:t>
            </w:r>
            <w:r w:rsidR="00E50CFB">
              <w:rPr>
                <w:szCs w:val="24"/>
                <w:lang w:val="mn-MN"/>
              </w:rPr>
              <w:t xml:space="preserve"> зай талбайд автомашин орох, гарах газрыг тусгаарлахад анхаарах шаардлагатай.</w:t>
            </w:r>
          </w:p>
          <w:p w14:paraId="1FA6046E" w14:textId="77777777" w:rsidR="00E50CFB" w:rsidRDefault="00E50CFB" w:rsidP="00C5568D">
            <w:pPr>
              <w:spacing w:line="276" w:lineRule="auto"/>
              <w:jc w:val="both"/>
              <w:rPr>
                <w:szCs w:val="24"/>
                <w:lang w:val="mn-MN"/>
              </w:rPr>
            </w:pPr>
            <w:r>
              <w:rPr>
                <w:szCs w:val="24"/>
                <w:lang w:val="mn-MN"/>
              </w:rPr>
              <w:t>16.20.3</w:t>
            </w:r>
            <w:r w:rsidR="00B855C2">
              <w:rPr>
                <w:szCs w:val="24"/>
              </w:rPr>
              <w:t xml:space="preserve"> </w:t>
            </w:r>
            <w:r w:rsidR="000B54D4" w:rsidRPr="00660B19">
              <w:rPr>
                <w:szCs w:val="24"/>
                <w:lang w:val="mn-MN"/>
              </w:rPr>
              <w:t>ЭТИБХБ-ийн</w:t>
            </w:r>
            <w:r w:rsidR="000B54D4">
              <w:rPr>
                <w:szCs w:val="24"/>
                <w:lang w:val="mn-MN"/>
              </w:rPr>
              <w:t xml:space="preserve"> заалыг хоёрдугаар давхарт байрлуулах үед </w:t>
            </w:r>
            <w:r w:rsidR="00CD3278">
              <w:rPr>
                <w:szCs w:val="24"/>
                <w:lang w:val="mn-MN"/>
              </w:rPr>
              <w:t xml:space="preserve">хамгийн том хэмжээтэй тоног төхөөрөмжийг тээвэрлэлтийн баглаатай зөөвөрлөх </w:t>
            </w:r>
            <w:r w:rsidR="00DD3070">
              <w:rPr>
                <w:szCs w:val="24"/>
                <w:lang w:val="mn-MN"/>
              </w:rPr>
              <w:t>угсралтын</w:t>
            </w:r>
            <w:r w:rsidR="00CD3278">
              <w:rPr>
                <w:szCs w:val="24"/>
                <w:lang w:val="mn-MN"/>
              </w:rPr>
              <w:t xml:space="preserve"> зай завсрыг </w:t>
            </w:r>
            <w:r w:rsidR="00F24132">
              <w:rPr>
                <w:szCs w:val="24"/>
                <w:lang w:val="mn-MN"/>
              </w:rPr>
              <w:t xml:space="preserve">давхрын талбайд тооцон үзэх хэрэгтэй. Тэг түвшинд байршуулсан үед </w:t>
            </w:r>
            <w:r w:rsidR="00DD3070">
              <w:rPr>
                <w:szCs w:val="24"/>
                <w:lang w:val="mn-MN"/>
              </w:rPr>
              <w:t>угсралтын</w:t>
            </w:r>
            <w:r w:rsidR="00F24132">
              <w:rPr>
                <w:szCs w:val="24"/>
                <w:lang w:val="mn-MN"/>
              </w:rPr>
              <w:t xml:space="preserve"> зай завсрын доогуур ачааны автомашин явах талбайгаар хангах шаардлагатай. </w:t>
            </w:r>
          </w:p>
          <w:p w14:paraId="3F04B532" w14:textId="77777777" w:rsidR="00F24132" w:rsidRDefault="00F24132" w:rsidP="00C5568D">
            <w:pPr>
              <w:spacing w:line="276" w:lineRule="auto"/>
              <w:jc w:val="both"/>
              <w:rPr>
                <w:szCs w:val="24"/>
                <w:lang w:val="mn-MN"/>
              </w:rPr>
            </w:pPr>
            <w:r>
              <w:rPr>
                <w:szCs w:val="24"/>
                <w:lang w:val="mn-MN"/>
              </w:rPr>
              <w:t xml:space="preserve">16.20.4 </w:t>
            </w:r>
            <w:r w:rsidR="00323CD1" w:rsidRPr="00660B19">
              <w:rPr>
                <w:szCs w:val="24"/>
                <w:lang w:val="mn-MN"/>
              </w:rPr>
              <w:t>ЭТИБХБ-ийн</w:t>
            </w:r>
            <w:r w:rsidR="00323CD1">
              <w:rPr>
                <w:szCs w:val="24"/>
                <w:lang w:val="mn-MN"/>
              </w:rPr>
              <w:t xml:space="preserve"> зааланд </w:t>
            </w:r>
            <w:r w:rsidR="00F81C8A">
              <w:rPr>
                <w:szCs w:val="24"/>
                <w:lang w:val="mn-MN"/>
              </w:rPr>
              <w:t xml:space="preserve">бүх талбайг нь ялангуяа суурилуулалтын зай талбайг хамарсан, хоёр хурдны цахилгаан </w:t>
            </w:r>
            <w:r w:rsidR="00C54963">
              <w:rPr>
                <w:szCs w:val="24"/>
                <w:lang w:val="mn-MN"/>
              </w:rPr>
              <w:t>өргөгч бүхий алсын удирдлагатай</w:t>
            </w:r>
            <w:r w:rsidR="00F81C8A">
              <w:rPr>
                <w:szCs w:val="24"/>
                <w:lang w:val="mn-MN"/>
              </w:rPr>
              <w:t xml:space="preserve"> </w:t>
            </w:r>
            <w:r w:rsidR="00323CD1">
              <w:rPr>
                <w:szCs w:val="24"/>
                <w:lang w:val="mn-MN"/>
              </w:rPr>
              <w:t xml:space="preserve">гүүрэн кран </w:t>
            </w:r>
            <w:r w:rsidR="00323CD1">
              <w:rPr>
                <w:szCs w:val="24"/>
              </w:rPr>
              <w:t>(</w:t>
            </w:r>
            <w:r w:rsidR="00293349">
              <w:rPr>
                <w:szCs w:val="24"/>
                <w:lang w:val="mn-MN"/>
              </w:rPr>
              <w:t xml:space="preserve">хэрэв хоёр гүүрэн кран </w:t>
            </w:r>
            <w:r w:rsidR="00F81C8A">
              <w:rPr>
                <w:szCs w:val="24"/>
                <w:lang w:val="mn-MN"/>
              </w:rPr>
              <w:t>хэрэгтэй бол</w:t>
            </w:r>
            <w:r w:rsidR="00323CD1">
              <w:rPr>
                <w:szCs w:val="24"/>
              </w:rPr>
              <w:t>)</w:t>
            </w:r>
            <w:r w:rsidR="00F81C8A">
              <w:rPr>
                <w:szCs w:val="24"/>
                <w:lang w:val="mn-MN"/>
              </w:rPr>
              <w:t xml:space="preserve"> </w:t>
            </w:r>
            <w:r w:rsidR="00C54963">
              <w:rPr>
                <w:szCs w:val="24"/>
                <w:lang w:val="mn-MN"/>
              </w:rPr>
              <w:t xml:space="preserve">байх хэрэгтэй </w:t>
            </w:r>
            <w:r w:rsidR="00C54963">
              <w:rPr>
                <w:szCs w:val="24"/>
              </w:rPr>
              <w:t>(</w:t>
            </w:r>
            <w:r w:rsidR="00C54963">
              <w:rPr>
                <w:szCs w:val="24"/>
                <w:lang w:val="mn-MN"/>
              </w:rPr>
              <w:t xml:space="preserve">хоёр тал руу хөдлөх, буулгах-өргөх үед хамгийн бага хурд нь </w:t>
            </w:r>
            <w:r w:rsidR="00C54963" w:rsidRPr="003E5E9E">
              <w:rPr>
                <w:szCs w:val="24"/>
              </w:rPr>
              <w:t>2.5-4,0 м/</w:t>
            </w:r>
            <w:proofErr w:type="spellStart"/>
            <w:r w:rsidR="00C54963" w:rsidRPr="003E5E9E">
              <w:rPr>
                <w:szCs w:val="24"/>
              </w:rPr>
              <w:t>мин</w:t>
            </w:r>
            <w:proofErr w:type="spellEnd"/>
            <w:r w:rsidR="00C54963">
              <w:rPr>
                <w:szCs w:val="24"/>
                <w:lang w:val="mn-MN"/>
              </w:rPr>
              <w:t>-аас ихгүй байхыг зөвлөнө</w:t>
            </w:r>
            <w:r w:rsidR="00C54963">
              <w:rPr>
                <w:szCs w:val="24"/>
              </w:rPr>
              <w:t>).</w:t>
            </w:r>
            <w:r w:rsidR="00C54963">
              <w:rPr>
                <w:szCs w:val="24"/>
                <w:lang w:val="mn-MN"/>
              </w:rPr>
              <w:t xml:space="preserve"> </w:t>
            </w:r>
            <w:r w:rsidR="00F01F77">
              <w:rPr>
                <w:szCs w:val="24"/>
                <w:lang w:val="mn-MN"/>
              </w:rPr>
              <w:t xml:space="preserve">Гүүрэн краны ачаа өргөх хүчин чадлыг </w:t>
            </w:r>
            <w:r w:rsidR="00F01F77" w:rsidRPr="00660B19">
              <w:rPr>
                <w:szCs w:val="24"/>
                <w:lang w:val="mn-MN"/>
              </w:rPr>
              <w:t>ЭТИБХБ-ийн</w:t>
            </w:r>
            <w:r w:rsidR="00F01F77">
              <w:rPr>
                <w:szCs w:val="24"/>
                <w:lang w:val="mn-MN"/>
              </w:rPr>
              <w:t xml:space="preserve"> </w:t>
            </w:r>
            <w:r w:rsidR="00F01F77">
              <w:rPr>
                <w:szCs w:val="24"/>
                <w:lang w:val="mn-MN"/>
              </w:rPr>
              <w:lastRenderedPageBreak/>
              <w:t>зааланд суурилуулах, хамгийн их жинтэй элегаз тоног төхөөрөмжийн тээвэрлэлтийн нэгжид нийцүүлэх шаардлагатай.</w:t>
            </w:r>
          </w:p>
          <w:p w14:paraId="32A812B6" w14:textId="77777777" w:rsidR="00F01F77" w:rsidRDefault="00F01F77" w:rsidP="00C5568D">
            <w:pPr>
              <w:spacing w:line="276" w:lineRule="auto"/>
              <w:jc w:val="both"/>
              <w:rPr>
                <w:szCs w:val="24"/>
                <w:lang w:val="mn-MN"/>
              </w:rPr>
            </w:pPr>
          </w:p>
          <w:p w14:paraId="74E297E5" w14:textId="77777777" w:rsidR="00F01F77" w:rsidRDefault="00DE61BD" w:rsidP="00C5568D">
            <w:pPr>
              <w:spacing w:line="276" w:lineRule="auto"/>
              <w:jc w:val="both"/>
              <w:rPr>
                <w:szCs w:val="24"/>
                <w:lang w:val="mn-MN"/>
              </w:rPr>
            </w:pPr>
            <w:r w:rsidRPr="00660B19">
              <w:rPr>
                <w:szCs w:val="24"/>
                <w:lang w:val="mn-MN"/>
              </w:rPr>
              <w:t>ЭТИБХБ-ийн</w:t>
            </w:r>
            <w:r>
              <w:rPr>
                <w:szCs w:val="24"/>
                <w:lang w:val="mn-MN"/>
              </w:rPr>
              <w:t xml:space="preserve"> </w:t>
            </w:r>
            <w:r w:rsidR="006A0EDD">
              <w:rPr>
                <w:szCs w:val="24"/>
                <w:lang w:val="mn-MN"/>
              </w:rPr>
              <w:t xml:space="preserve">барилгад шаардагдах тоног төхөөрөмжийг зөөх, буулгах болон хөдөлгөх боломжоор хангахын тулд ачаа буулгах талбай, төхөөрөмжийг авч үзвэл зохино. </w:t>
            </w:r>
          </w:p>
          <w:p w14:paraId="33EA2CD8" w14:textId="77777777" w:rsidR="006A0EDD" w:rsidRPr="00DE61BD" w:rsidRDefault="003A123A" w:rsidP="00C5568D">
            <w:pPr>
              <w:spacing w:line="276" w:lineRule="auto"/>
              <w:jc w:val="both"/>
              <w:rPr>
                <w:szCs w:val="24"/>
                <w:lang w:val="mn-MN"/>
              </w:rPr>
            </w:pPr>
            <w:r>
              <w:rPr>
                <w:szCs w:val="24"/>
                <w:lang w:val="mn-MN"/>
              </w:rPr>
              <w:t xml:space="preserve">Гүүрэн краны өндөр, байрлал нь аливаа </w:t>
            </w:r>
          </w:p>
          <w:p w14:paraId="39C72FAA" w14:textId="77777777" w:rsidR="005849B0" w:rsidRDefault="003A123A" w:rsidP="00CD0B87">
            <w:pPr>
              <w:spacing w:line="276" w:lineRule="auto"/>
              <w:jc w:val="both"/>
              <w:rPr>
                <w:szCs w:val="24"/>
                <w:lang w:val="mn-MN"/>
              </w:rPr>
            </w:pPr>
            <w:r w:rsidRPr="003A123A">
              <w:rPr>
                <w:szCs w:val="24"/>
                <w:lang w:val="mn-MN"/>
              </w:rPr>
              <w:t>бүрдэл хэс</w:t>
            </w:r>
            <w:r>
              <w:rPr>
                <w:szCs w:val="24"/>
                <w:lang w:val="mn-MN"/>
              </w:rPr>
              <w:t xml:space="preserve">эгт </w:t>
            </w:r>
            <w:r w:rsidRPr="00660B19">
              <w:rPr>
                <w:szCs w:val="24"/>
                <w:lang w:val="mn-MN"/>
              </w:rPr>
              <w:t>ЭТИБХБ-ийн</w:t>
            </w:r>
            <w:r>
              <w:rPr>
                <w:szCs w:val="24"/>
                <w:lang w:val="mn-MN"/>
              </w:rPr>
              <w:t xml:space="preserve"> хамгийн том овортой элементийг зөөх боломжтой байх хэрэгтэй.</w:t>
            </w:r>
          </w:p>
          <w:p w14:paraId="297C5464" w14:textId="77777777" w:rsidR="003A123A" w:rsidRPr="00C5568D" w:rsidRDefault="003A123A" w:rsidP="00CD0B87">
            <w:pPr>
              <w:spacing w:line="276" w:lineRule="auto"/>
              <w:jc w:val="both"/>
              <w:rPr>
                <w:szCs w:val="24"/>
                <w:lang w:val="mn-MN"/>
              </w:rPr>
            </w:pPr>
            <w:r>
              <w:rPr>
                <w:szCs w:val="24"/>
                <w:lang w:val="mn-MN"/>
              </w:rPr>
              <w:t xml:space="preserve">Шалыг </w:t>
            </w:r>
            <w:r w:rsidR="00A20DC8">
              <w:rPr>
                <w:szCs w:val="24"/>
                <w:lang w:val="mn-MN"/>
              </w:rPr>
              <w:t xml:space="preserve">цахилгаанждаггүй, гүйдэл дамжуулахгүй өөрөө тэгширдэг полимерийн төрлийн материалаар хийх шаардлагатай. </w:t>
            </w:r>
          </w:p>
          <w:p w14:paraId="21BE4CAF" w14:textId="10F6177F" w:rsidR="000C618B" w:rsidRDefault="002E36C3" w:rsidP="00CD0B87">
            <w:pPr>
              <w:spacing w:line="276" w:lineRule="auto"/>
              <w:jc w:val="both"/>
              <w:rPr>
                <w:szCs w:val="24"/>
                <w:lang w:val="mn-MN"/>
              </w:rPr>
            </w:pPr>
            <w:r>
              <w:rPr>
                <w:szCs w:val="24"/>
                <w:lang w:val="mn-MN"/>
              </w:rPr>
              <w:t xml:space="preserve">16.20.5 </w:t>
            </w:r>
            <w:r w:rsidR="00364DD3" w:rsidRPr="00660B19">
              <w:rPr>
                <w:szCs w:val="24"/>
                <w:lang w:val="mn-MN"/>
              </w:rPr>
              <w:t>ЭТИБХБ-ийн</w:t>
            </w:r>
            <w:r w:rsidR="00364DD3">
              <w:rPr>
                <w:szCs w:val="24"/>
                <w:lang w:val="mn-MN"/>
              </w:rPr>
              <w:t xml:space="preserve"> заал</w:t>
            </w:r>
            <w:r w:rsidR="00BC2193">
              <w:rPr>
                <w:szCs w:val="24"/>
                <w:lang w:val="mn-MN"/>
              </w:rPr>
              <w:t>,</w:t>
            </w:r>
            <w:r w:rsidR="00364DD3">
              <w:rPr>
                <w:szCs w:val="24"/>
                <w:lang w:val="mn-MN"/>
              </w:rPr>
              <w:t xml:space="preserve"> </w:t>
            </w:r>
            <w:r w:rsidR="00157B7E">
              <w:rPr>
                <w:szCs w:val="24"/>
                <w:lang w:val="mn-MN"/>
              </w:rPr>
              <w:t xml:space="preserve">ЭТИБХБ-ийн заалны доод талын кабелийн </w:t>
            </w:r>
            <w:r w:rsidR="00BC2193">
              <w:rPr>
                <w:szCs w:val="24"/>
                <w:lang w:val="mn-MN"/>
              </w:rPr>
              <w:t xml:space="preserve">байгууламж, </w:t>
            </w:r>
            <w:r w:rsidR="008F5108">
              <w:rPr>
                <w:szCs w:val="24"/>
                <w:lang w:val="mn-MN"/>
              </w:rPr>
              <w:t>элегазтай баллон хадгалдаг өрөөнд</w:t>
            </w:r>
            <w:r w:rsidR="002B586C">
              <w:rPr>
                <w:szCs w:val="24"/>
                <w:lang w:val="mn-MN"/>
              </w:rPr>
              <w:t xml:space="preserve"> цаг тутамд агаарын нэг удаагийн солилцоог</w:t>
            </w:r>
            <w:r w:rsidR="008F5108">
              <w:rPr>
                <w:szCs w:val="24"/>
                <w:lang w:val="mn-MN"/>
              </w:rPr>
              <w:t xml:space="preserve"> </w:t>
            </w:r>
            <w:r w:rsidR="002B586C" w:rsidRPr="002B586C">
              <w:rPr>
                <w:szCs w:val="24"/>
                <w:lang w:val="mn-MN"/>
              </w:rPr>
              <w:t>хангасан,</w:t>
            </w:r>
            <w:r w:rsidR="002B586C">
              <w:rPr>
                <w:szCs w:val="24"/>
                <w:lang w:val="mn-MN"/>
              </w:rPr>
              <w:t xml:space="preserve"> </w:t>
            </w:r>
            <w:r w:rsidR="00F65D9E">
              <w:rPr>
                <w:szCs w:val="24"/>
                <w:lang w:val="mn-MN"/>
              </w:rPr>
              <w:t>ор</w:t>
            </w:r>
            <w:r w:rsidR="00DE2C27">
              <w:rPr>
                <w:szCs w:val="24"/>
                <w:lang w:val="mn-MN"/>
              </w:rPr>
              <w:t>уула</w:t>
            </w:r>
            <w:r w:rsidR="00F65D9E">
              <w:rPr>
                <w:szCs w:val="24"/>
                <w:lang w:val="mn-MN"/>
              </w:rPr>
              <w:t>х</w:t>
            </w:r>
            <w:r w:rsidR="00DE2C27">
              <w:rPr>
                <w:szCs w:val="24"/>
                <w:lang w:val="mn-MN"/>
              </w:rPr>
              <w:t>-гаргах</w:t>
            </w:r>
            <w:r w:rsidR="00F65D9E">
              <w:rPr>
                <w:szCs w:val="24"/>
                <w:lang w:val="mn-MN"/>
              </w:rPr>
              <w:t xml:space="preserve"> агаарыг </w:t>
            </w:r>
            <w:r w:rsidR="002B586C">
              <w:rPr>
                <w:szCs w:val="24"/>
                <w:lang w:val="mn-MN"/>
              </w:rPr>
              <w:t>харилцан нөөцлөх сэнс, шүүлтүүртэй</w:t>
            </w:r>
            <w:r w:rsidR="00F65D9E">
              <w:rPr>
                <w:szCs w:val="24"/>
                <w:lang w:val="mn-MN"/>
              </w:rPr>
              <w:t xml:space="preserve"> </w:t>
            </w:r>
            <w:r w:rsidR="00F65D9E">
              <w:rPr>
                <w:szCs w:val="24"/>
              </w:rPr>
              <w:t>(</w:t>
            </w:r>
            <w:r w:rsidR="00F65D9E">
              <w:rPr>
                <w:szCs w:val="24"/>
                <w:lang w:val="mn-MN"/>
              </w:rPr>
              <w:t>тоосгүй болгох</w:t>
            </w:r>
            <w:r w:rsidR="00F65D9E">
              <w:rPr>
                <w:szCs w:val="24"/>
              </w:rPr>
              <w:t>)</w:t>
            </w:r>
            <w:r w:rsidR="002B586C">
              <w:rPr>
                <w:szCs w:val="24"/>
                <w:lang w:val="mn-MN"/>
              </w:rPr>
              <w:t xml:space="preserve">  </w:t>
            </w:r>
            <w:r w:rsidR="002B586C" w:rsidRPr="002B586C">
              <w:rPr>
                <w:szCs w:val="24"/>
                <w:lang w:val="mn-MN"/>
              </w:rPr>
              <w:t>механик дамжуурга</w:t>
            </w:r>
            <w:r w:rsidR="00AB4460">
              <w:rPr>
                <w:szCs w:val="24"/>
                <w:lang w:val="mn-MN"/>
              </w:rPr>
              <w:t xml:space="preserve"> бүхий</w:t>
            </w:r>
            <w:r w:rsidR="002B586C" w:rsidRPr="002B586C">
              <w:rPr>
                <w:szCs w:val="24"/>
                <w:lang w:val="mn-MN"/>
              </w:rPr>
              <w:t xml:space="preserve"> агаар соролт</w:t>
            </w:r>
            <w:r w:rsidR="00AB4460">
              <w:rPr>
                <w:szCs w:val="24"/>
                <w:lang w:val="mn-MN"/>
              </w:rPr>
              <w:t>той</w:t>
            </w:r>
            <w:r w:rsidR="002B586C" w:rsidRPr="002B586C">
              <w:rPr>
                <w:szCs w:val="24"/>
                <w:lang w:val="mn-MN"/>
              </w:rPr>
              <w:t xml:space="preserve"> агаар</w:t>
            </w:r>
            <w:r w:rsidR="00AB4460">
              <w:rPr>
                <w:szCs w:val="24"/>
                <w:lang w:val="mn-MN"/>
              </w:rPr>
              <w:t>ын солилцоо</w:t>
            </w:r>
            <w:r w:rsidR="00F65D9E">
              <w:rPr>
                <w:szCs w:val="24"/>
                <w:lang w:val="mn-MN"/>
              </w:rPr>
              <w:t xml:space="preserve"> </w:t>
            </w:r>
            <w:r w:rsidR="00AB4460">
              <w:rPr>
                <w:szCs w:val="24"/>
                <w:lang w:val="mn-MN"/>
              </w:rPr>
              <w:t>тави</w:t>
            </w:r>
            <w:r w:rsidR="00F65D9E">
              <w:rPr>
                <w:szCs w:val="24"/>
                <w:lang w:val="mn-MN"/>
              </w:rPr>
              <w:t xml:space="preserve">х хэрэгтэй </w:t>
            </w:r>
            <w:r w:rsidR="00F65D9E">
              <w:rPr>
                <w:szCs w:val="24"/>
              </w:rPr>
              <w:t>[116]</w:t>
            </w:r>
            <w:r w:rsidR="00F65D9E">
              <w:rPr>
                <w:szCs w:val="24"/>
                <w:lang w:val="mn-MN"/>
              </w:rPr>
              <w:t xml:space="preserve">. </w:t>
            </w:r>
          </w:p>
          <w:p w14:paraId="1C908C93" w14:textId="77777777" w:rsidR="00AD3E34" w:rsidRDefault="00AD3E34" w:rsidP="00CD0B87">
            <w:pPr>
              <w:spacing w:line="276" w:lineRule="auto"/>
              <w:jc w:val="both"/>
              <w:rPr>
                <w:szCs w:val="24"/>
                <w:lang w:val="mn-MN"/>
              </w:rPr>
            </w:pPr>
          </w:p>
          <w:p w14:paraId="706DA350" w14:textId="7FE1952C" w:rsidR="005E38FD" w:rsidRDefault="00FD3DC9" w:rsidP="005E38FD">
            <w:pPr>
              <w:spacing w:line="276" w:lineRule="auto"/>
              <w:jc w:val="both"/>
              <w:rPr>
                <w:lang w:val="mn-MN"/>
              </w:rPr>
            </w:pPr>
            <w:r w:rsidRPr="00660B19">
              <w:rPr>
                <w:lang w:val="mn-MN"/>
              </w:rPr>
              <w:t>ЭТИБХБ-ийн</w:t>
            </w:r>
            <w:r>
              <w:rPr>
                <w:lang w:val="mn-MN"/>
              </w:rPr>
              <w:t xml:space="preserve"> заал, элегазтай баллон хадгалах өрөө</w:t>
            </w:r>
            <w:r w:rsidR="005E38FD">
              <w:rPr>
                <w:lang w:val="mn-MN"/>
              </w:rPr>
              <w:t>ний агаар</w:t>
            </w:r>
            <w:r w:rsidR="00E85E59">
              <w:rPr>
                <w:lang w:val="mn-MN"/>
              </w:rPr>
              <w:t>жуулалт</w:t>
            </w:r>
            <w:r>
              <w:rPr>
                <w:lang w:val="mn-MN"/>
              </w:rPr>
              <w:t xml:space="preserve">, кабелийн байгууламж болон сувгаас </w:t>
            </w:r>
            <w:r w:rsidR="005E38FD">
              <w:rPr>
                <w:lang w:val="mn-MN"/>
              </w:rPr>
              <w:t xml:space="preserve">орох агаарын </w:t>
            </w:r>
            <w:r w:rsidR="009906BC">
              <w:rPr>
                <w:lang w:val="mn-MN"/>
              </w:rPr>
              <w:t>соролты</w:t>
            </w:r>
            <w:r w:rsidR="005E38FD">
              <w:rPr>
                <w:lang w:val="mn-MN"/>
              </w:rPr>
              <w:t>г агаар</w:t>
            </w:r>
            <w:r w:rsidR="00E85E59">
              <w:rPr>
                <w:lang w:val="mn-MN"/>
              </w:rPr>
              <w:t xml:space="preserve"> солилцоогоо</w:t>
            </w:r>
            <w:r w:rsidR="005E38FD">
              <w:rPr>
                <w:lang w:val="mn-MN"/>
              </w:rPr>
              <w:t>р хангах шаардлагатай.</w:t>
            </w:r>
          </w:p>
          <w:p w14:paraId="391F31F1" w14:textId="77777777" w:rsidR="005E38FD" w:rsidRDefault="005E38FD" w:rsidP="005E38FD">
            <w:pPr>
              <w:spacing w:line="276" w:lineRule="auto"/>
              <w:jc w:val="both"/>
              <w:rPr>
                <w:lang w:val="mn-MN"/>
              </w:rPr>
            </w:pPr>
          </w:p>
          <w:p w14:paraId="7CCBCA61" w14:textId="77777777" w:rsidR="00DE2C27" w:rsidRDefault="005E38FD" w:rsidP="005E38FD">
            <w:pPr>
              <w:spacing w:line="276" w:lineRule="auto"/>
              <w:jc w:val="both"/>
              <w:rPr>
                <w:lang w:val="mn-MN"/>
              </w:rPr>
            </w:pPr>
            <w:r>
              <w:rPr>
                <w:lang w:val="mn-MN"/>
              </w:rPr>
              <w:t>Заалны ажлын бүсэд соролтоор агаар шууд өгөх хэрэгтэй. Барилгын доод талын хэсгээс агааржуулалтын хүчин чадлын 2/3</w:t>
            </w:r>
            <w:r w:rsidR="00111376">
              <w:rPr>
                <w:lang w:val="mn-MN"/>
              </w:rPr>
              <w:t xml:space="preserve">, дээд талын хэсгээс 1/3 </w:t>
            </w:r>
            <w:r w:rsidR="00DE2C27">
              <w:rPr>
                <w:lang w:val="mn-MN"/>
              </w:rPr>
              <w:t xml:space="preserve">хувийн агаарыг гаргаж агааржуулна. </w:t>
            </w:r>
          </w:p>
          <w:p w14:paraId="311FF7A8" w14:textId="77777777" w:rsidR="00DE2C27" w:rsidRDefault="00DE2C27" w:rsidP="005E38FD">
            <w:pPr>
              <w:spacing w:line="276" w:lineRule="auto"/>
              <w:jc w:val="both"/>
              <w:rPr>
                <w:lang w:val="mn-MN"/>
              </w:rPr>
            </w:pPr>
          </w:p>
          <w:p w14:paraId="0DE10185" w14:textId="77777777" w:rsidR="00DE2C27" w:rsidRDefault="00DE2C27" w:rsidP="005E38FD">
            <w:pPr>
              <w:spacing w:line="276" w:lineRule="auto"/>
              <w:jc w:val="both"/>
              <w:rPr>
                <w:lang w:val="mn-MN"/>
              </w:rPr>
            </w:pPr>
          </w:p>
          <w:p w14:paraId="0C0401A5" w14:textId="540184C3" w:rsidR="00DE2C27" w:rsidRDefault="00FF5804" w:rsidP="005E38FD">
            <w:pPr>
              <w:spacing w:line="276" w:lineRule="auto"/>
              <w:jc w:val="both"/>
              <w:rPr>
                <w:lang w:val="mn-MN"/>
              </w:rPr>
            </w:pPr>
            <w:r>
              <w:rPr>
                <w:lang w:val="mn-MN"/>
              </w:rPr>
              <w:t>Агаар</w:t>
            </w:r>
            <w:r w:rsidR="00BD2BE9">
              <w:rPr>
                <w:lang w:val="mn-MN"/>
              </w:rPr>
              <w:t xml:space="preserve"> солилцооны</w:t>
            </w:r>
            <w:r>
              <w:rPr>
                <w:lang w:val="mn-MN"/>
              </w:rPr>
              <w:t xml:space="preserve"> с</w:t>
            </w:r>
            <w:r w:rsidR="009906BC">
              <w:rPr>
                <w:lang w:val="mn-MN"/>
              </w:rPr>
              <w:t xml:space="preserve">оролтын төхөөрөмжийг </w:t>
            </w:r>
            <w:r w:rsidR="009906BC" w:rsidRPr="00660B19">
              <w:rPr>
                <w:lang w:val="mn-MN"/>
              </w:rPr>
              <w:t>ЭТИБХБ-ийн</w:t>
            </w:r>
            <w:r w:rsidR="009906BC">
              <w:rPr>
                <w:lang w:val="mn-MN"/>
              </w:rPr>
              <w:t xml:space="preserve"> заалны </w:t>
            </w:r>
            <w:r w:rsidR="009906BC">
              <w:t>(</w:t>
            </w:r>
            <w:r w:rsidR="009906BC">
              <w:rPr>
                <w:lang w:val="mn-MN"/>
              </w:rPr>
              <w:t>кабелийн байгууламж</w:t>
            </w:r>
            <w:r w:rsidR="009906BC">
              <w:t>)</w:t>
            </w:r>
            <w:r w:rsidR="009906BC">
              <w:rPr>
                <w:lang w:val="mn-MN"/>
              </w:rPr>
              <w:t xml:space="preserve"> шалнаас 300 мм-ээс ихгүй өндөрт байрлуулах хэрэгтэй.</w:t>
            </w:r>
          </w:p>
          <w:p w14:paraId="10BFBE82" w14:textId="1311C719" w:rsidR="00FF5804" w:rsidRDefault="004C6386" w:rsidP="005E38FD">
            <w:pPr>
              <w:spacing w:line="276" w:lineRule="auto"/>
              <w:jc w:val="both"/>
              <w:rPr>
                <w:szCs w:val="24"/>
                <w:lang w:val="mn-MN"/>
              </w:rPr>
            </w:pPr>
            <w:r w:rsidRPr="00660B19">
              <w:rPr>
                <w:szCs w:val="24"/>
                <w:lang w:val="mn-MN"/>
              </w:rPr>
              <w:t>ЭТИБХБ-ийн</w:t>
            </w:r>
            <w:r>
              <w:rPr>
                <w:szCs w:val="24"/>
                <w:lang w:val="mn-MN"/>
              </w:rPr>
              <w:t xml:space="preserve"> зааланд ерөнхий солилцооны соролтын агааржуулалт</w:t>
            </w:r>
            <w:r w:rsidR="002F02D9">
              <w:rPr>
                <w:szCs w:val="24"/>
                <w:lang w:val="mn-MN"/>
              </w:rPr>
              <w:t xml:space="preserve"> болон</w:t>
            </w:r>
            <w:r>
              <w:rPr>
                <w:szCs w:val="24"/>
                <w:lang w:val="mn-MN"/>
              </w:rPr>
              <w:t xml:space="preserve">  аваарийн агааржуулалт</w:t>
            </w:r>
            <w:r w:rsidR="00AE620D">
              <w:rPr>
                <w:szCs w:val="24"/>
                <w:lang w:val="mn-MN"/>
              </w:rPr>
              <w:t xml:space="preserve">ын системийн агаарын эзлэхүүнд нэмэлтээр </w:t>
            </w:r>
            <w:r w:rsidR="002F02D9">
              <w:rPr>
                <w:szCs w:val="24"/>
              </w:rPr>
              <w:t>(</w:t>
            </w:r>
            <w:r w:rsidR="002F02D9">
              <w:rPr>
                <w:szCs w:val="24"/>
                <w:lang w:val="mn-MN"/>
              </w:rPr>
              <w:t>байнгын горимоос</w:t>
            </w:r>
            <w:r w:rsidR="002F02D9">
              <w:rPr>
                <w:szCs w:val="24"/>
              </w:rPr>
              <w:t xml:space="preserve">) </w:t>
            </w:r>
            <w:r w:rsidR="00AE620D">
              <w:rPr>
                <w:szCs w:val="24"/>
                <w:lang w:val="mn-MN"/>
              </w:rPr>
              <w:t>тооцо</w:t>
            </w:r>
            <w:r w:rsidR="00A64A6F">
              <w:rPr>
                <w:rFonts w:cstheme="minorBidi"/>
                <w:szCs w:val="30"/>
                <w:lang w:val="mn-MN" w:bidi="mn-Mong-MN"/>
              </w:rPr>
              <w:t>ж</w:t>
            </w:r>
            <w:r>
              <w:rPr>
                <w:szCs w:val="24"/>
                <w:lang w:val="mn-MN"/>
              </w:rPr>
              <w:t xml:space="preserve"> </w:t>
            </w:r>
            <w:r w:rsidR="00AD15EC">
              <w:rPr>
                <w:szCs w:val="24"/>
                <w:lang w:val="mn-MN"/>
              </w:rPr>
              <w:t xml:space="preserve">хэрэглэхээр зориулсан </w:t>
            </w:r>
            <w:r w:rsidR="002F02D9">
              <w:rPr>
                <w:szCs w:val="24"/>
                <w:lang w:val="mn-MN"/>
              </w:rPr>
              <w:t xml:space="preserve">аваарийн </w:t>
            </w:r>
            <w:r w:rsidR="00AE620D">
              <w:rPr>
                <w:szCs w:val="24"/>
                <w:lang w:val="mn-MN"/>
              </w:rPr>
              <w:t>гурван</w:t>
            </w:r>
            <w:r w:rsidR="002F02D9">
              <w:rPr>
                <w:szCs w:val="24"/>
                <w:lang w:val="mn-MN"/>
              </w:rPr>
              <w:t xml:space="preserve"> агааржуулалтыг</w:t>
            </w:r>
            <w:r w:rsidR="00AD15EC">
              <w:rPr>
                <w:szCs w:val="24"/>
                <w:lang w:val="mn-MN"/>
              </w:rPr>
              <w:t xml:space="preserve"> </w:t>
            </w:r>
            <w:r w:rsidR="002F02D9">
              <w:rPr>
                <w:szCs w:val="24"/>
                <w:lang w:val="mn-MN"/>
              </w:rPr>
              <w:t xml:space="preserve">авч үзэх шаардлагатай. </w:t>
            </w:r>
          </w:p>
          <w:p w14:paraId="26FC311C" w14:textId="399338F7" w:rsidR="00AD15EC" w:rsidRDefault="00BC52EC" w:rsidP="005E38FD">
            <w:pPr>
              <w:spacing w:line="276" w:lineRule="auto"/>
              <w:jc w:val="both"/>
              <w:rPr>
                <w:szCs w:val="24"/>
                <w:lang w:val="mn-MN"/>
              </w:rPr>
            </w:pPr>
            <w:r w:rsidRPr="00660B19">
              <w:rPr>
                <w:szCs w:val="24"/>
                <w:lang w:val="mn-MN"/>
              </w:rPr>
              <w:t>ЭТИБХБ-ийн</w:t>
            </w:r>
            <w:r w:rsidR="00ED0501">
              <w:rPr>
                <w:szCs w:val="24"/>
                <w:lang w:val="mn-MN"/>
              </w:rPr>
              <w:t xml:space="preserve"> </w:t>
            </w:r>
            <w:r w:rsidR="001F1830">
              <w:rPr>
                <w:szCs w:val="24"/>
                <w:lang w:val="mn-MN"/>
              </w:rPr>
              <w:t xml:space="preserve">барилга, </w:t>
            </w:r>
            <w:r w:rsidR="001F1830" w:rsidRPr="00660B19">
              <w:rPr>
                <w:szCs w:val="24"/>
                <w:lang w:val="mn-MN"/>
              </w:rPr>
              <w:t>ЭТИБХБ-ийн</w:t>
            </w:r>
            <w:r w:rsidR="001F1830">
              <w:rPr>
                <w:szCs w:val="24"/>
                <w:lang w:val="mn-MN"/>
              </w:rPr>
              <w:t xml:space="preserve"> доод талын кабелийн давхар болон баллон хадгалах өрөөнд элегаз байгаа эсэх</w:t>
            </w:r>
            <w:r w:rsidR="00A64A6F">
              <w:rPr>
                <w:szCs w:val="24"/>
                <w:lang w:val="mn-MN"/>
              </w:rPr>
              <w:t>ийг,</w:t>
            </w:r>
            <w:r w:rsidR="004E294C">
              <w:rPr>
                <w:szCs w:val="24"/>
                <w:lang w:val="mn-MN"/>
              </w:rPr>
              <w:t xml:space="preserve"> элегазын</w:t>
            </w:r>
            <w:r w:rsidR="001F1830">
              <w:rPr>
                <w:szCs w:val="24"/>
                <w:lang w:val="mn-MN"/>
              </w:rPr>
              <w:t xml:space="preserve"> концентрацийг хянах төхөөрөмж байх хэрэгтэй. </w:t>
            </w:r>
            <w:r w:rsidR="004E294C">
              <w:rPr>
                <w:szCs w:val="24"/>
                <w:lang w:val="mn-MN"/>
              </w:rPr>
              <w:t xml:space="preserve">Барилгад элегазын концентраци </w:t>
            </w:r>
            <w:r w:rsidR="00894734">
              <w:rPr>
                <w:szCs w:val="24"/>
                <w:lang w:val="mn-MN"/>
              </w:rPr>
              <w:t xml:space="preserve">нь </w:t>
            </w:r>
            <w:r w:rsidR="004E294C">
              <w:rPr>
                <w:szCs w:val="24"/>
                <w:lang w:val="mn-MN"/>
              </w:rPr>
              <w:t xml:space="preserve">зөвшөөрөгдөх концентрацийн хэмжээний 10 %-д хүрсэн бол </w:t>
            </w:r>
            <w:r w:rsidR="00D74C61">
              <w:rPr>
                <w:szCs w:val="24"/>
                <w:lang w:val="mn-MN"/>
              </w:rPr>
              <w:t>жижүүрт анхааруулах дохио өгөх нөхцөлийг ханг</w:t>
            </w:r>
            <w:r w:rsidR="00DA7B1D">
              <w:rPr>
                <w:szCs w:val="24"/>
                <w:lang w:val="mn-MN"/>
              </w:rPr>
              <w:t xml:space="preserve">ана. </w:t>
            </w:r>
            <w:r w:rsidR="00894734">
              <w:rPr>
                <w:szCs w:val="24"/>
                <w:lang w:val="mn-MN"/>
              </w:rPr>
              <w:t xml:space="preserve">Элегазын концентраци </w:t>
            </w:r>
            <w:r w:rsidR="00894734" w:rsidRPr="00A20DC8">
              <w:rPr>
                <w:szCs w:val="24"/>
              </w:rPr>
              <w:t xml:space="preserve">5000 </w:t>
            </w:r>
            <w:proofErr w:type="spellStart"/>
            <w:r w:rsidR="00894734" w:rsidRPr="00A20DC8">
              <w:rPr>
                <w:szCs w:val="24"/>
              </w:rPr>
              <w:t>мг</w:t>
            </w:r>
            <w:proofErr w:type="spellEnd"/>
            <w:r w:rsidR="00894734" w:rsidRPr="00A20DC8">
              <w:rPr>
                <w:szCs w:val="24"/>
              </w:rPr>
              <w:t>/м</w:t>
            </w:r>
            <w:r w:rsidR="00894734" w:rsidRPr="00894734">
              <w:rPr>
                <w:szCs w:val="24"/>
                <w:vertAlign w:val="superscript"/>
              </w:rPr>
              <w:t>3</w:t>
            </w:r>
            <w:r w:rsidR="00894734">
              <w:rPr>
                <w:szCs w:val="24"/>
                <w:lang w:val="mn-MN"/>
              </w:rPr>
              <w:t xml:space="preserve"> хүрсэн үед агаар оруулах-гаргах агааржуулалтыг автоматаар асаах, жижүүрт дохио өгөх</w:t>
            </w:r>
            <w:r w:rsidR="00137C32">
              <w:rPr>
                <w:szCs w:val="24"/>
                <w:lang w:val="mn-MN"/>
              </w:rPr>
              <w:t>өөр авч үзнэ. Барилга дотор элегаз хуримтлагдах магадлалтай хоёроос цөөнгүй газарт шалан дээр датчик байрлуулна.</w:t>
            </w:r>
          </w:p>
          <w:p w14:paraId="33F4B545" w14:textId="77777777" w:rsidR="00137C32" w:rsidRDefault="00137C32" w:rsidP="005E38FD">
            <w:pPr>
              <w:spacing w:line="276" w:lineRule="auto"/>
              <w:jc w:val="both"/>
              <w:rPr>
                <w:szCs w:val="24"/>
                <w:lang w:val="mn-MN"/>
              </w:rPr>
            </w:pPr>
          </w:p>
          <w:p w14:paraId="4DDAF773" w14:textId="77777777" w:rsidR="00137C32" w:rsidRDefault="005A5F56" w:rsidP="005E38FD">
            <w:pPr>
              <w:spacing w:line="276" w:lineRule="auto"/>
              <w:jc w:val="both"/>
              <w:rPr>
                <w:szCs w:val="24"/>
                <w:lang w:val="mn-MN"/>
              </w:rPr>
            </w:pPr>
            <w:r w:rsidRPr="00660B19">
              <w:rPr>
                <w:szCs w:val="24"/>
                <w:lang w:val="mn-MN"/>
              </w:rPr>
              <w:t>ЭТИБХБ-ийн</w:t>
            </w:r>
            <w:r>
              <w:rPr>
                <w:szCs w:val="24"/>
                <w:lang w:val="mn-MN"/>
              </w:rPr>
              <w:t xml:space="preserve"> зааланд </w:t>
            </w:r>
            <w:r w:rsidR="00675F8A">
              <w:rPr>
                <w:szCs w:val="24"/>
                <w:lang w:val="mn-MN"/>
              </w:rPr>
              <w:t xml:space="preserve">аваарийн </w:t>
            </w:r>
            <w:r w:rsidR="004533F1">
              <w:rPr>
                <w:szCs w:val="24"/>
                <w:lang w:val="mn-MN"/>
              </w:rPr>
              <w:t xml:space="preserve">эсвэл </w:t>
            </w:r>
            <w:r w:rsidR="00BA0E9A" w:rsidRPr="00660B19">
              <w:rPr>
                <w:szCs w:val="24"/>
                <w:lang w:val="mn-MN"/>
              </w:rPr>
              <w:t>ЭТИБХБ-ийн</w:t>
            </w:r>
            <w:r w:rsidR="00BA0E9A">
              <w:rPr>
                <w:szCs w:val="24"/>
                <w:lang w:val="mn-MN"/>
              </w:rPr>
              <w:t xml:space="preserve"> эзлэхүүнийг битүүмжлэлгүй болгох БЗ-ны үед агаар орчинд элегазын задралын хий болон хатуу биет үүсэхээс урьдчилан сэргийлэх системээр хангах хэрэгтэй. </w:t>
            </w:r>
          </w:p>
          <w:p w14:paraId="7FC75FF0" w14:textId="77777777" w:rsidR="00BA0E9A" w:rsidRDefault="00BA0E9A" w:rsidP="005E38FD">
            <w:pPr>
              <w:spacing w:line="276" w:lineRule="auto"/>
              <w:jc w:val="both"/>
              <w:rPr>
                <w:szCs w:val="24"/>
              </w:rPr>
            </w:pPr>
          </w:p>
          <w:p w14:paraId="1EB86423" w14:textId="47F3946B" w:rsidR="00BA0E9A" w:rsidRPr="00862710" w:rsidRDefault="002E535E" w:rsidP="005E38FD">
            <w:pPr>
              <w:spacing w:line="276" w:lineRule="auto"/>
              <w:jc w:val="both"/>
              <w:rPr>
                <w:szCs w:val="24"/>
                <w:lang w:val="mn-MN"/>
              </w:rPr>
            </w:pPr>
            <w:r>
              <w:rPr>
                <w:szCs w:val="24"/>
                <w:lang w:val="mn-MN"/>
              </w:rPr>
              <w:lastRenderedPageBreak/>
              <w:t>Тухайн газрын гадаа орчны температурт зориулан тооцоол</w:t>
            </w:r>
            <w:r w:rsidR="007D7847">
              <w:rPr>
                <w:szCs w:val="24"/>
                <w:lang w:val="mn-MN"/>
              </w:rPr>
              <w:t>ж</w:t>
            </w:r>
            <w:r w:rsidR="00862710">
              <w:rPr>
                <w:szCs w:val="24"/>
                <w:lang w:val="mn-MN"/>
              </w:rPr>
              <w:t>, үйлдвэрийн зааварт нийцүүлсэн</w:t>
            </w:r>
            <w:r w:rsidR="00312B37">
              <w:rPr>
                <w:szCs w:val="24"/>
                <w:lang w:val="mn-MN"/>
              </w:rPr>
              <w:t>,</w:t>
            </w:r>
            <w:r w:rsidR="00862710">
              <w:rPr>
                <w:szCs w:val="24"/>
                <w:lang w:val="mn-MN"/>
              </w:rPr>
              <w:t xml:space="preserve"> </w:t>
            </w:r>
            <w:r w:rsidR="00312B37">
              <w:rPr>
                <w:szCs w:val="24"/>
                <w:lang w:val="mn-MN"/>
              </w:rPr>
              <w:t xml:space="preserve">ихэнхдээ </w:t>
            </w:r>
            <w:r w:rsidR="00312B37" w:rsidRPr="00A20DC8">
              <w:rPr>
                <w:szCs w:val="24"/>
              </w:rPr>
              <w:t>+5 °С</w:t>
            </w:r>
            <w:r w:rsidR="00312B37">
              <w:rPr>
                <w:szCs w:val="24"/>
                <w:lang w:val="mn-MN"/>
              </w:rPr>
              <w:t xml:space="preserve"> хэмээс доошгүй температуртай, </w:t>
            </w:r>
            <w:r w:rsidR="00862710">
              <w:rPr>
                <w:szCs w:val="24"/>
                <w:lang w:val="mn-MN"/>
              </w:rPr>
              <w:t>ашиглалт</w:t>
            </w:r>
            <w:r w:rsidR="00312B37">
              <w:rPr>
                <w:szCs w:val="24"/>
                <w:lang w:val="mn-MN"/>
              </w:rPr>
              <w:t>ад</w:t>
            </w:r>
            <w:r w:rsidR="00862710">
              <w:rPr>
                <w:szCs w:val="24"/>
                <w:lang w:val="mn-MN"/>
              </w:rPr>
              <w:t xml:space="preserve"> шаардагдах температур</w:t>
            </w:r>
            <w:r w:rsidR="00312B37">
              <w:rPr>
                <w:szCs w:val="24"/>
                <w:lang w:val="mn-MN"/>
              </w:rPr>
              <w:t>т хүр</w:t>
            </w:r>
            <w:r w:rsidR="007D7847">
              <w:rPr>
                <w:szCs w:val="24"/>
                <w:lang w:val="mn-MN"/>
              </w:rPr>
              <w:t>гэхээр</w:t>
            </w:r>
            <w:r w:rsidR="00862710">
              <w:rPr>
                <w:szCs w:val="24"/>
                <w:lang w:val="mn-MN"/>
              </w:rPr>
              <w:t xml:space="preserve"> байнгын халаалтаар </w:t>
            </w:r>
            <w:r w:rsidR="007D7847">
              <w:rPr>
                <w:szCs w:val="24"/>
              </w:rPr>
              <w:t>(</w:t>
            </w:r>
            <w:r w:rsidR="007D7847">
              <w:rPr>
                <w:szCs w:val="24"/>
                <w:lang w:val="mn-MN"/>
              </w:rPr>
              <w:t>ил халах элементгүй</w:t>
            </w:r>
            <w:r w:rsidR="007D7847">
              <w:rPr>
                <w:szCs w:val="24"/>
              </w:rPr>
              <w:t>)</w:t>
            </w:r>
            <w:r w:rsidR="007D7847">
              <w:rPr>
                <w:szCs w:val="24"/>
                <w:lang w:val="mn-MN"/>
              </w:rPr>
              <w:t xml:space="preserve"> </w:t>
            </w:r>
            <w:r w:rsidR="00862710">
              <w:rPr>
                <w:szCs w:val="24"/>
                <w:lang w:val="mn-MN"/>
              </w:rPr>
              <w:t>ханга</w:t>
            </w:r>
            <w:r w:rsidR="00312B37">
              <w:rPr>
                <w:szCs w:val="24"/>
                <w:lang w:val="mn-MN"/>
              </w:rPr>
              <w:t>на</w:t>
            </w:r>
            <w:r w:rsidR="00862710">
              <w:rPr>
                <w:szCs w:val="24"/>
                <w:lang w:val="mn-MN"/>
              </w:rPr>
              <w:t xml:space="preserve">. </w:t>
            </w:r>
          </w:p>
          <w:p w14:paraId="138CB800" w14:textId="77777777" w:rsidR="004D13EE" w:rsidRPr="00A64A6F" w:rsidRDefault="004D13EE" w:rsidP="005E38FD">
            <w:pPr>
              <w:spacing w:line="276" w:lineRule="auto"/>
              <w:jc w:val="both"/>
            </w:pPr>
          </w:p>
          <w:p w14:paraId="7BF95F9A" w14:textId="40CAC91D" w:rsidR="00312B37" w:rsidRDefault="00312B37" w:rsidP="005E38FD">
            <w:pPr>
              <w:spacing w:line="276" w:lineRule="auto"/>
              <w:jc w:val="both"/>
              <w:rPr>
                <w:szCs w:val="24"/>
                <w:lang w:val="mn-MN"/>
              </w:rPr>
            </w:pPr>
            <w:r>
              <w:rPr>
                <w:lang w:val="mn-MN"/>
              </w:rPr>
              <w:t xml:space="preserve">Суурилуулалт эсвэл засварын ажлын явцад элегазын </w:t>
            </w:r>
            <w:r w:rsidR="00F21F86">
              <w:rPr>
                <w:lang w:val="mn-MN"/>
              </w:rPr>
              <w:t>савы</w:t>
            </w:r>
            <w:r>
              <w:rPr>
                <w:lang w:val="mn-MN"/>
              </w:rPr>
              <w:t xml:space="preserve">г нээхтэй холбоотой хийн технологийн ажил хийхэд шаардагдах </w:t>
            </w:r>
            <w:r w:rsidRPr="00A20DC8">
              <w:rPr>
                <w:szCs w:val="24"/>
              </w:rPr>
              <w:t>+15 °С</w:t>
            </w:r>
            <w:r>
              <w:rPr>
                <w:szCs w:val="24"/>
                <w:lang w:val="mn-MN"/>
              </w:rPr>
              <w:t xml:space="preserve"> хэмээс доошгүй температурт хүрэх, халаалтын нэмэлт систем</w:t>
            </w:r>
            <w:r w:rsidR="0098330F">
              <w:rPr>
                <w:rFonts w:cstheme="minorBidi"/>
                <w:szCs w:val="30"/>
                <w:lang w:val="mn-MN" w:bidi="mn-Mong-MN"/>
              </w:rPr>
              <w:t>ийг</w:t>
            </w:r>
            <w:r>
              <w:rPr>
                <w:szCs w:val="24"/>
                <w:lang w:val="mn-MN"/>
              </w:rPr>
              <w:t xml:space="preserve"> холбох боломжийг авч үзнэ. </w:t>
            </w:r>
          </w:p>
          <w:p w14:paraId="28D5871D" w14:textId="77777777" w:rsidR="00312B37" w:rsidRDefault="00312B37" w:rsidP="005E38FD">
            <w:pPr>
              <w:spacing w:line="276" w:lineRule="auto"/>
              <w:jc w:val="both"/>
              <w:rPr>
                <w:lang w:val="mn-MN"/>
              </w:rPr>
            </w:pPr>
          </w:p>
          <w:p w14:paraId="22AD3A3B" w14:textId="73A04F4C" w:rsidR="00312B37" w:rsidRDefault="00312B37" w:rsidP="005E38FD">
            <w:pPr>
              <w:spacing w:line="276" w:lineRule="auto"/>
              <w:jc w:val="both"/>
              <w:rPr>
                <w:szCs w:val="24"/>
                <w:lang w:val="mn-MN"/>
              </w:rPr>
            </w:pPr>
            <w:r>
              <w:rPr>
                <w:lang w:val="mn-MN"/>
              </w:rPr>
              <w:t xml:space="preserve">16.20.6 </w:t>
            </w:r>
            <w:r w:rsidR="009D2500">
              <w:rPr>
                <w:lang w:val="mn-MN"/>
              </w:rPr>
              <w:t>Хийн тусгаарлагатай ХБ-</w:t>
            </w:r>
            <w:r w:rsidR="0098330F">
              <w:rPr>
                <w:lang w:val="mn-MN"/>
              </w:rPr>
              <w:t>ий</w:t>
            </w:r>
            <w:r w:rsidR="009D2500">
              <w:rPr>
                <w:lang w:val="mn-MN"/>
              </w:rPr>
              <w:t xml:space="preserve">н </w:t>
            </w:r>
            <w:r w:rsidR="00DF52D6">
              <w:rPr>
                <w:lang w:val="mn-MN"/>
              </w:rPr>
              <w:t xml:space="preserve">байршлыг ерөнхийдөө тэгш хэмтэй өөрөөр хэлбэл, </w:t>
            </w:r>
            <w:r w:rsidR="00436DBE">
              <w:rPr>
                <w:lang w:val="mn-MN"/>
              </w:rPr>
              <w:t>нэг ячейкийн гурван фаз</w:t>
            </w:r>
            <w:r w:rsidR="00DB1C4A">
              <w:rPr>
                <w:lang w:val="mn-MN"/>
              </w:rPr>
              <w:t xml:space="preserve">ыг бие биед нь зэрэгцүүлэн байрлуулах хэрэгтэй бөгөөд хэрэв зураг төсөлд өөрөөр төлөвлөөгүй бол хоёр ячейк хүртэл хоёр талд нь </w:t>
            </w:r>
            <w:r w:rsidR="00DB1C4A" w:rsidRPr="00660B19">
              <w:rPr>
                <w:szCs w:val="24"/>
                <w:lang w:val="mn-MN"/>
              </w:rPr>
              <w:t>ЭТИБХБ-ий</w:t>
            </w:r>
            <w:r w:rsidR="00DB1C4A">
              <w:rPr>
                <w:szCs w:val="24"/>
                <w:lang w:val="mn-MN"/>
              </w:rPr>
              <w:t>г өргөтгөх боломжийг авч үзнэ.</w:t>
            </w:r>
          </w:p>
          <w:p w14:paraId="6A9FA2FA" w14:textId="77777777" w:rsidR="003F03C2" w:rsidRDefault="003F03C2" w:rsidP="005E38FD">
            <w:pPr>
              <w:spacing w:line="276" w:lineRule="auto"/>
              <w:jc w:val="both"/>
              <w:rPr>
                <w:lang w:val="mn-MN"/>
              </w:rPr>
            </w:pPr>
          </w:p>
          <w:p w14:paraId="671D45F5" w14:textId="3FC780AE" w:rsidR="00674BD4" w:rsidRPr="0098330F" w:rsidRDefault="00DD30A6" w:rsidP="005E38FD">
            <w:pPr>
              <w:spacing w:line="276" w:lineRule="auto"/>
              <w:jc w:val="both"/>
              <w:rPr>
                <w:szCs w:val="24"/>
                <w:lang w:val="mn-MN"/>
              </w:rPr>
            </w:pPr>
            <w:r>
              <w:rPr>
                <w:lang w:val="mn-MN"/>
              </w:rPr>
              <w:t xml:space="preserve">16.20.7 </w:t>
            </w:r>
            <w:r w:rsidR="00BE011F">
              <w:rPr>
                <w:lang w:val="mn-MN"/>
              </w:rPr>
              <w:t xml:space="preserve">Хийн технологи, туршилтын тоног төхөөрөмж болон </w:t>
            </w:r>
            <w:r w:rsidR="00BE011F" w:rsidRPr="000E43D1">
              <w:rPr>
                <w:lang w:val="mn-MN"/>
              </w:rPr>
              <w:t>ЭТИБХБ-ийн</w:t>
            </w:r>
            <w:r w:rsidR="00BE011F">
              <w:rPr>
                <w:lang w:val="mn-MN"/>
              </w:rPr>
              <w:t xml:space="preserve"> задалсан элементүүдийг тээвэрлэхэд зориулан ячейкийн </w:t>
            </w:r>
            <w:r w:rsidR="00BE011F">
              <w:t>(</w:t>
            </w:r>
            <w:r w:rsidR="00BE011F">
              <w:rPr>
                <w:lang w:val="mn-MN"/>
              </w:rPr>
              <w:t>ячейкийн нүүрэн талаас хангалттай</w:t>
            </w:r>
            <w:r w:rsidR="00BE011F">
              <w:t>)</w:t>
            </w:r>
            <w:r w:rsidR="00BE011F">
              <w:rPr>
                <w:lang w:val="mn-MN"/>
              </w:rPr>
              <w:t xml:space="preserve"> туйлын дагуух гудмын өргөн нь </w:t>
            </w:r>
            <w:r w:rsidR="00BE011F" w:rsidRPr="006C0F97">
              <w:rPr>
                <w:szCs w:val="24"/>
              </w:rPr>
              <w:t>110</w:t>
            </w:r>
            <w:r w:rsidR="00BE011F">
              <w:rPr>
                <w:szCs w:val="24"/>
                <w:lang w:val="mn-MN"/>
              </w:rPr>
              <w:t xml:space="preserve"> </w:t>
            </w:r>
            <w:proofErr w:type="spellStart"/>
            <w:r w:rsidR="00BE011F" w:rsidRPr="006C0F97">
              <w:rPr>
                <w:szCs w:val="24"/>
              </w:rPr>
              <w:t>кВ</w:t>
            </w:r>
            <w:proofErr w:type="spellEnd"/>
            <w:r w:rsidR="00BE011F">
              <w:rPr>
                <w:szCs w:val="24"/>
                <w:lang w:val="mn-MN"/>
              </w:rPr>
              <w:t>-ын ХБ-д 3 м, 22</w:t>
            </w:r>
            <w:r w:rsidR="00BE011F" w:rsidRPr="006C0F97">
              <w:rPr>
                <w:szCs w:val="24"/>
              </w:rPr>
              <w:t>0</w:t>
            </w:r>
            <w:r w:rsidR="00BE011F">
              <w:rPr>
                <w:szCs w:val="24"/>
                <w:lang w:val="mn-MN"/>
              </w:rPr>
              <w:t xml:space="preserve"> </w:t>
            </w:r>
            <w:proofErr w:type="spellStart"/>
            <w:r w:rsidR="00BE011F" w:rsidRPr="006C0F97">
              <w:rPr>
                <w:szCs w:val="24"/>
              </w:rPr>
              <w:t>кВ</w:t>
            </w:r>
            <w:proofErr w:type="spellEnd"/>
            <w:r w:rsidR="00BE011F">
              <w:rPr>
                <w:szCs w:val="24"/>
                <w:lang w:val="mn-MN"/>
              </w:rPr>
              <w:t xml:space="preserve"> болон түүнээс дээш хүчдэлийн ХБ-д 4 м-ээс </w:t>
            </w:r>
            <w:r w:rsidR="00434F26">
              <w:rPr>
                <w:szCs w:val="24"/>
                <w:lang w:val="mn-MN"/>
              </w:rPr>
              <w:t xml:space="preserve">багагүй байвал зохино. </w:t>
            </w:r>
            <w:r w:rsidR="005D48C3">
              <w:rPr>
                <w:szCs w:val="24"/>
                <w:lang w:val="mn-MN"/>
              </w:rPr>
              <w:t xml:space="preserve">Өндөр хүчдэлийн туршилтын суурилуулалт хийх, </w:t>
            </w:r>
            <w:r w:rsidR="005D48C3" w:rsidRPr="00660B19">
              <w:rPr>
                <w:szCs w:val="24"/>
                <w:lang w:val="mn-MN"/>
              </w:rPr>
              <w:t>ЭТИБХБ-ийн</w:t>
            </w:r>
            <w:r w:rsidR="005D48C3">
              <w:rPr>
                <w:szCs w:val="24"/>
                <w:lang w:val="mn-MN"/>
              </w:rPr>
              <w:t xml:space="preserve"> зааланд тоног төхөөрөмж задлах, технологийн ажил хийх</w:t>
            </w:r>
            <w:r w:rsidR="0098330F">
              <w:rPr>
                <w:szCs w:val="24"/>
                <w:lang w:val="mn-MN"/>
              </w:rPr>
              <w:t>эд зориулсан</w:t>
            </w:r>
            <w:r w:rsidR="005D48C3">
              <w:rPr>
                <w:szCs w:val="24"/>
                <w:lang w:val="mn-MN"/>
              </w:rPr>
              <w:t xml:space="preserve"> талбай бэлдэх шаардлагатай. </w:t>
            </w:r>
          </w:p>
          <w:p w14:paraId="6911B493" w14:textId="77777777" w:rsidR="00674BD4" w:rsidRDefault="00674BD4" w:rsidP="005E38FD">
            <w:pPr>
              <w:spacing w:line="276" w:lineRule="auto"/>
              <w:jc w:val="both"/>
              <w:rPr>
                <w:lang w:val="mn-MN"/>
              </w:rPr>
            </w:pPr>
          </w:p>
          <w:p w14:paraId="1B0887F3" w14:textId="5B0A6161" w:rsidR="0093293F" w:rsidRDefault="00E5610C" w:rsidP="005E38FD">
            <w:pPr>
              <w:spacing w:line="276" w:lineRule="auto"/>
              <w:jc w:val="both"/>
              <w:rPr>
                <w:szCs w:val="24"/>
                <w:lang w:val="mn-MN"/>
              </w:rPr>
            </w:pPr>
            <w:r w:rsidRPr="006C0F97">
              <w:rPr>
                <w:szCs w:val="24"/>
              </w:rPr>
              <w:lastRenderedPageBreak/>
              <w:t>ГОСТ Р 12.4.026</w:t>
            </w:r>
            <w:r>
              <w:rPr>
                <w:szCs w:val="24"/>
                <w:lang w:val="mn-MN"/>
              </w:rPr>
              <w:t xml:space="preserve"> стандартын дагуу </w:t>
            </w:r>
            <w:r w:rsidR="00B925EB" w:rsidRPr="00660B19">
              <w:rPr>
                <w:szCs w:val="24"/>
                <w:lang w:val="mn-MN"/>
              </w:rPr>
              <w:t>ЭТИБХБ-ийн</w:t>
            </w:r>
            <w:r w:rsidR="00B925EB">
              <w:rPr>
                <w:szCs w:val="24"/>
                <w:lang w:val="mn-MN"/>
              </w:rPr>
              <w:t xml:space="preserve"> заал</w:t>
            </w:r>
            <w:r w:rsidR="00A2010C">
              <w:rPr>
                <w:szCs w:val="24"/>
                <w:lang w:val="mn-MN"/>
              </w:rPr>
              <w:t>ны талбай</w:t>
            </w:r>
            <w:r w:rsidR="007B4FC6">
              <w:rPr>
                <w:szCs w:val="24"/>
                <w:lang w:val="mn-MN"/>
              </w:rPr>
              <w:t>н</w:t>
            </w:r>
            <w:r w:rsidR="00A2010C">
              <w:rPr>
                <w:szCs w:val="24"/>
                <w:lang w:val="mn-MN"/>
              </w:rPr>
              <w:t xml:space="preserve"> нээлттэй таглаа, </w:t>
            </w:r>
            <w:r w:rsidR="00DD3070">
              <w:rPr>
                <w:szCs w:val="24"/>
                <w:lang w:val="mn-MN"/>
              </w:rPr>
              <w:t>угсралтын</w:t>
            </w:r>
            <w:r w:rsidR="00A2010C">
              <w:rPr>
                <w:szCs w:val="24"/>
                <w:lang w:val="mn-MN"/>
              </w:rPr>
              <w:t xml:space="preserve"> орчимд суурилуул</w:t>
            </w:r>
            <w:r>
              <w:rPr>
                <w:szCs w:val="24"/>
                <w:lang w:val="mn-MN"/>
              </w:rPr>
              <w:t>сан</w:t>
            </w:r>
            <w:r w:rsidR="00A2010C">
              <w:rPr>
                <w:szCs w:val="24"/>
                <w:lang w:val="mn-MN"/>
              </w:rPr>
              <w:t xml:space="preserve"> </w:t>
            </w:r>
            <w:r w:rsidR="00D62804">
              <w:rPr>
                <w:szCs w:val="24"/>
                <w:lang w:val="mn-MN"/>
              </w:rPr>
              <w:t xml:space="preserve">түр зуурын хаалт, анхааруулах самбар </w:t>
            </w:r>
            <w:r w:rsidR="00974763">
              <w:rPr>
                <w:szCs w:val="24"/>
                <w:lang w:val="mn-MN"/>
              </w:rPr>
              <w:t xml:space="preserve">бүхий шаардагдах зааглалтыг тухайн зааланд гаргах хэрэгтэй. </w:t>
            </w:r>
          </w:p>
          <w:p w14:paraId="02148023" w14:textId="77777777" w:rsidR="00974763" w:rsidRDefault="00213429" w:rsidP="005E38FD">
            <w:pPr>
              <w:spacing w:line="276" w:lineRule="auto"/>
              <w:jc w:val="both"/>
              <w:rPr>
                <w:lang w:val="mn-MN"/>
              </w:rPr>
            </w:pPr>
            <w:r>
              <w:rPr>
                <w:lang w:val="mn-MN"/>
              </w:rPr>
              <w:t xml:space="preserve">ЦДШ, хүчний </w:t>
            </w:r>
            <w:r w:rsidR="003D4AEA" w:rsidRPr="006C0F97">
              <w:rPr>
                <w:szCs w:val="24"/>
              </w:rPr>
              <w:t>(</w:t>
            </w:r>
            <w:proofErr w:type="spellStart"/>
            <w:r w:rsidR="003D4AEA" w:rsidRPr="006C0F97">
              <w:rPr>
                <w:szCs w:val="24"/>
              </w:rPr>
              <w:t>авто</w:t>
            </w:r>
            <w:proofErr w:type="spellEnd"/>
            <w:r w:rsidR="003D4AEA" w:rsidRPr="006C0F97">
              <w:rPr>
                <w:szCs w:val="24"/>
              </w:rPr>
              <w:t>)</w:t>
            </w:r>
            <w:r w:rsidR="003D4AEA">
              <w:rPr>
                <w:szCs w:val="24"/>
                <w:lang w:val="mn-MN"/>
              </w:rPr>
              <w:t xml:space="preserve"> </w:t>
            </w:r>
            <w:proofErr w:type="spellStart"/>
            <w:r w:rsidR="003D4AEA" w:rsidRPr="006C0F97">
              <w:rPr>
                <w:szCs w:val="24"/>
              </w:rPr>
              <w:t>трансформатор</w:t>
            </w:r>
            <w:proofErr w:type="spellEnd"/>
            <w:r w:rsidR="003D4AEA">
              <w:rPr>
                <w:szCs w:val="24"/>
                <w:lang w:val="mn-MN"/>
              </w:rPr>
              <w:t xml:space="preserve"> болон</w:t>
            </w:r>
            <w:r w:rsidR="003D4AEA" w:rsidRPr="00660B19">
              <w:rPr>
                <w:szCs w:val="24"/>
                <w:lang w:val="mn-MN"/>
              </w:rPr>
              <w:t xml:space="preserve"> ЭТИБХБ-ийн</w:t>
            </w:r>
            <w:r w:rsidR="003D4AEA">
              <w:rPr>
                <w:szCs w:val="24"/>
                <w:lang w:val="mn-MN"/>
              </w:rPr>
              <w:t xml:space="preserve"> зааланд </w:t>
            </w:r>
            <w:r w:rsidR="00FE05FB">
              <w:rPr>
                <w:szCs w:val="24"/>
                <w:lang w:val="mn-MN"/>
              </w:rPr>
              <w:t>шунтлэгч реакторын</w:t>
            </w:r>
            <w:r w:rsidR="003D4AEA">
              <w:rPr>
                <w:lang w:val="mn-MN"/>
              </w:rPr>
              <w:t xml:space="preserve"> оруулг</w:t>
            </w:r>
            <w:r w:rsidR="00FE05FB">
              <w:rPr>
                <w:lang w:val="mn-MN"/>
              </w:rPr>
              <w:t>ы</w:t>
            </w:r>
            <w:r w:rsidR="002B0882">
              <w:rPr>
                <w:lang w:val="mn-MN"/>
              </w:rPr>
              <w:t>н хийций</w:t>
            </w:r>
            <w:r w:rsidR="00FE05FB">
              <w:rPr>
                <w:lang w:val="mn-MN"/>
              </w:rPr>
              <w:t xml:space="preserve">г </w:t>
            </w:r>
            <w:r w:rsidR="002B0882">
              <w:rPr>
                <w:lang w:val="mn-MN"/>
              </w:rPr>
              <w:t xml:space="preserve">тодорхойлохдоо </w:t>
            </w:r>
            <w:r w:rsidR="006F40B7">
              <w:rPr>
                <w:lang w:val="mn-MN"/>
              </w:rPr>
              <w:t>зураг төслийн баримт бичиг боловсруулах үед хувилбаруудын техник эдийн засгийн харьцуул</w:t>
            </w:r>
            <w:r w:rsidR="009B68AB">
              <w:rPr>
                <w:lang w:val="mn-MN"/>
              </w:rPr>
              <w:t>алтыг</w:t>
            </w:r>
            <w:r w:rsidR="0002567B">
              <w:rPr>
                <w:lang w:val="mn-MN"/>
              </w:rPr>
              <w:t xml:space="preserve"> үндэсл</w:t>
            </w:r>
            <w:r w:rsidR="00AB1082">
              <w:rPr>
                <w:lang w:val="mn-MN"/>
              </w:rPr>
              <w:t>эх бөгөөд дараах хэлбэртэй байж болно. Үүнд:</w:t>
            </w:r>
          </w:p>
          <w:p w14:paraId="67847782" w14:textId="77777777" w:rsidR="00792404" w:rsidRDefault="001D3F64" w:rsidP="005E38FD">
            <w:pPr>
              <w:spacing w:line="276" w:lineRule="auto"/>
              <w:jc w:val="both"/>
              <w:rPr>
                <w:szCs w:val="24"/>
              </w:rPr>
            </w:pPr>
            <w:r>
              <w:rPr>
                <w:lang w:val="mn-MN"/>
              </w:rPr>
              <w:t xml:space="preserve">- агаарын </w:t>
            </w:r>
            <w:r>
              <w:t>(</w:t>
            </w:r>
            <w:r w:rsidR="009B7819">
              <w:rPr>
                <w:lang w:val="mn-MN"/>
              </w:rPr>
              <w:t>элегаз-агаар</w:t>
            </w:r>
            <w:r>
              <w:t>)</w:t>
            </w:r>
            <w:r w:rsidR="00314865">
              <w:rPr>
                <w:lang w:val="mn-MN"/>
              </w:rPr>
              <w:t xml:space="preserve"> – ЦДАШ болон хүчний </w:t>
            </w:r>
            <w:r w:rsidR="00314865" w:rsidRPr="006C0F97">
              <w:rPr>
                <w:szCs w:val="24"/>
              </w:rPr>
              <w:t>(</w:t>
            </w:r>
            <w:proofErr w:type="spellStart"/>
            <w:r w:rsidR="00314865" w:rsidRPr="006C0F97">
              <w:rPr>
                <w:szCs w:val="24"/>
              </w:rPr>
              <w:t>авто</w:t>
            </w:r>
            <w:proofErr w:type="spellEnd"/>
            <w:r w:rsidR="00314865" w:rsidRPr="006C0F97">
              <w:rPr>
                <w:szCs w:val="24"/>
              </w:rPr>
              <w:t>)</w:t>
            </w:r>
            <w:r w:rsidR="00314865">
              <w:rPr>
                <w:szCs w:val="24"/>
                <w:lang w:val="mn-MN"/>
              </w:rPr>
              <w:t xml:space="preserve"> </w:t>
            </w:r>
            <w:proofErr w:type="spellStart"/>
            <w:r w:rsidR="00314865" w:rsidRPr="006C0F97">
              <w:rPr>
                <w:szCs w:val="24"/>
              </w:rPr>
              <w:t>трансформатор</w:t>
            </w:r>
            <w:proofErr w:type="spellEnd"/>
            <w:r w:rsidR="00314865">
              <w:rPr>
                <w:szCs w:val="24"/>
                <w:lang w:val="mn-MN"/>
              </w:rPr>
              <w:t xml:space="preserve"> болон</w:t>
            </w:r>
            <w:r w:rsidR="00314865" w:rsidRPr="00660B19">
              <w:rPr>
                <w:szCs w:val="24"/>
                <w:lang w:val="mn-MN"/>
              </w:rPr>
              <w:t xml:space="preserve"> ЭТИБХБ-ийн</w:t>
            </w:r>
            <w:r w:rsidR="00314865">
              <w:rPr>
                <w:szCs w:val="24"/>
                <w:lang w:val="mn-MN"/>
              </w:rPr>
              <w:t xml:space="preserve"> зааланд шунтлэгч реакторы</w:t>
            </w:r>
            <w:r w:rsidR="00792404">
              <w:rPr>
                <w:szCs w:val="24"/>
                <w:lang w:val="mn-MN"/>
              </w:rPr>
              <w:t>г ил суурилуулах үед</w:t>
            </w:r>
            <w:r w:rsidR="00792404">
              <w:rPr>
                <w:szCs w:val="24"/>
              </w:rPr>
              <w:t>;</w:t>
            </w:r>
          </w:p>
          <w:p w14:paraId="5FE9AA4B" w14:textId="77777777" w:rsidR="00AB1082" w:rsidRDefault="00792404" w:rsidP="005E38FD">
            <w:pPr>
              <w:spacing w:line="276" w:lineRule="auto"/>
              <w:jc w:val="both"/>
              <w:rPr>
                <w:szCs w:val="24"/>
              </w:rPr>
            </w:pPr>
            <w:r>
              <w:rPr>
                <w:lang w:val="mn-MN"/>
              </w:rPr>
              <w:t xml:space="preserve">- элегаз – </w:t>
            </w:r>
            <w:r>
              <w:rPr>
                <w:szCs w:val="24"/>
                <w:lang w:val="mn-MN"/>
              </w:rPr>
              <w:t>ихэнхдээ</w:t>
            </w:r>
            <w:r>
              <w:rPr>
                <w:lang w:val="mn-MN"/>
              </w:rPr>
              <w:t xml:space="preserve"> хүчний </w:t>
            </w:r>
            <w:r w:rsidRPr="006C0F97">
              <w:rPr>
                <w:szCs w:val="24"/>
              </w:rPr>
              <w:t>(</w:t>
            </w:r>
            <w:proofErr w:type="spellStart"/>
            <w:r w:rsidRPr="006C0F97">
              <w:rPr>
                <w:szCs w:val="24"/>
              </w:rPr>
              <w:t>авто</w:t>
            </w:r>
            <w:proofErr w:type="spellEnd"/>
            <w:r w:rsidRPr="006C0F97">
              <w:rPr>
                <w:szCs w:val="24"/>
              </w:rPr>
              <w:t>)</w:t>
            </w:r>
            <w:r>
              <w:rPr>
                <w:szCs w:val="24"/>
                <w:lang w:val="mn-MN"/>
              </w:rPr>
              <w:t xml:space="preserve"> </w:t>
            </w:r>
            <w:proofErr w:type="spellStart"/>
            <w:r w:rsidRPr="006C0F97">
              <w:rPr>
                <w:szCs w:val="24"/>
              </w:rPr>
              <w:t>трансформатор</w:t>
            </w:r>
            <w:proofErr w:type="spellEnd"/>
            <w:r>
              <w:rPr>
                <w:szCs w:val="24"/>
                <w:lang w:val="mn-MN"/>
              </w:rPr>
              <w:t>, шунтлэгч реакторыг далд суурилуулах болон ХТШ-ыг хэрэглэх тохиолдолд</w:t>
            </w:r>
            <w:r>
              <w:rPr>
                <w:szCs w:val="24"/>
              </w:rPr>
              <w:t>;</w:t>
            </w:r>
          </w:p>
          <w:p w14:paraId="2236D797" w14:textId="08C62350" w:rsidR="00792404" w:rsidRDefault="00792404" w:rsidP="005E38FD">
            <w:pPr>
              <w:spacing w:line="276" w:lineRule="auto"/>
              <w:jc w:val="both"/>
              <w:rPr>
                <w:lang w:val="mn-MN"/>
              </w:rPr>
            </w:pPr>
            <w:r>
              <w:t>-</w:t>
            </w:r>
            <w:r w:rsidR="00E5610C">
              <w:rPr>
                <w:lang w:val="mn-MN"/>
              </w:rPr>
              <w:t xml:space="preserve"> </w:t>
            </w:r>
            <w:r>
              <w:rPr>
                <w:lang w:val="mn-MN"/>
              </w:rPr>
              <w:t>кабел</w:t>
            </w:r>
            <w:r w:rsidR="00E5610C">
              <w:rPr>
                <w:lang w:val="mn-MN"/>
              </w:rPr>
              <w:t>ь</w:t>
            </w:r>
            <w:r w:rsidR="00925B97">
              <w:rPr>
                <w:lang w:val="mn-MN"/>
              </w:rPr>
              <w:t xml:space="preserve"> байна</w:t>
            </w:r>
            <w:r>
              <w:rPr>
                <w:lang w:val="mn-MN"/>
              </w:rPr>
              <w:t>.</w:t>
            </w:r>
          </w:p>
          <w:p w14:paraId="2CF97541" w14:textId="54440487" w:rsidR="00792404" w:rsidRDefault="00792404" w:rsidP="005E38FD">
            <w:pPr>
              <w:spacing w:line="276" w:lineRule="auto"/>
              <w:jc w:val="both"/>
              <w:rPr>
                <w:szCs w:val="24"/>
                <w:lang w:val="mn-MN"/>
              </w:rPr>
            </w:pPr>
            <w:r>
              <w:rPr>
                <w:szCs w:val="24"/>
                <w:lang w:val="mn-MN"/>
              </w:rPr>
              <w:t xml:space="preserve">Хүчний </w:t>
            </w:r>
            <w:r w:rsidRPr="006C0F97">
              <w:rPr>
                <w:szCs w:val="24"/>
              </w:rPr>
              <w:t>Т (АТ), ШР (УШР)</w:t>
            </w:r>
            <w:r>
              <w:rPr>
                <w:szCs w:val="24"/>
                <w:lang w:val="mn-MN"/>
              </w:rPr>
              <w:t xml:space="preserve">-ыг </w:t>
            </w:r>
            <w:r w:rsidR="002670B1">
              <w:rPr>
                <w:szCs w:val="24"/>
                <w:lang w:val="mn-MN"/>
              </w:rPr>
              <w:t>хий дүүргэсэн</w:t>
            </w:r>
            <w:r w:rsidR="005B4696">
              <w:rPr>
                <w:szCs w:val="24"/>
                <w:lang w:val="mn-MN"/>
              </w:rPr>
              <w:t>,</w:t>
            </w:r>
            <w:r w:rsidR="002670B1">
              <w:rPr>
                <w:szCs w:val="24"/>
                <w:lang w:val="mn-MN"/>
              </w:rPr>
              <w:t xml:space="preserve"> гүйдэл дамжуулагч утсанд холбох тохиолдолд </w:t>
            </w:r>
            <w:r w:rsidR="005B4696">
              <w:rPr>
                <w:szCs w:val="24"/>
                <w:lang w:val="mn-MN"/>
              </w:rPr>
              <w:t xml:space="preserve">хүчний </w:t>
            </w:r>
            <w:r w:rsidR="005B4696" w:rsidRPr="006C0F97">
              <w:rPr>
                <w:szCs w:val="24"/>
              </w:rPr>
              <w:t>Т (АТ), ШР (УШР)</w:t>
            </w:r>
            <w:r w:rsidR="005B4696">
              <w:rPr>
                <w:szCs w:val="24"/>
                <w:lang w:val="mn-MN"/>
              </w:rPr>
              <w:t>-т туршилт хийх боломжтой болгохын тулд хийн тусгаарлагатай</w:t>
            </w:r>
            <w:r w:rsidR="00925B97">
              <w:rPr>
                <w:szCs w:val="24"/>
                <w:lang w:val="mn-MN"/>
              </w:rPr>
              <w:t>, өгөгдсөн</w:t>
            </w:r>
            <w:r w:rsidR="00CA4719">
              <w:rPr>
                <w:szCs w:val="24"/>
                <w:lang w:val="mn-MN"/>
              </w:rPr>
              <w:t xml:space="preserve"> зай</w:t>
            </w:r>
            <w:r w:rsidR="00925B97">
              <w:rPr>
                <w:szCs w:val="24"/>
                <w:lang w:val="mn-MN"/>
              </w:rPr>
              <w:t xml:space="preserve"> талбай</w:t>
            </w:r>
            <w:r w:rsidR="00CA4719">
              <w:rPr>
                <w:szCs w:val="24"/>
                <w:lang w:val="mn-MN"/>
              </w:rPr>
              <w:t xml:space="preserve">д </w:t>
            </w:r>
            <w:r w:rsidR="00AD58E1">
              <w:rPr>
                <w:szCs w:val="24"/>
                <w:lang w:val="mn-MN"/>
              </w:rPr>
              <w:t>са</w:t>
            </w:r>
            <w:r w:rsidR="00925B97">
              <w:rPr>
                <w:szCs w:val="24"/>
                <w:lang w:val="mn-MN"/>
              </w:rPr>
              <w:t>лгах</w:t>
            </w:r>
            <w:r w:rsidR="00AD58E1">
              <w:rPr>
                <w:szCs w:val="24"/>
                <w:lang w:val="mn-MN"/>
              </w:rPr>
              <w:t xml:space="preserve"> контакт холболт бэлдвэл зохино. </w:t>
            </w:r>
          </w:p>
          <w:p w14:paraId="7913F755" w14:textId="63FCFD36" w:rsidR="00AD58E1" w:rsidRDefault="00203748" w:rsidP="005E38FD">
            <w:pPr>
              <w:spacing w:line="276" w:lineRule="auto"/>
              <w:jc w:val="both"/>
              <w:rPr>
                <w:szCs w:val="24"/>
                <w:lang w:val="mn-MN"/>
              </w:rPr>
            </w:pPr>
            <w:r w:rsidRPr="00660B19">
              <w:rPr>
                <w:szCs w:val="24"/>
                <w:lang w:val="mn-MN"/>
              </w:rPr>
              <w:t>ЭТИБХБ-ийн</w:t>
            </w:r>
            <w:r>
              <w:rPr>
                <w:szCs w:val="24"/>
              </w:rPr>
              <w:t xml:space="preserve"> </w:t>
            </w:r>
            <w:r w:rsidR="00460E5E">
              <w:rPr>
                <w:szCs w:val="24"/>
                <w:lang w:val="mn-MN"/>
              </w:rPr>
              <w:t>заалны дээд хэсэгт</w:t>
            </w:r>
            <w:r w:rsidR="00561AFD">
              <w:rPr>
                <w:szCs w:val="24"/>
                <w:lang w:val="mn-MN"/>
              </w:rPr>
              <w:t xml:space="preserve"> буюу</w:t>
            </w:r>
            <w:r w:rsidR="00460E5E">
              <w:rPr>
                <w:szCs w:val="24"/>
                <w:lang w:val="mn-MN"/>
              </w:rPr>
              <w:t xml:space="preserve"> агаарт суурилуулах оролтыг холбох бол </w:t>
            </w:r>
            <w:r w:rsidR="00460E5E" w:rsidRPr="00660B19">
              <w:rPr>
                <w:szCs w:val="24"/>
                <w:lang w:val="mn-MN"/>
              </w:rPr>
              <w:t>ЭТИБХБ-ийн</w:t>
            </w:r>
            <w:r w:rsidR="00460E5E">
              <w:rPr>
                <w:szCs w:val="24"/>
                <w:lang w:val="mn-MN"/>
              </w:rPr>
              <w:t xml:space="preserve"> барилгын бүт</w:t>
            </w:r>
            <w:r w:rsidR="00D20ED3">
              <w:rPr>
                <w:szCs w:val="24"/>
                <w:lang w:val="mn-MN"/>
              </w:rPr>
              <w:t>ээ</w:t>
            </w:r>
            <w:r w:rsidR="00460E5E">
              <w:rPr>
                <w:szCs w:val="24"/>
                <w:lang w:val="mn-MN"/>
              </w:rPr>
              <w:t xml:space="preserve">цэд </w:t>
            </w:r>
            <w:r w:rsidR="00460E5E" w:rsidRPr="006C0F97">
              <w:rPr>
                <w:szCs w:val="24"/>
              </w:rPr>
              <w:t xml:space="preserve">35-500 </w:t>
            </w:r>
            <w:proofErr w:type="spellStart"/>
            <w:r w:rsidR="00460E5E" w:rsidRPr="006C0F97">
              <w:rPr>
                <w:szCs w:val="24"/>
              </w:rPr>
              <w:t>кВ</w:t>
            </w:r>
            <w:proofErr w:type="spellEnd"/>
            <w:r w:rsidR="00460E5E">
              <w:rPr>
                <w:szCs w:val="24"/>
                <w:lang w:val="mn-MN"/>
              </w:rPr>
              <w:t xml:space="preserve">-ын кабелийн </w:t>
            </w:r>
            <w:r w:rsidR="00CD0A25">
              <w:rPr>
                <w:szCs w:val="24"/>
                <w:lang w:val="mn-MN"/>
              </w:rPr>
              <w:t xml:space="preserve">оролтод зориулан кабелийн хонгил, байгууламжийг бэлтгэх шаардлагатай. </w:t>
            </w:r>
            <w:r w:rsidR="0044332D">
              <w:rPr>
                <w:szCs w:val="24"/>
                <w:lang w:val="mn-MN"/>
              </w:rPr>
              <w:t xml:space="preserve">110-220 кВ-ын </w:t>
            </w:r>
            <w:r w:rsidR="00684E19" w:rsidRPr="00660B19">
              <w:rPr>
                <w:szCs w:val="24"/>
                <w:lang w:val="mn-MN"/>
              </w:rPr>
              <w:t>ЭТИБХБ-</w:t>
            </w:r>
            <w:r w:rsidR="00684E19">
              <w:rPr>
                <w:szCs w:val="24"/>
                <w:lang w:val="mn-MN"/>
              </w:rPr>
              <w:t xml:space="preserve">д энгийн схем </w:t>
            </w:r>
            <w:r w:rsidR="00684E19">
              <w:rPr>
                <w:szCs w:val="24"/>
              </w:rPr>
              <w:t>(</w:t>
            </w:r>
            <w:r w:rsidR="00684E19">
              <w:rPr>
                <w:szCs w:val="24"/>
                <w:lang w:val="mn-MN"/>
              </w:rPr>
              <w:t xml:space="preserve">жишээ нь, </w:t>
            </w:r>
            <w:r w:rsidR="00712DD5">
              <w:rPr>
                <w:szCs w:val="24"/>
                <w:lang w:val="mn-MN"/>
              </w:rPr>
              <w:t xml:space="preserve">“гүүрэн”, “гурвалжин”, “дөрвөлжин”, </w:t>
            </w:r>
            <w:r w:rsidR="006F5E86">
              <w:rPr>
                <w:szCs w:val="24"/>
                <w:lang w:val="mn-MN"/>
              </w:rPr>
              <w:t xml:space="preserve">дөрөв хүртэл шугаман холболтын </w:t>
            </w:r>
            <w:r w:rsidR="006F5E86">
              <w:rPr>
                <w:szCs w:val="24"/>
                <w:lang w:val="mn-MN"/>
              </w:rPr>
              <w:lastRenderedPageBreak/>
              <w:t xml:space="preserve">тоотой </w:t>
            </w:r>
            <w:r w:rsidR="00712DD5">
              <w:rPr>
                <w:szCs w:val="24"/>
                <w:lang w:val="mn-MN"/>
              </w:rPr>
              <w:t>“автомат таслуураар</w:t>
            </w:r>
            <w:r w:rsidR="006F5E86">
              <w:rPr>
                <w:szCs w:val="24"/>
                <w:lang w:val="mn-MN"/>
              </w:rPr>
              <w:t xml:space="preserve"> хуваасан нэг систем шин”</w:t>
            </w:r>
            <w:r w:rsidR="00684E19">
              <w:rPr>
                <w:szCs w:val="24"/>
              </w:rPr>
              <w:t xml:space="preserve">) </w:t>
            </w:r>
            <w:r w:rsidR="00684E19">
              <w:rPr>
                <w:szCs w:val="24"/>
                <w:lang w:val="mn-MN"/>
              </w:rPr>
              <w:t>хэрэглэх тохиолдолд</w:t>
            </w:r>
            <w:r w:rsidR="006F5E86">
              <w:rPr>
                <w:szCs w:val="24"/>
                <w:lang w:val="mn-MN"/>
              </w:rPr>
              <w:t xml:space="preserve"> мөн</w:t>
            </w:r>
            <w:r w:rsidR="00241450">
              <w:rPr>
                <w:szCs w:val="24"/>
                <w:lang w:val="mn-MN"/>
              </w:rPr>
              <w:t xml:space="preserve"> </w:t>
            </w:r>
            <w:r w:rsidR="000814E6">
              <w:rPr>
                <w:szCs w:val="24"/>
                <w:lang w:val="mn-MN"/>
              </w:rPr>
              <w:t xml:space="preserve">цаашдаа шинэ холболт байхгүй бол </w:t>
            </w:r>
            <w:r w:rsidR="006F5E86">
              <w:rPr>
                <w:szCs w:val="24"/>
                <w:lang w:val="mn-MN"/>
              </w:rPr>
              <w:t xml:space="preserve"> </w:t>
            </w:r>
            <w:r w:rsidR="000814E6" w:rsidRPr="00660B19">
              <w:rPr>
                <w:szCs w:val="24"/>
                <w:lang w:val="mn-MN"/>
              </w:rPr>
              <w:t>ЭТИБХБ-ийн</w:t>
            </w:r>
            <w:r w:rsidR="000814E6">
              <w:rPr>
                <w:szCs w:val="24"/>
                <w:lang w:val="mn-MN"/>
              </w:rPr>
              <w:t xml:space="preserve"> шаланд кабелийн суваг бэлтг</w:t>
            </w:r>
            <w:r w:rsidR="00C547D8">
              <w:rPr>
                <w:szCs w:val="24"/>
                <w:lang w:val="mn-MN"/>
              </w:rPr>
              <w:t xml:space="preserve">эхийг зөвшөөрнө. </w:t>
            </w:r>
            <w:r w:rsidR="00684E19">
              <w:rPr>
                <w:szCs w:val="24"/>
                <w:lang w:val="mn-MN"/>
              </w:rPr>
              <w:t xml:space="preserve"> </w:t>
            </w:r>
          </w:p>
          <w:p w14:paraId="0E0464FA" w14:textId="77777777" w:rsidR="000814E6" w:rsidRDefault="000814E6" w:rsidP="005E38FD">
            <w:pPr>
              <w:spacing w:line="276" w:lineRule="auto"/>
              <w:jc w:val="both"/>
            </w:pPr>
          </w:p>
          <w:p w14:paraId="59A29047" w14:textId="1190FA5F" w:rsidR="000814E6" w:rsidRPr="001C17FF" w:rsidRDefault="001C17FF" w:rsidP="005E38FD">
            <w:pPr>
              <w:spacing w:line="276" w:lineRule="auto"/>
              <w:jc w:val="both"/>
              <w:rPr>
                <w:lang w:val="mn-MN"/>
              </w:rPr>
            </w:pPr>
            <w:r>
              <w:rPr>
                <w:lang w:val="mn-MN"/>
              </w:rPr>
              <w:t>Кабелийн байгууламжийг хөрсний усанд автахаас сэргийлэх зорилг</w:t>
            </w:r>
            <w:r w:rsidR="00DB509F">
              <w:rPr>
                <w:lang w:val="mn-MN"/>
              </w:rPr>
              <w:t>оор бэлтгэсэн</w:t>
            </w:r>
            <w:r>
              <w:rPr>
                <w:lang w:val="mn-MN"/>
              </w:rPr>
              <w:t xml:space="preserve"> техник хэрэгс</w:t>
            </w:r>
            <w:r w:rsidR="00FD1380">
              <w:rPr>
                <w:lang w:val="mn-MN"/>
              </w:rPr>
              <w:t>эл бүхий</w:t>
            </w:r>
            <w:r>
              <w:rPr>
                <w:lang w:val="mn-MN"/>
              </w:rPr>
              <w:t xml:space="preserve"> кабелийн оруулгыг булах хэрэгтэй. </w:t>
            </w:r>
            <w:r w:rsidR="00FD1380">
              <w:rPr>
                <w:lang w:val="mn-MN"/>
              </w:rPr>
              <w:t xml:space="preserve">Тусгай үндэслэлтэй үед </w:t>
            </w:r>
            <w:r w:rsidR="00FD1380" w:rsidRPr="00660B19">
              <w:rPr>
                <w:szCs w:val="24"/>
                <w:lang w:val="mn-MN"/>
              </w:rPr>
              <w:t>ЭТИБХБ-ийн</w:t>
            </w:r>
            <w:r w:rsidR="00FD1380">
              <w:rPr>
                <w:szCs w:val="24"/>
              </w:rPr>
              <w:t xml:space="preserve"> </w:t>
            </w:r>
            <w:r w:rsidR="00FD1380">
              <w:rPr>
                <w:szCs w:val="24"/>
                <w:lang w:val="mn-MN"/>
              </w:rPr>
              <w:t>заалны доод хэсэгт байрлуулсан кабелийн байгууламжтай</w:t>
            </w:r>
            <w:r w:rsidR="00DB509F">
              <w:rPr>
                <w:szCs w:val="24"/>
                <w:lang w:val="mn-MN"/>
              </w:rPr>
              <w:t>,</w:t>
            </w:r>
            <w:r w:rsidR="00FD1380">
              <w:rPr>
                <w:szCs w:val="24"/>
                <w:lang w:val="mn-MN"/>
              </w:rPr>
              <w:t xml:space="preserve"> кабелийн оруулгыг </w:t>
            </w:r>
            <w:r w:rsidR="00925B97">
              <w:rPr>
                <w:szCs w:val="24"/>
                <w:lang w:val="mn-MN"/>
              </w:rPr>
              <w:t xml:space="preserve">газрын </w:t>
            </w:r>
            <w:r w:rsidR="00FD1380">
              <w:rPr>
                <w:szCs w:val="24"/>
                <w:lang w:val="mn-MN"/>
              </w:rPr>
              <w:t xml:space="preserve">гадаргуу дээр холбохыг зөвшөөрнө. </w:t>
            </w:r>
          </w:p>
          <w:p w14:paraId="4C85DC3E" w14:textId="77777777" w:rsidR="00AB1082" w:rsidRPr="00A2010C" w:rsidRDefault="00AB1082" w:rsidP="005E38FD">
            <w:pPr>
              <w:spacing w:line="276" w:lineRule="auto"/>
              <w:jc w:val="both"/>
              <w:rPr>
                <w:lang w:val="mn-MN"/>
              </w:rPr>
            </w:pPr>
          </w:p>
          <w:p w14:paraId="465F184E" w14:textId="77777777" w:rsidR="002F02D9" w:rsidRDefault="00DB509F" w:rsidP="005E38FD">
            <w:pPr>
              <w:spacing w:line="276" w:lineRule="auto"/>
              <w:jc w:val="both"/>
              <w:rPr>
                <w:szCs w:val="24"/>
                <w:lang w:val="mn-MN"/>
              </w:rPr>
            </w:pPr>
            <w:r>
              <w:rPr>
                <w:lang w:val="mn-MN"/>
              </w:rPr>
              <w:t xml:space="preserve">16.20.8 Хүчдэлийн төрөл бүрийн ангиллын </w:t>
            </w:r>
            <w:r w:rsidRPr="00660B19">
              <w:rPr>
                <w:szCs w:val="24"/>
                <w:lang w:val="mn-MN"/>
              </w:rPr>
              <w:t>ЭТИБХБ-ийн</w:t>
            </w:r>
            <w:r>
              <w:rPr>
                <w:szCs w:val="24"/>
                <w:lang w:val="mn-MN"/>
              </w:rPr>
              <w:t xml:space="preserve"> элементүүдийн гадна талын гадаргууд дараах өнгийг зөвлөмж болгоно. Үүнд:</w:t>
            </w:r>
          </w:p>
          <w:p w14:paraId="493443C0" w14:textId="77777777" w:rsidR="00DB509F" w:rsidRDefault="00DB509F" w:rsidP="00DB509F">
            <w:pPr>
              <w:spacing w:line="276" w:lineRule="auto"/>
              <w:jc w:val="both"/>
              <w:rPr>
                <w:szCs w:val="24"/>
              </w:rPr>
            </w:pPr>
            <w:r>
              <w:rPr>
                <w:lang w:val="mn-MN"/>
              </w:rPr>
              <w:t xml:space="preserve">- 110 кВ-ын </w:t>
            </w:r>
            <w:r w:rsidRPr="00660B19">
              <w:rPr>
                <w:szCs w:val="24"/>
                <w:lang w:val="mn-MN"/>
              </w:rPr>
              <w:t>ЭТИБХБ</w:t>
            </w:r>
            <w:r>
              <w:rPr>
                <w:szCs w:val="24"/>
                <w:lang w:val="mn-MN"/>
              </w:rPr>
              <w:t xml:space="preserve"> – </w:t>
            </w:r>
            <w:r>
              <w:rPr>
                <w:szCs w:val="24"/>
              </w:rPr>
              <w:t xml:space="preserve">RAL </w:t>
            </w:r>
            <w:r w:rsidRPr="00403AF5">
              <w:rPr>
                <w:szCs w:val="24"/>
              </w:rPr>
              <w:t>7035 (с</w:t>
            </w:r>
            <w:r>
              <w:rPr>
                <w:szCs w:val="24"/>
                <w:lang w:val="mn-MN"/>
              </w:rPr>
              <w:t>аарал</w:t>
            </w:r>
            <w:r w:rsidRPr="00403AF5">
              <w:rPr>
                <w:szCs w:val="24"/>
              </w:rPr>
              <w:t>);</w:t>
            </w:r>
          </w:p>
          <w:p w14:paraId="7517E74D" w14:textId="77777777" w:rsidR="00DB509F" w:rsidRDefault="00DB509F" w:rsidP="00DB509F">
            <w:pPr>
              <w:spacing w:line="276" w:lineRule="auto"/>
              <w:jc w:val="both"/>
              <w:rPr>
                <w:szCs w:val="24"/>
              </w:rPr>
            </w:pPr>
            <w:r>
              <w:rPr>
                <w:lang w:val="mn-MN"/>
              </w:rPr>
              <w:t xml:space="preserve">- 220 </w:t>
            </w:r>
            <w:r>
              <w:t>(</w:t>
            </w:r>
            <w:r>
              <w:rPr>
                <w:lang w:val="mn-MN"/>
              </w:rPr>
              <w:t>150</w:t>
            </w:r>
            <w:r>
              <w:t>)</w:t>
            </w:r>
            <w:r>
              <w:rPr>
                <w:lang w:val="mn-MN"/>
              </w:rPr>
              <w:t xml:space="preserve"> кВ-ын </w:t>
            </w:r>
            <w:r w:rsidRPr="00660B19">
              <w:rPr>
                <w:szCs w:val="24"/>
                <w:lang w:val="mn-MN"/>
              </w:rPr>
              <w:t>ЭТИБХБ</w:t>
            </w:r>
            <w:r>
              <w:rPr>
                <w:szCs w:val="24"/>
                <w:lang w:val="mn-MN"/>
              </w:rPr>
              <w:t xml:space="preserve"> – </w:t>
            </w:r>
            <w:r>
              <w:rPr>
                <w:szCs w:val="24"/>
              </w:rPr>
              <w:t xml:space="preserve">RAL </w:t>
            </w:r>
            <w:r>
              <w:rPr>
                <w:szCs w:val="24"/>
                <w:lang w:val="mn-MN"/>
              </w:rPr>
              <w:t>6019</w:t>
            </w:r>
            <w:r w:rsidRPr="00403AF5">
              <w:rPr>
                <w:szCs w:val="24"/>
              </w:rPr>
              <w:t xml:space="preserve"> (</w:t>
            </w:r>
            <w:r>
              <w:rPr>
                <w:szCs w:val="24"/>
                <w:lang w:val="mn-MN"/>
              </w:rPr>
              <w:t>ногоон</w:t>
            </w:r>
            <w:r w:rsidRPr="00403AF5">
              <w:rPr>
                <w:szCs w:val="24"/>
              </w:rPr>
              <w:t>);</w:t>
            </w:r>
          </w:p>
          <w:p w14:paraId="31116AE9" w14:textId="77777777" w:rsidR="00DB509F" w:rsidRDefault="00DB509F" w:rsidP="00DB509F">
            <w:pPr>
              <w:spacing w:line="276" w:lineRule="auto"/>
              <w:jc w:val="both"/>
              <w:rPr>
                <w:szCs w:val="24"/>
              </w:rPr>
            </w:pPr>
            <w:r>
              <w:rPr>
                <w:lang w:val="mn-MN"/>
              </w:rPr>
              <w:t xml:space="preserve">- 330 кВ-ын </w:t>
            </w:r>
            <w:r w:rsidRPr="00660B19">
              <w:rPr>
                <w:szCs w:val="24"/>
                <w:lang w:val="mn-MN"/>
              </w:rPr>
              <w:t>ЭТИБХБ</w:t>
            </w:r>
            <w:r>
              <w:rPr>
                <w:szCs w:val="24"/>
                <w:lang w:val="mn-MN"/>
              </w:rPr>
              <w:t xml:space="preserve"> – </w:t>
            </w:r>
            <w:r>
              <w:rPr>
                <w:szCs w:val="24"/>
              </w:rPr>
              <w:t xml:space="preserve">RAL </w:t>
            </w:r>
            <w:r>
              <w:rPr>
                <w:szCs w:val="24"/>
                <w:lang w:val="mn-MN"/>
              </w:rPr>
              <w:t>1023</w:t>
            </w:r>
            <w:r w:rsidRPr="00403AF5">
              <w:rPr>
                <w:szCs w:val="24"/>
              </w:rPr>
              <w:t xml:space="preserve"> (</w:t>
            </w:r>
            <w:r>
              <w:rPr>
                <w:szCs w:val="24"/>
                <w:lang w:val="mn-MN"/>
              </w:rPr>
              <w:t>шар</w:t>
            </w:r>
            <w:r w:rsidRPr="00403AF5">
              <w:rPr>
                <w:szCs w:val="24"/>
              </w:rPr>
              <w:t>);</w:t>
            </w:r>
          </w:p>
          <w:p w14:paraId="043F42E4" w14:textId="77777777" w:rsidR="00DB509F" w:rsidRDefault="00DB509F" w:rsidP="00DB509F">
            <w:pPr>
              <w:spacing w:line="276" w:lineRule="auto"/>
              <w:jc w:val="both"/>
              <w:rPr>
                <w:szCs w:val="24"/>
              </w:rPr>
            </w:pPr>
          </w:p>
          <w:p w14:paraId="09F5DAEE" w14:textId="77777777" w:rsidR="00DB509F" w:rsidRDefault="00DB509F" w:rsidP="00DB509F">
            <w:pPr>
              <w:spacing w:line="276" w:lineRule="auto"/>
              <w:jc w:val="both"/>
              <w:rPr>
                <w:szCs w:val="24"/>
              </w:rPr>
            </w:pPr>
            <w:r>
              <w:rPr>
                <w:szCs w:val="24"/>
                <w:lang w:val="mn-MN"/>
              </w:rPr>
              <w:t xml:space="preserve">- </w:t>
            </w:r>
            <w:r>
              <w:rPr>
                <w:lang w:val="mn-MN"/>
              </w:rPr>
              <w:t xml:space="preserve">500 кВ-ын </w:t>
            </w:r>
            <w:r w:rsidRPr="00660B19">
              <w:rPr>
                <w:szCs w:val="24"/>
                <w:lang w:val="mn-MN"/>
              </w:rPr>
              <w:t>ЭТИБХБ</w:t>
            </w:r>
            <w:r>
              <w:rPr>
                <w:szCs w:val="24"/>
                <w:lang w:val="mn-MN"/>
              </w:rPr>
              <w:t xml:space="preserve"> – </w:t>
            </w:r>
            <w:r>
              <w:rPr>
                <w:szCs w:val="24"/>
              </w:rPr>
              <w:t xml:space="preserve">RAL </w:t>
            </w:r>
            <w:r>
              <w:rPr>
                <w:szCs w:val="24"/>
                <w:lang w:val="mn-MN"/>
              </w:rPr>
              <w:t>400</w:t>
            </w:r>
            <w:r w:rsidRPr="00403AF5">
              <w:rPr>
                <w:szCs w:val="24"/>
              </w:rPr>
              <w:t>5 (</w:t>
            </w:r>
            <w:r w:rsidR="004A3307">
              <w:rPr>
                <w:szCs w:val="24"/>
                <w:lang w:val="mn-MN"/>
              </w:rPr>
              <w:t>ягаан</w:t>
            </w:r>
            <w:r w:rsidRPr="00403AF5">
              <w:rPr>
                <w:szCs w:val="24"/>
              </w:rPr>
              <w:t>);</w:t>
            </w:r>
          </w:p>
          <w:p w14:paraId="37DC957B" w14:textId="77777777" w:rsidR="004A3307" w:rsidRDefault="004A3307" w:rsidP="00DB509F">
            <w:pPr>
              <w:spacing w:line="276" w:lineRule="auto"/>
              <w:jc w:val="both"/>
              <w:rPr>
                <w:szCs w:val="24"/>
              </w:rPr>
            </w:pPr>
          </w:p>
          <w:p w14:paraId="245F724B" w14:textId="77777777" w:rsidR="004A3307" w:rsidRPr="00403AF5" w:rsidRDefault="004A3307" w:rsidP="004A3307">
            <w:pPr>
              <w:spacing w:line="276" w:lineRule="auto"/>
              <w:jc w:val="both"/>
              <w:rPr>
                <w:szCs w:val="24"/>
              </w:rPr>
            </w:pPr>
            <w:r>
              <w:rPr>
                <w:szCs w:val="24"/>
                <w:lang w:val="mn-MN"/>
              </w:rPr>
              <w:t xml:space="preserve">- </w:t>
            </w:r>
            <w:r w:rsidRPr="004A3307">
              <w:rPr>
                <w:szCs w:val="24"/>
                <w:lang w:val="mn-MN"/>
              </w:rPr>
              <w:t>аппаратууд</w:t>
            </w:r>
            <w:r>
              <w:rPr>
                <w:szCs w:val="24"/>
                <w:lang w:val="mn-MN"/>
              </w:rPr>
              <w:t xml:space="preserve">ын дамжуургатай </w:t>
            </w:r>
            <w:r w:rsidRPr="004A3307">
              <w:rPr>
                <w:szCs w:val="24"/>
                <w:lang w:val="mn-MN"/>
              </w:rPr>
              <w:t xml:space="preserve"> удирдлагын</w:t>
            </w:r>
            <w:r>
              <w:rPr>
                <w:szCs w:val="24"/>
                <w:lang w:val="mn-MN"/>
              </w:rPr>
              <w:t xml:space="preserve"> шүүгээ, </w:t>
            </w:r>
            <w:r w:rsidRPr="004A3307">
              <w:rPr>
                <w:szCs w:val="24"/>
                <w:lang w:val="mn-MN"/>
              </w:rPr>
              <w:t>ДУШ</w:t>
            </w:r>
            <w:r>
              <w:rPr>
                <w:szCs w:val="24"/>
                <w:lang w:val="mn-MN"/>
              </w:rPr>
              <w:t xml:space="preserve"> - </w:t>
            </w:r>
            <w:r w:rsidRPr="00403AF5">
              <w:rPr>
                <w:szCs w:val="24"/>
              </w:rPr>
              <w:t>RAL 7035 (с</w:t>
            </w:r>
            <w:r>
              <w:rPr>
                <w:szCs w:val="24"/>
                <w:lang w:val="mn-MN"/>
              </w:rPr>
              <w:t>аарал</w:t>
            </w:r>
            <w:r w:rsidRPr="00403AF5">
              <w:rPr>
                <w:szCs w:val="24"/>
              </w:rPr>
              <w:t>)</w:t>
            </w:r>
            <w:r>
              <w:rPr>
                <w:szCs w:val="24"/>
                <w:lang w:val="mn-MN"/>
              </w:rPr>
              <w:t xml:space="preserve"> байна</w:t>
            </w:r>
            <w:r w:rsidRPr="00403AF5">
              <w:rPr>
                <w:szCs w:val="24"/>
              </w:rPr>
              <w:t>.</w:t>
            </w:r>
          </w:p>
          <w:p w14:paraId="7CB05C38" w14:textId="77777777" w:rsidR="002041B3" w:rsidRDefault="002041B3" w:rsidP="00DB509F">
            <w:pPr>
              <w:spacing w:line="276" w:lineRule="auto"/>
              <w:jc w:val="both"/>
              <w:rPr>
                <w:szCs w:val="24"/>
                <w:lang w:val="mn-MN"/>
              </w:rPr>
            </w:pPr>
            <w:r>
              <w:rPr>
                <w:szCs w:val="24"/>
                <w:lang w:val="mn-MN"/>
              </w:rPr>
              <w:t>16.21 Дараах үндэслэлтэй үед ДС-ын барилгыг нэмэлт өрөөгөөр хангана. Үүнд:</w:t>
            </w:r>
          </w:p>
          <w:p w14:paraId="14CEBA4C" w14:textId="77777777" w:rsidR="002041B3" w:rsidRDefault="002041B3" w:rsidP="00DB509F">
            <w:pPr>
              <w:spacing w:line="276" w:lineRule="auto"/>
              <w:jc w:val="both"/>
            </w:pPr>
            <w:r>
              <w:rPr>
                <w:szCs w:val="24"/>
                <w:lang w:val="mn-MN"/>
              </w:rPr>
              <w:t xml:space="preserve">- </w:t>
            </w:r>
            <w:r>
              <w:rPr>
                <w:lang w:val="mn-MN"/>
              </w:rPr>
              <w:t xml:space="preserve">хийн технологийн төхөөрөмж </w:t>
            </w:r>
            <w:r>
              <w:t>(</w:t>
            </w:r>
            <w:r w:rsidR="005A41C7" w:rsidRPr="005A41C7">
              <w:t>ЭТИБХБ</w:t>
            </w:r>
            <w:r w:rsidR="005A41C7">
              <w:rPr>
                <w:lang w:val="mn-MN"/>
              </w:rPr>
              <w:t>-д</w:t>
            </w:r>
            <w:r>
              <w:t>)</w:t>
            </w:r>
            <w:r w:rsidR="005A41C7">
              <w:rPr>
                <w:lang w:val="mn-MN"/>
              </w:rPr>
              <w:t xml:space="preserve"> болон элегаз</w:t>
            </w:r>
            <w:r>
              <w:t xml:space="preserve"> (</w:t>
            </w:r>
            <w:proofErr w:type="spellStart"/>
            <w:r w:rsidR="005A41C7" w:rsidRPr="005A41C7">
              <w:t>соролтын</w:t>
            </w:r>
            <w:proofErr w:type="spellEnd"/>
            <w:r w:rsidR="005A41C7" w:rsidRPr="005A41C7">
              <w:t xml:space="preserve"> </w:t>
            </w:r>
            <w:proofErr w:type="spellStart"/>
            <w:r w:rsidR="005A41C7" w:rsidRPr="005A41C7">
              <w:t>агааржуулалт</w:t>
            </w:r>
            <w:proofErr w:type="spellEnd"/>
            <w:r w:rsidR="005A41C7">
              <w:rPr>
                <w:lang w:val="mn-MN"/>
              </w:rPr>
              <w:t>тай</w:t>
            </w:r>
            <w:r>
              <w:t>)</w:t>
            </w:r>
            <w:r w:rsidR="005A41C7">
              <w:rPr>
                <w:lang w:val="mn-MN"/>
              </w:rPr>
              <w:t xml:space="preserve"> хадгалах</w:t>
            </w:r>
            <w:r w:rsidR="005A41C7">
              <w:t>;</w:t>
            </w:r>
          </w:p>
          <w:p w14:paraId="59CDA317" w14:textId="07C681F3" w:rsidR="005A41C7" w:rsidRDefault="005A41C7" w:rsidP="00DB509F">
            <w:pPr>
              <w:spacing w:line="276" w:lineRule="auto"/>
              <w:jc w:val="both"/>
              <w:rPr>
                <w:szCs w:val="24"/>
              </w:rPr>
            </w:pPr>
            <w:r>
              <w:rPr>
                <w:szCs w:val="24"/>
              </w:rPr>
              <w:t xml:space="preserve">- </w:t>
            </w:r>
            <w:r w:rsidR="003279E0" w:rsidRPr="003279E0">
              <w:rPr>
                <w:szCs w:val="24"/>
              </w:rPr>
              <w:t>ЭТИБХБ-</w:t>
            </w:r>
            <w:r w:rsidR="003279E0">
              <w:rPr>
                <w:szCs w:val="24"/>
                <w:lang w:val="mn-MN"/>
              </w:rPr>
              <w:t>ийн сэлбэгийн модул</w:t>
            </w:r>
            <w:r w:rsidR="00790838">
              <w:rPr>
                <w:szCs w:val="24"/>
                <w:lang w:val="mn-MN"/>
              </w:rPr>
              <w:t>ь</w:t>
            </w:r>
            <w:r w:rsidR="003279E0">
              <w:rPr>
                <w:szCs w:val="24"/>
                <w:lang w:val="mn-MN"/>
              </w:rPr>
              <w:t xml:space="preserve"> болон ачих буулгах аж</w:t>
            </w:r>
            <w:r w:rsidR="004561CD">
              <w:rPr>
                <w:rFonts w:cstheme="minorBidi"/>
                <w:szCs w:val="30"/>
                <w:lang w:val="mn-MN" w:bidi="mn-Mong-MN"/>
              </w:rPr>
              <w:t>лын</w:t>
            </w:r>
            <w:r w:rsidR="003279E0">
              <w:rPr>
                <w:szCs w:val="24"/>
                <w:lang w:val="mn-MN"/>
              </w:rPr>
              <w:t xml:space="preserve"> зай талбайтай, өндөр хүчдэлийн туршилт хийхэд </w:t>
            </w:r>
            <w:r w:rsidR="003279E0">
              <w:rPr>
                <w:szCs w:val="24"/>
                <w:lang w:val="mn-MN"/>
              </w:rPr>
              <w:lastRenderedPageBreak/>
              <w:t>зориулсан тоног төхөөрө</w:t>
            </w:r>
            <w:r w:rsidR="00790838">
              <w:rPr>
                <w:szCs w:val="24"/>
                <w:lang w:val="mn-MN"/>
              </w:rPr>
              <w:t xml:space="preserve">мж хадгалах газартай </w:t>
            </w:r>
            <w:r w:rsidR="00790838" w:rsidRPr="005A41C7">
              <w:t>ЭТИБХБ</w:t>
            </w:r>
            <w:r w:rsidR="00790838">
              <w:rPr>
                <w:lang w:val="mn-MN"/>
              </w:rPr>
              <w:t xml:space="preserve">-ийн </w:t>
            </w:r>
            <w:r w:rsidR="00790838">
              <w:rPr>
                <w:szCs w:val="24"/>
              </w:rPr>
              <w:t>СТНХ</w:t>
            </w:r>
            <w:r>
              <w:rPr>
                <w:szCs w:val="24"/>
              </w:rPr>
              <w:t>;</w:t>
            </w:r>
          </w:p>
          <w:p w14:paraId="40F68D03" w14:textId="77777777" w:rsidR="00790838" w:rsidRDefault="00790838" w:rsidP="00DB509F">
            <w:pPr>
              <w:spacing w:line="276" w:lineRule="auto"/>
              <w:jc w:val="both"/>
              <w:rPr>
                <w:szCs w:val="24"/>
              </w:rPr>
            </w:pPr>
          </w:p>
          <w:p w14:paraId="4D8C75E5" w14:textId="187BA4A8" w:rsidR="005A41C7" w:rsidRDefault="005A41C7" w:rsidP="00DB509F">
            <w:pPr>
              <w:spacing w:line="276" w:lineRule="auto"/>
              <w:jc w:val="both"/>
              <w:rPr>
                <w:szCs w:val="24"/>
              </w:rPr>
            </w:pPr>
            <w:r>
              <w:rPr>
                <w:szCs w:val="24"/>
              </w:rPr>
              <w:t>-</w:t>
            </w:r>
            <w:r w:rsidR="00790838">
              <w:rPr>
                <w:szCs w:val="24"/>
                <w:lang w:val="mn-MN"/>
              </w:rPr>
              <w:t xml:space="preserve"> сэлбэг болон нэмэлт хэрэгсэл хадгалах</w:t>
            </w:r>
            <w:r>
              <w:rPr>
                <w:szCs w:val="24"/>
              </w:rPr>
              <w:t>;</w:t>
            </w:r>
          </w:p>
          <w:p w14:paraId="5A686D8A" w14:textId="77777777" w:rsidR="004D13EE" w:rsidRDefault="004D13EE" w:rsidP="00DB509F">
            <w:pPr>
              <w:spacing w:line="276" w:lineRule="auto"/>
              <w:jc w:val="both"/>
              <w:rPr>
                <w:szCs w:val="24"/>
              </w:rPr>
            </w:pPr>
          </w:p>
          <w:p w14:paraId="2093A8D0" w14:textId="77777777" w:rsidR="005A41C7" w:rsidRDefault="005A41C7" w:rsidP="00DB509F">
            <w:pPr>
              <w:spacing w:line="276" w:lineRule="auto"/>
              <w:jc w:val="both"/>
              <w:rPr>
                <w:szCs w:val="24"/>
              </w:rPr>
            </w:pPr>
            <w:r>
              <w:rPr>
                <w:szCs w:val="24"/>
              </w:rPr>
              <w:t>-</w:t>
            </w:r>
            <w:r w:rsidR="00790838">
              <w:rPr>
                <w:szCs w:val="24"/>
                <w:lang w:val="mn-MN"/>
              </w:rPr>
              <w:t xml:space="preserve"> засварчны өрөө </w:t>
            </w:r>
            <w:r w:rsidR="00790838">
              <w:rPr>
                <w:szCs w:val="24"/>
              </w:rPr>
              <w:t>(</w:t>
            </w:r>
            <w:r w:rsidR="00790838">
              <w:rPr>
                <w:szCs w:val="24"/>
                <w:lang w:val="mn-MN"/>
              </w:rPr>
              <w:t>байгалийн гэрэлтэй</w:t>
            </w:r>
            <w:r w:rsidR="00790838">
              <w:rPr>
                <w:szCs w:val="24"/>
              </w:rPr>
              <w:t>)</w:t>
            </w:r>
            <w:r>
              <w:rPr>
                <w:szCs w:val="24"/>
              </w:rPr>
              <w:t>;</w:t>
            </w:r>
          </w:p>
          <w:p w14:paraId="5BBFE623" w14:textId="77777777" w:rsidR="00790838" w:rsidRDefault="00790838" w:rsidP="00DB509F">
            <w:pPr>
              <w:spacing w:line="276" w:lineRule="auto"/>
              <w:jc w:val="both"/>
              <w:rPr>
                <w:szCs w:val="24"/>
              </w:rPr>
            </w:pPr>
          </w:p>
          <w:p w14:paraId="6BECBDDB" w14:textId="77777777" w:rsidR="00790838" w:rsidRDefault="00790838" w:rsidP="00DB509F">
            <w:pPr>
              <w:spacing w:line="276" w:lineRule="auto"/>
              <w:jc w:val="both"/>
              <w:rPr>
                <w:szCs w:val="24"/>
                <w:lang w:val="mn-MN"/>
              </w:rPr>
            </w:pPr>
            <w:r>
              <w:rPr>
                <w:szCs w:val="24"/>
                <w:lang w:val="mn-MN"/>
              </w:rPr>
              <w:t xml:space="preserve">- </w:t>
            </w:r>
            <w:r w:rsidR="006B0605">
              <w:rPr>
                <w:szCs w:val="24"/>
                <w:lang w:val="mn-MN"/>
              </w:rPr>
              <w:t xml:space="preserve">ажилтан тогтмол ажилладаг бол автомашины зогсоолын талбайд өвлийн цагт автомашин тавих дулаан зогсоол байна. </w:t>
            </w:r>
          </w:p>
          <w:p w14:paraId="743C5F09" w14:textId="77777777" w:rsidR="006B0605" w:rsidRDefault="0028240B" w:rsidP="00DB509F">
            <w:pPr>
              <w:spacing w:line="276" w:lineRule="auto"/>
              <w:jc w:val="both"/>
              <w:rPr>
                <w:szCs w:val="24"/>
                <w:lang w:val="mn-MN"/>
              </w:rPr>
            </w:pPr>
            <w:r>
              <w:rPr>
                <w:szCs w:val="24"/>
                <w:lang w:val="mn-MN"/>
              </w:rPr>
              <w:t xml:space="preserve">16.22 </w:t>
            </w:r>
            <w:r w:rsidR="002014DF" w:rsidRPr="002014DF">
              <w:rPr>
                <w:szCs w:val="24"/>
                <w:lang w:val="mn-MN"/>
              </w:rPr>
              <w:t>ЕДСУЦ</w:t>
            </w:r>
            <w:r w:rsidR="002014DF">
              <w:rPr>
                <w:szCs w:val="24"/>
                <w:lang w:val="mn-MN"/>
              </w:rPr>
              <w:t xml:space="preserve">-ээс ДС-д </w:t>
            </w:r>
            <w:r w:rsidR="00025127">
              <w:rPr>
                <w:szCs w:val="24"/>
                <w:lang w:val="mn-MN"/>
              </w:rPr>
              <w:t>дараах нөхцөлийг хангах хэрэгтэй. Үүнд:</w:t>
            </w:r>
          </w:p>
          <w:p w14:paraId="4B16CC70" w14:textId="77777777" w:rsidR="00025127" w:rsidRDefault="00025127" w:rsidP="00DB509F">
            <w:pPr>
              <w:spacing w:line="276" w:lineRule="auto"/>
              <w:jc w:val="both"/>
              <w:rPr>
                <w:szCs w:val="24"/>
              </w:rPr>
            </w:pPr>
            <w:r>
              <w:rPr>
                <w:szCs w:val="24"/>
                <w:lang w:val="mn-MN"/>
              </w:rPr>
              <w:t>- ША-ны байнгын жижүүр</w:t>
            </w:r>
            <w:r>
              <w:rPr>
                <w:szCs w:val="24"/>
              </w:rPr>
              <w:t>;</w:t>
            </w:r>
          </w:p>
          <w:p w14:paraId="44ADBB61" w14:textId="77777777" w:rsidR="00025127" w:rsidRDefault="00025127" w:rsidP="00DB509F">
            <w:pPr>
              <w:spacing w:line="276" w:lineRule="auto"/>
              <w:jc w:val="both"/>
              <w:rPr>
                <w:szCs w:val="24"/>
              </w:rPr>
            </w:pPr>
            <w:r>
              <w:rPr>
                <w:szCs w:val="24"/>
              </w:rPr>
              <w:t>-</w:t>
            </w:r>
            <w:r>
              <w:rPr>
                <w:szCs w:val="24"/>
                <w:lang w:val="mn-MN"/>
              </w:rPr>
              <w:t xml:space="preserve"> шаардлагатай бол </w:t>
            </w:r>
            <w:r w:rsidRPr="00025127">
              <w:rPr>
                <w:szCs w:val="24"/>
                <w:lang w:val="mn-MN"/>
              </w:rPr>
              <w:t>РХА, ТПУАС</w:t>
            </w:r>
            <w:r>
              <w:rPr>
                <w:szCs w:val="24"/>
                <w:lang w:val="mn-MN"/>
              </w:rPr>
              <w:t xml:space="preserve"> болон холбооны тоног төхөөрөмж байрлуулах</w:t>
            </w:r>
            <w:r>
              <w:rPr>
                <w:szCs w:val="24"/>
              </w:rPr>
              <w:t>;</w:t>
            </w:r>
          </w:p>
          <w:p w14:paraId="57FA5825" w14:textId="77777777" w:rsidR="00025127" w:rsidRDefault="00025127" w:rsidP="00DB509F">
            <w:pPr>
              <w:spacing w:line="276" w:lineRule="auto"/>
              <w:jc w:val="both"/>
              <w:rPr>
                <w:szCs w:val="24"/>
                <w:lang w:val="mn-MN"/>
              </w:rPr>
            </w:pPr>
            <w:r>
              <w:rPr>
                <w:szCs w:val="24"/>
                <w:lang w:val="mn-MN"/>
              </w:rPr>
              <w:t xml:space="preserve">- 35 кВ болон түүнээс дээш хүчдэлийн ХХБ-тай байх нь орно. </w:t>
            </w:r>
          </w:p>
          <w:p w14:paraId="3A147076" w14:textId="13BC432B" w:rsidR="00A433E0" w:rsidRDefault="00025127" w:rsidP="00DB509F">
            <w:pPr>
              <w:spacing w:line="276" w:lineRule="auto"/>
              <w:jc w:val="both"/>
              <w:rPr>
                <w:szCs w:val="24"/>
                <w:lang w:val="mn-MN"/>
              </w:rPr>
            </w:pPr>
            <w:r>
              <w:rPr>
                <w:szCs w:val="24"/>
                <w:lang w:val="mn-MN"/>
              </w:rPr>
              <w:t xml:space="preserve">16.23 </w:t>
            </w:r>
            <w:r w:rsidR="00AC3D95">
              <w:rPr>
                <w:szCs w:val="24"/>
                <w:lang w:val="mn-MN"/>
              </w:rPr>
              <w:t>Одоо ашиглаж байгаа</w:t>
            </w:r>
            <w:r w:rsidR="00A433E0">
              <w:rPr>
                <w:szCs w:val="24"/>
                <w:lang w:val="mn-MN"/>
              </w:rPr>
              <w:t xml:space="preserve"> эсвэл зураг төслийг нь гаргасан у</w:t>
            </w:r>
            <w:r w:rsidR="007F6CAF">
              <w:rPr>
                <w:szCs w:val="24"/>
                <w:lang w:val="mn-MN"/>
              </w:rPr>
              <w:t xml:space="preserve">с хангамж, </w:t>
            </w:r>
            <w:r w:rsidR="00FC6AD8" w:rsidRPr="00FC6AD8">
              <w:rPr>
                <w:szCs w:val="24"/>
                <w:lang w:val="mn-MN"/>
              </w:rPr>
              <w:t>ус зайлуулах хоолой</w:t>
            </w:r>
            <w:r w:rsidR="00FC6AD8">
              <w:rPr>
                <w:szCs w:val="24"/>
                <w:lang w:val="mn-MN"/>
              </w:rPr>
              <w:t>н</w:t>
            </w:r>
            <w:r w:rsidR="00FC6AD8" w:rsidRPr="00FC6AD8">
              <w:rPr>
                <w:szCs w:val="24"/>
                <w:lang w:val="mn-MN"/>
              </w:rPr>
              <w:t xml:space="preserve"> </w:t>
            </w:r>
            <w:r w:rsidR="007F6CAF">
              <w:rPr>
                <w:szCs w:val="24"/>
                <w:lang w:val="mn-MN"/>
              </w:rPr>
              <w:t>сис</w:t>
            </w:r>
            <w:r w:rsidR="00A433E0">
              <w:rPr>
                <w:szCs w:val="24"/>
                <w:lang w:val="mn-MN"/>
              </w:rPr>
              <w:t>темийн ойролцоо</w:t>
            </w:r>
            <w:r w:rsidR="003D2D9A">
              <w:rPr>
                <w:szCs w:val="24"/>
                <w:lang w:val="mn-MN"/>
              </w:rPr>
              <w:t xml:space="preserve"> </w:t>
            </w:r>
            <w:r w:rsidR="003D2D9A" w:rsidRPr="003D2D9A">
              <w:rPr>
                <w:szCs w:val="24"/>
                <w:lang w:val="mn-MN"/>
              </w:rPr>
              <w:t>(500 м</w:t>
            </w:r>
            <w:r w:rsidR="003D2D9A">
              <w:rPr>
                <w:szCs w:val="24"/>
                <w:lang w:val="mn-MN"/>
              </w:rPr>
              <w:t xml:space="preserve"> хүртэл зайд</w:t>
            </w:r>
            <w:r w:rsidR="003D2D9A" w:rsidRPr="003D2D9A">
              <w:rPr>
                <w:szCs w:val="24"/>
                <w:lang w:val="mn-MN"/>
              </w:rPr>
              <w:t xml:space="preserve">) </w:t>
            </w:r>
            <w:r w:rsidR="00A433E0">
              <w:rPr>
                <w:szCs w:val="24"/>
                <w:lang w:val="mn-MN"/>
              </w:rPr>
              <w:t xml:space="preserve"> </w:t>
            </w:r>
            <w:r w:rsidR="007F6CAF" w:rsidRPr="007F6CAF">
              <w:rPr>
                <w:szCs w:val="24"/>
                <w:lang w:val="mn-MN"/>
              </w:rPr>
              <w:t xml:space="preserve">35 кВ болон түүнээс дээш хүчдэлийн </w:t>
            </w:r>
            <w:r w:rsidR="007F6CAF">
              <w:rPr>
                <w:szCs w:val="24"/>
                <w:lang w:val="mn-MN"/>
              </w:rPr>
              <w:t xml:space="preserve">ДС-ыг ША-ны байнгын жижүүргүй </w:t>
            </w:r>
            <w:r w:rsidR="00A433E0">
              <w:rPr>
                <w:szCs w:val="24"/>
                <w:lang w:val="mn-MN"/>
              </w:rPr>
              <w:t xml:space="preserve">барих бол </w:t>
            </w:r>
            <w:r w:rsidR="00A433E0" w:rsidRPr="002014DF">
              <w:rPr>
                <w:szCs w:val="24"/>
                <w:lang w:val="mn-MN"/>
              </w:rPr>
              <w:t>ЕДСУЦ</w:t>
            </w:r>
            <w:r w:rsidR="00A433E0">
              <w:rPr>
                <w:szCs w:val="24"/>
                <w:lang w:val="mn-MN"/>
              </w:rPr>
              <w:t xml:space="preserve">-ийн байранд ус хангамж, ариун цэврийн өрөө </w:t>
            </w:r>
            <w:r w:rsidR="00A433E0">
              <w:rPr>
                <w:szCs w:val="24"/>
              </w:rPr>
              <w:t>(</w:t>
            </w:r>
            <w:r w:rsidR="00A433E0">
              <w:rPr>
                <w:szCs w:val="24"/>
                <w:lang w:val="mn-MN"/>
              </w:rPr>
              <w:t>шүршүүр, угаалтуур, 00</w:t>
            </w:r>
            <w:r w:rsidR="00A433E0">
              <w:rPr>
                <w:szCs w:val="24"/>
              </w:rPr>
              <w:t>)</w:t>
            </w:r>
            <w:r w:rsidR="00A433E0">
              <w:rPr>
                <w:szCs w:val="24"/>
                <w:lang w:val="mn-MN"/>
              </w:rPr>
              <w:t xml:space="preserve"> гаргах боломжтой.</w:t>
            </w:r>
          </w:p>
          <w:p w14:paraId="3D2B43B9" w14:textId="77777777" w:rsidR="00A433E0" w:rsidRDefault="00A433E0" w:rsidP="00DB509F">
            <w:pPr>
              <w:spacing w:line="276" w:lineRule="auto"/>
              <w:jc w:val="both"/>
              <w:rPr>
                <w:szCs w:val="24"/>
                <w:lang w:val="mn-MN"/>
              </w:rPr>
            </w:pPr>
            <w:r w:rsidRPr="002014DF">
              <w:rPr>
                <w:szCs w:val="24"/>
                <w:lang w:val="mn-MN"/>
              </w:rPr>
              <w:t>ЕДСУЦ</w:t>
            </w:r>
            <w:r w:rsidR="00AD1212">
              <w:rPr>
                <w:szCs w:val="24"/>
                <w:lang w:val="mn-MN"/>
              </w:rPr>
              <w:t xml:space="preserve"> байрладаггүй ДС-д ус хангамж, ариун цэврийн өрөөг </w:t>
            </w:r>
            <w:r w:rsidR="005D75A4">
              <w:rPr>
                <w:szCs w:val="24"/>
                <w:lang w:val="mn-MN"/>
              </w:rPr>
              <w:t xml:space="preserve">туслах </w:t>
            </w:r>
            <w:r w:rsidR="007E18AE">
              <w:rPr>
                <w:szCs w:val="24"/>
                <w:lang w:val="mn-MN"/>
              </w:rPr>
              <w:t>шуурхай ажилтан, засварчны байранд гаргах шаардлагатай.</w:t>
            </w:r>
          </w:p>
          <w:p w14:paraId="3FD1D66A" w14:textId="77777777" w:rsidR="007E18AE" w:rsidRDefault="007E18AE" w:rsidP="00DB509F">
            <w:pPr>
              <w:spacing w:line="276" w:lineRule="auto"/>
              <w:jc w:val="both"/>
              <w:rPr>
                <w:szCs w:val="24"/>
                <w:lang w:val="mn-MN"/>
              </w:rPr>
            </w:pPr>
          </w:p>
          <w:p w14:paraId="701B81E9" w14:textId="53A5858A" w:rsidR="007E18AE" w:rsidRDefault="007E18AE" w:rsidP="00DB509F">
            <w:pPr>
              <w:spacing w:line="276" w:lineRule="auto"/>
              <w:jc w:val="both"/>
              <w:rPr>
                <w:szCs w:val="24"/>
                <w:lang w:val="mn-MN"/>
              </w:rPr>
            </w:pPr>
            <w:r>
              <w:rPr>
                <w:szCs w:val="24"/>
                <w:lang w:val="mn-MN"/>
              </w:rPr>
              <w:t xml:space="preserve">16.24 </w:t>
            </w:r>
            <w:r w:rsidR="00F45636">
              <w:rPr>
                <w:szCs w:val="24"/>
                <w:lang w:val="mn-MN"/>
              </w:rPr>
              <w:t xml:space="preserve">ДС-ын </w:t>
            </w:r>
            <w:r w:rsidR="008B38B8">
              <w:rPr>
                <w:szCs w:val="24"/>
                <w:lang w:val="mn-MN"/>
              </w:rPr>
              <w:t xml:space="preserve">ойр </w:t>
            </w:r>
            <w:r w:rsidR="00627E9A">
              <w:rPr>
                <w:szCs w:val="24"/>
                <w:lang w:val="mn-MN"/>
              </w:rPr>
              <w:t xml:space="preserve">орчны </w:t>
            </w:r>
            <w:r w:rsidR="00F45636">
              <w:rPr>
                <w:szCs w:val="24"/>
                <w:lang w:val="mn-MN"/>
              </w:rPr>
              <w:t xml:space="preserve">талбайд </w:t>
            </w:r>
            <w:r w:rsidR="00F45636" w:rsidRPr="002014DF">
              <w:rPr>
                <w:szCs w:val="24"/>
                <w:lang w:val="mn-MN"/>
              </w:rPr>
              <w:t>ЕДСУЦ</w:t>
            </w:r>
            <w:r w:rsidR="00F45636">
              <w:rPr>
                <w:szCs w:val="24"/>
                <w:lang w:val="mn-MN"/>
              </w:rPr>
              <w:t xml:space="preserve">-ийг байрлуулахдаа </w:t>
            </w:r>
            <w:r w:rsidR="00341FBF">
              <w:rPr>
                <w:szCs w:val="24"/>
                <w:lang w:val="mn-MN"/>
              </w:rPr>
              <w:t>хүчдэлийн бүх түвшний ХБ хүртэл</w:t>
            </w:r>
            <w:r w:rsidR="00765E08">
              <w:rPr>
                <w:szCs w:val="24"/>
                <w:lang w:val="mn-MN"/>
              </w:rPr>
              <w:t xml:space="preserve"> </w:t>
            </w:r>
            <w:r w:rsidR="004561CD">
              <w:rPr>
                <w:szCs w:val="24"/>
                <w:lang w:val="mn-MN"/>
              </w:rPr>
              <w:t xml:space="preserve">уртын хэмжээг нь </w:t>
            </w:r>
            <w:r w:rsidR="00765E08">
              <w:rPr>
                <w:szCs w:val="24"/>
                <w:lang w:val="mn-MN"/>
              </w:rPr>
              <w:t>хамгийн бага</w:t>
            </w:r>
            <w:r w:rsidR="004561CD">
              <w:rPr>
                <w:szCs w:val="24"/>
                <w:lang w:val="mn-MN"/>
              </w:rPr>
              <w:t>ар тооцоолсон</w:t>
            </w:r>
            <w:r w:rsidR="00765E08">
              <w:rPr>
                <w:szCs w:val="24"/>
                <w:lang w:val="mn-MN"/>
              </w:rPr>
              <w:t xml:space="preserve"> </w:t>
            </w:r>
            <w:r w:rsidR="00341FBF">
              <w:rPr>
                <w:szCs w:val="24"/>
                <w:lang w:val="mn-MN"/>
              </w:rPr>
              <w:t>кабелийн холбоо</w:t>
            </w:r>
            <w:r w:rsidR="00C51142">
              <w:rPr>
                <w:szCs w:val="24"/>
                <w:lang w:val="mn-MN"/>
              </w:rPr>
              <w:t xml:space="preserve">гоор хангах хэрэгтэй. </w:t>
            </w:r>
          </w:p>
          <w:p w14:paraId="6A53CCF1" w14:textId="375EE34A" w:rsidR="00627E9A" w:rsidRDefault="00E631D8" w:rsidP="00DB509F">
            <w:pPr>
              <w:spacing w:line="276" w:lineRule="auto"/>
              <w:jc w:val="both"/>
              <w:rPr>
                <w:szCs w:val="24"/>
                <w:lang w:val="mn-MN"/>
              </w:rPr>
            </w:pPr>
            <w:r>
              <w:rPr>
                <w:szCs w:val="24"/>
                <w:lang w:val="mn-MN"/>
              </w:rPr>
              <w:t xml:space="preserve">Энэ зорилгоор </w:t>
            </w:r>
            <w:r w:rsidR="005E0FCB">
              <w:rPr>
                <w:szCs w:val="24"/>
                <w:lang w:val="mn-MN"/>
              </w:rPr>
              <w:t>томоохон ДС-д ИХБ-ийн барилгад тухайн ИХБ-ийг холбох РХА-</w:t>
            </w:r>
            <w:r w:rsidR="005E0FCB">
              <w:rPr>
                <w:szCs w:val="24"/>
                <w:lang w:val="mn-MN"/>
              </w:rPr>
              <w:lastRenderedPageBreak/>
              <w:t xml:space="preserve">ийн самбарыг байрлуулах байгууламж барихыг </w:t>
            </w:r>
            <w:r w:rsidR="00F93603">
              <w:rPr>
                <w:szCs w:val="24"/>
                <w:lang w:val="mn-MN"/>
              </w:rPr>
              <w:t>зөвлөж байна</w:t>
            </w:r>
            <w:r w:rsidR="005E0FCB">
              <w:rPr>
                <w:szCs w:val="24"/>
                <w:lang w:val="mn-MN"/>
              </w:rPr>
              <w:t xml:space="preserve">. </w:t>
            </w:r>
          </w:p>
          <w:p w14:paraId="2BEA18C9" w14:textId="77777777" w:rsidR="005E0FCB" w:rsidRDefault="005E0FCB" w:rsidP="00DB509F">
            <w:pPr>
              <w:spacing w:line="276" w:lineRule="auto"/>
              <w:jc w:val="both"/>
              <w:rPr>
                <w:szCs w:val="24"/>
                <w:lang w:val="mn-MN"/>
              </w:rPr>
            </w:pPr>
            <w:r>
              <w:rPr>
                <w:szCs w:val="24"/>
                <w:lang w:val="mn-MN"/>
              </w:rPr>
              <w:t xml:space="preserve">16.25 </w:t>
            </w:r>
            <w:r w:rsidR="006243DF" w:rsidRPr="00403AF5">
              <w:rPr>
                <w:szCs w:val="24"/>
              </w:rPr>
              <w:t xml:space="preserve">35-220 </w:t>
            </w:r>
            <w:proofErr w:type="spellStart"/>
            <w:r w:rsidR="006243DF" w:rsidRPr="00403AF5">
              <w:rPr>
                <w:szCs w:val="24"/>
              </w:rPr>
              <w:t>кВ</w:t>
            </w:r>
            <w:proofErr w:type="spellEnd"/>
            <w:r w:rsidR="006243DF">
              <w:rPr>
                <w:szCs w:val="24"/>
                <w:lang w:val="mn-MN"/>
              </w:rPr>
              <w:t xml:space="preserve">-ын ДС-д </w:t>
            </w:r>
            <w:r w:rsidR="00757654" w:rsidRPr="002014DF">
              <w:rPr>
                <w:szCs w:val="24"/>
                <w:lang w:val="mn-MN"/>
              </w:rPr>
              <w:t>ЕДСУЦ</w:t>
            </w:r>
            <w:r w:rsidR="00757654">
              <w:rPr>
                <w:szCs w:val="24"/>
                <w:lang w:val="mn-MN"/>
              </w:rPr>
              <w:t xml:space="preserve">-ийн байрны нүүрэн талыг ДС-ын хашаанд нийлүүлж барихыг зөвшөөрнө. Гэхдээ </w:t>
            </w:r>
            <w:r w:rsidR="00757654" w:rsidRPr="002014DF">
              <w:rPr>
                <w:szCs w:val="24"/>
                <w:lang w:val="mn-MN"/>
              </w:rPr>
              <w:t>ЕДСУЦ</w:t>
            </w:r>
            <w:r w:rsidR="00757654">
              <w:rPr>
                <w:szCs w:val="24"/>
                <w:lang w:val="mn-MN"/>
              </w:rPr>
              <w:t xml:space="preserve">-ийн байрны нүүрэн талын хананд цонх гаргахгүй байвал зохих бөгөөд </w:t>
            </w:r>
            <w:r w:rsidR="00757654" w:rsidRPr="00757654">
              <w:rPr>
                <w:szCs w:val="24"/>
                <w:lang w:val="mn-MN"/>
              </w:rPr>
              <w:t>ЕДСУЦ</w:t>
            </w:r>
            <w:r w:rsidR="00757654">
              <w:rPr>
                <w:szCs w:val="24"/>
                <w:lang w:val="mn-MN"/>
              </w:rPr>
              <w:t xml:space="preserve">-ийн байранд ДС-ын талбайгаас орохоор төлөвлөнө. </w:t>
            </w:r>
          </w:p>
          <w:p w14:paraId="4EC5ABB0" w14:textId="7B416674" w:rsidR="00AD6181" w:rsidRPr="00002DF5" w:rsidRDefault="00757654" w:rsidP="00DB509F">
            <w:pPr>
              <w:spacing w:line="276" w:lineRule="auto"/>
              <w:jc w:val="both"/>
              <w:rPr>
                <w:szCs w:val="24"/>
                <w:lang w:val="mn-MN"/>
              </w:rPr>
            </w:pPr>
            <w:r>
              <w:rPr>
                <w:szCs w:val="24"/>
                <w:lang w:val="mn-MN"/>
              </w:rPr>
              <w:t>16.26</w:t>
            </w:r>
            <w:r w:rsidR="00E6236F">
              <w:rPr>
                <w:szCs w:val="24"/>
                <w:lang w:val="mn-MN"/>
              </w:rPr>
              <w:t xml:space="preserve"> </w:t>
            </w:r>
            <w:r w:rsidR="00D07C4D" w:rsidRPr="00D07C4D">
              <w:rPr>
                <w:szCs w:val="24"/>
                <w:lang w:val="mn-MN"/>
              </w:rPr>
              <w:t>ДСУЦ</w:t>
            </w:r>
            <w:r w:rsidR="00D07C4D">
              <w:rPr>
                <w:szCs w:val="24"/>
                <w:lang w:val="mn-MN"/>
              </w:rPr>
              <w:t xml:space="preserve"> </w:t>
            </w:r>
            <w:r w:rsidR="00D07C4D" w:rsidRPr="00D07C4D">
              <w:rPr>
                <w:szCs w:val="24"/>
                <w:lang w:val="mn-MN"/>
              </w:rPr>
              <w:t>(УТС)</w:t>
            </w:r>
            <w:r w:rsidR="00D07C4D">
              <w:rPr>
                <w:szCs w:val="24"/>
                <w:lang w:val="mn-MN"/>
              </w:rPr>
              <w:t xml:space="preserve">, РХА-ийн байр, </w:t>
            </w:r>
            <w:r w:rsidR="00D07C4D" w:rsidRPr="00D07C4D">
              <w:rPr>
                <w:szCs w:val="24"/>
                <w:lang w:val="mn-MN"/>
              </w:rPr>
              <w:t xml:space="preserve">ДТУХ </w:t>
            </w:r>
            <w:r w:rsidR="00D07C4D">
              <w:rPr>
                <w:szCs w:val="24"/>
                <w:lang w:val="mn-MN"/>
              </w:rPr>
              <w:t xml:space="preserve">болон холбооны хэрэгслийн өрөө, мөн ажилтан удаан </w:t>
            </w:r>
            <w:r w:rsidR="00AD6181">
              <w:rPr>
                <w:szCs w:val="24"/>
                <w:lang w:val="mn-MN"/>
              </w:rPr>
              <w:t>хугацаа</w:t>
            </w:r>
            <w:r w:rsidR="00D07C4D">
              <w:rPr>
                <w:szCs w:val="24"/>
                <w:lang w:val="mn-MN"/>
              </w:rPr>
              <w:t>гаар</w:t>
            </w:r>
            <w:r w:rsidR="00916585">
              <w:rPr>
                <w:szCs w:val="24"/>
                <w:lang w:val="mn-MN"/>
              </w:rPr>
              <w:t xml:space="preserve"> </w:t>
            </w:r>
            <w:r w:rsidR="00916585" w:rsidRPr="00403AF5">
              <w:rPr>
                <w:szCs w:val="24"/>
              </w:rPr>
              <w:t xml:space="preserve">(4 </w:t>
            </w:r>
            <w:r w:rsidR="00916585">
              <w:rPr>
                <w:szCs w:val="24"/>
                <w:lang w:val="mn-MN"/>
              </w:rPr>
              <w:t>цагаас дээш</w:t>
            </w:r>
            <w:r w:rsidR="00916585" w:rsidRPr="00403AF5">
              <w:rPr>
                <w:szCs w:val="24"/>
              </w:rPr>
              <w:t>)</w:t>
            </w:r>
            <w:r w:rsidR="00D07C4D">
              <w:rPr>
                <w:szCs w:val="24"/>
                <w:lang w:val="mn-MN"/>
              </w:rPr>
              <w:t xml:space="preserve"> ажилладаг </w:t>
            </w:r>
            <w:r w:rsidR="004561CD">
              <w:rPr>
                <w:szCs w:val="24"/>
                <w:lang w:val="mn-MN"/>
              </w:rPr>
              <w:t xml:space="preserve">ажлын </w:t>
            </w:r>
            <w:r w:rsidR="00D07C4D">
              <w:rPr>
                <w:szCs w:val="24"/>
                <w:lang w:val="mn-MN"/>
              </w:rPr>
              <w:t xml:space="preserve">байрны агаарын </w:t>
            </w:r>
            <w:r w:rsidR="00002DF5">
              <w:rPr>
                <w:szCs w:val="24"/>
                <w:lang w:val="mn-MN"/>
              </w:rPr>
              <w:t xml:space="preserve">температур нь </w:t>
            </w:r>
            <w:r w:rsidR="00916585">
              <w:rPr>
                <w:szCs w:val="24"/>
                <w:lang w:val="mn-MN"/>
              </w:rPr>
              <w:t>25 хэмээс дээш х</w:t>
            </w:r>
            <w:r w:rsidR="00AD6181">
              <w:rPr>
                <w:szCs w:val="24"/>
                <w:lang w:val="mn-MN"/>
              </w:rPr>
              <w:t>алда</w:t>
            </w:r>
            <w:r w:rsidR="00916585">
              <w:rPr>
                <w:szCs w:val="24"/>
                <w:lang w:val="mn-MN"/>
              </w:rPr>
              <w:t>г дүүргүүд</w:t>
            </w:r>
            <w:r w:rsidR="00AD6181">
              <w:rPr>
                <w:szCs w:val="24"/>
                <w:lang w:val="mn-MN"/>
              </w:rPr>
              <w:t>ийн</w:t>
            </w:r>
            <w:r w:rsidR="0001267D">
              <w:rPr>
                <w:szCs w:val="24"/>
                <w:lang w:val="mn-MN"/>
              </w:rPr>
              <w:t xml:space="preserve"> хувьд</w:t>
            </w:r>
            <w:r w:rsidR="00AD6181">
              <w:rPr>
                <w:szCs w:val="24"/>
                <w:lang w:val="mn-MN"/>
              </w:rPr>
              <w:t xml:space="preserve"> дээр дурдсан байрнуудад</w:t>
            </w:r>
            <w:r w:rsidR="00916585">
              <w:rPr>
                <w:szCs w:val="24"/>
                <w:lang w:val="mn-MN"/>
              </w:rPr>
              <w:t xml:space="preserve"> агаар</w:t>
            </w:r>
            <w:r w:rsidR="00507035">
              <w:rPr>
                <w:szCs w:val="24"/>
                <w:lang w:val="mn-MN"/>
              </w:rPr>
              <w:t>ын солилцоотой агааржуулалт</w:t>
            </w:r>
            <w:r w:rsidR="00916585">
              <w:rPr>
                <w:szCs w:val="24"/>
                <w:lang w:val="mn-MN"/>
              </w:rPr>
              <w:t xml:space="preserve"> тавих хэрэгтэй. </w:t>
            </w:r>
          </w:p>
          <w:p w14:paraId="10586285" w14:textId="120BDCB0" w:rsidR="00757654" w:rsidRDefault="00124DB6" w:rsidP="00DB509F">
            <w:pPr>
              <w:spacing w:line="276" w:lineRule="auto"/>
              <w:jc w:val="both"/>
              <w:rPr>
                <w:szCs w:val="24"/>
                <w:lang w:val="mn-MN"/>
              </w:rPr>
            </w:pPr>
            <w:r>
              <w:rPr>
                <w:szCs w:val="24"/>
                <w:lang w:val="mn-MN"/>
              </w:rPr>
              <w:t xml:space="preserve">Тоног төхөөрөмжийг байрлуулахын тулд барилгын </w:t>
            </w:r>
            <w:r w:rsidR="00AD6181" w:rsidRPr="00AD6181">
              <w:rPr>
                <w:szCs w:val="24"/>
                <w:lang w:val="mn-MN"/>
              </w:rPr>
              <w:t>МП-</w:t>
            </w:r>
            <w:r>
              <w:rPr>
                <w:szCs w:val="24"/>
                <w:lang w:val="mn-MN"/>
              </w:rPr>
              <w:t xml:space="preserve">ын элемент </w:t>
            </w:r>
            <w:r w:rsidRPr="00AD6181">
              <w:rPr>
                <w:szCs w:val="24"/>
                <w:lang w:val="mn-MN"/>
              </w:rPr>
              <w:t>эсвэл</w:t>
            </w:r>
            <w:r w:rsidR="00AD6181" w:rsidRPr="00AD6181">
              <w:rPr>
                <w:szCs w:val="24"/>
                <w:lang w:val="mn-MN"/>
              </w:rPr>
              <w:t xml:space="preserve"> микро электроник</w:t>
            </w:r>
            <w:r>
              <w:rPr>
                <w:szCs w:val="24"/>
                <w:lang w:val="mn-MN"/>
              </w:rPr>
              <w:t>ийн</w:t>
            </w:r>
            <w:r w:rsidRPr="00AD6181">
              <w:rPr>
                <w:szCs w:val="24"/>
                <w:lang w:val="mn-MN"/>
              </w:rPr>
              <w:t xml:space="preserve"> </w:t>
            </w:r>
            <w:r w:rsidR="00AD6181" w:rsidRPr="00AD6181">
              <w:rPr>
                <w:szCs w:val="24"/>
                <w:lang w:val="mn-MN"/>
              </w:rPr>
              <w:t>баазад суурилуулсан</w:t>
            </w:r>
            <w:r>
              <w:rPr>
                <w:szCs w:val="24"/>
                <w:lang w:val="mn-MN"/>
              </w:rPr>
              <w:t xml:space="preserve"> бол</w:t>
            </w:r>
            <w:r w:rsidR="00AD6181">
              <w:rPr>
                <w:szCs w:val="24"/>
                <w:lang w:val="mn-MN"/>
              </w:rPr>
              <w:t xml:space="preserve"> </w:t>
            </w:r>
            <w:r>
              <w:rPr>
                <w:szCs w:val="24"/>
                <w:lang w:val="mn-MN"/>
              </w:rPr>
              <w:t>тоног төхөөрөмжийг хэрэглэхдээ техникийн нөхцөлийн шаардлагыг хангавал зохино.</w:t>
            </w:r>
          </w:p>
          <w:p w14:paraId="29C84B27" w14:textId="7FC81802" w:rsidR="00124DB6" w:rsidRDefault="00124DB6" w:rsidP="00DB509F">
            <w:pPr>
              <w:spacing w:line="276" w:lineRule="auto"/>
              <w:jc w:val="both"/>
              <w:rPr>
                <w:szCs w:val="24"/>
                <w:lang w:val="mn-MN"/>
              </w:rPr>
            </w:pPr>
            <w:r>
              <w:rPr>
                <w:szCs w:val="24"/>
                <w:lang w:val="mn-MN"/>
              </w:rPr>
              <w:t xml:space="preserve">16.27 </w:t>
            </w:r>
            <w:r w:rsidR="00F84CD2">
              <w:rPr>
                <w:szCs w:val="24"/>
                <w:lang w:val="mn-MN"/>
              </w:rPr>
              <w:t>Цахилгаан тоног төхөөрөмжийн байгууламжийн дүрмийн</w:t>
            </w:r>
            <w:r w:rsidR="00F84CD2">
              <w:rPr>
                <w:szCs w:val="24"/>
              </w:rPr>
              <w:t xml:space="preserve"> [1]</w:t>
            </w:r>
            <w:r w:rsidR="00F84CD2">
              <w:rPr>
                <w:szCs w:val="24"/>
                <w:lang w:val="mn-MN"/>
              </w:rPr>
              <w:t xml:space="preserve"> шаардлагад нийцүүлэн,</w:t>
            </w:r>
            <w:r w:rsidR="00F84CD2">
              <w:t xml:space="preserve"> </w:t>
            </w:r>
            <w:r w:rsidR="00F84CD2" w:rsidRPr="00F84CD2">
              <w:rPr>
                <w:szCs w:val="24"/>
                <w:lang w:val="mn-MN"/>
              </w:rPr>
              <w:t>агаар оруулах-гаргах, агааржуулалтаар хангасан</w:t>
            </w:r>
            <w:r w:rsidR="00F84CD2">
              <w:rPr>
                <w:szCs w:val="24"/>
                <w:lang w:val="mn-MN"/>
              </w:rPr>
              <w:t xml:space="preserve"> тусдаа өрөөнд  АБ-г ган төмөр тавиур дээр суурилуулна.</w:t>
            </w:r>
          </w:p>
          <w:p w14:paraId="03F7F1E9" w14:textId="5DF1D075" w:rsidR="00F84CD2" w:rsidRDefault="009D26D0" w:rsidP="00DB509F">
            <w:pPr>
              <w:spacing w:line="276" w:lineRule="auto"/>
              <w:jc w:val="both"/>
              <w:rPr>
                <w:szCs w:val="24"/>
                <w:lang w:val="mn-MN"/>
              </w:rPr>
            </w:pPr>
            <w:r>
              <w:rPr>
                <w:szCs w:val="24"/>
                <w:lang w:val="mn-MN"/>
              </w:rPr>
              <w:t>16.28 Б</w:t>
            </w:r>
            <w:r w:rsidRPr="009D26D0">
              <w:rPr>
                <w:szCs w:val="24"/>
                <w:lang w:val="mn-MN"/>
              </w:rPr>
              <w:t>айгууламжийн гадна тал</w:t>
            </w:r>
            <w:r>
              <w:rPr>
                <w:szCs w:val="24"/>
                <w:lang w:val="mn-MN"/>
              </w:rPr>
              <w:t>ын</w:t>
            </w:r>
            <w:r w:rsidRPr="009D26D0">
              <w:rPr>
                <w:szCs w:val="24"/>
                <w:lang w:val="mn-MN"/>
              </w:rPr>
              <w:t xml:space="preserve"> суурилуула</w:t>
            </w:r>
            <w:r>
              <w:rPr>
                <w:szCs w:val="24"/>
                <w:lang w:val="mn-MN"/>
              </w:rPr>
              <w:t xml:space="preserve">лтад </w:t>
            </w:r>
            <w:r w:rsidRPr="00C56EBF">
              <w:rPr>
                <w:szCs w:val="24"/>
                <w:lang w:val="mn-MN"/>
              </w:rPr>
              <w:t>6-35 кВ</w:t>
            </w:r>
            <w:r>
              <w:rPr>
                <w:szCs w:val="24"/>
                <w:lang w:val="mn-MN"/>
              </w:rPr>
              <w:t xml:space="preserve">-ын </w:t>
            </w:r>
            <w:r w:rsidR="00650333" w:rsidRPr="00650333">
              <w:rPr>
                <w:szCs w:val="24"/>
                <w:lang w:val="mn-MN"/>
              </w:rPr>
              <w:t xml:space="preserve">гүйдэл хязгаарлагч </w:t>
            </w:r>
            <w:r w:rsidR="00650333">
              <w:rPr>
                <w:szCs w:val="24"/>
                <w:lang w:val="mn-MN"/>
              </w:rPr>
              <w:t xml:space="preserve">бүлэг </w:t>
            </w:r>
            <w:r w:rsidR="00650333" w:rsidRPr="00650333">
              <w:rPr>
                <w:szCs w:val="24"/>
                <w:lang w:val="mn-MN"/>
              </w:rPr>
              <w:t xml:space="preserve">реактор </w:t>
            </w:r>
            <w:r w:rsidR="004561CD">
              <w:rPr>
                <w:szCs w:val="24"/>
                <w:lang w:val="mn-MN"/>
              </w:rPr>
              <w:t>ажиллуула</w:t>
            </w:r>
            <w:r w:rsidR="00685ABB">
              <w:rPr>
                <w:szCs w:val="24"/>
                <w:lang w:val="mn-MN"/>
              </w:rPr>
              <w:t>х боломжтой.</w:t>
            </w:r>
          </w:p>
          <w:p w14:paraId="5A0829D8" w14:textId="77777777" w:rsidR="00607C0E" w:rsidRDefault="00162929" w:rsidP="00DB509F">
            <w:pPr>
              <w:spacing w:line="276" w:lineRule="auto"/>
              <w:jc w:val="both"/>
              <w:rPr>
                <w:szCs w:val="24"/>
                <w:lang w:val="mn-MN"/>
              </w:rPr>
            </w:pPr>
            <w:r>
              <w:rPr>
                <w:szCs w:val="24"/>
                <w:lang w:val="mn-MN"/>
              </w:rPr>
              <w:t>16.29 ДС-ын барилгын халаалт</w:t>
            </w:r>
            <w:r w:rsidR="00607C0E">
              <w:rPr>
                <w:szCs w:val="24"/>
                <w:lang w:val="mn-MN"/>
              </w:rPr>
              <w:t>ыг дараах байранд өгнө. Үүнд:</w:t>
            </w:r>
          </w:p>
          <w:p w14:paraId="063A3823" w14:textId="516BC4FE" w:rsidR="00685ABB" w:rsidRDefault="00607C0E" w:rsidP="00DB509F">
            <w:pPr>
              <w:spacing w:line="276" w:lineRule="auto"/>
              <w:jc w:val="both"/>
              <w:rPr>
                <w:szCs w:val="24"/>
              </w:rPr>
            </w:pPr>
            <w:r>
              <w:rPr>
                <w:szCs w:val="24"/>
                <w:lang w:val="mn-MN"/>
              </w:rPr>
              <w:t xml:space="preserve">- </w:t>
            </w:r>
            <w:r w:rsidR="00162929">
              <w:rPr>
                <w:szCs w:val="24"/>
                <w:lang w:val="mn-MN"/>
              </w:rPr>
              <w:t xml:space="preserve"> </w:t>
            </w:r>
            <w:r w:rsidRPr="00C56EBF">
              <w:rPr>
                <w:szCs w:val="24"/>
                <w:lang w:val="mn-MN"/>
              </w:rPr>
              <w:t>35-330 кВ</w:t>
            </w:r>
            <w:r>
              <w:rPr>
                <w:szCs w:val="24"/>
                <w:lang w:val="mn-MN"/>
              </w:rPr>
              <w:t>-ын ДС болон</w:t>
            </w:r>
            <w:r w:rsidRPr="00C56EBF">
              <w:rPr>
                <w:szCs w:val="24"/>
                <w:lang w:val="mn-MN"/>
              </w:rPr>
              <w:t xml:space="preserve"> </w:t>
            </w:r>
            <w:r>
              <w:rPr>
                <w:szCs w:val="24"/>
                <w:lang w:val="mn-MN"/>
              </w:rPr>
              <w:t xml:space="preserve">байнгын жижүүргүй </w:t>
            </w:r>
            <w:r w:rsidRPr="00C56EBF">
              <w:rPr>
                <w:szCs w:val="24"/>
                <w:lang w:val="mn-MN"/>
              </w:rPr>
              <w:t>500 кВ</w:t>
            </w:r>
            <w:r>
              <w:rPr>
                <w:szCs w:val="24"/>
                <w:lang w:val="mn-MN"/>
              </w:rPr>
              <w:t xml:space="preserve">-ын ДС-д </w:t>
            </w:r>
            <w:r w:rsidR="00BF5899">
              <w:rPr>
                <w:szCs w:val="24"/>
                <w:lang w:val="mn-MN"/>
              </w:rPr>
              <w:t xml:space="preserve">дулааныг </w:t>
            </w:r>
            <w:r w:rsidR="00234D33">
              <w:rPr>
                <w:szCs w:val="24"/>
                <w:lang w:val="mn-MN"/>
              </w:rPr>
              <w:t>а</w:t>
            </w:r>
            <w:r>
              <w:rPr>
                <w:szCs w:val="24"/>
                <w:lang w:val="mn-MN"/>
              </w:rPr>
              <w:t>жлын байрны шаардагдах температур</w:t>
            </w:r>
            <w:r w:rsidR="004C4D27">
              <w:rPr>
                <w:szCs w:val="24"/>
                <w:lang w:val="mn-MN"/>
              </w:rPr>
              <w:t xml:space="preserve"> хүртэл</w:t>
            </w:r>
            <w:r>
              <w:rPr>
                <w:szCs w:val="24"/>
                <w:lang w:val="mn-MN"/>
              </w:rPr>
              <w:t xml:space="preserve"> автоматаар барих </w:t>
            </w:r>
            <w:r w:rsidR="00A3449F">
              <w:rPr>
                <w:szCs w:val="24"/>
                <w:lang w:val="mn-MN"/>
              </w:rPr>
              <w:t xml:space="preserve">цахилгаан халаагуур төхөөрөмжийн тусламжтай </w:t>
            </w:r>
            <w:r w:rsidR="00A3449F">
              <w:rPr>
                <w:szCs w:val="24"/>
                <w:lang w:val="mn-MN"/>
              </w:rPr>
              <w:lastRenderedPageBreak/>
              <w:t>халаа</w:t>
            </w:r>
            <w:r w:rsidR="00BF5899">
              <w:rPr>
                <w:rFonts w:cstheme="minorBidi"/>
                <w:szCs w:val="30"/>
                <w:lang w:val="mn-MN" w:bidi="mn-Mong-MN"/>
              </w:rPr>
              <w:t>даг</w:t>
            </w:r>
            <w:r w:rsidR="00A3449F">
              <w:rPr>
                <w:szCs w:val="24"/>
                <w:lang w:val="mn-MN"/>
              </w:rPr>
              <w:t>. Цахилгаан халаагуурын дулаан тээгч нь хүйтнийг тэсвэрлэдэг шинж чанартай байх хэрэгтэй</w:t>
            </w:r>
            <w:r w:rsidR="00A3449F">
              <w:rPr>
                <w:szCs w:val="24"/>
              </w:rPr>
              <w:t>;</w:t>
            </w:r>
          </w:p>
          <w:p w14:paraId="02884314" w14:textId="33500B14" w:rsidR="00A3449F" w:rsidRDefault="00A3449F" w:rsidP="00DB509F">
            <w:pPr>
              <w:spacing w:line="276" w:lineRule="auto"/>
              <w:jc w:val="both"/>
              <w:rPr>
                <w:szCs w:val="24"/>
                <w:lang w:val="mn-MN"/>
              </w:rPr>
            </w:pPr>
            <w:r>
              <w:rPr>
                <w:szCs w:val="24"/>
              </w:rPr>
              <w:t xml:space="preserve">- </w:t>
            </w:r>
            <w:r>
              <w:rPr>
                <w:szCs w:val="24"/>
                <w:lang w:val="mn-MN"/>
              </w:rPr>
              <w:t xml:space="preserve">ажилтан </w:t>
            </w:r>
            <w:r w:rsidR="00901D67">
              <w:rPr>
                <w:szCs w:val="24"/>
                <w:lang w:val="mn-MN"/>
              </w:rPr>
              <w:t xml:space="preserve">байрладаг </w:t>
            </w:r>
            <w:r w:rsidR="00901D67" w:rsidRPr="00901D67">
              <w:rPr>
                <w:szCs w:val="24"/>
                <w:lang w:val="mn-MN"/>
              </w:rPr>
              <w:t>500-750 кВ</w:t>
            </w:r>
            <w:r w:rsidR="00901D67">
              <w:rPr>
                <w:szCs w:val="24"/>
                <w:lang w:val="mn-MN"/>
              </w:rPr>
              <w:t xml:space="preserve">-ын ДС-д </w:t>
            </w:r>
            <w:r w:rsidR="00641D26">
              <w:rPr>
                <w:szCs w:val="24"/>
                <w:lang w:val="mn-MN"/>
              </w:rPr>
              <w:t xml:space="preserve">дулааныг </w:t>
            </w:r>
            <w:r w:rsidR="005249B2">
              <w:rPr>
                <w:szCs w:val="24"/>
                <w:lang w:val="mn-MN"/>
              </w:rPr>
              <w:t>ажлын байрны шаардагдах температур</w:t>
            </w:r>
            <w:r w:rsidR="004C4D27">
              <w:rPr>
                <w:szCs w:val="24"/>
                <w:lang w:val="mn-MN"/>
              </w:rPr>
              <w:t xml:space="preserve"> хүртэл</w:t>
            </w:r>
            <w:r w:rsidR="005249B2">
              <w:rPr>
                <w:szCs w:val="24"/>
                <w:lang w:val="mn-MN"/>
              </w:rPr>
              <w:t xml:space="preserve"> автоматаар барих </w:t>
            </w:r>
            <w:r w:rsidR="004C4D27">
              <w:rPr>
                <w:szCs w:val="24"/>
                <w:lang w:val="mn-MN"/>
              </w:rPr>
              <w:t xml:space="preserve">цахилгаан хэрэгслээр эсвэл дулааны сүлжээнд холбох замаар халаана. </w:t>
            </w:r>
            <w:r w:rsidR="00EA5BBC">
              <w:rPr>
                <w:szCs w:val="24"/>
                <w:lang w:val="mn-MN"/>
              </w:rPr>
              <w:t>Техник эдийн засгийн үндэслэлтэй үед э</w:t>
            </w:r>
            <w:r w:rsidR="004C4D27">
              <w:rPr>
                <w:szCs w:val="24"/>
                <w:lang w:val="mn-MN"/>
              </w:rPr>
              <w:t xml:space="preserve">нэ нөхцөлийг ША-ны байнгын жижүүртэй </w:t>
            </w:r>
            <w:r w:rsidR="00EA5BBC" w:rsidRPr="00C56EBF">
              <w:rPr>
                <w:szCs w:val="24"/>
                <w:lang w:val="mn-MN"/>
              </w:rPr>
              <w:t>35-330 кВ</w:t>
            </w:r>
            <w:r w:rsidR="00EA5BBC">
              <w:rPr>
                <w:szCs w:val="24"/>
                <w:lang w:val="mn-MN"/>
              </w:rPr>
              <w:t>-ын ДС-д мөн зөвшөөрнө.</w:t>
            </w:r>
          </w:p>
          <w:p w14:paraId="4081F7C2" w14:textId="77777777" w:rsidR="00EA5BBC" w:rsidRDefault="00EA5BBC" w:rsidP="00DB509F">
            <w:pPr>
              <w:spacing w:line="276" w:lineRule="auto"/>
              <w:jc w:val="both"/>
              <w:rPr>
                <w:szCs w:val="24"/>
                <w:lang w:val="mn-MN"/>
              </w:rPr>
            </w:pPr>
          </w:p>
          <w:p w14:paraId="550AAEBC" w14:textId="00C86661" w:rsidR="00EA5BBC" w:rsidRDefault="00EA5BBC" w:rsidP="00DB509F">
            <w:pPr>
              <w:spacing w:line="276" w:lineRule="auto"/>
              <w:jc w:val="both"/>
              <w:rPr>
                <w:szCs w:val="24"/>
                <w:lang w:val="mn-MN"/>
              </w:rPr>
            </w:pPr>
            <w:r>
              <w:rPr>
                <w:szCs w:val="24"/>
                <w:lang w:val="mn-MN"/>
              </w:rPr>
              <w:t xml:space="preserve">16.30 </w:t>
            </w:r>
            <w:r w:rsidR="00A765FE">
              <w:rPr>
                <w:szCs w:val="24"/>
                <w:lang w:val="mn-MN"/>
              </w:rPr>
              <w:t>ХХБ-ийн барилг</w:t>
            </w:r>
            <w:r w:rsidR="004E63C8">
              <w:rPr>
                <w:szCs w:val="24"/>
                <w:lang w:val="mn-MN"/>
              </w:rPr>
              <w:t>ыг</w:t>
            </w:r>
            <w:r w:rsidR="00A765FE">
              <w:rPr>
                <w:szCs w:val="24"/>
                <w:lang w:val="mn-MN"/>
              </w:rPr>
              <w:t xml:space="preserve"> </w:t>
            </w:r>
            <w:r w:rsidR="00A24A8C">
              <w:rPr>
                <w:szCs w:val="24"/>
                <w:lang w:val="mn-MN"/>
              </w:rPr>
              <w:t xml:space="preserve">тусдаа байшин шиг болон </w:t>
            </w:r>
            <w:r w:rsidR="00A24A8C" w:rsidRPr="002014DF">
              <w:rPr>
                <w:szCs w:val="24"/>
                <w:lang w:val="mn-MN"/>
              </w:rPr>
              <w:t>ЕДСУЦ</w:t>
            </w:r>
            <w:r w:rsidR="00A24A8C">
              <w:rPr>
                <w:szCs w:val="24"/>
                <w:lang w:val="mn-MN"/>
              </w:rPr>
              <w:t xml:space="preserve">-ийн </w:t>
            </w:r>
            <w:r w:rsidR="004E63C8">
              <w:rPr>
                <w:szCs w:val="24"/>
                <w:lang w:val="mn-MN"/>
              </w:rPr>
              <w:t>барилгатай холбо</w:t>
            </w:r>
            <w:r w:rsidR="008253E6">
              <w:rPr>
                <w:szCs w:val="24"/>
                <w:lang w:val="mn-MN"/>
              </w:rPr>
              <w:t>ж, мөн</w:t>
            </w:r>
            <w:r w:rsidR="004E63C8">
              <w:rPr>
                <w:szCs w:val="24"/>
                <w:lang w:val="mn-MN"/>
              </w:rPr>
              <w:t xml:space="preserve"> босоо </w:t>
            </w:r>
            <w:r w:rsidR="00C77D53">
              <w:rPr>
                <w:szCs w:val="24"/>
                <w:lang w:val="mn-MN"/>
              </w:rPr>
              <w:t>чиглэл</w:t>
            </w:r>
            <w:r w:rsidR="008253E6">
              <w:rPr>
                <w:szCs w:val="24"/>
                <w:lang w:val="mn-MN"/>
              </w:rPr>
              <w:t>д буюу давхарлан</w:t>
            </w:r>
            <w:r w:rsidR="004E63C8">
              <w:rPr>
                <w:szCs w:val="24"/>
                <w:lang w:val="mn-MN"/>
              </w:rPr>
              <w:t xml:space="preserve"> барихыг зөвшөөрнө.</w:t>
            </w:r>
          </w:p>
          <w:p w14:paraId="15DE4A4D" w14:textId="77777777" w:rsidR="004E63C8" w:rsidRDefault="004E63C8" w:rsidP="00DB509F">
            <w:pPr>
              <w:spacing w:line="276" w:lineRule="auto"/>
              <w:jc w:val="both"/>
              <w:rPr>
                <w:szCs w:val="24"/>
                <w:lang w:val="mn-MN"/>
              </w:rPr>
            </w:pPr>
            <w:r>
              <w:rPr>
                <w:szCs w:val="24"/>
                <w:lang w:val="mn-MN"/>
              </w:rPr>
              <w:t xml:space="preserve">Халаалттай байшингийн хана болон дээврийн хонгилыг шинэчлэхдээ </w:t>
            </w:r>
            <w:r w:rsidR="00C77D53">
              <w:rPr>
                <w:szCs w:val="24"/>
                <w:lang w:val="mn-MN"/>
              </w:rPr>
              <w:t>орчин үеийн шаардлагад нийцсэн дулаан хадгалах материалаар дулаалвал зохино.</w:t>
            </w:r>
          </w:p>
          <w:p w14:paraId="0BD523F3" w14:textId="768F8A2E" w:rsidR="00C77D53" w:rsidRPr="00A3449F" w:rsidRDefault="00C77D53" w:rsidP="00DB509F">
            <w:pPr>
              <w:spacing w:line="276" w:lineRule="auto"/>
              <w:jc w:val="both"/>
              <w:rPr>
                <w:szCs w:val="24"/>
                <w:lang w:val="mn-MN"/>
              </w:rPr>
            </w:pPr>
            <w:r>
              <w:rPr>
                <w:szCs w:val="24"/>
                <w:lang w:val="mn-MN"/>
              </w:rPr>
              <w:t>Барилгад дулаан хадгалах цонх, хаалга х</w:t>
            </w:r>
            <w:r w:rsidR="00E232D3">
              <w:rPr>
                <w:szCs w:val="24"/>
                <w:lang w:val="mn-MN"/>
              </w:rPr>
              <w:t>ий</w:t>
            </w:r>
            <w:r>
              <w:rPr>
                <w:szCs w:val="24"/>
                <w:lang w:val="mn-MN"/>
              </w:rPr>
              <w:t>х шаардлагатай.</w:t>
            </w:r>
          </w:p>
          <w:p w14:paraId="0AD0C8B1" w14:textId="2782C55A" w:rsidR="00627E9A" w:rsidRDefault="002C4ED6" w:rsidP="00DB509F">
            <w:pPr>
              <w:spacing w:line="276" w:lineRule="auto"/>
              <w:jc w:val="both"/>
              <w:rPr>
                <w:szCs w:val="24"/>
                <w:lang w:val="mn-MN"/>
              </w:rPr>
            </w:pPr>
            <w:r>
              <w:rPr>
                <w:szCs w:val="24"/>
                <w:lang w:val="mn-MN"/>
              </w:rPr>
              <w:t>16.31 Х</w:t>
            </w:r>
            <w:r w:rsidRPr="002C4ED6">
              <w:rPr>
                <w:szCs w:val="24"/>
                <w:lang w:val="mn-MN"/>
              </w:rPr>
              <w:t>үчдэлийн бүх түвшний</w:t>
            </w:r>
            <w:r>
              <w:rPr>
                <w:szCs w:val="24"/>
                <w:lang w:val="mn-MN"/>
              </w:rPr>
              <w:t xml:space="preserve"> ХХБ-ийн </w:t>
            </w:r>
            <w:r w:rsidR="00687E3F">
              <w:rPr>
                <w:szCs w:val="24"/>
                <w:lang w:val="mn-MN"/>
              </w:rPr>
              <w:t>барилгы</w:t>
            </w:r>
            <w:r w:rsidR="00953E57">
              <w:rPr>
                <w:szCs w:val="24"/>
                <w:lang w:val="mn-MN"/>
              </w:rPr>
              <w:t>н</w:t>
            </w:r>
            <w:r w:rsidR="00A93A36">
              <w:rPr>
                <w:szCs w:val="24"/>
                <w:lang w:val="mn-MN"/>
              </w:rPr>
              <w:t xml:space="preserve"> </w:t>
            </w:r>
            <w:r w:rsidR="00687E3F">
              <w:rPr>
                <w:szCs w:val="24"/>
                <w:lang w:val="mn-MN"/>
              </w:rPr>
              <w:t xml:space="preserve">хэсгийг тооцооны явцад барилгын </w:t>
            </w:r>
            <w:r w:rsidR="00A93A36">
              <w:rPr>
                <w:szCs w:val="24"/>
                <w:lang w:val="mn-MN"/>
              </w:rPr>
              <w:t>бүтций</w:t>
            </w:r>
            <w:r w:rsidR="008C6807">
              <w:rPr>
                <w:szCs w:val="24"/>
                <w:lang w:val="mn-MN"/>
              </w:rPr>
              <w:t>г нь тооцож</w:t>
            </w:r>
            <w:r w:rsidR="00534EE4">
              <w:rPr>
                <w:szCs w:val="24"/>
                <w:lang w:val="mn-MN"/>
              </w:rPr>
              <w:t>,</w:t>
            </w:r>
            <w:r w:rsidR="008C6807">
              <w:rPr>
                <w:szCs w:val="24"/>
                <w:lang w:val="mn-MN"/>
              </w:rPr>
              <w:t xml:space="preserve"> зураг төсөл </w:t>
            </w:r>
            <w:r w:rsidR="00AF55AB">
              <w:rPr>
                <w:szCs w:val="24"/>
                <w:lang w:val="mn-MN"/>
              </w:rPr>
              <w:t>боловсруул</w:t>
            </w:r>
            <w:r w:rsidR="008C6807">
              <w:rPr>
                <w:szCs w:val="24"/>
                <w:lang w:val="mn-MN"/>
              </w:rPr>
              <w:t xml:space="preserve">ахыг </w:t>
            </w:r>
            <w:r w:rsidR="00F93603">
              <w:rPr>
                <w:szCs w:val="24"/>
                <w:lang w:val="mn-MN"/>
              </w:rPr>
              <w:t>зөвлөж байна</w:t>
            </w:r>
            <w:r w:rsidR="008C6807">
              <w:rPr>
                <w:szCs w:val="24"/>
                <w:lang w:val="mn-MN"/>
              </w:rPr>
              <w:t xml:space="preserve">. </w:t>
            </w:r>
          </w:p>
          <w:p w14:paraId="06AFF69C" w14:textId="702D10B5" w:rsidR="00A93A36" w:rsidRPr="00F45636" w:rsidRDefault="00953E57" w:rsidP="00DB509F">
            <w:pPr>
              <w:spacing w:line="276" w:lineRule="auto"/>
              <w:jc w:val="both"/>
              <w:rPr>
                <w:szCs w:val="24"/>
                <w:lang w:val="mn-MN"/>
              </w:rPr>
            </w:pPr>
            <w:r>
              <w:rPr>
                <w:szCs w:val="24"/>
                <w:lang w:val="mn-MN"/>
              </w:rPr>
              <w:t xml:space="preserve">16.32 </w:t>
            </w:r>
            <w:r w:rsidR="001A4BF2">
              <w:rPr>
                <w:szCs w:val="24"/>
                <w:lang w:val="mn-MN"/>
              </w:rPr>
              <w:t>Н</w:t>
            </w:r>
            <w:r w:rsidR="001A4BF2" w:rsidRPr="001A4BF2">
              <w:rPr>
                <w:szCs w:val="24"/>
                <w:lang w:val="mn-MN"/>
              </w:rPr>
              <w:t xml:space="preserve">ийцэх үндэслэлтэй үед </w:t>
            </w:r>
            <w:r w:rsidR="00895D46" w:rsidRPr="00C56EBF">
              <w:rPr>
                <w:szCs w:val="24"/>
                <w:lang w:val="mn-MN"/>
              </w:rPr>
              <w:t>Т (АТ)</w:t>
            </w:r>
            <w:r w:rsidR="00895D46">
              <w:rPr>
                <w:szCs w:val="24"/>
                <w:lang w:val="mn-MN"/>
              </w:rPr>
              <w:t>-ыг чадлын шатлалы</w:t>
            </w:r>
            <w:r w:rsidR="000A1B7D">
              <w:rPr>
                <w:szCs w:val="24"/>
                <w:lang w:val="mn-MN"/>
              </w:rPr>
              <w:t>нх нь</w:t>
            </w:r>
            <w:r w:rsidR="00895D46">
              <w:rPr>
                <w:szCs w:val="24"/>
                <w:lang w:val="mn-MN"/>
              </w:rPr>
              <w:t xml:space="preserve"> дараагийн зэр</w:t>
            </w:r>
            <w:r w:rsidR="00D91756">
              <w:rPr>
                <w:szCs w:val="24"/>
                <w:lang w:val="mn-MN"/>
              </w:rPr>
              <w:t>э</w:t>
            </w:r>
            <w:r w:rsidR="00895D46">
              <w:rPr>
                <w:szCs w:val="24"/>
                <w:lang w:val="mn-MN"/>
              </w:rPr>
              <w:t>г</w:t>
            </w:r>
            <w:r w:rsidR="00D91756">
              <w:rPr>
                <w:szCs w:val="24"/>
                <w:lang w:val="mn-MN"/>
              </w:rPr>
              <w:t>лэл</w:t>
            </w:r>
            <w:r w:rsidR="00895D46">
              <w:rPr>
                <w:szCs w:val="24"/>
                <w:lang w:val="mn-MN"/>
              </w:rPr>
              <w:t>ээр ахиулан солих боломжийг</w:t>
            </w:r>
            <w:r w:rsidR="00895D46" w:rsidRPr="00C56EBF">
              <w:rPr>
                <w:szCs w:val="24"/>
                <w:lang w:val="mn-MN"/>
              </w:rPr>
              <w:t xml:space="preserve"> </w:t>
            </w:r>
            <w:r w:rsidR="00F55B7E" w:rsidRPr="00C56EBF">
              <w:rPr>
                <w:szCs w:val="24"/>
                <w:lang w:val="mn-MN"/>
              </w:rPr>
              <w:t>Т (АТ)</w:t>
            </w:r>
            <w:r w:rsidR="00F55B7E">
              <w:rPr>
                <w:szCs w:val="24"/>
                <w:lang w:val="mn-MN"/>
              </w:rPr>
              <w:t>-ын доод талын барилгын хэс</w:t>
            </w:r>
            <w:r w:rsidR="00895D46">
              <w:rPr>
                <w:szCs w:val="24"/>
                <w:lang w:val="mn-MN"/>
              </w:rPr>
              <w:t>эгт</w:t>
            </w:r>
            <w:r w:rsidR="00534EE4" w:rsidRPr="00C56EBF">
              <w:rPr>
                <w:szCs w:val="24"/>
                <w:lang w:val="mn-MN"/>
              </w:rPr>
              <w:t xml:space="preserve"> </w:t>
            </w:r>
            <w:r w:rsidR="00534EE4">
              <w:rPr>
                <w:szCs w:val="24"/>
                <w:lang w:val="mn-MN"/>
              </w:rPr>
              <w:t>авч үзэх</w:t>
            </w:r>
            <w:r w:rsidR="00895D46">
              <w:rPr>
                <w:szCs w:val="24"/>
                <w:lang w:val="mn-MN"/>
              </w:rPr>
              <w:t xml:space="preserve"> </w:t>
            </w:r>
            <w:r w:rsidR="00534EE4">
              <w:rPr>
                <w:szCs w:val="24"/>
                <w:lang w:val="mn-MN"/>
              </w:rPr>
              <w:t>хэрэгтэй.</w:t>
            </w:r>
            <w:r w:rsidR="00F55B7E">
              <w:rPr>
                <w:szCs w:val="24"/>
                <w:lang w:val="mn-MN"/>
              </w:rPr>
              <w:t xml:space="preserve"> </w:t>
            </w:r>
          </w:p>
          <w:p w14:paraId="27947D04" w14:textId="77777777" w:rsidR="00A433E0" w:rsidRDefault="00A433E0" w:rsidP="00DB509F">
            <w:pPr>
              <w:spacing w:line="276" w:lineRule="auto"/>
              <w:jc w:val="both"/>
              <w:rPr>
                <w:szCs w:val="24"/>
                <w:lang w:val="mn-MN"/>
              </w:rPr>
            </w:pPr>
          </w:p>
          <w:p w14:paraId="068CBABA" w14:textId="193854A6" w:rsidR="00895D46" w:rsidRDefault="00C01669" w:rsidP="00DB509F">
            <w:pPr>
              <w:spacing w:line="276" w:lineRule="auto"/>
              <w:jc w:val="both"/>
              <w:rPr>
                <w:szCs w:val="24"/>
              </w:rPr>
            </w:pPr>
            <w:r>
              <w:rPr>
                <w:szCs w:val="24"/>
                <w:lang w:val="mn-MN"/>
              </w:rPr>
              <w:t>Дугуйтай</w:t>
            </w:r>
            <w:r>
              <w:t xml:space="preserve"> </w:t>
            </w:r>
            <w:r w:rsidRPr="00895D46">
              <w:rPr>
                <w:szCs w:val="24"/>
                <w:lang w:val="mn-MN"/>
              </w:rPr>
              <w:t>рельс зам</w:t>
            </w:r>
            <w:r>
              <w:rPr>
                <w:szCs w:val="24"/>
                <w:lang w:val="mn-MN"/>
              </w:rPr>
              <w:t xml:space="preserve"> байх</w:t>
            </w:r>
            <w:r w:rsidRPr="00895D46">
              <w:rPr>
                <w:szCs w:val="24"/>
                <w:lang w:val="mn-MN"/>
              </w:rPr>
              <w:t>гүй</w:t>
            </w:r>
            <w:r>
              <w:rPr>
                <w:szCs w:val="24"/>
                <w:lang w:val="mn-MN"/>
              </w:rPr>
              <w:t xml:space="preserve"> </w:t>
            </w:r>
            <w:r w:rsidR="00895D46">
              <w:rPr>
                <w:szCs w:val="24"/>
                <w:lang w:val="mn-MN"/>
              </w:rPr>
              <w:t xml:space="preserve">ДС-ын барилгад  </w:t>
            </w:r>
            <w:r w:rsidR="00895D46" w:rsidRPr="00C56EBF">
              <w:rPr>
                <w:szCs w:val="24"/>
                <w:lang w:val="mn-MN"/>
              </w:rPr>
              <w:t>Т (АТ)</w:t>
            </w:r>
            <w:r w:rsidR="00895D46">
              <w:rPr>
                <w:szCs w:val="24"/>
                <w:lang w:val="mn-MN"/>
              </w:rPr>
              <w:t>-ын суурийн зураг төслийг боловсруулахдаа</w:t>
            </w:r>
            <w:r>
              <w:rPr>
                <w:szCs w:val="24"/>
                <w:lang w:val="mn-MN"/>
              </w:rPr>
              <w:t xml:space="preserve"> </w:t>
            </w:r>
            <w:r w:rsidRPr="00C56EBF">
              <w:rPr>
                <w:szCs w:val="24"/>
                <w:lang w:val="mn-MN"/>
              </w:rPr>
              <w:t>Т (АТ)</w:t>
            </w:r>
            <w:r>
              <w:rPr>
                <w:szCs w:val="24"/>
                <w:lang w:val="mn-MN"/>
              </w:rPr>
              <w:t>-ын үйлдвэрлэгчтэй зөвшилцөж, нэг</w:t>
            </w:r>
            <w:r w:rsidR="0068566C">
              <w:rPr>
                <w:szCs w:val="24"/>
                <w:lang w:val="mn-MN"/>
              </w:rPr>
              <w:t xml:space="preserve"> маягийн</w:t>
            </w:r>
            <w:r>
              <w:rPr>
                <w:szCs w:val="24"/>
                <w:lang w:val="mn-MN"/>
              </w:rPr>
              <w:t xml:space="preserve"> зураг төслийн шийдлүүд хэрэглэх шаардлагатай </w:t>
            </w:r>
            <w:r>
              <w:rPr>
                <w:szCs w:val="24"/>
              </w:rPr>
              <w:t>[66].</w:t>
            </w:r>
          </w:p>
          <w:p w14:paraId="5FE434DB" w14:textId="77777777" w:rsidR="00C01669" w:rsidRDefault="006E6959" w:rsidP="00DB509F">
            <w:pPr>
              <w:spacing w:line="276" w:lineRule="auto"/>
              <w:jc w:val="both"/>
              <w:rPr>
                <w:szCs w:val="24"/>
                <w:lang w:val="mn-MN"/>
              </w:rPr>
            </w:pPr>
            <w:r>
              <w:rPr>
                <w:szCs w:val="24"/>
                <w:lang w:val="mn-MN"/>
              </w:rPr>
              <w:lastRenderedPageBreak/>
              <w:t xml:space="preserve">16.33 </w:t>
            </w:r>
            <w:r w:rsidR="007F18DE">
              <w:rPr>
                <w:szCs w:val="24"/>
                <w:lang w:val="mn-MN"/>
              </w:rPr>
              <w:t xml:space="preserve">ДС-ыг </w:t>
            </w:r>
            <w:r w:rsidR="007F18DE" w:rsidRPr="007F18DE">
              <w:rPr>
                <w:szCs w:val="24"/>
                <w:lang w:val="mn-MN"/>
              </w:rPr>
              <w:t>ТИБДТШ</w:t>
            </w:r>
            <w:r w:rsidR="002A1485">
              <w:rPr>
                <w:szCs w:val="24"/>
                <w:lang w:val="mn-MN"/>
              </w:rPr>
              <w:t xml:space="preserve"> хийх</w:t>
            </w:r>
            <w:r w:rsidR="007F18DE">
              <w:rPr>
                <w:szCs w:val="24"/>
                <w:lang w:val="mn-MN"/>
              </w:rPr>
              <w:t xml:space="preserve"> үед </w:t>
            </w:r>
            <w:r w:rsidR="00D20ED3">
              <w:rPr>
                <w:szCs w:val="24"/>
                <w:lang w:val="mn-MN"/>
              </w:rPr>
              <w:t>цаашид хэрэглэх</w:t>
            </w:r>
            <w:r w:rsidR="002A1485">
              <w:rPr>
                <w:szCs w:val="24"/>
                <w:lang w:val="mn-MN"/>
              </w:rPr>
              <w:t xml:space="preserve"> шаардлагатай гэж үзсэн</w:t>
            </w:r>
            <w:r w:rsidR="00D20ED3">
              <w:rPr>
                <w:szCs w:val="24"/>
                <w:lang w:val="mn-MN"/>
              </w:rPr>
              <w:t xml:space="preserve"> </w:t>
            </w:r>
            <w:r w:rsidR="0009533B">
              <w:rPr>
                <w:szCs w:val="24"/>
                <w:lang w:val="mn-MN"/>
              </w:rPr>
              <w:t xml:space="preserve">барилга, барилгын бүтцийн </w:t>
            </w:r>
            <w:r w:rsidR="002A1485">
              <w:rPr>
                <w:szCs w:val="24"/>
                <w:lang w:val="mn-MN"/>
              </w:rPr>
              <w:t>материал</w:t>
            </w:r>
            <w:r w:rsidR="000C30E0">
              <w:rPr>
                <w:szCs w:val="24"/>
                <w:lang w:val="mn-MN"/>
              </w:rPr>
              <w:t xml:space="preserve">ын </w:t>
            </w:r>
            <w:r w:rsidR="00D20ED3">
              <w:rPr>
                <w:szCs w:val="24"/>
                <w:lang w:val="mn-MN"/>
              </w:rPr>
              <w:t>бүтээций</w:t>
            </w:r>
            <w:r w:rsidR="000C30E0">
              <w:rPr>
                <w:szCs w:val="24"/>
                <w:lang w:val="mn-MN"/>
              </w:rPr>
              <w:t>н</w:t>
            </w:r>
            <w:r w:rsidR="00D20ED3">
              <w:rPr>
                <w:szCs w:val="24"/>
                <w:lang w:val="mn-MN"/>
              </w:rPr>
              <w:t xml:space="preserve"> техникийн нөхцө</w:t>
            </w:r>
            <w:r w:rsidR="002A1485">
              <w:rPr>
                <w:szCs w:val="24"/>
                <w:lang w:val="mn-MN"/>
              </w:rPr>
              <w:t>лд</w:t>
            </w:r>
            <w:r w:rsidR="00D20ED3">
              <w:rPr>
                <w:szCs w:val="24"/>
                <w:lang w:val="mn-MN"/>
              </w:rPr>
              <w:t xml:space="preserve"> шалга</w:t>
            </w:r>
            <w:r w:rsidR="002A1485">
              <w:rPr>
                <w:szCs w:val="24"/>
                <w:lang w:val="mn-MN"/>
              </w:rPr>
              <w:t xml:space="preserve">лт хийвэл зохино. </w:t>
            </w:r>
          </w:p>
          <w:p w14:paraId="50CC93BE" w14:textId="77777777" w:rsidR="002A1485" w:rsidRDefault="002A1485" w:rsidP="00DB509F">
            <w:pPr>
              <w:spacing w:line="276" w:lineRule="auto"/>
              <w:jc w:val="both"/>
              <w:rPr>
                <w:szCs w:val="24"/>
                <w:lang w:val="mn-MN"/>
              </w:rPr>
            </w:pPr>
          </w:p>
          <w:p w14:paraId="534CC63A" w14:textId="77777777" w:rsidR="002A1485" w:rsidRDefault="002A1485" w:rsidP="00DB509F">
            <w:pPr>
              <w:spacing w:line="276" w:lineRule="auto"/>
              <w:jc w:val="both"/>
              <w:rPr>
                <w:szCs w:val="24"/>
                <w:lang w:val="mn-MN"/>
              </w:rPr>
            </w:pPr>
            <w:r>
              <w:rPr>
                <w:szCs w:val="24"/>
                <w:lang w:val="mn-MN"/>
              </w:rPr>
              <w:t xml:space="preserve">Захиалагч нь зураг төсөл, эрдэм шинжилгээ эсвэл мэргэжлийн тусгай байгууллагыг оролцуулж, шалгалт хийнэ. </w:t>
            </w:r>
          </w:p>
          <w:p w14:paraId="435D6F9E" w14:textId="77777777" w:rsidR="002A1485" w:rsidRPr="006E6959" w:rsidRDefault="007E341C" w:rsidP="00DB509F">
            <w:pPr>
              <w:spacing w:line="276" w:lineRule="auto"/>
              <w:jc w:val="both"/>
              <w:rPr>
                <w:szCs w:val="24"/>
                <w:lang w:val="mn-MN"/>
              </w:rPr>
            </w:pPr>
            <w:r>
              <w:rPr>
                <w:szCs w:val="24"/>
                <w:lang w:val="mn-MN"/>
              </w:rPr>
              <w:t>Байгууламжи</w:t>
            </w:r>
            <w:r w:rsidR="00513187">
              <w:rPr>
                <w:szCs w:val="24"/>
                <w:lang w:val="mn-MN"/>
              </w:rPr>
              <w:t>йн</w:t>
            </w:r>
            <w:r w:rsidR="00D530F2">
              <w:rPr>
                <w:szCs w:val="24"/>
                <w:lang w:val="mn-MN"/>
              </w:rPr>
              <w:t xml:space="preserve"> </w:t>
            </w:r>
            <w:r w:rsidR="00513187">
              <w:rPr>
                <w:szCs w:val="24"/>
                <w:lang w:val="mn-MN"/>
              </w:rPr>
              <w:t xml:space="preserve">элементүүдийг </w:t>
            </w:r>
            <w:r w:rsidR="00D530F2">
              <w:rPr>
                <w:szCs w:val="24"/>
                <w:lang w:val="mn-MN"/>
              </w:rPr>
              <w:t>шалгасан ш</w:t>
            </w:r>
            <w:r w:rsidR="002A1485">
              <w:rPr>
                <w:szCs w:val="24"/>
                <w:lang w:val="mn-MN"/>
              </w:rPr>
              <w:t>алгалтын үр дүн</w:t>
            </w:r>
            <w:r w:rsidR="00C50FF1">
              <w:rPr>
                <w:szCs w:val="24"/>
                <w:lang w:val="mn-MN"/>
              </w:rPr>
              <w:t>д үндэслэн,</w:t>
            </w:r>
            <w:r w:rsidR="000A11B4">
              <w:rPr>
                <w:szCs w:val="24"/>
                <w:lang w:val="mn-MN"/>
              </w:rPr>
              <w:t xml:space="preserve"> элементүүдийн техникийн нөхцөлийн тухай</w:t>
            </w:r>
            <w:r w:rsidR="002A1485">
              <w:rPr>
                <w:szCs w:val="24"/>
                <w:lang w:val="mn-MN"/>
              </w:rPr>
              <w:t xml:space="preserve"> </w:t>
            </w:r>
            <w:r w:rsidR="000A11B4">
              <w:rPr>
                <w:szCs w:val="24"/>
                <w:lang w:val="mn-MN"/>
              </w:rPr>
              <w:t xml:space="preserve">дүгнэлтийг </w:t>
            </w:r>
            <w:r w:rsidR="00513187">
              <w:rPr>
                <w:szCs w:val="24"/>
                <w:lang w:val="mn-MN"/>
              </w:rPr>
              <w:t xml:space="preserve">акт, протокол эсвэл тайлан  хэлбэрээр бичнэ. </w:t>
            </w:r>
          </w:p>
          <w:p w14:paraId="728FE45A" w14:textId="77777777" w:rsidR="005A41C7" w:rsidRPr="005A41C7" w:rsidRDefault="005A41C7" w:rsidP="00DB509F">
            <w:pPr>
              <w:spacing w:line="276" w:lineRule="auto"/>
              <w:jc w:val="both"/>
              <w:rPr>
                <w:szCs w:val="24"/>
              </w:rPr>
            </w:pPr>
          </w:p>
          <w:p w14:paraId="15383660" w14:textId="77777777" w:rsidR="00DB509F" w:rsidRDefault="000A11B4" w:rsidP="00DB509F">
            <w:pPr>
              <w:spacing w:line="276" w:lineRule="auto"/>
              <w:jc w:val="both"/>
              <w:rPr>
                <w:szCs w:val="24"/>
                <w:lang w:val="mn-MN"/>
              </w:rPr>
            </w:pPr>
            <w:r>
              <w:rPr>
                <w:szCs w:val="24"/>
                <w:lang w:val="mn-MN"/>
              </w:rPr>
              <w:t xml:space="preserve">Шалгалтын үр дүнг тусгасан </w:t>
            </w:r>
            <w:r w:rsidR="00B8458A">
              <w:rPr>
                <w:szCs w:val="24"/>
                <w:lang w:val="mn-MN"/>
              </w:rPr>
              <w:t xml:space="preserve">баримт бичигт дараах </w:t>
            </w:r>
            <w:r w:rsidR="000005B1">
              <w:rPr>
                <w:szCs w:val="24"/>
                <w:lang w:val="mn-MN"/>
              </w:rPr>
              <w:t>мэдээллийг багтаавал зохино. Үүнд:</w:t>
            </w:r>
          </w:p>
          <w:p w14:paraId="288AC716" w14:textId="77777777" w:rsidR="000005B1" w:rsidRDefault="000005B1" w:rsidP="00DB509F">
            <w:pPr>
              <w:spacing w:line="276" w:lineRule="auto"/>
              <w:jc w:val="both"/>
              <w:rPr>
                <w:szCs w:val="24"/>
              </w:rPr>
            </w:pPr>
            <w:r>
              <w:rPr>
                <w:szCs w:val="24"/>
                <w:lang w:val="mn-MN"/>
              </w:rPr>
              <w:t>- ажлын гүйцэтгэлийн зураг</w:t>
            </w:r>
            <w:r>
              <w:rPr>
                <w:szCs w:val="24"/>
              </w:rPr>
              <w:t>;</w:t>
            </w:r>
          </w:p>
          <w:p w14:paraId="6F045208" w14:textId="77777777" w:rsidR="000005B1" w:rsidRDefault="000005B1" w:rsidP="00DB509F">
            <w:pPr>
              <w:spacing w:line="276" w:lineRule="auto"/>
              <w:jc w:val="both"/>
              <w:rPr>
                <w:szCs w:val="24"/>
              </w:rPr>
            </w:pPr>
            <w:r>
              <w:rPr>
                <w:szCs w:val="24"/>
              </w:rPr>
              <w:t xml:space="preserve">- </w:t>
            </w:r>
            <w:r>
              <w:rPr>
                <w:szCs w:val="24"/>
                <w:lang w:val="mn-MN"/>
              </w:rPr>
              <w:t>засвар хийсэн барилгын бүт</w:t>
            </w:r>
            <w:r w:rsidR="00E97F22">
              <w:rPr>
                <w:szCs w:val="24"/>
                <w:lang w:val="mn-MN"/>
              </w:rPr>
              <w:t>ээ</w:t>
            </w:r>
            <w:r>
              <w:rPr>
                <w:szCs w:val="24"/>
                <w:lang w:val="mn-MN"/>
              </w:rPr>
              <w:t xml:space="preserve">цүүдийн ашиглалтын хугацааны талаарх </w:t>
            </w:r>
            <w:r w:rsidR="004F4E29">
              <w:rPr>
                <w:szCs w:val="24"/>
                <w:lang w:val="mn-MN"/>
              </w:rPr>
              <w:t>мэдээлэл</w:t>
            </w:r>
            <w:r>
              <w:rPr>
                <w:szCs w:val="24"/>
              </w:rPr>
              <w:t>;</w:t>
            </w:r>
          </w:p>
          <w:p w14:paraId="13CC0235" w14:textId="77777777" w:rsidR="000005B1" w:rsidRDefault="000005B1" w:rsidP="00DB509F">
            <w:pPr>
              <w:spacing w:line="276" w:lineRule="auto"/>
              <w:jc w:val="both"/>
              <w:rPr>
                <w:szCs w:val="24"/>
              </w:rPr>
            </w:pPr>
            <w:r>
              <w:rPr>
                <w:szCs w:val="24"/>
              </w:rPr>
              <w:t>-</w:t>
            </w:r>
            <w:r w:rsidR="004F4E29">
              <w:rPr>
                <w:szCs w:val="24"/>
                <w:lang w:val="mn-MN"/>
              </w:rPr>
              <w:t xml:space="preserve"> </w:t>
            </w:r>
            <w:r w:rsidR="00EC709D">
              <w:rPr>
                <w:szCs w:val="24"/>
                <w:lang w:val="mn-MN"/>
              </w:rPr>
              <w:t>илрүүлсэн эвдрэл гэмтлийн талаарх баримт</w:t>
            </w:r>
            <w:r>
              <w:rPr>
                <w:szCs w:val="24"/>
              </w:rPr>
              <w:t>;</w:t>
            </w:r>
          </w:p>
          <w:p w14:paraId="147D6421" w14:textId="77777777" w:rsidR="00EC709D" w:rsidRDefault="00EC709D" w:rsidP="00DB509F">
            <w:pPr>
              <w:spacing w:line="276" w:lineRule="auto"/>
              <w:jc w:val="both"/>
              <w:rPr>
                <w:szCs w:val="24"/>
              </w:rPr>
            </w:pPr>
            <w:r>
              <w:rPr>
                <w:szCs w:val="24"/>
                <w:lang w:val="mn-MN"/>
              </w:rPr>
              <w:t xml:space="preserve">- </w:t>
            </w:r>
            <w:r w:rsidR="00136F8D">
              <w:rPr>
                <w:szCs w:val="24"/>
                <w:lang w:val="mn-MN"/>
              </w:rPr>
              <w:t xml:space="preserve">барилгын </w:t>
            </w:r>
            <w:r w:rsidR="00623273">
              <w:rPr>
                <w:szCs w:val="24"/>
                <w:lang w:val="mn-MN"/>
              </w:rPr>
              <w:t>бүтээцийн тусдаа элементүүдэд туршилт хийх тухай зөвлөмж</w:t>
            </w:r>
            <w:r w:rsidR="00623273">
              <w:rPr>
                <w:szCs w:val="24"/>
              </w:rPr>
              <w:t>;</w:t>
            </w:r>
          </w:p>
          <w:p w14:paraId="2976F44C" w14:textId="5835EE0E" w:rsidR="00623273" w:rsidRPr="00623273" w:rsidRDefault="00623273" w:rsidP="00DB509F">
            <w:pPr>
              <w:spacing w:line="276" w:lineRule="auto"/>
              <w:jc w:val="both"/>
              <w:rPr>
                <w:szCs w:val="24"/>
                <w:lang w:val="mn-MN"/>
              </w:rPr>
            </w:pPr>
            <w:r>
              <w:rPr>
                <w:szCs w:val="24"/>
              </w:rPr>
              <w:t xml:space="preserve">- </w:t>
            </w:r>
            <w:r>
              <w:rPr>
                <w:szCs w:val="24"/>
                <w:lang w:val="mn-MN"/>
              </w:rPr>
              <w:t>барилга, барилгын бүтцийн</w:t>
            </w:r>
            <w:r w:rsidR="005003CA">
              <w:rPr>
                <w:szCs w:val="24"/>
                <w:lang w:val="mn-MN"/>
              </w:rPr>
              <w:t xml:space="preserve"> гал тэсвэрлэх чанарын зэр</w:t>
            </w:r>
            <w:r w:rsidR="00D91756">
              <w:rPr>
                <w:szCs w:val="24"/>
                <w:lang w:val="mn-MN"/>
              </w:rPr>
              <w:t>э</w:t>
            </w:r>
            <w:r w:rsidR="005003CA">
              <w:rPr>
                <w:szCs w:val="24"/>
                <w:lang w:val="mn-MN"/>
              </w:rPr>
              <w:t>г</w:t>
            </w:r>
            <w:r w:rsidR="00D91756">
              <w:rPr>
                <w:szCs w:val="24"/>
                <w:lang w:val="mn-MN"/>
              </w:rPr>
              <w:t>лэл</w:t>
            </w:r>
            <w:r w:rsidR="005003CA">
              <w:rPr>
                <w:szCs w:val="24"/>
                <w:lang w:val="mn-MN"/>
              </w:rPr>
              <w:t xml:space="preserve">ийн талаарх мэдээлэл байна. </w:t>
            </w:r>
          </w:p>
          <w:p w14:paraId="5386C4D3" w14:textId="77777777" w:rsidR="00DB509F" w:rsidRDefault="00B544CD" w:rsidP="00DB509F">
            <w:pPr>
              <w:spacing w:line="276" w:lineRule="auto"/>
              <w:jc w:val="both"/>
              <w:rPr>
                <w:szCs w:val="24"/>
                <w:lang w:val="mn-MN"/>
              </w:rPr>
            </w:pPr>
            <w:r>
              <w:rPr>
                <w:szCs w:val="24"/>
                <w:lang w:val="mn-MN"/>
              </w:rPr>
              <w:t xml:space="preserve">16.34 </w:t>
            </w:r>
            <w:r w:rsidR="00A4399D">
              <w:rPr>
                <w:szCs w:val="24"/>
                <w:lang w:val="mn-MN"/>
              </w:rPr>
              <w:t xml:space="preserve">ДС-ын барилгын ажлын зураг төслийг боловсруулахдаа материалын сонголт, </w:t>
            </w:r>
            <w:r w:rsidR="000D377B">
              <w:rPr>
                <w:szCs w:val="24"/>
                <w:lang w:val="mn-MN"/>
              </w:rPr>
              <w:t xml:space="preserve">хийц болон барилга, барилгын бүтцийн тооцоог </w:t>
            </w:r>
            <w:r w:rsidR="002463E6">
              <w:rPr>
                <w:szCs w:val="24"/>
                <w:lang w:val="mn-MN"/>
              </w:rPr>
              <w:t>НТББ</w:t>
            </w:r>
            <w:r w:rsidR="003452B8">
              <w:rPr>
                <w:szCs w:val="24"/>
                <w:lang w:val="mn-MN"/>
              </w:rPr>
              <w:t xml:space="preserve">-ийн </w:t>
            </w:r>
            <w:r w:rsidR="003452B8">
              <w:rPr>
                <w:szCs w:val="24"/>
              </w:rPr>
              <w:t>(</w:t>
            </w:r>
            <w:r w:rsidR="00BC3866" w:rsidRPr="00BC3866">
              <w:rPr>
                <w:szCs w:val="24"/>
              </w:rPr>
              <w:t xml:space="preserve">ГОСТ </w:t>
            </w:r>
            <w:proofErr w:type="spellStart"/>
            <w:r w:rsidR="00BC3866" w:rsidRPr="00BC3866">
              <w:rPr>
                <w:szCs w:val="24"/>
              </w:rPr>
              <w:t>стандарт</w:t>
            </w:r>
            <w:proofErr w:type="spellEnd"/>
            <w:r w:rsidR="00BC3866" w:rsidRPr="00BC3866">
              <w:rPr>
                <w:szCs w:val="24"/>
              </w:rPr>
              <w:t xml:space="preserve">, </w:t>
            </w:r>
            <w:r w:rsidR="00BC3866">
              <w:rPr>
                <w:szCs w:val="24"/>
                <w:lang w:val="mn-MN"/>
              </w:rPr>
              <w:t xml:space="preserve">дүрэм журам </w:t>
            </w:r>
            <w:r w:rsidR="00BC3866">
              <w:rPr>
                <w:szCs w:val="24"/>
              </w:rPr>
              <w:t>(</w:t>
            </w:r>
            <w:proofErr w:type="spellStart"/>
            <w:r w:rsidR="00BC3866" w:rsidRPr="00BC3866">
              <w:rPr>
                <w:szCs w:val="24"/>
              </w:rPr>
              <w:t>БНбД</w:t>
            </w:r>
            <w:proofErr w:type="spellEnd"/>
            <w:r w:rsidR="00BC3866">
              <w:rPr>
                <w:szCs w:val="24"/>
              </w:rPr>
              <w:t>)</w:t>
            </w:r>
            <w:r w:rsidR="00BC3866">
              <w:rPr>
                <w:szCs w:val="24"/>
                <w:lang w:val="mn-MN"/>
              </w:rPr>
              <w:t>, техникийн нөхцөл, удирдамж</w:t>
            </w:r>
            <w:r w:rsidR="00BC3866" w:rsidRPr="00BC3866">
              <w:rPr>
                <w:szCs w:val="24"/>
              </w:rPr>
              <w:t xml:space="preserve"> </w:t>
            </w:r>
            <w:proofErr w:type="spellStart"/>
            <w:r w:rsidR="00BC3866" w:rsidRPr="00BC3866">
              <w:rPr>
                <w:szCs w:val="24"/>
              </w:rPr>
              <w:t>болон</w:t>
            </w:r>
            <w:proofErr w:type="spellEnd"/>
            <w:r w:rsidR="00BC3866">
              <w:rPr>
                <w:szCs w:val="24"/>
                <w:lang w:val="mn-MN"/>
              </w:rPr>
              <w:t xml:space="preserve"> бусад</w:t>
            </w:r>
            <w:r w:rsidR="003452B8">
              <w:rPr>
                <w:szCs w:val="24"/>
              </w:rPr>
              <w:t xml:space="preserve">) </w:t>
            </w:r>
            <w:r w:rsidR="003452B8">
              <w:rPr>
                <w:szCs w:val="24"/>
                <w:lang w:val="mn-MN"/>
              </w:rPr>
              <w:t xml:space="preserve">шаардлагад нийцүүлэн гүйцэтгэх хэрэгтэй. </w:t>
            </w:r>
          </w:p>
          <w:p w14:paraId="7439BBD9" w14:textId="2AA08318" w:rsidR="00BC3866" w:rsidRDefault="00BC3866" w:rsidP="00DB509F">
            <w:pPr>
              <w:spacing w:line="276" w:lineRule="auto"/>
              <w:jc w:val="both"/>
              <w:rPr>
                <w:szCs w:val="24"/>
                <w:lang w:val="mn-MN"/>
              </w:rPr>
            </w:pPr>
            <w:r>
              <w:rPr>
                <w:szCs w:val="24"/>
              </w:rPr>
              <w:lastRenderedPageBreak/>
              <w:t xml:space="preserve">16.35 </w:t>
            </w:r>
            <w:r>
              <w:rPr>
                <w:szCs w:val="24"/>
                <w:lang w:val="mn-MN"/>
              </w:rPr>
              <w:t>Засвар, техникийн болон шуурхай үйлчилгээний барилга, барилгын бүтцийн зураг төс</w:t>
            </w:r>
            <w:r w:rsidR="008F1336">
              <w:rPr>
                <w:szCs w:val="24"/>
                <w:lang w:val="mn-MN"/>
              </w:rPr>
              <w:t>өл</w:t>
            </w:r>
            <w:r>
              <w:rPr>
                <w:szCs w:val="24"/>
                <w:lang w:val="mn-MN"/>
              </w:rPr>
              <w:t xml:space="preserve"> боловсруулах</w:t>
            </w:r>
            <w:r w:rsidR="008F1336">
              <w:rPr>
                <w:szCs w:val="24"/>
                <w:lang w:val="mn-MN"/>
              </w:rPr>
              <w:t>даа</w:t>
            </w:r>
            <w:r>
              <w:rPr>
                <w:szCs w:val="24"/>
                <w:lang w:val="mn-MN"/>
              </w:rPr>
              <w:t xml:space="preserve"> </w:t>
            </w:r>
            <w:r w:rsidR="008F1336">
              <w:rPr>
                <w:szCs w:val="24"/>
                <w:lang w:val="mn-MN"/>
              </w:rPr>
              <w:t xml:space="preserve">зураг төслийн даалгаврын шаардлагыг тооцож, үйлдвэрлэлийн үйл явцын дүн шинжилгээнд үндэслэн, </w:t>
            </w:r>
            <w:r w:rsidR="00F02F1D">
              <w:rPr>
                <w:szCs w:val="24"/>
                <w:lang w:val="mn-MN"/>
              </w:rPr>
              <w:t>байрны</w:t>
            </w:r>
            <w:r w:rsidR="00D31ECD">
              <w:rPr>
                <w:szCs w:val="24"/>
              </w:rPr>
              <w:t xml:space="preserve"> </w:t>
            </w:r>
            <w:r w:rsidR="00D31ECD">
              <w:rPr>
                <w:rFonts w:cstheme="minorBidi"/>
                <w:szCs w:val="30"/>
                <w:lang w:val="mn-MN" w:bidi="mn-Mong-MN"/>
              </w:rPr>
              <w:t>эрүүл ахуйн</w:t>
            </w:r>
            <w:r w:rsidR="00D31ECD">
              <w:rPr>
                <w:szCs w:val="24"/>
                <w:lang w:val="mn-MN"/>
              </w:rPr>
              <w:t xml:space="preserve"> </w:t>
            </w:r>
            <w:r w:rsidR="00F02F1D">
              <w:rPr>
                <w:szCs w:val="24"/>
                <w:lang w:val="mn-MN"/>
              </w:rPr>
              <w:t>норм</w:t>
            </w:r>
            <w:r w:rsidR="007C63F4">
              <w:rPr>
                <w:szCs w:val="24"/>
                <w:lang w:val="mn-MN"/>
              </w:rPr>
              <w:t xml:space="preserve"> дүрэм</w:t>
            </w:r>
            <w:r w:rsidR="00F02F1D">
              <w:rPr>
                <w:szCs w:val="24"/>
                <w:lang w:val="mn-MN"/>
              </w:rPr>
              <w:t>д нийцүүлж,</w:t>
            </w:r>
            <w:r w:rsidR="00801216">
              <w:rPr>
                <w:szCs w:val="24"/>
                <w:lang w:val="mn-MN"/>
              </w:rPr>
              <w:t xml:space="preserve"> </w:t>
            </w:r>
            <w:r w:rsidR="008F1336">
              <w:rPr>
                <w:szCs w:val="24"/>
                <w:lang w:val="mn-MN"/>
              </w:rPr>
              <w:t xml:space="preserve">тухайн байранд ажиллах ажилчид, бүлгийн </w:t>
            </w:r>
            <w:r w:rsidR="008F1336">
              <w:rPr>
                <w:szCs w:val="24"/>
              </w:rPr>
              <w:t>(</w:t>
            </w:r>
            <w:r w:rsidR="008F1336">
              <w:rPr>
                <w:szCs w:val="24"/>
                <w:lang w:val="mn-MN"/>
              </w:rPr>
              <w:t>дэд бүлэг</w:t>
            </w:r>
            <w:r w:rsidR="008F1336">
              <w:rPr>
                <w:szCs w:val="24"/>
              </w:rPr>
              <w:t>)</w:t>
            </w:r>
            <w:r w:rsidR="008F1336">
              <w:rPr>
                <w:szCs w:val="24"/>
                <w:lang w:val="mn-MN"/>
              </w:rPr>
              <w:t xml:space="preserve"> тооноос шалтгаалан, </w:t>
            </w:r>
            <w:r w:rsidR="00D31ECD">
              <w:rPr>
                <w:szCs w:val="24"/>
                <w:lang w:val="mn-MN"/>
              </w:rPr>
              <w:t>эрүүл ахуй</w:t>
            </w:r>
            <w:r w:rsidR="008F1336">
              <w:rPr>
                <w:szCs w:val="24"/>
                <w:lang w:val="mn-MN"/>
              </w:rPr>
              <w:t xml:space="preserve">, эмчилгээ сувилал, мөн бусад байрны талаар </w:t>
            </w:r>
            <w:r w:rsidR="007C63F4">
              <w:rPr>
                <w:szCs w:val="24"/>
                <w:lang w:val="mn-MN"/>
              </w:rPr>
              <w:t>тооцон</w:t>
            </w:r>
            <w:r w:rsidR="00F02F1D">
              <w:rPr>
                <w:szCs w:val="24"/>
                <w:lang w:val="mn-MN"/>
              </w:rPr>
              <w:t xml:space="preserve"> үзэх шаардлагатай.</w:t>
            </w:r>
            <w:r w:rsidR="00F02F1D">
              <w:t xml:space="preserve"> </w:t>
            </w:r>
            <w:r w:rsidR="00D31ECD">
              <w:rPr>
                <w:szCs w:val="24"/>
                <w:lang w:val="mn-MN"/>
              </w:rPr>
              <w:t>Эрүүл ахуй</w:t>
            </w:r>
            <w:r w:rsidR="00F02F1D" w:rsidRPr="00F02F1D">
              <w:rPr>
                <w:szCs w:val="24"/>
                <w:lang w:val="mn-MN"/>
              </w:rPr>
              <w:t>, эмчилгээ сувил</w:t>
            </w:r>
            <w:r w:rsidR="00F02F1D">
              <w:rPr>
                <w:szCs w:val="24"/>
                <w:lang w:val="mn-MN"/>
              </w:rPr>
              <w:t xml:space="preserve">лын байрны зураг төслийг боловсруулахдаа </w:t>
            </w:r>
            <w:r w:rsidR="00F02F1D" w:rsidRPr="003B7D80">
              <w:rPr>
                <w:szCs w:val="24"/>
                <w:lang w:val="mn-MN"/>
              </w:rPr>
              <w:t>[81, 118]</w:t>
            </w:r>
            <w:r w:rsidR="00F02F1D">
              <w:rPr>
                <w:szCs w:val="24"/>
                <w:lang w:val="mn-MN"/>
              </w:rPr>
              <w:t>-р баримт бичиг, дүрэм журам,</w:t>
            </w:r>
            <w:r w:rsidR="00F02F1D" w:rsidRPr="00BC3866">
              <w:rPr>
                <w:szCs w:val="24"/>
              </w:rPr>
              <w:t xml:space="preserve"> </w:t>
            </w:r>
            <w:proofErr w:type="spellStart"/>
            <w:r w:rsidR="00F02F1D" w:rsidRPr="00BC3866">
              <w:rPr>
                <w:szCs w:val="24"/>
              </w:rPr>
              <w:t>БНбД</w:t>
            </w:r>
            <w:proofErr w:type="spellEnd"/>
            <w:r w:rsidR="00F02F1D">
              <w:rPr>
                <w:szCs w:val="24"/>
                <w:lang w:val="mn-MN"/>
              </w:rPr>
              <w:t xml:space="preserve"> болон</w:t>
            </w:r>
            <w:r w:rsidR="004832AA">
              <w:rPr>
                <w:szCs w:val="24"/>
                <w:lang w:val="mn-MN"/>
              </w:rPr>
              <w:t xml:space="preserve"> Эрүүл ахуйн норм ба дүр</w:t>
            </w:r>
            <w:r w:rsidR="007C63F4">
              <w:rPr>
                <w:szCs w:val="24"/>
                <w:lang w:val="mn-MN"/>
              </w:rPr>
              <w:t>мийг удирдлага болго</w:t>
            </w:r>
            <w:r w:rsidR="004832AA">
              <w:rPr>
                <w:szCs w:val="24"/>
                <w:lang w:val="mn-MN"/>
              </w:rPr>
              <w:t xml:space="preserve">х хэрэгтэй. </w:t>
            </w:r>
          </w:p>
          <w:p w14:paraId="65E874EE" w14:textId="77777777" w:rsidR="007C63F4" w:rsidRDefault="007C63F4" w:rsidP="00DB509F">
            <w:pPr>
              <w:spacing w:line="276" w:lineRule="auto"/>
              <w:jc w:val="both"/>
              <w:rPr>
                <w:szCs w:val="24"/>
                <w:lang w:val="mn-MN"/>
              </w:rPr>
            </w:pPr>
          </w:p>
          <w:p w14:paraId="21DACD77" w14:textId="77777777" w:rsidR="007C63F4" w:rsidRDefault="007C63F4" w:rsidP="00DB509F">
            <w:pPr>
              <w:spacing w:line="276" w:lineRule="auto"/>
              <w:jc w:val="both"/>
              <w:rPr>
                <w:szCs w:val="24"/>
                <w:lang w:val="mn-MN"/>
              </w:rPr>
            </w:pPr>
          </w:p>
          <w:p w14:paraId="6209237F" w14:textId="16DA520B" w:rsidR="007C63F4" w:rsidRDefault="007C63F4" w:rsidP="00DB509F">
            <w:pPr>
              <w:spacing w:line="276" w:lineRule="auto"/>
              <w:jc w:val="both"/>
              <w:rPr>
                <w:szCs w:val="24"/>
                <w:lang w:val="mn-MN"/>
              </w:rPr>
            </w:pPr>
            <w:r>
              <w:rPr>
                <w:szCs w:val="24"/>
                <w:lang w:val="mn-MN"/>
              </w:rPr>
              <w:t>16.36 Г</w:t>
            </w:r>
            <w:r w:rsidRPr="007C63F4">
              <w:rPr>
                <w:szCs w:val="24"/>
                <w:lang w:val="mn-MN"/>
              </w:rPr>
              <w:t xml:space="preserve">ол хаалганы </w:t>
            </w:r>
            <w:r>
              <w:rPr>
                <w:szCs w:val="24"/>
                <w:lang w:val="mn-MN"/>
              </w:rPr>
              <w:t xml:space="preserve">төмөр </w:t>
            </w:r>
            <w:r w:rsidRPr="007C63F4">
              <w:rPr>
                <w:szCs w:val="24"/>
                <w:lang w:val="mn-MN"/>
              </w:rPr>
              <w:t>хүрээ</w:t>
            </w:r>
            <w:r>
              <w:rPr>
                <w:szCs w:val="24"/>
                <w:lang w:val="mn-MN"/>
              </w:rPr>
              <w:t xml:space="preserve">, </w:t>
            </w:r>
            <w:r w:rsidR="00B9050C" w:rsidRPr="00B9050C">
              <w:rPr>
                <w:szCs w:val="24"/>
                <w:lang w:val="mn-MN"/>
              </w:rPr>
              <w:t>аянга зайлуулагч</w:t>
            </w:r>
            <w:r w:rsidR="002D34F5">
              <w:rPr>
                <w:szCs w:val="24"/>
                <w:lang w:val="mn-MN"/>
              </w:rPr>
              <w:t xml:space="preserve">, тоног төхөөрөмжийн доорх тулгуур, мөн гол хаалганы хүрээний төмөр бетон </w:t>
            </w:r>
            <w:r w:rsidR="00423AA8">
              <w:rPr>
                <w:szCs w:val="24"/>
                <w:lang w:val="mn-MN"/>
              </w:rPr>
              <w:t>тулгуурын төмөр эд ангийг үйлдвэр</w:t>
            </w:r>
            <w:r w:rsidR="007C796B">
              <w:rPr>
                <w:szCs w:val="24"/>
                <w:lang w:val="mn-MN"/>
              </w:rPr>
              <w:t>лэсэн үйлдвэрт нь  халуун</w:t>
            </w:r>
            <w:r w:rsidR="00423AA8">
              <w:rPr>
                <w:szCs w:val="24"/>
                <w:lang w:val="mn-MN"/>
              </w:rPr>
              <w:t xml:space="preserve"> технологи</w:t>
            </w:r>
            <w:r w:rsidR="007C796B">
              <w:rPr>
                <w:szCs w:val="24"/>
                <w:lang w:val="mn-MN"/>
              </w:rPr>
              <w:t xml:space="preserve"> эсвэл дулааны диффузийн аргаар цайрдаж,</w:t>
            </w:r>
            <w:r w:rsidR="00423AA8">
              <w:rPr>
                <w:szCs w:val="24"/>
                <w:lang w:val="mn-MN"/>
              </w:rPr>
              <w:t xml:space="preserve"> зэврэлтээс хамгаалах </w:t>
            </w:r>
            <w:r w:rsidR="007C796B">
              <w:rPr>
                <w:szCs w:val="24"/>
                <w:lang w:val="mn-MN"/>
              </w:rPr>
              <w:t xml:space="preserve">шаардлагатай. Хэрэв үйлдвэрт нь зэврэлтээс хамгаалахаар цайрдах боломжгүй бол захиалагчтай зөвшилцөж, </w:t>
            </w:r>
            <w:r w:rsidR="00BC6F6A">
              <w:rPr>
                <w:szCs w:val="24"/>
                <w:lang w:val="mn-MN"/>
              </w:rPr>
              <w:t xml:space="preserve">тухайн үйлдвэр нь зөвшөөрсөн лак будгаар будах, хамгаалалтын өөр арга хэрэглэх боломжтой.  </w:t>
            </w:r>
          </w:p>
          <w:p w14:paraId="13A3B41A" w14:textId="77777777" w:rsidR="007C63F4" w:rsidRDefault="007C63F4" w:rsidP="00DB509F">
            <w:pPr>
              <w:spacing w:line="276" w:lineRule="auto"/>
              <w:jc w:val="both"/>
              <w:rPr>
                <w:szCs w:val="24"/>
                <w:lang w:val="mn-MN"/>
              </w:rPr>
            </w:pPr>
          </w:p>
          <w:p w14:paraId="0A4111AE" w14:textId="77777777" w:rsidR="0078706A" w:rsidRDefault="0078706A" w:rsidP="00DB509F">
            <w:pPr>
              <w:spacing w:line="276" w:lineRule="auto"/>
              <w:jc w:val="both"/>
              <w:rPr>
                <w:szCs w:val="24"/>
                <w:lang w:val="mn-MN"/>
              </w:rPr>
            </w:pPr>
          </w:p>
          <w:p w14:paraId="7D4FF794" w14:textId="271AE96C" w:rsidR="00DB509F" w:rsidRDefault="0078706A" w:rsidP="00DB509F">
            <w:pPr>
              <w:spacing w:line="276" w:lineRule="auto"/>
              <w:jc w:val="both"/>
              <w:rPr>
                <w:szCs w:val="24"/>
                <w:lang w:val="mn-MN"/>
              </w:rPr>
            </w:pPr>
            <w:r>
              <w:rPr>
                <w:szCs w:val="24"/>
                <w:lang w:val="mn-MN"/>
              </w:rPr>
              <w:t>35 кВ болон түүнээс дээш хүчдэлийн ИХБ-ийн хувьд байршил нь</w:t>
            </w:r>
            <w:r w:rsidR="00812A12">
              <w:rPr>
                <w:szCs w:val="24"/>
                <w:lang w:val="mn-MN"/>
              </w:rPr>
              <w:t xml:space="preserve"> аль</w:t>
            </w:r>
            <w:r>
              <w:rPr>
                <w:szCs w:val="24"/>
                <w:lang w:val="mn-MN"/>
              </w:rPr>
              <w:t xml:space="preserve"> дүүрэгт байхаас үл шалтгаалан,  х</w:t>
            </w:r>
            <w:r w:rsidR="00BC6F6A">
              <w:rPr>
                <w:szCs w:val="24"/>
                <w:lang w:val="mn-MN"/>
              </w:rPr>
              <w:t xml:space="preserve">алуун </w:t>
            </w:r>
            <w:r>
              <w:rPr>
                <w:szCs w:val="24"/>
                <w:lang w:val="mn-MN"/>
              </w:rPr>
              <w:t xml:space="preserve">технологи </w:t>
            </w:r>
            <w:r w:rsidR="00BC6F6A">
              <w:rPr>
                <w:szCs w:val="24"/>
                <w:lang w:val="mn-MN"/>
              </w:rPr>
              <w:t>эсвэл дулааны диффузийн аргаар цайрда</w:t>
            </w:r>
            <w:r>
              <w:rPr>
                <w:szCs w:val="24"/>
                <w:lang w:val="mn-MN"/>
              </w:rPr>
              <w:t xml:space="preserve">х зайлшгүй </w:t>
            </w:r>
            <w:r>
              <w:rPr>
                <w:szCs w:val="24"/>
                <w:lang w:val="mn-MN"/>
              </w:rPr>
              <w:lastRenderedPageBreak/>
              <w:t xml:space="preserve">шаардлагатай. Хүрээлэн буй орчны </w:t>
            </w:r>
            <w:r w:rsidR="00BE41E5">
              <w:rPr>
                <w:szCs w:val="24"/>
                <w:lang w:val="mn-MN"/>
              </w:rPr>
              <w:t>нөлөөллийн зэрэглэл нь өндөр</w:t>
            </w:r>
            <w:r>
              <w:rPr>
                <w:szCs w:val="24"/>
                <w:lang w:val="mn-MN"/>
              </w:rPr>
              <w:t xml:space="preserve"> </w:t>
            </w:r>
            <w:r w:rsidR="00BE41E5">
              <w:rPr>
                <w:szCs w:val="24"/>
                <w:lang w:val="mn-MN"/>
              </w:rPr>
              <w:t>байх бүс нутаг</w:t>
            </w:r>
            <w:r>
              <w:rPr>
                <w:szCs w:val="24"/>
                <w:lang w:val="mn-MN"/>
              </w:rPr>
              <w:t>, тэнгисийн эрэгт ба</w:t>
            </w:r>
            <w:r w:rsidR="00BE41E5">
              <w:rPr>
                <w:szCs w:val="24"/>
                <w:lang w:val="mn-MN"/>
              </w:rPr>
              <w:t>рих</w:t>
            </w:r>
            <w:r>
              <w:rPr>
                <w:szCs w:val="24"/>
                <w:lang w:val="mn-MN"/>
              </w:rPr>
              <w:t xml:space="preserve"> хүчдэлийн бүх түвшний ИХБ-ийн төмөр бүтээцийн цайрдсан гадаргууг</w:t>
            </w:r>
            <w:r w:rsidRPr="003B7D80">
              <w:rPr>
                <w:szCs w:val="24"/>
                <w:lang w:val="mn-MN"/>
              </w:rPr>
              <w:t xml:space="preserve"> [68]</w:t>
            </w:r>
            <w:r>
              <w:rPr>
                <w:szCs w:val="24"/>
                <w:lang w:val="mn-MN"/>
              </w:rPr>
              <w:t xml:space="preserve">-р баримт бичгийн </w:t>
            </w:r>
            <w:r w:rsidR="00D22E4E">
              <w:rPr>
                <w:szCs w:val="24"/>
              </w:rPr>
              <w:t>I</w:t>
            </w:r>
            <w:r w:rsidR="00D22E4E">
              <w:rPr>
                <w:szCs w:val="24"/>
                <w:lang w:val="mn-MN"/>
              </w:rPr>
              <w:t xml:space="preserve"> болон</w:t>
            </w:r>
            <w:r w:rsidR="00D22E4E">
              <w:rPr>
                <w:szCs w:val="24"/>
              </w:rPr>
              <w:t xml:space="preserve"> II</w:t>
            </w:r>
            <w:r w:rsidR="00D22E4E">
              <w:rPr>
                <w:szCs w:val="24"/>
                <w:lang w:val="mn-MN"/>
              </w:rPr>
              <w:t>-р бүлгийн</w:t>
            </w:r>
            <w:r w:rsidR="00D22E4E">
              <w:rPr>
                <w:szCs w:val="24"/>
              </w:rPr>
              <w:t xml:space="preserve"> </w:t>
            </w:r>
            <w:r>
              <w:rPr>
                <w:szCs w:val="24"/>
                <w:lang w:val="mn-MN"/>
              </w:rPr>
              <w:t>лак бу</w:t>
            </w:r>
            <w:r w:rsidR="00D22E4E">
              <w:rPr>
                <w:szCs w:val="24"/>
                <w:lang w:val="mn-MN"/>
              </w:rPr>
              <w:t>дгийн материалаар будах хэрэгтэй.</w:t>
            </w:r>
          </w:p>
          <w:p w14:paraId="7FD9F1E1" w14:textId="665BDA79" w:rsidR="00D22E4E" w:rsidRDefault="00126731" w:rsidP="00DB509F">
            <w:pPr>
              <w:spacing w:line="276" w:lineRule="auto"/>
              <w:jc w:val="both"/>
              <w:rPr>
                <w:szCs w:val="24"/>
                <w:lang w:val="mn-MN"/>
              </w:rPr>
            </w:pPr>
            <w:r>
              <w:rPr>
                <w:szCs w:val="24"/>
                <w:lang w:val="mn-MN"/>
              </w:rPr>
              <w:t>Бүх бүтээцийг харах, будахад гар хүрэх</w:t>
            </w:r>
            <w:r w:rsidR="00D4790F">
              <w:rPr>
                <w:szCs w:val="24"/>
                <w:lang w:val="mn-MN"/>
              </w:rPr>
              <w:t>үйц</w:t>
            </w:r>
            <w:r>
              <w:rPr>
                <w:szCs w:val="24"/>
                <w:lang w:val="mn-MN"/>
              </w:rPr>
              <w:t>, мөн чийг</w:t>
            </w:r>
            <w:r w:rsidR="00D4790F">
              <w:rPr>
                <w:szCs w:val="24"/>
                <w:lang w:val="mn-MN"/>
              </w:rPr>
              <w:t>тэ</w:t>
            </w:r>
            <w:r>
              <w:rPr>
                <w:szCs w:val="24"/>
                <w:lang w:val="mn-MN"/>
              </w:rPr>
              <w:t>хгүй, агааржуулахад саадгүй байх</w:t>
            </w:r>
            <w:r w:rsidR="00AA47B7">
              <w:rPr>
                <w:szCs w:val="24"/>
                <w:lang w:val="mn-MN"/>
              </w:rPr>
              <w:t xml:space="preserve">аар байрлуулах шаардлагатай. </w:t>
            </w:r>
            <w:r w:rsidR="005A0837">
              <w:rPr>
                <w:szCs w:val="24"/>
                <w:lang w:val="mn-MN"/>
              </w:rPr>
              <w:t>Хаалттай хүрээг битүүмжлэх хэрэгтэй.</w:t>
            </w:r>
          </w:p>
          <w:p w14:paraId="67215486" w14:textId="77777777" w:rsidR="005A0837" w:rsidRDefault="005A0837" w:rsidP="00DB509F">
            <w:pPr>
              <w:spacing w:line="276" w:lineRule="auto"/>
              <w:jc w:val="both"/>
              <w:rPr>
                <w:szCs w:val="24"/>
                <w:lang w:val="mn-MN"/>
              </w:rPr>
            </w:pPr>
          </w:p>
          <w:p w14:paraId="04B48867" w14:textId="7185E52C" w:rsidR="005A0837" w:rsidRDefault="005A0837" w:rsidP="00DB509F">
            <w:pPr>
              <w:spacing w:line="276" w:lineRule="auto"/>
              <w:jc w:val="both"/>
              <w:rPr>
                <w:szCs w:val="24"/>
                <w:lang w:val="mn-MN"/>
              </w:rPr>
            </w:pPr>
            <w:r>
              <w:rPr>
                <w:szCs w:val="24"/>
                <w:lang w:val="mn-MN"/>
              </w:rPr>
              <w:t>16.37 ХБ-ийн гол хаалганы хүрээ, аянга зайлуулагч, г</w:t>
            </w:r>
            <w:r w:rsidRPr="005A0837">
              <w:rPr>
                <w:szCs w:val="24"/>
                <w:lang w:val="mn-MN"/>
              </w:rPr>
              <w:t>эрэлтүүлгийн цамхаг</w:t>
            </w:r>
            <w:r>
              <w:rPr>
                <w:szCs w:val="24"/>
                <w:lang w:val="mn-MN"/>
              </w:rPr>
              <w:t>, ДС-ын талбайд суурилуулсан тулгууруудыг</w:t>
            </w:r>
            <w:r w:rsidR="00867904">
              <w:rPr>
                <w:szCs w:val="24"/>
                <w:lang w:val="mn-MN"/>
              </w:rPr>
              <w:t xml:space="preserve"> ашиглалтын байгууллагын ажилтан өргөх</w:t>
            </w:r>
            <w:r w:rsidR="00BB478B">
              <w:rPr>
                <w:szCs w:val="24"/>
                <w:lang w:val="mn-MN"/>
              </w:rPr>
              <w:t>өд</w:t>
            </w:r>
            <w:r w:rsidR="00BB478B">
              <w:rPr>
                <w:szCs w:val="24"/>
              </w:rPr>
              <w:t xml:space="preserve"> </w:t>
            </w:r>
            <w:r w:rsidR="00BB478B">
              <w:rPr>
                <w:szCs w:val="24"/>
                <w:lang w:val="mn-MN"/>
              </w:rPr>
              <w:t xml:space="preserve">хялбар </w:t>
            </w:r>
            <w:r w:rsidR="00BB478B">
              <w:rPr>
                <w:rFonts w:cstheme="minorBidi"/>
                <w:szCs w:val="30"/>
                <w:lang w:val="mn-MN" w:bidi="mn-Mong-MN"/>
              </w:rPr>
              <w:t>нөхцөлийн</w:t>
            </w:r>
            <w:r w:rsidR="00867904">
              <w:rPr>
                <w:szCs w:val="24"/>
                <w:lang w:val="mn-MN"/>
              </w:rPr>
              <w:t xml:space="preserve"> аюулгүй бай</w:t>
            </w:r>
            <w:r w:rsidR="00BB478B">
              <w:rPr>
                <w:szCs w:val="24"/>
                <w:lang w:val="mn-MN"/>
              </w:rPr>
              <w:t>длыг</w:t>
            </w:r>
            <w:r w:rsidR="00867904">
              <w:rPr>
                <w:szCs w:val="24"/>
                <w:lang w:val="mn-MN"/>
              </w:rPr>
              <w:t xml:space="preserve"> хангасан, гулсах төрлийн </w:t>
            </w:r>
            <w:r w:rsidR="00D4790F">
              <w:rPr>
                <w:szCs w:val="24"/>
                <w:lang w:val="mn-MN"/>
              </w:rPr>
              <w:t>хөдөлгөөн</w:t>
            </w:r>
            <w:r w:rsidR="00867904">
              <w:rPr>
                <w:szCs w:val="24"/>
                <w:lang w:val="mn-MN"/>
              </w:rPr>
              <w:t xml:space="preserve">гүй төхөөрөмж бүхий </w:t>
            </w:r>
            <w:r w:rsidR="00097E18">
              <w:rPr>
                <w:szCs w:val="24"/>
                <w:lang w:val="mn-MN"/>
              </w:rPr>
              <w:t xml:space="preserve">байнгын </w:t>
            </w:r>
            <w:r w:rsidR="00867904">
              <w:rPr>
                <w:szCs w:val="24"/>
                <w:lang w:val="mn-MN"/>
              </w:rPr>
              <w:t xml:space="preserve">найдвартай </w:t>
            </w:r>
            <w:r w:rsidR="00097E18">
              <w:rPr>
                <w:szCs w:val="24"/>
                <w:lang w:val="mn-MN"/>
              </w:rPr>
              <w:t xml:space="preserve">шугамтай </w:t>
            </w:r>
            <w:r w:rsidR="00097E18">
              <w:rPr>
                <w:szCs w:val="24"/>
              </w:rPr>
              <w:t>(</w:t>
            </w:r>
            <w:r w:rsidR="00097E18">
              <w:rPr>
                <w:szCs w:val="24"/>
                <w:lang w:val="mn-MN"/>
              </w:rPr>
              <w:t>хөдөлгөөнгүй бэхэлсэн анкер</w:t>
            </w:r>
            <w:r w:rsidR="00097E18">
              <w:rPr>
                <w:szCs w:val="24"/>
              </w:rPr>
              <w:t>)</w:t>
            </w:r>
            <w:r w:rsidR="00097E18">
              <w:rPr>
                <w:szCs w:val="24"/>
                <w:lang w:val="mn-MN"/>
              </w:rPr>
              <w:t xml:space="preserve"> байвал зохино </w:t>
            </w:r>
            <w:r w:rsidR="00097E18">
              <w:rPr>
                <w:szCs w:val="24"/>
              </w:rPr>
              <w:t>(</w:t>
            </w:r>
            <w:r w:rsidR="002D48D4">
              <w:rPr>
                <w:szCs w:val="24"/>
                <w:lang w:val="mn-MN"/>
              </w:rPr>
              <w:t xml:space="preserve">тохиолдлоор </w:t>
            </w:r>
            <w:r w:rsidR="00D4790F">
              <w:rPr>
                <w:szCs w:val="24"/>
                <w:lang w:val="mn-MN"/>
              </w:rPr>
              <w:t>эвдрэ</w:t>
            </w:r>
            <w:r w:rsidR="002D48D4">
              <w:rPr>
                <w:szCs w:val="24"/>
                <w:lang w:val="mn-MN"/>
              </w:rPr>
              <w:t xml:space="preserve">х үед </w:t>
            </w:r>
            <w:r w:rsidR="00DD0ABF">
              <w:rPr>
                <w:szCs w:val="24"/>
                <w:lang w:val="mn-MN"/>
              </w:rPr>
              <w:t>ажилтныг унахаас урьдчилан сэргийлэх хамгаалах хэрэгсэлтэй</w:t>
            </w:r>
            <w:r w:rsidR="00097E18">
              <w:rPr>
                <w:szCs w:val="24"/>
              </w:rPr>
              <w:t>)</w:t>
            </w:r>
            <w:r w:rsidR="00DD0ABF">
              <w:rPr>
                <w:szCs w:val="24"/>
                <w:lang w:val="mn-MN"/>
              </w:rPr>
              <w:t xml:space="preserve"> </w:t>
            </w:r>
            <w:r w:rsidR="00DD0ABF">
              <w:rPr>
                <w:szCs w:val="24"/>
              </w:rPr>
              <w:t>[117]</w:t>
            </w:r>
            <w:r w:rsidR="00097E18">
              <w:rPr>
                <w:szCs w:val="24"/>
                <w:lang w:val="mn-MN"/>
              </w:rPr>
              <w:t xml:space="preserve">. </w:t>
            </w:r>
          </w:p>
          <w:p w14:paraId="1CE1843A" w14:textId="77777777" w:rsidR="00DD0ABF" w:rsidRDefault="00DD0ABF" w:rsidP="00DB509F">
            <w:pPr>
              <w:spacing w:line="276" w:lineRule="auto"/>
              <w:jc w:val="both"/>
              <w:rPr>
                <w:szCs w:val="24"/>
                <w:lang w:val="mn-MN"/>
              </w:rPr>
            </w:pPr>
          </w:p>
          <w:p w14:paraId="129A7060" w14:textId="3C72082C" w:rsidR="00DD0ABF" w:rsidRDefault="00DD0ABF" w:rsidP="00DB509F">
            <w:pPr>
              <w:spacing w:line="276" w:lineRule="auto"/>
              <w:jc w:val="both"/>
              <w:rPr>
                <w:szCs w:val="24"/>
                <w:lang w:val="mn-MN"/>
              </w:rPr>
            </w:pPr>
            <w:r>
              <w:rPr>
                <w:szCs w:val="24"/>
              </w:rPr>
              <w:t xml:space="preserve">16.38 </w:t>
            </w:r>
            <w:r w:rsidR="00F13FBC">
              <w:rPr>
                <w:szCs w:val="24"/>
                <w:lang w:val="mn-MN"/>
              </w:rPr>
              <w:t xml:space="preserve">Төмөр бетон тулгуур, суурийг </w:t>
            </w:r>
            <w:r w:rsidR="00E0363C">
              <w:rPr>
                <w:szCs w:val="24"/>
                <w:lang w:val="mn-MN"/>
              </w:rPr>
              <w:t>хүрээлэн буй орчны хүчтэй нөлөөл</w:t>
            </w:r>
            <w:r w:rsidR="0079533F">
              <w:rPr>
                <w:szCs w:val="24"/>
                <w:lang w:val="mn-MN"/>
              </w:rPr>
              <w:t>лийн</w:t>
            </w:r>
            <w:r w:rsidR="00E0363C">
              <w:rPr>
                <w:szCs w:val="24"/>
                <w:lang w:val="mn-MN"/>
              </w:rPr>
              <w:t xml:space="preserve"> зэр</w:t>
            </w:r>
            <w:r w:rsidR="0079533F">
              <w:rPr>
                <w:szCs w:val="24"/>
                <w:lang w:val="mn-MN"/>
              </w:rPr>
              <w:t>э</w:t>
            </w:r>
            <w:r w:rsidR="00E0363C">
              <w:rPr>
                <w:szCs w:val="24"/>
                <w:lang w:val="mn-MN"/>
              </w:rPr>
              <w:t>г</w:t>
            </w:r>
            <w:r w:rsidR="0079533F">
              <w:rPr>
                <w:szCs w:val="24"/>
                <w:lang w:val="mn-MN"/>
              </w:rPr>
              <w:t>лэл</w:t>
            </w:r>
            <w:r w:rsidR="00E0363C">
              <w:rPr>
                <w:szCs w:val="24"/>
                <w:lang w:val="mn-MN"/>
              </w:rPr>
              <w:t>ээс хамааран</w:t>
            </w:r>
            <w:r w:rsidR="0079533F">
              <w:rPr>
                <w:szCs w:val="24"/>
                <w:lang w:val="mn-MN"/>
              </w:rPr>
              <w:t>,</w:t>
            </w:r>
            <w:r w:rsidR="00E0363C">
              <w:rPr>
                <w:szCs w:val="24"/>
                <w:lang w:val="mn-MN"/>
              </w:rPr>
              <w:t xml:space="preserve"> нөлөөнөөс хамгаалахын тулд ус нэвтрэхгүй, хөлдөхгүй </w:t>
            </w:r>
            <w:r w:rsidR="0079533F">
              <w:rPr>
                <w:szCs w:val="24"/>
                <w:lang w:val="mn-MN"/>
              </w:rPr>
              <w:t xml:space="preserve">төлөвт </w:t>
            </w:r>
            <w:r w:rsidR="00E0363C">
              <w:rPr>
                <w:szCs w:val="24"/>
                <w:lang w:val="mn-MN"/>
              </w:rPr>
              <w:t xml:space="preserve">тохирох </w:t>
            </w:r>
            <w:r w:rsidR="00C37EF0">
              <w:rPr>
                <w:szCs w:val="24"/>
                <w:lang w:val="mn-MN"/>
              </w:rPr>
              <w:t>зэрэг</w:t>
            </w:r>
            <w:r w:rsidR="0079533F">
              <w:rPr>
                <w:szCs w:val="24"/>
                <w:lang w:val="mn-MN"/>
              </w:rPr>
              <w:t>лэл</w:t>
            </w:r>
            <w:r w:rsidR="00C37EF0">
              <w:rPr>
                <w:szCs w:val="24"/>
                <w:lang w:val="mn-MN"/>
              </w:rPr>
              <w:t xml:space="preserve">тэй бетон, мөн сульфат эсэргүүцэх </w:t>
            </w:r>
            <w:r w:rsidR="00C71399">
              <w:rPr>
                <w:szCs w:val="24"/>
                <w:lang w:val="mn-MN"/>
              </w:rPr>
              <w:t>цементтэй бетон хэрэглэх</w:t>
            </w:r>
            <w:r w:rsidR="001241EC">
              <w:rPr>
                <w:szCs w:val="24"/>
                <w:lang w:val="mn-MN"/>
              </w:rPr>
              <w:t xml:space="preserve"> хэрэгтэй</w:t>
            </w:r>
            <w:r w:rsidR="00C71399">
              <w:rPr>
                <w:szCs w:val="24"/>
                <w:lang w:val="mn-MN"/>
              </w:rPr>
              <w:t xml:space="preserve">. </w:t>
            </w:r>
            <w:r w:rsidR="001241EC">
              <w:rPr>
                <w:szCs w:val="24"/>
                <w:lang w:val="mn-MN"/>
              </w:rPr>
              <w:t xml:space="preserve">Шаардагдах нөхцөлд нэмэлт хамгаалалтаар суурь </w:t>
            </w:r>
            <w:r w:rsidR="001241EC">
              <w:rPr>
                <w:szCs w:val="24"/>
              </w:rPr>
              <w:t>(</w:t>
            </w:r>
            <w:r w:rsidR="009C70D3">
              <w:rPr>
                <w:szCs w:val="24"/>
                <w:lang w:val="mn-MN"/>
              </w:rPr>
              <w:t>газ</w:t>
            </w:r>
            <w:r w:rsidR="00494184">
              <w:rPr>
                <w:szCs w:val="24"/>
                <w:lang w:val="mn-MN"/>
              </w:rPr>
              <w:t xml:space="preserve">раас дээш ил гарсан </w:t>
            </w:r>
            <w:r w:rsidR="00040877">
              <w:rPr>
                <w:szCs w:val="24"/>
                <w:lang w:val="mn-MN"/>
              </w:rPr>
              <w:t xml:space="preserve">хэсгийг </w:t>
            </w:r>
            <w:r w:rsidR="00494184">
              <w:rPr>
                <w:szCs w:val="24"/>
                <w:lang w:val="mn-MN"/>
              </w:rPr>
              <w:t>оруулна</w:t>
            </w:r>
            <w:r w:rsidR="001241EC">
              <w:rPr>
                <w:szCs w:val="24"/>
              </w:rPr>
              <w:t>)</w:t>
            </w:r>
            <w:r w:rsidR="001241EC">
              <w:rPr>
                <w:szCs w:val="24"/>
                <w:lang w:val="mn-MN"/>
              </w:rPr>
              <w:t>, тулгуур</w:t>
            </w:r>
            <w:r w:rsidR="00040877">
              <w:rPr>
                <w:szCs w:val="24"/>
                <w:lang w:val="mn-MN"/>
              </w:rPr>
              <w:t>т</w:t>
            </w:r>
            <w:r w:rsidR="001241EC">
              <w:rPr>
                <w:szCs w:val="24"/>
                <w:lang w:val="mn-MN"/>
              </w:rPr>
              <w:t xml:space="preserve"> </w:t>
            </w:r>
            <w:r w:rsidR="001241EC">
              <w:rPr>
                <w:szCs w:val="24"/>
              </w:rPr>
              <w:t>(</w:t>
            </w:r>
            <w:r w:rsidR="00040877">
              <w:rPr>
                <w:szCs w:val="24"/>
                <w:lang w:val="mn-MN"/>
              </w:rPr>
              <w:t>газарт булсан хэсэг болон газраас дээш 0,5 м ил гарсан хэсгийг оруулна</w:t>
            </w:r>
            <w:r w:rsidR="001241EC">
              <w:rPr>
                <w:szCs w:val="24"/>
              </w:rPr>
              <w:t>)</w:t>
            </w:r>
            <w:r w:rsidR="00040877">
              <w:rPr>
                <w:szCs w:val="24"/>
                <w:lang w:val="mn-MN"/>
              </w:rPr>
              <w:t xml:space="preserve"> </w:t>
            </w:r>
            <w:r w:rsidR="00B42A54">
              <w:rPr>
                <w:szCs w:val="24"/>
                <w:lang w:val="mn-MN"/>
              </w:rPr>
              <w:t>хүчин төгөлдөр</w:t>
            </w:r>
            <w:r w:rsidR="00040877">
              <w:rPr>
                <w:szCs w:val="24"/>
                <w:lang w:val="mn-MN"/>
              </w:rPr>
              <w:t xml:space="preserve"> норм дүр</w:t>
            </w:r>
            <w:r w:rsidR="00A03C06">
              <w:rPr>
                <w:szCs w:val="24"/>
                <w:lang w:val="mn-MN"/>
              </w:rPr>
              <w:t>эмд нийцүүлсэн</w:t>
            </w:r>
            <w:r w:rsidR="00040877">
              <w:rPr>
                <w:szCs w:val="24"/>
                <w:lang w:val="mn-MN"/>
              </w:rPr>
              <w:t xml:space="preserve"> бүрээс хийх шаардлагатай. </w:t>
            </w:r>
          </w:p>
          <w:p w14:paraId="49D5DB68" w14:textId="77777777" w:rsidR="00040877" w:rsidRDefault="00040877" w:rsidP="00DB509F">
            <w:pPr>
              <w:spacing w:line="276" w:lineRule="auto"/>
              <w:jc w:val="both"/>
              <w:rPr>
                <w:szCs w:val="24"/>
                <w:lang w:val="mn-MN"/>
              </w:rPr>
            </w:pPr>
          </w:p>
          <w:p w14:paraId="6C8DF6D0" w14:textId="77777777" w:rsidR="001C4017" w:rsidRDefault="001C4017" w:rsidP="00DB509F">
            <w:pPr>
              <w:spacing w:line="276" w:lineRule="auto"/>
              <w:jc w:val="both"/>
              <w:rPr>
                <w:szCs w:val="24"/>
                <w:lang w:val="mn-MN"/>
              </w:rPr>
            </w:pPr>
          </w:p>
          <w:p w14:paraId="1D427456" w14:textId="17447557" w:rsidR="00040877" w:rsidRDefault="00040877" w:rsidP="00DB509F">
            <w:pPr>
              <w:spacing w:line="276" w:lineRule="auto"/>
              <w:jc w:val="both"/>
              <w:rPr>
                <w:szCs w:val="24"/>
                <w:lang w:val="mn-MN"/>
              </w:rPr>
            </w:pPr>
            <w:r>
              <w:rPr>
                <w:szCs w:val="24"/>
                <w:lang w:val="mn-MN"/>
              </w:rPr>
              <w:t xml:space="preserve">16.39 Газрын хөрстэй </w:t>
            </w:r>
            <w:r w:rsidR="00A03C06">
              <w:rPr>
                <w:szCs w:val="24"/>
                <w:lang w:val="mn-MN"/>
              </w:rPr>
              <w:t>шууд шүргэлц</w:t>
            </w:r>
            <w:r w:rsidR="00B42A54">
              <w:rPr>
                <w:szCs w:val="24"/>
                <w:lang w:val="mn-MN"/>
              </w:rPr>
              <w:t>эж байгаа</w:t>
            </w:r>
            <w:r w:rsidR="00A03C06">
              <w:rPr>
                <w:szCs w:val="24"/>
                <w:lang w:val="mn-MN"/>
              </w:rPr>
              <w:t xml:space="preserve"> с</w:t>
            </w:r>
            <w:r>
              <w:rPr>
                <w:szCs w:val="24"/>
                <w:lang w:val="mn-MN"/>
              </w:rPr>
              <w:t>уурийн металл бүтээций</w:t>
            </w:r>
            <w:r w:rsidR="00A03C06">
              <w:rPr>
                <w:szCs w:val="24"/>
                <w:lang w:val="mn-MN"/>
              </w:rPr>
              <w:t xml:space="preserve">г </w:t>
            </w:r>
            <w:r w:rsidR="00B42A54">
              <w:rPr>
                <w:szCs w:val="24"/>
                <w:lang w:val="mn-MN"/>
              </w:rPr>
              <w:t>хүчин төгөлдөр</w:t>
            </w:r>
            <w:r w:rsidR="00A03C06">
              <w:rPr>
                <w:szCs w:val="24"/>
                <w:lang w:val="mn-MN"/>
              </w:rPr>
              <w:t xml:space="preserve"> </w:t>
            </w:r>
            <w:r w:rsidR="00102753">
              <w:rPr>
                <w:szCs w:val="24"/>
                <w:lang w:val="mn-MN"/>
              </w:rPr>
              <w:t xml:space="preserve">мөрдөгдөж буй </w:t>
            </w:r>
            <w:r w:rsidR="00A03C06">
              <w:rPr>
                <w:szCs w:val="24"/>
                <w:lang w:val="mn-MN"/>
              </w:rPr>
              <w:t>норм дүрэмд нийцүүлсэн</w:t>
            </w:r>
            <w:r w:rsidR="00B42A54">
              <w:rPr>
                <w:szCs w:val="24"/>
                <w:lang w:val="mn-MN"/>
              </w:rPr>
              <w:t>,</w:t>
            </w:r>
            <w:r w:rsidR="00A03C06">
              <w:rPr>
                <w:szCs w:val="24"/>
                <w:lang w:val="mn-MN"/>
              </w:rPr>
              <w:t xml:space="preserve"> </w:t>
            </w:r>
            <w:r w:rsidR="002E72CC">
              <w:rPr>
                <w:szCs w:val="24"/>
                <w:lang w:val="mn-MN"/>
              </w:rPr>
              <w:t>зэврэлтэ</w:t>
            </w:r>
            <w:r w:rsidR="00B42A54">
              <w:rPr>
                <w:szCs w:val="24"/>
                <w:lang w:val="mn-MN"/>
              </w:rPr>
              <w:t xml:space="preserve">д тэсвэртэй материалаар хамгаалах хэрэгтэй. </w:t>
            </w:r>
          </w:p>
          <w:p w14:paraId="1975DAF1" w14:textId="77777777" w:rsidR="00B42A54" w:rsidRDefault="00B42A54" w:rsidP="00DB509F">
            <w:pPr>
              <w:spacing w:line="276" w:lineRule="auto"/>
              <w:jc w:val="both"/>
              <w:rPr>
                <w:szCs w:val="24"/>
                <w:lang w:val="mn-MN"/>
              </w:rPr>
            </w:pPr>
          </w:p>
          <w:p w14:paraId="595CFEE7" w14:textId="77777777" w:rsidR="00B42A54" w:rsidRDefault="00B42A54" w:rsidP="00DB509F">
            <w:pPr>
              <w:spacing w:line="276" w:lineRule="auto"/>
              <w:jc w:val="both"/>
              <w:rPr>
                <w:szCs w:val="24"/>
                <w:lang w:val="mn-MN"/>
              </w:rPr>
            </w:pPr>
          </w:p>
          <w:p w14:paraId="5FABDC53" w14:textId="77777777" w:rsidR="00B42A54" w:rsidRDefault="00B42A54" w:rsidP="00DB509F">
            <w:pPr>
              <w:spacing w:line="276" w:lineRule="auto"/>
              <w:jc w:val="both"/>
              <w:rPr>
                <w:szCs w:val="24"/>
                <w:lang w:val="mn-MN"/>
              </w:rPr>
            </w:pPr>
            <w:r>
              <w:rPr>
                <w:szCs w:val="24"/>
                <w:lang w:val="mn-MN"/>
              </w:rPr>
              <w:t xml:space="preserve">16.40 </w:t>
            </w:r>
            <w:r w:rsidR="00646397">
              <w:rPr>
                <w:szCs w:val="24"/>
                <w:lang w:val="mn-MN"/>
              </w:rPr>
              <w:t>Барилга, барилгын бүтцийн зураг төслийн баримт бичигт дараах шаардлагыг тооцож үзвэл зохино. Үүнд:</w:t>
            </w:r>
          </w:p>
          <w:p w14:paraId="5F305862" w14:textId="4EF745B7" w:rsidR="00646397" w:rsidRDefault="00A536F5" w:rsidP="00DB509F">
            <w:pPr>
              <w:spacing w:line="276" w:lineRule="auto"/>
              <w:jc w:val="both"/>
              <w:rPr>
                <w:szCs w:val="24"/>
              </w:rPr>
            </w:pPr>
            <w:r>
              <w:rPr>
                <w:szCs w:val="24"/>
                <w:lang w:val="mn-MN"/>
              </w:rPr>
              <w:t xml:space="preserve">- </w:t>
            </w:r>
            <w:r w:rsidR="006E6570">
              <w:rPr>
                <w:szCs w:val="24"/>
                <w:lang w:val="mn-MN"/>
              </w:rPr>
              <w:t xml:space="preserve">барилга, барилгын бүтцийн </w:t>
            </w:r>
            <w:r w:rsidR="00B75599">
              <w:rPr>
                <w:szCs w:val="24"/>
                <w:lang w:val="mn-MN"/>
              </w:rPr>
              <w:t xml:space="preserve">шатны </w:t>
            </w:r>
            <w:r w:rsidR="00F54178">
              <w:rPr>
                <w:szCs w:val="24"/>
                <w:lang w:val="mn-MN"/>
              </w:rPr>
              <w:t>алх</w:t>
            </w:r>
            <w:r w:rsidR="006E6570">
              <w:rPr>
                <w:szCs w:val="24"/>
                <w:lang w:val="mn-MN"/>
              </w:rPr>
              <w:t>ам, талбай болон ил цооног</w:t>
            </w:r>
            <w:r w:rsidR="00516F71">
              <w:rPr>
                <w:szCs w:val="24"/>
                <w:lang w:val="mn-MN"/>
              </w:rPr>
              <w:t xml:space="preserve">, технологийн тоног төхөөрөмжөөр дамжсан явган хүний ил зам, мөн зэргэлдээ талбайд байх шалны түвшин эсвэл газрын түвшинд байгаа </w:t>
            </w:r>
            <w:r w:rsidR="00B02254">
              <w:rPr>
                <w:szCs w:val="24"/>
                <w:lang w:val="mn-MN"/>
              </w:rPr>
              <w:t xml:space="preserve">өндрийн </w:t>
            </w:r>
            <w:r w:rsidR="00516F71">
              <w:rPr>
                <w:szCs w:val="24"/>
                <w:lang w:val="mn-MN"/>
              </w:rPr>
              <w:t>зааг</w:t>
            </w:r>
            <w:r w:rsidR="00124E5C">
              <w:rPr>
                <w:szCs w:val="24"/>
                <w:lang w:val="mn-MN"/>
              </w:rPr>
              <w:t xml:space="preserve"> ялгаа</w:t>
            </w:r>
            <w:r w:rsidR="003B0552">
              <w:rPr>
                <w:szCs w:val="24"/>
                <w:lang w:val="mn-MN"/>
              </w:rPr>
              <w:t>тай</w:t>
            </w:r>
            <w:r w:rsidR="00516F71">
              <w:rPr>
                <w:szCs w:val="24"/>
                <w:lang w:val="mn-MN"/>
              </w:rPr>
              <w:t xml:space="preserve"> </w:t>
            </w:r>
            <w:r w:rsidR="00F54178">
              <w:rPr>
                <w:szCs w:val="24"/>
                <w:lang w:val="mn-MN"/>
              </w:rPr>
              <w:t xml:space="preserve"> хашлагын өндөр</w:t>
            </w:r>
            <w:r w:rsidR="00516F71">
              <w:rPr>
                <w:szCs w:val="24"/>
              </w:rPr>
              <w:t>;</w:t>
            </w:r>
          </w:p>
          <w:p w14:paraId="5CBB8795" w14:textId="77777777" w:rsidR="00516F71" w:rsidRDefault="00516F71" w:rsidP="00DB509F">
            <w:pPr>
              <w:spacing w:line="276" w:lineRule="auto"/>
              <w:jc w:val="both"/>
              <w:rPr>
                <w:szCs w:val="24"/>
              </w:rPr>
            </w:pPr>
          </w:p>
          <w:p w14:paraId="214D531F" w14:textId="21186E4D" w:rsidR="007B2D21" w:rsidRDefault="006A4EA8" w:rsidP="00DB509F">
            <w:pPr>
              <w:spacing w:line="276" w:lineRule="auto"/>
              <w:jc w:val="both"/>
              <w:rPr>
                <w:szCs w:val="24"/>
              </w:rPr>
            </w:pPr>
            <w:r>
              <w:rPr>
                <w:szCs w:val="24"/>
                <w:lang w:val="mn-MN"/>
              </w:rPr>
              <w:t xml:space="preserve">- </w:t>
            </w:r>
            <w:r w:rsidR="007B2D21" w:rsidRPr="007B2D21">
              <w:rPr>
                <w:szCs w:val="24"/>
                <w:lang w:val="mn-MN"/>
              </w:rPr>
              <w:t>ГОСТ 23120</w:t>
            </w:r>
            <w:r w:rsidR="007B2D21">
              <w:rPr>
                <w:szCs w:val="24"/>
                <w:lang w:val="mn-MN"/>
              </w:rPr>
              <w:t xml:space="preserve"> стандарт</w:t>
            </w:r>
            <w:r w:rsidR="00513D86">
              <w:rPr>
                <w:szCs w:val="24"/>
                <w:lang w:val="mn-MN"/>
              </w:rPr>
              <w:t>ад нийцүүлсэн</w:t>
            </w:r>
            <w:r w:rsidR="007B2D21">
              <w:rPr>
                <w:szCs w:val="24"/>
                <w:lang w:val="mn-MN"/>
              </w:rPr>
              <w:t xml:space="preserve"> шатны налуу, шатны гишгүүрийн өргөн, өндөр, шатны алхмын үргэлж</w:t>
            </w:r>
            <w:r w:rsidR="00513D86">
              <w:rPr>
                <w:szCs w:val="24"/>
                <w:lang w:val="mn-MN"/>
              </w:rPr>
              <w:t>илсэн</w:t>
            </w:r>
            <w:r w:rsidR="007B2D21">
              <w:rPr>
                <w:szCs w:val="24"/>
                <w:lang w:val="mn-MN"/>
              </w:rPr>
              <w:t xml:space="preserve"> нэг өгсүүрийн өндөр</w:t>
            </w:r>
            <w:r w:rsidR="00513D86">
              <w:rPr>
                <w:szCs w:val="24"/>
                <w:lang w:val="mn-MN"/>
              </w:rPr>
              <w:t>т тавих шаардлагыг авч үзнэ</w:t>
            </w:r>
            <w:r w:rsidR="007B2D21">
              <w:rPr>
                <w:szCs w:val="24"/>
                <w:lang w:val="mn-MN"/>
              </w:rPr>
              <w:t>.</w:t>
            </w:r>
            <w:r w:rsidR="00124E5C">
              <w:rPr>
                <w:szCs w:val="24"/>
                <w:lang w:val="mn-MN"/>
              </w:rPr>
              <w:t xml:space="preserve"> </w:t>
            </w:r>
            <w:r w:rsidR="00157185">
              <w:rPr>
                <w:szCs w:val="24"/>
                <w:lang w:val="mn-MN"/>
              </w:rPr>
              <w:t>Шатны нэг алхамд өөр өндөртэй гишгүүр хэрэглэхийг зөвшөөрөхгүй. Шат</w:t>
            </w:r>
            <w:r w:rsidR="00124E5C">
              <w:rPr>
                <w:szCs w:val="24"/>
                <w:lang w:val="mn-MN"/>
              </w:rPr>
              <w:t xml:space="preserve"> болон талбайн</w:t>
            </w:r>
            <w:r w:rsidR="00157185">
              <w:rPr>
                <w:szCs w:val="24"/>
                <w:lang w:val="mn-MN"/>
              </w:rPr>
              <w:t xml:space="preserve"> </w:t>
            </w:r>
            <w:r w:rsidR="00C07DFC">
              <w:rPr>
                <w:szCs w:val="24"/>
                <w:lang w:val="mn-MN"/>
              </w:rPr>
              <w:t>ха</w:t>
            </w:r>
            <w:r w:rsidR="00124E5C">
              <w:rPr>
                <w:szCs w:val="24"/>
                <w:lang w:val="mn-MN"/>
              </w:rPr>
              <w:t xml:space="preserve">шлага дээрх </w:t>
            </w:r>
            <w:r w:rsidR="00513D86">
              <w:rPr>
                <w:szCs w:val="24"/>
                <w:lang w:val="mn-MN"/>
              </w:rPr>
              <w:t>бари</w:t>
            </w:r>
            <w:r w:rsidR="003B0552">
              <w:rPr>
                <w:szCs w:val="24"/>
                <w:lang w:val="mn-MN"/>
              </w:rPr>
              <w:t>у</w:t>
            </w:r>
            <w:r w:rsidR="00513D86">
              <w:rPr>
                <w:szCs w:val="24"/>
                <w:lang w:val="mn-MN"/>
              </w:rPr>
              <w:t>л үргэлжилсэн</w:t>
            </w:r>
            <w:r w:rsidR="003B0552">
              <w:rPr>
                <w:szCs w:val="24"/>
                <w:lang w:val="mn-MN"/>
              </w:rPr>
              <w:t xml:space="preserve">, тасраагүй </w:t>
            </w:r>
            <w:r w:rsidR="00513D86">
              <w:rPr>
                <w:szCs w:val="24"/>
                <w:lang w:val="mn-MN"/>
              </w:rPr>
              <w:t xml:space="preserve"> </w:t>
            </w:r>
            <w:r w:rsidR="003B0552">
              <w:rPr>
                <w:szCs w:val="24"/>
                <w:lang w:val="mn-MN"/>
              </w:rPr>
              <w:t>бай</w:t>
            </w:r>
            <w:r w:rsidR="00513D86">
              <w:rPr>
                <w:szCs w:val="24"/>
                <w:lang w:val="mn-MN"/>
              </w:rPr>
              <w:t>х шаардлагатай</w:t>
            </w:r>
            <w:r w:rsidR="00513D86">
              <w:rPr>
                <w:szCs w:val="24"/>
              </w:rPr>
              <w:t>;</w:t>
            </w:r>
          </w:p>
          <w:p w14:paraId="2E7A86A2" w14:textId="77777777" w:rsidR="00513D86" w:rsidRDefault="00513D86" w:rsidP="00DB509F">
            <w:pPr>
              <w:spacing w:line="276" w:lineRule="auto"/>
              <w:jc w:val="both"/>
              <w:rPr>
                <w:szCs w:val="24"/>
              </w:rPr>
            </w:pPr>
          </w:p>
          <w:p w14:paraId="2D8BBB6F" w14:textId="23BA9050" w:rsidR="00904A1E" w:rsidRDefault="00904A1E" w:rsidP="00DB509F">
            <w:pPr>
              <w:spacing w:line="276" w:lineRule="auto"/>
              <w:jc w:val="both"/>
              <w:rPr>
                <w:szCs w:val="24"/>
              </w:rPr>
            </w:pPr>
            <w:r>
              <w:rPr>
                <w:szCs w:val="24"/>
                <w:lang w:val="mn-MN"/>
              </w:rPr>
              <w:t xml:space="preserve">- </w:t>
            </w:r>
            <w:r w:rsidR="00683D0B">
              <w:rPr>
                <w:szCs w:val="24"/>
                <w:lang w:val="mn-MN"/>
              </w:rPr>
              <w:t>хүмүүс явах замд байх хан</w:t>
            </w:r>
            <w:r w:rsidR="00BF79F5">
              <w:rPr>
                <w:szCs w:val="24"/>
                <w:lang w:val="mn-MN"/>
              </w:rPr>
              <w:t>ын бөглөөгүй нүх болон хаалга,</w:t>
            </w:r>
            <w:r w:rsidR="00683D0B">
              <w:rPr>
                <w:szCs w:val="24"/>
                <w:lang w:val="mn-MN"/>
              </w:rPr>
              <w:t xml:space="preserve"> босгоны өндөр, </w:t>
            </w:r>
            <w:r w:rsidR="00BF79F5">
              <w:rPr>
                <w:szCs w:val="24"/>
                <w:lang w:val="mn-MN"/>
              </w:rPr>
              <w:t>шат, хонгил, дээврийн ашигладаг хонгил</w:t>
            </w:r>
            <w:r w:rsidR="003B0552">
              <w:rPr>
                <w:szCs w:val="24"/>
                <w:lang w:val="mn-MN"/>
              </w:rPr>
              <w:t>ын</w:t>
            </w:r>
            <w:r w:rsidR="00BF79F5">
              <w:rPr>
                <w:szCs w:val="24"/>
                <w:lang w:val="mn-MN"/>
              </w:rPr>
              <w:t xml:space="preserve"> дагуух гудмын өндөр, </w:t>
            </w:r>
            <w:r w:rsidR="004F6B85">
              <w:rPr>
                <w:szCs w:val="24"/>
                <w:lang w:val="mn-MN"/>
              </w:rPr>
              <w:t>барилгын бүтээцийн элемент эсвэл тоног төхөөрөмжийг</w:t>
            </w:r>
            <w:r w:rsidR="00BF79F5">
              <w:rPr>
                <w:szCs w:val="24"/>
                <w:lang w:val="mn-MN"/>
              </w:rPr>
              <w:t xml:space="preserve">  </w:t>
            </w:r>
            <w:r w:rsidR="004F6B85">
              <w:rPr>
                <w:szCs w:val="24"/>
                <w:lang w:val="mn-MN"/>
              </w:rPr>
              <w:t>хүмүүс явах замын хажуу тал, дээд талаас ил гаргасан гудмын өндөр</w:t>
            </w:r>
            <w:r w:rsidR="004F6B85">
              <w:rPr>
                <w:szCs w:val="24"/>
              </w:rPr>
              <w:t>;</w:t>
            </w:r>
          </w:p>
          <w:p w14:paraId="64A26F35" w14:textId="77777777" w:rsidR="004F6B85" w:rsidRDefault="004F6B85" w:rsidP="00DB509F">
            <w:pPr>
              <w:spacing w:line="276" w:lineRule="auto"/>
              <w:jc w:val="both"/>
              <w:rPr>
                <w:szCs w:val="24"/>
              </w:rPr>
            </w:pPr>
          </w:p>
          <w:p w14:paraId="469134F2" w14:textId="77777777" w:rsidR="004F6B85" w:rsidRDefault="004F6B85" w:rsidP="00DB509F">
            <w:pPr>
              <w:spacing w:line="276" w:lineRule="auto"/>
              <w:jc w:val="both"/>
              <w:rPr>
                <w:szCs w:val="24"/>
              </w:rPr>
            </w:pPr>
            <w:r>
              <w:rPr>
                <w:szCs w:val="24"/>
              </w:rPr>
              <w:lastRenderedPageBreak/>
              <w:t xml:space="preserve">- </w:t>
            </w:r>
            <w:r w:rsidR="00F26E50">
              <w:rPr>
                <w:szCs w:val="24"/>
                <w:lang w:val="mn-MN"/>
              </w:rPr>
              <w:t>барилгын гадна талын гэрэлтүүлгийн төхөөрөмж</w:t>
            </w:r>
            <w:r w:rsidR="00F26E50">
              <w:rPr>
                <w:szCs w:val="24"/>
              </w:rPr>
              <w:t>;</w:t>
            </w:r>
          </w:p>
          <w:p w14:paraId="4BA908F2" w14:textId="77777777" w:rsidR="00F26E50" w:rsidRDefault="00F26E50" w:rsidP="00DB509F">
            <w:pPr>
              <w:spacing w:line="276" w:lineRule="auto"/>
              <w:jc w:val="both"/>
              <w:rPr>
                <w:szCs w:val="24"/>
              </w:rPr>
            </w:pPr>
            <w:r>
              <w:rPr>
                <w:szCs w:val="24"/>
              </w:rPr>
              <w:t xml:space="preserve">- </w:t>
            </w:r>
            <w:r>
              <w:rPr>
                <w:szCs w:val="24"/>
                <w:lang w:val="mn-MN"/>
              </w:rPr>
              <w:t xml:space="preserve">хүмүүс </w:t>
            </w:r>
            <w:r w:rsidR="0049320A">
              <w:rPr>
                <w:szCs w:val="24"/>
                <w:lang w:val="mn-MN"/>
              </w:rPr>
              <w:t xml:space="preserve">болон тээврийн хэрэгсэл </w:t>
            </w:r>
            <w:r>
              <w:rPr>
                <w:szCs w:val="24"/>
                <w:lang w:val="mn-MN"/>
              </w:rPr>
              <w:t>явах за</w:t>
            </w:r>
            <w:r w:rsidR="0049320A">
              <w:rPr>
                <w:szCs w:val="24"/>
                <w:lang w:val="mn-MN"/>
              </w:rPr>
              <w:t>мын гэрэлтүүлгийн түвшин</w:t>
            </w:r>
            <w:r>
              <w:rPr>
                <w:szCs w:val="24"/>
              </w:rPr>
              <w:t>;</w:t>
            </w:r>
          </w:p>
          <w:p w14:paraId="2EC90E5F" w14:textId="77777777" w:rsidR="0049320A" w:rsidRDefault="0049320A" w:rsidP="00DB509F">
            <w:pPr>
              <w:spacing w:line="276" w:lineRule="auto"/>
              <w:jc w:val="both"/>
              <w:rPr>
                <w:szCs w:val="24"/>
              </w:rPr>
            </w:pPr>
          </w:p>
          <w:p w14:paraId="72391FE9" w14:textId="77777777" w:rsidR="00F26E50" w:rsidRDefault="00F26E50" w:rsidP="00DB509F">
            <w:pPr>
              <w:spacing w:line="276" w:lineRule="auto"/>
              <w:jc w:val="both"/>
              <w:rPr>
                <w:szCs w:val="24"/>
              </w:rPr>
            </w:pPr>
            <w:r>
              <w:rPr>
                <w:szCs w:val="24"/>
              </w:rPr>
              <w:t>-</w:t>
            </w:r>
            <w:r w:rsidR="0049320A">
              <w:rPr>
                <w:szCs w:val="24"/>
                <w:lang w:val="mn-MN"/>
              </w:rPr>
              <w:t xml:space="preserve"> </w:t>
            </w:r>
            <w:r w:rsidR="00E97E80">
              <w:rPr>
                <w:szCs w:val="24"/>
                <w:lang w:val="mn-MN"/>
              </w:rPr>
              <w:t>байгалийн болон зохиомол гэрэлтүүлэг, мөн хо</w:t>
            </w:r>
            <w:r w:rsidR="00A03B54">
              <w:rPr>
                <w:szCs w:val="24"/>
                <w:lang w:val="mn-MN"/>
              </w:rPr>
              <w:t>солмол</w:t>
            </w:r>
            <w:r w:rsidR="00E97E80">
              <w:rPr>
                <w:szCs w:val="24"/>
                <w:lang w:val="mn-MN"/>
              </w:rPr>
              <w:t xml:space="preserve"> гэрэлтүүлгийн төхөөрөмж</w:t>
            </w:r>
            <w:r>
              <w:rPr>
                <w:szCs w:val="24"/>
              </w:rPr>
              <w:t>;</w:t>
            </w:r>
          </w:p>
          <w:p w14:paraId="148A1FD7" w14:textId="77777777" w:rsidR="00F26E50" w:rsidRDefault="00F26E50" w:rsidP="00DB509F">
            <w:pPr>
              <w:spacing w:line="276" w:lineRule="auto"/>
              <w:jc w:val="both"/>
              <w:rPr>
                <w:szCs w:val="24"/>
              </w:rPr>
            </w:pPr>
            <w:r>
              <w:rPr>
                <w:szCs w:val="24"/>
              </w:rPr>
              <w:t>-</w:t>
            </w:r>
            <w:r w:rsidR="00E97E80">
              <w:rPr>
                <w:szCs w:val="24"/>
                <w:lang w:val="mn-MN"/>
              </w:rPr>
              <w:t xml:space="preserve"> аваарын нөхцөл байдалд аюулгүй байдлыг хангахад зориулсан аваарын гэрэлтүүлэг</w:t>
            </w:r>
            <w:r>
              <w:rPr>
                <w:szCs w:val="24"/>
              </w:rPr>
              <w:t>;</w:t>
            </w:r>
          </w:p>
          <w:p w14:paraId="11F427B1" w14:textId="77777777" w:rsidR="00F26E50" w:rsidRDefault="0055081F" w:rsidP="00DB509F">
            <w:pPr>
              <w:spacing w:line="276" w:lineRule="auto"/>
              <w:jc w:val="both"/>
              <w:rPr>
                <w:szCs w:val="24"/>
              </w:rPr>
            </w:pPr>
            <w:r>
              <w:rPr>
                <w:szCs w:val="24"/>
                <w:lang w:val="mn-MN"/>
              </w:rPr>
              <w:t xml:space="preserve">- </w:t>
            </w:r>
            <w:r w:rsidR="00EA49DE">
              <w:rPr>
                <w:szCs w:val="24"/>
                <w:lang w:val="mn-MN"/>
              </w:rPr>
              <w:t>цонхны гадна талын гадаргууг угаах, цэвэрлэх</w:t>
            </w:r>
            <w:r w:rsidR="00A03B54">
              <w:rPr>
                <w:szCs w:val="24"/>
                <w:lang w:val="mn-MN"/>
              </w:rPr>
              <w:t xml:space="preserve"> зэрг</w:t>
            </w:r>
            <w:r w:rsidR="00EA49DE">
              <w:rPr>
                <w:szCs w:val="24"/>
                <w:lang w:val="mn-MN"/>
              </w:rPr>
              <w:t xml:space="preserve">ийг оруулаад </w:t>
            </w:r>
            <w:r w:rsidR="00A03B54">
              <w:rPr>
                <w:szCs w:val="24"/>
                <w:lang w:val="mn-MN"/>
              </w:rPr>
              <w:t xml:space="preserve">цонхыг </w:t>
            </w:r>
            <w:r w:rsidR="00EA49DE">
              <w:rPr>
                <w:szCs w:val="24"/>
                <w:lang w:val="mn-MN"/>
              </w:rPr>
              <w:t>аюулгүй ашиглах</w:t>
            </w:r>
            <w:r w:rsidR="00A03B54">
              <w:rPr>
                <w:szCs w:val="24"/>
                <w:lang w:val="mn-MN"/>
              </w:rPr>
              <w:t>ыг хангасан</w:t>
            </w:r>
            <w:r w:rsidR="00EA49DE">
              <w:rPr>
                <w:szCs w:val="24"/>
                <w:lang w:val="mn-MN"/>
              </w:rPr>
              <w:t xml:space="preserve"> цонх</w:t>
            </w:r>
            <w:r w:rsidR="00A03B54">
              <w:rPr>
                <w:szCs w:val="24"/>
                <w:lang w:val="mn-MN"/>
              </w:rPr>
              <w:t>ны хийц</w:t>
            </w:r>
            <w:r w:rsidR="00F26E50">
              <w:rPr>
                <w:szCs w:val="24"/>
              </w:rPr>
              <w:t>;</w:t>
            </w:r>
          </w:p>
          <w:p w14:paraId="5EA367B2" w14:textId="77777777" w:rsidR="00F26E50" w:rsidRDefault="00F26E50" w:rsidP="00DB509F">
            <w:pPr>
              <w:spacing w:line="276" w:lineRule="auto"/>
              <w:jc w:val="both"/>
              <w:rPr>
                <w:szCs w:val="24"/>
              </w:rPr>
            </w:pPr>
            <w:r>
              <w:rPr>
                <w:szCs w:val="24"/>
              </w:rPr>
              <w:t>-</w:t>
            </w:r>
            <w:r w:rsidR="00A03B54">
              <w:rPr>
                <w:szCs w:val="24"/>
                <w:lang w:val="mn-MN"/>
              </w:rPr>
              <w:t xml:space="preserve"> </w:t>
            </w:r>
            <w:r w:rsidR="00981D39">
              <w:rPr>
                <w:szCs w:val="24"/>
                <w:lang w:val="mn-MN"/>
              </w:rPr>
              <w:t>ажилтан түр хугацаанд байрлахад зориул</w:t>
            </w:r>
            <w:r w:rsidR="00EA6D2F">
              <w:rPr>
                <w:szCs w:val="24"/>
                <w:lang w:val="mn-MN"/>
              </w:rPr>
              <w:t>с</w:t>
            </w:r>
            <w:r w:rsidR="00981D39">
              <w:rPr>
                <w:szCs w:val="24"/>
                <w:lang w:val="mn-MN"/>
              </w:rPr>
              <w:t>ан барилгад шуугианаас хамгаалах хамгаалалт</w:t>
            </w:r>
            <w:r>
              <w:rPr>
                <w:szCs w:val="24"/>
              </w:rPr>
              <w:t>;</w:t>
            </w:r>
          </w:p>
          <w:p w14:paraId="3DCE12EC" w14:textId="77777777" w:rsidR="00F26E50" w:rsidRDefault="00F26E50" w:rsidP="00DB509F">
            <w:pPr>
              <w:spacing w:line="276" w:lineRule="auto"/>
              <w:jc w:val="both"/>
              <w:rPr>
                <w:szCs w:val="24"/>
              </w:rPr>
            </w:pPr>
            <w:r>
              <w:rPr>
                <w:szCs w:val="24"/>
              </w:rPr>
              <w:t>-</w:t>
            </w:r>
            <w:r w:rsidR="00981D39">
              <w:rPr>
                <w:szCs w:val="24"/>
                <w:lang w:val="mn-MN"/>
              </w:rPr>
              <w:t xml:space="preserve"> </w:t>
            </w:r>
            <w:r w:rsidR="00EA6D2F">
              <w:rPr>
                <w:szCs w:val="24"/>
                <w:lang w:val="mn-MN"/>
              </w:rPr>
              <w:t>дээврийн өнгөлгөөг багтаагаад барилгын бүтээцийн гадна талын гадаргын ус зайлуулах систем</w:t>
            </w:r>
            <w:r>
              <w:rPr>
                <w:szCs w:val="24"/>
              </w:rPr>
              <w:t>;</w:t>
            </w:r>
          </w:p>
          <w:p w14:paraId="25B8B9DC" w14:textId="77777777" w:rsidR="00B02382" w:rsidRDefault="004F6F40" w:rsidP="00DB509F">
            <w:pPr>
              <w:spacing w:line="276" w:lineRule="auto"/>
              <w:jc w:val="both"/>
              <w:rPr>
                <w:szCs w:val="24"/>
              </w:rPr>
            </w:pPr>
            <w:r>
              <w:rPr>
                <w:szCs w:val="24"/>
                <w:lang w:val="mn-MN"/>
              </w:rPr>
              <w:t>- дээврийн өнгөлгөө, гадна талын хана,</w:t>
            </w:r>
            <w:r w:rsidR="00B02382">
              <w:rPr>
                <w:szCs w:val="24"/>
                <w:lang w:val="mn-MN"/>
              </w:rPr>
              <w:t xml:space="preserve"> давхар хоорондын суурь, мөн газар доорх давхрын хана, хөрсөн дээрх шалны ус нэвтрүүлэхгүй чанар</w:t>
            </w:r>
            <w:r w:rsidR="00B02382">
              <w:rPr>
                <w:szCs w:val="24"/>
              </w:rPr>
              <w:t>;</w:t>
            </w:r>
          </w:p>
          <w:p w14:paraId="3ABEE365" w14:textId="051F61A6" w:rsidR="008A6C63" w:rsidRPr="004F6F40" w:rsidRDefault="00B02382" w:rsidP="00DB509F">
            <w:pPr>
              <w:spacing w:line="276" w:lineRule="auto"/>
              <w:jc w:val="both"/>
              <w:rPr>
                <w:szCs w:val="24"/>
                <w:lang w:val="mn-MN"/>
              </w:rPr>
            </w:pPr>
            <w:r>
              <w:rPr>
                <w:szCs w:val="24"/>
              </w:rPr>
              <w:t>-</w:t>
            </w:r>
            <w:r w:rsidR="00F14CAF">
              <w:rPr>
                <w:szCs w:val="24"/>
              </w:rPr>
              <w:t xml:space="preserve"> </w:t>
            </w:r>
            <w:r w:rsidR="00F14CAF">
              <w:rPr>
                <w:szCs w:val="24"/>
                <w:lang w:val="mn-MN"/>
              </w:rPr>
              <w:t>ЭАХБ-д тавих шаардлагад нийцүүлэн, хүмүүс очи</w:t>
            </w:r>
            <w:r w:rsidR="00D91756">
              <w:rPr>
                <w:szCs w:val="24"/>
                <w:lang w:val="mn-MN"/>
              </w:rPr>
              <w:t>ж ажилла</w:t>
            </w:r>
            <w:r w:rsidR="00F14CAF">
              <w:rPr>
                <w:szCs w:val="24"/>
                <w:lang w:val="mn-MN"/>
              </w:rPr>
              <w:t>х байгууламж, зэргэлдээх орчинд цахилгаан соронзон орны түвшнийг бууруулах болон цахилгаан соронзон орноос хамгаалах экран суурилуулах</w:t>
            </w:r>
            <w:r>
              <w:rPr>
                <w:szCs w:val="24"/>
              </w:rPr>
              <w:t>;</w:t>
            </w:r>
            <w:r w:rsidR="004F6F40">
              <w:rPr>
                <w:szCs w:val="24"/>
                <w:lang w:val="mn-MN"/>
              </w:rPr>
              <w:t xml:space="preserve"> </w:t>
            </w:r>
          </w:p>
          <w:p w14:paraId="4826758E" w14:textId="77777777" w:rsidR="00F26E50" w:rsidRDefault="00F14CAF" w:rsidP="00DB509F">
            <w:pPr>
              <w:spacing w:line="276" w:lineRule="auto"/>
              <w:jc w:val="both"/>
              <w:rPr>
                <w:szCs w:val="24"/>
                <w:lang w:val="mn-MN"/>
              </w:rPr>
            </w:pPr>
            <w:r>
              <w:rPr>
                <w:szCs w:val="24"/>
                <w:lang w:val="mn-MN"/>
              </w:rPr>
              <w:t xml:space="preserve">- </w:t>
            </w:r>
            <w:r w:rsidR="00B156AA">
              <w:rPr>
                <w:szCs w:val="24"/>
                <w:lang w:val="mn-MN"/>
              </w:rPr>
              <w:t xml:space="preserve">эрүүл ахуй, ариун цэврийн </w:t>
            </w:r>
            <w:r w:rsidR="00BB03A8">
              <w:rPr>
                <w:szCs w:val="24"/>
                <w:lang w:val="mn-MN"/>
              </w:rPr>
              <w:t xml:space="preserve">таатай нөхцөлийг хангах шаардлагаар </w:t>
            </w:r>
            <w:r w:rsidR="001D0B56">
              <w:rPr>
                <w:szCs w:val="24"/>
                <w:lang w:val="mn-MN"/>
              </w:rPr>
              <w:t>тогтоосон</w:t>
            </w:r>
            <w:r w:rsidR="00507035">
              <w:rPr>
                <w:szCs w:val="24"/>
                <w:lang w:val="mn-MN"/>
              </w:rPr>
              <w:t xml:space="preserve">, жилийн халуун, хүйтэн, шилжилтийн үеүдэд зориулсан халаалт, агааржуулалт, агаарын солилцооны системийн үйл ажиллагааны горим байна. </w:t>
            </w:r>
            <w:r w:rsidR="00F02D46">
              <w:rPr>
                <w:szCs w:val="24"/>
                <w:lang w:val="mn-MN"/>
              </w:rPr>
              <w:t>Барилг</w:t>
            </w:r>
            <w:r w:rsidR="0013631D">
              <w:rPr>
                <w:szCs w:val="24"/>
                <w:lang w:val="mn-MN"/>
              </w:rPr>
              <w:t>а</w:t>
            </w:r>
            <w:r w:rsidR="00F02D46">
              <w:rPr>
                <w:szCs w:val="24"/>
                <w:lang w:val="mn-MN"/>
              </w:rPr>
              <w:t xml:space="preserve"> эсвэл байгууламжийн зориулалт, </w:t>
            </w:r>
            <w:r w:rsidR="0013631D">
              <w:rPr>
                <w:szCs w:val="24"/>
                <w:lang w:val="mn-MN"/>
              </w:rPr>
              <w:t xml:space="preserve">тухайн барилгад хүмүүс ажиллах, </w:t>
            </w:r>
            <w:r w:rsidR="0013631D">
              <w:rPr>
                <w:szCs w:val="24"/>
                <w:lang w:val="mn-MN"/>
              </w:rPr>
              <w:lastRenderedPageBreak/>
              <w:t>амьдрах нөхцөлийг тооцон үзэж,</w:t>
            </w:r>
            <w:r w:rsidR="00F02D46">
              <w:rPr>
                <w:szCs w:val="24"/>
                <w:lang w:val="mn-MN"/>
              </w:rPr>
              <w:t xml:space="preserve"> </w:t>
            </w:r>
            <w:r w:rsidR="0013631D">
              <w:rPr>
                <w:szCs w:val="24"/>
                <w:lang w:val="mn-MN"/>
              </w:rPr>
              <w:t>т</w:t>
            </w:r>
            <w:r w:rsidR="00EA787F">
              <w:rPr>
                <w:szCs w:val="24"/>
                <w:lang w:val="mn-MN"/>
              </w:rPr>
              <w:t>ооцооны утгууд</w:t>
            </w:r>
            <w:r w:rsidR="00F156F6">
              <w:rPr>
                <w:szCs w:val="24"/>
                <w:lang w:val="mn-MN"/>
              </w:rPr>
              <w:t xml:space="preserve">ыг </w:t>
            </w:r>
            <w:r w:rsidR="0013631D">
              <w:rPr>
                <w:szCs w:val="24"/>
                <w:lang w:val="mn-MN"/>
              </w:rPr>
              <w:t xml:space="preserve">тодорхойлох хэрэгтэй. </w:t>
            </w:r>
            <w:r w:rsidR="00704D2A">
              <w:rPr>
                <w:szCs w:val="24"/>
                <w:lang w:val="mn-MN"/>
              </w:rPr>
              <w:t xml:space="preserve">Техникийн </w:t>
            </w:r>
            <w:r w:rsidR="002C7FA4">
              <w:rPr>
                <w:szCs w:val="24"/>
                <w:lang w:val="mn-MN"/>
              </w:rPr>
              <w:t xml:space="preserve">шийдэлд тухайн барилгын микро уур амьсгалыг </w:t>
            </w:r>
            <w:r w:rsidR="001C4017">
              <w:rPr>
                <w:szCs w:val="24"/>
                <w:lang w:val="mn-MN"/>
              </w:rPr>
              <w:t xml:space="preserve">бие даан тохируулах боломжоор хангахаар авч үзэх шаардлагатай. </w:t>
            </w:r>
          </w:p>
          <w:p w14:paraId="06789697" w14:textId="77777777" w:rsidR="001C4017" w:rsidRDefault="001C4017" w:rsidP="00DB509F">
            <w:pPr>
              <w:spacing w:line="276" w:lineRule="auto"/>
              <w:jc w:val="both"/>
              <w:rPr>
                <w:szCs w:val="24"/>
                <w:lang w:val="mn-MN"/>
              </w:rPr>
            </w:pPr>
          </w:p>
          <w:p w14:paraId="5B35D5B4" w14:textId="64AA7571" w:rsidR="001C4017" w:rsidRDefault="00400A79" w:rsidP="00DB509F">
            <w:pPr>
              <w:spacing w:line="276" w:lineRule="auto"/>
              <w:jc w:val="both"/>
              <w:rPr>
                <w:szCs w:val="24"/>
                <w:lang w:val="mn-MN"/>
              </w:rPr>
            </w:pPr>
            <w:r>
              <w:rPr>
                <w:szCs w:val="24"/>
                <w:lang w:val="mn-MN"/>
              </w:rPr>
              <w:t xml:space="preserve">- </w:t>
            </w:r>
            <w:r w:rsidR="000A04B4">
              <w:rPr>
                <w:szCs w:val="24"/>
                <w:lang w:val="mn-MN"/>
              </w:rPr>
              <w:t xml:space="preserve">хэрэглэсэн эрчим хүчний нөөцийг хэмжих багажаар тоноглох нь тус тус </w:t>
            </w:r>
            <w:r w:rsidR="00A83584">
              <w:rPr>
                <w:szCs w:val="24"/>
                <w:lang w:val="mn-MN"/>
              </w:rPr>
              <w:t>багтана</w:t>
            </w:r>
            <w:r w:rsidR="000A04B4">
              <w:rPr>
                <w:szCs w:val="24"/>
                <w:lang w:val="mn-MN"/>
              </w:rPr>
              <w:t xml:space="preserve">. </w:t>
            </w:r>
          </w:p>
          <w:p w14:paraId="3B5432BB" w14:textId="77777777" w:rsidR="000A04B4" w:rsidRDefault="000A04B4" w:rsidP="00DB509F">
            <w:pPr>
              <w:spacing w:line="276" w:lineRule="auto"/>
              <w:jc w:val="both"/>
              <w:rPr>
                <w:szCs w:val="24"/>
                <w:lang w:val="mn-MN"/>
              </w:rPr>
            </w:pPr>
            <w:r>
              <w:rPr>
                <w:szCs w:val="24"/>
                <w:lang w:val="mn-MN"/>
              </w:rPr>
              <w:t xml:space="preserve">16.41 </w:t>
            </w:r>
            <w:r w:rsidR="00833098">
              <w:rPr>
                <w:szCs w:val="24"/>
                <w:lang w:val="mn-MN"/>
              </w:rPr>
              <w:t>Хүн ажиллах өрөөнүүдтэй барилга, байгууламжийн з</w:t>
            </w:r>
            <w:r>
              <w:rPr>
                <w:szCs w:val="24"/>
                <w:lang w:val="mn-MN"/>
              </w:rPr>
              <w:t xml:space="preserve">ураг төслийн баримт бичигт </w:t>
            </w:r>
            <w:r w:rsidR="00833098">
              <w:rPr>
                <w:szCs w:val="24"/>
                <w:lang w:val="mn-MN"/>
              </w:rPr>
              <w:t>дараах арга хэмжээ</w:t>
            </w:r>
            <w:r w:rsidR="003F337C">
              <w:rPr>
                <w:szCs w:val="24"/>
                <w:lang w:val="mn-MN"/>
              </w:rPr>
              <w:t>ний талаар</w:t>
            </w:r>
            <w:r w:rsidR="00833098">
              <w:rPr>
                <w:szCs w:val="24"/>
                <w:lang w:val="mn-MN"/>
              </w:rPr>
              <w:t xml:space="preserve"> авч үзэх хэрэгтэй. Үүнд:</w:t>
            </w:r>
          </w:p>
          <w:p w14:paraId="282B0FB2" w14:textId="77777777" w:rsidR="00924D10" w:rsidRDefault="00924D10" w:rsidP="00DB509F">
            <w:pPr>
              <w:spacing w:line="276" w:lineRule="auto"/>
              <w:jc w:val="both"/>
              <w:rPr>
                <w:szCs w:val="24"/>
              </w:rPr>
            </w:pPr>
            <w:r>
              <w:rPr>
                <w:szCs w:val="24"/>
                <w:lang w:val="mn-MN"/>
              </w:rPr>
              <w:t>- хүрээлэн буй орчны агаараас тоос шороо, чийг, хортой болон тааламжгүй үнэртэй бодис байранд нэвтрэхийг хязгаарлах</w:t>
            </w:r>
            <w:r>
              <w:rPr>
                <w:szCs w:val="24"/>
              </w:rPr>
              <w:t>;</w:t>
            </w:r>
          </w:p>
          <w:p w14:paraId="1705D863" w14:textId="77777777" w:rsidR="00F7604B" w:rsidRDefault="00924D10" w:rsidP="00DB509F">
            <w:pPr>
              <w:spacing w:line="276" w:lineRule="auto"/>
              <w:jc w:val="both"/>
              <w:rPr>
                <w:szCs w:val="24"/>
              </w:rPr>
            </w:pPr>
            <w:r>
              <w:rPr>
                <w:szCs w:val="24"/>
              </w:rPr>
              <w:t xml:space="preserve">- </w:t>
            </w:r>
            <w:r w:rsidR="00786E35">
              <w:rPr>
                <w:szCs w:val="24"/>
                <w:lang w:val="mn-MN"/>
              </w:rPr>
              <w:t>хүн а</w:t>
            </w:r>
            <w:r w:rsidR="008E3EBA">
              <w:rPr>
                <w:szCs w:val="24"/>
                <w:lang w:val="mn-MN"/>
              </w:rPr>
              <w:t>жиллах орчин</w:t>
            </w:r>
            <w:r w:rsidR="00786E35">
              <w:rPr>
                <w:szCs w:val="24"/>
                <w:lang w:val="mn-MN"/>
              </w:rPr>
              <w:t>д тааламжтай байх хувь хэмжээ</w:t>
            </w:r>
            <w:r w:rsidR="00F7604B">
              <w:rPr>
                <w:szCs w:val="24"/>
                <w:lang w:val="mn-MN"/>
              </w:rPr>
              <w:t>нд агаарын химийн найрлагыг барих, агаараас хортой бодисыг цаг тухайд нь цэвэрлэхэд хангалттай агаарын солилцоогоор хангах</w:t>
            </w:r>
            <w:r>
              <w:rPr>
                <w:szCs w:val="24"/>
              </w:rPr>
              <w:t>;</w:t>
            </w:r>
          </w:p>
          <w:p w14:paraId="564B14B2" w14:textId="77777777" w:rsidR="00924D10" w:rsidRDefault="00924D10" w:rsidP="00DB509F">
            <w:pPr>
              <w:spacing w:line="276" w:lineRule="auto"/>
              <w:jc w:val="both"/>
              <w:rPr>
                <w:szCs w:val="24"/>
              </w:rPr>
            </w:pPr>
            <w:r>
              <w:rPr>
                <w:szCs w:val="24"/>
              </w:rPr>
              <w:t>-</w:t>
            </w:r>
            <w:r w:rsidR="00A641FB">
              <w:rPr>
                <w:szCs w:val="24"/>
                <w:lang w:val="mn-MN"/>
              </w:rPr>
              <w:t xml:space="preserve"> хүмүүс байнга ажиллах барилга байгууламжид</w:t>
            </w:r>
            <w:r w:rsidR="005111DB">
              <w:rPr>
                <w:szCs w:val="24"/>
                <w:lang w:val="mn-MN"/>
              </w:rPr>
              <w:t xml:space="preserve"> </w:t>
            </w:r>
            <w:r w:rsidR="0033754B">
              <w:rPr>
                <w:szCs w:val="24"/>
                <w:lang w:val="mn-MN"/>
              </w:rPr>
              <w:t>шугам хооло</w:t>
            </w:r>
            <w:r w:rsidR="00C86E0D">
              <w:rPr>
                <w:szCs w:val="24"/>
                <w:lang w:val="mn-MN"/>
              </w:rPr>
              <w:t xml:space="preserve">йн систем, ус зайлуулах хоолойн төхөөрөмж, халаалт, агааржуулалт, агаарын солилцоо, </w:t>
            </w:r>
            <w:r w:rsidR="00A70281">
              <w:rPr>
                <w:szCs w:val="24"/>
                <w:lang w:val="mn-MN"/>
              </w:rPr>
              <w:t>агаар оруулах хоолой, технологийн шугам хоолой</w:t>
            </w:r>
            <w:r w:rsidR="00A641FB">
              <w:rPr>
                <w:szCs w:val="24"/>
                <w:lang w:val="mn-MN"/>
              </w:rPr>
              <w:t>ноос хортой, тааламжгүй үнэртэй бодис</w:t>
            </w:r>
            <w:r w:rsidR="00A70281">
              <w:rPr>
                <w:szCs w:val="24"/>
                <w:lang w:val="mn-MN"/>
              </w:rPr>
              <w:t xml:space="preserve"> болон барилга доторх автомашины зогсоол</w:t>
            </w:r>
            <w:r w:rsidR="00A641FB">
              <w:rPr>
                <w:szCs w:val="24"/>
                <w:lang w:val="mn-MN"/>
              </w:rPr>
              <w:t>оос угаарын хий нэвтрэхээс урьдчилан сэргийлэх</w:t>
            </w:r>
            <w:r>
              <w:rPr>
                <w:szCs w:val="24"/>
              </w:rPr>
              <w:t>;</w:t>
            </w:r>
          </w:p>
          <w:p w14:paraId="1965DC7D" w14:textId="677FAC35" w:rsidR="00A641FB" w:rsidRDefault="00A641FB" w:rsidP="00DB509F">
            <w:pPr>
              <w:spacing w:line="276" w:lineRule="auto"/>
              <w:jc w:val="both"/>
              <w:rPr>
                <w:szCs w:val="24"/>
                <w:lang w:val="mn-MN"/>
              </w:rPr>
            </w:pPr>
            <w:r>
              <w:rPr>
                <w:szCs w:val="24"/>
                <w:lang w:val="mn-MN"/>
              </w:rPr>
              <w:t xml:space="preserve">16.42 </w:t>
            </w:r>
            <w:r w:rsidR="00BE1146">
              <w:rPr>
                <w:szCs w:val="24"/>
                <w:lang w:val="mn-MN"/>
              </w:rPr>
              <w:t>Зураг төслийн шийдэл</w:t>
            </w:r>
            <w:r w:rsidR="00AF30BF">
              <w:rPr>
                <w:szCs w:val="24"/>
                <w:lang w:val="mn-MN"/>
              </w:rPr>
              <w:t xml:space="preserve">д </w:t>
            </w:r>
            <w:r w:rsidR="00E06AF0">
              <w:rPr>
                <w:szCs w:val="24"/>
                <w:lang w:val="mn-MN"/>
              </w:rPr>
              <w:t xml:space="preserve">ариун цэвэр, </w:t>
            </w:r>
            <w:r w:rsidR="00D41424">
              <w:rPr>
                <w:szCs w:val="24"/>
                <w:lang w:val="mn-MN"/>
              </w:rPr>
              <w:t xml:space="preserve">эрүүл мэндийн хамгаалал, нийтийн хоолны байрны байршлыг эрүүл ахуйн шаардлагыг тооцож, </w:t>
            </w:r>
            <w:r w:rsidR="00D41424" w:rsidRPr="002014DF">
              <w:rPr>
                <w:szCs w:val="24"/>
                <w:lang w:val="mn-MN"/>
              </w:rPr>
              <w:t>ЕДСУЦ</w:t>
            </w:r>
            <w:r w:rsidR="00D41424">
              <w:rPr>
                <w:szCs w:val="24"/>
                <w:lang w:val="mn-MN"/>
              </w:rPr>
              <w:t xml:space="preserve">-т авч үзэх шаардлагатай. </w:t>
            </w:r>
            <w:r w:rsidR="003A4555">
              <w:rPr>
                <w:szCs w:val="24"/>
                <w:lang w:val="mn-MN"/>
              </w:rPr>
              <w:t xml:space="preserve">Дээр дурдсан байрнуудыг тусдаа </w:t>
            </w:r>
            <w:r w:rsidR="003A4555">
              <w:rPr>
                <w:szCs w:val="24"/>
                <w:lang w:val="mn-MN"/>
              </w:rPr>
              <w:lastRenderedPageBreak/>
              <w:t xml:space="preserve">барилгуудад эсвэл </w:t>
            </w:r>
            <w:r w:rsidR="009C4E1D" w:rsidRPr="009C4E1D">
              <w:rPr>
                <w:szCs w:val="24"/>
                <w:lang w:val="mn-MN"/>
              </w:rPr>
              <w:t>ЕДСУЦ</w:t>
            </w:r>
            <w:r w:rsidR="009C4E1D">
              <w:rPr>
                <w:szCs w:val="24"/>
                <w:lang w:val="mn-MN"/>
              </w:rPr>
              <w:t xml:space="preserve">, үйлдвэрлэлийн барилгад залган барьсан байрнуудад </w:t>
            </w:r>
            <w:r w:rsidR="009C4E1D">
              <w:rPr>
                <w:szCs w:val="24"/>
              </w:rPr>
              <w:t>(</w:t>
            </w:r>
            <w:r w:rsidR="009C4E1D">
              <w:rPr>
                <w:szCs w:val="24"/>
                <w:lang w:val="mn-MN"/>
              </w:rPr>
              <w:t>хамгийн тохиромжтой гэж тооцно</w:t>
            </w:r>
            <w:r w:rsidR="009C4E1D">
              <w:rPr>
                <w:szCs w:val="24"/>
              </w:rPr>
              <w:t>)</w:t>
            </w:r>
            <w:r w:rsidR="009C4E1D">
              <w:rPr>
                <w:szCs w:val="24"/>
                <w:lang w:val="mn-MN"/>
              </w:rPr>
              <w:t xml:space="preserve"> байрлуулах шаардлагатай.</w:t>
            </w:r>
          </w:p>
          <w:p w14:paraId="73C8697E" w14:textId="77777777" w:rsidR="009C4E1D" w:rsidRDefault="009C4E1D" w:rsidP="00DB509F">
            <w:pPr>
              <w:spacing w:line="276" w:lineRule="auto"/>
              <w:jc w:val="both"/>
              <w:rPr>
                <w:szCs w:val="24"/>
                <w:lang w:val="mn-MN"/>
              </w:rPr>
            </w:pPr>
            <w:r>
              <w:rPr>
                <w:szCs w:val="24"/>
                <w:lang w:val="mn-MN"/>
              </w:rPr>
              <w:t xml:space="preserve">16.43 </w:t>
            </w:r>
            <w:r w:rsidRPr="002014DF">
              <w:rPr>
                <w:szCs w:val="24"/>
                <w:lang w:val="mn-MN"/>
              </w:rPr>
              <w:t>ЕДСУЦ</w:t>
            </w:r>
            <w:r>
              <w:rPr>
                <w:szCs w:val="24"/>
                <w:lang w:val="mn-MN"/>
              </w:rPr>
              <w:t xml:space="preserve">-ийн байрны температур, чийглэгийг </w:t>
            </w:r>
            <w:r>
              <w:rPr>
                <w:szCs w:val="24"/>
              </w:rPr>
              <w:t>[67]</w:t>
            </w:r>
            <w:r>
              <w:rPr>
                <w:szCs w:val="24"/>
                <w:lang w:val="mn-MN"/>
              </w:rPr>
              <w:t xml:space="preserve">-р баримт бичгийн шаардлагад нийцүүлэх хэрэгтэй. </w:t>
            </w:r>
          </w:p>
          <w:p w14:paraId="6A840EEA" w14:textId="77777777" w:rsidR="009C4E1D" w:rsidRDefault="009C4E1D" w:rsidP="00DB509F">
            <w:pPr>
              <w:spacing w:line="276" w:lineRule="auto"/>
              <w:jc w:val="both"/>
              <w:rPr>
                <w:szCs w:val="24"/>
                <w:lang w:val="mn-MN"/>
              </w:rPr>
            </w:pPr>
            <w:r>
              <w:rPr>
                <w:szCs w:val="24"/>
                <w:lang w:val="mn-MN"/>
              </w:rPr>
              <w:t xml:space="preserve">16.44 Дээврийн өнгөлгөөтэй </w:t>
            </w:r>
            <w:r w:rsidR="00DF575D">
              <w:rPr>
                <w:szCs w:val="24"/>
                <w:lang w:val="mn-MN"/>
              </w:rPr>
              <w:t xml:space="preserve">барилгын ус хатаах зохион байгуулалтад унжиж хөлдсөн мөс, цас мөс их тогтохоос урьдчилан сэргийлэх арга хэмжээг </w:t>
            </w:r>
            <w:r w:rsidR="00DF575D">
              <w:rPr>
                <w:szCs w:val="24"/>
              </w:rPr>
              <w:t>[6</w:t>
            </w:r>
            <w:r w:rsidR="00DF575D">
              <w:rPr>
                <w:szCs w:val="24"/>
                <w:lang w:val="mn-MN"/>
              </w:rPr>
              <w:t>9</w:t>
            </w:r>
            <w:r w:rsidR="00DF575D">
              <w:rPr>
                <w:szCs w:val="24"/>
              </w:rPr>
              <w:t>]</w:t>
            </w:r>
            <w:r w:rsidR="00DF575D">
              <w:rPr>
                <w:szCs w:val="24"/>
                <w:lang w:val="mn-MN"/>
              </w:rPr>
              <w:t xml:space="preserve">-р баримт бичгийн шаардлагад нийцүүлэн авах хэрэгтэй. </w:t>
            </w:r>
          </w:p>
          <w:p w14:paraId="673D28DB" w14:textId="51FE63A2" w:rsidR="00DF575D" w:rsidRDefault="00DF575D" w:rsidP="00DB509F">
            <w:pPr>
              <w:spacing w:line="276" w:lineRule="auto"/>
              <w:jc w:val="both"/>
              <w:rPr>
                <w:lang w:val="mn-MN"/>
              </w:rPr>
            </w:pPr>
            <w:r>
              <w:rPr>
                <w:szCs w:val="24"/>
                <w:lang w:val="mn-MN"/>
              </w:rPr>
              <w:t>16.45 Шинэ барилга</w:t>
            </w:r>
            <w:r w:rsidR="00BD744D">
              <w:rPr>
                <w:szCs w:val="24"/>
                <w:lang w:val="mn-MN"/>
              </w:rPr>
              <w:t xml:space="preserve"> барих</w:t>
            </w:r>
            <w:r>
              <w:rPr>
                <w:szCs w:val="24"/>
                <w:lang w:val="mn-MN"/>
              </w:rPr>
              <w:t xml:space="preserve">, </w:t>
            </w:r>
            <w:r w:rsidR="007D5A35">
              <w:rPr>
                <w:szCs w:val="24"/>
                <w:lang w:val="mn-MN"/>
              </w:rPr>
              <w:t>ТИБДТШ</w:t>
            </w:r>
            <w:r w:rsidR="00BD744D">
              <w:rPr>
                <w:szCs w:val="24"/>
                <w:lang w:val="mn-MN"/>
              </w:rPr>
              <w:t xml:space="preserve"> үед</w:t>
            </w:r>
            <w:r w:rsidR="00E33E50">
              <w:rPr>
                <w:szCs w:val="24"/>
                <w:lang w:val="mn-MN"/>
              </w:rPr>
              <w:t xml:space="preserve"> гагнуурын баллон болон амархан асах, шатах бодис, материал хадгалах зориулалтын тусдаа барилгын талаар авч үзвэл зохино. </w:t>
            </w:r>
            <w:r w:rsidR="000B0160">
              <w:rPr>
                <w:szCs w:val="24"/>
                <w:lang w:val="mn-MN"/>
              </w:rPr>
              <w:t>Түүнээс гадна</w:t>
            </w:r>
            <w:r w:rsidR="000B0160">
              <w:rPr>
                <w:lang w:val="mn-MN"/>
              </w:rPr>
              <w:t xml:space="preserve"> задалсан тоног төхөөрөмж, аваарын нөөц тоноглол хадгалах газар,</w:t>
            </w:r>
            <w:r w:rsidR="00AF5872">
              <w:rPr>
                <w:lang w:val="mn-MN"/>
              </w:rPr>
              <w:t xml:space="preserve"> </w:t>
            </w:r>
            <w:r w:rsidR="002657C9">
              <w:rPr>
                <w:lang w:val="mn-MN"/>
              </w:rPr>
              <w:t xml:space="preserve">ДС-ын ашиглалтын үйл явцад үүссэн хог хаягдал хуримтлагдсан газар, </w:t>
            </w:r>
            <w:r w:rsidR="00AF5872">
              <w:rPr>
                <w:lang w:val="mn-MN"/>
              </w:rPr>
              <w:t>тостой ус цэвэрлэх байгууламжид ус зайлуулах системтэй периметрийн эргэн тойрны хатуу гадаргуутай</w:t>
            </w:r>
            <w:r w:rsidR="002657C9">
              <w:rPr>
                <w:lang w:val="mn-MN"/>
              </w:rPr>
              <w:t xml:space="preserve"> болон чулуун далантай талбай барих талаар авч үзэх шаардлагатай. </w:t>
            </w:r>
          </w:p>
          <w:p w14:paraId="30555172" w14:textId="77777777" w:rsidR="002657C9" w:rsidRDefault="002657C9" w:rsidP="00DB509F">
            <w:pPr>
              <w:spacing w:line="276" w:lineRule="auto"/>
              <w:jc w:val="both"/>
              <w:rPr>
                <w:szCs w:val="24"/>
                <w:lang w:val="mn-MN"/>
              </w:rPr>
            </w:pPr>
          </w:p>
          <w:p w14:paraId="54224DDE" w14:textId="77777777" w:rsidR="002657C9" w:rsidRDefault="002657C9" w:rsidP="00DB509F">
            <w:pPr>
              <w:spacing w:line="276" w:lineRule="auto"/>
              <w:jc w:val="both"/>
              <w:rPr>
                <w:szCs w:val="24"/>
                <w:lang w:val="mn-MN"/>
              </w:rPr>
            </w:pPr>
          </w:p>
          <w:p w14:paraId="4312141E" w14:textId="77777777" w:rsidR="002657C9" w:rsidRPr="00907F96" w:rsidRDefault="00907F96" w:rsidP="00DB509F">
            <w:pPr>
              <w:spacing w:line="276" w:lineRule="auto"/>
              <w:jc w:val="both"/>
              <w:rPr>
                <w:b/>
                <w:szCs w:val="24"/>
                <w:lang w:val="mn-MN"/>
              </w:rPr>
            </w:pPr>
            <w:r w:rsidRPr="00907F96">
              <w:rPr>
                <w:b/>
                <w:szCs w:val="24"/>
                <w:lang w:val="mn-MN"/>
              </w:rPr>
              <w:t>17 Ерөнхий төлөвлөгөө, тээвэр</w:t>
            </w:r>
          </w:p>
          <w:p w14:paraId="279A8DE7" w14:textId="77777777" w:rsidR="00907F96" w:rsidRDefault="00907F96" w:rsidP="00DB509F">
            <w:pPr>
              <w:spacing w:line="276" w:lineRule="auto"/>
              <w:jc w:val="both"/>
              <w:rPr>
                <w:szCs w:val="24"/>
              </w:rPr>
            </w:pPr>
            <w:r>
              <w:rPr>
                <w:szCs w:val="24"/>
                <w:lang w:val="mn-MN"/>
              </w:rPr>
              <w:t xml:space="preserve">17.1 </w:t>
            </w:r>
            <w:r w:rsidR="00E5297F">
              <w:rPr>
                <w:szCs w:val="24"/>
                <w:lang w:val="mn-MN"/>
              </w:rPr>
              <w:t xml:space="preserve">Ажлын талбайг төлөвлөх </w:t>
            </w:r>
            <w:r w:rsidR="00E5297F">
              <w:rPr>
                <w:szCs w:val="24"/>
              </w:rPr>
              <w:t>(</w:t>
            </w:r>
            <w:r w:rsidR="0022330F">
              <w:rPr>
                <w:szCs w:val="24"/>
                <w:lang w:val="mn-MN"/>
              </w:rPr>
              <w:t>хэвтээ төлөвлө</w:t>
            </w:r>
            <w:r w:rsidR="006B4E9F">
              <w:rPr>
                <w:szCs w:val="24"/>
                <w:lang w:val="mn-MN"/>
              </w:rPr>
              <w:t>лт</w:t>
            </w:r>
            <w:r w:rsidR="00E5297F">
              <w:rPr>
                <w:szCs w:val="24"/>
              </w:rPr>
              <w:t>)</w:t>
            </w:r>
          </w:p>
          <w:p w14:paraId="6F42A9F0" w14:textId="77777777" w:rsidR="0022330F" w:rsidRPr="0022330F" w:rsidRDefault="0022330F" w:rsidP="00DB509F">
            <w:pPr>
              <w:spacing w:line="276" w:lineRule="auto"/>
              <w:jc w:val="both"/>
              <w:rPr>
                <w:szCs w:val="24"/>
                <w:lang w:val="mn-MN"/>
              </w:rPr>
            </w:pPr>
            <w:r>
              <w:rPr>
                <w:szCs w:val="24"/>
                <w:lang w:val="mn-MN"/>
              </w:rPr>
              <w:t xml:space="preserve">17.1.1 </w:t>
            </w:r>
            <w:r w:rsidR="00AB17B9">
              <w:rPr>
                <w:szCs w:val="24"/>
                <w:lang w:val="mn-MN"/>
              </w:rPr>
              <w:t xml:space="preserve">ДС-ын ерөнхий төлөвлөгөөг шийдэхдээ бүх түвшний хүчдэлийн ЦДАШ-ын оролтын схем, автомашины </w:t>
            </w:r>
            <w:r w:rsidR="00AB17B9">
              <w:rPr>
                <w:szCs w:val="24"/>
              </w:rPr>
              <w:t>(</w:t>
            </w:r>
            <w:r w:rsidR="00AB17B9">
              <w:rPr>
                <w:szCs w:val="24"/>
                <w:lang w:val="mn-MN"/>
              </w:rPr>
              <w:t>төмөр</w:t>
            </w:r>
            <w:r w:rsidR="00AB17B9">
              <w:rPr>
                <w:szCs w:val="24"/>
              </w:rPr>
              <w:t>)</w:t>
            </w:r>
            <w:r w:rsidR="00AB17B9">
              <w:rPr>
                <w:szCs w:val="24"/>
                <w:lang w:val="mn-MN"/>
              </w:rPr>
              <w:t xml:space="preserve"> </w:t>
            </w:r>
            <w:r w:rsidR="00A70971">
              <w:rPr>
                <w:szCs w:val="24"/>
                <w:lang w:val="mn-MN"/>
              </w:rPr>
              <w:t xml:space="preserve">туслах </w:t>
            </w:r>
            <w:r w:rsidR="00AB17B9">
              <w:rPr>
                <w:szCs w:val="24"/>
                <w:lang w:val="mn-MN"/>
              </w:rPr>
              <w:t>зам</w:t>
            </w:r>
            <w:r w:rsidR="006B4E9F">
              <w:rPr>
                <w:szCs w:val="24"/>
                <w:lang w:val="mn-MN"/>
              </w:rPr>
              <w:t xml:space="preserve">д хүрэх байрлалыг уялдуулан авч үзэх хэрэгтэй </w:t>
            </w:r>
            <w:r w:rsidR="006B4E9F">
              <w:rPr>
                <w:szCs w:val="24"/>
              </w:rPr>
              <w:t>[70]</w:t>
            </w:r>
            <w:r w:rsidR="006B4E9F">
              <w:rPr>
                <w:szCs w:val="24"/>
                <w:lang w:val="mn-MN"/>
              </w:rPr>
              <w:t xml:space="preserve">. </w:t>
            </w:r>
          </w:p>
          <w:p w14:paraId="6B7E3FEA" w14:textId="77777777" w:rsidR="00907F96" w:rsidRDefault="002E3972" w:rsidP="00DB509F">
            <w:pPr>
              <w:spacing w:line="276" w:lineRule="auto"/>
              <w:jc w:val="both"/>
              <w:rPr>
                <w:szCs w:val="24"/>
                <w:lang w:val="mn-MN"/>
              </w:rPr>
            </w:pPr>
            <w:r>
              <w:rPr>
                <w:szCs w:val="24"/>
                <w:lang w:val="mn-MN"/>
              </w:rPr>
              <w:t xml:space="preserve">Бүх барилга, байгууламж, авто зам болон инженерийн сүлжээний </w:t>
            </w:r>
            <w:r>
              <w:rPr>
                <w:szCs w:val="24"/>
                <w:lang w:val="mn-MN"/>
              </w:rPr>
              <w:lastRenderedPageBreak/>
              <w:t>байрлалыг ДС-ыг цаашдаа өргөтгөх боломжоор хангах шаардлагатай.</w:t>
            </w:r>
          </w:p>
          <w:p w14:paraId="6566EB37" w14:textId="77777777" w:rsidR="002E3972" w:rsidRDefault="00D907E9" w:rsidP="00DB509F">
            <w:pPr>
              <w:spacing w:line="276" w:lineRule="auto"/>
              <w:jc w:val="both"/>
              <w:rPr>
                <w:szCs w:val="24"/>
                <w:lang w:val="mn-MN"/>
              </w:rPr>
            </w:pPr>
            <w:r w:rsidRPr="004951A0">
              <w:rPr>
                <w:szCs w:val="24"/>
                <w:lang w:val="mn-MN"/>
              </w:rPr>
              <w:t>[71]</w:t>
            </w:r>
            <w:r>
              <w:rPr>
                <w:szCs w:val="24"/>
                <w:lang w:val="mn-MN"/>
              </w:rPr>
              <w:t xml:space="preserve">-р баримт бичигт нийцүүлэн, хөрсний суултын </w:t>
            </w:r>
            <w:r>
              <w:rPr>
                <w:szCs w:val="24"/>
              </w:rPr>
              <w:t xml:space="preserve">II </w:t>
            </w:r>
            <w:r>
              <w:rPr>
                <w:szCs w:val="24"/>
                <w:lang w:val="mn-MN"/>
              </w:rPr>
              <w:t xml:space="preserve">төрлийн нөхцөлтэй талбайд ДС-ыг барих бол </w:t>
            </w:r>
            <w:r w:rsidR="006E1226">
              <w:rPr>
                <w:szCs w:val="24"/>
                <w:lang w:val="mn-MN"/>
              </w:rPr>
              <w:t xml:space="preserve">суурийн хөрс дэвтэх магадлалыг бууруулахын тулд уснаас хамгаалах арга хэмжээг ерөнхий төлөвлөгөөний байршилд авч үзэх хэрэгтэй. </w:t>
            </w:r>
          </w:p>
          <w:p w14:paraId="385A9CE2" w14:textId="77777777" w:rsidR="0044342A" w:rsidRPr="00D907E9" w:rsidRDefault="00270E93" w:rsidP="00DB509F">
            <w:pPr>
              <w:spacing w:line="276" w:lineRule="auto"/>
              <w:jc w:val="both"/>
              <w:rPr>
                <w:szCs w:val="24"/>
                <w:lang w:val="mn-MN"/>
              </w:rPr>
            </w:pPr>
            <w:r>
              <w:rPr>
                <w:szCs w:val="24"/>
                <w:lang w:val="mn-MN"/>
              </w:rPr>
              <w:t xml:space="preserve">17.1.2 </w:t>
            </w:r>
            <w:r w:rsidR="0044342A">
              <w:rPr>
                <w:szCs w:val="24"/>
                <w:lang w:val="mn-MN"/>
              </w:rPr>
              <w:t>ДС-ын талбайд байгууламж, тоног төхөөрөмжийг байрлуулахдаа дараах нөхцөлийг тооцож үзнэ. Үүнд:</w:t>
            </w:r>
          </w:p>
          <w:p w14:paraId="07416644" w14:textId="77777777" w:rsidR="00924D10" w:rsidRDefault="00924D10" w:rsidP="00DB509F">
            <w:pPr>
              <w:spacing w:line="276" w:lineRule="auto"/>
              <w:jc w:val="both"/>
              <w:rPr>
                <w:szCs w:val="24"/>
              </w:rPr>
            </w:pPr>
            <w:r>
              <w:rPr>
                <w:szCs w:val="24"/>
              </w:rPr>
              <w:t>-</w:t>
            </w:r>
            <w:r w:rsidR="003633DE">
              <w:rPr>
                <w:szCs w:val="24"/>
                <w:lang w:val="mn-MN"/>
              </w:rPr>
              <w:t xml:space="preserve"> барилга болон </w:t>
            </w:r>
            <w:r w:rsidR="00DD3070">
              <w:rPr>
                <w:szCs w:val="24"/>
                <w:lang w:val="mn-MN"/>
              </w:rPr>
              <w:t>угсралтын ажлыг гүйцэтгэхдээ үйлдвэрлэлийн аргыг хэрэглэх</w:t>
            </w:r>
            <w:r>
              <w:rPr>
                <w:szCs w:val="24"/>
              </w:rPr>
              <w:t>;</w:t>
            </w:r>
          </w:p>
          <w:p w14:paraId="72FD0236" w14:textId="77777777" w:rsidR="00924D10" w:rsidRDefault="00924D10" w:rsidP="00DB509F">
            <w:pPr>
              <w:spacing w:line="276" w:lineRule="auto"/>
              <w:jc w:val="both"/>
              <w:rPr>
                <w:szCs w:val="24"/>
              </w:rPr>
            </w:pPr>
            <w:r>
              <w:rPr>
                <w:szCs w:val="24"/>
              </w:rPr>
              <w:t>-</w:t>
            </w:r>
            <w:r w:rsidR="000D0835">
              <w:rPr>
                <w:szCs w:val="24"/>
                <w:lang w:val="mn-MN"/>
              </w:rPr>
              <w:t xml:space="preserve"> тоног төхөөрөмжид шалгалт, засвар, туршилт хийхдээ машин, механизм болон явуулын лаборатори хэрэглэх</w:t>
            </w:r>
            <w:r>
              <w:rPr>
                <w:szCs w:val="24"/>
              </w:rPr>
              <w:t>;</w:t>
            </w:r>
          </w:p>
          <w:p w14:paraId="6F4AC4B4" w14:textId="77777777" w:rsidR="000D0835" w:rsidRDefault="000D0835" w:rsidP="00DB509F">
            <w:pPr>
              <w:spacing w:line="276" w:lineRule="auto"/>
              <w:jc w:val="both"/>
              <w:rPr>
                <w:szCs w:val="24"/>
              </w:rPr>
            </w:pPr>
          </w:p>
          <w:p w14:paraId="22692D98" w14:textId="756DBD8B" w:rsidR="000D0835" w:rsidRDefault="000D0835" w:rsidP="00DB509F">
            <w:pPr>
              <w:spacing w:line="276" w:lineRule="auto"/>
              <w:jc w:val="both"/>
              <w:rPr>
                <w:szCs w:val="24"/>
              </w:rPr>
            </w:pPr>
            <w:r>
              <w:rPr>
                <w:szCs w:val="24"/>
                <w:lang w:val="mn-MN"/>
              </w:rPr>
              <w:t xml:space="preserve">- </w:t>
            </w:r>
            <w:r w:rsidR="00EF7C59">
              <w:rPr>
                <w:szCs w:val="24"/>
                <w:lang w:val="mn-MN"/>
              </w:rPr>
              <w:t xml:space="preserve">галын автомашин явах </w:t>
            </w:r>
            <w:r w:rsidR="00AD6E5A">
              <w:rPr>
                <w:szCs w:val="24"/>
                <w:lang w:val="mn-MN"/>
              </w:rPr>
              <w:t xml:space="preserve">зам </w:t>
            </w:r>
            <w:r w:rsidR="00EF7C59">
              <w:rPr>
                <w:szCs w:val="24"/>
              </w:rPr>
              <w:t>(</w:t>
            </w:r>
            <w:r w:rsidR="00EF7C59">
              <w:rPr>
                <w:szCs w:val="24"/>
                <w:lang w:val="mn-MN"/>
              </w:rPr>
              <w:t>орох</w:t>
            </w:r>
            <w:r w:rsidR="00EF7C59">
              <w:rPr>
                <w:szCs w:val="24"/>
              </w:rPr>
              <w:t>);</w:t>
            </w:r>
          </w:p>
          <w:p w14:paraId="3806F1F7" w14:textId="77777777" w:rsidR="00EF7C59" w:rsidRDefault="00EF7C59" w:rsidP="00DB509F">
            <w:pPr>
              <w:spacing w:line="276" w:lineRule="auto"/>
              <w:jc w:val="both"/>
              <w:rPr>
                <w:szCs w:val="24"/>
              </w:rPr>
            </w:pPr>
          </w:p>
          <w:p w14:paraId="7D7D7116" w14:textId="77777777" w:rsidR="00EF7C59" w:rsidRPr="00EF7C59" w:rsidRDefault="00EF7C59" w:rsidP="00DB509F">
            <w:pPr>
              <w:spacing w:line="276" w:lineRule="auto"/>
              <w:jc w:val="both"/>
              <w:rPr>
                <w:szCs w:val="24"/>
              </w:rPr>
            </w:pPr>
            <w:r>
              <w:rPr>
                <w:szCs w:val="24"/>
              </w:rPr>
              <w:t>-</w:t>
            </w:r>
            <w:r>
              <w:rPr>
                <w:szCs w:val="24"/>
                <w:lang w:val="mn-MN"/>
              </w:rPr>
              <w:t xml:space="preserve"> </w:t>
            </w:r>
            <w:r w:rsidR="00FA2AF2">
              <w:rPr>
                <w:szCs w:val="24"/>
                <w:lang w:val="mn-MN"/>
              </w:rPr>
              <w:t xml:space="preserve">хүнд жинтэй тоног төхөөрөмжийг авто тээврийн эсвэл төмөр замын </w:t>
            </w:r>
            <w:r w:rsidR="00626862">
              <w:rPr>
                <w:szCs w:val="24"/>
                <w:lang w:val="mn-MN"/>
              </w:rPr>
              <w:t>хэрэгслээр хүргэх</w:t>
            </w:r>
            <w:r>
              <w:rPr>
                <w:szCs w:val="24"/>
              </w:rPr>
              <w:t>;</w:t>
            </w:r>
          </w:p>
          <w:p w14:paraId="50684975" w14:textId="77777777" w:rsidR="00924D10" w:rsidRDefault="00924D10" w:rsidP="00DB509F">
            <w:pPr>
              <w:spacing w:line="276" w:lineRule="auto"/>
              <w:jc w:val="both"/>
              <w:rPr>
                <w:szCs w:val="24"/>
              </w:rPr>
            </w:pPr>
          </w:p>
          <w:p w14:paraId="4BD70012" w14:textId="49919E1D" w:rsidR="006C510D" w:rsidRPr="00330C54" w:rsidRDefault="00626862" w:rsidP="006233B6">
            <w:pPr>
              <w:spacing w:line="276" w:lineRule="auto"/>
              <w:jc w:val="both"/>
              <w:rPr>
                <w:szCs w:val="24"/>
                <w:lang w:val="mn-MN"/>
              </w:rPr>
            </w:pPr>
            <w:r>
              <w:rPr>
                <w:szCs w:val="24"/>
                <w:lang w:val="mn-MN"/>
              </w:rPr>
              <w:t xml:space="preserve">- </w:t>
            </w:r>
            <w:r w:rsidR="00330C54">
              <w:rPr>
                <w:szCs w:val="24"/>
                <w:lang w:val="mn-MN"/>
              </w:rPr>
              <w:t>ДС</w:t>
            </w:r>
            <w:r w:rsidR="00917773">
              <w:rPr>
                <w:rStyle w:val="FootnoteReference"/>
                <w:szCs w:val="24"/>
                <w:lang w:val="mn-MN"/>
              </w:rPr>
              <w:footnoteReference w:id="4"/>
            </w:r>
            <w:r w:rsidR="00330C54">
              <w:rPr>
                <w:szCs w:val="24"/>
                <w:lang w:val="mn-MN"/>
              </w:rPr>
              <w:t xml:space="preserve">-ын төлөвлөлтийн нягтрал дараах </w:t>
            </w:r>
            <w:r w:rsidR="00D20E38">
              <w:rPr>
                <w:szCs w:val="24"/>
                <w:lang w:val="mn-MN"/>
              </w:rPr>
              <w:t>утгаа</w:t>
            </w:r>
            <w:r w:rsidR="00330C54">
              <w:rPr>
                <w:szCs w:val="24"/>
                <w:lang w:val="mn-MN"/>
              </w:rPr>
              <w:t xml:space="preserve">с багагүй байна. Үүнд: </w:t>
            </w:r>
          </w:p>
        </w:tc>
        <w:tc>
          <w:tcPr>
            <w:tcW w:w="4675" w:type="dxa"/>
          </w:tcPr>
          <w:p w14:paraId="122A81F7" w14:textId="77777777" w:rsidR="00AF65F4" w:rsidRPr="00AF65F4" w:rsidRDefault="00AF65F4" w:rsidP="00D1136B">
            <w:pPr>
              <w:spacing w:line="276" w:lineRule="auto"/>
              <w:jc w:val="both"/>
              <w:rPr>
                <w:szCs w:val="24"/>
                <w:lang w:val="mn-MN"/>
              </w:rPr>
            </w:pPr>
            <w:r w:rsidRPr="00AF65F4">
              <w:rPr>
                <w:szCs w:val="24"/>
                <w:lang w:val="mn-MN"/>
              </w:rPr>
              <w:lastRenderedPageBreak/>
              <w:t>14.7 Проектирование средств управ</w:t>
            </w:r>
            <w:r w:rsidR="00D1136B">
              <w:rPr>
                <w:szCs w:val="24"/>
                <w:lang w:val="mn-MN"/>
              </w:rPr>
              <w:t xml:space="preserve">ления КА и другими управляемыми </w:t>
            </w:r>
            <w:r w:rsidRPr="00AF65F4">
              <w:rPr>
                <w:szCs w:val="24"/>
                <w:lang w:val="mn-MN"/>
              </w:rPr>
              <w:t>элементами ПС.</w:t>
            </w:r>
          </w:p>
          <w:p w14:paraId="03C8A8E4" w14:textId="77777777" w:rsidR="00AF65F4" w:rsidRPr="00AF65F4" w:rsidRDefault="00AF65F4" w:rsidP="00D1136B">
            <w:pPr>
              <w:spacing w:line="276" w:lineRule="auto"/>
              <w:jc w:val="both"/>
              <w:rPr>
                <w:szCs w:val="24"/>
                <w:lang w:val="mn-MN"/>
              </w:rPr>
            </w:pPr>
            <w:r w:rsidRPr="00AF65F4">
              <w:rPr>
                <w:szCs w:val="24"/>
                <w:lang w:val="mn-MN"/>
              </w:rPr>
              <w:t>14.7.1 При автоматизированн</w:t>
            </w:r>
            <w:r w:rsidR="00D1136B">
              <w:rPr>
                <w:szCs w:val="24"/>
                <w:lang w:val="mn-MN"/>
              </w:rPr>
              <w:t xml:space="preserve">ом управлении на ПС всех групп </w:t>
            </w:r>
            <w:r w:rsidRPr="00AF65F4">
              <w:rPr>
                <w:szCs w:val="24"/>
                <w:lang w:val="mn-MN"/>
              </w:rPr>
              <w:t>управляемыми элементами ПС являются:</w:t>
            </w:r>
          </w:p>
          <w:p w14:paraId="6431354F" w14:textId="73320AB6" w:rsidR="000F6A4A" w:rsidRPr="00AF65F4" w:rsidRDefault="00AF65F4" w:rsidP="00D1136B">
            <w:pPr>
              <w:spacing w:line="276" w:lineRule="auto"/>
              <w:jc w:val="both"/>
              <w:rPr>
                <w:szCs w:val="24"/>
                <w:lang w:val="mn-MN"/>
              </w:rPr>
            </w:pPr>
            <w:r w:rsidRPr="00AF65F4">
              <w:rPr>
                <w:szCs w:val="24"/>
                <w:lang w:val="mn-MN"/>
              </w:rPr>
              <w:t>- КА (выключатели, разъединители, заземляющие разъединители и др.);</w:t>
            </w:r>
          </w:p>
          <w:p w14:paraId="4ED70099" w14:textId="77777777" w:rsidR="00AF65F4" w:rsidRDefault="00AF65F4" w:rsidP="00D1136B">
            <w:pPr>
              <w:spacing w:line="276" w:lineRule="auto"/>
              <w:jc w:val="both"/>
              <w:rPr>
                <w:szCs w:val="24"/>
                <w:lang w:val="mn-MN"/>
              </w:rPr>
            </w:pPr>
            <w:r w:rsidRPr="00AF65F4">
              <w:rPr>
                <w:szCs w:val="24"/>
                <w:lang w:val="mn-MN"/>
              </w:rPr>
              <w:t>- задающие устройства систем</w:t>
            </w:r>
            <w:r w:rsidR="00D1136B">
              <w:rPr>
                <w:szCs w:val="24"/>
                <w:lang w:val="mn-MN"/>
              </w:rPr>
              <w:t xml:space="preserve"> автоматического регулирования </w:t>
            </w:r>
            <w:r w:rsidRPr="00AF65F4">
              <w:rPr>
                <w:szCs w:val="24"/>
                <w:lang w:val="mn-MN"/>
              </w:rPr>
              <w:t>(возбуждения синхронных э</w:t>
            </w:r>
            <w:r w:rsidR="00D1136B">
              <w:rPr>
                <w:szCs w:val="24"/>
                <w:lang w:val="mn-MN"/>
              </w:rPr>
              <w:t xml:space="preserve">лектрических машин, реакторов, </w:t>
            </w:r>
            <w:r w:rsidRPr="00AF65F4">
              <w:rPr>
                <w:szCs w:val="24"/>
                <w:lang w:val="mn-MN"/>
              </w:rPr>
              <w:t>преобразовательных установок и др.);</w:t>
            </w:r>
          </w:p>
          <w:p w14:paraId="293ED2D0" w14:textId="77777777" w:rsidR="00814EBB" w:rsidRDefault="00814EBB" w:rsidP="00D1136B">
            <w:pPr>
              <w:spacing w:line="276" w:lineRule="auto"/>
              <w:jc w:val="both"/>
              <w:rPr>
                <w:szCs w:val="24"/>
                <w:lang w:val="mn-MN"/>
              </w:rPr>
            </w:pPr>
          </w:p>
          <w:p w14:paraId="6A2A383F" w14:textId="77777777" w:rsidR="00814EBB" w:rsidRPr="00AF65F4" w:rsidRDefault="00814EBB" w:rsidP="00D1136B">
            <w:pPr>
              <w:spacing w:line="276" w:lineRule="auto"/>
              <w:jc w:val="both"/>
              <w:rPr>
                <w:szCs w:val="24"/>
                <w:lang w:val="mn-MN"/>
              </w:rPr>
            </w:pPr>
          </w:p>
          <w:p w14:paraId="70BCBC0D" w14:textId="77777777" w:rsidR="00AF65F4" w:rsidRDefault="00AF65F4" w:rsidP="00D1136B">
            <w:pPr>
              <w:spacing w:line="276" w:lineRule="auto"/>
              <w:jc w:val="both"/>
              <w:rPr>
                <w:szCs w:val="24"/>
                <w:lang w:val="mn-MN"/>
              </w:rPr>
            </w:pPr>
            <w:r w:rsidRPr="00AF65F4">
              <w:rPr>
                <w:szCs w:val="24"/>
                <w:lang w:val="mn-MN"/>
              </w:rPr>
              <w:t>- переключающие устройства РЗА;</w:t>
            </w:r>
          </w:p>
          <w:p w14:paraId="13871F88" w14:textId="77777777" w:rsidR="00617CC0" w:rsidRPr="00AF65F4" w:rsidRDefault="00617CC0" w:rsidP="00D1136B">
            <w:pPr>
              <w:spacing w:line="276" w:lineRule="auto"/>
              <w:jc w:val="both"/>
              <w:rPr>
                <w:szCs w:val="24"/>
                <w:lang w:val="mn-MN"/>
              </w:rPr>
            </w:pPr>
          </w:p>
          <w:p w14:paraId="41D171F5" w14:textId="77777777" w:rsidR="00AF65F4" w:rsidRPr="00AF65F4" w:rsidRDefault="00AF65F4" w:rsidP="00D1136B">
            <w:pPr>
              <w:spacing w:line="276" w:lineRule="auto"/>
              <w:jc w:val="both"/>
              <w:rPr>
                <w:szCs w:val="24"/>
                <w:lang w:val="mn-MN"/>
              </w:rPr>
            </w:pPr>
            <w:r w:rsidRPr="00AF65F4">
              <w:rPr>
                <w:szCs w:val="24"/>
                <w:lang w:val="mn-MN"/>
              </w:rPr>
              <w:t>- устройства РПН Т и АТ.</w:t>
            </w:r>
          </w:p>
          <w:p w14:paraId="1B0D9DC5" w14:textId="77777777" w:rsidR="00AF65F4" w:rsidRPr="00AF65F4" w:rsidRDefault="00AF65F4" w:rsidP="00D1136B">
            <w:pPr>
              <w:spacing w:line="276" w:lineRule="auto"/>
              <w:jc w:val="both"/>
              <w:rPr>
                <w:szCs w:val="24"/>
                <w:lang w:val="mn-MN"/>
              </w:rPr>
            </w:pPr>
            <w:r w:rsidRPr="00AF65F4">
              <w:rPr>
                <w:szCs w:val="24"/>
                <w:lang w:val="mn-MN"/>
              </w:rPr>
              <w:t>14.7.2 Управление КА и друг</w:t>
            </w:r>
            <w:r w:rsidR="00D1136B">
              <w:rPr>
                <w:szCs w:val="24"/>
                <w:lang w:val="mn-MN"/>
              </w:rPr>
              <w:t xml:space="preserve">ими управляемыми элементами ПС </w:t>
            </w:r>
            <w:r w:rsidRPr="00AF65F4">
              <w:rPr>
                <w:szCs w:val="24"/>
                <w:lang w:val="mn-MN"/>
              </w:rPr>
              <w:t>должно осуществляться из АРМ ОП, на кот</w:t>
            </w:r>
            <w:r w:rsidR="00D1136B">
              <w:rPr>
                <w:szCs w:val="24"/>
                <w:lang w:val="mn-MN"/>
              </w:rPr>
              <w:t xml:space="preserve">орое выводится вся необходимая </w:t>
            </w:r>
            <w:r w:rsidRPr="00AF65F4">
              <w:rPr>
                <w:szCs w:val="24"/>
                <w:lang w:val="mn-MN"/>
              </w:rPr>
              <w:t>персоналу информация и с которого прои</w:t>
            </w:r>
            <w:r w:rsidR="00D1136B">
              <w:rPr>
                <w:szCs w:val="24"/>
                <w:lang w:val="mn-MN"/>
              </w:rPr>
              <w:t xml:space="preserve">зводится формирование и выдача </w:t>
            </w:r>
            <w:r w:rsidRPr="00AF65F4">
              <w:rPr>
                <w:szCs w:val="24"/>
                <w:lang w:val="mn-MN"/>
              </w:rPr>
              <w:t>команд в схему управления КА и других управляемых элементов ПС.</w:t>
            </w:r>
          </w:p>
          <w:p w14:paraId="746A5944" w14:textId="77777777" w:rsidR="00AF65F4" w:rsidRDefault="00AF65F4" w:rsidP="00D1136B">
            <w:pPr>
              <w:spacing w:line="276" w:lineRule="auto"/>
              <w:jc w:val="both"/>
              <w:rPr>
                <w:szCs w:val="24"/>
                <w:lang w:val="mn-MN"/>
              </w:rPr>
            </w:pPr>
            <w:r w:rsidRPr="00AF65F4">
              <w:rPr>
                <w:szCs w:val="24"/>
                <w:lang w:val="mn-MN"/>
              </w:rPr>
              <w:t>При управлении оборудованием (</w:t>
            </w:r>
            <w:r w:rsidR="00D1136B">
              <w:rPr>
                <w:szCs w:val="24"/>
                <w:lang w:val="mn-MN"/>
              </w:rPr>
              <w:t xml:space="preserve">местном, дистанционном) должна </w:t>
            </w:r>
            <w:r w:rsidRPr="00AF65F4">
              <w:rPr>
                <w:szCs w:val="24"/>
                <w:lang w:val="mn-MN"/>
              </w:rPr>
              <w:t>предусматриваться программная или аппа</w:t>
            </w:r>
            <w:r w:rsidR="007D7050">
              <w:rPr>
                <w:szCs w:val="24"/>
                <w:lang w:val="mn-MN"/>
              </w:rPr>
              <w:t xml:space="preserve">ратная блокировка, исключающая </w:t>
            </w:r>
            <w:r w:rsidRPr="00AF65F4">
              <w:rPr>
                <w:szCs w:val="24"/>
                <w:lang w:val="mn-MN"/>
              </w:rPr>
              <w:t>одновременное управление с разных рабочих мест, реализована логика технологических блокировок (от некоррект</w:t>
            </w:r>
            <w:r w:rsidR="00D1136B">
              <w:rPr>
                <w:szCs w:val="24"/>
                <w:lang w:val="mn-MN"/>
              </w:rPr>
              <w:t xml:space="preserve">ного положения разъединителей, </w:t>
            </w:r>
            <w:r w:rsidRPr="00AF65F4">
              <w:rPr>
                <w:szCs w:val="24"/>
                <w:lang w:val="mn-MN"/>
              </w:rPr>
              <w:t>неполно фазного режима, от «прыгания», от несинхронного включения и т.п.).</w:t>
            </w:r>
          </w:p>
          <w:p w14:paraId="2EEF8994" w14:textId="77777777" w:rsidR="00AF65F4" w:rsidRPr="00AF65F4" w:rsidRDefault="00AF65F4" w:rsidP="00D1136B">
            <w:pPr>
              <w:spacing w:line="276" w:lineRule="auto"/>
              <w:jc w:val="both"/>
              <w:rPr>
                <w:szCs w:val="24"/>
                <w:lang w:val="mn-MN"/>
              </w:rPr>
            </w:pPr>
            <w:r w:rsidRPr="00AF65F4">
              <w:rPr>
                <w:szCs w:val="24"/>
                <w:lang w:val="mn-MN"/>
              </w:rPr>
              <w:t xml:space="preserve">14.7.3 При выполнении средствами </w:t>
            </w:r>
            <w:r w:rsidR="007D7050">
              <w:rPr>
                <w:szCs w:val="24"/>
                <w:lang w:val="mn-MN"/>
              </w:rPr>
              <w:t xml:space="preserve">АСУ ТП функций автоматического </w:t>
            </w:r>
            <w:r w:rsidRPr="00AF65F4">
              <w:rPr>
                <w:szCs w:val="24"/>
                <w:lang w:val="mn-MN"/>
              </w:rPr>
              <w:lastRenderedPageBreak/>
              <w:t>управления оборудованием ПС, аналогичных типовым бланкам переключений</w:t>
            </w:r>
            <w:r w:rsidR="00D1136B">
              <w:rPr>
                <w:szCs w:val="24"/>
                <w:lang w:val="mn-MN"/>
              </w:rPr>
              <w:t xml:space="preserve"> </w:t>
            </w:r>
            <w:r w:rsidRPr="00AF65F4">
              <w:rPr>
                <w:szCs w:val="24"/>
                <w:lang w:val="mn-MN"/>
              </w:rPr>
              <w:t>(для реализации дистанционного упра</w:t>
            </w:r>
            <w:r w:rsidR="00D1136B">
              <w:rPr>
                <w:szCs w:val="24"/>
                <w:lang w:val="mn-MN"/>
              </w:rPr>
              <w:t xml:space="preserve">вления), должна обеспечиваться </w:t>
            </w:r>
            <w:r w:rsidRPr="00AF65F4">
              <w:rPr>
                <w:szCs w:val="24"/>
                <w:lang w:val="mn-MN"/>
              </w:rPr>
              <w:t>возможность перехода от режима автом</w:t>
            </w:r>
            <w:r w:rsidR="00D1136B">
              <w:rPr>
                <w:szCs w:val="24"/>
                <w:lang w:val="mn-MN"/>
              </w:rPr>
              <w:t xml:space="preserve">атического управления на режим </w:t>
            </w:r>
            <w:r w:rsidRPr="00AF65F4">
              <w:rPr>
                <w:szCs w:val="24"/>
                <w:lang w:val="mn-MN"/>
              </w:rPr>
              <w:t>автоматизированного управления по</w:t>
            </w:r>
            <w:r w:rsidR="00D1136B">
              <w:rPr>
                <w:szCs w:val="24"/>
                <w:lang w:val="mn-MN"/>
              </w:rPr>
              <w:t xml:space="preserve"> инициативе оператора или, при </w:t>
            </w:r>
            <w:r w:rsidRPr="00AF65F4">
              <w:rPr>
                <w:szCs w:val="24"/>
                <w:lang w:val="mn-MN"/>
              </w:rPr>
              <w:t>диагностике неисправности, - автоматически.</w:t>
            </w:r>
          </w:p>
          <w:p w14:paraId="367DC09E" w14:textId="0F176721" w:rsidR="00AF65F4" w:rsidRDefault="00AF65F4" w:rsidP="00D1136B">
            <w:pPr>
              <w:spacing w:line="276" w:lineRule="auto"/>
              <w:jc w:val="both"/>
              <w:rPr>
                <w:szCs w:val="24"/>
                <w:lang w:val="mn-MN"/>
              </w:rPr>
            </w:pPr>
            <w:r w:rsidRPr="00AF65F4">
              <w:rPr>
                <w:szCs w:val="24"/>
                <w:lang w:val="mn-MN"/>
              </w:rPr>
              <w:t>14.8 Объемы информации, передав</w:t>
            </w:r>
            <w:r w:rsidR="00D1136B">
              <w:rPr>
                <w:szCs w:val="24"/>
                <w:lang w:val="mn-MN"/>
              </w:rPr>
              <w:t xml:space="preserve">аемой в ДЦ с целью обеспечения </w:t>
            </w:r>
            <w:r w:rsidRPr="00AF65F4">
              <w:rPr>
                <w:szCs w:val="24"/>
                <w:lang w:val="mn-MN"/>
              </w:rPr>
              <w:t>диспетчерского управления, должны бы</w:t>
            </w:r>
            <w:r w:rsidR="00D1136B">
              <w:rPr>
                <w:szCs w:val="24"/>
                <w:lang w:val="mn-MN"/>
              </w:rPr>
              <w:t xml:space="preserve">ть определены в соответствии с </w:t>
            </w:r>
            <w:r w:rsidRPr="00AF65F4">
              <w:rPr>
                <w:szCs w:val="24"/>
                <w:lang w:val="mn-MN"/>
              </w:rPr>
              <w:t>требованиями [32, 33] и согласованы с соответствующим ДЦ.</w:t>
            </w:r>
          </w:p>
          <w:p w14:paraId="0FDC1364" w14:textId="77777777" w:rsidR="007B27C0" w:rsidRPr="00AF65F4" w:rsidRDefault="007B27C0" w:rsidP="00D1136B">
            <w:pPr>
              <w:spacing w:line="276" w:lineRule="auto"/>
              <w:jc w:val="both"/>
              <w:rPr>
                <w:szCs w:val="24"/>
                <w:lang w:val="mn-MN"/>
              </w:rPr>
            </w:pPr>
          </w:p>
          <w:p w14:paraId="11533CAD" w14:textId="77777777" w:rsidR="00AF65F4" w:rsidRPr="00AF65F4" w:rsidRDefault="00AF65F4" w:rsidP="00D1136B">
            <w:pPr>
              <w:spacing w:line="276" w:lineRule="auto"/>
              <w:jc w:val="both"/>
              <w:rPr>
                <w:szCs w:val="24"/>
                <w:lang w:val="mn-MN"/>
              </w:rPr>
            </w:pPr>
            <w:r w:rsidRPr="00AF65F4">
              <w:rPr>
                <w:szCs w:val="24"/>
                <w:lang w:val="mn-MN"/>
              </w:rPr>
              <w:t>14.9 Проектирование систем управлени</w:t>
            </w:r>
            <w:r w:rsidR="00D1136B">
              <w:rPr>
                <w:szCs w:val="24"/>
                <w:lang w:val="mn-MN"/>
              </w:rPr>
              <w:t xml:space="preserve">я ПС без постоянного дежурного </w:t>
            </w:r>
            <w:r w:rsidRPr="00AF65F4">
              <w:rPr>
                <w:szCs w:val="24"/>
                <w:lang w:val="mn-MN"/>
              </w:rPr>
              <w:t>ОП (п. 14.6, первая строка Таблицы 14.1).</w:t>
            </w:r>
          </w:p>
          <w:p w14:paraId="414B7311" w14:textId="77777777" w:rsidR="00AF65F4" w:rsidRPr="00AF65F4" w:rsidRDefault="00AF65F4" w:rsidP="00D1136B">
            <w:pPr>
              <w:spacing w:line="276" w:lineRule="auto"/>
              <w:jc w:val="both"/>
              <w:rPr>
                <w:szCs w:val="24"/>
                <w:lang w:val="mn-MN"/>
              </w:rPr>
            </w:pPr>
            <w:r w:rsidRPr="00AF65F4">
              <w:rPr>
                <w:szCs w:val="24"/>
                <w:lang w:val="mn-MN"/>
              </w:rPr>
              <w:t xml:space="preserve">14.9.1 С целью обеспечения </w:t>
            </w:r>
            <w:r w:rsidR="00D1136B">
              <w:rPr>
                <w:szCs w:val="24"/>
                <w:lang w:val="mn-MN"/>
              </w:rPr>
              <w:t xml:space="preserve">автоматизированного управления </w:t>
            </w:r>
            <w:r w:rsidRPr="00AF65F4">
              <w:rPr>
                <w:szCs w:val="24"/>
                <w:lang w:val="mn-MN"/>
              </w:rPr>
              <w:t xml:space="preserve">персоналом ОВБ или «дежурным на </w:t>
            </w:r>
            <w:r w:rsidR="00D1136B">
              <w:rPr>
                <w:szCs w:val="24"/>
                <w:lang w:val="mn-MN"/>
              </w:rPr>
              <w:t xml:space="preserve">дому» должна предусматриваться </w:t>
            </w:r>
            <w:r w:rsidRPr="00AF65F4">
              <w:rPr>
                <w:szCs w:val="24"/>
                <w:lang w:val="mn-MN"/>
              </w:rPr>
              <w:t>возможность организации на ПС АРМ О</w:t>
            </w:r>
            <w:r w:rsidR="00D1136B">
              <w:rPr>
                <w:szCs w:val="24"/>
                <w:lang w:val="mn-MN"/>
              </w:rPr>
              <w:t xml:space="preserve">П (особенно на ПС с достаточно </w:t>
            </w:r>
            <w:r w:rsidRPr="00AF65F4">
              <w:rPr>
                <w:szCs w:val="24"/>
                <w:lang w:val="mn-MN"/>
              </w:rPr>
              <w:t>большим количеством присоединений)</w:t>
            </w:r>
            <w:r w:rsidR="00D1136B">
              <w:rPr>
                <w:szCs w:val="24"/>
                <w:lang w:val="mn-MN"/>
              </w:rPr>
              <w:t xml:space="preserve">, с которого при необходимости </w:t>
            </w:r>
            <w:r w:rsidRPr="00AF65F4">
              <w:rPr>
                <w:szCs w:val="24"/>
                <w:lang w:val="mn-MN"/>
              </w:rPr>
              <w:t>должны осуществляться операции дистанционного управления в объеме,</w:t>
            </w:r>
            <w:r w:rsidR="00987FE9">
              <w:rPr>
                <w:szCs w:val="24"/>
                <w:lang w:val="mn-MN"/>
              </w:rPr>
              <w:t xml:space="preserve"> </w:t>
            </w:r>
            <w:r w:rsidRPr="00AF65F4">
              <w:rPr>
                <w:szCs w:val="24"/>
                <w:lang w:val="mn-MN"/>
              </w:rPr>
              <w:t>определяемом технологическими особенност</w:t>
            </w:r>
            <w:r w:rsidR="00D1136B">
              <w:rPr>
                <w:szCs w:val="24"/>
                <w:lang w:val="mn-MN"/>
              </w:rPr>
              <w:t xml:space="preserve">ями ПС и ее влиянием на режимы </w:t>
            </w:r>
            <w:r w:rsidRPr="00AF65F4">
              <w:rPr>
                <w:szCs w:val="24"/>
                <w:lang w:val="mn-MN"/>
              </w:rPr>
              <w:t>прилегающей сети.</w:t>
            </w:r>
          </w:p>
          <w:p w14:paraId="068A3230" w14:textId="77777777" w:rsidR="00AF65F4" w:rsidRPr="00AF65F4" w:rsidRDefault="00AF65F4" w:rsidP="00D1136B">
            <w:pPr>
              <w:spacing w:line="276" w:lineRule="auto"/>
              <w:jc w:val="both"/>
              <w:rPr>
                <w:szCs w:val="24"/>
                <w:lang w:val="mn-MN"/>
              </w:rPr>
            </w:pPr>
            <w:r w:rsidRPr="00AF65F4">
              <w:rPr>
                <w:szCs w:val="24"/>
                <w:lang w:val="mn-MN"/>
              </w:rPr>
              <w:t>Также должна предусматриваться во</w:t>
            </w:r>
            <w:r w:rsidR="00D1136B">
              <w:rPr>
                <w:szCs w:val="24"/>
                <w:lang w:val="mn-MN"/>
              </w:rPr>
              <w:t xml:space="preserve">зможность перевода ПС на режим </w:t>
            </w:r>
            <w:r w:rsidRPr="00AF65F4">
              <w:rPr>
                <w:szCs w:val="24"/>
                <w:lang w:val="mn-MN"/>
              </w:rPr>
              <w:t>телеуправления из соответствующего ЦУС.</w:t>
            </w:r>
          </w:p>
          <w:p w14:paraId="7EB41B33" w14:textId="77777777" w:rsidR="00AF65F4" w:rsidRPr="00AF65F4" w:rsidRDefault="00AF65F4" w:rsidP="00D1136B">
            <w:pPr>
              <w:spacing w:line="276" w:lineRule="auto"/>
              <w:jc w:val="both"/>
              <w:rPr>
                <w:szCs w:val="24"/>
                <w:lang w:val="mn-MN"/>
              </w:rPr>
            </w:pPr>
            <w:r w:rsidRPr="00AF65F4">
              <w:rPr>
                <w:szCs w:val="24"/>
                <w:lang w:val="mn-MN"/>
              </w:rPr>
              <w:t>14.9.2 На ПС данной груп</w:t>
            </w:r>
            <w:r w:rsidR="00D1136B">
              <w:rPr>
                <w:szCs w:val="24"/>
                <w:lang w:val="mn-MN"/>
              </w:rPr>
              <w:t xml:space="preserve">пы, не имеющих ОПУ, необходимо </w:t>
            </w:r>
            <w:r w:rsidRPr="00AF65F4">
              <w:rPr>
                <w:szCs w:val="24"/>
                <w:lang w:val="mn-MN"/>
              </w:rPr>
              <w:lastRenderedPageBreak/>
              <w:t xml:space="preserve">предусматривать управление </w:t>
            </w:r>
            <w:r w:rsidR="00D1136B">
              <w:rPr>
                <w:szCs w:val="24"/>
                <w:lang w:val="mn-MN"/>
              </w:rPr>
              <w:t xml:space="preserve">с помощью командных элементов, </w:t>
            </w:r>
            <w:r w:rsidRPr="00AF65F4">
              <w:rPr>
                <w:szCs w:val="24"/>
                <w:lang w:val="mn-MN"/>
              </w:rPr>
              <w:t>устанавливаемых в шкафу управления в</w:t>
            </w:r>
            <w:r w:rsidR="00D1136B">
              <w:rPr>
                <w:szCs w:val="24"/>
                <w:lang w:val="mn-MN"/>
              </w:rPr>
              <w:t xml:space="preserve">ыключателя, куда выводится вся </w:t>
            </w:r>
            <w:r w:rsidRPr="00AF65F4">
              <w:rPr>
                <w:szCs w:val="24"/>
                <w:lang w:val="mn-MN"/>
              </w:rPr>
              <w:t>необходимая для управления информация.</w:t>
            </w:r>
          </w:p>
          <w:p w14:paraId="5E846378" w14:textId="77777777" w:rsidR="00AF65F4" w:rsidRDefault="00AF65F4" w:rsidP="00D1136B">
            <w:pPr>
              <w:spacing w:line="276" w:lineRule="auto"/>
              <w:jc w:val="both"/>
              <w:rPr>
                <w:szCs w:val="24"/>
                <w:lang w:val="mn-MN"/>
              </w:rPr>
            </w:pPr>
            <w:r w:rsidRPr="00AF65F4">
              <w:rPr>
                <w:szCs w:val="24"/>
                <w:lang w:val="mn-MN"/>
              </w:rPr>
              <w:t>14.9.3 На ПС данной группы,</w:t>
            </w:r>
            <w:r w:rsidR="00D1136B">
              <w:rPr>
                <w:szCs w:val="24"/>
                <w:lang w:val="mn-MN"/>
              </w:rPr>
              <w:t xml:space="preserve"> оборудованных ОПУ, управление </w:t>
            </w:r>
            <w:r w:rsidRPr="00AF65F4">
              <w:rPr>
                <w:szCs w:val="24"/>
                <w:lang w:val="mn-MN"/>
              </w:rPr>
              <w:t>выключателями 35 кВ и выше, выключател</w:t>
            </w:r>
            <w:r w:rsidR="00D1136B">
              <w:rPr>
                <w:szCs w:val="24"/>
                <w:lang w:val="mn-MN"/>
              </w:rPr>
              <w:t xml:space="preserve">ями вводов и СВ 6-20 кВ должно </w:t>
            </w:r>
            <w:r w:rsidRPr="00AF65F4">
              <w:rPr>
                <w:szCs w:val="24"/>
                <w:lang w:val="mn-MN"/>
              </w:rPr>
              <w:t>осуществляться дистанционно из ОПУ. При</w:t>
            </w:r>
            <w:r w:rsidR="00D1136B">
              <w:rPr>
                <w:szCs w:val="24"/>
                <w:lang w:val="mn-MN"/>
              </w:rPr>
              <w:t xml:space="preserve"> КТПиР проектной документацией </w:t>
            </w:r>
            <w:r w:rsidRPr="00AF65F4">
              <w:rPr>
                <w:szCs w:val="24"/>
                <w:lang w:val="mn-MN"/>
              </w:rPr>
              <w:t>должна предусматриваться возможность дистанционног</w:t>
            </w:r>
            <w:r w:rsidR="007D7050">
              <w:rPr>
                <w:szCs w:val="24"/>
                <w:lang w:val="mn-MN"/>
              </w:rPr>
              <w:t xml:space="preserve">о управления (из </w:t>
            </w:r>
            <w:r w:rsidRPr="00AF65F4">
              <w:rPr>
                <w:szCs w:val="24"/>
                <w:lang w:val="mn-MN"/>
              </w:rPr>
              <w:t>ОПУ) также выключателями отходящих присоединений напряжения 6-20 кВ.</w:t>
            </w:r>
          </w:p>
          <w:p w14:paraId="17E8DAD2" w14:textId="77777777" w:rsidR="006E05E6" w:rsidRPr="00AF65F4" w:rsidRDefault="006E05E6" w:rsidP="00D1136B">
            <w:pPr>
              <w:spacing w:line="276" w:lineRule="auto"/>
              <w:jc w:val="both"/>
              <w:rPr>
                <w:szCs w:val="24"/>
                <w:lang w:val="mn-MN"/>
              </w:rPr>
            </w:pPr>
          </w:p>
          <w:p w14:paraId="5B1F772A" w14:textId="77777777" w:rsidR="00AF65F4" w:rsidRPr="00AF65F4" w:rsidRDefault="00AF65F4" w:rsidP="00D1136B">
            <w:pPr>
              <w:spacing w:line="276" w:lineRule="auto"/>
              <w:jc w:val="both"/>
              <w:rPr>
                <w:szCs w:val="24"/>
                <w:lang w:val="mn-MN"/>
              </w:rPr>
            </w:pPr>
            <w:r w:rsidRPr="00AF65F4">
              <w:rPr>
                <w:szCs w:val="24"/>
                <w:lang w:val="mn-MN"/>
              </w:rPr>
              <w:t>14.9.4 Как правило, для организаци</w:t>
            </w:r>
            <w:r w:rsidR="00D1136B">
              <w:rPr>
                <w:szCs w:val="24"/>
                <w:lang w:val="mn-MN"/>
              </w:rPr>
              <w:t xml:space="preserve">и системы управления ПС данной </w:t>
            </w:r>
            <w:r w:rsidRPr="00AF65F4">
              <w:rPr>
                <w:szCs w:val="24"/>
                <w:lang w:val="mn-MN"/>
              </w:rPr>
              <w:t>группы должны проектироваться технич</w:t>
            </w:r>
            <w:r w:rsidR="007F403E">
              <w:rPr>
                <w:szCs w:val="24"/>
                <w:lang w:val="mn-MN"/>
              </w:rPr>
              <w:t xml:space="preserve">еские средства, обеспечивающие </w:t>
            </w:r>
            <w:r w:rsidRPr="00AF65F4">
              <w:rPr>
                <w:szCs w:val="24"/>
                <w:lang w:val="mn-MN"/>
              </w:rPr>
              <w:t>выполнение следующих функций:</w:t>
            </w:r>
          </w:p>
          <w:p w14:paraId="612B6E08" w14:textId="77777777" w:rsidR="00AF65F4" w:rsidRDefault="00AF65F4" w:rsidP="00D1136B">
            <w:pPr>
              <w:spacing w:line="276" w:lineRule="auto"/>
              <w:jc w:val="both"/>
              <w:rPr>
                <w:szCs w:val="24"/>
                <w:lang w:val="mn-MN"/>
              </w:rPr>
            </w:pPr>
            <w:r w:rsidRPr="00AF65F4">
              <w:rPr>
                <w:szCs w:val="24"/>
                <w:lang w:val="mn-MN"/>
              </w:rPr>
              <w:t>- управление КА и другим</w:t>
            </w:r>
            <w:r w:rsidR="007F403E">
              <w:rPr>
                <w:szCs w:val="24"/>
                <w:lang w:val="mn-MN"/>
              </w:rPr>
              <w:t>и управляемыми</w:t>
            </w:r>
            <w:r w:rsidR="007D7050">
              <w:rPr>
                <w:szCs w:val="24"/>
                <w:lang w:val="mn-MN"/>
              </w:rPr>
              <w:t xml:space="preserve"> элементами ПС -</w:t>
            </w:r>
            <w:r w:rsidRPr="00AF65F4">
              <w:rPr>
                <w:szCs w:val="24"/>
                <w:lang w:val="mn-MN"/>
              </w:rPr>
              <w:t>автоматизированное или неавтоматизирова</w:t>
            </w:r>
            <w:r w:rsidR="007D7050">
              <w:rPr>
                <w:szCs w:val="24"/>
                <w:lang w:val="mn-MN"/>
              </w:rPr>
              <w:t xml:space="preserve">нное (ручное) в </w:t>
            </w:r>
            <w:r w:rsidR="007F403E">
              <w:rPr>
                <w:szCs w:val="24"/>
                <w:lang w:val="mn-MN"/>
              </w:rPr>
              <w:t xml:space="preserve">зависимости от </w:t>
            </w:r>
            <w:r w:rsidRPr="00AF65F4">
              <w:rPr>
                <w:szCs w:val="24"/>
                <w:lang w:val="mn-MN"/>
              </w:rPr>
              <w:t>типа привода;</w:t>
            </w:r>
          </w:p>
          <w:p w14:paraId="5A2918B3" w14:textId="77777777" w:rsidR="00EA1FB5" w:rsidRPr="00AF65F4" w:rsidRDefault="00EA1FB5" w:rsidP="00D1136B">
            <w:pPr>
              <w:spacing w:line="276" w:lineRule="auto"/>
              <w:jc w:val="both"/>
              <w:rPr>
                <w:szCs w:val="24"/>
                <w:lang w:val="mn-MN"/>
              </w:rPr>
            </w:pPr>
          </w:p>
          <w:p w14:paraId="75A5652A" w14:textId="77777777" w:rsidR="00AF65F4" w:rsidRPr="00AF65F4" w:rsidRDefault="00AF65F4" w:rsidP="00D1136B">
            <w:pPr>
              <w:spacing w:line="276" w:lineRule="auto"/>
              <w:jc w:val="both"/>
              <w:rPr>
                <w:szCs w:val="24"/>
                <w:lang w:val="mn-MN"/>
              </w:rPr>
            </w:pPr>
            <w:r w:rsidRPr="00AF65F4">
              <w:rPr>
                <w:szCs w:val="24"/>
                <w:lang w:val="mn-MN"/>
              </w:rPr>
              <w:t>- программная или аппаратная блокировка, логика технологических блокировок (от некорректного положения разъединителей, от «прыгания»);</w:t>
            </w:r>
          </w:p>
          <w:p w14:paraId="6526E9CD" w14:textId="77777777" w:rsidR="00AF65F4" w:rsidRPr="00AF65F4" w:rsidRDefault="00AF65F4" w:rsidP="00D1136B">
            <w:pPr>
              <w:spacing w:line="276" w:lineRule="auto"/>
              <w:jc w:val="both"/>
              <w:rPr>
                <w:szCs w:val="24"/>
                <w:lang w:val="mn-MN"/>
              </w:rPr>
            </w:pPr>
            <w:r w:rsidRPr="00AF65F4">
              <w:rPr>
                <w:szCs w:val="24"/>
                <w:lang w:val="mn-MN"/>
              </w:rPr>
              <w:t>- выдача на место управления КА и другими управляемыми элементами ПС информации, необходимой дл</w:t>
            </w:r>
            <w:r w:rsidR="007F403E">
              <w:rPr>
                <w:szCs w:val="24"/>
                <w:lang w:val="mn-MN"/>
              </w:rPr>
              <w:t xml:space="preserve">я контроля режима и проведения </w:t>
            </w:r>
            <w:r w:rsidRPr="00AF65F4">
              <w:rPr>
                <w:szCs w:val="24"/>
                <w:lang w:val="mn-MN"/>
              </w:rPr>
              <w:t>оперативных переключений;</w:t>
            </w:r>
          </w:p>
          <w:p w14:paraId="20E44CE5" w14:textId="77777777" w:rsidR="00AF65F4" w:rsidRPr="00AF65F4" w:rsidRDefault="00AF65F4" w:rsidP="00D1136B">
            <w:pPr>
              <w:spacing w:line="276" w:lineRule="auto"/>
              <w:jc w:val="both"/>
              <w:rPr>
                <w:szCs w:val="24"/>
                <w:lang w:val="mn-MN"/>
              </w:rPr>
            </w:pPr>
            <w:r w:rsidRPr="00AF65F4">
              <w:rPr>
                <w:szCs w:val="24"/>
                <w:lang w:val="mn-MN"/>
              </w:rPr>
              <w:lastRenderedPageBreak/>
              <w:t>- регистрация информации об аварийных отключениях на объекте;</w:t>
            </w:r>
          </w:p>
          <w:p w14:paraId="7166A47C" w14:textId="77777777" w:rsidR="00AF65F4" w:rsidRDefault="00AF65F4" w:rsidP="00D1136B">
            <w:pPr>
              <w:spacing w:line="276" w:lineRule="auto"/>
              <w:jc w:val="both"/>
              <w:rPr>
                <w:szCs w:val="24"/>
                <w:lang w:val="mn-MN"/>
              </w:rPr>
            </w:pPr>
            <w:r w:rsidRPr="00AF65F4">
              <w:rPr>
                <w:szCs w:val="24"/>
                <w:lang w:val="mn-MN"/>
              </w:rPr>
              <w:t>- передача информации об аварийных</w:t>
            </w:r>
            <w:r w:rsidR="007F403E">
              <w:rPr>
                <w:szCs w:val="24"/>
                <w:lang w:val="mn-MN"/>
              </w:rPr>
              <w:t xml:space="preserve"> отключениях и технологических </w:t>
            </w:r>
            <w:r w:rsidRPr="00AF65F4">
              <w:rPr>
                <w:szCs w:val="24"/>
                <w:lang w:val="mn-MN"/>
              </w:rPr>
              <w:t>нарушениях к месту расположения обслужива</w:t>
            </w:r>
            <w:r w:rsidR="007F403E">
              <w:rPr>
                <w:szCs w:val="24"/>
                <w:lang w:val="mn-MN"/>
              </w:rPr>
              <w:t xml:space="preserve">ющего персонала, а для узловых </w:t>
            </w:r>
            <w:r w:rsidRPr="00AF65F4">
              <w:rPr>
                <w:szCs w:val="24"/>
                <w:lang w:val="mn-MN"/>
              </w:rPr>
              <w:t>и распределительных ПС в ЦУС.</w:t>
            </w:r>
          </w:p>
          <w:p w14:paraId="09C12B33" w14:textId="77777777" w:rsidR="00C55906" w:rsidRPr="00C55906" w:rsidRDefault="00C55906" w:rsidP="00C55906">
            <w:pPr>
              <w:spacing w:line="276" w:lineRule="auto"/>
              <w:jc w:val="both"/>
              <w:rPr>
                <w:szCs w:val="24"/>
                <w:lang w:val="mn-MN"/>
              </w:rPr>
            </w:pPr>
            <w:r w:rsidRPr="00C55906">
              <w:rPr>
                <w:szCs w:val="24"/>
                <w:lang w:val="mn-MN"/>
              </w:rPr>
              <w:t>14.10 Проектирование систем уп</w:t>
            </w:r>
            <w:r>
              <w:rPr>
                <w:szCs w:val="24"/>
                <w:lang w:val="mn-MN"/>
              </w:rPr>
              <w:t xml:space="preserve">равления ПС, телеуправляемых из ЦУС, </w:t>
            </w:r>
            <w:r w:rsidRPr="00C55906">
              <w:rPr>
                <w:szCs w:val="24"/>
                <w:lang w:val="mn-MN"/>
              </w:rPr>
              <w:t>или ЦУС и ДЦ (п. 14.6, вторая строка Таблицы 14.1).</w:t>
            </w:r>
          </w:p>
          <w:p w14:paraId="2AB34354" w14:textId="5E1A6522" w:rsidR="005255B7" w:rsidRPr="00C55906" w:rsidRDefault="00C55906" w:rsidP="00C55906">
            <w:pPr>
              <w:spacing w:line="276" w:lineRule="auto"/>
              <w:jc w:val="both"/>
              <w:rPr>
                <w:szCs w:val="24"/>
                <w:lang w:val="mn-MN"/>
              </w:rPr>
            </w:pPr>
            <w:r w:rsidRPr="00C55906">
              <w:rPr>
                <w:szCs w:val="24"/>
                <w:lang w:val="mn-MN"/>
              </w:rPr>
              <w:t>14.10.1 Для управления ПС, оборудован</w:t>
            </w:r>
            <w:r>
              <w:rPr>
                <w:szCs w:val="24"/>
                <w:lang w:val="mn-MN"/>
              </w:rPr>
              <w:t xml:space="preserve">ие которых находится в </w:t>
            </w:r>
            <w:r w:rsidRPr="00C55906">
              <w:rPr>
                <w:szCs w:val="24"/>
                <w:lang w:val="mn-MN"/>
              </w:rPr>
              <w:t>технологическом управлении персонал</w:t>
            </w:r>
            <w:r>
              <w:rPr>
                <w:szCs w:val="24"/>
                <w:lang w:val="mn-MN"/>
              </w:rPr>
              <w:t xml:space="preserve">а ЦУС или ОП другой ПС, должны </w:t>
            </w:r>
            <w:r w:rsidRPr="00C55906">
              <w:rPr>
                <w:szCs w:val="24"/>
                <w:lang w:val="mn-MN"/>
              </w:rPr>
              <w:t>проектироваться технические средства сист</w:t>
            </w:r>
            <w:r>
              <w:rPr>
                <w:szCs w:val="24"/>
                <w:lang w:val="mn-MN"/>
              </w:rPr>
              <w:t xml:space="preserve">емы управления, обеспечивающие </w:t>
            </w:r>
            <w:r w:rsidRPr="00C55906">
              <w:rPr>
                <w:szCs w:val="24"/>
                <w:lang w:val="mn-MN"/>
              </w:rPr>
              <w:t>решение следующих задач сбора, обработк</w:t>
            </w:r>
            <w:r>
              <w:rPr>
                <w:szCs w:val="24"/>
                <w:lang w:val="mn-MN"/>
              </w:rPr>
              <w:t xml:space="preserve">и и представления оперативному </w:t>
            </w:r>
            <w:r w:rsidRPr="00C55906">
              <w:rPr>
                <w:szCs w:val="24"/>
                <w:lang w:val="mn-MN"/>
              </w:rPr>
              <w:t>персоналу текущей телеинформации, а т</w:t>
            </w:r>
            <w:r>
              <w:rPr>
                <w:szCs w:val="24"/>
                <w:lang w:val="mn-MN"/>
              </w:rPr>
              <w:t xml:space="preserve">акже собственно телеуправления </w:t>
            </w:r>
            <w:r w:rsidRPr="00C55906">
              <w:rPr>
                <w:szCs w:val="24"/>
                <w:lang w:val="mn-MN"/>
              </w:rPr>
              <w:t>оборудованием ПС:</w:t>
            </w:r>
          </w:p>
          <w:p w14:paraId="53DBD127" w14:textId="77777777" w:rsidR="00C55906" w:rsidRPr="00C55906" w:rsidRDefault="00C55906" w:rsidP="00C55906">
            <w:pPr>
              <w:spacing w:line="276" w:lineRule="auto"/>
              <w:jc w:val="both"/>
              <w:rPr>
                <w:szCs w:val="24"/>
                <w:lang w:val="mn-MN"/>
              </w:rPr>
            </w:pPr>
            <w:r w:rsidRPr="00C55906">
              <w:rPr>
                <w:szCs w:val="24"/>
                <w:lang w:val="mn-MN"/>
              </w:rPr>
              <w:t>- контроль текущего состояния главн</w:t>
            </w:r>
            <w:r>
              <w:rPr>
                <w:szCs w:val="24"/>
                <w:lang w:val="mn-MN"/>
              </w:rPr>
              <w:t>ой схемы ПС и схемы собственных</w:t>
            </w:r>
            <w:r>
              <w:rPr>
                <w:szCs w:val="24"/>
              </w:rPr>
              <w:t xml:space="preserve"> </w:t>
            </w:r>
            <w:r w:rsidRPr="00C55906">
              <w:rPr>
                <w:szCs w:val="24"/>
                <w:lang w:val="mn-MN"/>
              </w:rPr>
              <w:t>нужд;</w:t>
            </w:r>
          </w:p>
          <w:p w14:paraId="32F39904" w14:textId="77777777" w:rsidR="00C55906" w:rsidRPr="00C55906" w:rsidRDefault="00C55906" w:rsidP="00C55906">
            <w:pPr>
              <w:spacing w:line="276" w:lineRule="auto"/>
              <w:jc w:val="both"/>
              <w:rPr>
                <w:szCs w:val="24"/>
                <w:lang w:val="mn-MN"/>
              </w:rPr>
            </w:pPr>
            <w:r w:rsidRPr="00C55906">
              <w:rPr>
                <w:szCs w:val="24"/>
                <w:lang w:val="mn-MN"/>
              </w:rPr>
              <w:t>- контроль текущего режима ПС;</w:t>
            </w:r>
          </w:p>
          <w:p w14:paraId="4641EBBF" w14:textId="77777777" w:rsidR="00C55906" w:rsidRPr="00C55906" w:rsidRDefault="00C55906" w:rsidP="00C55906">
            <w:pPr>
              <w:spacing w:line="276" w:lineRule="auto"/>
              <w:jc w:val="both"/>
              <w:rPr>
                <w:szCs w:val="24"/>
                <w:lang w:val="mn-MN"/>
              </w:rPr>
            </w:pPr>
            <w:r w:rsidRPr="00C55906">
              <w:rPr>
                <w:szCs w:val="24"/>
                <w:lang w:val="mn-MN"/>
              </w:rPr>
              <w:t>- контроль параметров, характеризующих состояние оборудования;</w:t>
            </w:r>
          </w:p>
          <w:p w14:paraId="69FDC830" w14:textId="77777777" w:rsidR="00C55906" w:rsidRPr="00C55906" w:rsidRDefault="00C55906" w:rsidP="00C55906">
            <w:pPr>
              <w:spacing w:line="276" w:lineRule="auto"/>
              <w:jc w:val="both"/>
              <w:rPr>
                <w:szCs w:val="24"/>
                <w:lang w:val="mn-MN"/>
              </w:rPr>
            </w:pPr>
            <w:r w:rsidRPr="00C55906">
              <w:rPr>
                <w:szCs w:val="24"/>
                <w:lang w:val="mn-MN"/>
              </w:rPr>
              <w:t>- сигнализация технологических н</w:t>
            </w:r>
            <w:r>
              <w:rPr>
                <w:szCs w:val="24"/>
                <w:lang w:val="mn-MN"/>
              </w:rPr>
              <w:t xml:space="preserve">арушений (работа устройств РЗА </w:t>
            </w:r>
            <w:r w:rsidRPr="00C55906">
              <w:rPr>
                <w:szCs w:val="24"/>
                <w:lang w:val="mn-MN"/>
              </w:rPr>
              <w:t>недопустимое отклонение пара</w:t>
            </w:r>
            <w:r>
              <w:rPr>
                <w:szCs w:val="24"/>
                <w:lang w:val="mn-MN"/>
              </w:rPr>
              <w:t xml:space="preserve">метров, характеризующих режим, </w:t>
            </w:r>
            <w:r w:rsidRPr="00C55906">
              <w:rPr>
                <w:szCs w:val="24"/>
                <w:lang w:val="mn-MN"/>
              </w:rPr>
              <w:t>неисправности оборудования) в объеме, дост</w:t>
            </w:r>
            <w:r>
              <w:rPr>
                <w:szCs w:val="24"/>
                <w:lang w:val="mn-MN"/>
              </w:rPr>
              <w:t xml:space="preserve">аточном для анализа аномальных </w:t>
            </w:r>
            <w:r w:rsidRPr="00C55906">
              <w:rPr>
                <w:szCs w:val="24"/>
                <w:lang w:val="mn-MN"/>
              </w:rPr>
              <w:t>ситуаций и принятия соответствующих решений;</w:t>
            </w:r>
          </w:p>
          <w:p w14:paraId="47F5D66B" w14:textId="77777777" w:rsidR="00C55906" w:rsidRPr="00C55906" w:rsidRDefault="00C55906" w:rsidP="00C55906">
            <w:pPr>
              <w:spacing w:line="276" w:lineRule="auto"/>
              <w:jc w:val="both"/>
              <w:rPr>
                <w:szCs w:val="24"/>
                <w:lang w:val="mn-MN"/>
              </w:rPr>
            </w:pPr>
            <w:r w:rsidRPr="00C55906">
              <w:rPr>
                <w:szCs w:val="24"/>
                <w:lang w:val="mn-MN"/>
              </w:rPr>
              <w:lastRenderedPageBreak/>
              <w:t>- сигнализация по информации о состо</w:t>
            </w:r>
            <w:r>
              <w:rPr>
                <w:szCs w:val="24"/>
                <w:lang w:val="mn-MN"/>
              </w:rPr>
              <w:t xml:space="preserve">янии особо важного </w:t>
            </w:r>
            <w:r w:rsidRPr="00C55906">
              <w:rPr>
                <w:szCs w:val="24"/>
                <w:lang w:val="mn-MN"/>
              </w:rPr>
              <w:t>оборудования и помещений ПС;</w:t>
            </w:r>
          </w:p>
          <w:p w14:paraId="3D2F9FD0" w14:textId="77777777" w:rsidR="00C55906" w:rsidRDefault="00C55906" w:rsidP="00C55906">
            <w:pPr>
              <w:spacing w:line="276" w:lineRule="auto"/>
              <w:jc w:val="both"/>
              <w:rPr>
                <w:szCs w:val="24"/>
                <w:lang w:val="mn-MN"/>
              </w:rPr>
            </w:pPr>
            <w:r w:rsidRPr="00C55906">
              <w:rPr>
                <w:szCs w:val="24"/>
                <w:lang w:val="mn-MN"/>
              </w:rPr>
              <w:t>- телеуправление КА питающих и о</w:t>
            </w:r>
            <w:r>
              <w:rPr>
                <w:szCs w:val="24"/>
                <w:lang w:val="mn-MN"/>
              </w:rPr>
              <w:t xml:space="preserve">тходящих присоединений главной </w:t>
            </w:r>
            <w:r w:rsidRPr="00C55906">
              <w:rPr>
                <w:szCs w:val="24"/>
                <w:lang w:val="mn-MN"/>
              </w:rPr>
              <w:t>схемы.</w:t>
            </w:r>
          </w:p>
          <w:p w14:paraId="6712B957" w14:textId="77777777" w:rsidR="005D7FFD" w:rsidRPr="00C55906" w:rsidRDefault="005D7FFD" w:rsidP="00C55906">
            <w:pPr>
              <w:spacing w:line="276" w:lineRule="auto"/>
              <w:jc w:val="both"/>
              <w:rPr>
                <w:szCs w:val="24"/>
                <w:lang w:val="mn-MN"/>
              </w:rPr>
            </w:pPr>
          </w:p>
          <w:p w14:paraId="545D2315" w14:textId="77777777" w:rsidR="00C55906" w:rsidRPr="00C55906" w:rsidRDefault="00C55906" w:rsidP="00C55906">
            <w:pPr>
              <w:spacing w:line="276" w:lineRule="auto"/>
              <w:jc w:val="both"/>
              <w:rPr>
                <w:szCs w:val="24"/>
                <w:lang w:val="mn-MN"/>
              </w:rPr>
            </w:pPr>
            <w:r w:rsidRPr="00C55906">
              <w:rPr>
                <w:szCs w:val="24"/>
                <w:lang w:val="mn-MN"/>
              </w:rPr>
              <w:t>14.10.2 Для приема телеинформации,</w:t>
            </w:r>
            <w:r>
              <w:rPr>
                <w:szCs w:val="24"/>
                <w:lang w:val="mn-MN"/>
              </w:rPr>
              <w:t xml:space="preserve"> а также для передачи сигналов </w:t>
            </w:r>
            <w:r w:rsidRPr="00C55906">
              <w:rPr>
                <w:szCs w:val="24"/>
                <w:lang w:val="mn-MN"/>
              </w:rPr>
              <w:t>(команд) телеуправления КА должны</w:t>
            </w:r>
            <w:r>
              <w:rPr>
                <w:szCs w:val="24"/>
                <w:lang w:val="mn-MN"/>
              </w:rPr>
              <w:t xml:space="preserve"> предусматриваться технические </w:t>
            </w:r>
            <w:r w:rsidRPr="00C55906">
              <w:rPr>
                <w:szCs w:val="24"/>
                <w:lang w:val="mn-MN"/>
              </w:rPr>
              <w:t>средства системы сбора, обработки и передачи данных (ССПИ).</w:t>
            </w:r>
          </w:p>
          <w:p w14:paraId="1417CCBA" w14:textId="77777777" w:rsidR="00C55906" w:rsidRPr="00C55906" w:rsidRDefault="00C55906" w:rsidP="00C55906">
            <w:pPr>
              <w:spacing w:line="276" w:lineRule="auto"/>
              <w:jc w:val="both"/>
              <w:rPr>
                <w:szCs w:val="24"/>
                <w:lang w:val="mn-MN"/>
              </w:rPr>
            </w:pPr>
            <w:r w:rsidRPr="00C55906">
              <w:rPr>
                <w:szCs w:val="24"/>
                <w:lang w:val="mn-MN"/>
              </w:rPr>
              <w:t>14.10.3 На ПС данной группы долж</w:t>
            </w:r>
            <w:r>
              <w:rPr>
                <w:szCs w:val="24"/>
                <w:lang w:val="mn-MN"/>
              </w:rPr>
              <w:t xml:space="preserve">ны устанавливаться технические </w:t>
            </w:r>
            <w:r w:rsidRPr="00C55906">
              <w:rPr>
                <w:szCs w:val="24"/>
                <w:lang w:val="mn-MN"/>
              </w:rPr>
              <w:t>средства, обеспечивающие возможность вы</w:t>
            </w:r>
            <w:r>
              <w:rPr>
                <w:szCs w:val="24"/>
                <w:lang w:val="mn-MN"/>
              </w:rPr>
              <w:t xml:space="preserve">полнения функций управления КА </w:t>
            </w:r>
            <w:r w:rsidRPr="00C55906">
              <w:rPr>
                <w:szCs w:val="24"/>
                <w:lang w:val="mn-MN"/>
              </w:rPr>
              <w:t xml:space="preserve">и другими управляемыми элементами с места их установки (с выдачей </w:t>
            </w:r>
            <w:r>
              <w:rPr>
                <w:szCs w:val="24"/>
                <w:lang w:val="mn-MN"/>
              </w:rPr>
              <w:t xml:space="preserve">на </w:t>
            </w:r>
            <w:r w:rsidRPr="00C55906">
              <w:rPr>
                <w:szCs w:val="24"/>
                <w:lang w:val="mn-MN"/>
              </w:rPr>
              <w:t>место управления информации, нео</w:t>
            </w:r>
            <w:r>
              <w:rPr>
                <w:szCs w:val="24"/>
                <w:lang w:val="mn-MN"/>
              </w:rPr>
              <w:t xml:space="preserve">бходимой для контроля режима и </w:t>
            </w:r>
            <w:r w:rsidRPr="00C55906">
              <w:rPr>
                <w:szCs w:val="24"/>
                <w:lang w:val="mn-MN"/>
              </w:rPr>
              <w:t>проведения переключений).</w:t>
            </w:r>
          </w:p>
          <w:p w14:paraId="7015A4DA" w14:textId="77777777" w:rsidR="00C55906" w:rsidRPr="00C55906" w:rsidRDefault="00C55906" w:rsidP="00C55906">
            <w:pPr>
              <w:spacing w:line="276" w:lineRule="auto"/>
              <w:jc w:val="both"/>
              <w:rPr>
                <w:szCs w:val="24"/>
                <w:lang w:val="mn-MN"/>
              </w:rPr>
            </w:pPr>
            <w:r w:rsidRPr="00C55906">
              <w:rPr>
                <w:szCs w:val="24"/>
                <w:lang w:val="mn-MN"/>
              </w:rPr>
              <w:t>14.10.4 Проектируемые средств</w:t>
            </w:r>
            <w:r>
              <w:rPr>
                <w:szCs w:val="24"/>
                <w:lang w:val="mn-MN"/>
              </w:rPr>
              <w:t xml:space="preserve">а автоматизации ПС (включающие </w:t>
            </w:r>
            <w:r w:rsidRPr="00C55906">
              <w:rPr>
                <w:szCs w:val="24"/>
                <w:lang w:val="mn-MN"/>
              </w:rPr>
              <w:t>также системы автоматического у</w:t>
            </w:r>
            <w:r>
              <w:rPr>
                <w:szCs w:val="24"/>
                <w:lang w:val="mn-MN"/>
              </w:rPr>
              <w:t xml:space="preserve">правления) должны обеспечивать </w:t>
            </w:r>
            <w:r w:rsidRPr="00C55906">
              <w:rPr>
                <w:szCs w:val="24"/>
                <w:lang w:val="mn-MN"/>
              </w:rPr>
              <w:t>поддержание заданных параметров режима без участия персонала с соответствующим контролем и выда</w:t>
            </w:r>
            <w:r>
              <w:rPr>
                <w:szCs w:val="24"/>
                <w:lang w:val="mn-MN"/>
              </w:rPr>
              <w:t xml:space="preserve">чей на верхний уровень системы </w:t>
            </w:r>
            <w:r w:rsidRPr="00C55906">
              <w:rPr>
                <w:szCs w:val="24"/>
                <w:lang w:val="mn-MN"/>
              </w:rPr>
              <w:t>управления ПС информации о существен</w:t>
            </w:r>
            <w:r>
              <w:rPr>
                <w:szCs w:val="24"/>
                <w:lang w:val="mn-MN"/>
              </w:rPr>
              <w:t xml:space="preserve">ных отклонениях от задания или </w:t>
            </w:r>
            <w:r w:rsidRPr="00C55906">
              <w:rPr>
                <w:szCs w:val="24"/>
                <w:lang w:val="mn-MN"/>
              </w:rPr>
              <w:t>нарушениях режима. Объемы передаваемой информации, а также к</w:t>
            </w:r>
            <w:r>
              <w:rPr>
                <w:szCs w:val="24"/>
                <w:lang w:val="mn-MN"/>
              </w:rPr>
              <w:t xml:space="preserve">оманд </w:t>
            </w:r>
            <w:r w:rsidRPr="00C55906">
              <w:rPr>
                <w:szCs w:val="24"/>
                <w:lang w:val="mn-MN"/>
              </w:rPr>
              <w:t xml:space="preserve">управления должны обеспечивать управление ПС в нормальных режимах. </w:t>
            </w:r>
          </w:p>
          <w:p w14:paraId="096242A0" w14:textId="77777777" w:rsidR="00C55906" w:rsidRPr="00C55906" w:rsidRDefault="00C55906" w:rsidP="00C55906">
            <w:pPr>
              <w:spacing w:line="276" w:lineRule="auto"/>
              <w:jc w:val="both"/>
              <w:rPr>
                <w:szCs w:val="24"/>
                <w:lang w:val="mn-MN"/>
              </w:rPr>
            </w:pPr>
            <w:r w:rsidRPr="00C55906">
              <w:rPr>
                <w:szCs w:val="24"/>
                <w:lang w:val="mn-MN"/>
              </w:rPr>
              <w:t xml:space="preserve">Функции управления в аномальных режимах следует предусматривать при </w:t>
            </w:r>
          </w:p>
          <w:p w14:paraId="19A29851" w14:textId="77777777" w:rsidR="00C55906" w:rsidRPr="00C55906" w:rsidRDefault="00C55906" w:rsidP="00C55906">
            <w:pPr>
              <w:spacing w:line="276" w:lineRule="auto"/>
              <w:jc w:val="both"/>
              <w:rPr>
                <w:szCs w:val="24"/>
                <w:lang w:val="mn-MN"/>
              </w:rPr>
            </w:pPr>
            <w:r w:rsidRPr="00C55906">
              <w:rPr>
                <w:szCs w:val="24"/>
                <w:lang w:val="mn-MN"/>
              </w:rPr>
              <w:lastRenderedPageBreak/>
              <w:t>проектировании на основе оценки возможных ситуаций.</w:t>
            </w:r>
          </w:p>
          <w:p w14:paraId="0DBA2B01" w14:textId="77777777" w:rsidR="00C55906" w:rsidRPr="00C55906" w:rsidRDefault="00C55906" w:rsidP="00C55906">
            <w:pPr>
              <w:spacing w:line="276" w:lineRule="auto"/>
              <w:jc w:val="both"/>
              <w:rPr>
                <w:szCs w:val="24"/>
                <w:lang w:val="mn-MN"/>
              </w:rPr>
            </w:pPr>
            <w:r w:rsidRPr="00C55906">
              <w:rPr>
                <w:szCs w:val="24"/>
                <w:lang w:val="mn-MN"/>
              </w:rPr>
              <w:t>14.11 Проектирование АСУ ТП системо</w:t>
            </w:r>
            <w:r w:rsidR="00E41B71">
              <w:rPr>
                <w:szCs w:val="24"/>
                <w:lang w:val="mn-MN"/>
              </w:rPr>
              <w:t xml:space="preserve">образующих ПС (п. 14.6, третья </w:t>
            </w:r>
            <w:r w:rsidRPr="00C55906">
              <w:rPr>
                <w:szCs w:val="24"/>
                <w:lang w:val="mn-MN"/>
              </w:rPr>
              <w:t>строка Таблицы 14.1).</w:t>
            </w:r>
          </w:p>
          <w:p w14:paraId="3A107518" w14:textId="77777777" w:rsidR="00C55906" w:rsidRDefault="00C55906" w:rsidP="00C55906">
            <w:pPr>
              <w:spacing w:line="276" w:lineRule="auto"/>
              <w:jc w:val="both"/>
              <w:rPr>
                <w:szCs w:val="24"/>
                <w:lang w:val="mn-MN"/>
              </w:rPr>
            </w:pPr>
            <w:r w:rsidRPr="00C55906">
              <w:rPr>
                <w:szCs w:val="24"/>
                <w:lang w:val="mn-MN"/>
              </w:rPr>
              <w:t>14.11.1 Требования к составу функций (задач) АСУ ТП ПС.</w:t>
            </w:r>
          </w:p>
          <w:p w14:paraId="2468E83F" w14:textId="77777777" w:rsidR="00F974D2" w:rsidRPr="00C55906" w:rsidRDefault="00F974D2" w:rsidP="00C55906">
            <w:pPr>
              <w:spacing w:line="276" w:lineRule="auto"/>
              <w:jc w:val="both"/>
              <w:rPr>
                <w:szCs w:val="24"/>
                <w:lang w:val="mn-MN"/>
              </w:rPr>
            </w:pPr>
          </w:p>
          <w:p w14:paraId="67A27A26" w14:textId="77777777" w:rsidR="00C55906" w:rsidRDefault="00C55906" w:rsidP="00C55906">
            <w:pPr>
              <w:spacing w:line="276" w:lineRule="auto"/>
              <w:jc w:val="both"/>
              <w:rPr>
                <w:szCs w:val="24"/>
                <w:lang w:val="mn-MN"/>
              </w:rPr>
            </w:pPr>
            <w:r w:rsidRPr="00C55906">
              <w:rPr>
                <w:szCs w:val="24"/>
                <w:lang w:val="mn-MN"/>
              </w:rPr>
              <w:t>14.11.1.1 Детальные требования к сос</w:t>
            </w:r>
            <w:r>
              <w:rPr>
                <w:szCs w:val="24"/>
                <w:lang w:val="mn-MN"/>
              </w:rPr>
              <w:t xml:space="preserve">таву функций изложены в [136], </w:t>
            </w:r>
            <w:r w:rsidRPr="00C55906">
              <w:rPr>
                <w:szCs w:val="24"/>
                <w:lang w:val="mn-MN"/>
              </w:rPr>
              <w:t>реализация функций должна осуществляться в соответствии с [31].</w:t>
            </w:r>
          </w:p>
          <w:p w14:paraId="5F34E5A9" w14:textId="77777777" w:rsidR="00F974D2" w:rsidRDefault="00F974D2" w:rsidP="00C55906">
            <w:pPr>
              <w:spacing w:line="276" w:lineRule="auto"/>
              <w:jc w:val="both"/>
              <w:rPr>
                <w:szCs w:val="24"/>
                <w:lang w:val="mn-MN"/>
              </w:rPr>
            </w:pPr>
          </w:p>
          <w:p w14:paraId="0B5B66C7" w14:textId="77777777" w:rsidR="00A51816" w:rsidRPr="00A51816" w:rsidRDefault="00A51816" w:rsidP="00A51816">
            <w:pPr>
              <w:spacing w:line="276" w:lineRule="auto"/>
              <w:jc w:val="both"/>
              <w:rPr>
                <w:szCs w:val="24"/>
                <w:lang w:val="mn-MN"/>
              </w:rPr>
            </w:pPr>
            <w:r w:rsidRPr="00A51816">
              <w:rPr>
                <w:szCs w:val="24"/>
                <w:lang w:val="mn-MN"/>
              </w:rPr>
              <w:t>14.11.1.2 Проектная документация</w:t>
            </w:r>
            <w:r w:rsidR="00544BBB">
              <w:rPr>
                <w:szCs w:val="24"/>
                <w:lang w:val="mn-MN"/>
              </w:rPr>
              <w:t xml:space="preserve"> на ПС нового поколения должна </w:t>
            </w:r>
            <w:r w:rsidRPr="00A51816">
              <w:rPr>
                <w:szCs w:val="24"/>
                <w:lang w:val="mn-MN"/>
              </w:rPr>
              <w:t>разрабатываться с учётом требований стандартов МЭК 61850-4 и МЭК 61850</w:t>
            </w:r>
            <w:r w:rsidR="00544BBB">
              <w:rPr>
                <w:szCs w:val="24"/>
                <w:lang w:val="mn-MN"/>
              </w:rPr>
              <w:t xml:space="preserve">- </w:t>
            </w:r>
            <w:r w:rsidRPr="00A51816">
              <w:rPr>
                <w:szCs w:val="24"/>
                <w:lang w:val="mn-MN"/>
              </w:rPr>
              <w:t>6 [130, 131]. В частности, в рамках стади</w:t>
            </w:r>
            <w:r w:rsidR="00E96242">
              <w:rPr>
                <w:szCs w:val="24"/>
                <w:lang w:val="mn-MN"/>
              </w:rPr>
              <w:t xml:space="preserve">и разработки проекта заказчику </w:t>
            </w:r>
            <w:r w:rsidRPr="00A51816">
              <w:rPr>
                <w:szCs w:val="24"/>
                <w:lang w:val="mn-MN"/>
              </w:rPr>
              <w:t>должен передаваться файл описания специфи</w:t>
            </w:r>
            <w:r w:rsidR="00E96242">
              <w:rPr>
                <w:szCs w:val="24"/>
                <w:lang w:val="mn-MN"/>
              </w:rPr>
              <w:t xml:space="preserve">кации ПС (SSD) в формате языка </w:t>
            </w:r>
            <w:r w:rsidRPr="00A51816">
              <w:rPr>
                <w:szCs w:val="24"/>
                <w:lang w:val="mn-MN"/>
              </w:rPr>
              <w:t>описания системы SCL в соответствии со с</w:t>
            </w:r>
            <w:r w:rsidR="00E96242">
              <w:rPr>
                <w:szCs w:val="24"/>
                <w:lang w:val="mn-MN"/>
              </w:rPr>
              <w:t xml:space="preserve">тандартом МЭК 61850-6 [131]. В </w:t>
            </w:r>
            <w:r w:rsidRPr="00A51816">
              <w:rPr>
                <w:szCs w:val="24"/>
                <w:lang w:val="mn-MN"/>
              </w:rPr>
              <w:t>составе рабочей документации заказчику дол</w:t>
            </w:r>
            <w:r w:rsidR="00E96242">
              <w:rPr>
                <w:szCs w:val="24"/>
                <w:lang w:val="mn-MN"/>
              </w:rPr>
              <w:t xml:space="preserve">жен передаваться файл описания </w:t>
            </w:r>
            <w:r w:rsidRPr="00A51816">
              <w:rPr>
                <w:szCs w:val="24"/>
                <w:lang w:val="mn-MN"/>
              </w:rPr>
              <w:t>конфигурации ПС (SCD) в формат</w:t>
            </w:r>
            <w:r w:rsidR="00E96242">
              <w:rPr>
                <w:szCs w:val="24"/>
                <w:lang w:val="mn-MN"/>
              </w:rPr>
              <w:t xml:space="preserve">е языка описания системы SCL в </w:t>
            </w:r>
            <w:r w:rsidRPr="00A51816">
              <w:rPr>
                <w:szCs w:val="24"/>
                <w:lang w:val="mn-MN"/>
              </w:rPr>
              <w:t>соответствии со стандартом МЭК 61850-</w:t>
            </w:r>
            <w:r w:rsidR="00544BBB">
              <w:rPr>
                <w:szCs w:val="24"/>
                <w:lang w:val="mn-MN"/>
              </w:rPr>
              <w:t xml:space="preserve">6 [131]. Электронная проектная </w:t>
            </w:r>
            <w:r w:rsidRPr="00A51816">
              <w:rPr>
                <w:szCs w:val="24"/>
                <w:lang w:val="mn-MN"/>
              </w:rPr>
              <w:t>документация формата SCL должна, в обязат</w:t>
            </w:r>
            <w:r w:rsidR="00E96242">
              <w:rPr>
                <w:szCs w:val="24"/>
                <w:lang w:val="mn-MN"/>
              </w:rPr>
              <w:t xml:space="preserve">ельном порядке, сопровождаться </w:t>
            </w:r>
            <w:r w:rsidRPr="00A51816">
              <w:rPr>
                <w:szCs w:val="24"/>
                <w:lang w:val="mn-MN"/>
              </w:rPr>
              <w:t>визуально-графическим материалом с опис</w:t>
            </w:r>
            <w:r w:rsidR="00E96242">
              <w:rPr>
                <w:szCs w:val="24"/>
                <w:lang w:val="mn-MN"/>
              </w:rPr>
              <w:t xml:space="preserve">анием всех значимых параметров </w:t>
            </w:r>
            <w:r w:rsidRPr="00A51816">
              <w:rPr>
                <w:szCs w:val="24"/>
                <w:lang w:val="mn-MN"/>
              </w:rPr>
              <w:t>конфигурации, а также путями передачи данных.</w:t>
            </w:r>
          </w:p>
          <w:p w14:paraId="4C82A6BA" w14:textId="77777777" w:rsidR="00A51816" w:rsidRDefault="00A51816" w:rsidP="00A51816">
            <w:pPr>
              <w:spacing w:line="276" w:lineRule="auto"/>
              <w:jc w:val="both"/>
              <w:rPr>
                <w:szCs w:val="24"/>
                <w:u w:val="single"/>
                <w:lang w:val="mn-MN"/>
              </w:rPr>
            </w:pPr>
            <w:r w:rsidRPr="00A51816">
              <w:rPr>
                <w:szCs w:val="24"/>
                <w:lang w:val="mn-MN"/>
              </w:rPr>
              <w:t xml:space="preserve">14.11.2 </w:t>
            </w:r>
            <w:r w:rsidRPr="00B358FA">
              <w:rPr>
                <w:szCs w:val="24"/>
                <w:u w:val="single"/>
                <w:lang w:val="mn-MN"/>
              </w:rPr>
              <w:t>Регистрация событий</w:t>
            </w:r>
          </w:p>
          <w:p w14:paraId="4B42FD85" w14:textId="77777777" w:rsidR="00AA28FA" w:rsidRPr="00A51816" w:rsidRDefault="00AA28FA" w:rsidP="00A51816">
            <w:pPr>
              <w:spacing w:line="276" w:lineRule="auto"/>
              <w:jc w:val="both"/>
              <w:rPr>
                <w:szCs w:val="24"/>
                <w:lang w:val="mn-MN"/>
              </w:rPr>
            </w:pPr>
          </w:p>
          <w:p w14:paraId="6404A9E3" w14:textId="77777777" w:rsidR="00A51816" w:rsidRPr="00A51816" w:rsidRDefault="00A51816" w:rsidP="00A51816">
            <w:pPr>
              <w:spacing w:line="276" w:lineRule="auto"/>
              <w:jc w:val="both"/>
              <w:rPr>
                <w:szCs w:val="24"/>
                <w:lang w:val="mn-MN"/>
              </w:rPr>
            </w:pPr>
            <w:r w:rsidRPr="00A51816">
              <w:rPr>
                <w:szCs w:val="24"/>
                <w:lang w:val="mn-MN"/>
              </w:rPr>
              <w:lastRenderedPageBreak/>
              <w:t>Как правило, должны регистрироваться следующие события:</w:t>
            </w:r>
          </w:p>
          <w:p w14:paraId="21F649C0" w14:textId="77777777" w:rsidR="00A51816" w:rsidRPr="00A51816" w:rsidRDefault="00A51816" w:rsidP="00A51816">
            <w:pPr>
              <w:spacing w:line="276" w:lineRule="auto"/>
              <w:jc w:val="both"/>
              <w:rPr>
                <w:szCs w:val="24"/>
                <w:lang w:val="mn-MN"/>
              </w:rPr>
            </w:pPr>
            <w:r w:rsidRPr="00A51816">
              <w:rPr>
                <w:szCs w:val="24"/>
                <w:lang w:val="mn-MN"/>
              </w:rPr>
              <w:t>- реализация команд управле</w:t>
            </w:r>
            <w:r w:rsidR="00E96242">
              <w:rPr>
                <w:szCs w:val="24"/>
                <w:lang w:val="mn-MN"/>
              </w:rPr>
              <w:t xml:space="preserve">ния персоналом или устройствами </w:t>
            </w:r>
            <w:r w:rsidRPr="00A51816">
              <w:rPr>
                <w:szCs w:val="24"/>
                <w:lang w:val="mn-MN"/>
              </w:rPr>
              <w:t>блокировки и автоматического управления (</w:t>
            </w:r>
            <w:r w:rsidR="00E96242">
              <w:rPr>
                <w:szCs w:val="24"/>
                <w:lang w:val="mn-MN"/>
              </w:rPr>
              <w:t xml:space="preserve">за исключением автоматического </w:t>
            </w:r>
            <w:r w:rsidRPr="00A51816">
              <w:rPr>
                <w:szCs w:val="24"/>
                <w:lang w:val="mn-MN"/>
              </w:rPr>
              <w:t>регулирования);</w:t>
            </w:r>
          </w:p>
          <w:p w14:paraId="00780DE4" w14:textId="77777777" w:rsidR="00A51816" w:rsidRDefault="00A51816" w:rsidP="00A51816">
            <w:pPr>
              <w:spacing w:line="276" w:lineRule="auto"/>
              <w:jc w:val="both"/>
              <w:rPr>
                <w:szCs w:val="24"/>
                <w:lang w:val="mn-MN"/>
              </w:rPr>
            </w:pPr>
            <w:r w:rsidRPr="00A51816">
              <w:rPr>
                <w:szCs w:val="24"/>
                <w:lang w:val="mn-MN"/>
              </w:rPr>
              <w:t>- изменение положения КА, автоматов и ключей вторичных цепей;</w:t>
            </w:r>
          </w:p>
          <w:p w14:paraId="18B98DB7" w14:textId="77777777" w:rsidR="00D90926" w:rsidRPr="00A51816" w:rsidRDefault="00D90926" w:rsidP="00A51816">
            <w:pPr>
              <w:spacing w:line="276" w:lineRule="auto"/>
              <w:jc w:val="both"/>
              <w:rPr>
                <w:szCs w:val="24"/>
                <w:lang w:val="mn-MN"/>
              </w:rPr>
            </w:pPr>
          </w:p>
          <w:p w14:paraId="217E6D91" w14:textId="77777777" w:rsidR="00A51816" w:rsidRPr="00A51816" w:rsidRDefault="00A51816" w:rsidP="00A51816">
            <w:pPr>
              <w:spacing w:line="276" w:lineRule="auto"/>
              <w:jc w:val="both"/>
              <w:rPr>
                <w:szCs w:val="24"/>
                <w:lang w:val="mn-MN"/>
              </w:rPr>
            </w:pPr>
            <w:r w:rsidRPr="00A51816">
              <w:rPr>
                <w:szCs w:val="24"/>
                <w:lang w:val="mn-MN"/>
              </w:rPr>
              <w:t>- выход параметров за установленные допустимые пределы;</w:t>
            </w:r>
          </w:p>
          <w:p w14:paraId="0A3E089E" w14:textId="77777777" w:rsidR="00A51816" w:rsidRPr="00A51816" w:rsidRDefault="00A51816" w:rsidP="00A51816">
            <w:pPr>
              <w:spacing w:line="276" w:lineRule="auto"/>
              <w:jc w:val="both"/>
              <w:rPr>
                <w:szCs w:val="24"/>
                <w:lang w:val="mn-MN"/>
              </w:rPr>
            </w:pPr>
            <w:r w:rsidRPr="00A51816">
              <w:rPr>
                <w:szCs w:val="24"/>
                <w:lang w:val="mn-MN"/>
              </w:rPr>
              <w:t>- появление, квитиров</w:t>
            </w:r>
            <w:r w:rsidR="00E96242">
              <w:rPr>
                <w:szCs w:val="24"/>
                <w:lang w:val="mn-MN"/>
              </w:rPr>
              <w:t xml:space="preserve">ание и прекращение аварийной и </w:t>
            </w:r>
            <w:r w:rsidRPr="00A51816">
              <w:rPr>
                <w:szCs w:val="24"/>
                <w:lang w:val="mn-MN"/>
              </w:rPr>
              <w:t>предупредительной сигнализации;</w:t>
            </w:r>
          </w:p>
          <w:p w14:paraId="08DD4252" w14:textId="77777777" w:rsidR="00A51816" w:rsidRDefault="00A51816" w:rsidP="00A51816">
            <w:pPr>
              <w:spacing w:line="276" w:lineRule="auto"/>
              <w:jc w:val="both"/>
              <w:rPr>
                <w:szCs w:val="24"/>
                <w:lang w:val="mn-MN"/>
              </w:rPr>
            </w:pPr>
            <w:r w:rsidRPr="00A51816">
              <w:rPr>
                <w:szCs w:val="24"/>
                <w:lang w:val="mn-MN"/>
              </w:rPr>
              <w:t>- пуск и срабатывание устройств РЗА;</w:t>
            </w:r>
          </w:p>
          <w:p w14:paraId="2B46065D" w14:textId="77777777" w:rsidR="00E03494" w:rsidRPr="00A51816" w:rsidRDefault="00E03494" w:rsidP="00A51816">
            <w:pPr>
              <w:spacing w:line="276" w:lineRule="auto"/>
              <w:jc w:val="both"/>
              <w:rPr>
                <w:szCs w:val="24"/>
                <w:lang w:val="mn-MN"/>
              </w:rPr>
            </w:pPr>
          </w:p>
          <w:p w14:paraId="386EF351" w14:textId="77777777" w:rsidR="00A51816" w:rsidRPr="00A51816" w:rsidRDefault="00A51816" w:rsidP="00A51816">
            <w:pPr>
              <w:spacing w:line="276" w:lineRule="auto"/>
              <w:jc w:val="both"/>
              <w:rPr>
                <w:szCs w:val="24"/>
                <w:lang w:val="mn-MN"/>
              </w:rPr>
            </w:pPr>
            <w:r w:rsidRPr="00A51816">
              <w:rPr>
                <w:szCs w:val="24"/>
                <w:lang w:val="mn-MN"/>
              </w:rPr>
              <w:t>- отказы базовых технических средств системы управления.</w:t>
            </w:r>
          </w:p>
          <w:p w14:paraId="13793E3C" w14:textId="77777777" w:rsidR="00A51816" w:rsidRPr="00A51816" w:rsidRDefault="00A51816" w:rsidP="00A51816">
            <w:pPr>
              <w:spacing w:line="276" w:lineRule="auto"/>
              <w:jc w:val="both"/>
              <w:rPr>
                <w:szCs w:val="24"/>
                <w:lang w:val="mn-MN"/>
              </w:rPr>
            </w:pPr>
            <w:r w:rsidRPr="00A51816">
              <w:rPr>
                <w:szCs w:val="24"/>
                <w:lang w:val="mn-MN"/>
              </w:rPr>
              <w:t>Регистрация должна осу</w:t>
            </w:r>
            <w:r w:rsidR="00E96242">
              <w:rPr>
                <w:szCs w:val="24"/>
                <w:lang w:val="mn-MN"/>
              </w:rPr>
              <w:t xml:space="preserve">ществляться с указанием времени </w:t>
            </w:r>
            <w:r w:rsidRPr="00A51816">
              <w:rPr>
                <w:szCs w:val="24"/>
                <w:lang w:val="mn-MN"/>
              </w:rPr>
              <w:t>возникновения, наименовани</w:t>
            </w:r>
            <w:r w:rsidR="00E96242">
              <w:rPr>
                <w:szCs w:val="24"/>
                <w:lang w:val="mn-MN"/>
              </w:rPr>
              <w:t xml:space="preserve">й событий и их принадлежности к </w:t>
            </w:r>
            <w:r w:rsidRPr="00A51816">
              <w:rPr>
                <w:szCs w:val="24"/>
                <w:lang w:val="mn-MN"/>
              </w:rPr>
              <w:t>соответствующим объектам управления. Точ</w:t>
            </w:r>
            <w:r w:rsidR="00E96242">
              <w:rPr>
                <w:szCs w:val="24"/>
                <w:lang w:val="mn-MN"/>
              </w:rPr>
              <w:t xml:space="preserve">ность фиксации времени событий </w:t>
            </w:r>
            <w:r w:rsidRPr="00A51816">
              <w:rPr>
                <w:szCs w:val="24"/>
                <w:lang w:val="mn-MN"/>
              </w:rPr>
              <w:t>должна быть согласована со средствами р</w:t>
            </w:r>
            <w:r w:rsidR="00E96242">
              <w:rPr>
                <w:szCs w:val="24"/>
                <w:lang w:val="mn-MN"/>
              </w:rPr>
              <w:t xml:space="preserve">егистрации аварийных событий и </w:t>
            </w:r>
            <w:r w:rsidRPr="00A51816">
              <w:rPr>
                <w:szCs w:val="24"/>
                <w:lang w:val="mn-MN"/>
              </w:rPr>
              <w:t>позволять однозначно распознавать при анали</w:t>
            </w:r>
            <w:r w:rsidR="00E96242">
              <w:rPr>
                <w:szCs w:val="24"/>
                <w:lang w:val="mn-MN"/>
              </w:rPr>
              <w:t xml:space="preserve">зе последовательность событий, </w:t>
            </w:r>
            <w:r w:rsidRPr="00A51816">
              <w:rPr>
                <w:szCs w:val="24"/>
                <w:lang w:val="mn-MN"/>
              </w:rPr>
              <w:t>в частности, два последовательных пере</w:t>
            </w:r>
            <w:r w:rsidR="00E96242">
              <w:rPr>
                <w:szCs w:val="24"/>
                <w:lang w:val="mn-MN"/>
              </w:rPr>
              <w:t xml:space="preserve">ключения КА наивысшего </w:t>
            </w:r>
            <w:r w:rsidRPr="00A51816">
              <w:rPr>
                <w:szCs w:val="24"/>
                <w:lang w:val="mn-MN"/>
              </w:rPr>
              <w:t>быстродействия. Система регистрации</w:t>
            </w:r>
            <w:r w:rsidR="00E96242">
              <w:rPr>
                <w:szCs w:val="24"/>
                <w:lang w:val="mn-MN"/>
              </w:rPr>
              <w:t xml:space="preserve"> должна обеспечивать персоналу </w:t>
            </w:r>
            <w:r w:rsidRPr="00A51816">
              <w:rPr>
                <w:szCs w:val="24"/>
                <w:lang w:val="mn-MN"/>
              </w:rPr>
              <w:t xml:space="preserve">возможность дальнейшего анализа </w:t>
            </w:r>
            <w:r w:rsidR="00E96242">
              <w:rPr>
                <w:szCs w:val="24"/>
                <w:lang w:val="mn-MN"/>
              </w:rPr>
              <w:t xml:space="preserve">событий, а также отображения и </w:t>
            </w:r>
            <w:r w:rsidRPr="00A51816">
              <w:rPr>
                <w:szCs w:val="24"/>
                <w:lang w:val="mn-MN"/>
              </w:rPr>
              <w:t>архивирования результатов анализа.</w:t>
            </w:r>
          </w:p>
          <w:p w14:paraId="2D5550D3" w14:textId="77777777" w:rsidR="00A51816" w:rsidRPr="00A51816" w:rsidRDefault="00A51816" w:rsidP="00A51816">
            <w:pPr>
              <w:spacing w:line="276" w:lineRule="auto"/>
              <w:jc w:val="both"/>
              <w:rPr>
                <w:szCs w:val="24"/>
                <w:lang w:val="mn-MN"/>
              </w:rPr>
            </w:pPr>
            <w:r w:rsidRPr="00A51816">
              <w:rPr>
                <w:szCs w:val="24"/>
                <w:lang w:val="mn-MN"/>
              </w:rPr>
              <w:t>При регистрации событий</w:t>
            </w:r>
            <w:r w:rsidR="00E96242">
              <w:rPr>
                <w:szCs w:val="24"/>
                <w:lang w:val="mn-MN"/>
              </w:rPr>
              <w:t xml:space="preserve"> и параметров режима ПС должны </w:t>
            </w:r>
            <w:r w:rsidRPr="00A51816">
              <w:rPr>
                <w:szCs w:val="24"/>
                <w:lang w:val="mn-MN"/>
              </w:rPr>
              <w:t>предусматриваться меры для защиты з</w:t>
            </w:r>
            <w:r w:rsidR="00E96242">
              <w:rPr>
                <w:szCs w:val="24"/>
                <w:lang w:val="mn-MN"/>
              </w:rPr>
              <w:t xml:space="preserve">арегистрированной техническими </w:t>
            </w:r>
            <w:r w:rsidRPr="00A51816">
              <w:rPr>
                <w:szCs w:val="24"/>
                <w:lang w:val="mn-MN"/>
              </w:rPr>
              <w:t xml:space="preserve">средствами информации </w:t>
            </w:r>
            <w:r w:rsidRPr="00A51816">
              <w:rPr>
                <w:szCs w:val="24"/>
                <w:lang w:val="mn-MN"/>
              </w:rPr>
              <w:lastRenderedPageBreak/>
              <w:t>от несанкционированного изменения персоналом.</w:t>
            </w:r>
          </w:p>
          <w:p w14:paraId="3D0A7E00" w14:textId="77777777" w:rsidR="00A51816" w:rsidRPr="00A51816" w:rsidRDefault="00A51816" w:rsidP="00A51816">
            <w:pPr>
              <w:spacing w:line="276" w:lineRule="auto"/>
              <w:jc w:val="both"/>
              <w:rPr>
                <w:szCs w:val="24"/>
                <w:lang w:val="mn-MN"/>
              </w:rPr>
            </w:pPr>
            <w:r w:rsidRPr="00A51816">
              <w:rPr>
                <w:szCs w:val="24"/>
                <w:lang w:val="mn-MN"/>
              </w:rPr>
              <w:t xml:space="preserve">14.11.3 </w:t>
            </w:r>
            <w:r w:rsidRPr="00A31BD1">
              <w:rPr>
                <w:szCs w:val="24"/>
                <w:u w:val="single"/>
                <w:lang w:val="mn-MN"/>
              </w:rPr>
              <w:t>Регистрация аварийных событий и процессов</w:t>
            </w:r>
          </w:p>
          <w:p w14:paraId="5690AD8D" w14:textId="77777777" w:rsidR="00A51816" w:rsidRPr="00A51816" w:rsidRDefault="00A51816" w:rsidP="00A51816">
            <w:pPr>
              <w:spacing w:line="276" w:lineRule="auto"/>
              <w:jc w:val="both"/>
              <w:rPr>
                <w:szCs w:val="24"/>
                <w:lang w:val="mn-MN"/>
              </w:rPr>
            </w:pPr>
            <w:r w:rsidRPr="00A51816">
              <w:rPr>
                <w:szCs w:val="24"/>
                <w:lang w:val="mn-MN"/>
              </w:rPr>
              <w:t>Регистрация аварийных событий и процессов осуществляется с использованием РАС (автономных устр</w:t>
            </w:r>
            <w:r w:rsidR="00A31BD1">
              <w:rPr>
                <w:szCs w:val="24"/>
                <w:lang w:val="mn-MN"/>
              </w:rPr>
              <w:t xml:space="preserve">ойств и функций, реализуемых в </w:t>
            </w:r>
            <w:r w:rsidRPr="00A51816">
              <w:rPr>
                <w:szCs w:val="24"/>
                <w:lang w:val="mn-MN"/>
              </w:rPr>
              <w:t>терминалах РЗА) и устройств СМПР.</w:t>
            </w:r>
          </w:p>
          <w:p w14:paraId="075ED51D" w14:textId="77777777" w:rsidR="00A51816" w:rsidRPr="00C17268" w:rsidRDefault="00A51816" w:rsidP="00A51816">
            <w:pPr>
              <w:spacing w:line="276" w:lineRule="auto"/>
              <w:jc w:val="both"/>
              <w:rPr>
                <w:szCs w:val="24"/>
                <w:u w:val="single"/>
                <w:lang w:val="mn-MN"/>
              </w:rPr>
            </w:pPr>
            <w:r w:rsidRPr="00A51816">
              <w:rPr>
                <w:szCs w:val="24"/>
                <w:lang w:val="mn-MN"/>
              </w:rPr>
              <w:t xml:space="preserve">14.11.3.1 </w:t>
            </w:r>
            <w:r w:rsidRPr="00C17268">
              <w:rPr>
                <w:szCs w:val="24"/>
                <w:u w:val="single"/>
                <w:lang w:val="mn-MN"/>
              </w:rPr>
              <w:t>Регистрация аварийных событий</w:t>
            </w:r>
          </w:p>
          <w:p w14:paraId="5C2279AC" w14:textId="77777777" w:rsidR="00A51816" w:rsidRDefault="00A51816" w:rsidP="00644AFD">
            <w:pPr>
              <w:spacing w:line="276" w:lineRule="auto"/>
              <w:jc w:val="both"/>
              <w:rPr>
                <w:szCs w:val="24"/>
                <w:lang w:val="mn-MN"/>
              </w:rPr>
            </w:pPr>
            <w:r w:rsidRPr="00A51816">
              <w:rPr>
                <w:szCs w:val="24"/>
                <w:lang w:val="mn-MN"/>
              </w:rPr>
              <w:t>Регистрации подлежа</w:t>
            </w:r>
            <w:r w:rsidR="00E96242">
              <w:rPr>
                <w:szCs w:val="24"/>
                <w:lang w:val="mn-MN"/>
              </w:rPr>
              <w:t xml:space="preserve">т параметры электромагнитных и </w:t>
            </w:r>
            <w:r w:rsidRPr="00A51816">
              <w:rPr>
                <w:szCs w:val="24"/>
                <w:lang w:val="mn-MN"/>
              </w:rPr>
              <w:t>электромеханических переходных процес</w:t>
            </w:r>
            <w:r w:rsidR="00E96242">
              <w:rPr>
                <w:szCs w:val="24"/>
                <w:lang w:val="mn-MN"/>
              </w:rPr>
              <w:t xml:space="preserve">сов ЛЭП и оборудования главной </w:t>
            </w:r>
            <w:r w:rsidRPr="00A51816">
              <w:rPr>
                <w:szCs w:val="24"/>
                <w:lang w:val="mn-MN"/>
              </w:rPr>
              <w:t>схемы, факты срабатывания устройст</w:t>
            </w:r>
            <w:r w:rsidR="00E96242">
              <w:rPr>
                <w:szCs w:val="24"/>
                <w:lang w:val="mn-MN"/>
              </w:rPr>
              <w:t xml:space="preserve">в РЗА, изменения состояния КА, </w:t>
            </w:r>
            <w:r w:rsidRPr="00A51816">
              <w:rPr>
                <w:szCs w:val="24"/>
                <w:lang w:val="mn-MN"/>
              </w:rPr>
              <w:t>изменения состояния переключающих устройств в цепях РЗА, параметры</w:t>
            </w:r>
            <w:r w:rsidR="00B306AE">
              <w:rPr>
                <w:szCs w:val="24"/>
                <w:lang w:val="mn-MN"/>
              </w:rPr>
              <w:t xml:space="preserve"> </w:t>
            </w:r>
            <w:r w:rsidR="00644AFD" w:rsidRPr="00644AFD">
              <w:rPr>
                <w:szCs w:val="24"/>
                <w:lang w:val="mn-MN"/>
              </w:rPr>
              <w:t>систем ОПТ. Объем регистрируемых данных</w:t>
            </w:r>
            <w:r w:rsidR="00644AFD">
              <w:rPr>
                <w:szCs w:val="24"/>
                <w:lang w:val="mn-MN"/>
              </w:rPr>
              <w:t xml:space="preserve"> и аварийных параметров должен </w:t>
            </w:r>
            <w:r w:rsidR="00644AFD" w:rsidRPr="00644AFD">
              <w:rPr>
                <w:szCs w:val="24"/>
                <w:lang w:val="mn-MN"/>
              </w:rPr>
              <w:t>определяется при проектировании.</w:t>
            </w:r>
          </w:p>
          <w:p w14:paraId="31A2A7E8" w14:textId="77777777" w:rsidR="00614C74" w:rsidRDefault="00614C74" w:rsidP="00644AFD">
            <w:pPr>
              <w:spacing w:line="276" w:lineRule="auto"/>
              <w:jc w:val="both"/>
              <w:rPr>
                <w:szCs w:val="24"/>
                <w:lang w:val="mn-MN"/>
              </w:rPr>
            </w:pPr>
          </w:p>
          <w:p w14:paraId="481042C0" w14:textId="77777777" w:rsidR="00614C74" w:rsidRPr="00614C74" w:rsidRDefault="00614C74" w:rsidP="00614C74">
            <w:pPr>
              <w:spacing w:line="276" w:lineRule="auto"/>
              <w:jc w:val="both"/>
              <w:rPr>
                <w:szCs w:val="24"/>
                <w:lang w:val="mn-MN"/>
              </w:rPr>
            </w:pPr>
            <w:r w:rsidRPr="00614C74">
              <w:rPr>
                <w:szCs w:val="24"/>
                <w:lang w:val="mn-MN"/>
              </w:rPr>
              <w:t>Должна быть предусмотрена возмо</w:t>
            </w:r>
            <w:r w:rsidR="00702CEF">
              <w:rPr>
                <w:szCs w:val="24"/>
                <w:lang w:val="mn-MN"/>
              </w:rPr>
              <w:t xml:space="preserve">жность автоматической передачи </w:t>
            </w:r>
            <w:r w:rsidRPr="00614C74">
              <w:rPr>
                <w:szCs w:val="24"/>
                <w:lang w:val="mn-MN"/>
              </w:rPr>
              <w:t xml:space="preserve">результатов регистрации на </w:t>
            </w:r>
            <w:r>
              <w:rPr>
                <w:szCs w:val="24"/>
                <w:lang w:val="mn-MN"/>
              </w:rPr>
              <w:t xml:space="preserve">уровень АСУ ТП для дальнейшего   </w:t>
            </w:r>
            <w:r w:rsidRPr="00614C74">
              <w:rPr>
                <w:szCs w:val="24"/>
                <w:lang w:val="mn-MN"/>
              </w:rPr>
              <w:t>архивирования и ретроспективного анализа,</w:t>
            </w:r>
            <w:r>
              <w:rPr>
                <w:szCs w:val="24"/>
                <w:lang w:val="mn-MN"/>
              </w:rPr>
              <w:t xml:space="preserve"> а также отображения данных на  </w:t>
            </w:r>
            <w:r w:rsidRPr="00614C74">
              <w:rPr>
                <w:szCs w:val="24"/>
                <w:lang w:val="mn-MN"/>
              </w:rPr>
              <w:t>АРМ ОП и инженера-релейщика.</w:t>
            </w:r>
          </w:p>
          <w:p w14:paraId="32DDA6ED" w14:textId="77777777" w:rsidR="00614C74" w:rsidRPr="00614C74" w:rsidRDefault="00614C74" w:rsidP="00614C74">
            <w:pPr>
              <w:spacing w:line="276" w:lineRule="auto"/>
              <w:jc w:val="both"/>
              <w:rPr>
                <w:szCs w:val="24"/>
                <w:lang w:val="mn-MN"/>
              </w:rPr>
            </w:pPr>
            <w:r w:rsidRPr="00614C74">
              <w:rPr>
                <w:szCs w:val="24"/>
                <w:lang w:val="mn-MN"/>
              </w:rPr>
              <w:t>На ПС 110 кВ и выше должна быть</w:t>
            </w:r>
            <w:r w:rsidR="00702CEF">
              <w:rPr>
                <w:szCs w:val="24"/>
                <w:lang w:val="mn-MN"/>
              </w:rPr>
              <w:t xml:space="preserve"> обеспечена передача данных об </w:t>
            </w:r>
            <w:r w:rsidRPr="00614C74">
              <w:rPr>
                <w:szCs w:val="24"/>
                <w:lang w:val="mn-MN"/>
              </w:rPr>
              <w:t>аварийных событиях в соответствующий</w:t>
            </w:r>
            <w:r>
              <w:rPr>
                <w:szCs w:val="24"/>
                <w:lang w:val="mn-MN"/>
              </w:rPr>
              <w:t xml:space="preserve"> ЦУС с возможностью передачи в </w:t>
            </w:r>
            <w:r w:rsidRPr="00614C74">
              <w:rPr>
                <w:szCs w:val="24"/>
                <w:lang w:val="mn-MN"/>
              </w:rPr>
              <w:t>соответствующий ДЦ.</w:t>
            </w:r>
          </w:p>
          <w:p w14:paraId="7C59B081" w14:textId="77777777" w:rsidR="00614C74" w:rsidRDefault="00614C74" w:rsidP="00614C74">
            <w:pPr>
              <w:spacing w:line="276" w:lineRule="auto"/>
              <w:jc w:val="both"/>
              <w:rPr>
                <w:szCs w:val="24"/>
                <w:lang w:val="mn-MN"/>
              </w:rPr>
            </w:pPr>
            <w:r w:rsidRPr="00614C74">
              <w:rPr>
                <w:szCs w:val="24"/>
                <w:lang w:val="mn-MN"/>
              </w:rPr>
              <w:t>МП регистраторы аварий</w:t>
            </w:r>
            <w:r>
              <w:rPr>
                <w:szCs w:val="24"/>
                <w:lang w:val="mn-MN"/>
              </w:rPr>
              <w:t xml:space="preserve">ных событий и процессов должны </w:t>
            </w:r>
            <w:r w:rsidRPr="00614C74">
              <w:rPr>
                <w:szCs w:val="24"/>
                <w:lang w:val="mn-MN"/>
              </w:rPr>
              <w:t>обеспечивать:</w:t>
            </w:r>
          </w:p>
          <w:p w14:paraId="17D53FF9" w14:textId="77777777" w:rsidR="007B6E31" w:rsidRPr="00614C74" w:rsidRDefault="007B6E31" w:rsidP="00614C74">
            <w:pPr>
              <w:spacing w:line="276" w:lineRule="auto"/>
              <w:jc w:val="both"/>
              <w:rPr>
                <w:szCs w:val="24"/>
                <w:lang w:val="mn-MN"/>
              </w:rPr>
            </w:pPr>
          </w:p>
          <w:p w14:paraId="6B03F7B7" w14:textId="77777777" w:rsidR="00614C74" w:rsidRPr="00614C74" w:rsidRDefault="00614C74" w:rsidP="00614C74">
            <w:pPr>
              <w:spacing w:line="276" w:lineRule="auto"/>
              <w:jc w:val="both"/>
              <w:rPr>
                <w:szCs w:val="24"/>
                <w:lang w:val="mn-MN"/>
              </w:rPr>
            </w:pPr>
            <w:r w:rsidRPr="00614C74">
              <w:rPr>
                <w:szCs w:val="24"/>
                <w:lang w:val="mn-MN"/>
              </w:rPr>
              <w:lastRenderedPageBreak/>
              <w:t>- запись параметров аварийных событий и процессов с погрешностью не более 1 миллисекунды относительно точного времени;</w:t>
            </w:r>
          </w:p>
          <w:p w14:paraId="12431388" w14:textId="77777777" w:rsidR="00614C74" w:rsidRPr="00614C74" w:rsidRDefault="00614C74" w:rsidP="00614C74">
            <w:pPr>
              <w:spacing w:line="276" w:lineRule="auto"/>
              <w:jc w:val="both"/>
              <w:rPr>
                <w:szCs w:val="24"/>
                <w:lang w:val="mn-MN"/>
              </w:rPr>
            </w:pPr>
            <w:r w:rsidRPr="00614C74">
              <w:rPr>
                <w:szCs w:val="24"/>
                <w:lang w:val="mn-MN"/>
              </w:rPr>
              <w:t xml:space="preserve">- сохранение информации при исчезновения питания регистратора </w:t>
            </w:r>
          </w:p>
          <w:p w14:paraId="3250F930" w14:textId="77777777" w:rsidR="00614C74" w:rsidRPr="00614C74" w:rsidRDefault="00614C74" w:rsidP="00614C74">
            <w:pPr>
              <w:spacing w:line="276" w:lineRule="auto"/>
              <w:jc w:val="both"/>
              <w:rPr>
                <w:szCs w:val="24"/>
                <w:lang w:val="mn-MN"/>
              </w:rPr>
            </w:pPr>
            <w:r w:rsidRPr="00614C74">
              <w:rPr>
                <w:szCs w:val="24"/>
                <w:lang w:val="mn-MN"/>
              </w:rPr>
              <w:t>аварийных событий и процессов.</w:t>
            </w:r>
          </w:p>
          <w:p w14:paraId="6774636D" w14:textId="77777777" w:rsidR="00614C74" w:rsidRPr="0097386D" w:rsidRDefault="00614C74" w:rsidP="00614C74">
            <w:pPr>
              <w:spacing w:line="276" w:lineRule="auto"/>
              <w:jc w:val="both"/>
              <w:rPr>
                <w:szCs w:val="24"/>
                <w:u w:val="single"/>
                <w:lang w:val="mn-MN"/>
              </w:rPr>
            </w:pPr>
            <w:r w:rsidRPr="00614C74">
              <w:rPr>
                <w:szCs w:val="24"/>
                <w:lang w:val="mn-MN"/>
              </w:rPr>
              <w:t xml:space="preserve">14.11.3.2 </w:t>
            </w:r>
            <w:r w:rsidRPr="0097386D">
              <w:rPr>
                <w:szCs w:val="24"/>
                <w:u w:val="single"/>
                <w:lang w:val="mn-MN"/>
              </w:rPr>
              <w:t>Система мониторинга переходных режимов</w:t>
            </w:r>
          </w:p>
          <w:p w14:paraId="77174741" w14:textId="77777777" w:rsidR="00614C74" w:rsidRPr="00614C74" w:rsidRDefault="00614C74" w:rsidP="00614C74">
            <w:pPr>
              <w:spacing w:line="276" w:lineRule="auto"/>
              <w:jc w:val="both"/>
              <w:rPr>
                <w:szCs w:val="24"/>
                <w:lang w:val="mn-MN"/>
              </w:rPr>
            </w:pPr>
            <w:r w:rsidRPr="00614C74">
              <w:rPr>
                <w:szCs w:val="24"/>
                <w:lang w:val="mn-MN"/>
              </w:rPr>
              <w:t>На ПС 500 кВ и выше, а также н</w:t>
            </w:r>
            <w:r w:rsidR="00494473">
              <w:rPr>
                <w:szCs w:val="24"/>
                <w:lang w:val="mn-MN"/>
              </w:rPr>
              <w:t xml:space="preserve">а ПС, к которым присоединяются </w:t>
            </w:r>
            <w:r w:rsidRPr="00614C74">
              <w:rPr>
                <w:szCs w:val="24"/>
                <w:lang w:val="mn-MN"/>
              </w:rPr>
              <w:t xml:space="preserve">межгосударственные и/или входящие в контролируемые сечения ЕЭС России </w:t>
            </w:r>
          </w:p>
          <w:p w14:paraId="53156FB7" w14:textId="77777777" w:rsidR="00614C74" w:rsidRPr="00614C74" w:rsidRDefault="00614C74" w:rsidP="00614C74">
            <w:pPr>
              <w:spacing w:line="276" w:lineRule="auto"/>
              <w:jc w:val="both"/>
              <w:rPr>
                <w:szCs w:val="24"/>
                <w:lang w:val="mn-MN"/>
              </w:rPr>
            </w:pPr>
            <w:r w:rsidRPr="00614C74">
              <w:rPr>
                <w:szCs w:val="24"/>
                <w:lang w:val="mn-MN"/>
              </w:rPr>
              <w:t xml:space="preserve">ЛЭП напряжением 220 кВ и выше, должны устанавливаться регистраторы </w:t>
            </w:r>
          </w:p>
          <w:p w14:paraId="786B96EB" w14:textId="77777777" w:rsidR="00614C74" w:rsidRPr="00614C74" w:rsidRDefault="00614C74" w:rsidP="00614C74">
            <w:pPr>
              <w:spacing w:line="276" w:lineRule="auto"/>
              <w:jc w:val="both"/>
              <w:rPr>
                <w:szCs w:val="24"/>
                <w:lang w:val="mn-MN"/>
              </w:rPr>
            </w:pPr>
            <w:r w:rsidRPr="00614C74">
              <w:rPr>
                <w:szCs w:val="24"/>
                <w:lang w:val="mn-MN"/>
              </w:rPr>
              <w:t>СМПР.</w:t>
            </w:r>
          </w:p>
          <w:p w14:paraId="5289B499" w14:textId="77777777" w:rsidR="00614C74" w:rsidRPr="00614C74" w:rsidRDefault="00614C74" w:rsidP="00614C74">
            <w:pPr>
              <w:spacing w:line="276" w:lineRule="auto"/>
              <w:jc w:val="both"/>
              <w:rPr>
                <w:szCs w:val="24"/>
                <w:lang w:val="mn-MN"/>
              </w:rPr>
            </w:pPr>
            <w:r w:rsidRPr="00614C74">
              <w:rPr>
                <w:szCs w:val="24"/>
                <w:lang w:val="mn-MN"/>
              </w:rPr>
              <w:t>Для обеспечения обмена технологической информацией</w:t>
            </w:r>
            <w:r>
              <w:rPr>
                <w:szCs w:val="24"/>
                <w:lang w:val="mn-MN"/>
              </w:rPr>
              <w:t xml:space="preserve"> между ПС на </w:t>
            </w:r>
            <w:r w:rsidRPr="00614C74">
              <w:rPr>
                <w:szCs w:val="24"/>
                <w:lang w:val="mn-MN"/>
              </w:rPr>
              <w:t>которой устанавливаются реги</w:t>
            </w:r>
            <w:r w:rsidR="00805627">
              <w:rPr>
                <w:szCs w:val="24"/>
                <w:lang w:val="mn-MN"/>
              </w:rPr>
              <w:t xml:space="preserve">страторы СМПР и ДЦ должны быть </w:t>
            </w:r>
            <w:r w:rsidRPr="00614C74">
              <w:rPr>
                <w:szCs w:val="24"/>
                <w:lang w:val="mn-MN"/>
              </w:rPr>
              <w:t>организованы два независимых цифровых канала передачи данных, пропускную способность которых необходимо определить расчетом.</w:t>
            </w:r>
          </w:p>
          <w:p w14:paraId="07E23BE9" w14:textId="77777777" w:rsidR="00614C74" w:rsidRPr="00614C74" w:rsidRDefault="00614C74" w:rsidP="00614C74">
            <w:pPr>
              <w:spacing w:line="276" w:lineRule="auto"/>
              <w:jc w:val="both"/>
              <w:rPr>
                <w:szCs w:val="24"/>
                <w:lang w:val="mn-MN"/>
              </w:rPr>
            </w:pPr>
            <w:r w:rsidRPr="00614C74">
              <w:rPr>
                <w:szCs w:val="24"/>
                <w:lang w:val="mn-MN"/>
              </w:rPr>
              <w:t>Для синхронизации УСВИ должны использоваться приемники с</w:t>
            </w:r>
            <w:r>
              <w:rPr>
                <w:szCs w:val="24"/>
                <w:lang w:val="mn-MN"/>
              </w:rPr>
              <w:t xml:space="preserve">игналов </w:t>
            </w:r>
            <w:r w:rsidRPr="00614C74">
              <w:rPr>
                <w:szCs w:val="24"/>
                <w:lang w:val="mn-MN"/>
              </w:rPr>
              <w:t>глобальных навигационных систем с точностью синхронизации не хуже 1 мкс.</w:t>
            </w:r>
          </w:p>
          <w:p w14:paraId="0D210375" w14:textId="77777777" w:rsidR="00614C74" w:rsidRDefault="00614C74" w:rsidP="00614C74">
            <w:pPr>
              <w:spacing w:line="276" w:lineRule="auto"/>
              <w:jc w:val="both"/>
              <w:rPr>
                <w:szCs w:val="24"/>
                <w:lang w:val="mn-MN"/>
              </w:rPr>
            </w:pPr>
            <w:r w:rsidRPr="00614C74">
              <w:rPr>
                <w:szCs w:val="24"/>
                <w:lang w:val="mn-MN"/>
              </w:rPr>
              <w:t>Класс точности измерительных трансформаторов тока и нап</w:t>
            </w:r>
            <w:r w:rsidR="002E44BD">
              <w:rPr>
                <w:szCs w:val="24"/>
                <w:lang w:val="mn-MN"/>
              </w:rPr>
              <w:t xml:space="preserve">ряжения, </w:t>
            </w:r>
            <w:r w:rsidRPr="00614C74">
              <w:rPr>
                <w:szCs w:val="24"/>
                <w:lang w:val="mn-MN"/>
              </w:rPr>
              <w:t>используемых для подключения векторных и</w:t>
            </w:r>
            <w:r>
              <w:rPr>
                <w:szCs w:val="24"/>
                <w:lang w:val="mn-MN"/>
              </w:rPr>
              <w:t xml:space="preserve">змерительных преобразователей, </w:t>
            </w:r>
            <w:r w:rsidRPr="00614C74">
              <w:rPr>
                <w:szCs w:val="24"/>
                <w:lang w:val="mn-MN"/>
              </w:rPr>
              <w:t>должен быть не хуже 1,0</w:t>
            </w:r>
            <w:r>
              <w:rPr>
                <w:szCs w:val="24"/>
                <w:lang w:val="mn-MN"/>
              </w:rPr>
              <w:t>.</w:t>
            </w:r>
          </w:p>
          <w:p w14:paraId="468E609E" w14:textId="77777777" w:rsidR="00614C74" w:rsidRPr="00614C74" w:rsidRDefault="00614C74" w:rsidP="00614C74">
            <w:pPr>
              <w:spacing w:line="276" w:lineRule="auto"/>
              <w:jc w:val="both"/>
              <w:rPr>
                <w:szCs w:val="24"/>
                <w:lang w:val="mn-MN"/>
              </w:rPr>
            </w:pPr>
            <w:r>
              <w:rPr>
                <w:szCs w:val="24"/>
                <w:lang w:val="mn-MN"/>
              </w:rPr>
              <w:t>14.</w:t>
            </w:r>
            <w:r w:rsidRPr="00614C74">
              <w:rPr>
                <w:szCs w:val="24"/>
                <w:lang w:val="mn-MN"/>
              </w:rPr>
              <w:t>11</w:t>
            </w:r>
            <w:r>
              <w:rPr>
                <w:szCs w:val="24"/>
                <w:lang w:val="mn-MN"/>
              </w:rPr>
              <w:t>.</w:t>
            </w:r>
            <w:r w:rsidRPr="00614C74">
              <w:rPr>
                <w:szCs w:val="24"/>
                <w:lang w:val="mn-MN"/>
              </w:rPr>
              <w:t xml:space="preserve">4 </w:t>
            </w:r>
            <w:r w:rsidRPr="002E44BD">
              <w:rPr>
                <w:szCs w:val="24"/>
                <w:u w:val="single"/>
                <w:lang w:val="mn-MN"/>
              </w:rPr>
              <w:t>Организация взаимосвязи АСУ ТП ПС с ЦУС и ДЦ</w:t>
            </w:r>
          </w:p>
          <w:p w14:paraId="5F1D6151" w14:textId="77777777" w:rsidR="00614C74" w:rsidRPr="00614C74" w:rsidRDefault="00614C74" w:rsidP="00614C74">
            <w:pPr>
              <w:spacing w:line="276" w:lineRule="auto"/>
              <w:jc w:val="both"/>
              <w:rPr>
                <w:szCs w:val="24"/>
                <w:lang w:val="mn-MN"/>
              </w:rPr>
            </w:pPr>
            <w:r w:rsidRPr="00614C74">
              <w:rPr>
                <w:szCs w:val="24"/>
                <w:lang w:val="mn-MN"/>
              </w:rPr>
              <w:t xml:space="preserve">Средства АСУ ТП должны </w:t>
            </w:r>
            <w:r>
              <w:rPr>
                <w:szCs w:val="24"/>
                <w:lang w:val="mn-MN"/>
              </w:rPr>
              <w:t xml:space="preserve">быть оснащены соответствующими </w:t>
            </w:r>
            <w:r w:rsidRPr="00614C74">
              <w:rPr>
                <w:szCs w:val="24"/>
                <w:lang w:val="mn-MN"/>
              </w:rPr>
              <w:t xml:space="preserve">программными и аппаратными </w:t>
            </w:r>
            <w:r w:rsidRPr="00614C74">
              <w:rPr>
                <w:szCs w:val="24"/>
                <w:lang w:val="mn-MN"/>
              </w:rPr>
              <w:lastRenderedPageBreak/>
              <w:t>интерфейсами для обеспечения обмена технологической информацией с ЦУС и Д</w:t>
            </w:r>
            <w:r>
              <w:rPr>
                <w:szCs w:val="24"/>
                <w:lang w:val="mn-MN"/>
              </w:rPr>
              <w:t xml:space="preserve">Ц по двум независимым цифровым </w:t>
            </w:r>
            <w:r w:rsidRPr="00614C74">
              <w:rPr>
                <w:szCs w:val="24"/>
                <w:lang w:val="mn-MN"/>
              </w:rPr>
              <w:t>каналам связи в каждом направлении.</w:t>
            </w:r>
          </w:p>
          <w:p w14:paraId="32BC7351" w14:textId="06DFF82D" w:rsidR="007B27C0" w:rsidRPr="00614C74" w:rsidRDefault="00614C74" w:rsidP="00614C74">
            <w:pPr>
              <w:spacing w:line="276" w:lineRule="auto"/>
              <w:jc w:val="both"/>
              <w:rPr>
                <w:szCs w:val="24"/>
                <w:lang w:val="mn-MN"/>
              </w:rPr>
            </w:pPr>
            <w:r w:rsidRPr="00614C74">
              <w:rPr>
                <w:szCs w:val="24"/>
                <w:lang w:val="mn-MN"/>
              </w:rPr>
              <w:t>Параметры информационного о</w:t>
            </w:r>
            <w:r>
              <w:rPr>
                <w:szCs w:val="24"/>
                <w:lang w:val="mn-MN"/>
              </w:rPr>
              <w:t xml:space="preserve">бмена должны согласовываться с </w:t>
            </w:r>
            <w:r w:rsidRPr="00614C74">
              <w:rPr>
                <w:szCs w:val="24"/>
                <w:lang w:val="mn-MN"/>
              </w:rPr>
              <w:t>соответствующим ДЦ и соответствовать [32, 33, 36].</w:t>
            </w:r>
          </w:p>
          <w:p w14:paraId="68EAF767" w14:textId="77777777" w:rsidR="00614C74" w:rsidRPr="00614C74" w:rsidRDefault="00614C74" w:rsidP="00614C74">
            <w:pPr>
              <w:spacing w:line="276" w:lineRule="auto"/>
              <w:jc w:val="both"/>
              <w:rPr>
                <w:szCs w:val="24"/>
                <w:lang w:val="mn-MN"/>
              </w:rPr>
            </w:pPr>
            <w:r w:rsidRPr="00614C74">
              <w:rPr>
                <w:szCs w:val="24"/>
                <w:lang w:val="mn-MN"/>
              </w:rPr>
              <w:t>В ССПИ должны соблюдаться</w:t>
            </w:r>
            <w:r>
              <w:rPr>
                <w:szCs w:val="24"/>
                <w:lang w:val="mn-MN"/>
              </w:rPr>
              <w:t xml:space="preserve"> следующие приоритеты передачи </w:t>
            </w:r>
            <w:r w:rsidRPr="00614C74">
              <w:rPr>
                <w:szCs w:val="24"/>
                <w:lang w:val="mn-MN"/>
              </w:rPr>
              <w:t>различных видов информации (с учетом уменьшения приоритета):</w:t>
            </w:r>
          </w:p>
          <w:p w14:paraId="192227C7" w14:textId="77777777" w:rsidR="00614C74" w:rsidRPr="00614C74" w:rsidRDefault="00614C74" w:rsidP="00614C74">
            <w:pPr>
              <w:spacing w:line="276" w:lineRule="auto"/>
              <w:jc w:val="both"/>
              <w:rPr>
                <w:szCs w:val="24"/>
                <w:lang w:val="mn-MN"/>
              </w:rPr>
            </w:pPr>
            <w:r w:rsidRPr="00614C74">
              <w:rPr>
                <w:szCs w:val="24"/>
                <w:lang w:val="mn-MN"/>
              </w:rPr>
              <w:t>- команда телеуправления или результат выполнения команды;</w:t>
            </w:r>
          </w:p>
          <w:p w14:paraId="4E5CAC59" w14:textId="77777777" w:rsidR="00614C74" w:rsidRPr="00614C74" w:rsidRDefault="00614C74" w:rsidP="00614C74">
            <w:pPr>
              <w:spacing w:line="276" w:lineRule="auto"/>
              <w:jc w:val="both"/>
              <w:rPr>
                <w:szCs w:val="24"/>
                <w:lang w:val="mn-MN"/>
              </w:rPr>
            </w:pPr>
            <w:r w:rsidRPr="00614C74">
              <w:rPr>
                <w:szCs w:val="24"/>
                <w:lang w:val="mn-MN"/>
              </w:rPr>
              <w:t>- спорадическая передача телесигнализации;</w:t>
            </w:r>
          </w:p>
          <w:p w14:paraId="544CAEDE" w14:textId="77777777" w:rsidR="00614C74" w:rsidRPr="00614C74" w:rsidRDefault="00614C74" w:rsidP="00614C74">
            <w:pPr>
              <w:spacing w:line="276" w:lineRule="auto"/>
              <w:jc w:val="both"/>
              <w:rPr>
                <w:szCs w:val="24"/>
                <w:lang w:val="mn-MN"/>
              </w:rPr>
            </w:pPr>
            <w:r w:rsidRPr="00614C74">
              <w:rPr>
                <w:szCs w:val="24"/>
                <w:lang w:val="mn-MN"/>
              </w:rPr>
              <w:t>- спорадическая передача телеизмерений;</w:t>
            </w:r>
          </w:p>
          <w:p w14:paraId="1CDD6101" w14:textId="77777777" w:rsidR="00614C74" w:rsidRPr="00614C74" w:rsidRDefault="00614C74" w:rsidP="00614C74">
            <w:pPr>
              <w:spacing w:line="276" w:lineRule="auto"/>
              <w:jc w:val="both"/>
              <w:rPr>
                <w:szCs w:val="24"/>
                <w:lang w:val="mn-MN"/>
              </w:rPr>
            </w:pPr>
            <w:r w:rsidRPr="00614C74">
              <w:rPr>
                <w:szCs w:val="24"/>
                <w:lang w:val="mn-MN"/>
              </w:rPr>
              <w:t>- полный объем телесигнализации;</w:t>
            </w:r>
          </w:p>
          <w:p w14:paraId="73DF1B7B" w14:textId="77777777" w:rsidR="00614C74" w:rsidRDefault="00614C74" w:rsidP="00614C74">
            <w:pPr>
              <w:spacing w:line="276" w:lineRule="auto"/>
              <w:jc w:val="both"/>
              <w:rPr>
                <w:szCs w:val="24"/>
                <w:lang w:val="mn-MN"/>
              </w:rPr>
            </w:pPr>
            <w:r w:rsidRPr="00614C74">
              <w:rPr>
                <w:szCs w:val="24"/>
                <w:lang w:val="mn-MN"/>
              </w:rPr>
              <w:t>- полный объем телеизмерений.</w:t>
            </w:r>
          </w:p>
          <w:p w14:paraId="512E3FC2" w14:textId="77777777" w:rsidR="00614C74" w:rsidRDefault="00614C74" w:rsidP="00614C74">
            <w:pPr>
              <w:spacing w:line="276" w:lineRule="auto"/>
              <w:jc w:val="both"/>
              <w:rPr>
                <w:szCs w:val="24"/>
                <w:lang w:val="mn-MN"/>
              </w:rPr>
            </w:pPr>
          </w:p>
          <w:p w14:paraId="7650DBE7" w14:textId="77777777" w:rsidR="001D6712" w:rsidRPr="001D6712" w:rsidRDefault="001D6712" w:rsidP="001D6712">
            <w:pPr>
              <w:spacing w:line="276" w:lineRule="auto"/>
              <w:jc w:val="both"/>
              <w:rPr>
                <w:szCs w:val="24"/>
                <w:lang w:val="mn-MN"/>
              </w:rPr>
            </w:pPr>
            <w:r w:rsidRPr="001D6712">
              <w:rPr>
                <w:szCs w:val="24"/>
                <w:lang w:val="mn-MN"/>
              </w:rPr>
              <w:t>Должна осуществляться подготовка и пе</w:t>
            </w:r>
            <w:r>
              <w:rPr>
                <w:szCs w:val="24"/>
                <w:lang w:val="mn-MN"/>
              </w:rPr>
              <w:t xml:space="preserve">редача различной </w:t>
            </w:r>
            <w:r w:rsidRPr="001D6712">
              <w:rPr>
                <w:szCs w:val="24"/>
                <w:lang w:val="mn-MN"/>
              </w:rPr>
              <w:t>неоперативной технологической ин</w:t>
            </w:r>
            <w:r>
              <w:rPr>
                <w:szCs w:val="24"/>
                <w:lang w:val="mn-MN"/>
              </w:rPr>
              <w:t xml:space="preserve">формации (включая данные от МП </w:t>
            </w:r>
            <w:r w:rsidRPr="001D6712">
              <w:rPr>
                <w:szCs w:val="24"/>
                <w:lang w:val="mn-MN"/>
              </w:rPr>
              <w:t>терминалов РЗ, подсистем РАС и ОМП, мони</w:t>
            </w:r>
            <w:r>
              <w:rPr>
                <w:szCs w:val="24"/>
                <w:lang w:val="mn-MN"/>
              </w:rPr>
              <w:t xml:space="preserve">торинга состояния оборудования </w:t>
            </w:r>
            <w:r w:rsidRPr="001D6712">
              <w:rPr>
                <w:szCs w:val="24"/>
                <w:lang w:val="mn-MN"/>
              </w:rPr>
              <w:t>и др.) напрямую в соответствующ</w:t>
            </w:r>
            <w:r>
              <w:rPr>
                <w:szCs w:val="24"/>
                <w:lang w:val="mn-MN"/>
              </w:rPr>
              <w:t xml:space="preserve">ий ЦУС. Передача неоперативной </w:t>
            </w:r>
            <w:r w:rsidRPr="001D6712">
              <w:rPr>
                <w:szCs w:val="24"/>
                <w:lang w:val="mn-MN"/>
              </w:rPr>
              <w:t>технологической информации в ДЦ осущест</w:t>
            </w:r>
            <w:r>
              <w:rPr>
                <w:szCs w:val="24"/>
                <w:lang w:val="mn-MN"/>
              </w:rPr>
              <w:t xml:space="preserve">вляется через ЦУС. Допускается </w:t>
            </w:r>
            <w:r w:rsidRPr="001D6712">
              <w:rPr>
                <w:szCs w:val="24"/>
                <w:lang w:val="mn-MN"/>
              </w:rPr>
              <w:t>передача неоперативной технологической</w:t>
            </w:r>
            <w:r>
              <w:rPr>
                <w:szCs w:val="24"/>
                <w:lang w:val="mn-MN"/>
              </w:rPr>
              <w:t xml:space="preserve"> информации в ДЦ напрямую с ПС </w:t>
            </w:r>
            <w:r w:rsidRPr="001D6712">
              <w:rPr>
                <w:szCs w:val="24"/>
                <w:lang w:val="mn-MN"/>
              </w:rPr>
              <w:t xml:space="preserve">при отсутствии технической возможности </w:t>
            </w:r>
            <w:r>
              <w:rPr>
                <w:szCs w:val="24"/>
                <w:lang w:val="mn-MN"/>
              </w:rPr>
              <w:t xml:space="preserve">ретрансляции ее через ЦУС. При </w:t>
            </w:r>
            <w:r w:rsidRPr="001D6712">
              <w:rPr>
                <w:szCs w:val="24"/>
                <w:lang w:val="mn-MN"/>
              </w:rPr>
              <w:t>передаче неоперативной технологической информации должны выполняться требования [33, 34, 36].</w:t>
            </w:r>
          </w:p>
          <w:p w14:paraId="17111260" w14:textId="77777777" w:rsidR="001D6712" w:rsidRPr="001D6712" w:rsidRDefault="001D6712" w:rsidP="001D6712">
            <w:pPr>
              <w:spacing w:line="276" w:lineRule="auto"/>
              <w:jc w:val="both"/>
              <w:rPr>
                <w:szCs w:val="24"/>
                <w:lang w:val="mn-MN"/>
              </w:rPr>
            </w:pPr>
            <w:r w:rsidRPr="001D6712">
              <w:rPr>
                <w:szCs w:val="24"/>
                <w:lang w:val="mn-MN"/>
              </w:rPr>
              <w:lastRenderedPageBreak/>
              <w:t>Передача данных должна обеспечиват</w:t>
            </w:r>
            <w:r w:rsidR="005C3B6E">
              <w:rPr>
                <w:szCs w:val="24"/>
                <w:lang w:val="mn-MN"/>
              </w:rPr>
              <w:t xml:space="preserve">ься подстанционными средствами </w:t>
            </w:r>
            <w:r w:rsidRPr="001D6712">
              <w:rPr>
                <w:szCs w:val="24"/>
                <w:lang w:val="mn-MN"/>
              </w:rPr>
              <w:t>системы сбора и передачи технол</w:t>
            </w:r>
            <w:r w:rsidR="005C3B6E">
              <w:rPr>
                <w:szCs w:val="24"/>
                <w:lang w:val="mn-MN"/>
              </w:rPr>
              <w:t xml:space="preserve">огической информации - ССПТИ в </w:t>
            </w:r>
            <w:r w:rsidRPr="001D6712">
              <w:rPr>
                <w:szCs w:val="24"/>
                <w:lang w:val="mn-MN"/>
              </w:rPr>
              <w:t>различных режимах: по запросу; по события</w:t>
            </w:r>
            <w:r w:rsidR="005C3B6E">
              <w:rPr>
                <w:szCs w:val="24"/>
                <w:lang w:val="mn-MN"/>
              </w:rPr>
              <w:t xml:space="preserve">м и периодически (по заданному </w:t>
            </w:r>
            <w:r w:rsidRPr="001D6712">
              <w:rPr>
                <w:szCs w:val="24"/>
                <w:lang w:val="mn-MN"/>
              </w:rPr>
              <w:t>регламенту) - с использование</w:t>
            </w:r>
            <w:r w:rsidR="0097386D">
              <w:rPr>
                <w:szCs w:val="24"/>
                <w:lang w:val="mn-MN"/>
              </w:rPr>
              <w:t xml:space="preserve">м </w:t>
            </w:r>
            <w:r w:rsidRPr="001D6712">
              <w:rPr>
                <w:szCs w:val="24"/>
                <w:lang w:val="mn-MN"/>
              </w:rPr>
              <w:t>станда</w:t>
            </w:r>
            <w:r w:rsidR="005C3B6E">
              <w:rPr>
                <w:szCs w:val="24"/>
                <w:lang w:val="mn-MN"/>
              </w:rPr>
              <w:t xml:space="preserve">ртных международных протоколов </w:t>
            </w:r>
            <w:r w:rsidRPr="001D6712">
              <w:rPr>
                <w:szCs w:val="24"/>
                <w:lang w:val="mn-MN"/>
              </w:rPr>
              <w:t>информационного обмена.</w:t>
            </w:r>
          </w:p>
          <w:p w14:paraId="04FA9E42" w14:textId="77777777" w:rsidR="001D6712" w:rsidRPr="001D6712" w:rsidRDefault="001D6712" w:rsidP="001D6712">
            <w:pPr>
              <w:spacing w:line="276" w:lineRule="auto"/>
              <w:jc w:val="both"/>
              <w:rPr>
                <w:szCs w:val="24"/>
                <w:lang w:val="mn-MN"/>
              </w:rPr>
            </w:pPr>
            <w:r w:rsidRPr="001D6712">
              <w:rPr>
                <w:szCs w:val="24"/>
                <w:lang w:val="mn-MN"/>
              </w:rPr>
              <w:t xml:space="preserve">Неоперативная технологическая информация должна передаваться в </w:t>
            </w:r>
          </w:p>
          <w:p w14:paraId="1D95F1FE" w14:textId="77777777" w:rsidR="001D6712" w:rsidRPr="001D6712" w:rsidRDefault="001D6712" w:rsidP="001D6712">
            <w:pPr>
              <w:spacing w:line="276" w:lineRule="auto"/>
              <w:jc w:val="both"/>
              <w:rPr>
                <w:szCs w:val="24"/>
                <w:lang w:val="mn-MN"/>
              </w:rPr>
            </w:pPr>
            <w:r w:rsidRPr="001D6712">
              <w:rPr>
                <w:szCs w:val="24"/>
                <w:lang w:val="mn-MN"/>
              </w:rPr>
              <w:t>ЦУС и ДЦ в автоматическом и/или автоматизированном режимах.</w:t>
            </w:r>
          </w:p>
          <w:p w14:paraId="1C71509A" w14:textId="77777777" w:rsidR="001D6712" w:rsidRDefault="001D6712" w:rsidP="001D6712">
            <w:pPr>
              <w:spacing w:line="276" w:lineRule="auto"/>
              <w:jc w:val="both"/>
              <w:rPr>
                <w:szCs w:val="24"/>
                <w:lang w:val="mn-MN"/>
              </w:rPr>
            </w:pPr>
            <w:r w:rsidRPr="001D6712">
              <w:rPr>
                <w:szCs w:val="24"/>
                <w:lang w:val="mn-MN"/>
              </w:rPr>
              <w:t>Информация СМПР</w:t>
            </w:r>
            <w:r w:rsidR="005C3B6E">
              <w:rPr>
                <w:szCs w:val="24"/>
                <w:lang w:val="mn-MN"/>
              </w:rPr>
              <w:t xml:space="preserve"> должна передаваться напрямую в соответствующий </w:t>
            </w:r>
            <w:r w:rsidRPr="001D6712">
              <w:rPr>
                <w:szCs w:val="24"/>
                <w:lang w:val="mn-MN"/>
              </w:rPr>
              <w:t>ДЦ.</w:t>
            </w:r>
          </w:p>
          <w:p w14:paraId="422DE7AE" w14:textId="77777777" w:rsidR="00EE7C92" w:rsidRPr="00EE7C92" w:rsidRDefault="00EE7C92" w:rsidP="00EE7C92">
            <w:pPr>
              <w:spacing w:line="276" w:lineRule="auto"/>
              <w:jc w:val="both"/>
              <w:rPr>
                <w:szCs w:val="24"/>
                <w:u w:val="single"/>
                <w:lang w:val="mn-MN"/>
              </w:rPr>
            </w:pPr>
            <w:r w:rsidRPr="00EE7C92">
              <w:rPr>
                <w:szCs w:val="24"/>
                <w:lang w:val="mn-MN"/>
              </w:rPr>
              <w:t xml:space="preserve">14.11.5 </w:t>
            </w:r>
            <w:r w:rsidRPr="00EE7C92">
              <w:rPr>
                <w:szCs w:val="24"/>
                <w:u w:val="single"/>
                <w:lang w:val="mn-MN"/>
              </w:rPr>
              <w:t>Обеспечение взаимосвязи со средствами РЗА</w:t>
            </w:r>
          </w:p>
          <w:p w14:paraId="761DDFD7" w14:textId="77777777" w:rsidR="00EE7C92" w:rsidRDefault="00EE7C92" w:rsidP="00EE7C92">
            <w:pPr>
              <w:spacing w:line="276" w:lineRule="auto"/>
              <w:jc w:val="both"/>
              <w:rPr>
                <w:szCs w:val="24"/>
                <w:lang w:val="mn-MN"/>
              </w:rPr>
            </w:pPr>
            <w:r w:rsidRPr="00EE7C92">
              <w:rPr>
                <w:szCs w:val="24"/>
                <w:lang w:val="mn-MN"/>
              </w:rPr>
              <w:t>При реализации взаимодействия сре</w:t>
            </w:r>
            <w:r w:rsidR="00411B84">
              <w:rPr>
                <w:szCs w:val="24"/>
                <w:lang w:val="mn-MN"/>
              </w:rPr>
              <w:t xml:space="preserve">дств АСУ ТП с устройствами РЗА </w:t>
            </w:r>
            <w:r w:rsidRPr="00EE7C92">
              <w:rPr>
                <w:szCs w:val="24"/>
                <w:lang w:val="mn-MN"/>
              </w:rPr>
              <w:t>должна обеспечиваться возможность п</w:t>
            </w:r>
            <w:r>
              <w:rPr>
                <w:szCs w:val="24"/>
                <w:lang w:val="mn-MN"/>
              </w:rPr>
              <w:t xml:space="preserve">олучения информации о действии </w:t>
            </w:r>
            <w:r w:rsidRPr="00EE7C92">
              <w:rPr>
                <w:szCs w:val="24"/>
                <w:lang w:val="mn-MN"/>
              </w:rPr>
              <w:t>устройств РЗА, а также, при использовании М</w:t>
            </w:r>
            <w:r>
              <w:rPr>
                <w:szCs w:val="24"/>
                <w:lang w:val="mn-MN"/>
              </w:rPr>
              <w:t xml:space="preserve">П устройств РЗА, об их текущем </w:t>
            </w:r>
            <w:r w:rsidRPr="00EE7C92">
              <w:rPr>
                <w:szCs w:val="24"/>
                <w:lang w:val="mn-MN"/>
              </w:rPr>
              <w:t xml:space="preserve">состоянии, в том числе об отказах и о </w:t>
            </w:r>
            <w:r>
              <w:rPr>
                <w:szCs w:val="24"/>
                <w:lang w:val="mn-MN"/>
              </w:rPr>
              <w:t xml:space="preserve">текущих значениях и изменениях </w:t>
            </w:r>
            <w:r w:rsidRPr="00EE7C92">
              <w:rPr>
                <w:szCs w:val="24"/>
                <w:lang w:val="mn-MN"/>
              </w:rPr>
              <w:t>уставок устройств РЗА, например, при изменении схемы ПС.</w:t>
            </w:r>
          </w:p>
          <w:p w14:paraId="73212EF1" w14:textId="433EEC6F" w:rsidR="00B94AE2" w:rsidRDefault="00B94AE2" w:rsidP="00EE7C92">
            <w:pPr>
              <w:spacing w:line="276" w:lineRule="auto"/>
              <w:jc w:val="both"/>
              <w:rPr>
                <w:szCs w:val="24"/>
                <w:lang w:val="mn-MN"/>
              </w:rPr>
            </w:pPr>
          </w:p>
          <w:p w14:paraId="60013BE8" w14:textId="77777777" w:rsidR="009C289D" w:rsidRDefault="009C289D" w:rsidP="00EE7C92">
            <w:pPr>
              <w:spacing w:line="276" w:lineRule="auto"/>
              <w:jc w:val="both"/>
              <w:rPr>
                <w:szCs w:val="24"/>
                <w:lang w:val="mn-MN"/>
              </w:rPr>
            </w:pPr>
          </w:p>
          <w:p w14:paraId="5B12CCDC" w14:textId="77777777" w:rsidR="00B94AE2" w:rsidRDefault="00B94AE2" w:rsidP="00EE7C92">
            <w:pPr>
              <w:spacing w:line="276" w:lineRule="auto"/>
              <w:jc w:val="both"/>
              <w:rPr>
                <w:szCs w:val="24"/>
                <w:lang w:val="mn-MN"/>
              </w:rPr>
            </w:pPr>
          </w:p>
          <w:p w14:paraId="7B49F0C1" w14:textId="77777777" w:rsidR="00B94AE2" w:rsidRPr="00EE7C92" w:rsidRDefault="00B94AE2" w:rsidP="00EE7C92">
            <w:pPr>
              <w:spacing w:line="276" w:lineRule="auto"/>
              <w:jc w:val="both"/>
              <w:rPr>
                <w:szCs w:val="24"/>
                <w:lang w:val="mn-MN"/>
              </w:rPr>
            </w:pPr>
          </w:p>
          <w:p w14:paraId="5EA61E56" w14:textId="77777777" w:rsidR="00EE7C92" w:rsidRPr="00EE7C92" w:rsidRDefault="00EE7C92" w:rsidP="00EE7C92">
            <w:pPr>
              <w:spacing w:line="276" w:lineRule="auto"/>
              <w:jc w:val="both"/>
              <w:rPr>
                <w:szCs w:val="24"/>
                <w:lang w:val="mn-MN"/>
              </w:rPr>
            </w:pPr>
            <w:r w:rsidRPr="00EE7C92">
              <w:rPr>
                <w:szCs w:val="24"/>
                <w:lang w:val="mn-MN"/>
              </w:rPr>
              <w:t xml:space="preserve">Информационный обмен данных </w:t>
            </w:r>
            <w:r w:rsidR="005447EE">
              <w:rPr>
                <w:szCs w:val="24"/>
                <w:lang w:val="mn-MN"/>
              </w:rPr>
              <w:t>между МП комплексами РЗА и П</w:t>
            </w:r>
            <w:r>
              <w:rPr>
                <w:szCs w:val="24"/>
                <w:lang w:val="mn-MN"/>
              </w:rPr>
              <w:t xml:space="preserve">ТК </w:t>
            </w:r>
            <w:r w:rsidRPr="00EE7C92">
              <w:rPr>
                <w:szCs w:val="24"/>
                <w:lang w:val="mn-MN"/>
              </w:rPr>
              <w:t>АСУ ТП должен быть реализован в соответ</w:t>
            </w:r>
            <w:r>
              <w:rPr>
                <w:szCs w:val="24"/>
                <w:lang w:val="mn-MN"/>
              </w:rPr>
              <w:t xml:space="preserve">ствии с моделями, описанными в </w:t>
            </w:r>
            <w:r w:rsidRPr="00EE7C92">
              <w:rPr>
                <w:szCs w:val="24"/>
                <w:lang w:val="mn-MN"/>
              </w:rPr>
              <w:t xml:space="preserve">стандарте МЭК 61850-7-2 [129] с назначением коммуникационных сервисов на протокол ИСО/МЭК 9506 </w:t>
            </w:r>
            <w:r w:rsidRPr="00EE7C92">
              <w:rPr>
                <w:szCs w:val="24"/>
                <w:lang w:val="mn-MN"/>
              </w:rPr>
              <w:lastRenderedPageBreak/>
              <w:t>(MMS), а также использование модели общего объектно-ориентированного события на ПС (GOOSE), описанного стандартом МЭК 61850-7-2 [129] и, в частност</w:t>
            </w:r>
            <w:r>
              <w:rPr>
                <w:szCs w:val="24"/>
                <w:lang w:val="mn-MN"/>
              </w:rPr>
              <w:t xml:space="preserve">и, сервиса SendGOOSEMessage, с </w:t>
            </w:r>
            <w:r w:rsidRPr="00EE7C92">
              <w:rPr>
                <w:szCs w:val="24"/>
                <w:lang w:val="mn-MN"/>
              </w:rPr>
              <w:t>назначением его на коммуникационный протокол ISO/</w:t>
            </w:r>
            <w:r>
              <w:rPr>
                <w:szCs w:val="24"/>
                <w:lang w:val="mn-MN"/>
              </w:rPr>
              <w:t xml:space="preserve">IEC/IEEE 8802-3:2014 </w:t>
            </w:r>
            <w:r w:rsidRPr="00EE7C92">
              <w:rPr>
                <w:szCs w:val="24"/>
                <w:lang w:val="mn-MN"/>
              </w:rPr>
              <w:t>для организации обмена «быстрых сооб</w:t>
            </w:r>
            <w:r w:rsidR="00411B84">
              <w:rPr>
                <w:szCs w:val="24"/>
                <w:lang w:val="mn-MN"/>
              </w:rPr>
              <w:t xml:space="preserve">щений» МП комплексов РЗА между </w:t>
            </w:r>
            <w:r w:rsidRPr="00EE7C92">
              <w:rPr>
                <w:szCs w:val="24"/>
                <w:lang w:val="mn-MN"/>
              </w:rPr>
              <w:t>собой и контроллерами присоединений</w:t>
            </w:r>
            <w:r>
              <w:rPr>
                <w:szCs w:val="24"/>
                <w:lang w:val="mn-MN"/>
              </w:rPr>
              <w:t xml:space="preserve"> в соответствии с требованиями </w:t>
            </w:r>
            <w:r w:rsidRPr="00EE7C92">
              <w:rPr>
                <w:szCs w:val="24"/>
                <w:lang w:val="mn-MN"/>
              </w:rPr>
              <w:t>стандарта МЭК 61850-8-1 [126]. В прое</w:t>
            </w:r>
            <w:r w:rsidR="00836F48">
              <w:rPr>
                <w:szCs w:val="24"/>
                <w:lang w:val="mn-MN"/>
              </w:rPr>
              <w:t xml:space="preserve">ктной документации должны быть </w:t>
            </w:r>
            <w:r w:rsidRPr="00EE7C92">
              <w:rPr>
                <w:szCs w:val="24"/>
                <w:lang w:val="mn-MN"/>
              </w:rPr>
              <w:t>чётко определены параметры используемых коммуникационных сервисов.</w:t>
            </w:r>
          </w:p>
          <w:p w14:paraId="25E6BDC2" w14:textId="77777777" w:rsidR="00EE7C92" w:rsidRPr="00EE7C92" w:rsidRDefault="00EE7C92" w:rsidP="00EE7C92">
            <w:pPr>
              <w:spacing w:line="276" w:lineRule="auto"/>
              <w:jc w:val="both"/>
              <w:rPr>
                <w:szCs w:val="24"/>
                <w:lang w:val="mn-MN"/>
              </w:rPr>
            </w:pPr>
            <w:r w:rsidRPr="00EE7C92">
              <w:rPr>
                <w:szCs w:val="24"/>
                <w:lang w:val="mn-MN"/>
              </w:rPr>
              <w:t>Использование для обмен</w:t>
            </w:r>
            <w:r>
              <w:rPr>
                <w:szCs w:val="24"/>
                <w:lang w:val="mn-MN"/>
              </w:rPr>
              <w:t xml:space="preserve">а с РЗА протокола отличного от </w:t>
            </w:r>
            <w:r w:rsidRPr="00EE7C92">
              <w:rPr>
                <w:szCs w:val="24"/>
                <w:lang w:val="mn-MN"/>
              </w:rPr>
              <w:t>МЭК 61850-8-1 допускается как исклю</w:t>
            </w:r>
            <w:r>
              <w:rPr>
                <w:szCs w:val="24"/>
                <w:lang w:val="mn-MN"/>
              </w:rPr>
              <w:t xml:space="preserve">чительная мера при достаточном </w:t>
            </w:r>
            <w:r w:rsidRPr="00EE7C92">
              <w:rPr>
                <w:szCs w:val="24"/>
                <w:lang w:val="mn-MN"/>
              </w:rPr>
              <w:t>обосновании и согласовании с Заказчи</w:t>
            </w:r>
            <w:r w:rsidR="006A109C">
              <w:rPr>
                <w:szCs w:val="24"/>
                <w:lang w:val="mn-MN"/>
              </w:rPr>
              <w:t xml:space="preserve">ком (Департаментом, курирующим </w:t>
            </w:r>
            <w:r w:rsidRPr="00EE7C92">
              <w:rPr>
                <w:szCs w:val="24"/>
                <w:lang w:val="mn-MN"/>
              </w:rPr>
              <w:t>вопросы АСУ ТП ПС).</w:t>
            </w:r>
          </w:p>
          <w:p w14:paraId="200A8043" w14:textId="77777777" w:rsidR="00EE7C92" w:rsidRDefault="00EE7C92" w:rsidP="00EE7C92">
            <w:pPr>
              <w:spacing w:line="276" w:lineRule="auto"/>
              <w:jc w:val="both"/>
              <w:rPr>
                <w:szCs w:val="24"/>
                <w:lang w:val="mn-MN"/>
              </w:rPr>
            </w:pPr>
            <w:r w:rsidRPr="00EE7C92">
              <w:rPr>
                <w:szCs w:val="24"/>
                <w:lang w:val="mn-MN"/>
              </w:rPr>
              <w:t>В составе проектной документации нео</w:t>
            </w:r>
            <w:r>
              <w:rPr>
                <w:szCs w:val="24"/>
                <w:lang w:val="mn-MN"/>
              </w:rPr>
              <w:t xml:space="preserve">бходимо предусматривать раздел </w:t>
            </w:r>
            <w:r w:rsidRPr="00EE7C92">
              <w:rPr>
                <w:szCs w:val="24"/>
                <w:lang w:val="mn-MN"/>
              </w:rPr>
              <w:t xml:space="preserve">выбора параметров ЛВС, используемой для </w:t>
            </w:r>
            <w:r>
              <w:rPr>
                <w:szCs w:val="24"/>
                <w:lang w:val="mn-MN"/>
              </w:rPr>
              <w:t xml:space="preserve">передачи данных при реализации </w:t>
            </w:r>
            <w:r w:rsidRPr="00EE7C92">
              <w:rPr>
                <w:szCs w:val="24"/>
                <w:lang w:val="mn-MN"/>
              </w:rPr>
              <w:t>распределенных функций РЗА. В частн</w:t>
            </w:r>
            <w:r>
              <w:rPr>
                <w:szCs w:val="24"/>
                <w:lang w:val="mn-MN"/>
              </w:rPr>
              <w:t xml:space="preserve">ости, следует обосновать выбор </w:t>
            </w:r>
            <w:r w:rsidRPr="00EE7C92">
              <w:rPr>
                <w:szCs w:val="24"/>
                <w:lang w:val="mn-MN"/>
              </w:rPr>
              <w:t>топологии информационной сети, способов управления информационными</w:t>
            </w:r>
            <w:r>
              <w:rPr>
                <w:szCs w:val="24"/>
                <w:lang w:val="mn-MN"/>
              </w:rPr>
              <w:t xml:space="preserve"> </w:t>
            </w:r>
            <w:r w:rsidRPr="00EE7C92">
              <w:rPr>
                <w:szCs w:val="24"/>
                <w:lang w:val="mn-MN"/>
              </w:rPr>
              <w:t>потоками данных, методов обеспечения ин</w:t>
            </w:r>
            <w:r w:rsidR="006A109C">
              <w:rPr>
                <w:szCs w:val="24"/>
                <w:lang w:val="mn-MN"/>
              </w:rPr>
              <w:t xml:space="preserve">формационной безопасности [64, </w:t>
            </w:r>
            <w:r w:rsidRPr="00EE7C92">
              <w:rPr>
                <w:szCs w:val="24"/>
                <w:lang w:val="mn-MN"/>
              </w:rPr>
              <w:t>102].</w:t>
            </w:r>
          </w:p>
          <w:p w14:paraId="4DE75A70" w14:textId="77777777" w:rsidR="00D727AB" w:rsidRPr="00EE7C92" w:rsidRDefault="00D727AB" w:rsidP="00EE7C92">
            <w:pPr>
              <w:spacing w:line="276" w:lineRule="auto"/>
              <w:jc w:val="both"/>
              <w:rPr>
                <w:szCs w:val="24"/>
                <w:lang w:val="mn-MN"/>
              </w:rPr>
            </w:pPr>
          </w:p>
          <w:p w14:paraId="3F855B32" w14:textId="77777777" w:rsidR="00EE7C92" w:rsidRPr="00EE7C92" w:rsidRDefault="00EE7C92" w:rsidP="00EE7C92">
            <w:pPr>
              <w:spacing w:line="276" w:lineRule="auto"/>
              <w:jc w:val="both"/>
              <w:rPr>
                <w:szCs w:val="24"/>
                <w:lang w:val="mn-MN"/>
              </w:rPr>
            </w:pPr>
            <w:r w:rsidRPr="00EE7C92">
              <w:rPr>
                <w:szCs w:val="24"/>
                <w:lang w:val="mn-MN"/>
              </w:rPr>
              <w:t xml:space="preserve">В проектной документации должны </w:t>
            </w:r>
            <w:r w:rsidR="00623CF6">
              <w:rPr>
                <w:szCs w:val="24"/>
                <w:lang w:val="mn-MN"/>
              </w:rPr>
              <w:t xml:space="preserve">быть предусмотрены мероприятия </w:t>
            </w:r>
            <w:r w:rsidRPr="00EE7C92">
              <w:rPr>
                <w:szCs w:val="24"/>
                <w:lang w:val="mn-MN"/>
              </w:rPr>
              <w:t>для осуществления мониторинга устройств РЗА:</w:t>
            </w:r>
          </w:p>
          <w:p w14:paraId="7A086534" w14:textId="77777777" w:rsidR="00EE7C92" w:rsidRPr="00EE7C92" w:rsidRDefault="00EE7C92" w:rsidP="00EE7C92">
            <w:pPr>
              <w:spacing w:line="276" w:lineRule="auto"/>
              <w:jc w:val="both"/>
              <w:rPr>
                <w:szCs w:val="24"/>
                <w:lang w:val="mn-MN"/>
              </w:rPr>
            </w:pPr>
            <w:r w:rsidRPr="00EE7C92">
              <w:rPr>
                <w:szCs w:val="24"/>
                <w:lang w:val="mn-MN"/>
              </w:rPr>
              <w:lastRenderedPageBreak/>
              <w:t>- разработан перечень сигналов, фик</w:t>
            </w:r>
            <w:r w:rsidR="00623CF6">
              <w:rPr>
                <w:szCs w:val="24"/>
                <w:lang w:val="mn-MN"/>
              </w:rPr>
              <w:t xml:space="preserve">сируемых РАС и необходимых для </w:t>
            </w:r>
            <w:r w:rsidRPr="00EE7C92">
              <w:rPr>
                <w:szCs w:val="24"/>
                <w:lang w:val="mn-MN"/>
              </w:rPr>
              <w:t>мониторинга;</w:t>
            </w:r>
          </w:p>
          <w:p w14:paraId="2F1F6624" w14:textId="77777777" w:rsidR="00EE7C92" w:rsidRDefault="00EE7C92" w:rsidP="00EE7C92">
            <w:pPr>
              <w:spacing w:line="276" w:lineRule="auto"/>
              <w:jc w:val="both"/>
              <w:rPr>
                <w:szCs w:val="24"/>
                <w:lang w:val="mn-MN"/>
              </w:rPr>
            </w:pPr>
            <w:r w:rsidRPr="00EE7C92">
              <w:rPr>
                <w:szCs w:val="24"/>
                <w:lang w:val="mn-MN"/>
              </w:rPr>
              <w:t>- разработан перечень сигналов для пе</w:t>
            </w:r>
            <w:r w:rsidR="00623CF6">
              <w:rPr>
                <w:szCs w:val="24"/>
                <w:lang w:val="mn-MN"/>
              </w:rPr>
              <w:t xml:space="preserve">редачи на уровень АСУ ТП, ЦУС, </w:t>
            </w:r>
            <w:r w:rsidRPr="00EE7C92">
              <w:rPr>
                <w:szCs w:val="24"/>
                <w:lang w:val="mn-MN"/>
              </w:rPr>
              <w:t>ДЦ для контроля состояния РЗА ОП;</w:t>
            </w:r>
          </w:p>
          <w:p w14:paraId="629E3C6E" w14:textId="77777777" w:rsidR="00FE5BBA" w:rsidRPr="00EE7C92" w:rsidRDefault="00FE5BBA" w:rsidP="00EE7C92">
            <w:pPr>
              <w:spacing w:line="276" w:lineRule="auto"/>
              <w:jc w:val="both"/>
              <w:rPr>
                <w:szCs w:val="24"/>
                <w:lang w:val="mn-MN"/>
              </w:rPr>
            </w:pPr>
          </w:p>
          <w:p w14:paraId="58BA7070" w14:textId="7FC10DF2" w:rsidR="00667546" w:rsidRPr="00EE7C92" w:rsidRDefault="00EE7C92" w:rsidP="00EE7C92">
            <w:pPr>
              <w:spacing w:line="276" w:lineRule="auto"/>
              <w:jc w:val="both"/>
              <w:rPr>
                <w:szCs w:val="24"/>
                <w:lang w:val="mn-MN"/>
              </w:rPr>
            </w:pPr>
            <w:r w:rsidRPr="00EE7C92">
              <w:rPr>
                <w:szCs w:val="24"/>
                <w:lang w:val="mn-MN"/>
              </w:rPr>
              <w:t>- выполнены работы по сист</w:t>
            </w:r>
            <w:r w:rsidR="00623CF6">
              <w:rPr>
                <w:szCs w:val="24"/>
                <w:lang w:val="mn-MN"/>
              </w:rPr>
              <w:t xml:space="preserve">еме сбора, хранения и передачи </w:t>
            </w:r>
            <w:r w:rsidRPr="00EE7C92">
              <w:rPr>
                <w:szCs w:val="24"/>
                <w:lang w:val="mn-MN"/>
              </w:rPr>
              <w:t>информации на соответствующие уров</w:t>
            </w:r>
            <w:r w:rsidR="00623CF6">
              <w:rPr>
                <w:szCs w:val="24"/>
                <w:lang w:val="mn-MN"/>
              </w:rPr>
              <w:t xml:space="preserve">ни оперативно-диспетчерского и </w:t>
            </w:r>
            <w:r w:rsidRPr="00EE7C92">
              <w:rPr>
                <w:szCs w:val="24"/>
                <w:lang w:val="mn-MN"/>
              </w:rPr>
              <w:t>оперативно-технологического управления д</w:t>
            </w:r>
            <w:r w:rsidR="00623CF6">
              <w:rPr>
                <w:szCs w:val="24"/>
                <w:lang w:val="mn-MN"/>
              </w:rPr>
              <w:t xml:space="preserve">ля выполнения функций контроля </w:t>
            </w:r>
            <w:r w:rsidRPr="00EE7C92">
              <w:rPr>
                <w:szCs w:val="24"/>
                <w:lang w:val="mn-MN"/>
              </w:rPr>
              <w:t>и мониторинга;</w:t>
            </w:r>
          </w:p>
          <w:p w14:paraId="037867A9" w14:textId="3A2AABC8" w:rsidR="00EE7C92" w:rsidRPr="00EE7C92" w:rsidRDefault="00EE7C92" w:rsidP="00EE7C92">
            <w:pPr>
              <w:spacing w:line="276" w:lineRule="auto"/>
              <w:jc w:val="both"/>
              <w:rPr>
                <w:szCs w:val="24"/>
                <w:lang w:val="mn-MN"/>
              </w:rPr>
            </w:pPr>
            <w:r w:rsidRPr="00EE7C92">
              <w:rPr>
                <w:szCs w:val="24"/>
                <w:lang w:val="mn-MN"/>
              </w:rPr>
              <w:t>-</w:t>
            </w:r>
            <w:r w:rsidR="005255B7">
              <w:rPr>
                <w:szCs w:val="24"/>
                <w:lang w:val="mn-MN"/>
              </w:rPr>
              <w:t xml:space="preserve"> </w:t>
            </w:r>
            <w:r w:rsidRPr="00EE7C92">
              <w:rPr>
                <w:szCs w:val="24"/>
                <w:lang w:val="mn-MN"/>
              </w:rPr>
              <w:t>заложены новые или реконструиро</w:t>
            </w:r>
            <w:r w:rsidR="00623CF6">
              <w:rPr>
                <w:szCs w:val="24"/>
                <w:lang w:val="mn-MN"/>
              </w:rPr>
              <w:t xml:space="preserve">ваны существующие каналы связи </w:t>
            </w:r>
            <w:r w:rsidRPr="00EE7C92">
              <w:rPr>
                <w:szCs w:val="24"/>
                <w:lang w:val="mn-MN"/>
              </w:rPr>
              <w:t xml:space="preserve">для автоматической (при наличии возможности) передачи </w:t>
            </w:r>
            <w:r w:rsidR="00623CF6">
              <w:rPr>
                <w:szCs w:val="24"/>
                <w:lang w:val="mn-MN"/>
              </w:rPr>
              <w:t xml:space="preserve">информации на </w:t>
            </w:r>
            <w:r w:rsidRPr="00EE7C92">
              <w:rPr>
                <w:szCs w:val="24"/>
                <w:lang w:val="mn-MN"/>
              </w:rPr>
              <w:t>соответствующие уровни операти</w:t>
            </w:r>
            <w:r w:rsidR="00623CF6">
              <w:rPr>
                <w:szCs w:val="24"/>
                <w:lang w:val="mn-MN"/>
              </w:rPr>
              <w:t>вно-диспетчерского и оперативно-</w:t>
            </w:r>
            <w:r w:rsidRPr="00EE7C92">
              <w:rPr>
                <w:szCs w:val="24"/>
                <w:lang w:val="mn-MN"/>
              </w:rPr>
              <w:t>технологического и оперативного упр</w:t>
            </w:r>
            <w:r w:rsidR="00623CF6">
              <w:rPr>
                <w:szCs w:val="24"/>
                <w:lang w:val="mn-MN"/>
              </w:rPr>
              <w:t xml:space="preserve">авления для выполнения функций </w:t>
            </w:r>
            <w:r w:rsidRPr="00EE7C92">
              <w:rPr>
                <w:szCs w:val="24"/>
                <w:lang w:val="mn-MN"/>
              </w:rPr>
              <w:t>контроля и мониторинга;</w:t>
            </w:r>
          </w:p>
          <w:p w14:paraId="3D2D723F" w14:textId="3C3967D4" w:rsidR="005C54D9" w:rsidRDefault="00EE7C92" w:rsidP="00EE7C92">
            <w:pPr>
              <w:spacing w:line="276" w:lineRule="auto"/>
              <w:jc w:val="both"/>
              <w:rPr>
                <w:szCs w:val="24"/>
                <w:lang w:val="mn-MN"/>
              </w:rPr>
            </w:pPr>
            <w:r w:rsidRPr="00EE7C92">
              <w:rPr>
                <w:szCs w:val="24"/>
                <w:lang w:val="mn-MN"/>
              </w:rPr>
              <w:t>- запроектированы новые или</w:t>
            </w:r>
            <w:r w:rsidR="00623CF6">
              <w:rPr>
                <w:szCs w:val="24"/>
                <w:lang w:val="mn-MN"/>
              </w:rPr>
              <w:t xml:space="preserve"> реконструированы существующие </w:t>
            </w:r>
            <w:r w:rsidRPr="00EE7C92">
              <w:rPr>
                <w:szCs w:val="24"/>
                <w:lang w:val="mn-MN"/>
              </w:rPr>
              <w:t>системы приёма необходимой информации.</w:t>
            </w:r>
          </w:p>
          <w:p w14:paraId="01510091" w14:textId="77777777" w:rsidR="005A791E" w:rsidRDefault="005A791E" w:rsidP="00EE7C92">
            <w:pPr>
              <w:spacing w:line="276" w:lineRule="auto"/>
              <w:jc w:val="both"/>
              <w:rPr>
                <w:szCs w:val="24"/>
                <w:lang w:val="mn-MN"/>
              </w:rPr>
            </w:pPr>
          </w:p>
          <w:p w14:paraId="1384A90A" w14:textId="77777777" w:rsidR="006B2E94" w:rsidRPr="006B2E94" w:rsidRDefault="006B2E94" w:rsidP="006B2E94">
            <w:pPr>
              <w:spacing w:line="276" w:lineRule="auto"/>
              <w:jc w:val="both"/>
              <w:rPr>
                <w:szCs w:val="24"/>
                <w:u w:val="single"/>
                <w:lang w:val="mn-MN"/>
              </w:rPr>
            </w:pPr>
            <w:r w:rsidRPr="006B2E94">
              <w:rPr>
                <w:szCs w:val="24"/>
                <w:u w:val="single"/>
                <w:lang w:val="mn-MN"/>
              </w:rPr>
              <w:t>14.11.6 Обеспечение взаимосвя</w:t>
            </w:r>
            <w:r w:rsidR="00B52DBA">
              <w:rPr>
                <w:szCs w:val="24"/>
                <w:u w:val="single"/>
                <w:lang w:val="mn-MN"/>
              </w:rPr>
              <w:t xml:space="preserve">зи средств АСУТП ПС с системами </w:t>
            </w:r>
            <w:r w:rsidRPr="006B2E94">
              <w:rPr>
                <w:szCs w:val="24"/>
                <w:u w:val="single"/>
                <w:lang w:val="mn-MN"/>
              </w:rPr>
              <w:t>автоматического управления</w:t>
            </w:r>
          </w:p>
          <w:p w14:paraId="6355A96A" w14:textId="77777777" w:rsidR="006B2E94" w:rsidRPr="006B2E94" w:rsidRDefault="006B2E94" w:rsidP="006B2E94">
            <w:pPr>
              <w:spacing w:line="276" w:lineRule="auto"/>
              <w:jc w:val="both"/>
              <w:rPr>
                <w:szCs w:val="24"/>
                <w:lang w:val="mn-MN"/>
              </w:rPr>
            </w:pPr>
            <w:r w:rsidRPr="006B2E94">
              <w:rPr>
                <w:szCs w:val="24"/>
                <w:lang w:val="mn-MN"/>
              </w:rPr>
              <w:t>Средствами АСУ ТП должна обеспечиватьс</w:t>
            </w:r>
            <w:r>
              <w:rPr>
                <w:szCs w:val="24"/>
                <w:lang w:val="mn-MN"/>
              </w:rPr>
              <w:t xml:space="preserve">я информационная </w:t>
            </w:r>
            <w:r w:rsidRPr="006B2E94">
              <w:rPr>
                <w:szCs w:val="24"/>
                <w:lang w:val="mn-MN"/>
              </w:rPr>
              <w:t>взаимосвязь с имеющимися или п</w:t>
            </w:r>
            <w:r>
              <w:rPr>
                <w:szCs w:val="24"/>
                <w:lang w:val="mn-MN"/>
              </w:rPr>
              <w:t xml:space="preserve">роектируемыми на ПС средствами </w:t>
            </w:r>
            <w:r w:rsidRPr="006B2E94">
              <w:rPr>
                <w:szCs w:val="24"/>
                <w:lang w:val="mn-MN"/>
              </w:rPr>
              <w:t>автономных САУ, - как локальных (на</w:t>
            </w:r>
            <w:r w:rsidR="00B52DBA">
              <w:rPr>
                <w:szCs w:val="24"/>
                <w:lang w:val="mn-MN"/>
              </w:rPr>
              <w:t xml:space="preserve">пример, управления охлаждением </w:t>
            </w:r>
            <w:r w:rsidRPr="006B2E94">
              <w:rPr>
                <w:szCs w:val="24"/>
                <w:lang w:val="mn-MN"/>
              </w:rPr>
              <w:t xml:space="preserve">трансформатора, пожаротушения и др.), так </w:t>
            </w:r>
            <w:r>
              <w:rPr>
                <w:szCs w:val="24"/>
                <w:lang w:val="mn-MN"/>
              </w:rPr>
              <w:t xml:space="preserve">и общесистемных (например, </w:t>
            </w:r>
            <w:r>
              <w:rPr>
                <w:szCs w:val="24"/>
                <w:lang w:val="mn-MN"/>
              </w:rPr>
              <w:lastRenderedPageBreak/>
              <w:t xml:space="preserve">ПА, </w:t>
            </w:r>
            <w:r w:rsidRPr="006B2E94">
              <w:rPr>
                <w:szCs w:val="24"/>
                <w:lang w:val="mn-MN"/>
              </w:rPr>
              <w:t>регулирования напряжения и реактивной</w:t>
            </w:r>
            <w:r>
              <w:rPr>
                <w:szCs w:val="24"/>
                <w:lang w:val="mn-MN"/>
              </w:rPr>
              <w:t xml:space="preserve"> мощности - АРН и др.). С этой </w:t>
            </w:r>
            <w:r w:rsidR="007A65DC">
              <w:rPr>
                <w:szCs w:val="24"/>
                <w:lang w:val="mn-MN"/>
              </w:rPr>
              <w:t>целью в АСУ</w:t>
            </w:r>
            <w:r w:rsidRPr="006B2E94">
              <w:rPr>
                <w:szCs w:val="24"/>
                <w:lang w:val="mn-MN"/>
              </w:rPr>
              <w:t>ТП ПС, как правило, долж</w:t>
            </w:r>
            <w:r w:rsidR="00B52DBA">
              <w:rPr>
                <w:szCs w:val="24"/>
                <w:lang w:val="mn-MN"/>
              </w:rPr>
              <w:t xml:space="preserve">ны предусматриваться средства, </w:t>
            </w:r>
            <w:r w:rsidRPr="006B2E94">
              <w:rPr>
                <w:szCs w:val="24"/>
                <w:lang w:val="mn-MN"/>
              </w:rPr>
              <w:t>обеспечивающие:</w:t>
            </w:r>
          </w:p>
          <w:p w14:paraId="0FC3339B" w14:textId="54CB2E28" w:rsidR="009C0F6A" w:rsidRPr="006B2E94" w:rsidRDefault="006B2E94" w:rsidP="006B2E94">
            <w:pPr>
              <w:spacing w:line="276" w:lineRule="auto"/>
              <w:jc w:val="both"/>
              <w:rPr>
                <w:szCs w:val="24"/>
                <w:lang w:val="mn-MN"/>
              </w:rPr>
            </w:pPr>
            <w:r w:rsidRPr="006B2E94">
              <w:rPr>
                <w:szCs w:val="24"/>
                <w:lang w:val="mn-MN"/>
              </w:rPr>
              <w:t>- получение текущей информац</w:t>
            </w:r>
            <w:r>
              <w:rPr>
                <w:szCs w:val="24"/>
                <w:lang w:val="mn-MN"/>
              </w:rPr>
              <w:t xml:space="preserve">ии о функционировании САУ и ее </w:t>
            </w:r>
            <w:r w:rsidRPr="006B2E94">
              <w:rPr>
                <w:szCs w:val="24"/>
                <w:lang w:val="mn-MN"/>
              </w:rPr>
              <w:t>представление персоналу;</w:t>
            </w:r>
          </w:p>
          <w:p w14:paraId="4E9F72FC" w14:textId="77777777" w:rsidR="006B2E94" w:rsidRPr="006B2E94" w:rsidRDefault="006B2E94" w:rsidP="006B2E94">
            <w:pPr>
              <w:spacing w:line="276" w:lineRule="auto"/>
              <w:jc w:val="both"/>
              <w:rPr>
                <w:szCs w:val="24"/>
                <w:lang w:val="mn-MN"/>
              </w:rPr>
            </w:pPr>
            <w:r w:rsidRPr="006B2E94">
              <w:rPr>
                <w:szCs w:val="24"/>
                <w:lang w:val="mn-MN"/>
              </w:rPr>
              <w:t>- возможность изменения уставок САУ персоналом (наприм</w:t>
            </w:r>
            <w:r>
              <w:rPr>
                <w:szCs w:val="24"/>
                <w:lang w:val="mn-MN"/>
              </w:rPr>
              <w:t xml:space="preserve">ер, с </w:t>
            </w:r>
            <w:r w:rsidRPr="006B2E94">
              <w:rPr>
                <w:szCs w:val="24"/>
                <w:lang w:val="mn-MN"/>
              </w:rPr>
              <w:t>соответствующего АРМ);</w:t>
            </w:r>
          </w:p>
          <w:p w14:paraId="560B17CB" w14:textId="77777777" w:rsidR="006B2E94" w:rsidRPr="006B2E94" w:rsidRDefault="006B2E94" w:rsidP="006B2E94">
            <w:pPr>
              <w:spacing w:line="276" w:lineRule="auto"/>
              <w:jc w:val="both"/>
              <w:rPr>
                <w:szCs w:val="24"/>
                <w:lang w:val="mn-MN"/>
              </w:rPr>
            </w:pPr>
            <w:r w:rsidRPr="006B2E94">
              <w:rPr>
                <w:szCs w:val="24"/>
                <w:lang w:val="mn-MN"/>
              </w:rPr>
              <w:t>- отключение САУ и переход на р</w:t>
            </w:r>
            <w:r>
              <w:rPr>
                <w:szCs w:val="24"/>
                <w:lang w:val="mn-MN"/>
              </w:rPr>
              <w:t xml:space="preserve">ежим дистанционного управления </w:t>
            </w:r>
            <w:r w:rsidRPr="006B2E94">
              <w:rPr>
                <w:szCs w:val="24"/>
                <w:lang w:val="mn-MN"/>
              </w:rPr>
              <w:t>(если это целесообразно и технически реализуемо).</w:t>
            </w:r>
          </w:p>
          <w:p w14:paraId="029CB652" w14:textId="77777777" w:rsidR="006B2E94" w:rsidRPr="006B2E94" w:rsidRDefault="006B2E94" w:rsidP="006B2E94">
            <w:pPr>
              <w:spacing w:line="276" w:lineRule="auto"/>
              <w:jc w:val="both"/>
              <w:rPr>
                <w:szCs w:val="24"/>
                <w:lang w:val="mn-MN"/>
              </w:rPr>
            </w:pPr>
            <w:r w:rsidRPr="006B2E94">
              <w:rPr>
                <w:szCs w:val="24"/>
                <w:lang w:val="mn-MN"/>
              </w:rPr>
              <w:t>Функционирование устройств Р</w:t>
            </w:r>
            <w:r>
              <w:rPr>
                <w:szCs w:val="24"/>
                <w:lang w:val="mn-MN"/>
              </w:rPr>
              <w:t xml:space="preserve">ЗА и САУ должно обеспечиваться </w:t>
            </w:r>
            <w:r w:rsidRPr="006B2E94">
              <w:rPr>
                <w:szCs w:val="24"/>
                <w:lang w:val="mn-MN"/>
              </w:rPr>
              <w:t xml:space="preserve">независимо от состояния и функционирования остальных </w:t>
            </w:r>
            <w:r w:rsidR="00974D44">
              <w:rPr>
                <w:szCs w:val="24"/>
                <w:lang w:val="mn-MN"/>
              </w:rPr>
              <w:t xml:space="preserve">средств </w:t>
            </w:r>
            <w:r w:rsidRPr="006B2E94">
              <w:rPr>
                <w:szCs w:val="24"/>
                <w:lang w:val="mn-MN"/>
              </w:rPr>
              <w:t>автоматизации ПС.</w:t>
            </w:r>
          </w:p>
          <w:p w14:paraId="510B06A9" w14:textId="77777777" w:rsidR="006B2E94" w:rsidRPr="006B2E94" w:rsidRDefault="006B2E94" w:rsidP="006B2E94">
            <w:pPr>
              <w:spacing w:line="276" w:lineRule="auto"/>
              <w:jc w:val="both"/>
              <w:rPr>
                <w:szCs w:val="24"/>
                <w:u w:val="single"/>
                <w:lang w:val="mn-MN"/>
              </w:rPr>
            </w:pPr>
            <w:r w:rsidRPr="00A41758">
              <w:rPr>
                <w:szCs w:val="24"/>
                <w:lang w:val="mn-MN"/>
              </w:rPr>
              <w:t>14.11.7</w:t>
            </w:r>
            <w:r w:rsidRPr="006B2E94">
              <w:rPr>
                <w:szCs w:val="24"/>
                <w:u w:val="single"/>
                <w:lang w:val="mn-MN"/>
              </w:rPr>
              <w:t xml:space="preserve"> Проектирование по</w:t>
            </w:r>
            <w:r>
              <w:rPr>
                <w:szCs w:val="24"/>
                <w:u w:val="single"/>
                <w:lang w:val="mn-MN"/>
              </w:rPr>
              <w:t xml:space="preserve">дсистем контроля (мониторинга и </w:t>
            </w:r>
            <w:r w:rsidRPr="006B2E94">
              <w:rPr>
                <w:szCs w:val="24"/>
                <w:u w:val="single"/>
                <w:lang w:val="mn-MN"/>
              </w:rPr>
              <w:t>диагностики) состоя</w:t>
            </w:r>
            <w:r>
              <w:rPr>
                <w:szCs w:val="24"/>
                <w:u w:val="single"/>
                <w:lang w:val="mn-MN"/>
              </w:rPr>
              <w:t xml:space="preserve">ния первичного оборудования ПС </w:t>
            </w:r>
            <w:r>
              <w:rPr>
                <w:szCs w:val="24"/>
                <w:u w:val="single"/>
              </w:rPr>
              <w:t>[</w:t>
            </w:r>
            <w:r>
              <w:rPr>
                <w:szCs w:val="24"/>
                <w:u w:val="single"/>
                <w:lang w:val="mn-MN"/>
              </w:rPr>
              <w:t>38]</w:t>
            </w:r>
          </w:p>
          <w:p w14:paraId="2F0B54F1" w14:textId="77777777" w:rsidR="006B2E94" w:rsidRPr="006B2E94" w:rsidRDefault="006B2E94" w:rsidP="006B2E94">
            <w:pPr>
              <w:spacing w:line="276" w:lineRule="auto"/>
              <w:jc w:val="both"/>
              <w:rPr>
                <w:szCs w:val="24"/>
                <w:lang w:val="mn-MN"/>
              </w:rPr>
            </w:pPr>
            <w:r w:rsidRPr="006B2E94">
              <w:rPr>
                <w:szCs w:val="24"/>
                <w:lang w:val="mn-MN"/>
              </w:rPr>
              <w:t>Цели и назначение контроля состояния первичного оборудования:</w:t>
            </w:r>
          </w:p>
          <w:p w14:paraId="60C68055" w14:textId="77777777" w:rsidR="006B2E94" w:rsidRPr="006B2E94" w:rsidRDefault="006B2E94" w:rsidP="006B2E94">
            <w:pPr>
              <w:spacing w:line="276" w:lineRule="auto"/>
              <w:jc w:val="both"/>
              <w:rPr>
                <w:szCs w:val="24"/>
                <w:lang w:val="mn-MN"/>
              </w:rPr>
            </w:pPr>
            <w:r w:rsidRPr="006B2E94">
              <w:rPr>
                <w:szCs w:val="24"/>
                <w:lang w:val="mn-MN"/>
              </w:rPr>
              <w:t>- своевременное выявление негативных тенденций и плановый вывод оборудования из работы, не дожидаясь аварийных режимов;</w:t>
            </w:r>
          </w:p>
          <w:p w14:paraId="3A363477" w14:textId="77777777" w:rsidR="006B2E94" w:rsidRDefault="006B2E94" w:rsidP="006B2E94">
            <w:pPr>
              <w:spacing w:line="276" w:lineRule="auto"/>
              <w:jc w:val="both"/>
              <w:rPr>
                <w:szCs w:val="24"/>
                <w:lang w:val="mn-MN"/>
              </w:rPr>
            </w:pPr>
            <w:r w:rsidRPr="006B2E94">
              <w:rPr>
                <w:szCs w:val="24"/>
                <w:lang w:val="mn-MN"/>
              </w:rPr>
              <w:t>- обоснованное продление ср</w:t>
            </w:r>
            <w:r>
              <w:rPr>
                <w:szCs w:val="24"/>
                <w:lang w:val="mn-MN"/>
              </w:rPr>
              <w:t>ока службы электрооборудования;</w:t>
            </w:r>
          </w:p>
          <w:p w14:paraId="6E8A8145" w14:textId="77777777" w:rsidR="00D77C8F" w:rsidRDefault="00D77C8F" w:rsidP="006B2E94">
            <w:pPr>
              <w:spacing w:line="276" w:lineRule="auto"/>
              <w:jc w:val="both"/>
              <w:rPr>
                <w:szCs w:val="24"/>
                <w:lang w:val="mn-MN"/>
              </w:rPr>
            </w:pPr>
          </w:p>
          <w:p w14:paraId="078C71F1" w14:textId="77777777" w:rsidR="00142DD5" w:rsidRPr="00142DD5" w:rsidRDefault="00142DD5" w:rsidP="00142DD5">
            <w:pPr>
              <w:spacing w:line="276" w:lineRule="auto"/>
              <w:jc w:val="both"/>
              <w:rPr>
                <w:szCs w:val="24"/>
                <w:lang w:val="mn-MN"/>
              </w:rPr>
            </w:pPr>
            <w:r w:rsidRPr="00142DD5">
              <w:rPr>
                <w:szCs w:val="24"/>
                <w:lang w:val="mn-MN"/>
              </w:rPr>
              <w:t>- планирование периодичност</w:t>
            </w:r>
            <w:r>
              <w:rPr>
                <w:szCs w:val="24"/>
                <w:lang w:val="mn-MN"/>
              </w:rPr>
              <w:t xml:space="preserve">и и объемов текущих ремонтов и </w:t>
            </w:r>
            <w:r w:rsidRPr="00142DD5">
              <w:rPr>
                <w:szCs w:val="24"/>
                <w:lang w:val="mn-MN"/>
              </w:rPr>
              <w:t>технического обслуживания исходя из фактического износа оборудования;</w:t>
            </w:r>
          </w:p>
          <w:p w14:paraId="31FBCDB1" w14:textId="77777777" w:rsidR="00142DD5" w:rsidRPr="00142DD5" w:rsidRDefault="00142DD5" w:rsidP="00142DD5">
            <w:pPr>
              <w:spacing w:line="276" w:lineRule="auto"/>
              <w:jc w:val="both"/>
              <w:rPr>
                <w:szCs w:val="24"/>
                <w:lang w:val="mn-MN"/>
              </w:rPr>
            </w:pPr>
            <w:r w:rsidRPr="00142DD5">
              <w:rPr>
                <w:szCs w:val="24"/>
                <w:lang w:val="mn-MN"/>
              </w:rPr>
              <w:t xml:space="preserve">- сбор исходной информации </w:t>
            </w:r>
            <w:r>
              <w:rPr>
                <w:szCs w:val="24"/>
                <w:lang w:val="mn-MN"/>
              </w:rPr>
              <w:t xml:space="preserve">перед проведением комплексного </w:t>
            </w:r>
            <w:r w:rsidRPr="00142DD5">
              <w:rPr>
                <w:szCs w:val="24"/>
                <w:lang w:val="mn-MN"/>
              </w:rPr>
              <w:t>обследования оборудования;</w:t>
            </w:r>
          </w:p>
          <w:p w14:paraId="240EE069" w14:textId="77777777" w:rsidR="00142DD5" w:rsidRPr="00142DD5" w:rsidRDefault="00142DD5" w:rsidP="00142DD5">
            <w:pPr>
              <w:spacing w:line="276" w:lineRule="auto"/>
              <w:jc w:val="both"/>
              <w:rPr>
                <w:szCs w:val="24"/>
                <w:lang w:val="mn-MN"/>
              </w:rPr>
            </w:pPr>
            <w:r w:rsidRPr="00142DD5">
              <w:rPr>
                <w:szCs w:val="24"/>
                <w:lang w:val="mn-MN"/>
              </w:rPr>
              <w:lastRenderedPageBreak/>
              <w:t>- повышение эффективности анализа п</w:t>
            </w:r>
            <w:r>
              <w:rPr>
                <w:szCs w:val="24"/>
                <w:lang w:val="mn-MN"/>
              </w:rPr>
              <w:t xml:space="preserve">ричин отключения за счет более </w:t>
            </w:r>
            <w:r w:rsidRPr="00142DD5">
              <w:rPr>
                <w:szCs w:val="24"/>
                <w:lang w:val="mn-MN"/>
              </w:rPr>
              <w:t>полной информации о предаварийных режимах.</w:t>
            </w:r>
          </w:p>
          <w:p w14:paraId="1A56BD89" w14:textId="030488B2" w:rsidR="0057692E" w:rsidRDefault="00142DD5" w:rsidP="00142DD5">
            <w:pPr>
              <w:spacing w:line="276" w:lineRule="auto"/>
              <w:jc w:val="both"/>
              <w:rPr>
                <w:szCs w:val="24"/>
                <w:lang w:val="mn-MN"/>
              </w:rPr>
            </w:pPr>
            <w:r w:rsidRPr="00142DD5">
              <w:rPr>
                <w:szCs w:val="24"/>
                <w:lang w:val="mn-MN"/>
              </w:rPr>
              <w:t>При построении АСУ ТП ПС контроль</w:t>
            </w:r>
            <w:r>
              <w:rPr>
                <w:szCs w:val="24"/>
                <w:lang w:val="mn-MN"/>
              </w:rPr>
              <w:t xml:space="preserve"> состояния электрооборудования </w:t>
            </w:r>
            <w:r w:rsidRPr="00142DD5">
              <w:rPr>
                <w:szCs w:val="24"/>
                <w:lang w:val="mn-MN"/>
              </w:rPr>
              <w:t>должен быть организован для следующих ви</w:t>
            </w:r>
            <w:r>
              <w:rPr>
                <w:szCs w:val="24"/>
                <w:lang w:val="mn-MN"/>
              </w:rPr>
              <w:t xml:space="preserve">дов первичного оборудования (в </w:t>
            </w:r>
            <w:r w:rsidRPr="00142DD5">
              <w:rPr>
                <w:szCs w:val="24"/>
                <w:lang w:val="mn-MN"/>
              </w:rPr>
              <w:t>общем случае):</w:t>
            </w:r>
          </w:p>
          <w:p w14:paraId="5FFCCEF5" w14:textId="77777777" w:rsidR="009D4C99" w:rsidRPr="00142DD5" w:rsidRDefault="009D4C99" w:rsidP="00142DD5">
            <w:pPr>
              <w:spacing w:line="276" w:lineRule="auto"/>
              <w:jc w:val="both"/>
              <w:rPr>
                <w:szCs w:val="24"/>
                <w:lang w:val="mn-MN"/>
              </w:rPr>
            </w:pPr>
          </w:p>
          <w:p w14:paraId="0CB1FCFA" w14:textId="77777777" w:rsidR="00142DD5" w:rsidRPr="00142DD5" w:rsidRDefault="00142DD5" w:rsidP="00142DD5">
            <w:pPr>
              <w:spacing w:line="276" w:lineRule="auto"/>
              <w:jc w:val="both"/>
              <w:rPr>
                <w:szCs w:val="24"/>
                <w:lang w:val="mn-MN"/>
              </w:rPr>
            </w:pPr>
            <w:r w:rsidRPr="00142DD5">
              <w:rPr>
                <w:szCs w:val="24"/>
                <w:lang w:val="mn-MN"/>
              </w:rPr>
              <w:t>- маслонаполненное трансформаторное оборудование;</w:t>
            </w:r>
          </w:p>
          <w:p w14:paraId="2342ABE2" w14:textId="77777777" w:rsidR="00142DD5" w:rsidRPr="00142DD5" w:rsidRDefault="00142DD5" w:rsidP="00142DD5">
            <w:pPr>
              <w:spacing w:line="276" w:lineRule="auto"/>
              <w:jc w:val="both"/>
              <w:rPr>
                <w:szCs w:val="24"/>
                <w:lang w:val="mn-MN"/>
              </w:rPr>
            </w:pPr>
            <w:r w:rsidRPr="00142DD5">
              <w:rPr>
                <w:szCs w:val="24"/>
                <w:lang w:val="mn-MN"/>
              </w:rPr>
              <w:t>- выключатели;</w:t>
            </w:r>
          </w:p>
          <w:p w14:paraId="4FC8C542" w14:textId="77777777" w:rsidR="00142DD5" w:rsidRPr="00142DD5" w:rsidRDefault="00142DD5" w:rsidP="00142DD5">
            <w:pPr>
              <w:spacing w:line="276" w:lineRule="auto"/>
              <w:jc w:val="both"/>
              <w:rPr>
                <w:szCs w:val="24"/>
                <w:lang w:val="mn-MN"/>
              </w:rPr>
            </w:pPr>
            <w:r>
              <w:rPr>
                <w:szCs w:val="24"/>
                <w:lang w:val="mn-MN"/>
              </w:rPr>
              <w:t>-</w:t>
            </w:r>
            <w:r w:rsidR="00215438">
              <w:rPr>
                <w:szCs w:val="24"/>
                <w:lang w:val="mn-MN"/>
              </w:rPr>
              <w:t xml:space="preserve"> </w:t>
            </w:r>
            <w:r>
              <w:rPr>
                <w:szCs w:val="24"/>
                <w:lang w:val="mn-MN"/>
              </w:rPr>
              <w:t>КРУ</w:t>
            </w:r>
            <w:r w:rsidRPr="00142DD5">
              <w:rPr>
                <w:szCs w:val="24"/>
                <w:lang w:val="mn-MN"/>
              </w:rPr>
              <w:t>Э;</w:t>
            </w:r>
          </w:p>
          <w:p w14:paraId="64444BBE" w14:textId="77777777" w:rsidR="00142DD5" w:rsidRPr="00142DD5" w:rsidRDefault="00142DD5" w:rsidP="00142DD5">
            <w:pPr>
              <w:spacing w:line="276" w:lineRule="auto"/>
              <w:jc w:val="both"/>
              <w:rPr>
                <w:szCs w:val="24"/>
                <w:lang w:val="mn-MN"/>
              </w:rPr>
            </w:pPr>
            <w:r w:rsidRPr="00142DD5">
              <w:rPr>
                <w:szCs w:val="24"/>
                <w:lang w:val="mn-MN"/>
              </w:rPr>
              <w:t>- оборудование ОПТ.</w:t>
            </w:r>
          </w:p>
          <w:p w14:paraId="2B1A9EE7" w14:textId="77777777" w:rsidR="00142DD5" w:rsidRDefault="00142DD5" w:rsidP="00142DD5">
            <w:pPr>
              <w:spacing w:line="276" w:lineRule="auto"/>
              <w:jc w:val="both"/>
              <w:rPr>
                <w:szCs w:val="24"/>
                <w:lang w:val="mn-MN"/>
              </w:rPr>
            </w:pPr>
            <w:r w:rsidRPr="00142DD5">
              <w:rPr>
                <w:szCs w:val="24"/>
                <w:lang w:val="mn-MN"/>
              </w:rPr>
              <w:t>Все виды контроля состоя</w:t>
            </w:r>
            <w:r>
              <w:rPr>
                <w:szCs w:val="24"/>
                <w:lang w:val="mn-MN"/>
              </w:rPr>
              <w:t xml:space="preserve">ния электрооборудования должны </w:t>
            </w:r>
            <w:r w:rsidRPr="00142DD5">
              <w:rPr>
                <w:szCs w:val="24"/>
                <w:lang w:val="mn-MN"/>
              </w:rPr>
              <w:t>обеспечиваться для каждой единицы об</w:t>
            </w:r>
            <w:r>
              <w:rPr>
                <w:szCs w:val="24"/>
                <w:lang w:val="mn-MN"/>
              </w:rPr>
              <w:t xml:space="preserve">орудования за любой из заранее </w:t>
            </w:r>
            <w:r w:rsidRPr="00142DD5">
              <w:rPr>
                <w:szCs w:val="24"/>
                <w:lang w:val="mn-MN"/>
              </w:rPr>
              <w:t>выбранных промежутков времени (час, смена</w:t>
            </w:r>
            <w:r>
              <w:rPr>
                <w:szCs w:val="24"/>
                <w:lang w:val="mn-MN"/>
              </w:rPr>
              <w:t xml:space="preserve">, сутки, неделя, месяц, год, с </w:t>
            </w:r>
            <w:r w:rsidRPr="00142DD5">
              <w:rPr>
                <w:szCs w:val="24"/>
                <w:lang w:val="mn-MN"/>
              </w:rPr>
              <w:t>последнего проведенного ремонта).</w:t>
            </w:r>
          </w:p>
          <w:p w14:paraId="374EC675" w14:textId="77777777" w:rsidR="00465EC1" w:rsidRPr="00142DD5" w:rsidRDefault="00465EC1" w:rsidP="00142DD5">
            <w:pPr>
              <w:spacing w:line="276" w:lineRule="auto"/>
              <w:jc w:val="both"/>
              <w:rPr>
                <w:szCs w:val="24"/>
                <w:lang w:val="mn-MN"/>
              </w:rPr>
            </w:pPr>
          </w:p>
          <w:p w14:paraId="6420355E" w14:textId="77777777" w:rsidR="00142DD5" w:rsidRPr="00142DD5" w:rsidRDefault="00142DD5" w:rsidP="00142DD5">
            <w:pPr>
              <w:spacing w:line="276" w:lineRule="auto"/>
              <w:jc w:val="both"/>
              <w:rPr>
                <w:szCs w:val="24"/>
                <w:lang w:val="mn-MN"/>
              </w:rPr>
            </w:pPr>
            <w:r w:rsidRPr="00142DD5">
              <w:rPr>
                <w:szCs w:val="24"/>
                <w:lang w:val="mn-MN"/>
              </w:rPr>
              <w:t>Информация от подсистем контроля сос</w:t>
            </w:r>
            <w:r>
              <w:rPr>
                <w:szCs w:val="24"/>
                <w:lang w:val="mn-MN"/>
              </w:rPr>
              <w:t xml:space="preserve">тояния оборудования (как </w:t>
            </w:r>
            <w:r w:rsidRPr="00142DD5">
              <w:rPr>
                <w:szCs w:val="24"/>
                <w:lang w:val="mn-MN"/>
              </w:rPr>
              <w:t>исходная, так и вычисляемая), должна в</w:t>
            </w:r>
            <w:r>
              <w:rPr>
                <w:szCs w:val="24"/>
                <w:lang w:val="mn-MN"/>
              </w:rPr>
              <w:t xml:space="preserve">ыводиться на АРМ ОП - в объеме </w:t>
            </w:r>
            <w:r w:rsidRPr="00142DD5">
              <w:rPr>
                <w:szCs w:val="24"/>
                <w:lang w:val="mn-MN"/>
              </w:rPr>
              <w:t>сигнализации (аварийной и предупредительной) и текущей информации об основных режимных параметрах и состоянии оборудования.</w:t>
            </w:r>
          </w:p>
          <w:p w14:paraId="42AC4033" w14:textId="77777777" w:rsidR="006552EB" w:rsidRDefault="006552EB" w:rsidP="00142DD5">
            <w:pPr>
              <w:spacing w:line="276" w:lineRule="auto"/>
              <w:jc w:val="both"/>
              <w:rPr>
                <w:szCs w:val="24"/>
                <w:lang w:val="mn-MN"/>
              </w:rPr>
            </w:pPr>
          </w:p>
          <w:p w14:paraId="6527B154" w14:textId="77777777" w:rsidR="00142DD5" w:rsidRPr="00142DD5" w:rsidRDefault="00142DD5" w:rsidP="00142DD5">
            <w:pPr>
              <w:spacing w:line="276" w:lineRule="auto"/>
              <w:jc w:val="both"/>
              <w:rPr>
                <w:szCs w:val="24"/>
                <w:lang w:val="mn-MN"/>
              </w:rPr>
            </w:pPr>
            <w:r w:rsidRPr="00142DD5">
              <w:rPr>
                <w:szCs w:val="24"/>
                <w:lang w:val="mn-MN"/>
              </w:rPr>
              <w:t>Результаты контроля состояния элект</w:t>
            </w:r>
            <w:r>
              <w:rPr>
                <w:szCs w:val="24"/>
                <w:lang w:val="mn-MN"/>
              </w:rPr>
              <w:t xml:space="preserve">рооборудования должны </w:t>
            </w:r>
            <w:r w:rsidRPr="00142DD5">
              <w:rPr>
                <w:szCs w:val="24"/>
                <w:lang w:val="mn-MN"/>
              </w:rPr>
              <w:t>сохраняться в архиве. Должна также обеспечиваться возм</w:t>
            </w:r>
            <w:r w:rsidR="00B47031">
              <w:rPr>
                <w:szCs w:val="24"/>
                <w:lang w:val="mn-MN"/>
              </w:rPr>
              <w:t xml:space="preserve">ожность доступа к </w:t>
            </w:r>
            <w:r w:rsidRPr="00142DD5">
              <w:rPr>
                <w:szCs w:val="24"/>
                <w:lang w:val="mn-MN"/>
              </w:rPr>
              <w:t>архиву данных мониторинга состояния об</w:t>
            </w:r>
            <w:r>
              <w:rPr>
                <w:szCs w:val="24"/>
                <w:lang w:val="mn-MN"/>
              </w:rPr>
              <w:t xml:space="preserve">орудования из ЦУС (МЭС, ПМЭС), </w:t>
            </w:r>
            <w:r w:rsidRPr="00142DD5">
              <w:rPr>
                <w:szCs w:val="24"/>
                <w:lang w:val="mn-MN"/>
              </w:rPr>
              <w:t>а при необходимости - пересылки данных.</w:t>
            </w:r>
          </w:p>
          <w:p w14:paraId="3ECAC453" w14:textId="77777777" w:rsidR="00142DD5" w:rsidRPr="00142DD5" w:rsidRDefault="00142DD5" w:rsidP="00142DD5">
            <w:pPr>
              <w:spacing w:line="276" w:lineRule="auto"/>
              <w:jc w:val="both"/>
              <w:rPr>
                <w:szCs w:val="24"/>
                <w:lang w:val="mn-MN"/>
              </w:rPr>
            </w:pPr>
            <w:r w:rsidRPr="00142DD5">
              <w:rPr>
                <w:szCs w:val="24"/>
                <w:lang w:val="mn-MN"/>
              </w:rPr>
              <w:lastRenderedPageBreak/>
              <w:t>Реализация функций контроля состояния первичного о</w:t>
            </w:r>
            <w:r>
              <w:rPr>
                <w:szCs w:val="24"/>
                <w:lang w:val="mn-MN"/>
              </w:rPr>
              <w:t xml:space="preserve">борудования </w:t>
            </w:r>
            <w:r w:rsidRPr="00142DD5">
              <w:rPr>
                <w:szCs w:val="24"/>
                <w:lang w:val="mn-MN"/>
              </w:rPr>
              <w:t>(прежде всего трансформаторного обо</w:t>
            </w:r>
            <w:r>
              <w:rPr>
                <w:szCs w:val="24"/>
                <w:lang w:val="mn-MN"/>
              </w:rPr>
              <w:t xml:space="preserve">рудования) предусматривается с </w:t>
            </w:r>
            <w:r w:rsidRPr="00142DD5">
              <w:rPr>
                <w:szCs w:val="24"/>
                <w:lang w:val="mn-MN"/>
              </w:rPr>
              <w:t>организацией специальной систем</w:t>
            </w:r>
            <w:r>
              <w:rPr>
                <w:szCs w:val="24"/>
                <w:lang w:val="mn-MN"/>
              </w:rPr>
              <w:t xml:space="preserve">ы (оснащенной соответствующими </w:t>
            </w:r>
            <w:r w:rsidRPr="00142DD5">
              <w:rPr>
                <w:szCs w:val="24"/>
                <w:lang w:val="mn-MN"/>
              </w:rPr>
              <w:t>датчиками, УСО, средствами коммуни</w:t>
            </w:r>
            <w:r>
              <w:rPr>
                <w:szCs w:val="24"/>
                <w:lang w:val="mn-MN"/>
              </w:rPr>
              <w:t xml:space="preserve">каций и другими ПТС), средства </w:t>
            </w:r>
            <w:r w:rsidRPr="00142DD5">
              <w:rPr>
                <w:szCs w:val="24"/>
                <w:lang w:val="mn-MN"/>
              </w:rPr>
              <w:t>которой интегрируются в АСУ ТП.</w:t>
            </w:r>
          </w:p>
          <w:p w14:paraId="03DA71B5" w14:textId="77777777" w:rsidR="006B2E94" w:rsidRDefault="00142DD5" w:rsidP="00142DD5">
            <w:pPr>
              <w:spacing w:line="276" w:lineRule="auto"/>
              <w:jc w:val="both"/>
              <w:rPr>
                <w:szCs w:val="24"/>
              </w:rPr>
            </w:pPr>
            <w:r w:rsidRPr="00142DD5">
              <w:rPr>
                <w:szCs w:val="24"/>
                <w:lang w:val="mn-MN"/>
              </w:rPr>
              <w:t>При реализации функций монито</w:t>
            </w:r>
            <w:r>
              <w:rPr>
                <w:szCs w:val="24"/>
                <w:lang w:val="mn-MN"/>
              </w:rPr>
              <w:t xml:space="preserve">ринга средствами АСУ ТП состав </w:t>
            </w:r>
            <w:r w:rsidRPr="00142DD5">
              <w:rPr>
                <w:szCs w:val="24"/>
                <w:lang w:val="mn-MN"/>
              </w:rPr>
              <w:t>функций и основные требо</w:t>
            </w:r>
            <w:r>
              <w:rPr>
                <w:szCs w:val="24"/>
                <w:lang w:val="mn-MN"/>
              </w:rPr>
              <w:t xml:space="preserve">вания к подсистеме мониторинга </w:t>
            </w:r>
            <w:r w:rsidRPr="00142DD5">
              <w:rPr>
                <w:szCs w:val="24"/>
                <w:lang w:val="mn-MN"/>
              </w:rPr>
              <w:t>трансформаторного оборудования (к стру</w:t>
            </w:r>
            <w:r>
              <w:rPr>
                <w:szCs w:val="24"/>
                <w:lang w:val="mn-MN"/>
              </w:rPr>
              <w:t xml:space="preserve">ктуре, конструкции, датчикам и </w:t>
            </w:r>
            <w:r w:rsidRPr="00142DD5">
              <w:rPr>
                <w:szCs w:val="24"/>
                <w:lang w:val="mn-MN"/>
              </w:rPr>
              <w:t>измерительным системам, информационно</w:t>
            </w:r>
            <w:r>
              <w:rPr>
                <w:szCs w:val="24"/>
                <w:lang w:val="mn-MN"/>
              </w:rPr>
              <w:t xml:space="preserve">му и программному обеспечению, </w:t>
            </w:r>
            <w:r w:rsidRPr="00142DD5">
              <w:rPr>
                <w:szCs w:val="24"/>
                <w:lang w:val="mn-MN"/>
              </w:rPr>
              <w:t>техническим характеристикам и услов</w:t>
            </w:r>
            <w:r>
              <w:rPr>
                <w:szCs w:val="24"/>
                <w:lang w:val="mn-MN"/>
              </w:rPr>
              <w:t xml:space="preserve">иям эксплуатации, интеграции с </w:t>
            </w:r>
            <w:r w:rsidRPr="00142DD5">
              <w:rPr>
                <w:szCs w:val="24"/>
                <w:lang w:val="mn-MN"/>
              </w:rPr>
              <w:t>другими компонентами АСУ ТП) также, как и</w:t>
            </w:r>
            <w:r>
              <w:rPr>
                <w:szCs w:val="24"/>
                <w:lang w:val="mn-MN"/>
              </w:rPr>
              <w:t xml:space="preserve"> при создании отдельных систем </w:t>
            </w:r>
            <w:r w:rsidRPr="00142DD5">
              <w:rPr>
                <w:szCs w:val="24"/>
                <w:lang w:val="mn-MN"/>
              </w:rPr>
              <w:t>мониторинга должны удовлетворят</w:t>
            </w:r>
            <w:r>
              <w:rPr>
                <w:szCs w:val="24"/>
                <w:lang w:val="mn-MN"/>
              </w:rPr>
              <w:t xml:space="preserve">ь требованиям [38] в том числе </w:t>
            </w:r>
            <w:r w:rsidRPr="00142DD5">
              <w:rPr>
                <w:szCs w:val="24"/>
                <w:lang w:val="mn-MN"/>
              </w:rPr>
              <w:t>требованиям размещения шкафов АСУ ТП, выполняющих фун</w:t>
            </w:r>
            <w:r>
              <w:rPr>
                <w:szCs w:val="24"/>
                <w:lang w:val="mn-MN"/>
              </w:rPr>
              <w:t xml:space="preserve">кции </w:t>
            </w:r>
            <w:r w:rsidRPr="00142DD5">
              <w:rPr>
                <w:szCs w:val="24"/>
                <w:lang w:val="mn-MN"/>
              </w:rPr>
              <w:t>мониторинга трансформаторного оборудован</w:t>
            </w:r>
            <w:r>
              <w:rPr>
                <w:szCs w:val="24"/>
                <w:lang w:val="mn-MN"/>
              </w:rPr>
              <w:t xml:space="preserve">ия, рядом с этим оборудованием </w:t>
            </w:r>
            <w:r w:rsidRPr="00142DD5">
              <w:rPr>
                <w:szCs w:val="24"/>
                <w:lang w:val="mn-MN"/>
              </w:rPr>
              <w:t>с организацией информационного обмена по оптоволоконному кабелю</w:t>
            </w:r>
            <w:r>
              <w:rPr>
                <w:szCs w:val="24"/>
              </w:rPr>
              <w:t>.</w:t>
            </w:r>
          </w:p>
          <w:p w14:paraId="6E48E027" w14:textId="77777777" w:rsidR="000F4963" w:rsidRPr="000F4963" w:rsidRDefault="000F4963" w:rsidP="000F4963">
            <w:pPr>
              <w:spacing w:line="276" w:lineRule="auto"/>
              <w:jc w:val="both"/>
              <w:rPr>
                <w:szCs w:val="24"/>
              </w:rPr>
            </w:pPr>
            <w:r w:rsidRPr="000F4963">
              <w:rPr>
                <w:szCs w:val="24"/>
              </w:rPr>
              <w:t xml:space="preserve">14.11.8 </w:t>
            </w:r>
            <w:proofErr w:type="spellStart"/>
            <w:r w:rsidRPr="000F4963">
              <w:rPr>
                <w:szCs w:val="24"/>
                <w:u w:val="single"/>
              </w:rPr>
              <w:t>Основные</w:t>
            </w:r>
            <w:proofErr w:type="spellEnd"/>
            <w:r w:rsidRPr="000F4963">
              <w:rPr>
                <w:szCs w:val="24"/>
                <w:u w:val="single"/>
              </w:rPr>
              <w:t xml:space="preserve"> </w:t>
            </w:r>
            <w:proofErr w:type="spellStart"/>
            <w:r w:rsidRPr="000F4963">
              <w:rPr>
                <w:szCs w:val="24"/>
                <w:u w:val="single"/>
              </w:rPr>
              <w:t>требования</w:t>
            </w:r>
            <w:proofErr w:type="spellEnd"/>
            <w:r w:rsidRPr="000F4963">
              <w:rPr>
                <w:szCs w:val="24"/>
                <w:u w:val="single"/>
              </w:rPr>
              <w:t xml:space="preserve"> к </w:t>
            </w:r>
            <w:proofErr w:type="spellStart"/>
            <w:r w:rsidRPr="000F4963">
              <w:rPr>
                <w:szCs w:val="24"/>
                <w:u w:val="single"/>
              </w:rPr>
              <w:t>интеграции</w:t>
            </w:r>
            <w:proofErr w:type="spellEnd"/>
            <w:r w:rsidRPr="000F4963">
              <w:rPr>
                <w:szCs w:val="24"/>
                <w:u w:val="single"/>
              </w:rPr>
              <w:t xml:space="preserve"> </w:t>
            </w:r>
            <w:proofErr w:type="spellStart"/>
            <w:r w:rsidRPr="000F4963">
              <w:rPr>
                <w:szCs w:val="24"/>
                <w:u w:val="single"/>
              </w:rPr>
              <w:t>смежных</w:t>
            </w:r>
            <w:proofErr w:type="spellEnd"/>
            <w:r w:rsidRPr="000F4963">
              <w:rPr>
                <w:szCs w:val="24"/>
                <w:u w:val="single"/>
              </w:rPr>
              <w:t xml:space="preserve"> </w:t>
            </w:r>
            <w:proofErr w:type="spellStart"/>
            <w:r w:rsidRPr="000F4963">
              <w:rPr>
                <w:szCs w:val="24"/>
                <w:u w:val="single"/>
              </w:rPr>
              <w:t>систем</w:t>
            </w:r>
            <w:proofErr w:type="spellEnd"/>
            <w:r w:rsidRPr="000F4963">
              <w:rPr>
                <w:szCs w:val="24"/>
                <w:u w:val="single"/>
              </w:rPr>
              <w:t xml:space="preserve"> и</w:t>
            </w:r>
            <w:r w:rsidRPr="000F4963">
              <w:rPr>
                <w:szCs w:val="24"/>
                <w:u w:val="single"/>
                <w:lang w:val="mn-MN"/>
              </w:rPr>
              <w:t xml:space="preserve"> </w:t>
            </w:r>
            <w:proofErr w:type="spellStart"/>
            <w:r w:rsidRPr="000F4963">
              <w:rPr>
                <w:szCs w:val="24"/>
                <w:u w:val="single"/>
              </w:rPr>
              <w:t>устройств</w:t>
            </w:r>
            <w:proofErr w:type="spellEnd"/>
            <w:r w:rsidRPr="000F4963">
              <w:rPr>
                <w:szCs w:val="24"/>
                <w:u w:val="single"/>
              </w:rPr>
              <w:t xml:space="preserve"> в АСУ ТП</w:t>
            </w:r>
          </w:p>
          <w:p w14:paraId="7CCC293B" w14:textId="77777777" w:rsidR="000F4963" w:rsidRPr="000F4963" w:rsidRDefault="000F4963" w:rsidP="000F4963">
            <w:pPr>
              <w:spacing w:line="276" w:lineRule="auto"/>
              <w:jc w:val="both"/>
              <w:rPr>
                <w:szCs w:val="24"/>
              </w:rPr>
            </w:pPr>
            <w:proofErr w:type="spellStart"/>
            <w:r w:rsidRPr="000F4963">
              <w:rPr>
                <w:szCs w:val="24"/>
              </w:rPr>
              <w:t>Обмен</w:t>
            </w:r>
            <w:proofErr w:type="spellEnd"/>
            <w:r w:rsidRPr="000F4963">
              <w:rPr>
                <w:szCs w:val="24"/>
              </w:rPr>
              <w:t xml:space="preserve"> </w:t>
            </w:r>
            <w:proofErr w:type="spellStart"/>
            <w:r w:rsidRPr="000F4963">
              <w:rPr>
                <w:szCs w:val="24"/>
              </w:rPr>
              <w:t>информацией</w:t>
            </w:r>
            <w:proofErr w:type="spellEnd"/>
            <w:r w:rsidRPr="000F4963">
              <w:rPr>
                <w:szCs w:val="24"/>
              </w:rPr>
              <w:t xml:space="preserve"> с МП </w:t>
            </w:r>
            <w:proofErr w:type="spellStart"/>
            <w:r w:rsidRPr="000F4963">
              <w:rPr>
                <w:szCs w:val="24"/>
              </w:rPr>
              <w:t>устройст</w:t>
            </w:r>
            <w:r>
              <w:rPr>
                <w:szCs w:val="24"/>
              </w:rPr>
              <w:t>вами</w:t>
            </w:r>
            <w:proofErr w:type="spellEnd"/>
            <w:r>
              <w:rPr>
                <w:szCs w:val="24"/>
              </w:rPr>
              <w:t xml:space="preserve"> и </w:t>
            </w:r>
            <w:proofErr w:type="spellStart"/>
            <w:r>
              <w:rPr>
                <w:szCs w:val="24"/>
              </w:rPr>
              <w:t>смежными</w:t>
            </w:r>
            <w:proofErr w:type="spellEnd"/>
            <w:r>
              <w:rPr>
                <w:szCs w:val="24"/>
              </w:rPr>
              <w:t xml:space="preserve"> </w:t>
            </w:r>
            <w:proofErr w:type="spellStart"/>
            <w:r>
              <w:rPr>
                <w:szCs w:val="24"/>
              </w:rPr>
              <w:t>системами</w:t>
            </w:r>
            <w:proofErr w:type="spellEnd"/>
            <w:r>
              <w:rPr>
                <w:szCs w:val="24"/>
              </w:rPr>
              <w:t xml:space="preserve"> РЗА, </w:t>
            </w:r>
            <w:r w:rsidRPr="000F4963">
              <w:rPr>
                <w:szCs w:val="24"/>
              </w:rPr>
              <w:t xml:space="preserve">САУ, </w:t>
            </w:r>
            <w:proofErr w:type="spellStart"/>
            <w:r w:rsidRPr="000F4963">
              <w:rPr>
                <w:szCs w:val="24"/>
              </w:rPr>
              <w:t>СМиД</w:t>
            </w:r>
            <w:proofErr w:type="spellEnd"/>
            <w:r w:rsidRPr="000F4963">
              <w:rPr>
                <w:szCs w:val="24"/>
              </w:rPr>
              <w:t xml:space="preserve"> и </w:t>
            </w:r>
            <w:proofErr w:type="spellStart"/>
            <w:r w:rsidRPr="000F4963">
              <w:rPr>
                <w:szCs w:val="24"/>
              </w:rPr>
              <w:t>др</w:t>
            </w:r>
            <w:proofErr w:type="spellEnd"/>
            <w:r w:rsidRPr="000F4963">
              <w:rPr>
                <w:szCs w:val="24"/>
              </w:rPr>
              <w:t xml:space="preserve">., </w:t>
            </w:r>
            <w:proofErr w:type="spellStart"/>
            <w:r w:rsidRPr="000F4963">
              <w:rPr>
                <w:szCs w:val="24"/>
              </w:rPr>
              <w:t>должен</w:t>
            </w:r>
            <w:proofErr w:type="spellEnd"/>
            <w:r w:rsidRPr="000F4963">
              <w:rPr>
                <w:szCs w:val="24"/>
              </w:rPr>
              <w:t xml:space="preserve"> </w:t>
            </w:r>
            <w:proofErr w:type="spellStart"/>
            <w:r w:rsidRPr="000F4963">
              <w:rPr>
                <w:szCs w:val="24"/>
              </w:rPr>
              <w:t>базироватьс</w:t>
            </w:r>
            <w:r w:rsidR="000B5A1E">
              <w:rPr>
                <w:szCs w:val="24"/>
              </w:rPr>
              <w:t>я</w:t>
            </w:r>
            <w:proofErr w:type="spellEnd"/>
            <w:r w:rsidR="000B5A1E">
              <w:rPr>
                <w:szCs w:val="24"/>
              </w:rPr>
              <w:t xml:space="preserve"> </w:t>
            </w:r>
            <w:proofErr w:type="spellStart"/>
            <w:r w:rsidR="000B5A1E">
              <w:rPr>
                <w:szCs w:val="24"/>
              </w:rPr>
              <w:t>на</w:t>
            </w:r>
            <w:proofErr w:type="spellEnd"/>
            <w:r w:rsidR="000B5A1E">
              <w:rPr>
                <w:szCs w:val="24"/>
              </w:rPr>
              <w:t xml:space="preserve"> </w:t>
            </w:r>
            <w:proofErr w:type="spellStart"/>
            <w:r w:rsidR="000B5A1E">
              <w:rPr>
                <w:szCs w:val="24"/>
              </w:rPr>
              <w:t>использовании</w:t>
            </w:r>
            <w:proofErr w:type="spellEnd"/>
            <w:r w:rsidR="000B5A1E">
              <w:rPr>
                <w:szCs w:val="24"/>
              </w:rPr>
              <w:t xml:space="preserve"> </w:t>
            </w:r>
            <w:proofErr w:type="spellStart"/>
            <w:r w:rsidR="000B5A1E">
              <w:rPr>
                <w:szCs w:val="24"/>
              </w:rPr>
              <w:lastRenderedPageBreak/>
              <w:t>стандартных</w:t>
            </w:r>
            <w:proofErr w:type="spellEnd"/>
            <w:r w:rsidR="000B5A1E">
              <w:rPr>
                <w:szCs w:val="24"/>
                <w:lang w:val="mn-MN"/>
              </w:rPr>
              <w:t xml:space="preserve"> </w:t>
            </w:r>
            <w:proofErr w:type="spellStart"/>
            <w:r w:rsidRPr="000F4963">
              <w:rPr>
                <w:szCs w:val="24"/>
              </w:rPr>
              <w:t>международных</w:t>
            </w:r>
            <w:proofErr w:type="spellEnd"/>
            <w:r w:rsidRPr="000F4963">
              <w:rPr>
                <w:szCs w:val="24"/>
              </w:rPr>
              <w:t xml:space="preserve"> </w:t>
            </w:r>
            <w:proofErr w:type="spellStart"/>
            <w:r w:rsidRPr="000F4963">
              <w:rPr>
                <w:szCs w:val="24"/>
              </w:rPr>
              <w:t>протоколов</w:t>
            </w:r>
            <w:proofErr w:type="spellEnd"/>
            <w:r w:rsidRPr="000F4963">
              <w:rPr>
                <w:szCs w:val="24"/>
              </w:rPr>
              <w:t>:</w:t>
            </w:r>
          </w:p>
          <w:p w14:paraId="3F56C062" w14:textId="77777777" w:rsidR="000F4963" w:rsidRPr="000F4963" w:rsidRDefault="000F4963" w:rsidP="000F4963">
            <w:pPr>
              <w:spacing w:line="276" w:lineRule="auto"/>
              <w:jc w:val="both"/>
              <w:rPr>
                <w:szCs w:val="24"/>
              </w:rPr>
            </w:pPr>
            <w:r w:rsidRPr="000F4963">
              <w:rPr>
                <w:szCs w:val="24"/>
              </w:rPr>
              <w:t xml:space="preserve">- </w:t>
            </w:r>
            <w:proofErr w:type="spellStart"/>
            <w:r w:rsidRPr="000F4963">
              <w:rPr>
                <w:szCs w:val="24"/>
              </w:rPr>
              <w:t>следует</w:t>
            </w:r>
            <w:proofErr w:type="spellEnd"/>
            <w:r w:rsidRPr="000F4963">
              <w:rPr>
                <w:szCs w:val="24"/>
              </w:rPr>
              <w:t xml:space="preserve"> </w:t>
            </w:r>
            <w:proofErr w:type="spellStart"/>
            <w:r w:rsidRPr="000F4963">
              <w:rPr>
                <w:szCs w:val="24"/>
              </w:rPr>
              <w:t>использовать</w:t>
            </w:r>
            <w:proofErr w:type="spellEnd"/>
            <w:r w:rsidRPr="000F4963">
              <w:rPr>
                <w:szCs w:val="24"/>
              </w:rPr>
              <w:t xml:space="preserve"> </w:t>
            </w:r>
            <w:proofErr w:type="spellStart"/>
            <w:r w:rsidRPr="000F4963">
              <w:rPr>
                <w:szCs w:val="24"/>
              </w:rPr>
              <w:t>цифровой</w:t>
            </w:r>
            <w:proofErr w:type="spellEnd"/>
            <w:r w:rsidRPr="000F4963">
              <w:rPr>
                <w:szCs w:val="24"/>
              </w:rPr>
              <w:t xml:space="preserve"> </w:t>
            </w:r>
            <w:proofErr w:type="spellStart"/>
            <w:r w:rsidRPr="000F4963">
              <w:rPr>
                <w:szCs w:val="24"/>
              </w:rPr>
              <w:t>инт</w:t>
            </w:r>
            <w:r>
              <w:rPr>
                <w:szCs w:val="24"/>
              </w:rPr>
              <w:t>ерфейс</w:t>
            </w:r>
            <w:proofErr w:type="spellEnd"/>
            <w:r>
              <w:rPr>
                <w:szCs w:val="24"/>
              </w:rPr>
              <w:t xml:space="preserve"> с </w:t>
            </w:r>
            <w:proofErr w:type="spellStart"/>
            <w:r>
              <w:rPr>
                <w:szCs w:val="24"/>
              </w:rPr>
              <w:t>поддержкой</w:t>
            </w:r>
            <w:proofErr w:type="spellEnd"/>
            <w:r>
              <w:rPr>
                <w:szCs w:val="24"/>
              </w:rPr>
              <w:t xml:space="preserve"> </w:t>
            </w:r>
            <w:proofErr w:type="spellStart"/>
            <w:r>
              <w:rPr>
                <w:szCs w:val="24"/>
              </w:rPr>
              <w:t>протоколов</w:t>
            </w:r>
            <w:proofErr w:type="spellEnd"/>
            <w:r>
              <w:rPr>
                <w:szCs w:val="24"/>
              </w:rPr>
              <w:t xml:space="preserve"> </w:t>
            </w:r>
            <w:proofErr w:type="spellStart"/>
            <w:r w:rsidRPr="000F4963">
              <w:rPr>
                <w:szCs w:val="24"/>
              </w:rPr>
              <w:t>стандартов</w:t>
            </w:r>
            <w:proofErr w:type="spellEnd"/>
            <w:r w:rsidRPr="000F4963">
              <w:rPr>
                <w:szCs w:val="24"/>
              </w:rPr>
              <w:t>: МЭК 61850 (</w:t>
            </w:r>
            <w:proofErr w:type="spellStart"/>
            <w:r w:rsidRPr="000F4963">
              <w:rPr>
                <w:szCs w:val="24"/>
              </w:rPr>
              <w:t>как</w:t>
            </w:r>
            <w:proofErr w:type="spellEnd"/>
            <w:r w:rsidRPr="000F4963">
              <w:rPr>
                <w:szCs w:val="24"/>
              </w:rPr>
              <w:t xml:space="preserve"> </w:t>
            </w:r>
            <w:proofErr w:type="spellStart"/>
            <w:r w:rsidRPr="000F4963">
              <w:rPr>
                <w:szCs w:val="24"/>
              </w:rPr>
              <w:t>правило</w:t>
            </w:r>
            <w:proofErr w:type="spellEnd"/>
            <w:r w:rsidRPr="000F4963">
              <w:rPr>
                <w:szCs w:val="24"/>
              </w:rPr>
              <w:t>), ГОС</w:t>
            </w:r>
            <w:r>
              <w:rPr>
                <w:szCs w:val="24"/>
              </w:rPr>
              <w:t xml:space="preserve">Т Р МЭК 60870-5-101/104, ОРС - </w:t>
            </w:r>
            <w:proofErr w:type="spellStart"/>
            <w:r w:rsidRPr="000F4963">
              <w:rPr>
                <w:szCs w:val="24"/>
              </w:rPr>
              <w:t>технологии</w:t>
            </w:r>
            <w:proofErr w:type="spellEnd"/>
            <w:r w:rsidRPr="000F4963">
              <w:rPr>
                <w:szCs w:val="24"/>
              </w:rPr>
              <w:t xml:space="preserve"> </w:t>
            </w:r>
            <w:proofErr w:type="spellStart"/>
            <w:r w:rsidRPr="000F4963">
              <w:rPr>
                <w:szCs w:val="24"/>
              </w:rPr>
              <w:t>версии</w:t>
            </w:r>
            <w:proofErr w:type="spellEnd"/>
            <w:r w:rsidRPr="000F4963">
              <w:rPr>
                <w:szCs w:val="24"/>
              </w:rPr>
              <w:t xml:space="preserve"> </w:t>
            </w:r>
            <w:proofErr w:type="spellStart"/>
            <w:r w:rsidRPr="000F4963">
              <w:rPr>
                <w:szCs w:val="24"/>
              </w:rPr>
              <w:t>не</w:t>
            </w:r>
            <w:proofErr w:type="spellEnd"/>
            <w:r w:rsidRPr="000F4963">
              <w:rPr>
                <w:szCs w:val="24"/>
              </w:rPr>
              <w:t xml:space="preserve"> </w:t>
            </w:r>
            <w:proofErr w:type="spellStart"/>
            <w:r w:rsidRPr="000F4963">
              <w:rPr>
                <w:szCs w:val="24"/>
              </w:rPr>
              <w:t>ниже</w:t>
            </w:r>
            <w:proofErr w:type="spellEnd"/>
            <w:r w:rsidRPr="000F4963">
              <w:rPr>
                <w:szCs w:val="24"/>
              </w:rPr>
              <w:t xml:space="preserve"> 2.О.;</w:t>
            </w:r>
          </w:p>
          <w:p w14:paraId="7E1F447E" w14:textId="77777777" w:rsidR="000F4963" w:rsidRPr="000F4963" w:rsidRDefault="000F4963" w:rsidP="000F4963">
            <w:pPr>
              <w:spacing w:line="276" w:lineRule="auto"/>
              <w:jc w:val="both"/>
              <w:rPr>
                <w:szCs w:val="24"/>
              </w:rPr>
            </w:pPr>
            <w:r w:rsidRPr="000F4963">
              <w:rPr>
                <w:szCs w:val="24"/>
              </w:rPr>
              <w:t xml:space="preserve">- </w:t>
            </w:r>
            <w:proofErr w:type="spellStart"/>
            <w:r w:rsidRPr="000F4963">
              <w:rPr>
                <w:szCs w:val="24"/>
              </w:rPr>
              <w:t>передаваемые</w:t>
            </w:r>
            <w:proofErr w:type="spellEnd"/>
            <w:r w:rsidRPr="000F4963">
              <w:rPr>
                <w:szCs w:val="24"/>
              </w:rPr>
              <w:t xml:space="preserve"> </w:t>
            </w:r>
            <w:proofErr w:type="spellStart"/>
            <w:r w:rsidRPr="000F4963">
              <w:rPr>
                <w:szCs w:val="24"/>
              </w:rPr>
              <w:t>сигнал</w:t>
            </w:r>
            <w:r>
              <w:rPr>
                <w:szCs w:val="24"/>
              </w:rPr>
              <w:t>ы</w:t>
            </w:r>
            <w:proofErr w:type="spellEnd"/>
            <w:r>
              <w:rPr>
                <w:szCs w:val="24"/>
              </w:rPr>
              <w:t xml:space="preserve"> </w:t>
            </w:r>
            <w:proofErr w:type="spellStart"/>
            <w:r>
              <w:rPr>
                <w:szCs w:val="24"/>
              </w:rPr>
              <w:t>должны</w:t>
            </w:r>
            <w:proofErr w:type="spellEnd"/>
            <w:r>
              <w:rPr>
                <w:szCs w:val="24"/>
              </w:rPr>
              <w:t xml:space="preserve"> </w:t>
            </w:r>
            <w:proofErr w:type="spellStart"/>
            <w:r>
              <w:rPr>
                <w:szCs w:val="24"/>
              </w:rPr>
              <w:t>иметь</w:t>
            </w:r>
            <w:proofErr w:type="spellEnd"/>
            <w:r>
              <w:rPr>
                <w:szCs w:val="24"/>
              </w:rPr>
              <w:t xml:space="preserve"> </w:t>
            </w:r>
            <w:proofErr w:type="spellStart"/>
            <w:r>
              <w:rPr>
                <w:szCs w:val="24"/>
              </w:rPr>
              <w:t>метку</w:t>
            </w:r>
            <w:proofErr w:type="spellEnd"/>
            <w:r>
              <w:rPr>
                <w:szCs w:val="24"/>
              </w:rPr>
              <w:t xml:space="preserve"> </w:t>
            </w:r>
            <w:proofErr w:type="spellStart"/>
            <w:r>
              <w:rPr>
                <w:szCs w:val="24"/>
              </w:rPr>
              <w:t>времени</w:t>
            </w:r>
            <w:proofErr w:type="spellEnd"/>
            <w:r>
              <w:rPr>
                <w:szCs w:val="24"/>
              </w:rPr>
              <w:t xml:space="preserve"> и </w:t>
            </w:r>
            <w:proofErr w:type="spellStart"/>
            <w:r w:rsidRPr="000F4963">
              <w:rPr>
                <w:szCs w:val="24"/>
              </w:rPr>
              <w:t>соответствующие</w:t>
            </w:r>
            <w:proofErr w:type="spellEnd"/>
            <w:r w:rsidRPr="000F4963">
              <w:rPr>
                <w:szCs w:val="24"/>
              </w:rPr>
              <w:t xml:space="preserve"> </w:t>
            </w:r>
            <w:proofErr w:type="spellStart"/>
            <w:r w:rsidRPr="000F4963">
              <w:rPr>
                <w:szCs w:val="24"/>
              </w:rPr>
              <w:t>их</w:t>
            </w:r>
            <w:proofErr w:type="spellEnd"/>
            <w:r w:rsidRPr="000F4963">
              <w:rPr>
                <w:szCs w:val="24"/>
              </w:rPr>
              <w:t xml:space="preserve"> </w:t>
            </w:r>
            <w:proofErr w:type="spellStart"/>
            <w:r w:rsidRPr="000F4963">
              <w:rPr>
                <w:szCs w:val="24"/>
              </w:rPr>
              <w:t>назначению</w:t>
            </w:r>
            <w:proofErr w:type="spellEnd"/>
            <w:r w:rsidRPr="000F4963">
              <w:rPr>
                <w:szCs w:val="24"/>
              </w:rPr>
              <w:t xml:space="preserve"> </w:t>
            </w:r>
            <w:proofErr w:type="spellStart"/>
            <w:r w:rsidRPr="000F4963">
              <w:rPr>
                <w:szCs w:val="24"/>
              </w:rPr>
              <w:t>атри</w:t>
            </w:r>
            <w:r>
              <w:rPr>
                <w:szCs w:val="24"/>
              </w:rPr>
              <w:t>буты</w:t>
            </w:r>
            <w:proofErr w:type="spellEnd"/>
            <w:r>
              <w:rPr>
                <w:szCs w:val="24"/>
              </w:rPr>
              <w:t xml:space="preserve"> (</w:t>
            </w:r>
            <w:proofErr w:type="spellStart"/>
            <w:r>
              <w:rPr>
                <w:szCs w:val="24"/>
              </w:rPr>
              <w:t>достоверность</w:t>
            </w:r>
            <w:proofErr w:type="spellEnd"/>
            <w:r>
              <w:rPr>
                <w:szCs w:val="24"/>
              </w:rPr>
              <w:t xml:space="preserve">, </w:t>
            </w:r>
            <w:proofErr w:type="spellStart"/>
            <w:r>
              <w:rPr>
                <w:szCs w:val="24"/>
              </w:rPr>
              <w:t>превышение</w:t>
            </w:r>
            <w:proofErr w:type="spellEnd"/>
            <w:r>
              <w:rPr>
                <w:szCs w:val="24"/>
                <w:lang w:val="mn-MN"/>
              </w:rPr>
              <w:t xml:space="preserve"> </w:t>
            </w:r>
            <w:proofErr w:type="spellStart"/>
            <w:r w:rsidRPr="000F4963">
              <w:rPr>
                <w:szCs w:val="24"/>
              </w:rPr>
              <w:t>уставки</w:t>
            </w:r>
            <w:proofErr w:type="spellEnd"/>
            <w:r w:rsidRPr="000F4963">
              <w:rPr>
                <w:szCs w:val="24"/>
              </w:rPr>
              <w:t>);</w:t>
            </w:r>
          </w:p>
          <w:p w14:paraId="10938E43" w14:textId="77777777" w:rsidR="000F4963" w:rsidRDefault="000F4963" w:rsidP="000F4963">
            <w:pPr>
              <w:spacing w:line="276" w:lineRule="auto"/>
              <w:jc w:val="both"/>
              <w:rPr>
                <w:szCs w:val="24"/>
              </w:rPr>
            </w:pPr>
            <w:r w:rsidRPr="000F4963">
              <w:rPr>
                <w:szCs w:val="24"/>
              </w:rPr>
              <w:t xml:space="preserve">- </w:t>
            </w:r>
            <w:proofErr w:type="spellStart"/>
            <w:r w:rsidRPr="000F4963">
              <w:rPr>
                <w:szCs w:val="24"/>
              </w:rPr>
              <w:t>необходимо</w:t>
            </w:r>
            <w:proofErr w:type="spellEnd"/>
            <w:r w:rsidRPr="000F4963">
              <w:rPr>
                <w:szCs w:val="24"/>
              </w:rPr>
              <w:t xml:space="preserve"> </w:t>
            </w:r>
            <w:proofErr w:type="spellStart"/>
            <w:r w:rsidRPr="000F4963">
              <w:rPr>
                <w:szCs w:val="24"/>
              </w:rPr>
              <w:t>обеспечит</w:t>
            </w:r>
            <w:r>
              <w:rPr>
                <w:szCs w:val="24"/>
              </w:rPr>
              <w:t>ь</w:t>
            </w:r>
            <w:proofErr w:type="spellEnd"/>
            <w:r>
              <w:rPr>
                <w:szCs w:val="24"/>
              </w:rPr>
              <w:t xml:space="preserve"> </w:t>
            </w:r>
            <w:proofErr w:type="spellStart"/>
            <w:r>
              <w:rPr>
                <w:szCs w:val="24"/>
              </w:rPr>
              <w:t>возможность</w:t>
            </w:r>
            <w:proofErr w:type="spellEnd"/>
            <w:r>
              <w:rPr>
                <w:szCs w:val="24"/>
              </w:rPr>
              <w:t xml:space="preserve"> </w:t>
            </w:r>
            <w:proofErr w:type="spellStart"/>
            <w:r>
              <w:rPr>
                <w:szCs w:val="24"/>
              </w:rPr>
              <w:t>со</w:t>
            </w:r>
            <w:proofErr w:type="spellEnd"/>
            <w:r>
              <w:rPr>
                <w:szCs w:val="24"/>
              </w:rPr>
              <w:t xml:space="preserve"> </w:t>
            </w:r>
            <w:proofErr w:type="spellStart"/>
            <w:r>
              <w:rPr>
                <w:szCs w:val="24"/>
              </w:rPr>
              <w:t>стороны</w:t>
            </w:r>
            <w:proofErr w:type="spellEnd"/>
            <w:r>
              <w:rPr>
                <w:szCs w:val="24"/>
              </w:rPr>
              <w:t xml:space="preserve"> АСУТП </w:t>
            </w:r>
            <w:proofErr w:type="spellStart"/>
            <w:r w:rsidRPr="000F4963">
              <w:rPr>
                <w:szCs w:val="24"/>
              </w:rPr>
              <w:t>синхронизации</w:t>
            </w:r>
            <w:proofErr w:type="spellEnd"/>
            <w:r w:rsidRPr="000F4963">
              <w:rPr>
                <w:szCs w:val="24"/>
              </w:rPr>
              <w:t xml:space="preserve"> </w:t>
            </w:r>
            <w:proofErr w:type="spellStart"/>
            <w:r w:rsidRPr="000F4963">
              <w:rPr>
                <w:szCs w:val="24"/>
              </w:rPr>
              <w:t>интегрируемых</w:t>
            </w:r>
            <w:proofErr w:type="spellEnd"/>
            <w:r w:rsidRPr="000F4963">
              <w:rPr>
                <w:szCs w:val="24"/>
              </w:rPr>
              <w:t xml:space="preserve"> </w:t>
            </w:r>
            <w:proofErr w:type="spellStart"/>
            <w:r w:rsidRPr="000F4963">
              <w:rPr>
                <w:szCs w:val="24"/>
              </w:rPr>
              <w:t>к</w:t>
            </w:r>
            <w:r>
              <w:rPr>
                <w:szCs w:val="24"/>
              </w:rPr>
              <w:t>омпонентов</w:t>
            </w:r>
            <w:proofErr w:type="spellEnd"/>
            <w:r>
              <w:rPr>
                <w:szCs w:val="24"/>
              </w:rPr>
              <w:t xml:space="preserve"> </w:t>
            </w:r>
            <w:proofErr w:type="spellStart"/>
            <w:r>
              <w:rPr>
                <w:szCs w:val="24"/>
              </w:rPr>
              <w:t>системы</w:t>
            </w:r>
            <w:proofErr w:type="spellEnd"/>
            <w:r>
              <w:rPr>
                <w:szCs w:val="24"/>
              </w:rPr>
              <w:t xml:space="preserve"> с </w:t>
            </w:r>
            <w:proofErr w:type="spellStart"/>
            <w:r>
              <w:rPr>
                <w:szCs w:val="24"/>
              </w:rPr>
              <w:t>всемирным</w:t>
            </w:r>
            <w:proofErr w:type="spellEnd"/>
            <w:r>
              <w:rPr>
                <w:szCs w:val="24"/>
              </w:rPr>
              <w:t xml:space="preserve"> </w:t>
            </w:r>
            <w:proofErr w:type="spellStart"/>
            <w:r w:rsidRPr="000F4963">
              <w:rPr>
                <w:szCs w:val="24"/>
              </w:rPr>
              <w:t>координированным</w:t>
            </w:r>
            <w:proofErr w:type="spellEnd"/>
            <w:r w:rsidRPr="000F4963">
              <w:rPr>
                <w:szCs w:val="24"/>
              </w:rPr>
              <w:t xml:space="preserve"> </w:t>
            </w:r>
            <w:proofErr w:type="spellStart"/>
            <w:r w:rsidRPr="000F4963">
              <w:rPr>
                <w:szCs w:val="24"/>
              </w:rPr>
              <w:t>временем</w:t>
            </w:r>
            <w:proofErr w:type="spellEnd"/>
            <w:r w:rsidRPr="000F4963">
              <w:rPr>
                <w:szCs w:val="24"/>
              </w:rPr>
              <w:t xml:space="preserve"> с </w:t>
            </w:r>
            <w:proofErr w:type="spellStart"/>
            <w:r w:rsidRPr="000F4963">
              <w:rPr>
                <w:szCs w:val="24"/>
              </w:rPr>
              <w:t>точностью</w:t>
            </w:r>
            <w:proofErr w:type="spellEnd"/>
            <w:r w:rsidRPr="000F4963">
              <w:rPr>
                <w:szCs w:val="24"/>
              </w:rPr>
              <w:t xml:space="preserve"> </w:t>
            </w:r>
            <w:proofErr w:type="spellStart"/>
            <w:r w:rsidRPr="000F4963">
              <w:rPr>
                <w:szCs w:val="24"/>
              </w:rPr>
              <w:t>не</w:t>
            </w:r>
            <w:proofErr w:type="spellEnd"/>
            <w:r w:rsidRPr="000F4963">
              <w:rPr>
                <w:szCs w:val="24"/>
              </w:rPr>
              <w:t xml:space="preserve"> </w:t>
            </w:r>
            <w:proofErr w:type="spellStart"/>
            <w:r w:rsidRPr="000F4963">
              <w:rPr>
                <w:szCs w:val="24"/>
              </w:rPr>
              <w:t>хуже</w:t>
            </w:r>
            <w:proofErr w:type="spellEnd"/>
            <w:r w:rsidRPr="000F4963">
              <w:rPr>
                <w:szCs w:val="24"/>
              </w:rPr>
              <w:t xml:space="preserve"> 1 </w:t>
            </w:r>
            <w:proofErr w:type="spellStart"/>
            <w:r w:rsidRPr="000F4963">
              <w:rPr>
                <w:szCs w:val="24"/>
              </w:rPr>
              <w:t>мс</w:t>
            </w:r>
            <w:proofErr w:type="spellEnd"/>
            <w:r w:rsidRPr="000F4963">
              <w:rPr>
                <w:szCs w:val="24"/>
              </w:rPr>
              <w:t>;</w:t>
            </w:r>
          </w:p>
          <w:p w14:paraId="07C556D1" w14:textId="77777777" w:rsidR="007A65DC" w:rsidRPr="000F4963" w:rsidRDefault="007A65DC" w:rsidP="000F4963">
            <w:pPr>
              <w:spacing w:line="276" w:lineRule="auto"/>
              <w:jc w:val="both"/>
              <w:rPr>
                <w:szCs w:val="24"/>
              </w:rPr>
            </w:pPr>
          </w:p>
          <w:p w14:paraId="38A0456D" w14:textId="77777777" w:rsidR="000F4963" w:rsidRPr="000F4963" w:rsidRDefault="000F4963" w:rsidP="000F4963">
            <w:pPr>
              <w:spacing w:line="276" w:lineRule="auto"/>
              <w:jc w:val="both"/>
              <w:rPr>
                <w:szCs w:val="24"/>
              </w:rPr>
            </w:pPr>
            <w:r w:rsidRPr="000F4963">
              <w:rPr>
                <w:szCs w:val="24"/>
              </w:rPr>
              <w:t xml:space="preserve">- в </w:t>
            </w:r>
            <w:proofErr w:type="spellStart"/>
            <w:r w:rsidRPr="000F4963">
              <w:rPr>
                <w:szCs w:val="24"/>
              </w:rPr>
              <w:t>составе</w:t>
            </w:r>
            <w:proofErr w:type="spellEnd"/>
            <w:r w:rsidRPr="000F4963">
              <w:rPr>
                <w:szCs w:val="24"/>
              </w:rPr>
              <w:t xml:space="preserve"> </w:t>
            </w:r>
            <w:proofErr w:type="spellStart"/>
            <w:r w:rsidRPr="000F4963">
              <w:rPr>
                <w:szCs w:val="24"/>
              </w:rPr>
              <w:t>передаваемой</w:t>
            </w:r>
            <w:proofErr w:type="spellEnd"/>
            <w:r w:rsidRPr="000F4963">
              <w:rPr>
                <w:szCs w:val="24"/>
              </w:rPr>
              <w:t xml:space="preserve"> </w:t>
            </w:r>
            <w:proofErr w:type="spellStart"/>
            <w:r w:rsidRPr="000F4963">
              <w:rPr>
                <w:szCs w:val="24"/>
              </w:rPr>
              <w:t>информаци</w:t>
            </w:r>
            <w:r>
              <w:rPr>
                <w:szCs w:val="24"/>
              </w:rPr>
              <w:t>и</w:t>
            </w:r>
            <w:proofErr w:type="spellEnd"/>
            <w:r>
              <w:rPr>
                <w:szCs w:val="24"/>
              </w:rPr>
              <w:t xml:space="preserve"> </w:t>
            </w:r>
            <w:proofErr w:type="spellStart"/>
            <w:r>
              <w:rPr>
                <w:szCs w:val="24"/>
              </w:rPr>
              <w:t>должна</w:t>
            </w:r>
            <w:proofErr w:type="spellEnd"/>
            <w:r>
              <w:rPr>
                <w:szCs w:val="24"/>
              </w:rPr>
              <w:t xml:space="preserve"> </w:t>
            </w:r>
            <w:proofErr w:type="spellStart"/>
            <w:r>
              <w:rPr>
                <w:szCs w:val="24"/>
              </w:rPr>
              <w:t>содержаться</w:t>
            </w:r>
            <w:proofErr w:type="spellEnd"/>
            <w:r>
              <w:rPr>
                <w:szCs w:val="24"/>
              </w:rPr>
              <w:t xml:space="preserve"> </w:t>
            </w:r>
            <w:proofErr w:type="spellStart"/>
            <w:r>
              <w:rPr>
                <w:szCs w:val="24"/>
              </w:rPr>
              <w:t>служебная</w:t>
            </w:r>
            <w:proofErr w:type="spellEnd"/>
            <w:r>
              <w:rPr>
                <w:szCs w:val="24"/>
              </w:rPr>
              <w:t xml:space="preserve"> </w:t>
            </w:r>
            <w:proofErr w:type="spellStart"/>
            <w:r w:rsidRPr="000F4963">
              <w:rPr>
                <w:szCs w:val="24"/>
              </w:rPr>
              <w:t>информация</w:t>
            </w:r>
            <w:proofErr w:type="spellEnd"/>
            <w:r w:rsidRPr="000F4963">
              <w:rPr>
                <w:szCs w:val="24"/>
              </w:rPr>
              <w:t xml:space="preserve"> (</w:t>
            </w:r>
            <w:proofErr w:type="spellStart"/>
            <w:r w:rsidRPr="000F4963">
              <w:rPr>
                <w:szCs w:val="24"/>
              </w:rPr>
              <w:t>результаты</w:t>
            </w:r>
            <w:proofErr w:type="spellEnd"/>
            <w:r w:rsidRPr="000F4963">
              <w:rPr>
                <w:szCs w:val="24"/>
              </w:rPr>
              <w:t xml:space="preserve"> </w:t>
            </w:r>
            <w:proofErr w:type="spellStart"/>
            <w:r w:rsidRPr="000F4963">
              <w:rPr>
                <w:szCs w:val="24"/>
              </w:rPr>
              <w:t>внутренней</w:t>
            </w:r>
            <w:proofErr w:type="spellEnd"/>
            <w:r w:rsidRPr="000F4963">
              <w:rPr>
                <w:szCs w:val="24"/>
              </w:rPr>
              <w:t xml:space="preserve"> </w:t>
            </w:r>
            <w:proofErr w:type="spellStart"/>
            <w:r>
              <w:rPr>
                <w:szCs w:val="24"/>
              </w:rPr>
              <w:t>самодиагностики</w:t>
            </w:r>
            <w:proofErr w:type="spellEnd"/>
            <w:r>
              <w:rPr>
                <w:szCs w:val="24"/>
              </w:rPr>
              <w:t xml:space="preserve"> </w:t>
            </w:r>
            <w:proofErr w:type="spellStart"/>
            <w:r>
              <w:rPr>
                <w:szCs w:val="24"/>
              </w:rPr>
              <w:t>технического</w:t>
            </w:r>
            <w:proofErr w:type="spellEnd"/>
            <w:r>
              <w:rPr>
                <w:szCs w:val="24"/>
              </w:rPr>
              <w:t xml:space="preserve"> и </w:t>
            </w:r>
            <w:proofErr w:type="spellStart"/>
            <w:r w:rsidRPr="000F4963">
              <w:rPr>
                <w:szCs w:val="24"/>
              </w:rPr>
              <w:t>программного</w:t>
            </w:r>
            <w:proofErr w:type="spellEnd"/>
            <w:r w:rsidRPr="000F4963">
              <w:rPr>
                <w:szCs w:val="24"/>
              </w:rPr>
              <w:t xml:space="preserve"> </w:t>
            </w:r>
            <w:proofErr w:type="spellStart"/>
            <w:r w:rsidRPr="000F4963">
              <w:rPr>
                <w:szCs w:val="24"/>
              </w:rPr>
              <w:t>обеспечения</w:t>
            </w:r>
            <w:proofErr w:type="spellEnd"/>
            <w:r w:rsidRPr="000F4963">
              <w:rPr>
                <w:szCs w:val="24"/>
              </w:rPr>
              <w:t xml:space="preserve">, </w:t>
            </w:r>
            <w:proofErr w:type="spellStart"/>
            <w:r w:rsidRPr="000F4963">
              <w:rPr>
                <w:szCs w:val="24"/>
              </w:rPr>
              <w:t>наличие</w:t>
            </w:r>
            <w:proofErr w:type="spellEnd"/>
            <w:r w:rsidRPr="000F4963">
              <w:rPr>
                <w:szCs w:val="24"/>
              </w:rPr>
              <w:t xml:space="preserve"> </w:t>
            </w:r>
            <w:proofErr w:type="spellStart"/>
            <w:r w:rsidRPr="000F4963">
              <w:rPr>
                <w:szCs w:val="24"/>
              </w:rPr>
              <w:t>не</w:t>
            </w:r>
            <w:r>
              <w:rPr>
                <w:szCs w:val="24"/>
              </w:rPr>
              <w:t>считанной</w:t>
            </w:r>
            <w:proofErr w:type="spellEnd"/>
            <w:r>
              <w:rPr>
                <w:szCs w:val="24"/>
              </w:rPr>
              <w:t xml:space="preserve"> </w:t>
            </w:r>
            <w:proofErr w:type="spellStart"/>
            <w:r>
              <w:rPr>
                <w:szCs w:val="24"/>
              </w:rPr>
              <w:t>информации</w:t>
            </w:r>
            <w:proofErr w:type="spellEnd"/>
            <w:r>
              <w:rPr>
                <w:szCs w:val="24"/>
              </w:rPr>
              <w:t xml:space="preserve">, </w:t>
            </w:r>
            <w:proofErr w:type="spellStart"/>
            <w:r>
              <w:rPr>
                <w:szCs w:val="24"/>
              </w:rPr>
              <w:t>импульсы</w:t>
            </w:r>
            <w:proofErr w:type="spellEnd"/>
            <w:r>
              <w:rPr>
                <w:szCs w:val="24"/>
              </w:rPr>
              <w:t xml:space="preserve"> </w:t>
            </w:r>
            <w:proofErr w:type="spellStart"/>
            <w:r w:rsidRPr="000F4963">
              <w:rPr>
                <w:szCs w:val="24"/>
              </w:rPr>
              <w:t>синхронизации</w:t>
            </w:r>
            <w:proofErr w:type="spellEnd"/>
            <w:r w:rsidRPr="000F4963">
              <w:rPr>
                <w:szCs w:val="24"/>
              </w:rPr>
              <w:t xml:space="preserve"> и </w:t>
            </w:r>
            <w:proofErr w:type="spellStart"/>
            <w:r w:rsidRPr="000F4963">
              <w:rPr>
                <w:szCs w:val="24"/>
              </w:rPr>
              <w:t>т.п</w:t>
            </w:r>
            <w:proofErr w:type="spellEnd"/>
            <w:r w:rsidRPr="000F4963">
              <w:rPr>
                <w:szCs w:val="24"/>
              </w:rPr>
              <w:t>.).</w:t>
            </w:r>
          </w:p>
          <w:p w14:paraId="77943498" w14:textId="77777777" w:rsidR="000F4963" w:rsidRDefault="000F4963" w:rsidP="000F4963">
            <w:pPr>
              <w:spacing w:line="276" w:lineRule="auto"/>
              <w:jc w:val="both"/>
              <w:rPr>
                <w:szCs w:val="24"/>
              </w:rPr>
            </w:pPr>
            <w:r w:rsidRPr="000F4963">
              <w:rPr>
                <w:szCs w:val="24"/>
              </w:rPr>
              <w:t xml:space="preserve">14.11.9 </w:t>
            </w:r>
            <w:proofErr w:type="spellStart"/>
            <w:r w:rsidRPr="000F4963">
              <w:rPr>
                <w:szCs w:val="24"/>
              </w:rPr>
              <w:t>Проектирование</w:t>
            </w:r>
            <w:proofErr w:type="spellEnd"/>
            <w:r w:rsidRPr="000F4963">
              <w:rPr>
                <w:szCs w:val="24"/>
              </w:rPr>
              <w:t xml:space="preserve"> </w:t>
            </w:r>
            <w:proofErr w:type="spellStart"/>
            <w:r w:rsidRPr="000F4963">
              <w:rPr>
                <w:szCs w:val="24"/>
              </w:rPr>
              <w:t>модели</w:t>
            </w:r>
            <w:proofErr w:type="spellEnd"/>
            <w:r w:rsidRPr="000F4963">
              <w:rPr>
                <w:szCs w:val="24"/>
              </w:rPr>
              <w:t xml:space="preserve"> </w:t>
            </w:r>
            <w:proofErr w:type="spellStart"/>
            <w:r w:rsidRPr="000F4963">
              <w:rPr>
                <w:szCs w:val="24"/>
              </w:rPr>
              <w:t>взаимодействия</w:t>
            </w:r>
            <w:proofErr w:type="spellEnd"/>
            <w:r w:rsidRPr="000F4963">
              <w:rPr>
                <w:szCs w:val="24"/>
              </w:rPr>
              <w:t xml:space="preserve"> О</w:t>
            </w:r>
            <w:r w:rsidR="00E31C92">
              <w:rPr>
                <w:szCs w:val="24"/>
              </w:rPr>
              <w:t xml:space="preserve">П ПС с </w:t>
            </w:r>
            <w:r w:rsidR="00E31C92">
              <w:rPr>
                <w:szCs w:val="24"/>
                <w:lang w:val="mn-MN"/>
              </w:rPr>
              <w:t>П</w:t>
            </w:r>
            <w:r>
              <w:rPr>
                <w:szCs w:val="24"/>
              </w:rPr>
              <w:t xml:space="preserve">ТК </w:t>
            </w:r>
            <w:r w:rsidRPr="000F4963">
              <w:rPr>
                <w:szCs w:val="24"/>
              </w:rPr>
              <w:t>АСУ ТП.</w:t>
            </w:r>
          </w:p>
          <w:p w14:paraId="0BB2AECC" w14:textId="77777777" w:rsidR="00E31C92" w:rsidRPr="000F4963" w:rsidRDefault="00E31C92" w:rsidP="000F4963">
            <w:pPr>
              <w:spacing w:line="276" w:lineRule="auto"/>
              <w:jc w:val="both"/>
              <w:rPr>
                <w:szCs w:val="24"/>
              </w:rPr>
            </w:pPr>
          </w:p>
          <w:p w14:paraId="60E87A16" w14:textId="77777777" w:rsidR="000F4963" w:rsidRPr="000F4963" w:rsidRDefault="000F4963" w:rsidP="000F4963">
            <w:pPr>
              <w:spacing w:line="276" w:lineRule="auto"/>
              <w:jc w:val="both"/>
              <w:rPr>
                <w:szCs w:val="24"/>
              </w:rPr>
            </w:pPr>
            <w:r w:rsidRPr="000F4963">
              <w:rPr>
                <w:szCs w:val="24"/>
              </w:rPr>
              <w:t xml:space="preserve">14.11.9.1 </w:t>
            </w:r>
            <w:proofErr w:type="spellStart"/>
            <w:r w:rsidRPr="000F4963">
              <w:rPr>
                <w:szCs w:val="24"/>
              </w:rPr>
              <w:t>Взаимодействие</w:t>
            </w:r>
            <w:proofErr w:type="spellEnd"/>
            <w:r w:rsidRPr="000F4963">
              <w:rPr>
                <w:szCs w:val="24"/>
              </w:rPr>
              <w:t xml:space="preserve"> </w:t>
            </w:r>
            <w:proofErr w:type="spellStart"/>
            <w:r w:rsidRPr="000F4963">
              <w:rPr>
                <w:szCs w:val="24"/>
              </w:rPr>
              <w:t>персонала</w:t>
            </w:r>
            <w:proofErr w:type="spellEnd"/>
            <w:r w:rsidRPr="000F4963">
              <w:rPr>
                <w:szCs w:val="24"/>
              </w:rPr>
              <w:t xml:space="preserve"> с ПТК АСУ ТП </w:t>
            </w:r>
            <w:proofErr w:type="spellStart"/>
            <w:r w:rsidRPr="000F4963">
              <w:rPr>
                <w:szCs w:val="24"/>
              </w:rPr>
              <w:t>должно</w:t>
            </w:r>
            <w:proofErr w:type="spellEnd"/>
            <w:r w:rsidRPr="000F4963">
              <w:rPr>
                <w:szCs w:val="24"/>
              </w:rPr>
              <w:t xml:space="preserve"> </w:t>
            </w:r>
            <w:proofErr w:type="spellStart"/>
            <w:r w:rsidRPr="000F4963">
              <w:rPr>
                <w:szCs w:val="24"/>
              </w:rPr>
              <w:t>строиться</w:t>
            </w:r>
            <w:proofErr w:type="spellEnd"/>
            <w:r w:rsidRPr="000F4963">
              <w:rPr>
                <w:szCs w:val="24"/>
              </w:rPr>
              <w:t xml:space="preserve"> </w:t>
            </w:r>
            <w:proofErr w:type="spellStart"/>
            <w:r w:rsidRPr="000F4963">
              <w:rPr>
                <w:szCs w:val="24"/>
              </w:rPr>
              <w:t>на</w:t>
            </w:r>
            <w:proofErr w:type="spellEnd"/>
            <w:r w:rsidRPr="000F4963">
              <w:rPr>
                <w:szCs w:val="24"/>
              </w:rPr>
              <w:t xml:space="preserve"> </w:t>
            </w:r>
            <w:proofErr w:type="spellStart"/>
            <w:r w:rsidRPr="000F4963">
              <w:rPr>
                <w:szCs w:val="24"/>
              </w:rPr>
              <w:t>основе</w:t>
            </w:r>
            <w:proofErr w:type="spellEnd"/>
            <w:r w:rsidRPr="000F4963">
              <w:rPr>
                <w:szCs w:val="24"/>
              </w:rPr>
              <w:t xml:space="preserve"> </w:t>
            </w:r>
            <w:proofErr w:type="spellStart"/>
            <w:r w:rsidRPr="000F4963">
              <w:rPr>
                <w:szCs w:val="24"/>
              </w:rPr>
              <w:t>выбора</w:t>
            </w:r>
            <w:proofErr w:type="spellEnd"/>
            <w:r w:rsidRPr="000F4963">
              <w:rPr>
                <w:szCs w:val="24"/>
              </w:rPr>
              <w:t xml:space="preserve"> </w:t>
            </w:r>
            <w:proofErr w:type="spellStart"/>
            <w:r w:rsidRPr="000F4963">
              <w:rPr>
                <w:szCs w:val="24"/>
              </w:rPr>
              <w:t>конкретных</w:t>
            </w:r>
            <w:proofErr w:type="spellEnd"/>
            <w:r w:rsidRPr="000F4963">
              <w:rPr>
                <w:szCs w:val="24"/>
              </w:rPr>
              <w:t xml:space="preserve"> </w:t>
            </w:r>
            <w:proofErr w:type="spellStart"/>
            <w:r w:rsidRPr="000F4963">
              <w:rPr>
                <w:szCs w:val="24"/>
              </w:rPr>
              <w:t>управляемых</w:t>
            </w:r>
            <w:proofErr w:type="spellEnd"/>
            <w:r>
              <w:rPr>
                <w:szCs w:val="24"/>
              </w:rPr>
              <w:t xml:space="preserve"> и </w:t>
            </w:r>
            <w:proofErr w:type="spellStart"/>
            <w:r>
              <w:rPr>
                <w:szCs w:val="24"/>
              </w:rPr>
              <w:t>контролируемых</w:t>
            </w:r>
            <w:proofErr w:type="spellEnd"/>
            <w:r>
              <w:rPr>
                <w:szCs w:val="24"/>
              </w:rPr>
              <w:t xml:space="preserve"> </w:t>
            </w:r>
            <w:proofErr w:type="spellStart"/>
            <w:r>
              <w:rPr>
                <w:szCs w:val="24"/>
              </w:rPr>
              <w:t>элементов</w:t>
            </w:r>
            <w:proofErr w:type="spellEnd"/>
            <w:r>
              <w:rPr>
                <w:szCs w:val="24"/>
              </w:rPr>
              <w:t xml:space="preserve"> </w:t>
            </w:r>
            <w:proofErr w:type="spellStart"/>
            <w:r>
              <w:rPr>
                <w:szCs w:val="24"/>
              </w:rPr>
              <w:t>на</w:t>
            </w:r>
            <w:proofErr w:type="spellEnd"/>
            <w:r>
              <w:rPr>
                <w:szCs w:val="24"/>
              </w:rPr>
              <w:t xml:space="preserve"> </w:t>
            </w:r>
            <w:proofErr w:type="spellStart"/>
            <w:r w:rsidRPr="000F4963">
              <w:rPr>
                <w:szCs w:val="24"/>
              </w:rPr>
              <w:t>мнемосхеме</w:t>
            </w:r>
            <w:proofErr w:type="spellEnd"/>
            <w:r w:rsidRPr="000F4963">
              <w:rPr>
                <w:szCs w:val="24"/>
              </w:rPr>
              <w:t xml:space="preserve">. В </w:t>
            </w:r>
            <w:proofErr w:type="spellStart"/>
            <w:r w:rsidRPr="000F4963">
              <w:rPr>
                <w:szCs w:val="24"/>
              </w:rPr>
              <w:t>данном</w:t>
            </w:r>
            <w:proofErr w:type="spellEnd"/>
            <w:r w:rsidRPr="000F4963">
              <w:rPr>
                <w:szCs w:val="24"/>
              </w:rPr>
              <w:t xml:space="preserve"> </w:t>
            </w:r>
            <w:proofErr w:type="spellStart"/>
            <w:r w:rsidRPr="000F4963">
              <w:rPr>
                <w:szCs w:val="24"/>
              </w:rPr>
              <w:t>случае</w:t>
            </w:r>
            <w:proofErr w:type="spellEnd"/>
            <w:r w:rsidRPr="000F4963">
              <w:rPr>
                <w:szCs w:val="24"/>
              </w:rPr>
              <w:t xml:space="preserve">, </w:t>
            </w:r>
            <w:proofErr w:type="spellStart"/>
            <w:r w:rsidRPr="000F4963">
              <w:rPr>
                <w:szCs w:val="24"/>
              </w:rPr>
              <w:t>под</w:t>
            </w:r>
            <w:proofErr w:type="spellEnd"/>
            <w:r w:rsidRPr="000F4963">
              <w:rPr>
                <w:szCs w:val="24"/>
              </w:rPr>
              <w:t xml:space="preserve"> </w:t>
            </w:r>
            <w:proofErr w:type="spellStart"/>
            <w:r w:rsidRPr="000F4963">
              <w:rPr>
                <w:szCs w:val="24"/>
              </w:rPr>
              <w:t>уп</w:t>
            </w:r>
            <w:r>
              <w:rPr>
                <w:szCs w:val="24"/>
              </w:rPr>
              <w:t>равляемым</w:t>
            </w:r>
            <w:proofErr w:type="spellEnd"/>
            <w:r>
              <w:rPr>
                <w:szCs w:val="24"/>
              </w:rPr>
              <w:t xml:space="preserve"> </w:t>
            </w:r>
            <w:proofErr w:type="spellStart"/>
            <w:r>
              <w:rPr>
                <w:szCs w:val="24"/>
              </w:rPr>
              <w:t>элементом</w:t>
            </w:r>
            <w:proofErr w:type="spellEnd"/>
            <w:r>
              <w:rPr>
                <w:szCs w:val="24"/>
              </w:rPr>
              <w:t xml:space="preserve"> </w:t>
            </w:r>
            <w:proofErr w:type="spellStart"/>
            <w:r>
              <w:rPr>
                <w:szCs w:val="24"/>
              </w:rPr>
              <w:t>понимается</w:t>
            </w:r>
            <w:proofErr w:type="spellEnd"/>
            <w:r>
              <w:rPr>
                <w:szCs w:val="24"/>
              </w:rPr>
              <w:t xml:space="preserve"> </w:t>
            </w:r>
            <w:proofErr w:type="spellStart"/>
            <w:r w:rsidRPr="000F4963">
              <w:rPr>
                <w:szCs w:val="24"/>
              </w:rPr>
              <w:t>элемент</w:t>
            </w:r>
            <w:proofErr w:type="spellEnd"/>
            <w:r w:rsidRPr="000F4963">
              <w:rPr>
                <w:szCs w:val="24"/>
              </w:rPr>
              <w:t xml:space="preserve"> </w:t>
            </w:r>
            <w:proofErr w:type="spellStart"/>
            <w:r w:rsidRPr="000F4963">
              <w:rPr>
                <w:szCs w:val="24"/>
              </w:rPr>
              <w:t>первичной</w:t>
            </w:r>
            <w:proofErr w:type="spellEnd"/>
            <w:r w:rsidRPr="000F4963">
              <w:rPr>
                <w:szCs w:val="24"/>
              </w:rPr>
              <w:t xml:space="preserve"> </w:t>
            </w:r>
            <w:proofErr w:type="spellStart"/>
            <w:r w:rsidRPr="000F4963">
              <w:rPr>
                <w:szCs w:val="24"/>
              </w:rPr>
              <w:t>или</w:t>
            </w:r>
            <w:proofErr w:type="spellEnd"/>
            <w:r w:rsidRPr="000F4963">
              <w:rPr>
                <w:szCs w:val="24"/>
              </w:rPr>
              <w:t xml:space="preserve"> </w:t>
            </w:r>
            <w:proofErr w:type="spellStart"/>
            <w:r w:rsidRPr="000F4963">
              <w:rPr>
                <w:szCs w:val="24"/>
              </w:rPr>
              <w:t>вторичной</w:t>
            </w:r>
            <w:proofErr w:type="spellEnd"/>
            <w:r w:rsidRPr="000F4963">
              <w:rPr>
                <w:szCs w:val="24"/>
              </w:rPr>
              <w:t xml:space="preserve"> </w:t>
            </w:r>
            <w:proofErr w:type="spellStart"/>
            <w:r w:rsidRPr="000F4963">
              <w:rPr>
                <w:szCs w:val="24"/>
              </w:rPr>
              <w:t>схемы</w:t>
            </w:r>
            <w:proofErr w:type="spellEnd"/>
            <w:r w:rsidRPr="000F4963">
              <w:rPr>
                <w:szCs w:val="24"/>
              </w:rPr>
              <w:t xml:space="preserve">, </w:t>
            </w:r>
            <w:proofErr w:type="spellStart"/>
            <w:r w:rsidRPr="000F4963">
              <w:rPr>
                <w:szCs w:val="24"/>
              </w:rPr>
              <w:t>с</w:t>
            </w:r>
            <w:r>
              <w:rPr>
                <w:szCs w:val="24"/>
              </w:rPr>
              <w:t>остояние</w:t>
            </w:r>
            <w:proofErr w:type="spellEnd"/>
            <w:r>
              <w:rPr>
                <w:szCs w:val="24"/>
              </w:rPr>
              <w:t xml:space="preserve"> </w:t>
            </w:r>
            <w:proofErr w:type="spellStart"/>
            <w:r>
              <w:rPr>
                <w:szCs w:val="24"/>
              </w:rPr>
              <w:t>которого</w:t>
            </w:r>
            <w:proofErr w:type="spellEnd"/>
            <w:r>
              <w:rPr>
                <w:szCs w:val="24"/>
              </w:rPr>
              <w:t xml:space="preserve"> </w:t>
            </w:r>
            <w:proofErr w:type="spellStart"/>
            <w:r>
              <w:rPr>
                <w:szCs w:val="24"/>
              </w:rPr>
              <w:t>изменяется</w:t>
            </w:r>
            <w:proofErr w:type="spellEnd"/>
            <w:r>
              <w:rPr>
                <w:szCs w:val="24"/>
              </w:rPr>
              <w:t xml:space="preserve"> в </w:t>
            </w:r>
            <w:proofErr w:type="spellStart"/>
            <w:r w:rsidRPr="000F4963">
              <w:rPr>
                <w:szCs w:val="24"/>
              </w:rPr>
              <w:t>результате</w:t>
            </w:r>
            <w:proofErr w:type="spellEnd"/>
            <w:r w:rsidRPr="000F4963">
              <w:rPr>
                <w:szCs w:val="24"/>
              </w:rPr>
              <w:t xml:space="preserve"> </w:t>
            </w:r>
            <w:proofErr w:type="spellStart"/>
            <w:r w:rsidRPr="000F4963">
              <w:rPr>
                <w:szCs w:val="24"/>
              </w:rPr>
              <w:t>выполнения</w:t>
            </w:r>
            <w:proofErr w:type="spellEnd"/>
            <w:r w:rsidRPr="000F4963">
              <w:rPr>
                <w:szCs w:val="24"/>
              </w:rPr>
              <w:t xml:space="preserve"> </w:t>
            </w:r>
            <w:proofErr w:type="spellStart"/>
            <w:r w:rsidRPr="000F4963">
              <w:rPr>
                <w:szCs w:val="24"/>
              </w:rPr>
              <w:t>команды</w:t>
            </w:r>
            <w:proofErr w:type="spellEnd"/>
            <w:r w:rsidRPr="000F4963">
              <w:rPr>
                <w:szCs w:val="24"/>
              </w:rPr>
              <w:t xml:space="preserve">, </w:t>
            </w:r>
            <w:proofErr w:type="spellStart"/>
            <w:r w:rsidRPr="000F4963">
              <w:rPr>
                <w:szCs w:val="24"/>
              </w:rPr>
              <w:t>подаваемой</w:t>
            </w:r>
            <w:proofErr w:type="spellEnd"/>
            <w:r>
              <w:rPr>
                <w:szCs w:val="24"/>
              </w:rPr>
              <w:t xml:space="preserve"> </w:t>
            </w:r>
            <w:proofErr w:type="spellStart"/>
            <w:r>
              <w:rPr>
                <w:szCs w:val="24"/>
              </w:rPr>
              <w:t>оперативным</w:t>
            </w:r>
            <w:proofErr w:type="spellEnd"/>
            <w:r>
              <w:rPr>
                <w:szCs w:val="24"/>
              </w:rPr>
              <w:t xml:space="preserve"> </w:t>
            </w:r>
            <w:proofErr w:type="spellStart"/>
            <w:r>
              <w:rPr>
                <w:szCs w:val="24"/>
              </w:rPr>
              <w:t>персоналом</w:t>
            </w:r>
            <w:proofErr w:type="spellEnd"/>
            <w:r>
              <w:rPr>
                <w:szCs w:val="24"/>
              </w:rPr>
              <w:t xml:space="preserve">, а </w:t>
            </w:r>
            <w:proofErr w:type="spellStart"/>
            <w:r>
              <w:rPr>
                <w:szCs w:val="24"/>
              </w:rPr>
              <w:t>под</w:t>
            </w:r>
            <w:proofErr w:type="spellEnd"/>
            <w:r>
              <w:rPr>
                <w:szCs w:val="24"/>
              </w:rPr>
              <w:t xml:space="preserve"> </w:t>
            </w:r>
            <w:proofErr w:type="spellStart"/>
            <w:r w:rsidRPr="000F4963">
              <w:rPr>
                <w:szCs w:val="24"/>
              </w:rPr>
              <w:t>контролируемым</w:t>
            </w:r>
            <w:proofErr w:type="spellEnd"/>
            <w:r w:rsidRPr="000F4963">
              <w:rPr>
                <w:szCs w:val="24"/>
              </w:rPr>
              <w:t xml:space="preserve"> - </w:t>
            </w:r>
            <w:proofErr w:type="spellStart"/>
            <w:r w:rsidRPr="000F4963">
              <w:rPr>
                <w:szCs w:val="24"/>
              </w:rPr>
              <w:t>элемент</w:t>
            </w:r>
            <w:proofErr w:type="spellEnd"/>
            <w:r w:rsidRPr="000F4963">
              <w:rPr>
                <w:szCs w:val="24"/>
              </w:rPr>
              <w:t xml:space="preserve"> </w:t>
            </w:r>
            <w:proofErr w:type="spellStart"/>
            <w:r w:rsidRPr="000F4963">
              <w:rPr>
                <w:szCs w:val="24"/>
              </w:rPr>
              <w:t>оборудов</w:t>
            </w:r>
            <w:r>
              <w:rPr>
                <w:szCs w:val="24"/>
              </w:rPr>
              <w:t>ания</w:t>
            </w:r>
            <w:proofErr w:type="spellEnd"/>
            <w:r>
              <w:rPr>
                <w:szCs w:val="24"/>
              </w:rPr>
              <w:t xml:space="preserve">, </w:t>
            </w:r>
            <w:proofErr w:type="spellStart"/>
            <w:r>
              <w:rPr>
                <w:szCs w:val="24"/>
              </w:rPr>
              <w:t>применительно</w:t>
            </w:r>
            <w:proofErr w:type="spellEnd"/>
            <w:r>
              <w:rPr>
                <w:szCs w:val="24"/>
              </w:rPr>
              <w:t xml:space="preserve"> </w:t>
            </w:r>
            <w:r>
              <w:rPr>
                <w:szCs w:val="24"/>
              </w:rPr>
              <w:lastRenderedPageBreak/>
              <w:t xml:space="preserve">к </w:t>
            </w:r>
            <w:proofErr w:type="spellStart"/>
            <w:r>
              <w:rPr>
                <w:szCs w:val="24"/>
              </w:rPr>
              <w:t>которому</w:t>
            </w:r>
            <w:proofErr w:type="spellEnd"/>
            <w:r>
              <w:rPr>
                <w:szCs w:val="24"/>
              </w:rPr>
              <w:t xml:space="preserve"> </w:t>
            </w:r>
            <w:proofErr w:type="spellStart"/>
            <w:r w:rsidRPr="000F4963">
              <w:rPr>
                <w:szCs w:val="24"/>
              </w:rPr>
              <w:t>осуществляется</w:t>
            </w:r>
            <w:proofErr w:type="spellEnd"/>
            <w:r w:rsidRPr="000F4963">
              <w:rPr>
                <w:szCs w:val="24"/>
              </w:rPr>
              <w:t xml:space="preserve"> </w:t>
            </w:r>
            <w:proofErr w:type="spellStart"/>
            <w:r w:rsidRPr="000F4963">
              <w:rPr>
                <w:szCs w:val="24"/>
              </w:rPr>
              <w:t>контроль</w:t>
            </w:r>
            <w:proofErr w:type="spellEnd"/>
            <w:r w:rsidRPr="000F4963">
              <w:rPr>
                <w:szCs w:val="24"/>
              </w:rPr>
              <w:t xml:space="preserve"> </w:t>
            </w:r>
            <w:proofErr w:type="spellStart"/>
            <w:r w:rsidRPr="000F4963">
              <w:rPr>
                <w:szCs w:val="24"/>
              </w:rPr>
              <w:t>состояния</w:t>
            </w:r>
            <w:proofErr w:type="spellEnd"/>
            <w:r w:rsidRPr="000F4963">
              <w:rPr>
                <w:szCs w:val="24"/>
              </w:rPr>
              <w:t xml:space="preserve"> и/</w:t>
            </w:r>
            <w:proofErr w:type="spellStart"/>
            <w:r w:rsidRPr="000F4963">
              <w:rPr>
                <w:szCs w:val="24"/>
              </w:rPr>
              <w:t>или</w:t>
            </w:r>
            <w:proofErr w:type="spellEnd"/>
            <w:r w:rsidRPr="000F4963">
              <w:rPr>
                <w:szCs w:val="24"/>
              </w:rPr>
              <w:t xml:space="preserve"> </w:t>
            </w:r>
            <w:proofErr w:type="spellStart"/>
            <w:r w:rsidRPr="000F4963">
              <w:rPr>
                <w:szCs w:val="24"/>
              </w:rPr>
              <w:t>режимных</w:t>
            </w:r>
            <w:proofErr w:type="spellEnd"/>
            <w:r w:rsidRPr="000F4963">
              <w:rPr>
                <w:szCs w:val="24"/>
              </w:rPr>
              <w:t xml:space="preserve"> </w:t>
            </w:r>
            <w:proofErr w:type="spellStart"/>
            <w:r w:rsidRPr="000F4963">
              <w:rPr>
                <w:szCs w:val="24"/>
              </w:rPr>
              <w:t>параметров</w:t>
            </w:r>
            <w:proofErr w:type="spellEnd"/>
            <w:r w:rsidRPr="000F4963">
              <w:rPr>
                <w:szCs w:val="24"/>
              </w:rPr>
              <w:t>.</w:t>
            </w:r>
          </w:p>
          <w:p w14:paraId="51A07DC0" w14:textId="77777777" w:rsidR="000F4963" w:rsidRPr="000F4963" w:rsidRDefault="000F4963" w:rsidP="000F4963">
            <w:pPr>
              <w:spacing w:line="276" w:lineRule="auto"/>
              <w:jc w:val="both"/>
              <w:rPr>
                <w:szCs w:val="24"/>
              </w:rPr>
            </w:pPr>
            <w:proofErr w:type="spellStart"/>
            <w:r w:rsidRPr="000F4963">
              <w:rPr>
                <w:szCs w:val="24"/>
              </w:rPr>
              <w:t>Для</w:t>
            </w:r>
            <w:proofErr w:type="spellEnd"/>
            <w:r w:rsidRPr="000F4963">
              <w:rPr>
                <w:szCs w:val="24"/>
              </w:rPr>
              <w:t xml:space="preserve"> </w:t>
            </w:r>
            <w:proofErr w:type="spellStart"/>
            <w:r w:rsidRPr="000F4963">
              <w:rPr>
                <w:szCs w:val="24"/>
              </w:rPr>
              <w:t>улучшения</w:t>
            </w:r>
            <w:proofErr w:type="spellEnd"/>
            <w:r w:rsidRPr="000F4963">
              <w:rPr>
                <w:szCs w:val="24"/>
              </w:rPr>
              <w:t xml:space="preserve"> </w:t>
            </w:r>
            <w:proofErr w:type="spellStart"/>
            <w:r w:rsidRPr="000F4963">
              <w:rPr>
                <w:szCs w:val="24"/>
              </w:rPr>
              <w:t>восприятия</w:t>
            </w:r>
            <w:proofErr w:type="spellEnd"/>
            <w:r w:rsidRPr="000F4963">
              <w:rPr>
                <w:szCs w:val="24"/>
              </w:rPr>
              <w:t xml:space="preserve"> ОП </w:t>
            </w:r>
            <w:proofErr w:type="spellStart"/>
            <w:r w:rsidRPr="000F4963">
              <w:rPr>
                <w:szCs w:val="24"/>
              </w:rPr>
              <w:t>те</w:t>
            </w:r>
            <w:r w:rsidR="00886E44">
              <w:rPr>
                <w:szCs w:val="24"/>
              </w:rPr>
              <w:t>кущей</w:t>
            </w:r>
            <w:proofErr w:type="spellEnd"/>
            <w:r w:rsidR="00886E44">
              <w:rPr>
                <w:szCs w:val="24"/>
              </w:rPr>
              <w:t xml:space="preserve"> </w:t>
            </w:r>
            <w:proofErr w:type="spellStart"/>
            <w:r w:rsidR="00886E44">
              <w:rPr>
                <w:szCs w:val="24"/>
              </w:rPr>
              <w:t>информации</w:t>
            </w:r>
            <w:proofErr w:type="spellEnd"/>
            <w:r w:rsidR="00886E44">
              <w:rPr>
                <w:szCs w:val="24"/>
              </w:rPr>
              <w:t xml:space="preserve"> </w:t>
            </w:r>
            <w:proofErr w:type="spellStart"/>
            <w:r w:rsidR="00886E44">
              <w:rPr>
                <w:szCs w:val="24"/>
              </w:rPr>
              <w:t>рекомендуется</w:t>
            </w:r>
            <w:proofErr w:type="spellEnd"/>
            <w:r w:rsidR="00886E44">
              <w:rPr>
                <w:szCs w:val="24"/>
              </w:rPr>
              <w:t xml:space="preserve"> </w:t>
            </w:r>
            <w:proofErr w:type="spellStart"/>
            <w:r>
              <w:rPr>
                <w:szCs w:val="24"/>
              </w:rPr>
              <w:t>проектировать</w:t>
            </w:r>
            <w:proofErr w:type="spellEnd"/>
            <w:r>
              <w:rPr>
                <w:szCs w:val="24"/>
              </w:rPr>
              <w:t xml:space="preserve"> </w:t>
            </w:r>
            <w:proofErr w:type="spellStart"/>
            <w:r>
              <w:rPr>
                <w:szCs w:val="24"/>
              </w:rPr>
              <w:t>автоматическое</w:t>
            </w:r>
            <w:proofErr w:type="spellEnd"/>
            <w:r>
              <w:rPr>
                <w:szCs w:val="24"/>
              </w:rPr>
              <w:t xml:space="preserve"> </w:t>
            </w:r>
            <w:proofErr w:type="spellStart"/>
            <w:r w:rsidRPr="000F4963">
              <w:rPr>
                <w:szCs w:val="24"/>
              </w:rPr>
              <w:t>представ</w:t>
            </w:r>
            <w:r>
              <w:rPr>
                <w:szCs w:val="24"/>
              </w:rPr>
              <w:t>ление</w:t>
            </w:r>
            <w:proofErr w:type="spellEnd"/>
            <w:r>
              <w:rPr>
                <w:szCs w:val="24"/>
              </w:rPr>
              <w:t xml:space="preserve"> </w:t>
            </w:r>
            <w:proofErr w:type="spellStart"/>
            <w:r>
              <w:rPr>
                <w:szCs w:val="24"/>
              </w:rPr>
              <w:t>на</w:t>
            </w:r>
            <w:proofErr w:type="spellEnd"/>
            <w:r>
              <w:rPr>
                <w:szCs w:val="24"/>
              </w:rPr>
              <w:t xml:space="preserve"> </w:t>
            </w:r>
            <w:proofErr w:type="spellStart"/>
            <w:r>
              <w:rPr>
                <w:szCs w:val="24"/>
              </w:rPr>
              <w:t>мнемосхеме</w:t>
            </w:r>
            <w:proofErr w:type="spellEnd"/>
            <w:r>
              <w:rPr>
                <w:szCs w:val="24"/>
              </w:rPr>
              <w:t xml:space="preserve"> </w:t>
            </w:r>
            <w:proofErr w:type="spellStart"/>
            <w:r>
              <w:rPr>
                <w:szCs w:val="24"/>
              </w:rPr>
              <w:t>обобщенной</w:t>
            </w:r>
            <w:proofErr w:type="spellEnd"/>
            <w:r>
              <w:rPr>
                <w:szCs w:val="24"/>
              </w:rPr>
              <w:t xml:space="preserve"> </w:t>
            </w:r>
            <w:proofErr w:type="spellStart"/>
            <w:r w:rsidRPr="000F4963">
              <w:rPr>
                <w:szCs w:val="24"/>
              </w:rPr>
              <w:t>информации</w:t>
            </w:r>
            <w:proofErr w:type="spellEnd"/>
            <w:r w:rsidRPr="000F4963">
              <w:rPr>
                <w:szCs w:val="24"/>
              </w:rPr>
              <w:t xml:space="preserve">, </w:t>
            </w:r>
            <w:proofErr w:type="spellStart"/>
            <w:r w:rsidRPr="000F4963">
              <w:rPr>
                <w:szCs w:val="24"/>
              </w:rPr>
              <w:t>относящейся</w:t>
            </w:r>
            <w:proofErr w:type="spellEnd"/>
            <w:r w:rsidRPr="000F4963">
              <w:rPr>
                <w:szCs w:val="24"/>
              </w:rPr>
              <w:t xml:space="preserve"> к </w:t>
            </w:r>
            <w:proofErr w:type="spellStart"/>
            <w:r w:rsidRPr="000F4963">
              <w:rPr>
                <w:szCs w:val="24"/>
              </w:rPr>
              <w:t>соот</w:t>
            </w:r>
            <w:r>
              <w:rPr>
                <w:szCs w:val="24"/>
              </w:rPr>
              <w:t>ветствующему</w:t>
            </w:r>
            <w:proofErr w:type="spellEnd"/>
            <w:r>
              <w:rPr>
                <w:szCs w:val="24"/>
              </w:rPr>
              <w:t xml:space="preserve"> </w:t>
            </w:r>
            <w:proofErr w:type="spellStart"/>
            <w:r>
              <w:rPr>
                <w:szCs w:val="24"/>
              </w:rPr>
              <w:t>фрагменту</w:t>
            </w:r>
            <w:proofErr w:type="spellEnd"/>
            <w:r>
              <w:rPr>
                <w:szCs w:val="24"/>
              </w:rPr>
              <w:t xml:space="preserve"> </w:t>
            </w:r>
            <w:proofErr w:type="spellStart"/>
            <w:r>
              <w:rPr>
                <w:szCs w:val="24"/>
              </w:rPr>
              <w:t>главной</w:t>
            </w:r>
            <w:proofErr w:type="spellEnd"/>
            <w:r>
              <w:rPr>
                <w:szCs w:val="24"/>
              </w:rPr>
              <w:t xml:space="preserve"> </w:t>
            </w:r>
            <w:proofErr w:type="spellStart"/>
            <w:r w:rsidRPr="000F4963">
              <w:rPr>
                <w:szCs w:val="24"/>
              </w:rPr>
              <w:t>электрической</w:t>
            </w:r>
            <w:proofErr w:type="spellEnd"/>
            <w:r w:rsidRPr="000F4963">
              <w:rPr>
                <w:szCs w:val="24"/>
              </w:rPr>
              <w:t xml:space="preserve"> </w:t>
            </w:r>
            <w:proofErr w:type="spellStart"/>
            <w:r w:rsidRPr="000F4963">
              <w:rPr>
                <w:szCs w:val="24"/>
              </w:rPr>
              <w:t>схемы</w:t>
            </w:r>
            <w:proofErr w:type="spellEnd"/>
            <w:r w:rsidRPr="000F4963">
              <w:rPr>
                <w:szCs w:val="24"/>
              </w:rPr>
              <w:t xml:space="preserve">, </w:t>
            </w:r>
            <w:proofErr w:type="spellStart"/>
            <w:r w:rsidRPr="000F4963">
              <w:rPr>
                <w:szCs w:val="24"/>
              </w:rPr>
              <w:t>содержащему</w:t>
            </w:r>
            <w:proofErr w:type="spellEnd"/>
            <w:r w:rsidRPr="000F4963">
              <w:rPr>
                <w:szCs w:val="24"/>
              </w:rPr>
              <w:t xml:space="preserve"> </w:t>
            </w:r>
            <w:proofErr w:type="spellStart"/>
            <w:r w:rsidRPr="000F4963">
              <w:rPr>
                <w:szCs w:val="24"/>
              </w:rPr>
              <w:t>выбра</w:t>
            </w:r>
            <w:r>
              <w:rPr>
                <w:szCs w:val="24"/>
              </w:rPr>
              <w:t>нный</w:t>
            </w:r>
            <w:proofErr w:type="spellEnd"/>
            <w:r>
              <w:rPr>
                <w:szCs w:val="24"/>
              </w:rPr>
              <w:t xml:space="preserve"> </w:t>
            </w:r>
            <w:proofErr w:type="spellStart"/>
            <w:r>
              <w:rPr>
                <w:szCs w:val="24"/>
              </w:rPr>
              <w:t>контролируемый</w:t>
            </w:r>
            <w:proofErr w:type="spellEnd"/>
            <w:r>
              <w:rPr>
                <w:szCs w:val="24"/>
              </w:rPr>
              <w:t xml:space="preserve"> </w:t>
            </w:r>
            <w:proofErr w:type="spellStart"/>
            <w:r>
              <w:rPr>
                <w:szCs w:val="24"/>
              </w:rPr>
              <w:t>элемент</w:t>
            </w:r>
            <w:proofErr w:type="spellEnd"/>
            <w:r>
              <w:rPr>
                <w:szCs w:val="24"/>
              </w:rPr>
              <w:t xml:space="preserve">, с </w:t>
            </w:r>
            <w:proofErr w:type="spellStart"/>
            <w:r w:rsidRPr="000F4963">
              <w:rPr>
                <w:szCs w:val="24"/>
              </w:rPr>
              <w:t>последующей</w:t>
            </w:r>
            <w:proofErr w:type="spellEnd"/>
            <w:r w:rsidRPr="000F4963">
              <w:rPr>
                <w:szCs w:val="24"/>
              </w:rPr>
              <w:t xml:space="preserve"> </w:t>
            </w:r>
            <w:proofErr w:type="spellStart"/>
            <w:r w:rsidRPr="000F4963">
              <w:rPr>
                <w:szCs w:val="24"/>
              </w:rPr>
              <w:t>ее</w:t>
            </w:r>
            <w:proofErr w:type="spellEnd"/>
            <w:r w:rsidRPr="000F4963">
              <w:rPr>
                <w:szCs w:val="24"/>
              </w:rPr>
              <w:t xml:space="preserve"> </w:t>
            </w:r>
            <w:proofErr w:type="spellStart"/>
            <w:r w:rsidRPr="000F4963">
              <w:rPr>
                <w:szCs w:val="24"/>
              </w:rPr>
              <w:t>детализацией</w:t>
            </w:r>
            <w:proofErr w:type="spellEnd"/>
            <w:r w:rsidRPr="000F4963">
              <w:rPr>
                <w:szCs w:val="24"/>
              </w:rPr>
              <w:t xml:space="preserve"> </w:t>
            </w:r>
            <w:proofErr w:type="spellStart"/>
            <w:r w:rsidRPr="000F4963">
              <w:rPr>
                <w:szCs w:val="24"/>
              </w:rPr>
              <w:t>по</w:t>
            </w:r>
            <w:proofErr w:type="spellEnd"/>
            <w:r w:rsidRPr="000F4963">
              <w:rPr>
                <w:szCs w:val="24"/>
              </w:rPr>
              <w:t xml:space="preserve"> </w:t>
            </w:r>
            <w:proofErr w:type="spellStart"/>
            <w:r w:rsidRPr="000F4963">
              <w:rPr>
                <w:szCs w:val="24"/>
              </w:rPr>
              <w:t>инициативе</w:t>
            </w:r>
            <w:proofErr w:type="spellEnd"/>
            <w:r w:rsidRPr="000F4963">
              <w:rPr>
                <w:szCs w:val="24"/>
              </w:rPr>
              <w:t xml:space="preserve"> </w:t>
            </w:r>
            <w:proofErr w:type="spellStart"/>
            <w:r w:rsidRPr="000F4963">
              <w:rPr>
                <w:szCs w:val="24"/>
              </w:rPr>
              <w:t>персонала</w:t>
            </w:r>
            <w:proofErr w:type="spellEnd"/>
            <w:r w:rsidRPr="000F4963">
              <w:rPr>
                <w:szCs w:val="24"/>
              </w:rPr>
              <w:t>.</w:t>
            </w:r>
          </w:p>
          <w:p w14:paraId="15050DD6" w14:textId="77777777" w:rsidR="000F4963" w:rsidRPr="000F4963" w:rsidRDefault="000F4963" w:rsidP="000F4963">
            <w:pPr>
              <w:spacing w:line="276" w:lineRule="auto"/>
              <w:jc w:val="both"/>
              <w:rPr>
                <w:szCs w:val="24"/>
              </w:rPr>
            </w:pPr>
            <w:r w:rsidRPr="000F4963">
              <w:rPr>
                <w:szCs w:val="24"/>
              </w:rPr>
              <w:t xml:space="preserve">С </w:t>
            </w:r>
            <w:proofErr w:type="spellStart"/>
            <w:r w:rsidRPr="000F4963">
              <w:rPr>
                <w:szCs w:val="24"/>
              </w:rPr>
              <w:t>целью</w:t>
            </w:r>
            <w:proofErr w:type="spellEnd"/>
            <w:r w:rsidRPr="000F4963">
              <w:rPr>
                <w:szCs w:val="24"/>
              </w:rPr>
              <w:t xml:space="preserve"> </w:t>
            </w:r>
            <w:proofErr w:type="spellStart"/>
            <w:r w:rsidRPr="000F4963">
              <w:rPr>
                <w:szCs w:val="24"/>
              </w:rPr>
              <w:t>повышения</w:t>
            </w:r>
            <w:proofErr w:type="spellEnd"/>
            <w:r w:rsidRPr="000F4963">
              <w:rPr>
                <w:szCs w:val="24"/>
              </w:rPr>
              <w:t xml:space="preserve"> </w:t>
            </w:r>
            <w:proofErr w:type="spellStart"/>
            <w:r w:rsidRPr="000F4963">
              <w:rPr>
                <w:szCs w:val="24"/>
              </w:rPr>
              <w:t>самоконтрол</w:t>
            </w:r>
            <w:r>
              <w:rPr>
                <w:szCs w:val="24"/>
              </w:rPr>
              <w:t>я</w:t>
            </w:r>
            <w:proofErr w:type="spellEnd"/>
            <w:r>
              <w:rPr>
                <w:szCs w:val="24"/>
              </w:rPr>
              <w:t xml:space="preserve"> ОП </w:t>
            </w:r>
            <w:proofErr w:type="spellStart"/>
            <w:r>
              <w:rPr>
                <w:szCs w:val="24"/>
              </w:rPr>
              <w:t>при</w:t>
            </w:r>
            <w:proofErr w:type="spellEnd"/>
            <w:r>
              <w:rPr>
                <w:szCs w:val="24"/>
              </w:rPr>
              <w:t xml:space="preserve"> </w:t>
            </w:r>
            <w:proofErr w:type="spellStart"/>
            <w:r>
              <w:rPr>
                <w:szCs w:val="24"/>
              </w:rPr>
              <w:t>управлении</w:t>
            </w:r>
            <w:proofErr w:type="spellEnd"/>
            <w:r>
              <w:rPr>
                <w:szCs w:val="24"/>
              </w:rPr>
              <w:t xml:space="preserve"> КА </w:t>
            </w:r>
            <w:proofErr w:type="spellStart"/>
            <w:r>
              <w:rPr>
                <w:szCs w:val="24"/>
              </w:rPr>
              <w:t>главной</w:t>
            </w:r>
            <w:proofErr w:type="spellEnd"/>
            <w:r>
              <w:rPr>
                <w:szCs w:val="24"/>
              </w:rPr>
              <w:t xml:space="preserve"> </w:t>
            </w:r>
            <w:proofErr w:type="spellStart"/>
            <w:r w:rsidRPr="000F4963">
              <w:rPr>
                <w:szCs w:val="24"/>
              </w:rPr>
              <w:t>электрической</w:t>
            </w:r>
            <w:proofErr w:type="spellEnd"/>
            <w:r w:rsidRPr="000F4963">
              <w:rPr>
                <w:szCs w:val="24"/>
              </w:rPr>
              <w:t xml:space="preserve"> </w:t>
            </w:r>
            <w:proofErr w:type="spellStart"/>
            <w:r w:rsidRPr="000F4963">
              <w:rPr>
                <w:szCs w:val="24"/>
              </w:rPr>
              <w:t>схемы</w:t>
            </w:r>
            <w:proofErr w:type="spellEnd"/>
            <w:r w:rsidRPr="000F4963">
              <w:rPr>
                <w:szCs w:val="24"/>
              </w:rPr>
              <w:t xml:space="preserve"> ПС </w:t>
            </w:r>
            <w:proofErr w:type="spellStart"/>
            <w:r w:rsidRPr="000F4963">
              <w:rPr>
                <w:szCs w:val="24"/>
              </w:rPr>
              <w:t>рекомендуется</w:t>
            </w:r>
            <w:proofErr w:type="spellEnd"/>
            <w:r w:rsidRPr="000F4963">
              <w:rPr>
                <w:szCs w:val="24"/>
              </w:rPr>
              <w:t xml:space="preserve"> </w:t>
            </w:r>
            <w:proofErr w:type="spellStart"/>
            <w:r w:rsidRPr="000F4963">
              <w:rPr>
                <w:szCs w:val="24"/>
              </w:rPr>
              <w:t>о</w:t>
            </w:r>
            <w:r>
              <w:rPr>
                <w:szCs w:val="24"/>
              </w:rPr>
              <w:t>беспечивать</w:t>
            </w:r>
            <w:proofErr w:type="spellEnd"/>
            <w:r>
              <w:rPr>
                <w:szCs w:val="24"/>
              </w:rPr>
              <w:t xml:space="preserve"> </w:t>
            </w:r>
            <w:proofErr w:type="spellStart"/>
            <w:r>
              <w:rPr>
                <w:szCs w:val="24"/>
              </w:rPr>
              <w:t>возможность</w:t>
            </w:r>
            <w:proofErr w:type="spellEnd"/>
            <w:r>
              <w:rPr>
                <w:szCs w:val="24"/>
              </w:rPr>
              <w:t xml:space="preserve"> </w:t>
            </w:r>
            <w:proofErr w:type="spellStart"/>
            <w:r>
              <w:rPr>
                <w:szCs w:val="24"/>
              </w:rPr>
              <w:t>обзора</w:t>
            </w:r>
            <w:proofErr w:type="spellEnd"/>
            <w:r>
              <w:rPr>
                <w:szCs w:val="24"/>
              </w:rPr>
              <w:t xml:space="preserve"> </w:t>
            </w:r>
            <w:proofErr w:type="spellStart"/>
            <w:r w:rsidRPr="000F4963">
              <w:rPr>
                <w:szCs w:val="24"/>
              </w:rPr>
              <w:t>мнемосхемы</w:t>
            </w:r>
            <w:proofErr w:type="spellEnd"/>
            <w:r w:rsidRPr="000F4963">
              <w:rPr>
                <w:szCs w:val="24"/>
              </w:rPr>
              <w:t xml:space="preserve"> </w:t>
            </w:r>
            <w:proofErr w:type="spellStart"/>
            <w:r w:rsidRPr="000F4963">
              <w:rPr>
                <w:szCs w:val="24"/>
              </w:rPr>
              <w:t>участка</w:t>
            </w:r>
            <w:proofErr w:type="spellEnd"/>
            <w:r w:rsidRPr="000F4963">
              <w:rPr>
                <w:szCs w:val="24"/>
              </w:rPr>
              <w:t xml:space="preserve"> </w:t>
            </w:r>
            <w:proofErr w:type="spellStart"/>
            <w:r w:rsidRPr="000F4963">
              <w:rPr>
                <w:szCs w:val="24"/>
              </w:rPr>
              <w:t>соответствующего</w:t>
            </w:r>
            <w:proofErr w:type="spellEnd"/>
            <w:r w:rsidRPr="000F4963">
              <w:rPr>
                <w:szCs w:val="24"/>
              </w:rPr>
              <w:t xml:space="preserve"> </w:t>
            </w:r>
            <w:proofErr w:type="spellStart"/>
            <w:r w:rsidRPr="000F4963">
              <w:rPr>
                <w:szCs w:val="24"/>
              </w:rPr>
              <w:t>на</w:t>
            </w:r>
            <w:r>
              <w:rPr>
                <w:szCs w:val="24"/>
              </w:rPr>
              <w:t>пряжения</w:t>
            </w:r>
            <w:proofErr w:type="spellEnd"/>
            <w:r>
              <w:rPr>
                <w:szCs w:val="24"/>
              </w:rPr>
              <w:t xml:space="preserve">, к </w:t>
            </w:r>
            <w:proofErr w:type="spellStart"/>
            <w:r>
              <w:rPr>
                <w:szCs w:val="24"/>
              </w:rPr>
              <w:t>которому</w:t>
            </w:r>
            <w:proofErr w:type="spellEnd"/>
            <w:r>
              <w:rPr>
                <w:szCs w:val="24"/>
              </w:rPr>
              <w:t xml:space="preserve"> </w:t>
            </w:r>
            <w:proofErr w:type="spellStart"/>
            <w:r>
              <w:rPr>
                <w:szCs w:val="24"/>
              </w:rPr>
              <w:t>относится</w:t>
            </w:r>
            <w:proofErr w:type="spellEnd"/>
            <w:r>
              <w:rPr>
                <w:szCs w:val="24"/>
              </w:rPr>
              <w:t xml:space="preserve"> </w:t>
            </w:r>
            <w:proofErr w:type="spellStart"/>
            <w:r w:rsidRPr="000F4963">
              <w:rPr>
                <w:szCs w:val="24"/>
              </w:rPr>
              <w:t>управляемый</w:t>
            </w:r>
            <w:proofErr w:type="spellEnd"/>
            <w:r w:rsidRPr="000F4963">
              <w:rPr>
                <w:szCs w:val="24"/>
              </w:rPr>
              <w:t xml:space="preserve"> </w:t>
            </w:r>
            <w:proofErr w:type="spellStart"/>
            <w:r w:rsidRPr="000F4963">
              <w:rPr>
                <w:szCs w:val="24"/>
              </w:rPr>
              <w:t>элемент</w:t>
            </w:r>
            <w:proofErr w:type="spellEnd"/>
            <w:r w:rsidRPr="000F4963">
              <w:rPr>
                <w:szCs w:val="24"/>
              </w:rPr>
              <w:t xml:space="preserve">, а </w:t>
            </w:r>
            <w:proofErr w:type="spellStart"/>
            <w:r w:rsidRPr="000F4963">
              <w:rPr>
                <w:szCs w:val="24"/>
              </w:rPr>
              <w:t>также</w:t>
            </w:r>
            <w:proofErr w:type="spellEnd"/>
            <w:r w:rsidRPr="000F4963">
              <w:rPr>
                <w:szCs w:val="24"/>
              </w:rPr>
              <w:t xml:space="preserve"> </w:t>
            </w:r>
            <w:proofErr w:type="spellStart"/>
            <w:r w:rsidRPr="000F4963">
              <w:rPr>
                <w:szCs w:val="24"/>
              </w:rPr>
              <w:t>пред</w:t>
            </w:r>
            <w:r>
              <w:rPr>
                <w:szCs w:val="24"/>
              </w:rPr>
              <w:t>усматривать</w:t>
            </w:r>
            <w:proofErr w:type="spellEnd"/>
            <w:r>
              <w:rPr>
                <w:szCs w:val="24"/>
              </w:rPr>
              <w:t xml:space="preserve"> </w:t>
            </w:r>
            <w:proofErr w:type="spellStart"/>
            <w:r>
              <w:rPr>
                <w:szCs w:val="24"/>
              </w:rPr>
              <w:t>следующие</w:t>
            </w:r>
            <w:proofErr w:type="spellEnd"/>
            <w:r>
              <w:rPr>
                <w:szCs w:val="24"/>
              </w:rPr>
              <w:t xml:space="preserve"> </w:t>
            </w:r>
            <w:proofErr w:type="spellStart"/>
            <w:r>
              <w:rPr>
                <w:szCs w:val="24"/>
              </w:rPr>
              <w:t>операции</w:t>
            </w:r>
            <w:proofErr w:type="spellEnd"/>
            <w:r>
              <w:rPr>
                <w:szCs w:val="24"/>
              </w:rPr>
              <w:t xml:space="preserve"> </w:t>
            </w:r>
            <w:proofErr w:type="spellStart"/>
            <w:r w:rsidRPr="000F4963">
              <w:rPr>
                <w:szCs w:val="24"/>
              </w:rPr>
              <w:t>управления</w:t>
            </w:r>
            <w:proofErr w:type="spellEnd"/>
            <w:r w:rsidRPr="000F4963">
              <w:rPr>
                <w:szCs w:val="24"/>
              </w:rPr>
              <w:t>:</w:t>
            </w:r>
          </w:p>
          <w:p w14:paraId="7DF09179" w14:textId="77777777" w:rsidR="000F4963" w:rsidRPr="000F4963" w:rsidRDefault="000F4963" w:rsidP="000F4963">
            <w:pPr>
              <w:spacing w:line="276" w:lineRule="auto"/>
              <w:jc w:val="both"/>
              <w:rPr>
                <w:szCs w:val="24"/>
              </w:rPr>
            </w:pPr>
            <w:r w:rsidRPr="000F4963">
              <w:rPr>
                <w:szCs w:val="24"/>
              </w:rPr>
              <w:t xml:space="preserve">- </w:t>
            </w:r>
            <w:proofErr w:type="spellStart"/>
            <w:r w:rsidRPr="000F4963">
              <w:rPr>
                <w:szCs w:val="24"/>
              </w:rPr>
              <w:t>выбор</w:t>
            </w:r>
            <w:proofErr w:type="spellEnd"/>
            <w:r w:rsidRPr="000F4963">
              <w:rPr>
                <w:szCs w:val="24"/>
              </w:rPr>
              <w:t xml:space="preserve"> </w:t>
            </w:r>
            <w:proofErr w:type="spellStart"/>
            <w:r w:rsidRPr="000F4963">
              <w:rPr>
                <w:szCs w:val="24"/>
              </w:rPr>
              <w:t>управляемого</w:t>
            </w:r>
            <w:proofErr w:type="spellEnd"/>
            <w:r w:rsidRPr="000F4963">
              <w:rPr>
                <w:szCs w:val="24"/>
              </w:rPr>
              <w:t xml:space="preserve"> </w:t>
            </w:r>
            <w:proofErr w:type="spellStart"/>
            <w:r w:rsidRPr="000F4963">
              <w:rPr>
                <w:szCs w:val="24"/>
              </w:rPr>
              <w:t>элемента</w:t>
            </w:r>
            <w:proofErr w:type="spellEnd"/>
            <w:r w:rsidRPr="000F4963">
              <w:rPr>
                <w:szCs w:val="24"/>
              </w:rPr>
              <w:t>;</w:t>
            </w:r>
          </w:p>
          <w:p w14:paraId="1109BAC8" w14:textId="77777777" w:rsidR="000F4963" w:rsidRPr="000F4963" w:rsidRDefault="000F4963" w:rsidP="000F4963">
            <w:pPr>
              <w:spacing w:line="276" w:lineRule="auto"/>
              <w:jc w:val="both"/>
              <w:rPr>
                <w:szCs w:val="24"/>
              </w:rPr>
            </w:pPr>
            <w:r w:rsidRPr="000F4963">
              <w:rPr>
                <w:szCs w:val="24"/>
              </w:rPr>
              <w:t xml:space="preserve">- </w:t>
            </w:r>
            <w:proofErr w:type="spellStart"/>
            <w:r w:rsidRPr="000F4963">
              <w:rPr>
                <w:szCs w:val="24"/>
              </w:rPr>
              <w:t>получение</w:t>
            </w:r>
            <w:proofErr w:type="spellEnd"/>
            <w:r w:rsidRPr="000F4963">
              <w:rPr>
                <w:szCs w:val="24"/>
              </w:rPr>
              <w:t xml:space="preserve"> </w:t>
            </w:r>
            <w:proofErr w:type="spellStart"/>
            <w:r w:rsidRPr="000F4963">
              <w:rPr>
                <w:szCs w:val="24"/>
              </w:rPr>
              <w:t>подтверждения</w:t>
            </w:r>
            <w:proofErr w:type="spellEnd"/>
            <w:r w:rsidRPr="000F4963">
              <w:rPr>
                <w:szCs w:val="24"/>
              </w:rPr>
              <w:t xml:space="preserve"> </w:t>
            </w:r>
            <w:proofErr w:type="spellStart"/>
            <w:r w:rsidRPr="000F4963">
              <w:rPr>
                <w:szCs w:val="24"/>
              </w:rPr>
              <w:t>пра</w:t>
            </w:r>
            <w:r>
              <w:rPr>
                <w:szCs w:val="24"/>
              </w:rPr>
              <w:t>вильности</w:t>
            </w:r>
            <w:proofErr w:type="spellEnd"/>
            <w:r>
              <w:rPr>
                <w:szCs w:val="24"/>
              </w:rPr>
              <w:t xml:space="preserve"> </w:t>
            </w:r>
            <w:proofErr w:type="spellStart"/>
            <w:r>
              <w:rPr>
                <w:szCs w:val="24"/>
              </w:rPr>
              <w:t>выбора</w:t>
            </w:r>
            <w:proofErr w:type="spellEnd"/>
            <w:r>
              <w:rPr>
                <w:szCs w:val="24"/>
              </w:rPr>
              <w:t xml:space="preserve"> и </w:t>
            </w:r>
            <w:proofErr w:type="spellStart"/>
            <w:r>
              <w:rPr>
                <w:szCs w:val="24"/>
              </w:rPr>
              <w:t>возможности</w:t>
            </w:r>
            <w:proofErr w:type="spellEnd"/>
            <w:r>
              <w:rPr>
                <w:szCs w:val="24"/>
              </w:rPr>
              <w:t xml:space="preserve"> </w:t>
            </w:r>
            <w:proofErr w:type="spellStart"/>
            <w:r w:rsidRPr="000F4963">
              <w:rPr>
                <w:szCs w:val="24"/>
              </w:rPr>
              <w:t>проведения</w:t>
            </w:r>
            <w:proofErr w:type="spellEnd"/>
            <w:r w:rsidRPr="000F4963">
              <w:rPr>
                <w:szCs w:val="24"/>
              </w:rPr>
              <w:t xml:space="preserve"> </w:t>
            </w:r>
            <w:proofErr w:type="spellStart"/>
            <w:r w:rsidRPr="000F4963">
              <w:rPr>
                <w:szCs w:val="24"/>
              </w:rPr>
              <w:t>операции</w:t>
            </w:r>
            <w:proofErr w:type="spellEnd"/>
            <w:r w:rsidRPr="000F4963">
              <w:rPr>
                <w:szCs w:val="24"/>
              </w:rPr>
              <w:t xml:space="preserve"> с </w:t>
            </w:r>
            <w:proofErr w:type="spellStart"/>
            <w:r w:rsidRPr="000F4963">
              <w:rPr>
                <w:szCs w:val="24"/>
              </w:rPr>
              <w:t>данным</w:t>
            </w:r>
            <w:proofErr w:type="spellEnd"/>
            <w:r w:rsidRPr="000F4963">
              <w:rPr>
                <w:szCs w:val="24"/>
              </w:rPr>
              <w:t xml:space="preserve"> </w:t>
            </w:r>
            <w:proofErr w:type="spellStart"/>
            <w:r w:rsidRPr="000F4963">
              <w:rPr>
                <w:szCs w:val="24"/>
              </w:rPr>
              <w:t>элементом</w:t>
            </w:r>
            <w:proofErr w:type="spellEnd"/>
            <w:r w:rsidRPr="000F4963">
              <w:rPr>
                <w:szCs w:val="24"/>
              </w:rPr>
              <w:t>;</w:t>
            </w:r>
          </w:p>
          <w:p w14:paraId="3D4F4CD2" w14:textId="77777777" w:rsidR="000F4963" w:rsidRPr="000F4963" w:rsidRDefault="000F4963" w:rsidP="000F4963">
            <w:pPr>
              <w:spacing w:line="276" w:lineRule="auto"/>
              <w:jc w:val="both"/>
              <w:rPr>
                <w:szCs w:val="24"/>
              </w:rPr>
            </w:pPr>
            <w:r w:rsidRPr="000F4963">
              <w:rPr>
                <w:szCs w:val="24"/>
              </w:rPr>
              <w:t xml:space="preserve">- </w:t>
            </w:r>
            <w:proofErr w:type="spellStart"/>
            <w:r w:rsidRPr="000F4963">
              <w:rPr>
                <w:szCs w:val="24"/>
              </w:rPr>
              <w:t>выдача</w:t>
            </w:r>
            <w:proofErr w:type="spellEnd"/>
            <w:r w:rsidRPr="000F4963">
              <w:rPr>
                <w:szCs w:val="24"/>
              </w:rPr>
              <w:t xml:space="preserve"> </w:t>
            </w:r>
            <w:proofErr w:type="spellStart"/>
            <w:r w:rsidRPr="000F4963">
              <w:rPr>
                <w:szCs w:val="24"/>
              </w:rPr>
              <w:t>команды</w:t>
            </w:r>
            <w:proofErr w:type="spellEnd"/>
            <w:r w:rsidRPr="000F4963">
              <w:rPr>
                <w:szCs w:val="24"/>
              </w:rPr>
              <w:t xml:space="preserve"> </w:t>
            </w:r>
            <w:proofErr w:type="spellStart"/>
            <w:r w:rsidRPr="000F4963">
              <w:rPr>
                <w:szCs w:val="24"/>
              </w:rPr>
              <w:t>управления</w:t>
            </w:r>
            <w:proofErr w:type="spellEnd"/>
            <w:r w:rsidRPr="000F4963">
              <w:rPr>
                <w:szCs w:val="24"/>
              </w:rPr>
              <w:t>;</w:t>
            </w:r>
          </w:p>
          <w:p w14:paraId="2642D6AD" w14:textId="77777777" w:rsidR="000F4963" w:rsidRDefault="00C04341" w:rsidP="000F4963">
            <w:pPr>
              <w:spacing w:line="276" w:lineRule="auto"/>
              <w:jc w:val="both"/>
              <w:rPr>
                <w:szCs w:val="24"/>
              </w:rPr>
            </w:pPr>
            <w:r>
              <w:rPr>
                <w:szCs w:val="24"/>
              </w:rPr>
              <w:t xml:space="preserve">- </w:t>
            </w:r>
            <w:proofErr w:type="spellStart"/>
            <w:r w:rsidR="000F4963">
              <w:rPr>
                <w:szCs w:val="24"/>
              </w:rPr>
              <w:t>получение</w:t>
            </w:r>
            <w:proofErr w:type="spellEnd"/>
            <w:r w:rsidR="000F4963">
              <w:rPr>
                <w:szCs w:val="24"/>
              </w:rPr>
              <w:t xml:space="preserve"> </w:t>
            </w:r>
            <w:proofErr w:type="spellStart"/>
            <w:r w:rsidR="000F4963">
              <w:rPr>
                <w:szCs w:val="24"/>
              </w:rPr>
              <w:t>подтверждения</w:t>
            </w:r>
            <w:proofErr w:type="spellEnd"/>
            <w:r w:rsidR="000F4963">
              <w:rPr>
                <w:szCs w:val="24"/>
              </w:rPr>
              <w:t xml:space="preserve"> </w:t>
            </w:r>
            <w:proofErr w:type="spellStart"/>
            <w:r w:rsidR="000F4963" w:rsidRPr="000F4963">
              <w:rPr>
                <w:szCs w:val="24"/>
              </w:rPr>
              <w:t>исполнения</w:t>
            </w:r>
            <w:proofErr w:type="spellEnd"/>
            <w:r w:rsidR="000F4963" w:rsidRPr="000F4963">
              <w:rPr>
                <w:szCs w:val="24"/>
              </w:rPr>
              <w:t xml:space="preserve"> </w:t>
            </w:r>
            <w:proofErr w:type="spellStart"/>
            <w:r w:rsidR="000F4963" w:rsidRPr="000F4963">
              <w:rPr>
                <w:szCs w:val="24"/>
              </w:rPr>
              <w:t>команды</w:t>
            </w:r>
            <w:proofErr w:type="spellEnd"/>
            <w:r w:rsidR="000F4963" w:rsidRPr="000F4963">
              <w:rPr>
                <w:szCs w:val="24"/>
              </w:rPr>
              <w:t>.</w:t>
            </w:r>
          </w:p>
          <w:p w14:paraId="6D328223" w14:textId="77777777" w:rsidR="008A1C4C" w:rsidRPr="008A1C4C" w:rsidRDefault="008A1C4C" w:rsidP="008A1C4C">
            <w:pPr>
              <w:spacing w:line="276" w:lineRule="auto"/>
              <w:jc w:val="both"/>
              <w:rPr>
                <w:szCs w:val="24"/>
              </w:rPr>
            </w:pPr>
            <w:proofErr w:type="spellStart"/>
            <w:r w:rsidRPr="008A1C4C">
              <w:rPr>
                <w:szCs w:val="24"/>
              </w:rPr>
              <w:t>Реализация</w:t>
            </w:r>
            <w:proofErr w:type="spellEnd"/>
            <w:r w:rsidRPr="008A1C4C">
              <w:rPr>
                <w:szCs w:val="24"/>
              </w:rPr>
              <w:t xml:space="preserve"> </w:t>
            </w:r>
            <w:proofErr w:type="spellStart"/>
            <w:r w:rsidRPr="008A1C4C">
              <w:rPr>
                <w:szCs w:val="24"/>
              </w:rPr>
              <w:t>любой</w:t>
            </w:r>
            <w:proofErr w:type="spellEnd"/>
            <w:r w:rsidRPr="008A1C4C">
              <w:rPr>
                <w:szCs w:val="24"/>
              </w:rPr>
              <w:t xml:space="preserve"> </w:t>
            </w:r>
            <w:proofErr w:type="spellStart"/>
            <w:r w:rsidRPr="008A1C4C">
              <w:rPr>
                <w:szCs w:val="24"/>
              </w:rPr>
              <w:t>операции</w:t>
            </w:r>
            <w:proofErr w:type="spellEnd"/>
            <w:r w:rsidRPr="008A1C4C">
              <w:rPr>
                <w:szCs w:val="24"/>
              </w:rPr>
              <w:t xml:space="preserve"> </w:t>
            </w:r>
            <w:proofErr w:type="spellStart"/>
            <w:r w:rsidRPr="008A1C4C">
              <w:rPr>
                <w:szCs w:val="24"/>
              </w:rPr>
              <w:t>должна</w:t>
            </w:r>
            <w:proofErr w:type="spellEnd"/>
            <w:r w:rsidRPr="008A1C4C">
              <w:rPr>
                <w:szCs w:val="24"/>
              </w:rPr>
              <w:t xml:space="preserve"> </w:t>
            </w:r>
            <w:proofErr w:type="spellStart"/>
            <w:r w:rsidRPr="008A1C4C">
              <w:rPr>
                <w:szCs w:val="24"/>
              </w:rPr>
              <w:t>строиться</w:t>
            </w:r>
            <w:proofErr w:type="spellEnd"/>
            <w:r w:rsidRPr="008A1C4C">
              <w:rPr>
                <w:szCs w:val="24"/>
              </w:rPr>
              <w:t xml:space="preserve"> </w:t>
            </w:r>
            <w:proofErr w:type="spellStart"/>
            <w:r w:rsidRPr="008A1C4C">
              <w:rPr>
                <w:szCs w:val="24"/>
              </w:rPr>
              <w:t>так</w:t>
            </w:r>
            <w:proofErr w:type="spellEnd"/>
            <w:r w:rsidRPr="008A1C4C">
              <w:rPr>
                <w:szCs w:val="24"/>
              </w:rPr>
              <w:t xml:space="preserve">, </w:t>
            </w:r>
            <w:proofErr w:type="spellStart"/>
            <w:r w:rsidRPr="008A1C4C">
              <w:rPr>
                <w:szCs w:val="24"/>
              </w:rPr>
              <w:t>чтобы</w:t>
            </w:r>
            <w:proofErr w:type="spellEnd"/>
            <w:r w:rsidRPr="008A1C4C">
              <w:rPr>
                <w:szCs w:val="24"/>
              </w:rPr>
              <w:t xml:space="preserve"> </w:t>
            </w:r>
            <w:proofErr w:type="spellStart"/>
            <w:r w:rsidRPr="008A1C4C">
              <w:rPr>
                <w:szCs w:val="24"/>
              </w:rPr>
              <w:t>исключи</w:t>
            </w:r>
            <w:r>
              <w:rPr>
                <w:szCs w:val="24"/>
              </w:rPr>
              <w:t>ть</w:t>
            </w:r>
            <w:proofErr w:type="spellEnd"/>
            <w:r>
              <w:rPr>
                <w:szCs w:val="24"/>
              </w:rPr>
              <w:t xml:space="preserve"> </w:t>
            </w:r>
            <w:proofErr w:type="spellStart"/>
            <w:r>
              <w:rPr>
                <w:szCs w:val="24"/>
              </w:rPr>
              <w:t>ее</w:t>
            </w:r>
            <w:proofErr w:type="spellEnd"/>
            <w:r>
              <w:rPr>
                <w:szCs w:val="24"/>
              </w:rPr>
              <w:t xml:space="preserve"> </w:t>
            </w:r>
            <w:proofErr w:type="spellStart"/>
            <w:r w:rsidRPr="008A1C4C">
              <w:rPr>
                <w:szCs w:val="24"/>
              </w:rPr>
              <w:t>случайное</w:t>
            </w:r>
            <w:proofErr w:type="spellEnd"/>
            <w:r w:rsidRPr="008A1C4C">
              <w:rPr>
                <w:szCs w:val="24"/>
              </w:rPr>
              <w:t xml:space="preserve"> </w:t>
            </w:r>
            <w:proofErr w:type="spellStart"/>
            <w:r w:rsidRPr="008A1C4C">
              <w:rPr>
                <w:szCs w:val="24"/>
              </w:rPr>
              <w:t>выполнение</w:t>
            </w:r>
            <w:proofErr w:type="spellEnd"/>
            <w:r w:rsidRPr="008A1C4C">
              <w:rPr>
                <w:szCs w:val="24"/>
              </w:rPr>
              <w:t xml:space="preserve">. </w:t>
            </w:r>
            <w:proofErr w:type="spellStart"/>
            <w:r w:rsidRPr="008A1C4C">
              <w:rPr>
                <w:szCs w:val="24"/>
              </w:rPr>
              <w:t>При</w:t>
            </w:r>
            <w:proofErr w:type="spellEnd"/>
            <w:r w:rsidRPr="008A1C4C">
              <w:rPr>
                <w:szCs w:val="24"/>
              </w:rPr>
              <w:t xml:space="preserve"> </w:t>
            </w:r>
            <w:proofErr w:type="spellStart"/>
            <w:r w:rsidRPr="008A1C4C">
              <w:rPr>
                <w:szCs w:val="24"/>
              </w:rPr>
              <w:t>этом</w:t>
            </w:r>
            <w:proofErr w:type="spellEnd"/>
            <w:r w:rsidRPr="008A1C4C">
              <w:rPr>
                <w:szCs w:val="24"/>
              </w:rPr>
              <w:t xml:space="preserve"> </w:t>
            </w:r>
            <w:proofErr w:type="spellStart"/>
            <w:r w:rsidRPr="008A1C4C">
              <w:rPr>
                <w:szCs w:val="24"/>
              </w:rPr>
              <w:t>должен</w:t>
            </w:r>
            <w:proofErr w:type="spellEnd"/>
            <w:r w:rsidRPr="008A1C4C">
              <w:rPr>
                <w:szCs w:val="24"/>
              </w:rPr>
              <w:t xml:space="preserve"> </w:t>
            </w:r>
            <w:proofErr w:type="spellStart"/>
            <w:r w:rsidRPr="008A1C4C">
              <w:rPr>
                <w:szCs w:val="24"/>
              </w:rPr>
              <w:t>быть</w:t>
            </w:r>
            <w:proofErr w:type="spellEnd"/>
            <w:r w:rsidRPr="008A1C4C">
              <w:rPr>
                <w:szCs w:val="24"/>
              </w:rPr>
              <w:t xml:space="preserve"> </w:t>
            </w:r>
            <w:proofErr w:type="spellStart"/>
            <w:r w:rsidRPr="008A1C4C">
              <w:rPr>
                <w:szCs w:val="24"/>
              </w:rPr>
              <w:t>исключен</w:t>
            </w:r>
            <w:proofErr w:type="spellEnd"/>
            <w:r w:rsidRPr="008A1C4C">
              <w:rPr>
                <w:szCs w:val="24"/>
              </w:rPr>
              <w:t xml:space="preserve"> </w:t>
            </w:r>
            <w:proofErr w:type="spellStart"/>
            <w:r w:rsidRPr="008A1C4C">
              <w:rPr>
                <w:szCs w:val="24"/>
              </w:rPr>
              <w:t>одновременный</w:t>
            </w:r>
            <w:proofErr w:type="spellEnd"/>
            <w:r w:rsidRPr="008A1C4C">
              <w:rPr>
                <w:szCs w:val="24"/>
              </w:rPr>
              <w:t xml:space="preserve"> </w:t>
            </w:r>
            <w:proofErr w:type="spellStart"/>
            <w:r w:rsidRPr="008A1C4C">
              <w:rPr>
                <w:szCs w:val="24"/>
              </w:rPr>
              <w:t>выбор</w:t>
            </w:r>
            <w:proofErr w:type="spellEnd"/>
            <w:r w:rsidRPr="008A1C4C">
              <w:rPr>
                <w:szCs w:val="24"/>
              </w:rPr>
              <w:t xml:space="preserve"> </w:t>
            </w:r>
            <w:proofErr w:type="spellStart"/>
            <w:r w:rsidRPr="008A1C4C">
              <w:rPr>
                <w:szCs w:val="24"/>
              </w:rPr>
              <w:t>двух</w:t>
            </w:r>
            <w:proofErr w:type="spellEnd"/>
            <w:r w:rsidRPr="008A1C4C">
              <w:rPr>
                <w:szCs w:val="24"/>
              </w:rPr>
              <w:t xml:space="preserve"> и </w:t>
            </w:r>
            <w:proofErr w:type="spellStart"/>
            <w:r w:rsidRPr="008A1C4C">
              <w:rPr>
                <w:szCs w:val="24"/>
              </w:rPr>
              <w:t>более</w:t>
            </w:r>
            <w:proofErr w:type="spellEnd"/>
            <w:r w:rsidRPr="008A1C4C">
              <w:rPr>
                <w:szCs w:val="24"/>
              </w:rPr>
              <w:t xml:space="preserve"> </w:t>
            </w:r>
            <w:proofErr w:type="spellStart"/>
            <w:r w:rsidRPr="008A1C4C">
              <w:rPr>
                <w:szCs w:val="24"/>
              </w:rPr>
              <w:t>управляемых</w:t>
            </w:r>
            <w:proofErr w:type="spellEnd"/>
            <w:r w:rsidRPr="008A1C4C">
              <w:rPr>
                <w:szCs w:val="24"/>
              </w:rPr>
              <w:t xml:space="preserve"> </w:t>
            </w:r>
            <w:proofErr w:type="spellStart"/>
            <w:r w:rsidRPr="008A1C4C">
              <w:rPr>
                <w:szCs w:val="24"/>
              </w:rPr>
              <w:t>элементов</w:t>
            </w:r>
            <w:proofErr w:type="spellEnd"/>
            <w:r w:rsidRPr="008A1C4C">
              <w:rPr>
                <w:szCs w:val="24"/>
              </w:rPr>
              <w:t>.</w:t>
            </w:r>
          </w:p>
          <w:p w14:paraId="45B76A02" w14:textId="77777777" w:rsidR="008A1C4C" w:rsidRPr="008A1C4C" w:rsidRDefault="008A1C4C" w:rsidP="008A1C4C">
            <w:pPr>
              <w:spacing w:line="276" w:lineRule="auto"/>
              <w:jc w:val="both"/>
              <w:rPr>
                <w:szCs w:val="24"/>
              </w:rPr>
            </w:pPr>
            <w:r w:rsidRPr="008A1C4C">
              <w:rPr>
                <w:szCs w:val="24"/>
              </w:rPr>
              <w:t xml:space="preserve">14.11.9.2 </w:t>
            </w:r>
            <w:proofErr w:type="spellStart"/>
            <w:r w:rsidRPr="008A1C4C">
              <w:rPr>
                <w:szCs w:val="24"/>
              </w:rPr>
              <w:t>На</w:t>
            </w:r>
            <w:proofErr w:type="spellEnd"/>
            <w:r w:rsidRPr="008A1C4C">
              <w:rPr>
                <w:szCs w:val="24"/>
              </w:rPr>
              <w:t xml:space="preserve"> ОП ПС </w:t>
            </w:r>
            <w:proofErr w:type="spellStart"/>
            <w:r w:rsidRPr="008A1C4C">
              <w:rPr>
                <w:szCs w:val="24"/>
              </w:rPr>
              <w:t>может</w:t>
            </w:r>
            <w:proofErr w:type="spellEnd"/>
            <w:r w:rsidRPr="008A1C4C">
              <w:rPr>
                <w:szCs w:val="24"/>
              </w:rPr>
              <w:t xml:space="preserve"> </w:t>
            </w:r>
            <w:proofErr w:type="spellStart"/>
            <w:r w:rsidRPr="008A1C4C">
              <w:rPr>
                <w:szCs w:val="24"/>
              </w:rPr>
              <w:t>быт</w:t>
            </w:r>
            <w:r>
              <w:rPr>
                <w:szCs w:val="24"/>
              </w:rPr>
              <w:t>ь</w:t>
            </w:r>
            <w:proofErr w:type="spellEnd"/>
            <w:r>
              <w:rPr>
                <w:szCs w:val="24"/>
              </w:rPr>
              <w:t xml:space="preserve"> </w:t>
            </w:r>
            <w:proofErr w:type="spellStart"/>
            <w:r>
              <w:rPr>
                <w:szCs w:val="24"/>
              </w:rPr>
              <w:t>возложено</w:t>
            </w:r>
            <w:proofErr w:type="spellEnd"/>
            <w:r>
              <w:rPr>
                <w:szCs w:val="24"/>
              </w:rPr>
              <w:t xml:space="preserve"> </w:t>
            </w:r>
            <w:proofErr w:type="spellStart"/>
            <w:r>
              <w:rPr>
                <w:szCs w:val="24"/>
              </w:rPr>
              <w:t>выполнение</w:t>
            </w:r>
            <w:proofErr w:type="spellEnd"/>
            <w:r>
              <w:rPr>
                <w:szCs w:val="24"/>
              </w:rPr>
              <w:t xml:space="preserve"> </w:t>
            </w:r>
            <w:proofErr w:type="spellStart"/>
            <w:r>
              <w:rPr>
                <w:szCs w:val="24"/>
              </w:rPr>
              <w:t>функ</w:t>
            </w:r>
            <w:r w:rsidR="00B66E2F">
              <w:rPr>
                <w:szCs w:val="24"/>
              </w:rPr>
              <w:t>ций</w:t>
            </w:r>
            <w:proofErr w:type="spellEnd"/>
            <w:r w:rsidR="00B66E2F">
              <w:rPr>
                <w:szCs w:val="24"/>
              </w:rPr>
              <w:t xml:space="preserve"> </w:t>
            </w:r>
            <w:proofErr w:type="spellStart"/>
            <w:r w:rsidR="00B66E2F">
              <w:rPr>
                <w:szCs w:val="24"/>
              </w:rPr>
              <w:t>оперативно-технологического</w:t>
            </w:r>
            <w:proofErr w:type="spellEnd"/>
            <w:r w:rsidR="00B66E2F">
              <w:rPr>
                <w:szCs w:val="24"/>
                <w:lang w:val="mn-MN"/>
              </w:rPr>
              <w:t xml:space="preserve"> </w:t>
            </w:r>
            <w:proofErr w:type="spellStart"/>
            <w:r w:rsidRPr="008A1C4C">
              <w:rPr>
                <w:szCs w:val="24"/>
              </w:rPr>
              <w:t>управл</w:t>
            </w:r>
            <w:r>
              <w:rPr>
                <w:szCs w:val="24"/>
              </w:rPr>
              <w:t>ения</w:t>
            </w:r>
            <w:proofErr w:type="spellEnd"/>
            <w:r>
              <w:rPr>
                <w:szCs w:val="24"/>
              </w:rPr>
              <w:t xml:space="preserve"> </w:t>
            </w:r>
            <w:proofErr w:type="spellStart"/>
            <w:r>
              <w:rPr>
                <w:szCs w:val="24"/>
              </w:rPr>
              <w:t>несколькими</w:t>
            </w:r>
            <w:proofErr w:type="spellEnd"/>
            <w:r>
              <w:rPr>
                <w:szCs w:val="24"/>
              </w:rPr>
              <w:t xml:space="preserve"> </w:t>
            </w:r>
            <w:proofErr w:type="spellStart"/>
            <w:r>
              <w:rPr>
                <w:szCs w:val="24"/>
              </w:rPr>
              <w:lastRenderedPageBreak/>
              <w:t>подстанциями</w:t>
            </w:r>
            <w:proofErr w:type="spellEnd"/>
            <w:r>
              <w:rPr>
                <w:szCs w:val="24"/>
              </w:rPr>
              <w:t xml:space="preserve">, </w:t>
            </w:r>
            <w:proofErr w:type="spellStart"/>
            <w:r w:rsidRPr="008A1C4C">
              <w:rPr>
                <w:szCs w:val="24"/>
              </w:rPr>
              <w:t>входящими</w:t>
            </w:r>
            <w:proofErr w:type="spellEnd"/>
            <w:r w:rsidRPr="008A1C4C">
              <w:rPr>
                <w:szCs w:val="24"/>
              </w:rPr>
              <w:t xml:space="preserve"> в </w:t>
            </w:r>
            <w:proofErr w:type="spellStart"/>
            <w:r w:rsidRPr="008A1C4C">
              <w:rPr>
                <w:szCs w:val="24"/>
              </w:rPr>
              <w:t>концентрированный</w:t>
            </w:r>
            <w:proofErr w:type="spellEnd"/>
            <w:r w:rsidRPr="008A1C4C">
              <w:rPr>
                <w:szCs w:val="24"/>
              </w:rPr>
              <w:t xml:space="preserve"> </w:t>
            </w:r>
            <w:proofErr w:type="spellStart"/>
            <w:r>
              <w:rPr>
                <w:szCs w:val="24"/>
              </w:rPr>
              <w:t>узел</w:t>
            </w:r>
            <w:proofErr w:type="spellEnd"/>
            <w:r>
              <w:rPr>
                <w:szCs w:val="24"/>
              </w:rPr>
              <w:t xml:space="preserve"> («</w:t>
            </w:r>
            <w:proofErr w:type="spellStart"/>
            <w:r>
              <w:rPr>
                <w:szCs w:val="24"/>
              </w:rPr>
              <w:t>куст</w:t>
            </w:r>
            <w:proofErr w:type="spellEnd"/>
            <w:r>
              <w:rPr>
                <w:szCs w:val="24"/>
              </w:rPr>
              <w:t xml:space="preserve">») </w:t>
            </w:r>
            <w:proofErr w:type="spellStart"/>
            <w:r>
              <w:rPr>
                <w:szCs w:val="24"/>
              </w:rPr>
              <w:t>сетевых</w:t>
            </w:r>
            <w:proofErr w:type="spellEnd"/>
            <w:r>
              <w:rPr>
                <w:szCs w:val="24"/>
              </w:rPr>
              <w:t xml:space="preserve"> </w:t>
            </w:r>
            <w:proofErr w:type="spellStart"/>
            <w:r>
              <w:rPr>
                <w:szCs w:val="24"/>
              </w:rPr>
              <w:t>объектов</w:t>
            </w:r>
            <w:proofErr w:type="spellEnd"/>
            <w:r>
              <w:rPr>
                <w:szCs w:val="24"/>
              </w:rPr>
              <w:t xml:space="preserve"> </w:t>
            </w:r>
            <w:proofErr w:type="spellStart"/>
            <w:r w:rsidRPr="008A1C4C">
              <w:rPr>
                <w:szCs w:val="24"/>
              </w:rPr>
              <w:t>энергосистемы</w:t>
            </w:r>
            <w:proofErr w:type="spellEnd"/>
            <w:r w:rsidRPr="008A1C4C">
              <w:rPr>
                <w:szCs w:val="24"/>
              </w:rPr>
              <w:t xml:space="preserve">. В </w:t>
            </w:r>
            <w:proofErr w:type="spellStart"/>
            <w:r w:rsidRPr="008A1C4C">
              <w:rPr>
                <w:szCs w:val="24"/>
              </w:rPr>
              <w:t>этом</w:t>
            </w:r>
            <w:proofErr w:type="spellEnd"/>
            <w:r w:rsidRPr="008A1C4C">
              <w:rPr>
                <w:szCs w:val="24"/>
              </w:rPr>
              <w:t xml:space="preserve"> </w:t>
            </w:r>
            <w:proofErr w:type="spellStart"/>
            <w:r w:rsidRPr="008A1C4C">
              <w:rPr>
                <w:szCs w:val="24"/>
              </w:rPr>
              <w:t>случае</w:t>
            </w:r>
            <w:proofErr w:type="spellEnd"/>
            <w:r w:rsidRPr="008A1C4C">
              <w:rPr>
                <w:szCs w:val="24"/>
              </w:rPr>
              <w:t xml:space="preserve">, </w:t>
            </w:r>
            <w:proofErr w:type="spellStart"/>
            <w:r w:rsidRPr="008A1C4C">
              <w:rPr>
                <w:szCs w:val="24"/>
              </w:rPr>
              <w:t>на</w:t>
            </w:r>
            <w:proofErr w:type="spellEnd"/>
            <w:r w:rsidRPr="008A1C4C">
              <w:rPr>
                <w:szCs w:val="24"/>
              </w:rPr>
              <w:t xml:space="preserve"> ОПУ ПС </w:t>
            </w:r>
            <w:proofErr w:type="spellStart"/>
            <w:r w:rsidRPr="008A1C4C">
              <w:rPr>
                <w:szCs w:val="24"/>
              </w:rPr>
              <w:t>ор</w:t>
            </w:r>
            <w:r>
              <w:rPr>
                <w:szCs w:val="24"/>
              </w:rPr>
              <w:t>ганизуется</w:t>
            </w:r>
            <w:proofErr w:type="spellEnd"/>
            <w:r>
              <w:rPr>
                <w:szCs w:val="24"/>
              </w:rPr>
              <w:t xml:space="preserve"> </w:t>
            </w:r>
            <w:proofErr w:type="spellStart"/>
            <w:r>
              <w:rPr>
                <w:szCs w:val="24"/>
              </w:rPr>
              <w:t>специальное</w:t>
            </w:r>
            <w:proofErr w:type="spellEnd"/>
            <w:r>
              <w:rPr>
                <w:szCs w:val="24"/>
              </w:rPr>
              <w:t xml:space="preserve"> </w:t>
            </w:r>
            <w:proofErr w:type="spellStart"/>
            <w:r>
              <w:rPr>
                <w:szCs w:val="24"/>
              </w:rPr>
              <w:t>рабочее</w:t>
            </w:r>
            <w:proofErr w:type="spellEnd"/>
            <w:r>
              <w:rPr>
                <w:szCs w:val="24"/>
              </w:rPr>
              <w:t xml:space="preserve"> </w:t>
            </w:r>
            <w:proofErr w:type="spellStart"/>
            <w:r w:rsidRPr="008A1C4C">
              <w:rPr>
                <w:szCs w:val="24"/>
              </w:rPr>
              <w:t>место</w:t>
            </w:r>
            <w:proofErr w:type="spellEnd"/>
            <w:r w:rsidRPr="008A1C4C">
              <w:rPr>
                <w:szCs w:val="24"/>
              </w:rPr>
              <w:t xml:space="preserve"> (АРМ) ОП, </w:t>
            </w:r>
            <w:proofErr w:type="spellStart"/>
            <w:r w:rsidRPr="008A1C4C">
              <w:rPr>
                <w:szCs w:val="24"/>
              </w:rPr>
              <w:t>оборудованное</w:t>
            </w:r>
            <w:proofErr w:type="spellEnd"/>
            <w:r w:rsidRPr="008A1C4C">
              <w:rPr>
                <w:szCs w:val="24"/>
              </w:rPr>
              <w:t xml:space="preserve"> </w:t>
            </w:r>
            <w:proofErr w:type="spellStart"/>
            <w:r w:rsidRPr="008A1C4C">
              <w:rPr>
                <w:szCs w:val="24"/>
              </w:rPr>
              <w:t>средст</w:t>
            </w:r>
            <w:r>
              <w:rPr>
                <w:szCs w:val="24"/>
              </w:rPr>
              <w:t>вами</w:t>
            </w:r>
            <w:proofErr w:type="spellEnd"/>
            <w:r>
              <w:rPr>
                <w:szCs w:val="24"/>
              </w:rPr>
              <w:t xml:space="preserve"> </w:t>
            </w:r>
            <w:proofErr w:type="spellStart"/>
            <w:r>
              <w:rPr>
                <w:szCs w:val="24"/>
              </w:rPr>
              <w:t>контроля</w:t>
            </w:r>
            <w:proofErr w:type="spellEnd"/>
            <w:r>
              <w:rPr>
                <w:szCs w:val="24"/>
              </w:rPr>
              <w:t xml:space="preserve"> и </w:t>
            </w:r>
            <w:proofErr w:type="spellStart"/>
            <w:r>
              <w:rPr>
                <w:szCs w:val="24"/>
              </w:rPr>
              <w:t>телеуправления</w:t>
            </w:r>
            <w:proofErr w:type="spellEnd"/>
            <w:r>
              <w:rPr>
                <w:szCs w:val="24"/>
              </w:rPr>
              <w:t xml:space="preserve"> </w:t>
            </w:r>
            <w:proofErr w:type="spellStart"/>
            <w:r w:rsidRPr="008A1C4C">
              <w:rPr>
                <w:szCs w:val="24"/>
              </w:rPr>
              <w:t>удаленными</w:t>
            </w:r>
            <w:proofErr w:type="spellEnd"/>
            <w:r w:rsidRPr="008A1C4C">
              <w:rPr>
                <w:szCs w:val="24"/>
              </w:rPr>
              <w:t xml:space="preserve"> </w:t>
            </w:r>
            <w:proofErr w:type="spellStart"/>
            <w:r w:rsidRPr="008A1C4C">
              <w:rPr>
                <w:szCs w:val="24"/>
              </w:rPr>
              <w:t>объектами</w:t>
            </w:r>
            <w:proofErr w:type="spellEnd"/>
            <w:r w:rsidRPr="008A1C4C">
              <w:rPr>
                <w:szCs w:val="24"/>
              </w:rPr>
              <w:t xml:space="preserve"> </w:t>
            </w:r>
            <w:proofErr w:type="spellStart"/>
            <w:r w:rsidRPr="008A1C4C">
              <w:rPr>
                <w:szCs w:val="24"/>
              </w:rPr>
              <w:t>по</w:t>
            </w:r>
            <w:proofErr w:type="spellEnd"/>
            <w:r w:rsidRPr="008A1C4C">
              <w:rPr>
                <w:szCs w:val="24"/>
              </w:rPr>
              <w:t xml:space="preserve"> </w:t>
            </w:r>
            <w:proofErr w:type="spellStart"/>
            <w:r w:rsidRPr="008A1C4C">
              <w:rPr>
                <w:szCs w:val="24"/>
              </w:rPr>
              <w:t>каналам</w:t>
            </w:r>
            <w:proofErr w:type="spellEnd"/>
            <w:r w:rsidRPr="008A1C4C">
              <w:rPr>
                <w:szCs w:val="24"/>
              </w:rPr>
              <w:t xml:space="preserve"> </w:t>
            </w:r>
            <w:proofErr w:type="spellStart"/>
            <w:r w:rsidRPr="008A1C4C">
              <w:rPr>
                <w:szCs w:val="24"/>
              </w:rPr>
              <w:t>передачи</w:t>
            </w:r>
            <w:proofErr w:type="spellEnd"/>
            <w:r w:rsidRPr="008A1C4C">
              <w:rPr>
                <w:szCs w:val="24"/>
              </w:rPr>
              <w:t xml:space="preserve"> </w:t>
            </w:r>
            <w:proofErr w:type="spellStart"/>
            <w:r w:rsidRPr="008A1C4C">
              <w:rPr>
                <w:szCs w:val="24"/>
              </w:rPr>
              <w:t>телеинфомации</w:t>
            </w:r>
            <w:proofErr w:type="spellEnd"/>
            <w:r w:rsidRPr="008A1C4C">
              <w:rPr>
                <w:szCs w:val="24"/>
              </w:rPr>
              <w:t>.</w:t>
            </w:r>
          </w:p>
          <w:p w14:paraId="286A9AC8" w14:textId="77777777" w:rsidR="008A1C4C" w:rsidRPr="008A1C4C" w:rsidRDefault="008A1C4C" w:rsidP="008A1C4C">
            <w:pPr>
              <w:spacing w:line="276" w:lineRule="auto"/>
              <w:jc w:val="both"/>
              <w:rPr>
                <w:szCs w:val="24"/>
              </w:rPr>
            </w:pPr>
            <w:r w:rsidRPr="008A1C4C">
              <w:rPr>
                <w:szCs w:val="24"/>
              </w:rPr>
              <w:t xml:space="preserve">14.11.9.3 </w:t>
            </w:r>
            <w:proofErr w:type="spellStart"/>
            <w:r w:rsidRPr="008A1C4C">
              <w:rPr>
                <w:szCs w:val="24"/>
              </w:rPr>
              <w:t>Для</w:t>
            </w:r>
            <w:proofErr w:type="spellEnd"/>
            <w:r w:rsidRPr="008A1C4C">
              <w:rPr>
                <w:szCs w:val="24"/>
              </w:rPr>
              <w:t xml:space="preserve"> </w:t>
            </w:r>
            <w:proofErr w:type="spellStart"/>
            <w:r w:rsidRPr="008A1C4C">
              <w:rPr>
                <w:szCs w:val="24"/>
              </w:rPr>
              <w:t>вновь</w:t>
            </w:r>
            <w:proofErr w:type="spellEnd"/>
            <w:r w:rsidRPr="008A1C4C">
              <w:rPr>
                <w:szCs w:val="24"/>
              </w:rPr>
              <w:t xml:space="preserve"> </w:t>
            </w:r>
            <w:proofErr w:type="spellStart"/>
            <w:r w:rsidRPr="008A1C4C">
              <w:rPr>
                <w:szCs w:val="24"/>
              </w:rPr>
              <w:t>сооружаемых</w:t>
            </w:r>
            <w:proofErr w:type="spellEnd"/>
            <w:r w:rsidRPr="008A1C4C">
              <w:rPr>
                <w:szCs w:val="24"/>
              </w:rPr>
              <w:t xml:space="preserve"> П</w:t>
            </w:r>
            <w:r>
              <w:rPr>
                <w:szCs w:val="24"/>
              </w:rPr>
              <w:t xml:space="preserve">С, </w:t>
            </w:r>
            <w:proofErr w:type="spellStart"/>
            <w:r>
              <w:rPr>
                <w:szCs w:val="24"/>
              </w:rPr>
              <w:t>при</w:t>
            </w:r>
            <w:proofErr w:type="spellEnd"/>
            <w:r>
              <w:rPr>
                <w:szCs w:val="24"/>
              </w:rPr>
              <w:t xml:space="preserve"> </w:t>
            </w:r>
            <w:proofErr w:type="spellStart"/>
            <w:r>
              <w:rPr>
                <w:szCs w:val="24"/>
              </w:rPr>
              <w:t>КТПиР</w:t>
            </w:r>
            <w:proofErr w:type="spellEnd"/>
            <w:r>
              <w:rPr>
                <w:szCs w:val="24"/>
              </w:rPr>
              <w:t xml:space="preserve"> </w:t>
            </w:r>
            <w:proofErr w:type="spellStart"/>
            <w:r>
              <w:rPr>
                <w:szCs w:val="24"/>
              </w:rPr>
              <w:t>подстанций</w:t>
            </w:r>
            <w:proofErr w:type="spellEnd"/>
            <w:r>
              <w:rPr>
                <w:szCs w:val="24"/>
              </w:rPr>
              <w:t xml:space="preserve"> АСУ ТП </w:t>
            </w:r>
            <w:proofErr w:type="spellStart"/>
            <w:r w:rsidRPr="008A1C4C">
              <w:rPr>
                <w:szCs w:val="24"/>
              </w:rPr>
              <w:t>проектируется</w:t>
            </w:r>
            <w:proofErr w:type="spellEnd"/>
            <w:r w:rsidRPr="008A1C4C">
              <w:rPr>
                <w:szCs w:val="24"/>
              </w:rPr>
              <w:t xml:space="preserve"> </w:t>
            </w:r>
            <w:proofErr w:type="spellStart"/>
            <w:r w:rsidRPr="008A1C4C">
              <w:rPr>
                <w:szCs w:val="24"/>
              </w:rPr>
              <w:t>без</w:t>
            </w:r>
            <w:proofErr w:type="spellEnd"/>
            <w:r w:rsidRPr="008A1C4C">
              <w:rPr>
                <w:szCs w:val="24"/>
              </w:rPr>
              <w:t xml:space="preserve"> </w:t>
            </w:r>
            <w:proofErr w:type="spellStart"/>
            <w:r w:rsidRPr="008A1C4C">
              <w:rPr>
                <w:szCs w:val="24"/>
              </w:rPr>
              <w:t>дублирования</w:t>
            </w:r>
            <w:proofErr w:type="spellEnd"/>
            <w:r w:rsidRPr="008A1C4C">
              <w:rPr>
                <w:szCs w:val="24"/>
              </w:rPr>
              <w:t xml:space="preserve"> </w:t>
            </w:r>
            <w:proofErr w:type="spellStart"/>
            <w:r w:rsidRPr="008A1C4C">
              <w:rPr>
                <w:szCs w:val="24"/>
              </w:rPr>
              <w:t>щитом</w:t>
            </w:r>
            <w:proofErr w:type="spellEnd"/>
            <w:r w:rsidRPr="008A1C4C">
              <w:rPr>
                <w:szCs w:val="24"/>
              </w:rPr>
              <w:t xml:space="preserve"> </w:t>
            </w:r>
            <w:proofErr w:type="spellStart"/>
            <w:r w:rsidRPr="008A1C4C">
              <w:rPr>
                <w:szCs w:val="24"/>
              </w:rPr>
              <w:t>управления</w:t>
            </w:r>
            <w:proofErr w:type="spellEnd"/>
            <w:r w:rsidRPr="008A1C4C">
              <w:rPr>
                <w:szCs w:val="24"/>
              </w:rPr>
              <w:t xml:space="preserve"> и </w:t>
            </w:r>
            <w:proofErr w:type="spellStart"/>
            <w:r w:rsidRPr="008A1C4C">
              <w:rPr>
                <w:szCs w:val="24"/>
              </w:rPr>
              <w:t>элементами</w:t>
            </w:r>
            <w:proofErr w:type="spellEnd"/>
            <w:r w:rsidRPr="008A1C4C">
              <w:rPr>
                <w:szCs w:val="24"/>
              </w:rPr>
              <w:t xml:space="preserve"> ЩУ и </w:t>
            </w:r>
            <w:proofErr w:type="spellStart"/>
            <w:r w:rsidRPr="008A1C4C">
              <w:rPr>
                <w:szCs w:val="24"/>
              </w:rPr>
              <w:t>является</w:t>
            </w:r>
            <w:proofErr w:type="spellEnd"/>
            <w:r w:rsidRPr="008A1C4C">
              <w:rPr>
                <w:szCs w:val="24"/>
              </w:rPr>
              <w:t xml:space="preserve"> </w:t>
            </w:r>
            <w:proofErr w:type="spellStart"/>
            <w:r w:rsidRPr="008A1C4C">
              <w:rPr>
                <w:szCs w:val="24"/>
              </w:rPr>
              <w:t>основной</w:t>
            </w:r>
            <w:proofErr w:type="spellEnd"/>
            <w:r w:rsidRPr="008A1C4C">
              <w:rPr>
                <w:szCs w:val="24"/>
              </w:rPr>
              <w:t xml:space="preserve"> </w:t>
            </w:r>
            <w:proofErr w:type="spellStart"/>
            <w:r w:rsidRPr="008A1C4C">
              <w:rPr>
                <w:szCs w:val="24"/>
              </w:rPr>
              <w:t>системой</w:t>
            </w:r>
            <w:proofErr w:type="spellEnd"/>
            <w:r w:rsidRPr="008A1C4C">
              <w:rPr>
                <w:szCs w:val="24"/>
              </w:rPr>
              <w:t xml:space="preserve">, </w:t>
            </w:r>
            <w:proofErr w:type="spellStart"/>
            <w:r w:rsidRPr="008A1C4C">
              <w:rPr>
                <w:szCs w:val="24"/>
              </w:rPr>
              <w:t>без</w:t>
            </w:r>
            <w:proofErr w:type="spellEnd"/>
            <w:r w:rsidRPr="008A1C4C">
              <w:rPr>
                <w:szCs w:val="24"/>
              </w:rPr>
              <w:t xml:space="preserve"> </w:t>
            </w:r>
            <w:proofErr w:type="spellStart"/>
            <w:r>
              <w:rPr>
                <w:szCs w:val="24"/>
              </w:rPr>
              <w:t>которой</w:t>
            </w:r>
            <w:proofErr w:type="spellEnd"/>
            <w:r>
              <w:rPr>
                <w:szCs w:val="24"/>
              </w:rPr>
              <w:t xml:space="preserve"> </w:t>
            </w:r>
            <w:proofErr w:type="spellStart"/>
            <w:r>
              <w:rPr>
                <w:szCs w:val="24"/>
              </w:rPr>
              <w:t>функционирование</w:t>
            </w:r>
            <w:proofErr w:type="spellEnd"/>
            <w:r>
              <w:rPr>
                <w:szCs w:val="24"/>
              </w:rPr>
              <w:t xml:space="preserve"> ПС </w:t>
            </w:r>
            <w:proofErr w:type="spellStart"/>
            <w:r>
              <w:rPr>
                <w:szCs w:val="24"/>
              </w:rPr>
              <w:t>не</w:t>
            </w:r>
            <w:proofErr w:type="spellEnd"/>
            <w:r>
              <w:rPr>
                <w:szCs w:val="24"/>
              </w:rPr>
              <w:t xml:space="preserve"> </w:t>
            </w:r>
            <w:proofErr w:type="spellStart"/>
            <w:r w:rsidRPr="008A1C4C">
              <w:rPr>
                <w:szCs w:val="24"/>
              </w:rPr>
              <w:t>предусматривается</w:t>
            </w:r>
            <w:proofErr w:type="spellEnd"/>
            <w:r w:rsidRPr="008A1C4C">
              <w:rPr>
                <w:szCs w:val="24"/>
              </w:rPr>
              <w:t>.</w:t>
            </w:r>
          </w:p>
          <w:p w14:paraId="1CC0AC25" w14:textId="77777777" w:rsidR="008A1C4C" w:rsidRPr="008A1C4C" w:rsidRDefault="008A1C4C" w:rsidP="008A1C4C">
            <w:pPr>
              <w:spacing w:line="276" w:lineRule="auto"/>
              <w:jc w:val="both"/>
              <w:rPr>
                <w:szCs w:val="24"/>
              </w:rPr>
            </w:pPr>
            <w:r w:rsidRPr="008A1C4C">
              <w:rPr>
                <w:szCs w:val="24"/>
              </w:rPr>
              <w:t xml:space="preserve">14.11.9.4 </w:t>
            </w:r>
            <w:proofErr w:type="spellStart"/>
            <w:r w:rsidRPr="008A1C4C">
              <w:rPr>
                <w:szCs w:val="24"/>
              </w:rPr>
              <w:t>При</w:t>
            </w:r>
            <w:proofErr w:type="spellEnd"/>
            <w:r w:rsidRPr="008A1C4C">
              <w:rPr>
                <w:szCs w:val="24"/>
              </w:rPr>
              <w:t xml:space="preserve"> </w:t>
            </w:r>
            <w:proofErr w:type="spellStart"/>
            <w:r w:rsidRPr="008A1C4C">
              <w:rPr>
                <w:szCs w:val="24"/>
              </w:rPr>
              <w:t>поэтапном</w:t>
            </w:r>
            <w:proofErr w:type="spellEnd"/>
            <w:r w:rsidRPr="008A1C4C">
              <w:rPr>
                <w:szCs w:val="24"/>
              </w:rPr>
              <w:t xml:space="preserve"> </w:t>
            </w:r>
            <w:proofErr w:type="spellStart"/>
            <w:r w:rsidRPr="008A1C4C">
              <w:rPr>
                <w:szCs w:val="24"/>
              </w:rPr>
              <w:t>выполнении</w:t>
            </w:r>
            <w:proofErr w:type="spellEnd"/>
            <w:r w:rsidRPr="008A1C4C">
              <w:rPr>
                <w:szCs w:val="24"/>
              </w:rPr>
              <w:t xml:space="preserve"> </w:t>
            </w:r>
            <w:proofErr w:type="spellStart"/>
            <w:r w:rsidRPr="008A1C4C">
              <w:rPr>
                <w:szCs w:val="24"/>
              </w:rPr>
              <w:t>КТПиР</w:t>
            </w:r>
            <w:proofErr w:type="spellEnd"/>
            <w:r w:rsidRPr="008A1C4C">
              <w:rPr>
                <w:szCs w:val="24"/>
              </w:rPr>
              <w:t xml:space="preserve"> </w:t>
            </w:r>
            <w:r>
              <w:rPr>
                <w:szCs w:val="24"/>
              </w:rPr>
              <w:t xml:space="preserve">ПС </w:t>
            </w:r>
            <w:proofErr w:type="spellStart"/>
            <w:r>
              <w:rPr>
                <w:szCs w:val="24"/>
              </w:rPr>
              <w:t>подстанционный</w:t>
            </w:r>
            <w:proofErr w:type="spellEnd"/>
            <w:r>
              <w:rPr>
                <w:szCs w:val="24"/>
              </w:rPr>
              <w:t xml:space="preserve"> </w:t>
            </w:r>
            <w:proofErr w:type="spellStart"/>
            <w:r w:rsidRPr="008A1C4C">
              <w:rPr>
                <w:szCs w:val="24"/>
              </w:rPr>
              <w:t>уровень</w:t>
            </w:r>
            <w:proofErr w:type="spellEnd"/>
            <w:r w:rsidRPr="008A1C4C">
              <w:rPr>
                <w:szCs w:val="24"/>
              </w:rPr>
              <w:t xml:space="preserve"> АСУТП (</w:t>
            </w:r>
            <w:proofErr w:type="spellStart"/>
            <w:r w:rsidRPr="008A1C4C">
              <w:rPr>
                <w:szCs w:val="24"/>
              </w:rPr>
              <w:t>серверы</w:t>
            </w:r>
            <w:proofErr w:type="spellEnd"/>
            <w:r w:rsidRPr="008A1C4C">
              <w:rPr>
                <w:szCs w:val="24"/>
              </w:rPr>
              <w:t xml:space="preserve">, </w:t>
            </w:r>
            <w:proofErr w:type="spellStart"/>
            <w:r w:rsidRPr="008A1C4C">
              <w:rPr>
                <w:szCs w:val="24"/>
              </w:rPr>
              <w:t>сетевое</w:t>
            </w:r>
            <w:proofErr w:type="spellEnd"/>
            <w:r w:rsidRPr="008A1C4C">
              <w:rPr>
                <w:szCs w:val="24"/>
              </w:rPr>
              <w:t xml:space="preserve"> </w:t>
            </w:r>
            <w:proofErr w:type="spellStart"/>
            <w:r w:rsidRPr="008A1C4C">
              <w:rPr>
                <w:szCs w:val="24"/>
              </w:rPr>
              <w:t>об</w:t>
            </w:r>
            <w:r>
              <w:rPr>
                <w:szCs w:val="24"/>
              </w:rPr>
              <w:t>орудование</w:t>
            </w:r>
            <w:proofErr w:type="spellEnd"/>
            <w:r>
              <w:rPr>
                <w:szCs w:val="24"/>
              </w:rPr>
              <w:t xml:space="preserve">, АРМ и </w:t>
            </w:r>
            <w:proofErr w:type="spellStart"/>
            <w:r>
              <w:rPr>
                <w:szCs w:val="24"/>
              </w:rPr>
              <w:t>т.п</w:t>
            </w:r>
            <w:proofErr w:type="spellEnd"/>
            <w:r>
              <w:rPr>
                <w:szCs w:val="24"/>
              </w:rPr>
              <w:t xml:space="preserve">.) </w:t>
            </w:r>
            <w:proofErr w:type="spellStart"/>
            <w:r>
              <w:rPr>
                <w:szCs w:val="24"/>
              </w:rPr>
              <w:t>должен</w:t>
            </w:r>
            <w:proofErr w:type="spellEnd"/>
            <w:r>
              <w:rPr>
                <w:szCs w:val="24"/>
              </w:rPr>
              <w:t xml:space="preserve"> </w:t>
            </w:r>
            <w:proofErr w:type="spellStart"/>
            <w:r w:rsidRPr="008A1C4C">
              <w:rPr>
                <w:szCs w:val="24"/>
              </w:rPr>
              <w:t>проектироваться</w:t>
            </w:r>
            <w:proofErr w:type="spellEnd"/>
            <w:r w:rsidRPr="008A1C4C">
              <w:rPr>
                <w:szCs w:val="24"/>
              </w:rPr>
              <w:t xml:space="preserve"> с </w:t>
            </w:r>
            <w:proofErr w:type="spellStart"/>
            <w:r w:rsidRPr="008A1C4C">
              <w:rPr>
                <w:szCs w:val="24"/>
              </w:rPr>
              <w:t>учетом</w:t>
            </w:r>
            <w:proofErr w:type="spellEnd"/>
            <w:r w:rsidRPr="008A1C4C">
              <w:rPr>
                <w:szCs w:val="24"/>
              </w:rPr>
              <w:t xml:space="preserve"> </w:t>
            </w:r>
            <w:proofErr w:type="spellStart"/>
            <w:r w:rsidRPr="008A1C4C">
              <w:rPr>
                <w:szCs w:val="24"/>
              </w:rPr>
              <w:t>перспективного</w:t>
            </w:r>
            <w:proofErr w:type="spellEnd"/>
            <w:r w:rsidRPr="008A1C4C">
              <w:rPr>
                <w:szCs w:val="24"/>
              </w:rPr>
              <w:t xml:space="preserve"> </w:t>
            </w:r>
            <w:proofErr w:type="spellStart"/>
            <w:r w:rsidRPr="008A1C4C">
              <w:rPr>
                <w:szCs w:val="24"/>
              </w:rPr>
              <w:t>разви</w:t>
            </w:r>
            <w:r w:rsidR="005D1330">
              <w:rPr>
                <w:szCs w:val="24"/>
              </w:rPr>
              <w:t>тия</w:t>
            </w:r>
            <w:proofErr w:type="spellEnd"/>
            <w:r w:rsidR="005D1330">
              <w:rPr>
                <w:szCs w:val="24"/>
              </w:rPr>
              <w:t xml:space="preserve"> ПС, </w:t>
            </w:r>
            <w:proofErr w:type="spellStart"/>
            <w:r w:rsidR="005D1330">
              <w:rPr>
                <w:szCs w:val="24"/>
              </w:rPr>
              <w:t>то</w:t>
            </w:r>
            <w:proofErr w:type="spellEnd"/>
            <w:r w:rsidR="005D1330">
              <w:rPr>
                <w:szCs w:val="24"/>
              </w:rPr>
              <w:t xml:space="preserve"> </w:t>
            </w:r>
            <w:proofErr w:type="spellStart"/>
            <w:r w:rsidR="005D1330">
              <w:rPr>
                <w:szCs w:val="24"/>
              </w:rPr>
              <w:t>есть</w:t>
            </w:r>
            <w:proofErr w:type="spellEnd"/>
            <w:r w:rsidR="005D1330">
              <w:rPr>
                <w:szCs w:val="24"/>
              </w:rPr>
              <w:t xml:space="preserve">, </w:t>
            </w:r>
            <w:proofErr w:type="spellStart"/>
            <w:r w:rsidR="005D1330">
              <w:rPr>
                <w:szCs w:val="24"/>
              </w:rPr>
              <w:t>ввод</w:t>
            </w:r>
            <w:proofErr w:type="spellEnd"/>
            <w:r w:rsidR="005D1330">
              <w:rPr>
                <w:szCs w:val="24"/>
              </w:rPr>
              <w:t xml:space="preserve"> в </w:t>
            </w:r>
            <w:proofErr w:type="spellStart"/>
            <w:r w:rsidR="005D1330">
              <w:rPr>
                <w:szCs w:val="24"/>
              </w:rPr>
              <w:t>работу</w:t>
            </w:r>
            <w:proofErr w:type="spellEnd"/>
            <w:r w:rsidR="005D1330">
              <w:rPr>
                <w:szCs w:val="24"/>
              </w:rPr>
              <w:t xml:space="preserve"> </w:t>
            </w:r>
            <w:proofErr w:type="spellStart"/>
            <w:r w:rsidRPr="008A1C4C">
              <w:rPr>
                <w:szCs w:val="24"/>
              </w:rPr>
              <w:t>дополнительных</w:t>
            </w:r>
            <w:proofErr w:type="spellEnd"/>
            <w:r w:rsidRPr="008A1C4C">
              <w:rPr>
                <w:szCs w:val="24"/>
              </w:rPr>
              <w:t xml:space="preserve"> </w:t>
            </w:r>
            <w:proofErr w:type="spellStart"/>
            <w:r w:rsidRPr="008A1C4C">
              <w:rPr>
                <w:szCs w:val="24"/>
              </w:rPr>
              <w:t>средств</w:t>
            </w:r>
            <w:proofErr w:type="spellEnd"/>
            <w:r w:rsidRPr="008A1C4C">
              <w:rPr>
                <w:szCs w:val="24"/>
              </w:rPr>
              <w:t xml:space="preserve"> </w:t>
            </w:r>
            <w:proofErr w:type="spellStart"/>
            <w:r w:rsidRPr="008A1C4C">
              <w:rPr>
                <w:szCs w:val="24"/>
              </w:rPr>
              <w:t>автомат</w:t>
            </w:r>
            <w:r>
              <w:rPr>
                <w:szCs w:val="24"/>
              </w:rPr>
              <w:t>изации</w:t>
            </w:r>
            <w:proofErr w:type="spellEnd"/>
            <w:r>
              <w:rPr>
                <w:szCs w:val="24"/>
              </w:rPr>
              <w:t xml:space="preserve"> </w:t>
            </w:r>
            <w:proofErr w:type="spellStart"/>
            <w:r>
              <w:rPr>
                <w:szCs w:val="24"/>
              </w:rPr>
              <w:t>должен</w:t>
            </w:r>
            <w:proofErr w:type="spellEnd"/>
            <w:r>
              <w:rPr>
                <w:szCs w:val="24"/>
              </w:rPr>
              <w:t xml:space="preserve"> </w:t>
            </w:r>
            <w:proofErr w:type="spellStart"/>
            <w:r>
              <w:rPr>
                <w:szCs w:val="24"/>
              </w:rPr>
              <w:t>осуществляться</w:t>
            </w:r>
            <w:proofErr w:type="spellEnd"/>
            <w:r>
              <w:rPr>
                <w:szCs w:val="24"/>
              </w:rPr>
              <w:t xml:space="preserve"> с </w:t>
            </w:r>
            <w:proofErr w:type="spellStart"/>
            <w:r w:rsidRPr="008A1C4C">
              <w:rPr>
                <w:szCs w:val="24"/>
              </w:rPr>
              <w:t>минимальными</w:t>
            </w:r>
            <w:proofErr w:type="spellEnd"/>
            <w:r w:rsidRPr="008A1C4C">
              <w:rPr>
                <w:szCs w:val="24"/>
              </w:rPr>
              <w:t xml:space="preserve"> </w:t>
            </w:r>
            <w:proofErr w:type="spellStart"/>
            <w:r w:rsidRPr="008A1C4C">
              <w:rPr>
                <w:szCs w:val="24"/>
              </w:rPr>
              <w:t>изменениями</w:t>
            </w:r>
            <w:proofErr w:type="spellEnd"/>
            <w:r w:rsidRPr="008A1C4C">
              <w:rPr>
                <w:szCs w:val="24"/>
              </w:rPr>
              <w:t xml:space="preserve"> </w:t>
            </w:r>
            <w:proofErr w:type="spellStart"/>
            <w:r w:rsidRPr="008A1C4C">
              <w:rPr>
                <w:szCs w:val="24"/>
              </w:rPr>
              <w:t>программного</w:t>
            </w:r>
            <w:proofErr w:type="spellEnd"/>
            <w:r>
              <w:rPr>
                <w:szCs w:val="24"/>
              </w:rPr>
              <w:t xml:space="preserve"> и </w:t>
            </w:r>
            <w:proofErr w:type="spellStart"/>
            <w:r>
              <w:rPr>
                <w:szCs w:val="24"/>
              </w:rPr>
              <w:t>аппаратного</w:t>
            </w:r>
            <w:proofErr w:type="spellEnd"/>
            <w:r>
              <w:rPr>
                <w:szCs w:val="24"/>
              </w:rPr>
              <w:t xml:space="preserve"> </w:t>
            </w:r>
            <w:proofErr w:type="spellStart"/>
            <w:r>
              <w:rPr>
                <w:szCs w:val="24"/>
              </w:rPr>
              <w:t>обеспечения</w:t>
            </w:r>
            <w:proofErr w:type="spellEnd"/>
            <w:r>
              <w:rPr>
                <w:szCs w:val="24"/>
              </w:rPr>
              <w:t xml:space="preserve"> </w:t>
            </w:r>
            <w:proofErr w:type="spellStart"/>
            <w:r>
              <w:rPr>
                <w:szCs w:val="24"/>
              </w:rPr>
              <w:t>уже</w:t>
            </w:r>
            <w:proofErr w:type="spellEnd"/>
            <w:r>
              <w:rPr>
                <w:szCs w:val="24"/>
              </w:rPr>
              <w:t xml:space="preserve"> </w:t>
            </w:r>
            <w:proofErr w:type="spellStart"/>
            <w:r w:rsidRPr="008A1C4C">
              <w:rPr>
                <w:szCs w:val="24"/>
              </w:rPr>
              <w:t>введенной</w:t>
            </w:r>
            <w:proofErr w:type="spellEnd"/>
            <w:r w:rsidRPr="008A1C4C">
              <w:rPr>
                <w:szCs w:val="24"/>
              </w:rPr>
              <w:t xml:space="preserve"> в </w:t>
            </w:r>
            <w:proofErr w:type="spellStart"/>
            <w:r w:rsidRPr="008A1C4C">
              <w:rPr>
                <w:szCs w:val="24"/>
              </w:rPr>
              <w:t>работу</w:t>
            </w:r>
            <w:proofErr w:type="spellEnd"/>
            <w:r w:rsidRPr="008A1C4C">
              <w:rPr>
                <w:szCs w:val="24"/>
              </w:rPr>
              <w:t xml:space="preserve"> АСУ ТП ПС.</w:t>
            </w:r>
          </w:p>
          <w:p w14:paraId="2698D7D7" w14:textId="77777777" w:rsidR="008A1C4C" w:rsidRPr="008A1C4C" w:rsidRDefault="008A1C4C" w:rsidP="008A1C4C">
            <w:pPr>
              <w:spacing w:line="276" w:lineRule="auto"/>
              <w:jc w:val="both"/>
              <w:rPr>
                <w:szCs w:val="24"/>
              </w:rPr>
            </w:pPr>
            <w:r w:rsidRPr="008A1C4C">
              <w:rPr>
                <w:szCs w:val="24"/>
              </w:rPr>
              <w:t xml:space="preserve">14.11.10 </w:t>
            </w:r>
            <w:proofErr w:type="spellStart"/>
            <w:r w:rsidRPr="008A1C4C">
              <w:rPr>
                <w:szCs w:val="24"/>
              </w:rPr>
              <w:t>Средства</w:t>
            </w:r>
            <w:proofErr w:type="spellEnd"/>
            <w:r w:rsidRPr="008A1C4C">
              <w:rPr>
                <w:szCs w:val="24"/>
              </w:rPr>
              <w:t xml:space="preserve"> АСУТП </w:t>
            </w:r>
            <w:proofErr w:type="spellStart"/>
            <w:r w:rsidRPr="008A1C4C">
              <w:rPr>
                <w:szCs w:val="24"/>
              </w:rPr>
              <w:t>до</w:t>
            </w:r>
            <w:r>
              <w:rPr>
                <w:szCs w:val="24"/>
              </w:rPr>
              <w:t>лжны</w:t>
            </w:r>
            <w:proofErr w:type="spellEnd"/>
            <w:r>
              <w:rPr>
                <w:szCs w:val="24"/>
              </w:rPr>
              <w:t xml:space="preserve"> </w:t>
            </w:r>
            <w:proofErr w:type="spellStart"/>
            <w:r>
              <w:rPr>
                <w:szCs w:val="24"/>
              </w:rPr>
              <w:t>обеспечивать</w:t>
            </w:r>
            <w:proofErr w:type="spellEnd"/>
            <w:r>
              <w:rPr>
                <w:szCs w:val="24"/>
              </w:rPr>
              <w:t xml:space="preserve"> </w:t>
            </w:r>
            <w:proofErr w:type="spellStart"/>
            <w:r>
              <w:rPr>
                <w:szCs w:val="24"/>
              </w:rPr>
              <w:t>целостность</w:t>
            </w:r>
            <w:proofErr w:type="spellEnd"/>
            <w:r>
              <w:rPr>
                <w:szCs w:val="24"/>
              </w:rPr>
              <w:t xml:space="preserve">, </w:t>
            </w:r>
            <w:proofErr w:type="spellStart"/>
            <w:r w:rsidRPr="008A1C4C">
              <w:rPr>
                <w:szCs w:val="24"/>
              </w:rPr>
              <w:t>достоверность</w:t>
            </w:r>
            <w:proofErr w:type="spellEnd"/>
            <w:r w:rsidRPr="008A1C4C">
              <w:rPr>
                <w:szCs w:val="24"/>
              </w:rPr>
              <w:t xml:space="preserve">, </w:t>
            </w:r>
            <w:proofErr w:type="spellStart"/>
            <w:r w:rsidRPr="008A1C4C">
              <w:rPr>
                <w:szCs w:val="24"/>
              </w:rPr>
              <w:t>доступность</w:t>
            </w:r>
            <w:proofErr w:type="spellEnd"/>
            <w:r w:rsidRPr="008A1C4C">
              <w:rPr>
                <w:szCs w:val="24"/>
              </w:rPr>
              <w:t xml:space="preserve"> и </w:t>
            </w:r>
            <w:proofErr w:type="spellStart"/>
            <w:r w:rsidRPr="008A1C4C">
              <w:rPr>
                <w:szCs w:val="24"/>
              </w:rPr>
              <w:t>своевременн</w:t>
            </w:r>
            <w:r>
              <w:rPr>
                <w:szCs w:val="24"/>
              </w:rPr>
              <w:t>ость</w:t>
            </w:r>
            <w:proofErr w:type="spellEnd"/>
            <w:r>
              <w:rPr>
                <w:szCs w:val="24"/>
              </w:rPr>
              <w:t xml:space="preserve"> </w:t>
            </w:r>
            <w:proofErr w:type="spellStart"/>
            <w:r>
              <w:rPr>
                <w:szCs w:val="24"/>
              </w:rPr>
              <w:t>поступления</w:t>
            </w:r>
            <w:proofErr w:type="spellEnd"/>
            <w:r>
              <w:rPr>
                <w:szCs w:val="24"/>
              </w:rPr>
              <w:t xml:space="preserve"> </w:t>
            </w:r>
            <w:proofErr w:type="spellStart"/>
            <w:r>
              <w:rPr>
                <w:szCs w:val="24"/>
              </w:rPr>
              <w:t>информации</w:t>
            </w:r>
            <w:proofErr w:type="spellEnd"/>
            <w:r>
              <w:rPr>
                <w:szCs w:val="24"/>
              </w:rPr>
              <w:t xml:space="preserve"> </w:t>
            </w:r>
            <w:proofErr w:type="spellStart"/>
            <w:r>
              <w:rPr>
                <w:szCs w:val="24"/>
              </w:rPr>
              <w:t>об</w:t>
            </w:r>
            <w:proofErr w:type="spellEnd"/>
            <w:r>
              <w:rPr>
                <w:szCs w:val="24"/>
              </w:rPr>
              <w:t xml:space="preserve"> </w:t>
            </w:r>
            <w:proofErr w:type="spellStart"/>
            <w:r w:rsidRPr="008A1C4C">
              <w:rPr>
                <w:szCs w:val="24"/>
              </w:rPr>
              <w:t>управляемых</w:t>
            </w:r>
            <w:proofErr w:type="spellEnd"/>
            <w:r w:rsidRPr="008A1C4C">
              <w:rPr>
                <w:szCs w:val="24"/>
              </w:rPr>
              <w:t xml:space="preserve"> </w:t>
            </w:r>
            <w:proofErr w:type="spellStart"/>
            <w:r w:rsidRPr="008A1C4C">
              <w:rPr>
                <w:szCs w:val="24"/>
              </w:rPr>
              <w:t>технологических</w:t>
            </w:r>
            <w:proofErr w:type="spellEnd"/>
            <w:r w:rsidRPr="008A1C4C">
              <w:rPr>
                <w:szCs w:val="24"/>
              </w:rPr>
              <w:t xml:space="preserve"> </w:t>
            </w:r>
            <w:proofErr w:type="spellStart"/>
            <w:r w:rsidRPr="008A1C4C">
              <w:rPr>
                <w:szCs w:val="24"/>
              </w:rPr>
              <w:t>процессах</w:t>
            </w:r>
            <w:proofErr w:type="spellEnd"/>
            <w:r w:rsidRPr="008A1C4C">
              <w:rPr>
                <w:szCs w:val="24"/>
              </w:rPr>
              <w:t xml:space="preserve"> </w:t>
            </w:r>
            <w:proofErr w:type="spellStart"/>
            <w:r w:rsidRPr="008A1C4C">
              <w:rPr>
                <w:szCs w:val="24"/>
              </w:rPr>
              <w:t>на</w:t>
            </w:r>
            <w:proofErr w:type="spellEnd"/>
            <w:r w:rsidRPr="008A1C4C">
              <w:rPr>
                <w:szCs w:val="24"/>
              </w:rPr>
              <w:t xml:space="preserve"> </w:t>
            </w:r>
            <w:proofErr w:type="spellStart"/>
            <w:r w:rsidRPr="008A1C4C">
              <w:rPr>
                <w:szCs w:val="24"/>
              </w:rPr>
              <w:t>все</w:t>
            </w:r>
            <w:proofErr w:type="spellEnd"/>
            <w:r w:rsidRPr="008A1C4C">
              <w:rPr>
                <w:szCs w:val="24"/>
              </w:rPr>
              <w:t xml:space="preserve"> </w:t>
            </w:r>
            <w:proofErr w:type="spellStart"/>
            <w:r w:rsidRPr="008A1C4C">
              <w:rPr>
                <w:szCs w:val="24"/>
              </w:rPr>
              <w:t>уровни</w:t>
            </w:r>
            <w:proofErr w:type="spellEnd"/>
            <w:r w:rsidRPr="008A1C4C">
              <w:rPr>
                <w:szCs w:val="24"/>
              </w:rPr>
              <w:t xml:space="preserve"> </w:t>
            </w:r>
            <w:proofErr w:type="spellStart"/>
            <w:r w:rsidRPr="008A1C4C">
              <w:rPr>
                <w:szCs w:val="24"/>
              </w:rPr>
              <w:t>управле</w:t>
            </w:r>
            <w:r>
              <w:rPr>
                <w:szCs w:val="24"/>
              </w:rPr>
              <w:t>ния</w:t>
            </w:r>
            <w:proofErr w:type="spellEnd"/>
            <w:r>
              <w:rPr>
                <w:szCs w:val="24"/>
              </w:rPr>
              <w:t xml:space="preserve"> АСУ ТП </w:t>
            </w:r>
            <w:r w:rsidRPr="008A1C4C">
              <w:rPr>
                <w:szCs w:val="24"/>
              </w:rPr>
              <w:t>[39].</w:t>
            </w:r>
          </w:p>
          <w:p w14:paraId="509D291F" w14:textId="77777777" w:rsidR="008A1C4C" w:rsidRPr="008A1C4C" w:rsidRDefault="008A1C4C" w:rsidP="008A1C4C">
            <w:pPr>
              <w:spacing w:line="276" w:lineRule="auto"/>
              <w:jc w:val="both"/>
              <w:rPr>
                <w:szCs w:val="24"/>
              </w:rPr>
            </w:pPr>
            <w:proofErr w:type="spellStart"/>
            <w:r w:rsidRPr="008A1C4C">
              <w:rPr>
                <w:szCs w:val="24"/>
              </w:rPr>
              <w:t>Основным</w:t>
            </w:r>
            <w:proofErr w:type="spellEnd"/>
            <w:r w:rsidRPr="008A1C4C">
              <w:rPr>
                <w:szCs w:val="24"/>
              </w:rPr>
              <w:t xml:space="preserve"> </w:t>
            </w:r>
            <w:proofErr w:type="spellStart"/>
            <w:r w:rsidRPr="008A1C4C">
              <w:rPr>
                <w:szCs w:val="24"/>
              </w:rPr>
              <w:t>способом</w:t>
            </w:r>
            <w:proofErr w:type="spellEnd"/>
            <w:r w:rsidRPr="008A1C4C">
              <w:rPr>
                <w:szCs w:val="24"/>
              </w:rPr>
              <w:t xml:space="preserve"> </w:t>
            </w:r>
            <w:proofErr w:type="spellStart"/>
            <w:r w:rsidRPr="008A1C4C">
              <w:rPr>
                <w:szCs w:val="24"/>
              </w:rPr>
              <w:t>обеспечения</w:t>
            </w:r>
            <w:proofErr w:type="spellEnd"/>
            <w:r w:rsidRPr="008A1C4C">
              <w:rPr>
                <w:szCs w:val="24"/>
              </w:rPr>
              <w:t xml:space="preserve"> </w:t>
            </w:r>
            <w:proofErr w:type="spellStart"/>
            <w:r w:rsidRPr="008A1C4C">
              <w:rPr>
                <w:szCs w:val="24"/>
              </w:rPr>
              <w:t>защ</w:t>
            </w:r>
            <w:r>
              <w:rPr>
                <w:szCs w:val="24"/>
              </w:rPr>
              <w:t>иты</w:t>
            </w:r>
            <w:proofErr w:type="spellEnd"/>
            <w:r>
              <w:rPr>
                <w:szCs w:val="24"/>
              </w:rPr>
              <w:t xml:space="preserve"> и </w:t>
            </w:r>
            <w:proofErr w:type="spellStart"/>
            <w:r>
              <w:rPr>
                <w:szCs w:val="24"/>
              </w:rPr>
              <w:t>сохранности</w:t>
            </w:r>
            <w:proofErr w:type="spellEnd"/>
            <w:r>
              <w:rPr>
                <w:szCs w:val="24"/>
              </w:rPr>
              <w:t xml:space="preserve"> </w:t>
            </w:r>
            <w:proofErr w:type="spellStart"/>
            <w:r>
              <w:rPr>
                <w:szCs w:val="24"/>
              </w:rPr>
              <w:t>информации</w:t>
            </w:r>
            <w:proofErr w:type="spellEnd"/>
            <w:r>
              <w:rPr>
                <w:szCs w:val="24"/>
              </w:rPr>
              <w:t xml:space="preserve"> в </w:t>
            </w:r>
            <w:r w:rsidRPr="008A1C4C">
              <w:rPr>
                <w:szCs w:val="24"/>
              </w:rPr>
              <w:t xml:space="preserve">АСУ ТП </w:t>
            </w:r>
            <w:proofErr w:type="spellStart"/>
            <w:r w:rsidRPr="008A1C4C">
              <w:rPr>
                <w:szCs w:val="24"/>
              </w:rPr>
              <w:t>должно</w:t>
            </w:r>
            <w:proofErr w:type="spellEnd"/>
            <w:r w:rsidRPr="008A1C4C">
              <w:rPr>
                <w:szCs w:val="24"/>
              </w:rPr>
              <w:t xml:space="preserve"> </w:t>
            </w:r>
            <w:proofErr w:type="spellStart"/>
            <w:r w:rsidRPr="008A1C4C">
              <w:rPr>
                <w:szCs w:val="24"/>
              </w:rPr>
              <w:t>быть</w:t>
            </w:r>
            <w:proofErr w:type="spellEnd"/>
            <w:r w:rsidRPr="008A1C4C">
              <w:rPr>
                <w:szCs w:val="24"/>
              </w:rPr>
              <w:t xml:space="preserve"> </w:t>
            </w:r>
            <w:proofErr w:type="spellStart"/>
            <w:r w:rsidRPr="008A1C4C">
              <w:rPr>
                <w:szCs w:val="24"/>
              </w:rPr>
              <w:t>использова</w:t>
            </w:r>
            <w:r>
              <w:rPr>
                <w:szCs w:val="24"/>
              </w:rPr>
              <w:t>ние</w:t>
            </w:r>
            <w:proofErr w:type="spellEnd"/>
            <w:r>
              <w:rPr>
                <w:szCs w:val="24"/>
              </w:rPr>
              <w:t xml:space="preserve"> </w:t>
            </w:r>
            <w:proofErr w:type="spellStart"/>
            <w:r>
              <w:rPr>
                <w:szCs w:val="24"/>
              </w:rPr>
              <w:t>специальных</w:t>
            </w:r>
            <w:proofErr w:type="spellEnd"/>
            <w:r>
              <w:rPr>
                <w:szCs w:val="24"/>
              </w:rPr>
              <w:t xml:space="preserve"> </w:t>
            </w:r>
            <w:proofErr w:type="spellStart"/>
            <w:r>
              <w:rPr>
                <w:szCs w:val="24"/>
              </w:rPr>
              <w:t>методов</w:t>
            </w:r>
            <w:proofErr w:type="spellEnd"/>
            <w:r>
              <w:rPr>
                <w:szCs w:val="24"/>
              </w:rPr>
              <w:t xml:space="preserve"> и ПТС, </w:t>
            </w:r>
            <w:proofErr w:type="spellStart"/>
            <w:r w:rsidRPr="008A1C4C">
              <w:rPr>
                <w:szCs w:val="24"/>
              </w:rPr>
              <w:t>сегментирование</w:t>
            </w:r>
            <w:proofErr w:type="spellEnd"/>
            <w:r w:rsidRPr="008A1C4C">
              <w:rPr>
                <w:szCs w:val="24"/>
              </w:rPr>
              <w:t xml:space="preserve"> ЛВС, Firewall и </w:t>
            </w:r>
            <w:proofErr w:type="spellStart"/>
            <w:r w:rsidRPr="008A1C4C">
              <w:rPr>
                <w:szCs w:val="24"/>
              </w:rPr>
              <w:t>др</w:t>
            </w:r>
            <w:proofErr w:type="spellEnd"/>
            <w:r w:rsidRPr="008A1C4C">
              <w:rPr>
                <w:szCs w:val="24"/>
              </w:rPr>
              <w:t>.,</w:t>
            </w:r>
            <w:r>
              <w:rPr>
                <w:szCs w:val="24"/>
              </w:rPr>
              <w:t xml:space="preserve"> </w:t>
            </w:r>
            <w:proofErr w:type="spellStart"/>
            <w:r>
              <w:rPr>
                <w:szCs w:val="24"/>
              </w:rPr>
              <w:lastRenderedPageBreak/>
              <w:t>которые</w:t>
            </w:r>
            <w:proofErr w:type="spellEnd"/>
            <w:r>
              <w:rPr>
                <w:szCs w:val="24"/>
              </w:rPr>
              <w:t xml:space="preserve"> </w:t>
            </w:r>
            <w:proofErr w:type="spellStart"/>
            <w:r>
              <w:rPr>
                <w:szCs w:val="24"/>
              </w:rPr>
              <w:t>обеспечивают</w:t>
            </w:r>
            <w:proofErr w:type="spellEnd"/>
            <w:r>
              <w:rPr>
                <w:szCs w:val="24"/>
              </w:rPr>
              <w:t xml:space="preserve"> </w:t>
            </w:r>
            <w:proofErr w:type="spellStart"/>
            <w:r>
              <w:rPr>
                <w:szCs w:val="24"/>
              </w:rPr>
              <w:t>надежное</w:t>
            </w:r>
            <w:proofErr w:type="spellEnd"/>
            <w:r>
              <w:rPr>
                <w:szCs w:val="24"/>
              </w:rPr>
              <w:t xml:space="preserve"> </w:t>
            </w:r>
            <w:proofErr w:type="spellStart"/>
            <w:r w:rsidRPr="008A1C4C">
              <w:rPr>
                <w:szCs w:val="24"/>
              </w:rPr>
              <w:t>отделение</w:t>
            </w:r>
            <w:proofErr w:type="spellEnd"/>
            <w:r w:rsidRPr="008A1C4C">
              <w:rPr>
                <w:szCs w:val="24"/>
              </w:rPr>
              <w:t xml:space="preserve"> «</w:t>
            </w:r>
            <w:proofErr w:type="spellStart"/>
            <w:r w:rsidRPr="008A1C4C">
              <w:rPr>
                <w:szCs w:val="24"/>
              </w:rPr>
              <w:t>технологических</w:t>
            </w:r>
            <w:proofErr w:type="spellEnd"/>
            <w:r w:rsidRPr="008A1C4C">
              <w:rPr>
                <w:szCs w:val="24"/>
              </w:rPr>
              <w:t xml:space="preserve">» </w:t>
            </w:r>
            <w:proofErr w:type="spellStart"/>
            <w:r w:rsidRPr="008A1C4C">
              <w:rPr>
                <w:szCs w:val="24"/>
              </w:rPr>
              <w:t>сетей</w:t>
            </w:r>
            <w:proofErr w:type="spellEnd"/>
            <w:r w:rsidRPr="008A1C4C">
              <w:rPr>
                <w:szCs w:val="24"/>
              </w:rPr>
              <w:t xml:space="preserve"> </w:t>
            </w:r>
            <w:proofErr w:type="spellStart"/>
            <w:r w:rsidRPr="008A1C4C">
              <w:rPr>
                <w:szCs w:val="24"/>
              </w:rPr>
              <w:t>каждой</w:t>
            </w:r>
            <w:proofErr w:type="spellEnd"/>
            <w:r w:rsidRPr="008A1C4C">
              <w:rPr>
                <w:szCs w:val="24"/>
              </w:rPr>
              <w:t xml:space="preserve"> </w:t>
            </w:r>
            <w:proofErr w:type="spellStart"/>
            <w:r w:rsidRPr="008A1C4C">
              <w:rPr>
                <w:szCs w:val="24"/>
              </w:rPr>
              <w:t>из</w:t>
            </w:r>
            <w:proofErr w:type="spellEnd"/>
            <w:r w:rsidRPr="008A1C4C">
              <w:rPr>
                <w:szCs w:val="24"/>
              </w:rPr>
              <w:t xml:space="preserve"> </w:t>
            </w:r>
            <w:proofErr w:type="spellStart"/>
            <w:r>
              <w:rPr>
                <w:szCs w:val="24"/>
              </w:rPr>
              <w:t>подсистем</w:t>
            </w:r>
            <w:proofErr w:type="spellEnd"/>
            <w:r>
              <w:rPr>
                <w:szCs w:val="24"/>
              </w:rPr>
              <w:t xml:space="preserve"> АСУТП </w:t>
            </w:r>
            <w:proofErr w:type="spellStart"/>
            <w:r>
              <w:rPr>
                <w:szCs w:val="24"/>
              </w:rPr>
              <w:t>от</w:t>
            </w:r>
            <w:proofErr w:type="spellEnd"/>
            <w:r>
              <w:rPr>
                <w:szCs w:val="24"/>
              </w:rPr>
              <w:t xml:space="preserve"> ЛВС </w:t>
            </w:r>
            <w:proofErr w:type="spellStart"/>
            <w:r w:rsidRPr="008A1C4C">
              <w:rPr>
                <w:szCs w:val="24"/>
              </w:rPr>
              <w:t>коллективного</w:t>
            </w:r>
            <w:proofErr w:type="spellEnd"/>
            <w:r w:rsidRPr="008A1C4C">
              <w:rPr>
                <w:szCs w:val="24"/>
              </w:rPr>
              <w:t xml:space="preserve"> </w:t>
            </w:r>
            <w:proofErr w:type="spellStart"/>
            <w:r w:rsidRPr="008A1C4C">
              <w:rPr>
                <w:szCs w:val="24"/>
              </w:rPr>
              <w:t>пользования</w:t>
            </w:r>
            <w:proofErr w:type="spellEnd"/>
            <w:r w:rsidRPr="008A1C4C">
              <w:rPr>
                <w:szCs w:val="24"/>
              </w:rPr>
              <w:t xml:space="preserve"> (Internet, Intra</w:t>
            </w:r>
            <w:r>
              <w:rPr>
                <w:szCs w:val="24"/>
              </w:rPr>
              <w:t xml:space="preserve">net, ЛВС </w:t>
            </w:r>
            <w:proofErr w:type="spellStart"/>
            <w:r>
              <w:rPr>
                <w:szCs w:val="24"/>
              </w:rPr>
              <w:t>предприятий</w:t>
            </w:r>
            <w:proofErr w:type="spellEnd"/>
            <w:r>
              <w:rPr>
                <w:szCs w:val="24"/>
              </w:rPr>
              <w:t xml:space="preserve"> и </w:t>
            </w:r>
            <w:proofErr w:type="spellStart"/>
            <w:r>
              <w:rPr>
                <w:szCs w:val="24"/>
              </w:rPr>
              <w:t>т.п</w:t>
            </w:r>
            <w:proofErr w:type="spellEnd"/>
            <w:r>
              <w:rPr>
                <w:szCs w:val="24"/>
              </w:rPr>
              <w:t xml:space="preserve">.) и </w:t>
            </w:r>
            <w:proofErr w:type="spellStart"/>
            <w:r w:rsidRPr="008A1C4C">
              <w:rPr>
                <w:szCs w:val="24"/>
              </w:rPr>
              <w:t>практически</w:t>
            </w:r>
            <w:proofErr w:type="spellEnd"/>
            <w:r w:rsidRPr="008A1C4C">
              <w:rPr>
                <w:szCs w:val="24"/>
              </w:rPr>
              <w:t xml:space="preserve"> </w:t>
            </w:r>
            <w:proofErr w:type="spellStart"/>
            <w:r w:rsidRPr="008A1C4C">
              <w:rPr>
                <w:szCs w:val="24"/>
              </w:rPr>
              <w:t>исключают</w:t>
            </w:r>
            <w:proofErr w:type="spellEnd"/>
            <w:r w:rsidRPr="008A1C4C">
              <w:rPr>
                <w:szCs w:val="24"/>
              </w:rPr>
              <w:t xml:space="preserve"> </w:t>
            </w:r>
            <w:proofErr w:type="spellStart"/>
            <w:r w:rsidRPr="008A1C4C">
              <w:rPr>
                <w:szCs w:val="24"/>
              </w:rPr>
              <w:t>несанкциони</w:t>
            </w:r>
            <w:r>
              <w:rPr>
                <w:szCs w:val="24"/>
              </w:rPr>
              <w:t>рованный</w:t>
            </w:r>
            <w:proofErr w:type="spellEnd"/>
            <w:r>
              <w:rPr>
                <w:szCs w:val="24"/>
              </w:rPr>
              <w:t xml:space="preserve"> </w:t>
            </w:r>
            <w:proofErr w:type="spellStart"/>
            <w:r>
              <w:rPr>
                <w:szCs w:val="24"/>
              </w:rPr>
              <w:t>доступ</w:t>
            </w:r>
            <w:proofErr w:type="spellEnd"/>
            <w:r>
              <w:rPr>
                <w:szCs w:val="24"/>
              </w:rPr>
              <w:t xml:space="preserve"> к </w:t>
            </w:r>
            <w:proofErr w:type="spellStart"/>
            <w:r>
              <w:rPr>
                <w:szCs w:val="24"/>
              </w:rPr>
              <w:t>ресурсам</w:t>
            </w:r>
            <w:proofErr w:type="spellEnd"/>
            <w:r>
              <w:rPr>
                <w:szCs w:val="24"/>
              </w:rPr>
              <w:t xml:space="preserve"> ПТК </w:t>
            </w:r>
            <w:r w:rsidRPr="008A1C4C">
              <w:rPr>
                <w:szCs w:val="24"/>
              </w:rPr>
              <w:t>АСУ ТП.</w:t>
            </w:r>
          </w:p>
          <w:p w14:paraId="383F782F" w14:textId="77777777" w:rsidR="008A1C4C" w:rsidRPr="008A1C4C" w:rsidRDefault="008A1C4C" w:rsidP="008A1C4C">
            <w:pPr>
              <w:spacing w:line="276" w:lineRule="auto"/>
              <w:jc w:val="both"/>
              <w:rPr>
                <w:szCs w:val="24"/>
              </w:rPr>
            </w:pPr>
            <w:r w:rsidRPr="008A1C4C">
              <w:rPr>
                <w:szCs w:val="24"/>
              </w:rPr>
              <w:t xml:space="preserve">14.11.11 В </w:t>
            </w:r>
            <w:proofErr w:type="spellStart"/>
            <w:r w:rsidRPr="008A1C4C">
              <w:rPr>
                <w:szCs w:val="24"/>
              </w:rPr>
              <w:t>случае</w:t>
            </w:r>
            <w:proofErr w:type="spellEnd"/>
            <w:r w:rsidRPr="008A1C4C">
              <w:rPr>
                <w:szCs w:val="24"/>
              </w:rPr>
              <w:t xml:space="preserve">, </w:t>
            </w:r>
            <w:proofErr w:type="spellStart"/>
            <w:r w:rsidRPr="008A1C4C">
              <w:rPr>
                <w:szCs w:val="24"/>
              </w:rPr>
              <w:t>если</w:t>
            </w:r>
            <w:proofErr w:type="spellEnd"/>
            <w:r w:rsidRPr="008A1C4C">
              <w:rPr>
                <w:szCs w:val="24"/>
              </w:rPr>
              <w:t xml:space="preserve"> </w:t>
            </w:r>
            <w:proofErr w:type="spellStart"/>
            <w:r w:rsidRPr="008A1C4C">
              <w:rPr>
                <w:szCs w:val="24"/>
              </w:rPr>
              <w:t>на</w:t>
            </w:r>
            <w:proofErr w:type="spellEnd"/>
            <w:r w:rsidRPr="008A1C4C">
              <w:rPr>
                <w:szCs w:val="24"/>
              </w:rPr>
              <w:t xml:space="preserve"> ПС </w:t>
            </w:r>
            <w:proofErr w:type="spellStart"/>
            <w:r w:rsidRPr="008A1C4C">
              <w:rPr>
                <w:szCs w:val="24"/>
              </w:rPr>
              <w:t>при</w:t>
            </w:r>
            <w:proofErr w:type="spellEnd"/>
            <w:r>
              <w:rPr>
                <w:szCs w:val="24"/>
              </w:rPr>
              <w:t xml:space="preserve"> </w:t>
            </w:r>
            <w:proofErr w:type="spellStart"/>
            <w:r>
              <w:rPr>
                <w:szCs w:val="24"/>
              </w:rPr>
              <w:t>ее</w:t>
            </w:r>
            <w:proofErr w:type="spellEnd"/>
            <w:r>
              <w:rPr>
                <w:szCs w:val="24"/>
              </w:rPr>
              <w:t xml:space="preserve"> </w:t>
            </w:r>
            <w:proofErr w:type="spellStart"/>
            <w:r>
              <w:rPr>
                <w:szCs w:val="24"/>
              </w:rPr>
              <w:t>реконструкции</w:t>
            </w:r>
            <w:proofErr w:type="spellEnd"/>
            <w:r>
              <w:rPr>
                <w:szCs w:val="24"/>
              </w:rPr>
              <w:t xml:space="preserve"> </w:t>
            </w:r>
            <w:proofErr w:type="spellStart"/>
            <w:r>
              <w:rPr>
                <w:szCs w:val="24"/>
              </w:rPr>
              <w:t>не</w:t>
            </w:r>
            <w:proofErr w:type="spellEnd"/>
            <w:r>
              <w:rPr>
                <w:szCs w:val="24"/>
              </w:rPr>
              <w:t xml:space="preserve"> </w:t>
            </w:r>
            <w:proofErr w:type="spellStart"/>
            <w:r>
              <w:rPr>
                <w:szCs w:val="24"/>
              </w:rPr>
              <w:t>создается</w:t>
            </w:r>
            <w:proofErr w:type="spellEnd"/>
            <w:r>
              <w:rPr>
                <w:szCs w:val="24"/>
              </w:rPr>
              <w:t xml:space="preserve"> </w:t>
            </w:r>
            <w:proofErr w:type="spellStart"/>
            <w:r w:rsidRPr="008A1C4C">
              <w:rPr>
                <w:szCs w:val="24"/>
              </w:rPr>
              <w:t>полнофункциональная</w:t>
            </w:r>
            <w:proofErr w:type="spellEnd"/>
            <w:r w:rsidRPr="008A1C4C">
              <w:rPr>
                <w:szCs w:val="24"/>
              </w:rPr>
              <w:t xml:space="preserve"> АСУ ТП, </w:t>
            </w:r>
            <w:proofErr w:type="spellStart"/>
            <w:r w:rsidRPr="008A1C4C">
              <w:rPr>
                <w:szCs w:val="24"/>
              </w:rPr>
              <w:t>требу</w:t>
            </w:r>
            <w:r>
              <w:rPr>
                <w:szCs w:val="24"/>
              </w:rPr>
              <w:t>ется</w:t>
            </w:r>
            <w:proofErr w:type="spellEnd"/>
            <w:r>
              <w:rPr>
                <w:szCs w:val="24"/>
              </w:rPr>
              <w:t xml:space="preserve"> </w:t>
            </w:r>
            <w:proofErr w:type="spellStart"/>
            <w:r>
              <w:rPr>
                <w:szCs w:val="24"/>
              </w:rPr>
              <w:t>создание</w:t>
            </w:r>
            <w:proofErr w:type="spellEnd"/>
            <w:r>
              <w:rPr>
                <w:szCs w:val="24"/>
              </w:rPr>
              <w:t xml:space="preserve"> </w:t>
            </w:r>
            <w:proofErr w:type="spellStart"/>
            <w:r>
              <w:rPr>
                <w:szCs w:val="24"/>
              </w:rPr>
              <w:t>отдельных</w:t>
            </w:r>
            <w:proofErr w:type="spellEnd"/>
            <w:r>
              <w:rPr>
                <w:szCs w:val="24"/>
              </w:rPr>
              <w:t xml:space="preserve"> ССПИ и </w:t>
            </w:r>
            <w:r w:rsidRPr="008A1C4C">
              <w:rPr>
                <w:szCs w:val="24"/>
              </w:rPr>
              <w:t>ССПТИ.</w:t>
            </w:r>
          </w:p>
          <w:p w14:paraId="75F26874" w14:textId="77777777" w:rsidR="008A1C4C" w:rsidRPr="008A1C4C" w:rsidRDefault="008A1C4C" w:rsidP="008A1C4C">
            <w:pPr>
              <w:spacing w:line="276" w:lineRule="auto"/>
              <w:jc w:val="both"/>
              <w:rPr>
                <w:b/>
                <w:szCs w:val="24"/>
              </w:rPr>
            </w:pPr>
            <w:r w:rsidRPr="008A1C4C">
              <w:rPr>
                <w:b/>
                <w:szCs w:val="24"/>
              </w:rPr>
              <w:t xml:space="preserve">15 </w:t>
            </w:r>
            <w:proofErr w:type="spellStart"/>
            <w:r w:rsidRPr="008A1C4C">
              <w:rPr>
                <w:b/>
                <w:szCs w:val="24"/>
              </w:rPr>
              <w:t>Системы</w:t>
            </w:r>
            <w:proofErr w:type="spellEnd"/>
            <w:r w:rsidRPr="008A1C4C">
              <w:rPr>
                <w:b/>
                <w:szCs w:val="24"/>
              </w:rPr>
              <w:t xml:space="preserve"> </w:t>
            </w:r>
            <w:proofErr w:type="spellStart"/>
            <w:r w:rsidRPr="008A1C4C">
              <w:rPr>
                <w:b/>
                <w:szCs w:val="24"/>
              </w:rPr>
              <w:t>связи</w:t>
            </w:r>
            <w:proofErr w:type="spellEnd"/>
          </w:p>
          <w:p w14:paraId="6F9E31FC" w14:textId="77777777" w:rsidR="008A1C4C" w:rsidRPr="008A1C4C" w:rsidRDefault="008A1C4C" w:rsidP="008A1C4C">
            <w:pPr>
              <w:spacing w:line="276" w:lineRule="auto"/>
              <w:jc w:val="both"/>
              <w:rPr>
                <w:szCs w:val="24"/>
              </w:rPr>
            </w:pPr>
            <w:r w:rsidRPr="008A1C4C">
              <w:rPr>
                <w:szCs w:val="24"/>
              </w:rPr>
              <w:t xml:space="preserve">15.1 </w:t>
            </w:r>
            <w:proofErr w:type="spellStart"/>
            <w:r w:rsidRPr="008A1C4C">
              <w:rPr>
                <w:szCs w:val="24"/>
              </w:rPr>
              <w:t>Общие</w:t>
            </w:r>
            <w:proofErr w:type="spellEnd"/>
            <w:r w:rsidRPr="008A1C4C">
              <w:rPr>
                <w:szCs w:val="24"/>
              </w:rPr>
              <w:t xml:space="preserve"> </w:t>
            </w:r>
            <w:proofErr w:type="spellStart"/>
            <w:r w:rsidRPr="008A1C4C">
              <w:rPr>
                <w:szCs w:val="24"/>
              </w:rPr>
              <w:t>требования</w:t>
            </w:r>
            <w:proofErr w:type="spellEnd"/>
          </w:p>
          <w:p w14:paraId="7DFFD4C2" w14:textId="0AC79DF7" w:rsidR="000236EF" w:rsidRPr="008A1C4C" w:rsidRDefault="008A1C4C" w:rsidP="008A1C4C">
            <w:pPr>
              <w:spacing w:line="276" w:lineRule="auto"/>
              <w:jc w:val="both"/>
              <w:rPr>
                <w:szCs w:val="24"/>
              </w:rPr>
            </w:pPr>
            <w:r w:rsidRPr="008A1C4C">
              <w:rPr>
                <w:szCs w:val="24"/>
              </w:rPr>
              <w:t xml:space="preserve">15.1.1 </w:t>
            </w:r>
            <w:proofErr w:type="spellStart"/>
            <w:r w:rsidRPr="008A1C4C">
              <w:rPr>
                <w:szCs w:val="24"/>
              </w:rPr>
              <w:t>Комплекс</w:t>
            </w:r>
            <w:proofErr w:type="spellEnd"/>
            <w:r w:rsidRPr="008A1C4C">
              <w:rPr>
                <w:szCs w:val="24"/>
              </w:rPr>
              <w:t xml:space="preserve"> </w:t>
            </w:r>
            <w:proofErr w:type="spellStart"/>
            <w:r w:rsidRPr="008A1C4C">
              <w:rPr>
                <w:szCs w:val="24"/>
              </w:rPr>
              <w:t>систем</w:t>
            </w:r>
            <w:proofErr w:type="spellEnd"/>
            <w:r w:rsidRPr="008A1C4C">
              <w:rPr>
                <w:szCs w:val="24"/>
              </w:rPr>
              <w:t xml:space="preserve"> </w:t>
            </w:r>
            <w:proofErr w:type="spellStart"/>
            <w:r w:rsidRPr="008A1C4C">
              <w:rPr>
                <w:szCs w:val="24"/>
              </w:rPr>
              <w:t>связи</w:t>
            </w:r>
            <w:proofErr w:type="spellEnd"/>
            <w:r w:rsidRPr="008A1C4C">
              <w:rPr>
                <w:szCs w:val="24"/>
              </w:rPr>
              <w:t xml:space="preserve"> П</w:t>
            </w:r>
            <w:r>
              <w:rPr>
                <w:szCs w:val="24"/>
              </w:rPr>
              <w:t xml:space="preserve">С </w:t>
            </w:r>
            <w:proofErr w:type="spellStart"/>
            <w:r>
              <w:rPr>
                <w:szCs w:val="24"/>
              </w:rPr>
              <w:t>предназначен</w:t>
            </w:r>
            <w:proofErr w:type="spellEnd"/>
            <w:r>
              <w:rPr>
                <w:szCs w:val="24"/>
              </w:rPr>
              <w:t xml:space="preserve"> </w:t>
            </w:r>
            <w:proofErr w:type="spellStart"/>
            <w:r>
              <w:rPr>
                <w:szCs w:val="24"/>
              </w:rPr>
              <w:t>для</w:t>
            </w:r>
            <w:proofErr w:type="spellEnd"/>
            <w:r>
              <w:rPr>
                <w:szCs w:val="24"/>
              </w:rPr>
              <w:t xml:space="preserve"> </w:t>
            </w:r>
            <w:proofErr w:type="spellStart"/>
            <w:r>
              <w:rPr>
                <w:szCs w:val="24"/>
              </w:rPr>
              <w:t>обеспечения</w:t>
            </w:r>
            <w:proofErr w:type="spellEnd"/>
            <w:r>
              <w:rPr>
                <w:szCs w:val="24"/>
              </w:rPr>
              <w:t xml:space="preserve"> </w:t>
            </w:r>
            <w:proofErr w:type="spellStart"/>
            <w:r w:rsidRPr="008A1C4C">
              <w:rPr>
                <w:szCs w:val="24"/>
              </w:rPr>
              <w:t>производственной</w:t>
            </w:r>
            <w:proofErr w:type="spellEnd"/>
            <w:r w:rsidRPr="008A1C4C">
              <w:rPr>
                <w:szCs w:val="24"/>
              </w:rPr>
              <w:t xml:space="preserve"> </w:t>
            </w:r>
            <w:proofErr w:type="spellStart"/>
            <w:r w:rsidRPr="008A1C4C">
              <w:rPr>
                <w:szCs w:val="24"/>
              </w:rPr>
              <w:t>деятельности</w:t>
            </w:r>
            <w:proofErr w:type="spellEnd"/>
            <w:r w:rsidRPr="008A1C4C">
              <w:rPr>
                <w:szCs w:val="24"/>
              </w:rPr>
              <w:t xml:space="preserve"> и </w:t>
            </w:r>
            <w:proofErr w:type="spellStart"/>
            <w:r w:rsidRPr="008A1C4C">
              <w:rPr>
                <w:szCs w:val="24"/>
              </w:rPr>
              <w:t>управления</w:t>
            </w:r>
            <w:proofErr w:type="spellEnd"/>
            <w:r>
              <w:rPr>
                <w:szCs w:val="24"/>
              </w:rPr>
              <w:t xml:space="preserve"> </w:t>
            </w:r>
            <w:proofErr w:type="spellStart"/>
            <w:r>
              <w:rPr>
                <w:szCs w:val="24"/>
              </w:rPr>
              <w:t>технологическими</w:t>
            </w:r>
            <w:proofErr w:type="spellEnd"/>
            <w:r>
              <w:rPr>
                <w:szCs w:val="24"/>
              </w:rPr>
              <w:t xml:space="preserve"> </w:t>
            </w:r>
            <w:proofErr w:type="spellStart"/>
            <w:r>
              <w:rPr>
                <w:szCs w:val="24"/>
              </w:rPr>
              <w:t>процессами</w:t>
            </w:r>
            <w:proofErr w:type="spellEnd"/>
            <w:r>
              <w:rPr>
                <w:szCs w:val="24"/>
              </w:rPr>
              <w:t xml:space="preserve"> с </w:t>
            </w:r>
            <w:proofErr w:type="spellStart"/>
            <w:r w:rsidRPr="008A1C4C">
              <w:rPr>
                <w:szCs w:val="24"/>
              </w:rPr>
              <w:t>гарантированным</w:t>
            </w:r>
            <w:proofErr w:type="spellEnd"/>
            <w:r w:rsidRPr="008A1C4C">
              <w:rPr>
                <w:szCs w:val="24"/>
              </w:rPr>
              <w:t xml:space="preserve"> </w:t>
            </w:r>
            <w:proofErr w:type="spellStart"/>
            <w:r w:rsidRPr="008A1C4C">
              <w:rPr>
                <w:szCs w:val="24"/>
              </w:rPr>
              <w:t>качеством</w:t>
            </w:r>
            <w:proofErr w:type="spellEnd"/>
            <w:r w:rsidRPr="008A1C4C">
              <w:rPr>
                <w:szCs w:val="24"/>
              </w:rPr>
              <w:t xml:space="preserve"> </w:t>
            </w:r>
            <w:proofErr w:type="spellStart"/>
            <w:r w:rsidRPr="008A1C4C">
              <w:rPr>
                <w:szCs w:val="24"/>
              </w:rPr>
              <w:t>обмена</w:t>
            </w:r>
            <w:proofErr w:type="spellEnd"/>
            <w:r w:rsidRPr="008A1C4C">
              <w:rPr>
                <w:szCs w:val="24"/>
              </w:rPr>
              <w:t xml:space="preserve"> </w:t>
            </w:r>
            <w:proofErr w:type="spellStart"/>
            <w:r w:rsidRPr="008A1C4C">
              <w:rPr>
                <w:szCs w:val="24"/>
              </w:rPr>
              <w:t>всеми</w:t>
            </w:r>
            <w:proofErr w:type="spellEnd"/>
            <w:r w:rsidRPr="008A1C4C">
              <w:rPr>
                <w:szCs w:val="24"/>
              </w:rPr>
              <w:t xml:space="preserve"> </w:t>
            </w:r>
            <w:proofErr w:type="spellStart"/>
            <w:r w:rsidRPr="008A1C4C">
              <w:rPr>
                <w:szCs w:val="24"/>
              </w:rPr>
              <w:t>в</w:t>
            </w:r>
            <w:r>
              <w:rPr>
                <w:szCs w:val="24"/>
              </w:rPr>
              <w:t>идами</w:t>
            </w:r>
            <w:proofErr w:type="spellEnd"/>
            <w:r>
              <w:rPr>
                <w:szCs w:val="24"/>
              </w:rPr>
              <w:t xml:space="preserve"> </w:t>
            </w:r>
            <w:proofErr w:type="spellStart"/>
            <w:r>
              <w:rPr>
                <w:szCs w:val="24"/>
              </w:rPr>
              <w:t>информации</w:t>
            </w:r>
            <w:proofErr w:type="spellEnd"/>
            <w:r>
              <w:rPr>
                <w:szCs w:val="24"/>
              </w:rPr>
              <w:t xml:space="preserve"> и </w:t>
            </w:r>
            <w:proofErr w:type="spellStart"/>
            <w:r>
              <w:rPr>
                <w:szCs w:val="24"/>
              </w:rPr>
              <w:t>совместно</w:t>
            </w:r>
            <w:proofErr w:type="spellEnd"/>
            <w:r>
              <w:rPr>
                <w:szCs w:val="24"/>
              </w:rPr>
              <w:t xml:space="preserve"> с </w:t>
            </w:r>
            <w:proofErr w:type="spellStart"/>
            <w:r w:rsidRPr="008A1C4C">
              <w:rPr>
                <w:szCs w:val="24"/>
              </w:rPr>
              <w:t>внешними</w:t>
            </w:r>
            <w:proofErr w:type="spellEnd"/>
            <w:r w:rsidRPr="008A1C4C">
              <w:rPr>
                <w:szCs w:val="24"/>
              </w:rPr>
              <w:t xml:space="preserve"> </w:t>
            </w:r>
            <w:proofErr w:type="spellStart"/>
            <w:r w:rsidRPr="008A1C4C">
              <w:rPr>
                <w:szCs w:val="24"/>
              </w:rPr>
              <w:t>линиями</w:t>
            </w:r>
            <w:proofErr w:type="spellEnd"/>
            <w:r w:rsidRPr="008A1C4C">
              <w:rPr>
                <w:szCs w:val="24"/>
              </w:rPr>
              <w:t xml:space="preserve"> </w:t>
            </w:r>
            <w:proofErr w:type="spellStart"/>
            <w:r w:rsidRPr="008A1C4C">
              <w:rPr>
                <w:szCs w:val="24"/>
              </w:rPr>
              <w:t>связи</w:t>
            </w:r>
            <w:proofErr w:type="spellEnd"/>
            <w:r w:rsidRPr="008A1C4C">
              <w:rPr>
                <w:szCs w:val="24"/>
              </w:rPr>
              <w:t xml:space="preserve"> и </w:t>
            </w:r>
            <w:proofErr w:type="spellStart"/>
            <w:r w:rsidRPr="008A1C4C">
              <w:rPr>
                <w:szCs w:val="24"/>
              </w:rPr>
              <w:t>узлами</w:t>
            </w:r>
            <w:proofErr w:type="spellEnd"/>
            <w:r w:rsidRPr="008A1C4C">
              <w:rPr>
                <w:szCs w:val="24"/>
              </w:rPr>
              <w:t xml:space="preserve"> </w:t>
            </w:r>
            <w:proofErr w:type="spellStart"/>
            <w:r w:rsidRPr="008A1C4C">
              <w:rPr>
                <w:szCs w:val="24"/>
              </w:rPr>
              <w:t>связи</w:t>
            </w:r>
            <w:proofErr w:type="spellEnd"/>
            <w:r w:rsidRPr="008A1C4C">
              <w:rPr>
                <w:szCs w:val="24"/>
              </w:rPr>
              <w:t xml:space="preserve"> </w:t>
            </w:r>
            <w:proofErr w:type="spellStart"/>
            <w:r w:rsidRPr="008A1C4C">
              <w:rPr>
                <w:szCs w:val="24"/>
              </w:rPr>
              <w:t>дру</w:t>
            </w:r>
            <w:r>
              <w:rPr>
                <w:szCs w:val="24"/>
              </w:rPr>
              <w:t>гих</w:t>
            </w:r>
            <w:proofErr w:type="spellEnd"/>
            <w:r>
              <w:rPr>
                <w:szCs w:val="24"/>
              </w:rPr>
              <w:t xml:space="preserve"> </w:t>
            </w:r>
            <w:proofErr w:type="spellStart"/>
            <w:r>
              <w:rPr>
                <w:szCs w:val="24"/>
              </w:rPr>
              <w:t>объектов</w:t>
            </w:r>
            <w:proofErr w:type="spellEnd"/>
            <w:r>
              <w:rPr>
                <w:szCs w:val="24"/>
              </w:rPr>
              <w:t xml:space="preserve"> </w:t>
            </w:r>
            <w:proofErr w:type="spellStart"/>
            <w:r>
              <w:rPr>
                <w:szCs w:val="24"/>
              </w:rPr>
              <w:t>электроэнергетики</w:t>
            </w:r>
            <w:proofErr w:type="spellEnd"/>
            <w:r>
              <w:rPr>
                <w:szCs w:val="24"/>
              </w:rPr>
              <w:t xml:space="preserve"> </w:t>
            </w:r>
            <w:proofErr w:type="spellStart"/>
            <w:r w:rsidRPr="008A1C4C">
              <w:rPr>
                <w:szCs w:val="24"/>
              </w:rPr>
              <w:t>является</w:t>
            </w:r>
            <w:proofErr w:type="spellEnd"/>
            <w:r w:rsidRPr="008A1C4C">
              <w:rPr>
                <w:szCs w:val="24"/>
              </w:rPr>
              <w:t xml:space="preserve"> </w:t>
            </w:r>
            <w:proofErr w:type="spellStart"/>
            <w:r w:rsidRPr="008A1C4C">
              <w:rPr>
                <w:szCs w:val="24"/>
              </w:rPr>
              <w:t>элементом</w:t>
            </w:r>
            <w:proofErr w:type="spellEnd"/>
            <w:r w:rsidRPr="008A1C4C">
              <w:rPr>
                <w:szCs w:val="24"/>
              </w:rPr>
              <w:t xml:space="preserve"> </w:t>
            </w:r>
            <w:proofErr w:type="spellStart"/>
            <w:r w:rsidRPr="008A1C4C">
              <w:rPr>
                <w:szCs w:val="24"/>
              </w:rPr>
              <w:t>технологической</w:t>
            </w:r>
            <w:proofErr w:type="spellEnd"/>
            <w:r w:rsidRPr="008A1C4C">
              <w:rPr>
                <w:szCs w:val="24"/>
              </w:rPr>
              <w:t xml:space="preserve"> </w:t>
            </w:r>
            <w:proofErr w:type="spellStart"/>
            <w:r w:rsidRPr="008A1C4C">
              <w:rPr>
                <w:szCs w:val="24"/>
              </w:rPr>
              <w:t>сети</w:t>
            </w:r>
            <w:proofErr w:type="spellEnd"/>
            <w:r w:rsidRPr="008A1C4C">
              <w:rPr>
                <w:szCs w:val="24"/>
              </w:rPr>
              <w:t xml:space="preserve"> </w:t>
            </w:r>
            <w:proofErr w:type="spellStart"/>
            <w:r w:rsidRPr="008A1C4C">
              <w:rPr>
                <w:szCs w:val="24"/>
              </w:rPr>
              <w:t>связи</w:t>
            </w:r>
            <w:proofErr w:type="spellEnd"/>
            <w:r w:rsidRPr="008A1C4C">
              <w:rPr>
                <w:szCs w:val="24"/>
              </w:rPr>
              <w:t xml:space="preserve"> ПАО «ФСК ЕЭС».</w:t>
            </w:r>
          </w:p>
          <w:p w14:paraId="5A920DC3" w14:textId="77777777" w:rsidR="008A1C4C" w:rsidRPr="008A1C4C" w:rsidRDefault="008A1C4C" w:rsidP="008A1C4C">
            <w:pPr>
              <w:spacing w:line="276" w:lineRule="auto"/>
              <w:jc w:val="both"/>
              <w:rPr>
                <w:szCs w:val="24"/>
              </w:rPr>
            </w:pPr>
            <w:r w:rsidRPr="008A1C4C">
              <w:rPr>
                <w:szCs w:val="24"/>
              </w:rPr>
              <w:t xml:space="preserve">15.1.2 </w:t>
            </w:r>
            <w:proofErr w:type="spellStart"/>
            <w:r w:rsidRPr="008A1C4C">
              <w:rPr>
                <w:szCs w:val="24"/>
              </w:rPr>
              <w:t>Комплекс</w:t>
            </w:r>
            <w:proofErr w:type="spellEnd"/>
            <w:r w:rsidRPr="008A1C4C">
              <w:rPr>
                <w:szCs w:val="24"/>
              </w:rPr>
              <w:t xml:space="preserve"> </w:t>
            </w:r>
            <w:proofErr w:type="spellStart"/>
            <w:r w:rsidRPr="008A1C4C">
              <w:rPr>
                <w:szCs w:val="24"/>
              </w:rPr>
              <w:t>систем</w:t>
            </w:r>
            <w:proofErr w:type="spellEnd"/>
            <w:r w:rsidRPr="008A1C4C">
              <w:rPr>
                <w:szCs w:val="24"/>
              </w:rPr>
              <w:t xml:space="preserve"> </w:t>
            </w:r>
            <w:proofErr w:type="spellStart"/>
            <w:r w:rsidRPr="008A1C4C">
              <w:rPr>
                <w:szCs w:val="24"/>
              </w:rPr>
              <w:t>связи</w:t>
            </w:r>
            <w:proofErr w:type="spellEnd"/>
            <w:r w:rsidRPr="008A1C4C">
              <w:rPr>
                <w:szCs w:val="24"/>
              </w:rPr>
              <w:t xml:space="preserve"> ПС </w:t>
            </w:r>
            <w:proofErr w:type="spellStart"/>
            <w:r w:rsidRPr="008A1C4C">
              <w:rPr>
                <w:szCs w:val="24"/>
              </w:rPr>
              <w:t>должен</w:t>
            </w:r>
            <w:proofErr w:type="spellEnd"/>
            <w:r w:rsidRPr="008A1C4C">
              <w:rPr>
                <w:szCs w:val="24"/>
              </w:rPr>
              <w:t xml:space="preserve"> </w:t>
            </w:r>
            <w:proofErr w:type="spellStart"/>
            <w:r w:rsidRPr="008A1C4C">
              <w:rPr>
                <w:szCs w:val="24"/>
              </w:rPr>
              <w:t>иметь</w:t>
            </w:r>
            <w:proofErr w:type="spellEnd"/>
            <w:r w:rsidRPr="008A1C4C">
              <w:rPr>
                <w:szCs w:val="24"/>
              </w:rPr>
              <w:t xml:space="preserve"> в </w:t>
            </w:r>
            <w:proofErr w:type="spellStart"/>
            <w:r w:rsidRPr="008A1C4C">
              <w:rPr>
                <w:szCs w:val="24"/>
              </w:rPr>
              <w:t>своём</w:t>
            </w:r>
            <w:proofErr w:type="spellEnd"/>
            <w:r w:rsidRPr="008A1C4C">
              <w:rPr>
                <w:szCs w:val="24"/>
              </w:rPr>
              <w:t xml:space="preserve"> </w:t>
            </w:r>
            <w:proofErr w:type="spellStart"/>
            <w:r w:rsidRPr="008A1C4C">
              <w:rPr>
                <w:szCs w:val="24"/>
              </w:rPr>
              <w:t>составе</w:t>
            </w:r>
            <w:proofErr w:type="spellEnd"/>
            <w:r w:rsidRPr="008A1C4C">
              <w:rPr>
                <w:szCs w:val="24"/>
              </w:rPr>
              <w:t>:</w:t>
            </w:r>
          </w:p>
          <w:p w14:paraId="2EA0F147" w14:textId="77777777" w:rsidR="00A94B75" w:rsidRDefault="008A1C4C" w:rsidP="001972CD">
            <w:pPr>
              <w:spacing w:line="276" w:lineRule="auto"/>
              <w:jc w:val="both"/>
              <w:rPr>
                <w:szCs w:val="24"/>
              </w:rPr>
            </w:pPr>
            <w:r w:rsidRPr="008A1C4C">
              <w:rPr>
                <w:szCs w:val="24"/>
              </w:rPr>
              <w:t xml:space="preserve">- </w:t>
            </w:r>
            <w:proofErr w:type="spellStart"/>
            <w:r w:rsidRPr="008A1C4C">
              <w:rPr>
                <w:szCs w:val="24"/>
              </w:rPr>
              <w:t>оборудование</w:t>
            </w:r>
            <w:proofErr w:type="spellEnd"/>
            <w:r w:rsidRPr="008A1C4C">
              <w:rPr>
                <w:szCs w:val="24"/>
              </w:rPr>
              <w:t xml:space="preserve"> и </w:t>
            </w:r>
            <w:proofErr w:type="spellStart"/>
            <w:r w:rsidRPr="008A1C4C">
              <w:rPr>
                <w:szCs w:val="24"/>
              </w:rPr>
              <w:t>линейно-кабельные</w:t>
            </w:r>
            <w:proofErr w:type="spellEnd"/>
            <w:r w:rsidRPr="008A1C4C">
              <w:rPr>
                <w:szCs w:val="24"/>
              </w:rPr>
              <w:t xml:space="preserve"> </w:t>
            </w:r>
            <w:proofErr w:type="spellStart"/>
            <w:r w:rsidRPr="008A1C4C">
              <w:rPr>
                <w:szCs w:val="24"/>
              </w:rPr>
              <w:t>с</w:t>
            </w:r>
            <w:r>
              <w:rPr>
                <w:szCs w:val="24"/>
              </w:rPr>
              <w:t>ооружения</w:t>
            </w:r>
            <w:proofErr w:type="spellEnd"/>
            <w:r>
              <w:rPr>
                <w:szCs w:val="24"/>
              </w:rPr>
              <w:t xml:space="preserve"> </w:t>
            </w:r>
            <w:proofErr w:type="spellStart"/>
            <w:r>
              <w:rPr>
                <w:szCs w:val="24"/>
              </w:rPr>
              <w:t>линий</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включая</w:t>
            </w:r>
            <w:proofErr w:type="spellEnd"/>
            <w:r>
              <w:rPr>
                <w:szCs w:val="24"/>
              </w:rPr>
              <w:t xml:space="preserve"> </w:t>
            </w:r>
            <w:r w:rsidRPr="008A1C4C">
              <w:rPr>
                <w:szCs w:val="24"/>
              </w:rPr>
              <w:t xml:space="preserve">ЦСПИ, </w:t>
            </w:r>
            <w:proofErr w:type="spellStart"/>
            <w:r w:rsidRPr="008A1C4C">
              <w:rPr>
                <w:szCs w:val="24"/>
              </w:rPr>
              <w:t>сетевые</w:t>
            </w:r>
            <w:proofErr w:type="spellEnd"/>
            <w:r w:rsidRPr="008A1C4C">
              <w:rPr>
                <w:szCs w:val="24"/>
              </w:rPr>
              <w:t xml:space="preserve"> </w:t>
            </w:r>
            <w:proofErr w:type="spellStart"/>
            <w:r w:rsidRPr="008A1C4C">
              <w:rPr>
                <w:szCs w:val="24"/>
              </w:rPr>
              <w:t>маршрутизаторы</w:t>
            </w:r>
            <w:proofErr w:type="spellEnd"/>
            <w:r w:rsidRPr="008A1C4C">
              <w:rPr>
                <w:szCs w:val="24"/>
              </w:rPr>
              <w:t xml:space="preserve"> и </w:t>
            </w:r>
            <w:proofErr w:type="spellStart"/>
            <w:r w:rsidRPr="008A1C4C">
              <w:rPr>
                <w:szCs w:val="24"/>
              </w:rPr>
              <w:t>коммутаторы</w:t>
            </w:r>
            <w:proofErr w:type="spellEnd"/>
            <w:r w:rsidRPr="008A1C4C">
              <w:rPr>
                <w:szCs w:val="24"/>
              </w:rPr>
              <w:t>;</w:t>
            </w:r>
            <w:r w:rsidRPr="008A1C4C">
              <w:rPr>
                <w:szCs w:val="24"/>
              </w:rPr>
              <w:cr/>
            </w:r>
          </w:p>
          <w:p w14:paraId="3026D246" w14:textId="17FBB6CF" w:rsidR="001972CD" w:rsidRPr="001972CD" w:rsidRDefault="001972CD" w:rsidP="001972CD">
            <w:pPr>
              <w:spacing w:line="276" w:lineRule="auto"/>
              <w:jc w:val="both"/>
              <w:rPr>
                <w:szCs w:val="24"/>
              </w:rPr>
            </w:pPr>
            <w:r w:rsidRPr="001972CD">
              <w:rPr>
                <w:szCs w:val="24"/>
              </w:rPr>
              <w:t xml:space="preserve">- </w:t>
            </w:r>
            <w:proofErr w:type="spellStart"/>
            <w:r w:rsidRPr="001972CD">
              <w:rPr>
                <w:szCs w:val="24"/>
              </w:rPr>
              <w:t>оборудование</w:t>
            </w:r>
            <w:proofErr w:type="spellEnd"/>
            <w:r w:rsidRPr="001972CD">
              <w:rPr>
                <w:szCs w:val="24"/>
              </w:rPr>
              <w:t xml:space="preserve"> </w:t>
            </w:r>
            <w:proofErr w:type="spellStart"/>
            <w:r w:rsidRPr="001972CD">
              <w:rPr>
                <w:szCs w:val="24"/>
              </w:rPr>
              <w:t>систем</w:t>
            </w:r>
            <w:proofErr w:type="spellEnd"/>
            <w:r w:rsidRPr="001972CD">
              <w:rPr>
                <w:szCs w:val="24"/>
              </w:rPr>
              <w:t xml:space="preserve"> </w:t>
            </w:r>
            <w:proofErr w:type="spellStart"/>
            <w:r>
              <w:rPr>
                <w:szCs w:val="24"/>
              </w:rPr>
              <w:t>внутриобъектовой</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включая</w:t>
            </w:r>
            <w:proofErr w:type="spellEnd"/>
            <w:r>
              <w:rPr>
                <w:szCs w:val="24"/>
                <w:lang w:val="mn-MN"/>
              </w:rPr>
              <w:t xml:space="preserve"> </w:t>
            </w:r>
            <w:proofErr w:type="spellStart"/>
            <w:r w:rsidRPr="001972CD">
              <w:rPr>
                <w:szCs w:val="24"/>
              </w:rPr>
              <w:t>структурированную</w:t>
            </w:r>
            <w:proofErr w:type="spellEnd"/>
            <w:r w:rsidRPr="001972CD">
              <w:rPr>
                <w:szCs w:val="24"/>
              </w:rPr>
              <w:t xml:space="preserve"> </w:t>
            </w:r>
            <w:proofErr w:type="spellStart"/>
            <w:r w:rsidRPr="001972CD">
              <w:rPr>
                <w:szCs w:val="24"/>
              </w:rPr>
              <w:t>кабельную</w:t>
            </w:r>
            <w:proofErr w:type="spellEnd"/>
            <w:r w:rsidRPr="001972CD">
              <w:rPr>
                <w:szCs w:val="24"/>
              </w:rPr>
              <w:t xml:space="preserve"> </w:t>
            </w:r>
            <w:proofErr w:type="spellStart"/>
            <w:r w:rsidRPr="001972CD">
              <w:rPr>
                <w:szCs w:val="24"/>
              </w:rPr>
              <w:t>сист</w:t>
            </w:r>
            <w:r>
              <w:rPr>
                <w:szCs w:val="24"/>
              </w:rPr>
              <w:t>ему</w:t>
            </w:r>
            <w:proofErr w:type="spellEnd"/>
            <w:r>
              <w:rPr>
                <w:szCs w:val="24"/>
              </w:rPr>
              <w:t xml:space="preserve">, ЛВС, </w:t>
            </w:r>
            <w:proofErr w:type="spellStart"/>
            <w:r>
              <w:rPr>
                <w:szCs w:val="24"/>
              </w:rPr>
              <w:t>систему</w:t>
            </w:r>
            <w:proofErr w:type="spellEnd"/>
            <w:r>
              <w:rPr>
                <w:szCs w:val="24"/>
              </w:rPr>
              <w:t xml:space="preserve"> </w:t>
            </w:r>
            <w:proofErr w:type="spellStart"/>
            <w:r>
              <w:rPr>
                <w:szCs w:val="24"/>
              </w:rPr>
              <w:t>телефонной</w:t>
            </w:r>
            <w:proofErr w:type="spellEnd"/>
            <w:r>
              <w:rPr>
                <w:szCs w:val="24"/>
              </w:rPr>
              <w:t xml:space="preserve">, </w:t>
            </w:r>
            <w:proofErr w:type="spellStart"/>
            <w:r w:rsidRPr="001972CD">
              <w:rPr>
                <w:szCs w:val="24"/>
              </w:rPr>
              <w:t>селекторной</w:t>
            </w:r>
            <w:proofErr w:type="spellEnd"/>
            <w:r w:rsidRPr="001972CD">
              <w:rPr>
                <w:szCs w:val="24"/>
              </w:rPr>
              <w:t xml:space="preserve"> и ГГС;</w:t>
            </w:r>
          </w:p>
          <w:p w14:paraId="6C9E91E1" w14:textId="6F54EE9B" w:rsidR="00844195" w:rsidRPr="001972CD" w:rsidRDefault="001972CD" w:rsidP="001972CD">
            <w:pPr>
              <w:spacing w:line="276" w:lineRule="auto"/>
              <w:jc w:val="both"/>
              <w:rPr>
                <w:szCs w:val="24"/>
              </w:rPr>
            </w:pPr>
            <w:r w:rsidRPr="001972CD">
              <w:rPr>
                <w:szCs w:val="24"/>
              </w:rPr>
              <w:t xml:space="preserve">- </w:t>
            </w:r>
            <w:proofErr w:type="spellStart"/>
            <w:r w:rsidRPr="001972CD">
              <w:rPr>
                <w:szCs w:val="24"/>
              </w:rPr>
              <w:t>оборудование</w:t>
            </w:r>
            <w:proofErr w:type="spellEnd"/>
            <w:r w:rsidRPr="001972CD">
              <w:rPr>
                <w:szCs w:val="24"/>
              </w:rPr>
              <w:t xml:space="preserve"> </w:t>
            </w:r>
            <w:proofErr w:type="spellStart"/>
            <w:r w:rsidRPr="001972CD">
              <w:rPr>
                <w:szCs w:val="24"/>
              </w:rPr>
              <w:t>инженерной</w:t>
            </w:r>
            <w:proofErr w:type="spellEnd"/>
            <w:r w:rsidRPr="001972CD">
              <w:rPr>
                <w:szCs w:val="24"/>
              </w:rPr>
              <w:t xml:space="preserve"> </w:t>
            </w:r>
            <w:proofErr w:type="spellStart"/>
            <w:r w:rsidRPr="001972CD">
              <w:rPr>
                <w:szCs w:val="24"/>
              </w:rPr>
              <w:t>инфрас</w:t>
            </w:r>
            <w:r w:rsidR="009D1177">
              <w:rPr>
                <w:szCs w:val="24"/>
              </w:rPr>
              <w:t>труктуры</w:t>
            </w:r>
            <w:proofErr w:type="spellEnd"/>
            <w:r w:rsidR="009D1177">
              <w:rPr>
                <w:szCs w:val="24"/>
              </w:rPr>
              <w:t xml:space="preserve"> </w:t>
            </w:r>
            <w:proofErr w:type="spellStart"/>
            <w:r w:rsidR="009D1177">
              <w:rPr>
                <w:szCs w:val="24"/>
              </w:rPr>
              <w:t>систем</w:t>
            </w:r>
            <w:proofErr w:type="spellEnd"/>
            <w:r w:rsidR="009D1177">
              <w:rPr>
                <w:szCs w:val="24"/>
              </w:rPr>
              <w:t xml:space="preserve"> </w:t>
            </w:r>
            <w:proofErr w:type="spellStart"/>
            <w:r w:rsidR="009D1177">
              <w:rPr>
                <w:szCs w:val="24"/>
              </w:rPr>
              <w:t>связи</w:t>
            </w:r>
            <w:proofErr w:type="spellEnd"/>
            <w:r w:rsidR="009D1177">
              <w:rPr>
                <w:szCs w:val="24"/>
              </w:rPr>
              <w:t xml:space="preserve"> (</w:t>
            </w:r>
            <w:proofErr w:type="spellStart"/>
            <w:r w:rsidR="009D1177">
              <w:rPr>
                <w:szCs w:val="24"/>
              </w:rPr>
              <w:t>системы</w:t>
            </w:r>
            <w:proofErr w:type="spellEnd"/>
            <w:r w:rsidR="009D1177">
              <w:rPr>
                <w:szCs w:val="24"/>
              </w:rPr>
              <w:t xml:space="preserve"> </w:t>
            </w:r>
            <w:proofErr w:type="spellStart"/>
            <w:r w:rsidRPr="001972CD">
              <w:rPr>
                <w:szCs w:val="24"/>
              </w:rPr>
              <w:lastRenderedPageBreak/>
              <w:t>электропитания</w:t>
            </w:r>
            <w:proofErr w:type="spellEnd"/>
            <w:r w:rsidRPr="001972CD">
              <w:rPr>
                <w:szCs w:val="24"/>
              </w:rPr>
              <w:t xml:space="preserve">, </w:t>
            </w:r>
            <w:proofErr w:type="spellStart"/>
            <w:r w:rsidRPr="001972CD">
              <w:rPr>
                <w:szCs w:val="24"/>
              </w:rPr>
              <w:t>климат-контрол</w:t>
            </w:r>
            <w:r>
              <w:rPr>
                <w:szCs w:val="24"/>
              </w:rPr>
              <w:t>я</w:t>
            </w:r>
            <w:proofErr w:type="spellEnd"/>
            <w:r>
              <w:rPr>
                <w:szCs w:val="24"/>
              </w:rPr>
              <w:t xml:space="preserve">, </w:t>
            </w:r>
            <w:proofErr w:type="spellStart"/>
            <w:r>
              <w:rPr>
                <w:szCs w:val="24"/>
              </w:rPr>
              <w:t>кондиционирования</w:t>
            </w:r>
            <w:proofErr w:type="spellEnd"/>
            <w:r>
              <w:rPr>
                <w:szCs w:val="24"/>
              </w:rPr>
              <w:t xml:space="preserve">, </w:t>
            </w:r>
            <w:proofErr w:type="spellStart"/>
            <w:r>
              <w:rPr>
                <w:szCs w:val="24"/>
              </w:rPr>
              <w:t>пожарной</w:t>
            </w:r>
            <w:proofErr w:type="spellEnd"/>
            <w:r>
              <w:rPr>
                <w:szCs w:val="24"/>
              </w:rPr>
              <w:t xml:space="preserve"> </w:t>
            </w:r>
            <w:proofErr w:type="spellStart"/>
            <w:r w:rsidRPr="001972CD">
              <w:rPr>
                <w:szCs w:val="24"/>
              </w:rPr>
              <w:t>сигнализации</w:t>
            </w:r>
            <w:proofErr w:type="spellEnd"/>
            <w:r w:rsidRPr="001972CD">
              <w:rPr>
                <w:szCs w:val="24"/>
              </w:rPr>
              <w:t xml:space="preserve"> и </w:t>
            </w:r>
            <w:proofErr w:type="spellStart"/>
            <w:r w:rsidRPr="001972CD">
              <w:rPr>
                <w:szCs w:val="24"/>
              </w:rPr>
              <w:t>т.п</w:t>
            </w:r>
            <w:proofErr w:type="spellEnd"/>
            <w:r w:rsidRPr="001972CD">
              <w:rPr>
                <w:szCs w:val="24"/>
              </w:rPr>
              <w:t>.).</w:t>
            </w:r>
          </w:p>
          <w:p w14:paraId="0DB054DF" w14:textId="77777777" w:rsidR="009C1AA3" w:rsidRDefault="001972CD" w:rsidP="001972CD">
            <w:pPr>
              <w:spacing w:line="276" w:lineRule="auto"/>
              <w:jc w:val="both"/>
              <w:rPr>
                <w:szCs w:val="24"/>
              </w:rPr>
            </w:pPr>
            <w:proofErr w:type="spellStart"/>
            <w:r w:rsidRPr="001972CD">
              <w:rPr>
                <w:szCs w:val="24"/>
              </w:rPr>
              <w:t>Состав</w:t>
            </w:r>
            <w:proofErr w:type="spellEnd"/>
            <w:r w:rsidRPr="001972CD">
              <w:rPr>
                <w:szCs w:val="24"/>
              </w:rPr>
              <w:t xml:space="preserve"> и </w:t>
            </w:r>
            <w:proofErr w:type="spellStart"/>
            <w:r w:rsidRPr="001972CD">
              <w:rPr>
                <w:szCs w:val="24"/>
              </w:rPr>
              <w:t>объем</w:t>
            </w:r>
            <w:proofErr w:type="spellEnd"/>
            <w:r w:rsidRPr="001972CD">
              <w:rPr>
                <w:szCs w:val="24"/>
              </w:rPr>
              <w:t xml:space="preserve"> </w:t>
            </w:r>
            <w:proofErr w:type="spellStart"/>
            <w:r w:rsidRPr="001972CD">
              <w:rPr>
                <w:szCs w:val="24"/>
              </w:rPr>
              <w:t>проектируемых</w:t>
            </w:r>
            <w:proofErr w:type="spellEnd"/>
            <w:r w:rsidRPr="001972CD">
              <w:rPr>
                <w:szCs w:val="24"/>
              </w:rPr>
              <w:t xml:space="preserve"> </w:t>
            </w:r>
            <w:proofErr w:type="spellStart"/>
            <w:r w:rsidRPr="001972CD">
              <w:rPr>
                <w:szCs w:val="24"/>
              </w:rPr>
              <w:t>систем</w:t>
            </w:r>
            <w:proofErr w:type="spellEnd"/>
            <w:r w:rsidRPr="001972CD">
              <w:rPr>
                <w:szCs w:val="24"/>
              </w:rPr>
              <w:t xml:space="preserve"> </w:t>
            </w:r>
            <w:proofErr w:type="spellStart"/>
            <w:r w:rsidRPr="001972CD">
              <w:rPr>
                <w:szCs w:val="24"/>
              </w:rPr>
              <w:t>связи</w:t>
            </w:r>
            <w:proofErr w:type="spellEnd"/>
            <w:r w:rsidRPr="001972CD">
              <w:rPr>
                <w:szCs w:val="24"/>
              </w:rPr>
              <w:t xml:space="preserve"> </w:t>
            </w:r>
            <w:proofErr w:type="spellStart"/>
            <w:r w:rsidRPr="001972CD">
              <w:rPr>
                <w:szCs w:val="24"/>
              </w:rPr>
              <w:t>уточняется</w:t>
            </w:r>
            <w:proofErr w:type="spellEnd"/>
            <w:r w:rsidRPr="001972CD">
              <w:rPr>
                <w:szCs w:val="24"/>
              </w:rPr>
              <w:t xml:space="preserve"> в </w:t>
            </w:r>
            <w:proofErr w:type="spellStart"/>
            <w:r w:rsidRPr="001972CD">
              <w:rPr>
                <w:szCs w:val="24"/>
              </w:rPr>
              <w:t>про</w:t>
            </w:r>
            <w:r>
              <w:rPr>
                <w:szCs w:val="24"/>
              </w:rPr>
              <w:t>екте</w:t>
            </w:r>
            <w:proofErr w:type="spellEnd"/>
            <w:r>
              <w:rPr>
                <w:szCs w:val="24"/>
              </w:rPr>
              <w:t xml:space="preserve"> с </w:t>
            </w:r>
            <w:proofErr w:type="spellStart"/>
            <w:r w:rsidRPr="001972CD">
              <w:rPr>
                <w:szCs w:val="24"/>
              </w:rPr>
              <w:t>учетом</w:t>
            </w:r>
            <w:proofErr w:type="spellEnd"/>
            <w:r w:rsidRPr="001972CD">
              <w:rPr>
                <w:szCs w:val="24"/>
              </w:rPr>
              <w:t xml:space="preserve"> </w:t>
            </w:r>
            <w:proofErr w:type="spellStart"/>
            <w:r w:rsidRPr="001972CD">
              <w:rPr>
                <w:szCs w:val="24"/>
              </w:rPr>
              <w:t>решений</w:t>
            </w:r>
            <w:proofErr w:type="spellEnd"/>
            <w:r w:rsidRPr="001972CD">
              <w:rPr>
                <w:szCs w:val="24"/>
              </w:rPr>
              <w:t xml:space="preserve"> </w:t>
            </w:r>
            <w:proofErr w:type="spellStart"/>
            <w:r w:rsidRPr="001972CD">
              <w:rPr>
                <w:szCs w:val="24"/>
              </w:rPr>
              <w:t>по</w:t>
            </w:r>
            <w:proofErr w:type="spellEnd"/>
            <w:r w:rsidRPr="001972CD">
              <w:rPr>
                <w:szCs w:val="24"/>
              </w:rPr>
              <w:t xml:space="preserve"> </w:t>
            </w:r>
            <w:proofErr w:type="spellStart"/>
            <w:r w:rsidRPr="001972CD">
              <w:rPr>
                <w:szCs w:val="24"/>
              </w:rPr>
              <w:t>схеме</w:t>
            </w:r>
            <w:proofErr w:type="spellEnd"/>
            <w:r w:rsidRPr="001972CD">
              <w:rPr>
                <w:szCs w:val="24"/>
              </w:rPr>
              <w:t xml:space="preserve"> </w:t>
            </w:r>
            <w:proofErr w:type="spellStart"/>
            <w:r w:rsidRPr="001972CD">
              <w:rPr>
                <w:szCs w:val="24"/>
              </w:rPr>
              <w:t>обслужив</w:t>
            </w:r>
            <w:r>
              <w:rPr>
                <w:szCs w:val="24"/>
              </w:rPr>
              <w:t>ания</w:t>
            </w:r>
            <w:proofErr w:type="spellEnd"/>
            <w:r>
              <w:rPr>
                <w:szCs w:val="24"/>
              </w:rPr>
              <w:t xml:space="preserve"> ПС - с </w:t>
            </w:r>
            <w:proofErr w:type="spellStart"/>
            <w:r>
              <w:rPr>
                <w:szCs w:val="24"/>
              </w:rPr>
              <w:t>постоянным</w:t>
            </w:r>
            <w:proofErr w:type="spellEnd"/>
            <w:r>
              <w:rPr>
                <w:szCs w:val="24"/>
              </w:rPr>
              <w:t xml:space="preserve"> </w:t>
            </w:r>
            <w:proofErr w:type="spellStart"/>
            <w:r>
              <w:rPr>
                <w:szCs w:val="24"/>
              </w:rPr>
              <w:t>или</w:t>
            </w:r>
            <w:proofErr w:type="spellEnd"/>
            <w:r>
              <w:rPr>
                <w:szCs w:val="24"/>
              </w:rPr>
              <w:t xml:space="preserve"> </w:t>
            </w:r>
            <w:proofErr w:type="spellStart"/>
            <w:r>
              <w:rPr>
                <w:szCs w:val="24"/>
              </w:rPr>
              <w:t>без</w:t>
            </w:r>
            <w:proofErr w:type="spellEnd"/>
            <w:r>
              <w:rPr>
                <w:szCs w:val="24"/>
              </w:rPr>
              <w:t xml:space="preserve"> </w:t>
            </w:r>
            <w:proofErr w:type="spellStart"/>
            <w:r w:rsidRPr="001972CD">
              <w:rPr>
                <w:szCs w:val="24"/>
              </w:rPr>
              <w:t>постоянного</w:t>
            </w:r>
            <w:proofErr w:type="spellEnd"/>
            <w:r w:rsidRPr="001972CD">
              <w:rPr>
                <w:szCs w:val="24"/>
              </w:rPr>
              <w:t xml:space="preserve"> </w:t>
            </w:r>
            <w:proofErr w:type="spellStart"/>
            <w:r w:rsidRPr="001972CD">
              <w:rPr>
                <w:szCs w:val="24"/>
              </w:rPr>
              <w:t>дежурства</w:t>
            </w:r>
            <w:proofErr w:type="spellEnd"/>
            <w:r w:rsidRPr="001972CD">
              <w:rPr>
                <w:szCs w:val="24"/>
              </w:rPr>
              <w:t xml:space="preserve"> ОП </w:t>
            </w:r>
            <w:proofErr w:type="spellStart"/>
            <w:r w:rsidRPr="001972CD">
              <w:rPr>
                <w:szCs w:val="24"/>
              </w:rPr>
              <w:t>на</w:t>
            </w:r>
            <w:proofErr w:type="spellEnd"/>
            <w:r w:rsidRPr="001972CD">
              <w:rPr>
                <w:szCs w:val="24"/>
              </w:rPr>
              <w:t xml:space="preserve"> ПС.</w:t>
            </w:r>
            <w:r w:rsidRPr="001972CD">
              <w:rPr>
                <w:szCs w:val="24"/>
              </w:rPr>
              <w:cr/>
            </w:r>
          </w:p>
          <w:p w14:paraId="40B4B7D8" w14:textId="77777777" w:rsidR="001972CD" w:rsidRDefault="001972CD" w:rsidP="001972CD">
            <w:pPr>
              <w:spacing w:line="276" w:lineRule="auto"/>
              <w:jc w:val="both"/>
              <w:rPr>
                <w:szCs w:val="24"/>
              </w:rPr>
            </w:pPr>
            <w:r w:rsidRPr="001972CD">
              <w:rPr>
                <w:szCs w:val="24"/>
              </w:rPr>
              <w:t xml:space="preserve">15.1.3 </w:t>
            </w:r>
            <w:proofErr w:type="spellStart"/>
            <w:r w:rsidRPr="001972CD">
              <w:rPr>
                <w:szCs w:val="24"/>
              </w:rPr>
              <w:t>Комплекс</w:t>
            </w:r>
            <w:proofErr w:type="spellEnd"/>
            <w:r w:rsidRPr="001972CD">
              <w:rPr>
                <w:szCs w:val="24"/>
              </w:rPr>
              <w:t xml:space="preserve"> </w:t>
            </w:r>
            <w:proofErr w:type="spellStart"/>
            <w:r w:rsidRPr="001972CD">
              <w:rPr>
                <w:szCs w:val="24"/>
              </w:rPr>
              <w:t>систем</w:t>
            </w:r>
            <w:proofErr w:type="spellEnd"/>
            <w:r w:rsidRPr="001972CD">
              <w:rPr>
                <w:szCs w:val="24"/>
              </w:rPr>
              <w:t xml:space="preserve"> </w:t>
            </w:r>
            <w:proofErr w:type="spellStart"/>
            <w:r w:rsidRPr="001972CD">
              <w:rPr>
                <w:szCs w:val="24"/>
              </w:rPr>
              <w:t>свя</w:t>
            </w:r>
            <w:r>
              <w:rPr>
                <w:szCs w:val="24"/>
              </w:rPr>
              <w:t>зи</w:t>
            </w:r>
            <w:proofErr w:type="spellEnd"/>
            <w:r>
              <w:rPr>
                <w:szCs w:val="24"/>
              </w:rPr>
              <w:t xml:space="preserve"> ПС </w:t>
            </w:r>
            <w:proofErr w:type="spellStart"/>
            <w:r>
              <w:rPr>
                <w:szCs w:val="24"/>
              </w:rPr>
              <w:t>следует</w:t>
            </w:r>
            <w:proofErr w:type="spellEnd"/>
            <w:r>
              <w:rPr>
                <w:szCs w:val="24"/>
              </w:rPr>
              <w:t xml:space="preserve"> </w:t>
            </w:r>
            <w:proofErr w:type="spellStart"/>
            <w:r>
              <w:rPr>
                <w:szCs w:val="24"/>
              </w:rPr>
              <w:t>предусматривать</w:t>
            </w:r>
            <w:proofErr w:type="spellEnd"/>
            <w:r>
              <w:rPr>
                <w:szCs w:val="24"/>
              </w:rPr>
              <w:t xml:space="preserve">, </w:t>
            </w:r>
            <w:proofErr w:type="spellStart"/>
            <w:r w:rsidRPr="001972CD">
              <w:rPr>
                <w:szCs w:val="24"/>
              </w:rPr>
              <w:t>руководствуясь</w:t>
            </w:r>
            <w:proofErr w:type="spellEnd"/>
            <w:r w:rsidRPr="001972CD">
              <w:rPr>
                <w:szCs w:val="24"/>
              </w:rPr>
              <w:t xml:space="preserve"> </w:t>
            </w:r>
            <w:proofErr w:type="spellStart"/>
            <w:r w:rsidRPr="001972CD">
              <w:rPr>
                <w:szCs w:val="24"/>
              </w:rPr>
              <w:t>утвержденными</w:t>
            </w:r>
            <w:proofErr w:type="spellEnd"/>
            <w:r w:rsidRPr="001972CD">
              <w:rPr>
                <w:szCs w:val="24"/>
              </w:rPr>
              <w:t xml:space="preserve"> </w:t>
            </w:r>
            <w:proofErr w:type="spellStart"/>
            <w:r>
              <w:rPr>
                <w:szCs w:val="24"/>
              </w:rPr>
              <w:t>перспективными</w:t>
            </w:r>
            <w:proofErr w:type="spellEnd"/>
            <w:r>
              <w:rPr>
                <w:szCs w:val="24"/>
              </w:rPr>
              <w:t xml:space="preserve"> </w:t>
            </w:r>
            <w:proofErr w:type="spellStart"/>
            <w:r>
              <w:rPr>
                <w:szCs w:val="24"/>
              </w:rPr>
              <w:t>планами</w:t>
            </w:r>
            <w:proofErr w:type="spellEnd"/>
            <w:r>
              <w:rPr>
                <w:szCs w:val="24"/>
              </w:rPr>
              <w:t xml:space="preserve"> </w:t>
            </w:r>
            <w:proofErr w:type="spellStart"/>
            <w:r>
              <w:rPr>
                <w:szCs w:val="24"/>
              </w:rPr>
              <w:t>развития</w:t>
            </w:r>
            <w:proofErr w:type="spellEnd"/>
            <w:r>
              <w:rPr>
                <w:szCs w:val="24"/>
                <w:lang w:val="mn-MN"/>
              </w:rPr>
              <w:t xml:space="preserve"> </w:t>
            </w:r>
            <w:proofErr w:type="spellStart"/>
            <w:r w:rsidRPr="001972CD">
              <w:rPr>
                <w:szCs w:val="24"/>
              </w:rPr>
              <w:t>автоматизированных</w:t>
            </w:r>
            <w:proofErr w:type="spellEnd"/>
            <w:r w:rsidRPr="001972CD">
              <w:rPr>
                <w:szCs w:val="24"/>
              </w:rPr>
              <w:t xml:space="preserve"> и </w:t>
            </w:r>
            <w:proofErr w:type="spellStart"/>
            <w:r w:rsidRPr="001972CD">
              <w:rPr>
                <w:szCs w:val="24"/>
              </w:rPr>
              <w:t>автоматическ</w:t>
            </w:r>
            <w:r>
              <w:rPr>
                <w:szCs w:val="24"/>
              </w:rPr>
              <w:t>их</w:t>
            </w:r>
            <w:proofErr w:type="spellEnd"/>
            <w:r>
              <w:rPr>
                <w:szCs w:val="24"/>
              </w:rPr>
              <w:t xml:space="preserve"> </w:t>
            </w:r>
            <w:proofErr w:type="spellStart"/>
            <w:r>
              <w:rPr>
                <w:szCs w:val="24"/>
              </w:rPr>
              <w:t>систем</w:t>
            </w:r>
            <w:proofErr w:type="spellEnd"/>
            <w:r>
              <w:rPr>
                <w:szCs w:val="24"/>
              </w:rPr>
              <w:t xml:space="preserve"> </w:t>
            </w:r>
            <w:proofErr w:type="spellStart"/>
            <w:r>
              <w:rPr>
                <w:szCs w:val="24"/>
              </w:rPr>
              <w:t>диспетчерского</w:t>
            </w:r>
            <w:proofErr w:type="spellEnd"/>
            <w:r>
              <w:rPr>
                <w:szCs w:val="24"/>
              </w:rPr>
              <w:t>,</w:t>
            </w:r>
            <w:r>
              <w:rPr>
                <w:szCs w:val="24"/>
                <w:lang w:val="mn-MN"/>
              </w:rPr>
              <w:t xml:space="preserve"> </w:t>
            </w:r>
            <w:proofErr w:type="spellStart"/>
            <w:r w:rsidRPr="001972CD">
              <w:rPr>
                <w:szCs w:val="24"/>
              </w:rPr>
              <w:t>технологического</w:t>
            </w:r>
            <w:proofErr w:type="spellEnd"/>
            <w:r w:rsidRPr="001972CD">
              <w:rPr>
                <w:szCs w:val="24"/>
              </w:rPr>
              <w:t xml:space="preserve"> и </w:t>
            </w:r>
            <w:proofErr w:type="spellStart"/>
            <w:r w:rsidRPr="001972CD">
              <w:rPr>
                <w:szCs w:val="24"/>
              </w:rPr>
              <w:t>корпоративного</w:t>
            </w:r>
            <w:proofErr w:type="spellEnd"/>
            <w:r w:rsidRPr="001972CD">
              <w:rPr>
                <w:szCs w:val="24"/>
              </w:rPr>
              <w:t xml:space="preserve"> </w:t>
            </w:r>
            <w:proofErr w:type="spellStart"/>
            <w:r w:rsidRPr="001972CD">
              <w:rPr>
                <w:szCs w:val="24"/>
              </w:rPr>
              <w:t>управлен</w:t>
            </w:r>
            <w:r>
              <w:rPr>
                <w:szCs w:val="24"/>
              </w:rPr>
              <w:t>ия</w:t>
            </w:r>
            <w:proofErr w:type="spellEnd"/>
            <w:r>
              <w:rPr>
                <w:szCs w:val="24"/>
              </w:rPr>
              <w:t xml:space="preserve">, а </w:t>
            </w:r>
            <w:proofErr w:type="spellStart"/>
            <w:r>
              <w:rPr>
                <w:szCs w:val="24"/>
              </w:rPr>
              <w:t>также</w:t>
            </w:r>
            <w:proofErr w:type="spellEnd"/>
            <w:r>
              <w:rPr>
                <w:szCs w:val="24"/>
              </w:rPr>
              <w:t xml:space="preserve"> </w:t>
            </w:r>
            <w:proofErr w:type="spellStart"/>
            <w:r>
              <w:rPr>
                <w:szCs w:val="24"/>
              </w:rPr>
              <w:t>Генеральной</w:t>
            </w:r>
            <w:proofErr w:type="spellEnd"/>
            <w:r>
              <w:rPr>
                <w:szCs w:val="24"/>
              </w:rPr>
              <w:t xml:space="preserve"> </w:t>
            </w:r>
            <w:proofErr w:type="spellStart"/>
            <w:r>
              <w:rPr>
                <w:szCs w:val="24"/>
              </w:rPr>
              <w:t>схемой</w:t>
            </w:r>
            <w:proofErr w:type="spellEnd"/>
            <w:r>
              <w:rPr>
                <w:szCs w:val="24"/>
              </w:rPr>
              <w:t xml:space="preserve"> </w:t>
            </w:r>
            <w:proofErr w:type="spellStart"/>
            <w:r w:rsidRPr="001972CD">
              <w:rPr>
                <w:szCs w:val="24"/>
              </w:rPr>
              <w:t>развития</w:t>
            </w:r>
            <w:proofErr w:type="spellEnd"/>
            <w:r w:rsidRPr="001972CD">
              <w:rPr>
                <w:szCs w:val="24"/>
              </w:rPr>
              <w:t xml:space="preserve"> </w:t>
            </w:r>
            <w:proofErr w:type="spellStart"/>
            <w:r w:rsidRPr="001972CD">
              <w:rPr>
                <w:szCs w:val="24"/>
              </w:rPr>
              <w:t>технологической</w:t>
            </w:r>
            <w:proofErr w:type="spellEnd"/>
            <w:r w:rsidRPr="001972CD">
              <w:rPr>
                <w:szCs w:val="24"/>
              </w:rPr>
              <w:t xml:space="preserve"> </w:t>
            </w:r>
            <w:proofErr w:type="spellStart"/>
            <w:r w:rsidRPr="001972CD">
              <w:rPr>
                <w:szCs w:val="24"/>
              </w:rPr>
              <w:t>сети</w:t>
            </w:r>
            <w:proofErr w:type="spellEnd"/>
            <w:r w:rsidRPr="001972CD">
              <w:rPr>
                <w:szCs w:val="24"/>
              </w:rPr>
              <w:t xml:space="preserve"> </w:t>
            </w:r>
            <w:proofErr w:type="spellStart"/>
            <w:r w:rsidRPr="001972CD">
              <w:rPr>
                <w:szCs w:val="24"/>
              </w:rPr>
              <w:t>связи</w:t>
            </w:r>
            <w:proofErr w:type="spellEnd"/>
            <w:r w:rsidRPr="001972CD">
              <w:rPr>
                <w:szCs w:val="24"/>
              </w:rPr>
              <w:t xml:space="preserve"> ПАО «ФСК ЕЭС».</w:t>
            </w:r>
          </w:p>
          <w:p w14:paraId="024E0C36" w14:textId="77777777" w:rsidR="00F2183B" w:rsidRPr="001972CD" w:rsidRDefault="00F2183B" w:rsidP="001972CD">
            <w:pPr>
              <w:spacing w:line="276" w:lineRule="auto"/>
              <w:jc w:val="both"/>
              <w:rPr>
                <w:szCs w:val="24"/>
              </w:rPr>
            </w:pPr>
          </w:p>
          <w:p w14:paraId="70454CDB" w14:textId="77777777" w:rsidR="001972CD" w:rsidRPr="001972CD" w:rsidRDefault="001972CD" w:rsidP="001972CD">
            <w:pPr>
              <w:spacing w:line="276" w:lineRule="auto"/>
              <w:jc w:val="both"/>
              <w:rPr>
                <w:szCs w:val="24"/>
              </w:rPr>
            </w:pPr>
            <w:r w:rsidRPr="001972CD">
              <w:rPr>
                <w:szCs w:val="24"/>
              </w:rPr>
              <w:t xml:space="preserve">15.1.4 </w:t>
            </w:r>
            <w:proofErr w:type="spellStart"/>
            <w:r w:rsidRPr="001972CD">
              <w:rPr>
                <w:szCs w:val="24"/>
              </w:rPr>
              <w:t>При</w:t>
            </w:r>
            <w:proofErr w:type="spellEnd"/>
            <w:r w:rsidRPr="001972CD">
              <w:rPr>
                <w:szCs w:val="24"/>
              </w:rPr>
              <w:t xml:space="preserve"> </w:t>
            </w:r>
            <w:proofErr w:type="spellStart"/>
            <w:r w:rsidRPr="001972CD">
              <w:rPr>
                <w:szCs w:val="24"/>
              </w:rPr>
              <w:t>новом</w:t>
            </w:r>
            <w:proofErr w:type="spellEnd"/>
            <w:r w:rsidRPr="001972CD">
              <w:rPr>
                <w:szCs w:val="24"/>
              </w:rPr>
              <w:t xml:space="preserve"> </w:t>
            </w:r>
            <w:proofErr w:type="spellStart"/>
            <w:r w:rsidRPr="001972CD">
              <w:rPr>
                <w:szCs w:val="24"/>
              </w:rPr>
              <w:t>строительств</w:t>
            </w:r>
            <w:r>
              <w:rPr>
                <w:szCs w:val="24"/>
              </w:rPr>
              <w:t>е</w:t>
            </w:r>
            <w:proofErr w:type="spellEnd"/>
            <w:r>
              <w:rPr>
                <w:szCs w:val="24"/>
              </w:rPr>
              <w:t xml:space="preserve">, </w:t>
            </w:r>
            <w:proofErr w:type="spellStart"/>
            <w:r>
              <w:rPr>
                <w:szCs w:val="24"/>
              </w:rPr>
              <w:t>техническом</w:t>
            </w:r>
            <w:proofErr w:type="spellEnd"/>
            <w:r>
              <w:rPr>
                <w:szCs w:val="24"/>
              </w:rPr>
              <w:t xml:space="preserve"> </w:t>
            </w:r>
            <w:proofErr w:type="spellStart"/>
            <w:r>
              <w:rPr>
                <w:szCs w:val="24"/>
              </w:rPr>
              <w:t>перевооружении</w:t>
            </w:r>
            <w:proofErr w:type="spellEnd"/>
            <w:r>
              <w:rPr>
                <w:szCs w:val="24"/>
              </w:rPr>
              <w:t xml:space="preserve">, </w:t>
            </w:r>
            <w:r>
              <w:rPr>
                <w:szCs w:val="24"/>
                <w:lang w:val="mn-MN"/>
              </w:rPr>
              <w:t xml:space="preserve"> </w:t>
            </w:r>
            <w:proofErr w:type="spellStart"/>
            <w:r w:rsidRPr="001972CD">
              <w:rPr>
                <w:szCs w:val="24"/>
              </w:rPr>
              <w:t>модернизации</w:t>
            </w:r>
            <w:proofErr w:type="spellEnd"/>
            <w:r w:rsidRPr="001972CD">
              <w:rPr>
                <w:szCs w:val="24"/>
              </w:rPr>
              <w:t xml:space="preserve"> </w:t>
            </w:r>
            <w:proofErr w:type="spellStart"/>
            <w:r w:rsidRPr="001972CD">
              <w:rPr>
                <w:szCs w:val="24"/>
              </w:rPr>
              <w:t>или</w:t>
            </w:r>
            <w:proofErr w:type="spellEnd"/>
            <w:r w:rsidRPr="001972CD">
              <w:rPr>
                <w:szCs w:val="24"/>
              </w:rPr>
              <w:t xml:space="preserve"> </w:t>
            </w:r>
            <w:proofErr w:type="spellStart"/>
            <w:r w:rsidRPr="001972CD">
              <w:rPr>
                <w:szCs w:val="24"/>
              </w:rPr>
              <w:t>реконструкции</w:t>
            </w:r>
            <w:proofErr w:type="spellEnd"/>
            <w:r w:rsidRPr="001972CD">
              <w:rPr>
                <w:szCs w:val="24"/>
              </w:rPr>
              <w:t xml:space="preserve"> </w:t>
            </w:r>
            <w:proofErr w:type="spellStart"/>
            <w:r w:rsidRPr="001972CD">
              <w:rPr>
                <w:szCs w:val="24"/>
              </w:rPr>
              <w:t>электросетевы</w:t>
            </w:r>
            <w:r>
              <w:rPr>
                <w:szCs w:val="24"/>
              </w:rPr>
              <w:t>х</w:t>
            </w:r>
            <w:proofErr w:type="spellEnd"/>
            <w:r>
              <w:rPr>
                <w:szCs w:val="24"/>
              </w:rPr>
              <w:t xml:space="preserve"> </w:t>
            </w:r>
            <w:proofErr w:type="spellStart"/>
            <w:r>
              <w:rPr>
                <w:szCs w:val="24"/>
              </w:rPr>
              <w:t>объектов</w:t>
            </w:r>
            <w:proofErr w:type="spellEnd"/>
            <w:r>
              <w:rPr>
                <w:szCs w:val="24"/>
              </w:rPr>
              <w:t xml:space="preserve"> </w:t>
            </w:r>
            <w:proofErr w:type="spellStart"/>
            <w:r>
              <w:rPr>
                <w:szCs w:val="24"/>
              </w:rPr>
              <w:t>для</w:t>
            </w:r>
            <w:proofErr w:type="spellEnd"/>
            <w:r>
              <w:rPr>
                <w:szCs w:val="24"/>
              </w:rPr>
              <w:t xml:space="preserve"> </w:t>
            </w:r>
            <w:proofErr w:type="spellStart"/>
            <w:r>
              <w:rPr>
                <w:szCs w:val="24"/>
              </w:rPr>
              <w:t>обеспечения</w:t>
            </w:r>
            <w:proofErr w:type="spellEnd"/>
            <w:r>
              <w:rPr>
                <w:szCs w:val="24"/>
              </w:rPr>
              <w:t xml:space="preserve"> </w:t>
            </w:r>
            <w:proofErr w:type="spellStart"/>
            <w:r w:rsidRPr="001972CD">
              <w:rPr>
                <w:szCs w:val="24"/>
              </w:rPr>
              <w:t>передачи</w:t>
            </w:r>
            <w:proofErr w:type="spellEnd"/>
            <w:r w:rsidRPr="001972CD">
              <w:rPr>
                <w:szCs w:val="24"/>
              </w:rPr>
              <w:t xml:space="preserve"> </w:t>
            </w:r>
            <w:proofErr w:type="spellStart"/>
            <w:r w:rsidRPr="001972CD">
              <w:rPr>
                <w:szCs w:val="24"/>
              </w:rPr>
              <w:t>информации</w:t>
            </w:r>
            <w:proofErr w:type="spellEnd"/>
            <w:r w:rsidRPr="001972CD">
              <w:rPr>
                <w:szCs w:val="24"/>
              </w:rPr>
              <w:t xml:space="preserve"> </w:t>
            </w:r>
            <w:proofErr w:type="spellStart"/>
            <w:r w:rsidRPr="001972CD">
              <w:rPr>
                <w:szCs w:val="24"/>
              </w:rPr>
              <w:t>должны</w:t>
            </w:r>
            <w:proofErr w:type="spellEnd"/>
            <w:r w:rsidRPr="001972CD">
              <w:rPr>
                <w:szCs w:val="24"/>
              </w:rPr>
              <w:t xml:space="preserve"> </w:t>
            </w:r>
            <w:proofErr w:type="spellStart"/>
            <w:r w:rsidRPr="001972CD">
              <w:rPr>
                <w:szCs w:val="24"/>
              </w:rPr>
              <w:t>быть</w:t>
            </w:r>
            <w:proofErr w:type="spellEnd"/>
            <w:r w:rsidRPr="001972CD">
              <w:rPr>
                <w:szCs w:val="24"/>
              </w:rPr>
              <w:t xml:space="preserve"> </w:t>
            </w:r>
            <w:proofErr w:type="spellStart"/>
            <w:r w:rsidRPr="001972CD">
              <w:rPr>
                <w:szCs w:val="24"/>
              </w:rPr>
              <w:t>орган</w:t>
            </w:r>
            <w:r>
              <w:rPr>
                <w:szCs w:val="24"/>
              </w:rPr>
              <w:t>изованы</w:t>
            </w:r>
            <w:proofErr w:type="spellEnd"/>
            <w:r>
              <w:rPr>
                <w:szCs w:val="24"/>
              </w:rPr>
              <w:t xml:space="preserve"> </w:t>
            </w:r>
            <w:proofErr w:type="spellStart"/>
            <w:r>
              <w:rPr>
                <w:szCs w:val="24"/>
              </w:rPr>
              <w:t>цифровые</w:t>
            </w:r>
            <w:proofErr w:type="spellEnd"/>
            <w:r>
              <w:rPr>
                <w:szCs w:val="24"/>
              </w:rPr>
              <w:t xml:space="preserve"> </w:t>
            </w:r>
            <w:proofErr w:type="spellStart"/>
            <w:r>
              <w:rPr>
                <w:szCs w:val="24"/>
              </w:rPr>
              <w:t>каналы</w:t>
            </w:r>
            <w:proofErr w:type="spellEnd"/>
            <w:r>
              <w:rPr>
                <w:szCs w:val="24"/>
              </w:rPr>
              <w:t xml:space="preserve"> </w:t>
            </w:r>
            <w:proofErr w:type="spellStart"/>
            <w:r>
              <w:rPr>
                <w:szCs w:val="24"/>
              </w:rPr>
              <w:t>связи</w:t>
            </w:r>
            <w:proofErr w:type="spellEnd"/>
            <w:r>
              <w:rPr>
                <w:szCs w:val="24"/>
              </w:rPr>
              <w:t xml:space="preserve">. </w:t>
            </w:r>
            <w:proofErr w:type="spellStart"/>
            <w:r w:rsidRPr="001972CD">
              <w:rPr>
                <w:szCs w:val="24"/>
              </w:rPr>
              <w:t>Цифровые</w:t>
            </w:r>
            <w:proofErr w:type="spellEnd"/>
            <w:r w:rsidRPr="001972CD">
              <w:rPr>
                <w:szCs w:val="24"/>
              </w:rPr>
              <w:t xml:space="preserve"> </w:t>
            </w:r>
            <w:proofErr w:type="spellStart"/>
            <w:r w:rsidRPr="001972CD">
              <w:rPr>
                <w:szCs w:val="24"/>
              </w:rPr>
              <w:t>каналы</w:t>
            </w:r>
            <w:proofErr w:type="spellEnd"/>
            <w:r w:rsidRPr="001972CD">
              <w:rPr>
                <w:szCs w:val="24"/>
              </w:rPr>
              <w:t xml:space="preserve"> </w:t>
            </w:r>
            <w:proofErr w:type="spellStart"/>
            <w:r w:rsidRPr="001972CD">
              <w:rPr>
                <w:szCs w:val="24"/>
              </w:rPr>
              <w:t>связи</w:t>
            </w:r>
            <w:proofErr w:type="spellEnd"/>
            <w:r w:rsidRPr="001972CD">
              <w:rPr>
                <w:szCs w:val="24"/>
              </w:rPr>
              <w:t xml:space="preserve"> </w:t>
            </w:r>
            <w:proofErr w:type="spellStart"/>
            <w:r w:rsidRPr="001972CD">
              <w:rPr>
                <w:szCs w:val="24"/>
              </w:rPr>
              <w:t>могут</w:t>
            </w:r>
            <w:proofErr w:type="spellEnd"/>
            <w:r w:rsidRPr="001972CD">
              <w:rPr>
                <w:szCs w:val="24"/>
              </w:rPr>
              <w:t xml:space="preserve"> </w:t>
            </w:r>
            <w:proofErr w:type="spellStart"/>
            <w:r w:rsidRPr="001972CD">
              <w:rPr>
                <w:szCs w:val="24"/>
              </w:rPr>
              <w:t>организовываться</w:t>
            </w:r>
            <w:proofErr w:type="spellEnd"/>
            <w:r w:rsidRPr="001972CD">
              <w:rPr>
                <w:szCs w:val="24"/>
              </w:rPr>
              <w:t xml:space="preserve"> в </w:t>
            </w:r>
            <w:proofErr w:type="spellStart"/>
            <w:r w:rsidRPr="001972CD">
              <w:rPr>
                <w:szCs w:val="24"/>
              </w:rPr>
              <w:t>системах</w:t>
            </w:r>
            <w:proofErr w:type="spellEnd"/>
            <w:r w:rsidRPr="001972CD">
              <w:rPr>
                <w:szCs w:val="24"/>
              </w:rPr>
              <w:t xml:space="preserve"> </w:t>
            </w:r>
            <w:proofErr w:type="spellStart"/>
            <w:r w:rsidRPr="001972CD">
              <w:rPr>
                <w:szCs w:val="24"/>
              </w:rPr>
              <w:t>передачи</w:t>
            </w:r>
            <w:proofErr w:type="spellEnd"/>
            <w:r w:rsidRPr="001972CD">
              <w:rPr>
                <w:szCs w:val="24"/>
              </w:rPr>
              <w:t xml:space="preserve"> </w:t>
            </w:r>
            <w:proofErr w:type="spellStart"/>
            <w:r w:rsidRPr="001972CD">
              <w:rPr>
                <w:szCs w:val="24"/>
              </w:rPr>
              <w:t>информации</w:t>
            </w:r>
            <w:proofErr w:type="spellEnd"/>
            <w:r w:rsidRPr="001972CD">
              <w:rPr>
                <w:szCs w:val="24"/>
              </w:rPr>
              <w:t xml:space="preserve">, </w:t>
            </w:r>
            <w:proofErr w:type="spellStart"/>
            <w:r w:rsidRPr="001972CD">
              <w:rPr>
                <w:szCs w:val="24"/>
              </w:rPr>
              <w:t>работающих</w:t>
            </w:r>
            <w:proofErr w:type="spellEnd"/>
            <w:r w:rsidRPr="001972CD">
              <w:rPr>
                <w:szCs w:val="24"/>
              </w:rPr>
              <w:t xml:space="preserve"> </w:t>
            </w:r>
            <w:proofErr w:type="spellStart"/>
            <w:r w:rsidRPr="001972CD">
              <w:rPr>
                <w:szCs w:val="24"/>
              </w:rPr>
              <w:t>по</w:t>
            </w:r>
            <w:proofErr w:type="spellEnd"/>
            <w:r w:rsidRPr="001972CD">
              <w:rPr>
                <w:szCs w:val="24"/>
              </w:rPr>
              <w:t xml:space="preserve"> </w:t>
            </w:r>
            <w:proofErr w:type="spellStart"/>
            <w:r w:rsidRPr="001972CD">
              <w:rPr>
                <w:szCs w:val="24"/>
              </w:rPr>
              <w:t>волоконно-оптическим</w:t>
            </w:r>
            <w:proofErr w:type="spellEnd"/>
            <w:r w:rsidRPr="001972CD">
              <w:rPr>
                <w:szCs w:val="24"/>
              </w:rPr>
              <w:t xml:space="preserve"> (ВОЛС-ВЛ, ВОЛС), КЛС с </w:t>
            </w:r>
            <w:proofErr w:type="spellStart"/>
            <w:r w:rsidRPr="001972CD">
              <w:rPr>
                <w:szCs w:val="24"/>
              </w:rPr>
              <w:t>металлическими</w:t>
            </w:r>
            <w:proofErr w:type="spellEnd"/>
            <w:r w:rsidRPr="001972CD">
              <w:rPr>
                <w:szCs w:val="24"/>
              </w:rPr>
              <w:t xml:space="preserve"> </w:t>
            </w:r>
            <w:proofErr w:type="spellStart"/>
            <w:r w:rsidRPr="001972CD">
              <w:rPr>
                <w:szCs w:val="24"/>
              </w:rPr>
              <w:t>жилами</w:t>
            </w:r>
            <w:proofErr w:type="spellEnd"/>
            <w:r w:rsidRPr="001972CD">
              <w:rPr>
                <w:szCs w:val="24"/>
              </w:rPr>
              <w:t xml:space="preserve">, ЦРРЛ, </w:t>
            </w:r>
            <w:proofErr w:type="spellStart"/>
            <w:r w:rsidRPr="001972CD">
              <w:rPr>
                <w:szCs w:val="24"/>
              </w:rPr>
              <w:t>сист</w:t>
            </w:r>
            <w:r>
              <w:rPr>
                <w:szCs w:val="24"/>
              </w:rPr>
              <w:t>емам</w:t>
            </w:r>
            <w:proofErr w:type="spellEnd"/>
            <w:r>
              <w:rPr>
                <w:szCs w:val="24"/>
              </w:rPr>
              <w:t xml:space="preserve"> ВЧ-</w:t>
            </w:r>
            <w:proofErr w:type="spellStart"/>
            <w:r>
              <w:rPr>
                <w:szCs w:val="24"/>
              </w:rPr>
              <w:t>связи</w:t>
            </w:r>
            <w:proofErr w:type="spellEnd"/>
            <w:r>
              <w:rPr>
                <w:szCs w:val="24"/>
              </w:rPr>
              <w:t xml:space="preserve"> </w:t>
            </w:r>
            <w:proofErr w:type="spellStart"/>
            <w:r>
              <w:rPr>
                <w:szCs w:val="24"/>
              </w:rPr>
              <w:t>по</w:t>
            </w:r>
            <w:proofErr w:type="spellEnd"/>
            <w:r>
              <w:rPr>
                <w:szCs w:val="24"/>
              </w:rPr>
              <w:t xml:space="preserve"> ВЛ с </w:t>
            </w:r>
            <w:proofErr w:type="spellStart"/>
            <w:r>
              <w:rPr>
                <w:szCs w:val="24"/>
              </w:rPr>
              <w:t>цифровой</w:t>
            </w:r>
            <w:proofErr w:type="spellEnd"/>
            <w:r>
              <w:rPr>
                <w:szCs w:val="24"/>
              </w:rPr>
              <w:t xml:space="preserve"> </w:t>
            </w:r>
            <w:proofErr w:type="spellStart"/>
            <w:r w:rsidRPr="001972CD">
              <w:rPr>
                <w:szCs w:val="24"/>
              </w:rPr>
              <w:t>обработкой</w:t>
            </w:r>
            <w:proofErr w:type="spellEnd"/>
            <w:r w:rsidRPr="001972CD">
              <w:rPr>
                <w:szCs w:val="24"/>
              </w:rPr>
              <w:t xml:space="preserve"> </w:t>
            </w:r>
            <w:proofErr w:type="spellStart"/>
            <w:r w:rsidRPr="001972CD">
              <w:rPr>
                <w:szCs w:val="24"/>
              </w:rPr>
              <w:t>сигналов</w:t>
            </w:r>
            <w:proofErr w:type="spellEnd"/>
            <w:r w:rsidRPr="001972CD">
              <w:rPr>
                <w:szCs w:val="24"/>
              </w:rPr>
              <w:t xml:space="preserve">, а </w:t>
            </w:r>
            <w:proofErr w:type="spellStart"/>
            <w:r w:rsidRPr="001972CD">
              <w:rPr>
                <w:szCs w:val="24"/>
              </w:rPr>
              <w:t>также</w:t>
            </w:r>
            <w:proofErr w:type="spellEnd"/>
            <w:r w:rsidRPr="001972CD">
              <w:rPr>
                <w:szCs w:val="24"/>
              </w:rPr>
              <w:t xml:space="preserve"> в </w:t>
            </w:r>
            <w:proofErr w:type="spellStart"/>
            <w:r w:rsidRPr="001972CD">
              <w:rPr>
                <w:szCs w:val="24"/>
              </w:rPr>
              <w:t>комбинированных</w:t>
            </w:r>
            <w:proofErr w:type="spellEnd"/>
            <w:r w:rsidRPr="001972CD">
              <w:rPr>
                <w:szCs w:val="24"/>
              </w:rPr>
              <w:t xml:space="preserve"> </w:t>
            </w:r>
            <w:proofErr w:type="spellStart"/>
            <w:r w:rsidRPr="001972CD">
              <w:rPr>
                <w:szCs w:val="24"/>
              </w:rPr>
              <w:t>трактах</w:t>
            </w:r>
            <w:proofErr w:type="spellEnd"/>
            <w:r w:rsidRPr="001972CD">
              <w:rPr>
                <w:szCs w:val="24"/>
              </w:rPr>
              <w:t xml:space="preserve"> </w:t>
            </w:r>
            <w:proofErr w:type="spellStart"/>
            <w:r w:rsidRPr="001972CD">
              <w:rPr>
                <w:szCs w:val="24"/>
              </w:rPr>
              <w:t>на</w:t>
            </w:r>
            <w:proofErr w:type="spellEnd"/>
            <w:r w:rsidRPr="001972CD">
              <w:rPr>
                <w:szCs w:val="24"/>
              </w:rPr>
              <w:t xml:space="preserve"> </w:t>
            </w:r>
            <w:proofErr w:type="spellStart"/>
            <w:r w:rsidRPr="001972CD">
              <w:rPr>
                <w:szCs w:val="24"/>
              </w:rPr>
              <w:t>их</w:t>
            </w:r>
            <w:proofErr w:type="spellEnd"/>
            <w:r w:rsidRPr="001972CD">
              <w:rPr>
                <w:szCs w:val="24"/>
              </w:rPr>
              <w:t xml:space="preserve"> </w:t>
            </w:r>
            <w:proofErr w:type="spellStart"/>
            <w:r w:rsidRPr="001972CD">
              <w:rPr>
                <w:szCs w:val="24"/>
              </w:rPr>
              <w:t>основе</w:t>
            </w:r>
            <w:proofErr w:type="spellEnd"/>
            <w:r w:rsidRPr="001972CD">
              <w:rPr>
                <w:szCs w:val="24"/>
              </w:rPr>
              <w:t>.</w:t>
            </w:r>
          </w:p>
          <w:p w14:paraId="2DA259FB" w14:textId="77777777" w:rsidR="001972CD" w:rsidRPr="001972CD" w:rsidRDefault="001972CD" w:rsidP="001972CD">
            <w:pPr>
              <w:spacing w:line="276" w:lineRule="auto"/>
              <w:jc w:val="both"/>
              <w:rPr>
                <w:szCs w:val="24"/>
              </w:rPr>
            </w:pPr>
            <w:proofErr w:type="spellStart"/>
            <w:r w:rsidRPr="001972CD">
              <w:rPr>
                <w:szCs w:val="24"/>
              </w:rPr>
              <w:t>Для</w:t>
            </w:r>
            <w:proofErr w:type="spellEnd"/>
            <w:r w:rsidRPr="001972CD">
              <w:rPr>
                <w:szCs w:val="24"/>
              </w:rPr>
              <w:t xml:space="preserve"> </w:t>
            </w:r>
            <w:proofErr w:type="spellStart"/>
            <w:r w:rsidRPr="001972CD">
              <w:rPr>
                <w:szCs w:val="24"/>
              </w:rPr>
              <w:t>передачи</w:t>
            </w:r>
            <w:proofErr w:type="spellEnd"/>
            <w:r w:rsidRPr="001972CD">
              <w:rPr>
                <w:szCs w:val="24"/>
              </w:rPr>
              <w:t xml:space="preserve"> </w:t>
            </w:r>
            <w:proofErr w:type="spellStart"/>
            <w:r w:rsidRPr="001972CD">
              <w:rPr>
                <w:szCs w:val="24"/>
              </w:rPr>
              <w:t>информации</w:t>
            </w:r>
            <w:proofErr w:type="spellEnd"/>
            <w:r w:rsidRPr="001972CD">
              <w:rPr>
                <w:szCs w:val="24"/>
              </w:rPr>
              <w:t xml:space="preserve"> </w:t>
            </w:r>
            <w:proofErr w:type="spellStart"/>
            <w:r w:rsidRPr="001972CD">
              <w:rPr>
                <w:szCs w:val="24"/>
              </w:rPr>
              <w:t>п</w:t>
            </w:r>
            <w:r>
              <w:rPr>
                <w:szCs w:val="24"/>
              </w:rPr>
              <w:t>о</w:t>
            </w:r>
            <w:proofErr w:type="spellEnd"/>
            <w:r>
              <w:rPr>
                <w:szCs w:val="24"/>
              </w:rPr>
              <w:t xml:space="preserve"> </w:t>
            </w:r>
            <w:proofErr w:type="spellStart"/>
            <w:r>
              <w:rPr>
                <w:szCs w:val="24"/>
              </w:rPr>
              <w:t>цифровым</w:t>
            </w:r>
            <w:proofErr w:type="spellEnd"/>
            <w:r>
              <w:rPr>
                <w:szCs w:val="24"/>
              </w:rPr>
              <w:t xml:space="preserve"> </w:t>
            </w:r>
            <w:proofErr w:type="spellStart"/>
            <w:r>
              <w:rPr>
                <w:szCs w:val="24"/>
              </w:rPr>
              <w:t>каналам</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могут</w:t>
            </w:r>
            <w:proofErr w:type="spellEnd"/>
            <w:r>
              <w:rPr>
                <w:szCs w:val="24"/>
              </w:rPr>
              <w:t xml:space="preserve"> </w:t>
            </w:r>
            <w:proofErr w:type="spellStart"/>
            <w:r w:rsidRPr="001972CD">
              <w:rPr>
                <w:szCs w:val="24"/>
              </w:rPr>
              <w:t>использоваться</w:t>
            </w:r>
            <w:proofErr w:type="spellEnd"/>
            <w:r w:rsidRPr="001972CD">
              <w:rPr>
                <w:szCs w:val="24"/>
              </w:rPr>
              <w:t xml:space="preserve"> </w:t>
            </w:r>
            <w:proofErr w:type="spellStart"/>
            <w:r w:rsidRPr="001972CD">
              <w:rPr>
                <w:szCs w:val="24"/>
              </w:rPr>
              <w:t>различные</w:t>
            </w:r>
            <w:proofErr w:type="spellEnd"/>
            <w:r w:rsidRPr="001972CD">
              <w:rPr>
                <w:szCs w:val="24"/>
              </w:rPr>
              <w:t xml:space="preserve"> </w:t>
            </w:r>
            <w:proofErr w:type="spellStart"/>
            <w:r w:rsidRPr="001972CD">
              <w:rPr>
                <w:szCs w:val="24"/>
              </w:rPr>
              <w:t>технологии</w:t>
            </w:r>
            <w:proofErr w:type="spellEnd"/>
            <w:r w:rsidRPr="001972CD">
              <w:rPr>
                <w:szCs w:val="24"/>
              </w:rPr>
              <w:t xml:space="preserve">, </w:t>
            </w:r>
            <w:proofErr w:type="spellStart"/>
            <w:r w:rsidRPr="001972CD">
              <w:rPr>
                <w:szCs w:val="24"/>
              </w:rPr>
              <w:t>осно</w:t>
            </w:r>
            <w:r w:rsidR="009A1810">
              <w:rPr>
                <w:szCs w:val="24"/>
              </w:rPr>
              <w:t>ванные</w:t>
            </w:r>
            <w:proofErr w:type="spellEnd"/>
            <w:r w:rsidR="009A1810">
              <w:rPr>
                <w:szCs w:val="24"/>
              </w:rPr>
              <w:t xml:space="preserve"> </w:t>
            </w:r>
            <w:proofErr w:type="spellStart"/>
            <w:r w:rsidR="009A1810">
              <w:rPr>
                <w:szCs w:val="24"/>
              </w:rPr>
              <w:t>на</w:t>
            </w:r>
            <w:proofErr w:type="spellEnd"/>
            <w:r w:rsidR="009A1810">
              <w:rPr>
                <w:szCs w:val="24"/>
              </w:rPr>
              <w:t xml:space="preserve"> </w:t>
            </w:r>
            <w:proofErr w:type="spellStart"/>
            <w:r w:rsidR="009A1810">
              <w:rPr>
                <w:szCs w:val="24"/>
              </w:rPr>
              <w:t>временном</w:t>
            </w:r>
            <w:proofErr w:type="spellEnd"/>
            <w:r w:rsidR="009A1810">
              <w:rPr>
                <w:szCs w:val="24"/>
              </w:rPr>
              <w:t xml:space="preserve"> </w:t>
            </w:r>
            <w:proofErr w:type="spellStart"/>
            <w:r w:rsidR="009A1810">
              <w:rPr>
                <w:szCs w:val="24"/>
              </w:rPr>
              <w:t>разделении</w:t>
            </w:r>
            <w:proofErr w:type="spellEnd"/>
            <w:r w:rsidR="009A1810">
              <w:rPr>
                <w:szCs w:val="24"/>
              </w:rPr>
              <w:t xml:space="preserve"> </w:t>
            </w:r>
            <w:proofErr w:type="spellStart"/>
            <w:r w:rsidRPr="001972CD">
              <w:rPr>
                <w:szCs w:val="24"/>
              </w:rPr>
              <w:t>каналов</w:t>
            </w:r>
            <w:proofErr w:type="spellEnd"/>
            <w:r w:rsidRPr="001972CD">
              <w:rPr>
                <w:szCs w:val="24"/>
              </w:rPr>
              <w:t xml:space="preserve"> и </w:t>
            </w:r>
            <w:proofErr w:type="spellStart"/>
            <w:r w:rsidRPr="001972CD">
              <w:rPr>
                <w:szCs w:val="24"/>
              </w:rPr>
              <w:t>пакетной</w:t>
            </w:r>
            <w:proofErr w:type="spellEnd"/>
            <w:r w:rsidRPr="001972CD">
              <w:rPr>
                <w:szCs w:val="24"/>
              </w:rPr>
              <w:t xml:space="preserve"> </w:t>
            </w:r>
            <w:proofErr w:type="spellStart"/>
            <w:r w:rsidRPr="001972CD">
              <w:rPr>
                <w:szCs w:val="24"/>
              </w:rPr>
              <w:t>коммутации</w:t>
            </w:r>
            <w:proofErr w:type="spellEnd"/>
            <w:r w:rsidRPr="001972CD">
              <w:rPr>
                <w:szCs w:val="24"/>
              </w:rPr>
              <w:t>.</w:t>
            </w:r>
          </w:p>
          <w:p w14:paraId="4862C5BA" w14:textId="77777777" w:rsidR="001972CD" w:rsidRPr="001972CD" w:rsidRDefault="001972CD" w:rsidP="001972CD">
            <w:pPr>
              <w:spacing w:line="276" w:lineRule="auto"/>
              <w:jc w:val="both"/>
              <w:rPr>
                <w:szCs w:val="24"/>
              </w:rPr>
            </w:pPr>
            <w:proofErr w:type="spellStart"/>
            <w:r w:rsidRPr="001972CD">
              <w:rPr>
                <w:szCs w:val="24"/>
              </w:rPr>
              <w:lastRenderedPageBreak/>
              <w:t>Существующие</w:t>
            </w:r>
            <w:proofErr w:type="spellEnd"/>
            <w:r w:rsidRPr="001972CD">
              <w:rPr>
                <w:szCs w:val="24"/>
              </w:rPr>
              <w:t xml:space="preserve"> </w:t>
            </w:r>
            <w:proofErr w:type="spellStart"/>
            <w:r w:rsidRPr="001972CD">
              <w:rPr>
                <w:szCs w:val="24"/>
              </w:rPr>
              <w:t>аналоговые</w:t>
            </w:r>
            <w:proofErr w:type="spellEnd"/>
            <w:r w:rsidRPr="001972CD">
              <w:rPr>
                <w:szCs w:val="24"/>
              </w:rPr>
              <w:t xml:space="preserve"> </w:t>
            </w:r>
            <w:proofErr w:type="spellStart"/>
            <w:r w:rsidRPr="001972CD">
              <w:rPr>
                <w:szCs w:val="24"/>
              </w:rPr>
              <w:t>каналы</w:t>
            </w:r>
            <w:proofErr w:type="spellEnd"/>
            <w:r w:rsidRPr="001972CD">
              <w:rPr>
                <w:szCs w:val="24"/>
              </w:rPr>
              <w:t xml:space="preserve"> </w:t>
            </w:r>
            <w:proofErr w:type="spellStart"/>
            <w:r w:rsidRPr="001972CD">
              <w:rPr>
                <w:szCs w:val="24"/>
              </w:rPr>
              <w:t>связи</w:t>
            </w:r>
            <w:proofErr w:type="spellEnd"/>
            <w:r w:rsidRPr="001972CD">
              <w:rPr>
                <w:szCs w:val="24"/>
              </w:rPr>
              <w:t xml:space="preserve"> </w:t>
            </w:r>
            <w:proofErr w:type="spellStart"/>
            <w:r w:rsidRPr="001972CD">
              <w:rPr>
                <w:szCs w:val="24"/>
              </w:rPr>
              <w:t>подлежат</w:t>
            </w:r>
            <w:proofErr w:type="spellEnd"/>
            <w:r w:rsidRPr="001972CD">
              <w:rPr>
                <w:szCs w:val="24"/>
              </w:rPr>
              <w:t xml:space="preserve"> </w:t>
            </w:r>
            <w:proofErr w:type="spellStart"/>
            <w:r w:rsidRPr="001972CD">
              <w:rPr>
                <w:szCs w:val="24"/>
              </w:rPr>
              <w:t>замене</w:t>
            </w:r>
            <w:proofErr w:type="spellEnd"/>
            <w:r w:rsidRPr="001972CD">
              <w:rPr>
                <w:szCs w:val="24"/>
              </w:rPr>
              <w:t xml:space="preserve"> </w:t>
            </w:r>
            <w:proofErr w:type="spellStart"/>
            <w:r w:rsidRPr="001972CD">
              <w:rPr>
                <w:szCs w:val="24"/>
              </w:rPr>
              <w:t>на</w:t>
            </w:r>
            <w:proofErr w:type="spellEnd"/>
            <w:r w:rsidRPr="001972CD">
              <w:rPr>
                <w:szCs w:val="24"/>
              </w:rPr>
              <w:t xml:space="preserve"> </w:t>
            </w:r>
            <w:proofErr w:type="spellStart"/>
            <w:r w:rsidRPr="001972CD">
              <w:rPr>
                <w:szCs w:val="24"/>
              </w:rPr>
              <w:t>цифровые</w:t>
            </w:r>
            <w:proofErr w:type="spellEnd"/>
            <w:r w:rsidRPr="001972CD">
              <w:rPr>
                <w:szCs w:val="24"/>
              </w:rPr>
              <w:t>.</w:t>
            </w:r>
          </w:p>
          <w:p w14:paraId="43666CC5" w14:textId="03BA75EC" w:rsidR="00040549" w:rsidRPr="001972CD" w:rsidRDefault="001972CD" w:rsidP="001972CD">
            <w:pPr>
              <w:spacing w:line="276" w:lineRule="auto"/>
              <w:jc w:val="both"/>
              <w:rPr>
                <w:szCs w:val="24"/>
              </w:rPr>
            </w:pPr>
            <w:r w:rsidRPr="001972CD">
              <w:rPr>
                <w:szCs w:val="24"/>
              </w:rPr>
              <w:t xml:space="preserve">15.1.5 </w:t>
            </w:r>
            <w:proofErr w:type="spellStart"/>
            <w:r w:rsidRPr="001972CD">
              <w:rPr>
                <w:szCs w:val="24"/>
              </w:rPr>
              <w:t>Для</w:t>
            </w:r>
            <w:proofErr w:type="spellEnd"/>
            <w:r w:rsidRPr="001972CD">
              <w:rPr>
                <w:szCs w:val="24"/>
              </w:rPr>
              <w:t xml:space="preserve"> </w:t>
            </w:r>
            <w:proofErr w:type="spellStart"/>
            <w:r w:rsidRPr="001972CD">
              <w:rPr>
                <w:szCs w:val="24"/>
              </w:rPr>
              <w:t>организации</w:t>
            </w:r>
            <w:proofErr w:type="spellEnd"/>
            <w:r w:rsidRPr="001972CD">
              <w:rPr>
                <w:szCs w:val="24"/>
              </w:rPr>
              <w:t xml:space="preserve"> </w:t>
            </w:r>
            <w:proofErr w:type="spellStart"/>
            <w:r w:rsidRPr="001972CD">
              <w:rPr>
                <w:szCs w:val="24"/>
              </w:rPr>
              <w:t>канал</w:t>
            </w:r>
            <w:r>
              <w:rPr>
                <w:szCs w:val="24"/>
              </w:rPr>
              <w:t>ов</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должна</w:t>
            </w:r>
            <w:proofErr w:type="spellEnd"/>
            <w:r>
              <w:rPr>
                <w:szCs w:val="24"/>
              </w:rPr>
              <w:t xml:space="preserve"> </w:t>
            </w:r>
            <w:proofErr w:type="spellStart"/>
            <w:r>
              <w:rPr>
                <w:szCs w:val="24"/>
              </w:rPr>
              <w:t>использоваться</w:t>
            </w:r>
            <w:proofErr w:type="spellEnd"/>
            <w:r>
              <w:rPr>
                <w:szCs w:val="24"/>
              </w:rPr>
              <w:t xml:space="preserve"> </w:t>
            </w:r>
            <w:proofErr w:type="spellStart"/>
            <w:r w:rsidRPr="001972CD">
              <w:rPr>
                <w:szCs w:val="24"/>
              </w:rPr>
              <w:t>технологическая</w:t>
            </w:r>
            <w:proofErr w:type="spellEnd"/>
            <w:r w:rsidRPr="001972CD">
              <w:rPr>
                <w:szCs w:val="24"/>
              </w:rPr>
              <w:t xml:space="preserve"> </w:t>
            </w:r>
            <w:proofErr w:type="spellStart"/>
            <w:r w:rsidRPr="001972CD">
              <w:rPr>
                <w:szCs w:val="24"/>
              </w:rPr>
              <w:t>сеть</w:t>
            </w:r>
            <w:proofErr w:type="spellEnd"/>
            <w:r w:rsidRPr="001972CD">
              <w:rPr>
                <w:szCs w:val="24"/>
              </w:rPr>
              <w:t xml:space="preserve"> </w:t>
            </w:r>
            <w:proofErr w:type="spellStart"/>
            <w:r w:rsidRPr="001972CD">
              <w:rPr>
                <w:szCs w:val="24"/>
              </w:rPr>
              <w:t>связи</w:t>
            </w:r>
            <w:proofErr w:type="spellEnd"/>
            <w:r w:rsidRPr="001972CD">
              <w:rPr>
                <w:szCs w:val="24"/>
              </w:rPr>
              <w:t xml:space="preserve"> ПА</w:t>
            </w:r>
            <w:r>
              <w:rPr>
                <w:szCs w:val="24"/>
              </w:rPr>
              <w:t xml:space="preserve">О «ФСК ЕЭС» и </w:t>
            </w:r>
            <w:proofErr w:type="spellStart"/>
            <w:r>
              <w:rPr>
                <w:szCs w:val="24"/>
              </w:rPr>
              <w:t>других</w:t>
            </w:r>
            <w:proofErr w:type="spellEnd"/>
            <w:r>
              <w:rPr>
                <w:szCs w:val="24"/>
              </w:rPr>
              <w:t xml:space="preserve"> </w:t>
            </w:r>
            <w:proofErr w:type="spellStart"/>
            <w:r>
              <w:rPr>
                <w:szCs w:val="24"/>
              </w:rPr>
              <w:t>субъектов</w:t>
            </w:r>
            <w:proofErr w:type="spellEnd"/>
            <w:r>
              <w:rPr>
                <w:szCs w:val="24"/>
              </w:rPr>
              <w:t xml:space="preserve"> </w:t>
            </w:r>
            <w:proofErr w:type="spellStart"/>
            <w:r w:rsidRPr="001972CD">
              <w:rPr>
                <w:szCs w:val="24"/>
              </w:rPr>
              <w:t>электроэнергетики</w:t>
            </w:r>
            <w:proofErr w:type="spellEnd"/>
            <w:r w:rsidRPr="001972CD">
              <w:rPr>
                <w:szCs w:val="24"/>
              </w:rPr>
              <w:t xml:space="preserve">, а </w:t>
            </w:r>
            <w:proofErr w:type="spellStart"/>
            <w:r w:rsidRPr="001972CD">
              <w:rPr>
                <w:szCs w:val="24"/>
              </w:rPr>
              <w:t>также</w:t>
            </w:r>
            <w:proofErr w:type="spellEnd"/>
            <w:r w:rsidRPr="001972CD">
              <w:rPr>
                <w:szCs w:val="24"/>
              </w:rPr>
              <w:t xml:space="preserve"> </w:t>
            </w:r>
            <w:proofErr w:type="spellStart"/>
            <w:r w:rsidRPr="001972CD">
              <w:rPr>
                <w:szCs w:val="24"/>
              </w:rPr>
              <w:t>телеком</w:t>
            </w:r>
            <w:r>
              <w:rPr>
                <w:szCs w:val="24"/>
              </w:rPr>
              <w:t>муникационные</w:t>
            </w:r>
            <w:proofErr w:type="spellEnd"/>
            <w:r>
              <w:rPr>
                <w:szCs w:val="24"/>
              </w:rPr>
              <w:t xml:space="preserve"> </w:t>
            </w:r>
            <w:proofErr w:type="spellStart"/>
            <w:r>
              <w:rPr>
                <w:szCs w:val="24"/>
              </w:rPr>
              <w:t>ресурсы</w:t>
            </w:r>
            <w:proofErr w:type="spellEnd"/>
            <w:r>
              <w:rPr>
                <w:szCs w:val="24"/>
              </w:rPr>
              <w:t xml:space="preserve"> (</w:t>
            </w:r>
            <w:proofErr w:type="spellStart"/>
            <w:r>
              <w:rPr>
                <w:szCs w:val="24"/>
              </w:rPr>
              <w:t>каналы</w:t>
            </w:r>
            <w:proofErr w:type="spellEnd"/>
            <w:r>
              <w:rPr>
                <w:szCs w:val="24"/>
              </w:rPr>
              <w:t xml:space="preserve">, </w:t>
            </w:r>
            <w:proofErr w:type="spellStart"/>
            <w:r w:rsidRPr="001972CD">
              <w:rPr>
                <w:szCs w:val="24"/>
              </w:rPr>
              <w:t>оптические</w:t>
            </w:r>
            <w:proofErr w:type="spellEnd"/>
            <w:r w:rsidRPr="001972CD">
              <w:rPr>
                <w:szCs w:val="24"/>
              </w:rPr>
              <w:t xml:space="preserve"> </w:t>
            </w:r>
            <w:proofErr w:type="spellStart"/>
            <w:r w:rsidRPr="001972CD">
              <w:rPr>
                <w:szCs w:val="24"/>
              </w:rPr>
              <w:t>волокна</w:t>
            </w:r>
            <w:proofErr w:type="spellEnd"/>
            <w:r w:rsidRPr="001972CD">
              <w:rPr>
                <w:szCs w:val="24"/>
              </w:rPr>
              <w:t xml:space="preserve"> и </w:t>
            </w:r>
            <w:proofErr w:type="spellStart"/>
            <w:r w:rsidRPr="001972CD">
              <w:rPr>
                <w:szCs w:val="24"/>
              </w:rPr>
              <w:t>т.п</w:t>
            </w:r>
            <w:proofErr w:type="spellEnd"/>
            <w:r w:rsidRPr="001972CD">
              <w:rPr>
                <w:szCs w:val="24"/>
              </w:rPr>
              <w:t xml:space="preserve">.) </w:t>
            </w:r>
            <w:proofErr w:type="spellStart"/>
            <w:r w:rsidRPr="001972CD">
              <w:rPr>
                <w:szCs w:val="24"/>
              </w:rPr>
              <w:t>операторов</w:t>
            </w:r>
            <w:proofErr w:type="spellEnd"/>
            <w:r w:rsidRPr="001972CD">
              <w:rPr>
                <w:szCs w:val="24"/>
              </w:rPr>
              <w:t xml:space="preserve"> </w:t>
            </w:r>
            <w:proofErr w:type="spellStart"/>
            <w:r w:rsidRPr="001972CD">
              <w:rPr>
                <w:szCs w:val="24"/>
              </w:rPr>
              <w:t>связи</w:t>
            </w:r>
            <w:proofErr w:type="spellEnd"/>
            <w:r w:rsidRPr="001972CD">
              <w:rPr>
                <w:szCs w:val="24"/>
              </w:rPr>
              <w:t>.</w:t>
            </w:r>
          </w:p>
          <w:p w14:paraId="4B6796AF" w14:textId="77777777" w:rsidR="001972CD" w:rsidRPr="001972CD" w:rsidRDefault="001972CD" w:rsidP="001972CD">
            <w:pPr>
              <w:spacing w:line="276" w:lineRule="auto"/>
              <w:jc w:val="both"/>
              <w:rPr>
                <w:szCs w:val="24"/>
              </w:rPr>
            </w:pPr>
            <w:r w:rsidRPr="001972CD">
              <w:rPr>
                <w:szCs w:val="24"/>
              </w:rPr>
              <w:t xml:space="preserve">15.1.6 </w:t>
            </w:r>
            <w:proofErr w:type="spellStart"/>
            <w:r w:rsidRPr="001972CD">
              <w:rPr>
                <w:szCs w:val="24"/>
              </w:rPr>
              <w:t>При</w:t>
            </w:r>
            <w:proofErr w:type="spellEnd"/>
            <w:r w:rsidRPr="001972CD">
              <w:rPr>
                <w:szCs w:val="24"/>
              </w:rPr>
              <w:t xml:space="preserve"> </w:t>
            </w:r>
            <w:proofErr w:type="spellStart"/>
            <w:r w:rsidRPr="001972CD">
              <w:rPr>
                <w:szCs w:val="24"/>
              </w:rPr>
              <w:t>технико-экономич</w:t>
            </w:r>
            <w:r>
              <w:rPr>
                <w:szCs w:val="24"/>
              </w:rPr>
              <w:t>еском</w:t>
            </w:r>
            <w:proofErr w:type="spellEnd"/>
            <w:r>
              <w:rPr>
                <w:szCs w:val="24"/>
              </w:rPr>
              <w:t xml:space="preserve"> </w:t>
            </w:r>
            <w:proofErr w:type="spellStart"/>
            <w:r>
              <w:rPr>
                <w:szCs w:val="24"/>
              </w:rPr>
              <w:t>обосновании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передачи</w:t>
            </w:r>
            <w:proofErr w:type="spellEnd"/>
            <w:r>
              <w:rPr>
                <w:szCs w:val="24"/>
              </w:rPr>
              <w:t xml:space="preserve"> </w:t>
            </w:r>
            <w:proofErr w:type="spellStart"/>
            <w:r w:rsidRPr="001972CD">
              <w:rPr>
                <w:szCs w:val="24"/>
              </w:rPr>
              <w:t>корпоративной</w:t>
            </w:r>
            <w:proofErr w:type="spellEnd"/>
            <w:r w:rsidRPr="001972CD">
              <w:rPr>
                <w:szCs w:val="24"/>
              </w:rPr>
              <w:t xml:space="preserve"> </w:t>
            </w:r>
            <w:proofErr w:type="spellStart"/>
            <w:r w:rsidRPr="001972CD">
              <w:rPr>
                <w:szCs w:val="24"/>
              </w:rPr>
              <w:t>информации</w:t>
            </w:r>
            <w:proofErr w:type="spellEnd"/>
            <w:r w:rsidRPr="001972CD">
              <w:rPr>
                <w:szCs w:val="24"/>
              </w:rPr>
              <w:t xml:space="preserve"> и </w:t>
            </w:r>
            <w:proofErr w:type="spellStart"/>
            <w:r w:rsidRPr="001972CD">
              <w:rPr>
                <w:szCs w:val="24"/>
              </w:rPr>
              <w:t>информации</w:t>
            </w:r>
            <w:proofErr w:type="spellEnd"/>
            <w:r w:rsidRPr="001972CD">
              <w:rPr>
                <w:szCs w:val="24"/>
              </w:rPr>
              <w:t xml:space="preserve"> </w:t>
            </w:r>
            <w:proofErr w:type="spellStart"/>
            <w:r>
              <w:rPr>
                <w:szCs w:val="24"/>
              </w:rPr>
              <w:t>коммерческого</w:t>
            </w:r>
            <w:proofErr w:type="spellEnd"/>
            <w:r>
              <w:rPr>
                <w:szCs w:val="24"/>
              </w:rPr>
              <w:t xml:space="preserve"> </w:t>
            </w:r>
            <w:proofErr w:type="spellStart"/>
            <w:r>
              <w:rPr>
                <w:szCs w:val="24"/>
              </w:rPr>
              <w:t>учета</w:t>
            </w:r>
            <w:proofErr w:type="spellEnd"/>
            <w:r>
              <w:rPr>
                <w:szCs w:val="24"/>
              </w:rPr>
              <w:t xml:space="preserve"> (АЛИС КУЭ) </w:t>
            </w:r>
            <w:proofErr w:type="spellStart"/>
            <w:r w:rsidRPr="001972CD">
              <w:rPr>
                <w:szCs w:val="24"/>
              </w:rPr>
              <w:t>допускается</w:t>
            </w:r>
            <w:proofErr w:type="spellEnd"/>
            <w:r w:rsidRPr="001972CD">
              <w:rPr>
                <w:szCs w:val="24"/>
              </w:rPr>
              <w:t xml:space="preserve"> </w:t>
            </w:r>
            <w:proofErr w:type="spellStart"/>
            <w:r w:rsidRPr="001972CD">
              <w:rPr>
                <w:szCs w:val="24"/>
              </w:rPr>
              <w:t>использование</w:t>
            </w:r>
            <w:proofErr w:type="spellEnd"/>
            <w:r w:rsidRPr="001972CD">
              <w:rPr>
                <w:szCs w:val="24"/>
              </w:rPr>
              <w:t xml:space="preserve"> </w:t>
            </w:r>
            <w:proofErr w:type="spellStart"/>
            <w:r w:rsidRPr="001972CD">
              <w:rPr>
                <w:szCs w:val="24"/>
              </w:rPr>
              <w:t>каналов</w:t>
            </w:r>
            <w:proofErr w:type="spellEnd"/>
            <w:r w:rsidRPr="001972CD">
              <w:rPr>
                <w:szCs w:val="24"/>
              </w:rPr>
              <w:t xml:space="preserve"> </w:t>
            </w:r>
            <w:proofErr w:type="spellStart"/>
            <w:r w:rsidRPr="001972CD">
              <w:rPr>
                <w:szCs w:val="24"/>
              </w:rPr>
              <w:t>беспров</w:t>
            </w:r>
            <w:r>
              <w:rPr>
                <w:szCs w:val="24"/>
              </w:rPr>
              <w:t>одных</w:t>
            </w:r>
            <w:proofErr w:type="spellEnd"/>
            <w:r>
              <w:rPr>
                <w:szCs w:val="24"/>
              </w:rPr>
              <w:t xml:space="preserve"> </w:t>
            </w:r>
            <w:proofErr w:type="spellStart"/>
            <w:r>
              <w:rPr>
                <w:szCs w:val="24"/>
              </w:rPr>
              <w:t>сетей</w:t>
            </w:r>
            <w:proofErr w:type="spellEnd"/>
            <w:r>
              <w:rPr>
                <w:szCs w:val="24"/>
              </w:rPr>
              <w:t xml:space="preserve"> </w:t>
            </w:r>
            <w:proofErr w:type="spellStart"/>
            <w:r>
              <w:rPr>
                <w:szCs w:val="24"/>
              </w:rPr>
              <w:t>связи</w:t>
            </w:r>
            <w:proofErr w:type="spellEnd"/>
            <w:r>
              <w:rPr>
                <w:szCs w:val="24"/>
              </w:rPr>
              <w:t xml:space="preserve">, в </w:t>
            </w:r>
            <w:proofErr w:type="spellStart"/>
            <w:r>
              <w:rPr>
                <w:szCs w:val="24"/>
              </w:rPr>
              <w:t>том</w:t>
            </w:r>
            <w:proofErr w:type="spellEnd"/>
            <w:r>
              <w:rPr>
                <w:szCs w:val="24"/>
              </w:rPr>
              <w:t xml:space="preserve"> </w:t>
            </w:r>
            <w:proofErr w:type="spellStart"/>
            <w:r>
              <w:rPr>
                <w:szCs w:val="24"/>
              </w:rPr>
              <w:t>числе</w:t>
            </w:r>
            <w:proofErr w:type="spellEnd"/>
            <w:r>
              <w:rPr>
                <w:szCs w:val="24"/>
              </w:rPr>
              <w:t xml:space="preserve"> </w:t>
            </w:r>
            <w:proofErr w:type="spellStart"/>
            <w:r w:rsidRPr="001972CD">
              <w:rPr>
                <w:szCs w:val="24"/>
              </w:rPr>
              <w:t>спутниковых</w:t>
            </w:r>
            <w:proofErr w:type="spellEnd"/>
            <w:r w:rsidRPr="001972CD">
              <w:rPr>
                <w:szCs w:val="24"/>
              </w:rPr>
              <w:t xml:space="preserve">, </w:t>
            </w:r>
            <w:proofErr w:type="spellStart"/>
            <w:r w:rsidRPr="001972CD">
              <w:rPr>
                <w:szCs w:val="24"/>
              </w:rPr>
              <w:t>если</w:t>
            </w:r>
            <w:proofErr w:type="spellEnd"/>
            <w:r w:rsidRPr="001972CD">
              <w:rPr>
                <w:szCs w:val="24"/>
              </w:rPr>
              <w:t xml:space="preserve"> </w:t>
            </w:r>
            <w:proofErr w:type="spellStart"/>
            <w:r w:rsidRPr="001972CD">
              <w:rPr>
                <w:szCs w:val="24"/>
              </w:rPr>
              <w:t>эти</w:t>
            </w:r>
            <w:proofErr w:type="spellEnd"/>
            <w:r w:rsidRPr="001972CD">
              <w:rPr>
                <w:szCs w:val="24"/>
              </w:rPr>
              <w:t xml:space="preserve"> </w:t>
            </w:r>
            <w:proofErr w:type="spellStart"/>
            <w:r w:rsidRPr="001972CD">
              <w:rPr>
                <w:szCs w:val="24"/>
              </w:rPr>
              <w:t>каналы</w:t>
            </w:r>
            <w:proofErr w:type="spellEnd"/>
            <w:r w:rsidRPr="001972CD">
              <w:rPr>
                <w:szCs w:val="24"/>
              </w:rPr>
              <w:t xml:space="preserve"> </w:t>
            </w:r>
            <w:proofErr w:type="spellStart"/>
            <w:r w:rsidRPr="001972CD">
              <w:rPr>
                <w:szCs w:val="24"/>
              </w:rPr>
              <w:t>обеспечив</w:t>
            </w:r>
            <w:r>
              <w:rPr>
                <w:szCs w:val="24"/>
              </w:rPr>
              <w:t>ают</w:t>
            </w:r>
            <w:proofErr w:type="spellEnd"/>
            <w:r>
              <w:rPr>
                <w:szCs w:val="24"/>
              </w:rPr>
              <w:t xml:space="preserve"> </w:t>
            </w:r>
            <w:proofErr w:type="spellStart"/>
            <w:r>
              <w:rPr>
                <w:szCs w:val="24"/>
              </w:rPr>
              <w:t>требования</w:t>
            </w:r>
            <w:proofErr w:type="spellEnd"/>
            <w:r>
              <w:rPr>
                <w:szCs w:val="24"/>
              </w:rPr>
              <w:t xml:space="preserve"> </w:t>
            </w:r>
            <w:proofErr w:type="spellStart"/>
            <w:r>
              <w:rPr>
                <w:szCs w:val="24"/>
              </w:rPr>
              <w:t>по</w:t>
            </w:r>
            <w:proofErr w:type="spellEnd"/>
            <w:r>
              <w:rPr>
                <w:szCs w:val="24"/>
              </w:rPr>
              <w:t xml:space="preserve"> </w:t>
            </w:r>
            <w:proofErr w:type="spellStart"/>
            <w:r>
              <w:rPr>
                <w:szCs w:val="24"/>
              </w:rPr>
              <w:t>надежности</w:t>
            </w:r>
            <w:proofErr w:type="spellEnd"/>
            <w:r>
              <w:rPr>
                <w:szCs w:val="24"/>
              </w:rPr>
              <w:t xml:space="preserve"> и </w:t>
            </w:r>
            <w:proofErr w:type="spellStart"/>
            <w:r w:rsidRPr="001972CD">
              <w:rPr>
                <w:szCs w:val="24"/>
              </w:rPr>
              <w:t>времени</w:t>
            </w:r>
            <w:proofErr w:type="spellEnd"/>
            <w:r w:rsidRPr="001972CD">
              <w:rPr>
                <w:szCs w:val="24"/>
              </w:rPr>
              <w:t xml:space="preserve"> </w:t>
            </w:r>
            <w:proofErr w:type="spellStart"/>
            <w:r w:rsidRPr="001972CD">
              <w:rPr>
                <w:szCs w:val="24"/>
              </w:rPr>
              <w:t>передачи</w:t>
            </w:r>
            <w:proofErr w:type="spellEnd"/>
            <w:r w:rsidRPr="001972CD">
              <w:rPr>
                <w:szCs w:val="24"/>
              </w:rPr>
              <w:t xml:space="preserve"> </w:t>
            </w:r>
            <w:proofErr w:type="spellStart"/>
            <w:r w:rsidRPr="001972CD">
              <w:rPr>
                <w:szCs w:val="24"/>
              </w:rPr>
              <w:t>данной</w:t>
            </w:r>
            <w:proofErr w:type="spellEnd"/>
            <w:r w:rsidRPr="001972CD">
              <w:rPr>
                <w:szCs w:val="24"/>
              </w:rPr>
              <w:t xml:space="preserve"> </w:t>
            </w:r>
            <w:proofErr w:type="spellStart"/>
            <w:r w:rsidRPr="001972CD">
              <w:rPr>
                <w:szCs w:val="24"/>
              </w:rPr>
              <w:t>информации</w:t>
            </w:r>
            <w:proofErr w:type="spellEnd"/>
            <w:r w:rsidRPr="001972CD">
              <w:rPr>
                <w:szCs w:val="24"/>
              </w:rPr>
              <w:t>.</w:t>
            </w:r>
          </w:p>
          <w:p w14:paraId="600C9E99" w14:textId="77777777" w:rsidR="001972CD" w:rsidRPr="001972CD" w:rsidRDefault="001972CD" w:rsidP="001972CD">
            <w:pPr>
              <w:spacing w:line="276" w:lineRule="auto"/>
              <w:jc w:val="both"/>
              <w:rPr>
                <w:szCs w:val="24"/>
              </w:rPr>
            </w:pPr>
            <w:r w:rsidRPr="001972CD">
              <w:rPr>
                <w:szCs w:val="24"/>
              </w:rPr>
              <w:t xml:space="preserve">В </w:t>
            </w:r>
            <w:proofErr w:type="spellStart"/>
            <w:r w:rsidRPr="001972CD">
              <w:rPr>
                <w:szCs w:val="24"/>
              </w:rPr>
              <w:t>качестве</w:t>
            </w:r>
            <w:proofErr w:type="spellEnd"/>
            <w:r w:rsidRPr="001972CD">
              <w:rPr>
                <w:szCs w:val="24"/>
              </w:rPr>
              <w:t xml:space="preserve"> </w:t>
            </w:r>
            <w:proofErr w:type="spellStart"/>
            <w:r w:rsidRPr="001972CD">
              <w:rPr>
                <w:szCs w:val="24"/>
              </w:rPr>
              <w:t>одного</w:t>
            </w:r>
            <w:proofErr w:type="spellEnd"/>
            <w:r w:rsidRPr="001972CD">
              <w:rPr>
                <w:szCs w:val="24"/>
              </w:rPr>
              <w:t xml:space="preserve"> </w:t>
            </w:r>
            <w:proofErr w:type="spellStart"/>
            <w:r w:rsidRPr="001972CD">
              <w:rPr>
                <w:szCs w:val="24"/>
              </w:rPr>
              <w:t>из</w:t>
            </w:r>
            <w:proofErr w:type="spellEnd"/>
            <w:r w:rsidRPr="001972CD">
              <w:rPr>
                <w:szCs w:val="24"/>
              </w:rPr>
              <w:t xml:space="preserve"> </w:t>
            </w:r>
            <w:proofErr w:type="spellStart"/>
            <w:r w:rsidRPr="001972CD">
              <w:rPr>
                <w:szCs w:val="24"/>
              </w:rPr>
              <w:t>каналов</w:t>
            </w:r>
            <w:proofErr w:type="spellEnd"/>
            <w:r w:rsidRPr="001972CD">
              <w:rPr>
                <w:szCs w:val="24"/>
              </w:rPr>
              <w:t xml:space="preserve"> </w:t>
            </w:r>
            <w:proofErr w:type="spellStart"/>
            <w:r w:rsidRPr="001972CD">
              <w:rPr>
                <w:szCs w:val="24"/>
              </w:rPr>
              <w:t>телефонной</w:t>
            </w:r>
            <w:proofErr w:type="spellEnd"/>
            <w:r w:rsidRPr="001972CD">
              <w:rPr>
                <w:szCs w:val="24"/>
              </w:rPr>
              <w:t xml:space="preserve"> </w:t>
            </w:r>
            <w:proofErr w:type="spellStart"/>
            <w:r w:rsidRPr="001972CD">
              <w:rPr>
                <w:szCs w:val="24"/>
              </w:rPr>
              <w:t>связи</w:t>
            </w:r>
            <w:proofErr w:type="spellEnd"/>
            <w:r w:rsidRPr="001972CD">
              <w:rPr>
                <w:szCs w:val="24"/>
              </w:rPr>
              <w:t xml:space="preserve"> </w:t>
            </w:r>
            <w:proofErr w:type="spellStart"/>
            <w:r w:rsidRPr="001972CD">
              <w:rPr>
                <w:szCs w:val="24"/>
              </w:rPr>
              <w:t>для</w:t>
            </w:r>
            <w:proofErr w:type="spellEnd"/>
            <w:r w:rsidRPr="001972CD">
              <w:rPr>
                <w:szCs w:val="24"/>
              </w:rPr>
              <w:t xml:space="preserve"> </w:t>
            </w:r>
            <w:proofErr w:type="spellStart"/>
            <w:r w:rsidRPr="001972CD">
              <w:rPr>
                <w:szCs w:val="24"/>
              </w:rPr>
              <w:t>оперативных</w:t>
            </w:r>
            <w:proofErr w:type="spellEnd"/>
            <w:r w:rsidRPr="001972CD">
              <w:rPr>
                <w:szCs w:val="24"/>
              </w:rPr>
              <w:t xml:space="preserve"> </w:t>
            </w:r>
            <w:proofErr w:type="spellStart"/>
            <w:r w:rsidRPr="001972CD">
              <w:rPr>
                <w:szCs w:val="24"/>
              </w:rPr>
              <w:t>переговоров</w:t>
            </w:r>
            <w:proofErr w:type="spellEnd"/>
            <w:r w:rsidRPr="001972CD">
              <w:rPr>
                <w:szCs w:val="24"/>
              </w:rPr>
              <w:t xml:space="preserve"> и </w:t>
            </w:r>
            <w:proofErr w:type="spellStart"/>
            <w:r w:rsidRPr="001972CD">
              <w:rPr>
                <w:szCs w:val="24"/>
              </w:rPr>
              <w:t>передачи</w:t>
            </w:r>
            <w:proofErr w:type="spellEnd"/>
            <w:r w:rsidRPr="001972CD">
              <w:rPr>
                <w:szCs w:val="24"/>
              </w:rPr>
              <w:t xml:space="preserve"> </w:t>
            </w:r>
            <w:proofErr w:type="spellStart"/>
            <w:r w:rsidRPr="001972CD">
              <w:rPr>
                <w:szCs w:val="24"/>
              </w:rPr>
              <w:t>телеинфо</w:t>
            </w:r>
            <w:r>
              <w:rPr>
                <w:szCs w:val="24"/>
              </w:rPr>
              <w:t>рмации</w:t>
            </w:r>
            <w:proofErr w:type="spellEnd"/>
            <w:r>
              <w:rPr>
                <w:szCs w:val="24"/>
              </w:rPr>
              <w:t xml:space="preserve"> АСДУ и АСТУ </w:t>
            </w:r>
            <w:proofErr w:type="spellStart"/>
            <w:r>
              <w:rPr>
                <w:szCs w:val="24"/>
              </w:rPr>
              <w:t>допускается</w:t>
            </w:r>
            <w:proofErr w:type="spellEnd"/>
            <w:r>
              <w:rPr>
                <w:szCs w:val="24"/>
              </w:rPr>
              <w:t xml:space="preserve"> </w:t>
            </w:r>
            <w:proofErr w:type="spellStart"/>
            <w:r w:rsidRPr="001972CD">
              <w:rPr>
                <w:szCs w:val="24"/>
              </w:rPr>
              <w:t>использование</w:t>
            </w:r>
            <w:proofErr w:type="spellEnd"/>
            <w:r w:rsidRPr="001972CD">
              <w:rPr>
                <w:szCs w:val="24"/>
              </w:rPr>
              <w:t xml:space="preserve"> </w:t>
            </w:r>
            <w:proofErr w:type="spellStart"/>
            <w:r w:rsidRPr="001972CD">
              <w:rPr>
                <w:szCs w:val="24"/>
              </w:rPr>
              <w:t>спутниковых</w:t>
            </w:r>
            <w:proofErr w:type="spellEnd"/>
            <w:r w:rsidRPr="001972CD">
              <w:rPr>
                <w:szCs w:val="24"/>
              </w:rPr>
              <w:t xml:space="preserve"> </w:t>
            </w:r>
            <w:proofErr w:type="spellStart"/>
            <w:r w:rsidRPr="001972CD">
              <w:rPr>
                <w:szCs w:val="24"/>
              </w:rPr>
              <w:t>каналов</w:t>
            </w:r>
            <w:proofErr w:type="spellEnd"/>
            <w:r>
              <w:rPr>
                <w:szCs w:val="24"/>
              </w:rPr>
              <w:t xml:space="preserve">, </w:t>
            </w:r>
            <w:proofErr w:type="spellStart"/>
            <w:r>
              <w:rPr>
                <w:szCs w:val="24"/>
              </w:rPr>
              <w:t>если</w:t>
            </w:r>
            <w:proofErr w:type="spellEnd"/>
            <w:r>
              <w:rPr>
                <w:szCs w:val="24"/>
              </w:rPr>
              <w:t xml:space="preserve"> </w:t>
            </w:r>
            <w:proofErr w:type="spellStart"/>
            <w:r>
              <w:rPr>
                <w:szCs w:val="24"/>
              </w:rPr>
              <w:t>эти</w:t>
            </w:r>
            <w:proofErr w:type="spellEnd"/>
            <w:r>
              <w:rPr>
                <w:szCs w:val="24"/>
              </w:rPr>
              <w:t xml:space="preserve"> </w:t>
            </w:r>
            <w:proofErr w:type="spellStart"/>
            <w:r>
              <w:rPr>
                <w:szCs w:val="24"/>
              </w:rPr>
              <w:t>каналы</w:t>
            </w:r>
            <w:proofErr w:type="spellEnd"/>
            <w:r>
              <w:rPr>
                <w:szCs w:val="24"/>
              </w:rPr>
              <w:t xml:space="preserve"> </w:t>
            </w:r>
            <w:proofErr w:type="spellStart"/>
            <w:r>
              <w:rPr>
                <w:szCs w:val="24"/>
              </w:rPr>
              <w:t>обеспечивают</w:t>
            </w:r>
            <w:proofErr w:type="spellEnd"/>
            <w:r>
              <w:rPr>
                <w:szCs w:val="24"/>
              </w:rPr>
              <w:t xml:space="preserve"> </w:t>
            </w:r>
            <w:proofErr w:type="spellStart"/>
            <w:r w:rsidRPr="001972CD">
              <w:rPr>
                <w:szCs w:val="24"/>
              </w:rPr>
              <w:t>требования</w:t>
            </w:r>
            <w:proofErr w:type="spellEnd"/>
            <w:r w:rsidRPr="001972CD">
              <w:rPr>
                <w:szCs w:val="24"/>
              </w:rPr>
              <w:t xml:space="preserve"> </w:t>
            </w:r>
            <w:proofErr w:type="spellStart"/>
            <w:r w:rsidRPr="001972CD">
              <w:rPr>
                <w:szCs w:val="24"/>
              </w:rPr>
              <w:t>по</w:t>
            </w:r>
            <w:proofErr w:type="spellEnd"/>
            <w:r w:rsidRPr="001972CD">
              <w:rPr>
                <w:szCs w:val="24"/>
              </w:rPr>
              <w:t xml:space="preserve"> </w:t>
            </w:r>
            <w:proofErr w:type="spellStart"/>
            <w:r w:rsidRPr="001972CD">
              <w:rPr>
                <w:szCs w:val="24"/>
              </w:rPr>
              <w:t>надежности</w:t>
            </w:r>
            <w:proofErr w:type="spellEnd"/>
            <w:r w:rsidRPr="001972CD">
              <w:rPr>
                <w:szCs w:val="24"/>
              </w:rPr>
              <w:t xml:space="preserve"> и </w:t>
            </w:r>
            <w:proofErr w:type="spellStart"/>
            <w:r w:rsidRPr="001972CD">
              <w:rPr>
                <w:szCs w:val="24"/>
              </w:rPr>
              <w:t>времени</w:t>
            </w:r>
            <w:proofErr w:type="spellEnd"/>
            <w:r w:rsidRPr="001972CD">
              <w:rPr>
                <w:szCs w:val="24"/>
              </w:rPr>
              <w:t xml:space="preserve"> </w:t>
            </w:r>
            <w:proofErr w:type="spellStart"/>
            <w:r w:rsidRPr="001972CD">
              <w:rPr>
                <w:szCs w:val="24"/>
              </w:rPr>
              <w:t>передачи</w:t>
            </w:r>
            <w:proofErr w:type="spellEnd"/>
            <w:r w:rsidRPr="001972CD">
              <w:rPr>
                <w:szCs w:val="24"/>
              </w:rPr>
              <w:t xml:space="preserve"> </w:t>
            </w:r>
            <w:proofErr w:type="spellStart"/>
            <w:r w:rsidRPr="001972CD">
              <w:rPr>
                <w:szCs w:val="24"/>
              </w:rPr>
              <w:t>информации</w:t>
            </w:r>
            <w:proofErr w:type="spellEnd"/>
            <w:r w:rsidRPr="001972CD">
              <w:rPr>
                <w:szCs w:val="24"/>
              </w:rPr>
              <w:t>.</w:t>
            </w:r>
          </w:p>
          <w:p w14:paraId="4A11A35F" w14:textId="77777777" w:rsidR="003A00E6" w:rsidRDefault="001972CD" w:rsidP="00D52A14">
            <w:pPr>
              <w:spacing w:line="276" w:lineRule="auto"/>
              <w:jc w:val="both"/>
              <w:rPr>
                <w:szCs w:val="24"/>
              </w:rPr>
            </w:pPr>
            <w:proofErr w:type="spellStart"/>
            <w:r w:rsidRPr="001972CD">
              <w:rPr>
                <w:szCs w:val="24"/>
              </w:rPr>
              <w:t>Средства</w:t>
            </w:r>
            <w:proofErr w:type="spellEnd"/>
            <w:r w:rsidRPr="001972CD">
              <w:rPr>
                <w:szCs w:val="24"/>
              </w:rPr>
              <w:t xml:space="preserve"> </w:t>
            </w:r>
            <w:proofErr w:type="spellStart"/>
            <w:r w:rsidRPr="001972CD">
              <w:rPr>
                <w:szCs w:val="24"/>
              </w:rPr>
              <w:t>подвижной</w:t>
            </w:r>
            <w:proofErr w:type="spellEnd"/>
            <w:r w:rsidRPr="001972CD">
              <w:rPr>
                <w:szCs w:val="24"/>
              </w:rPr>
              <w:t xml:space="preserve"> </w:t>
            </w:r>
            <w:proofErr w:type="spellStart"/>
            <w:r w:rsidRPr="001972CD">
              <w:rPr>
                <w:szCs w:val="24"/>
              </w:rPr>
              <w:t>радиосвязи</w:t>
            </w:r>
            <w:proofErr w:type="spellEnd"/>
            <w:r w:rsidRPr="001972CD">
              <w:rPr>
                <w:szCs w:val="24"/>
              </w:rPr>
              <w:t xml:space="preserve"> (</w:t>
            </w:r>
            <w:proofErr w:type="spellStart"/>
            <w:r w:rsidRPr="001972CD">
              <w:rPr>
                <w:szCs w:val="24"/>
              </w:rPr>
              <w:t>сотовая</w:t>
            </w:r>
            <w:proofErr w:type="spellEnd"/>
            <w:r w:rsidRPr="001972CD">
              <w:rPr>
                <w:szCs w:val="24"/>
              </w:rPr>
              <w:t xml:space="preserve">, </w:t>
            </w:r>
            <w:proofErr w:type="spellStart"/>
            <w:r w:rsidRPr="001972CD">
              <w:rPr>
                <w:szCs w:val="24"/>
              </w:rPr>
              <w:t>спутниковая</w:t>
            </w:r>
            <w:proofErr w:type="spellEnd"/>
            <w:r w:rsidRPr="001972CD">
              <w:rPr>
                <w:szCs w:val="24"/>
              </w:rPr>
              <w:t xml:space="preserve">, </w:t>
            </w:r>
            <w:proofErr w:type="spellStart"/>
            <w:r w:rsidRPr="001972CD">
              <w:rPr>
                <w:szCs w:val="24"/>
              </w:rPr>
              <w:t>радио</w:t>
            </w:r>
            <w:proofErr w:type="spellEnd"/>
            <w:r w:rsidRPr="001972CD">
              <w:rPr>
                <w:szCs w:val="24"/>
              </w:rPr>
              <w:t xml:space="preserve">) </w:t>
            </w:r>
            <w:proofErr w:type="spellStart"/>
            <w:r w:rsidRPr="001972CD">
              <w:rPr>
                <w:szCs w:val="24"/>
              </w:rPr>
              <w:t>должны</w:t>
            </w:r>
            <w:proofErr w:type="spellEnd"/>
            <w:r w:rsidRPr="001972CD">
              <w:rPr>
                <w:szCs w:val="24"/>
              </w:rPr>
              <w:t xml:space="preserve"> </w:t>
            </w:r>
            <w:proofErr w:type="spellStart"/>
            <w:r w:rsidRPr="001972CD">
              <w:rPr>
                <w:szCs w:val="24"/>
              </w:rPr>
              <w:t>использоваться</w:t>
            </w:r>
            <w:proofErr w:type="spellEnd"/>
            <w:r w:rsidRPr="001972CD">
              <w:rPr>
                <w:szCs w:val="24"/>
              </w:rPr>
              <w:t xml:space="preserve"> </w:t>
            </w:r>
            <w:proofErr w:type="spellStart"/>
            <w:r w:rsidRPr="001972CD">
              <w:rPr>
                <w:szCs w:val="24"/>
              </w:rPr>
              <w:t>для</w:t>
            </w:r>
            <w:proofErr w:type="spellEnd"/>
            <w:r w:rsidRPr="001972CD">
              <w:rPr>
                <w:szCs w:val="24"/>
              </w:rPr>
              <w:t xml:space="preserve"> </w:t>
            </w:r>
            <w:proofErr w:type="spellStart"/>
            <w:r w:rsidRPr="001972CD">
              <w:rPr>
                <w:szCs w:val="24"/>
              </w:rPr>
              <w:t>связи</w:t>
            </w:r>
            <w:proofErr w:type="spellEnd"/>
            <w:r w:rsidRPr="001972CD">
              <w:rPr>
                <w:szCs w:val="24"/>
              </w:rPr>
              <w:t xml:space="preserve"> ОП с </w:t>
            </w:r>
            <w:proofErr w:type="spellStart"/>
            <w:r w:rsidRPr="001972CD">
              <w:rPr>
                <w:szCs w:val="24"/>
              </w:rPr>
              <w:t>опер</w:t>
            </w:r>
            <w:r>
              <w:rPr>
                <w:szCs w:val="24"/>
              </w:rPr>
              <w:t>ативно-ремонтным</w:t>
            </w:r>
            <w:proofErr w:type="spellEnd"/>
            <w:r>
              <w:rPr>
                <w:szCs w:val="24"/>
              </w:rPr>
              <w:t xml:space="preserve"> и </w:t>
            </w:r>
            <w:proofErr w:type="spellStart"/>
            <w:r>
              <w:rPr>
                <w:szCs w:val="24"/>
              </w:rPr>
              <w:t>ремонтным</w:t>
            </w:r>
            <w:proofErr w:type="spellEnd"/>
            <w:r>
              <w:rPr>
                <w:szCs w:val="24"/>
              </w:rPr>
              <w:t xml:space="preserve"> </w:t>
            </w:r>
            <w:proofErr w:type="spellStart"/>
            <w:r w:rsidRPr="001972CD">
              <w:rPr>
                <w:szCs w:val="24"/>
              </w:rPr>
              <w:t>персоналом</w:t>
            </w:r>
            <w:proofErr w:type="spellEnd"/>
            <w:r w:rsidRPr="001972CD">
              <w:rPr>
                <w:szCs w:val="24"/>
              </w:rPr>
              <w:t xml:space="preserve">, </w:t>
            </w:r>
            <w:proofErr w:type="spellStart"/>
            <w:r w:rsidRPr="001972CD">
              <w:rPr>
                <w:szCs w:val="24"/>
              </w:rPr>
              <w:t>находящимся</w:t>
            </w:r>
            <w:proofErr w:type="spellEnd"/>
            <w:r w:rsidRPr="001972CD">
              <w:rPr>
                <w:szCs w:val="24"/>
              </w:rPr>
              <w:t xml:space="preserve"> в </w:t>
            </w:r>
            <w:proofErr w:type="spellStart"/>
            <w:r w:rsidRPr="001972CD">
              <w:rPr>
                <w:szCs w:val="24"/>
              </w:rPr>
              <w:t>составе</w:t>
            </w:r>
            <w:proofErr w:type="spellEnd"/>
            <w:r w:rsidRPr="001972CD">
              <w:rPr>
                <w:szCs w:val="24"/>
              </w:rPr>
              <w:t xml:space="preserve"> </w:t>
            </w:r>
            <w:proofErr w:type="spellStart"/>
            <w:r w:rsidRPr="001972CD">
              <w:rPr>
                <w:szCs w:val="24"/>
              </w:rPr>
              <w:t>линейных</w:t>
            </w:r>
            <w:proofErr w:type="spellEnd"/>
            <w:r w:rsidRPr="001972CD">
              <w:rPr>
                <w:szCs w:val="24"/>
              </w:rPr>
              <w:t xml:space="preserve">, ОВБ и </w:t>
            </w:r>
            <w:proofErr w:type="spellStart"/>
            <w:r w:rsidRPr="001972CD">
              <w:rPr>
                <w:szCs w:val="24"/>
              </w:rPr>
              <w:t>аварийновосстановительных</w:t>
            </w:r>
            <w:proofErr w:type="spellEnd"/>
            <w:r w:rsidRPr="001972CD">
              <w:rPr>
                <w:szCs w:val="24"/>
              </w:rPr>
              <w:t xml:space="preserve"> </w:t>
            </w:r>
            <w:proofErr w:type="spellStart"/>
            <w:r w:rsidRPr="001972CD">
              <w:rPr>
                <w:szCs w:val="24"/>
              </w:rPr>
              <w:t>бригад</w:t>
            </w:r>
            <w:proofErr w:type="spellEnd"/>
            <w:r w:rsidRPr="001972CD">
              <w:rPr>
                <w:szCs w:val="24"/>
              </w:rPr>
              <w:t xml:space="preserve"> в </w:t>
            </w:r>
            <w:proofErr w:type="spellStart"/>
            <w:r w:rsidRPr="001972CD">
              <w:rPr>
                <w:szCs w:val="24"/>
              </w:rPr>
              <w:t>соответстви</w:t>
            </w:r>
            <w:r>
              <w:rPr>
                <w:szCs w:val="24"/>
              </w:rPr>
              <w:t>и</w:t>
            </w:r>
            <w:proofErr w:type="spellEnd"/>
            <w:r>
              <w:rPr>
                <w:szCs w:val="24"/>
              </w:rPr>
              <w:t xml:space="preserve"> с </w:t>
            </w:r>
            <w:proofErr w:type="spellStart"/>
            <w:r>
              <w:rPr>
                <w:szCs w:val="24"/>
              </w:rPr>
              <w:t>требованиями</w:t>
            </w:r>
            <w:proofErr w:type="spellEnd"/>
            <w:r>
              <w:rPr>
                <w:szCs w:val="24"/>
              </w:rPr>
              <w:t xml:space="preserve"> </w:t>
            </w:r>
            <w:r w:rsidR="00E47354">
              <w:rPr>
                <w:szCs w:val="24"/>
              </w:rPr>
              <w:t xml:space="preserve">СТО 56947007-33.060.20.233-2016 </w:t>
            </w:r>
            <w:r w:rsidRPr="001972CD">
              <w:rPr>
                <w:szCs w:val="24"/>
              </w:rPr>
              <w:t>«</w:t>
            </w:r>
            <w:proofErr w:type="spellStart"/>
            <w:r w:rsidRPr="001972CD">
              <w:rPr>
                <w:szCs w:val="24"/>
              </w:rPr>
              <w:t>Технологическая</w:t>
            </w:r>
            <w:proofErr w:type="spellEnd"/>
            <w:r w:rsidRPr="001972CD">
              <w:rPr>
                <w:szCs w:val="24"/>
              </w:rPr>
              <w:t xml:space="preserve"> </w:t>
            </w:r>
            <w:proofErr w:type="spellStart"/>
            <w:r>
              <w:rPr>
                <w:szCs w:val="24"/>
              </w:rPr>
              <w:t>связь</w:t>
            </w:r>
            <w:proofErr w:type="spellEnd"/>
            <w:r>
              <w:rPr>
                <w:szCs w:val="24"/>
              </w:rPr>
              <w:t xml:space="preserve">. </w:t>
            </w:r>
            <w:proofErr w:type="spellStart"/>
            <w:r>
              <w:rPr>
                <w:szCs w:val="24"/>
              </w:rPr>
              <w:t>Руководящие</w:t>
            </w:r>
            <w:proofErr w:type="spellEnd"/>
            <w:r>
              <w:rPr>
                <w:szCs w:val="24"/>
              </w:rPr>
              <w:t xml:space="preserve"> </w:t>
            </w:r>
            <w:proofErr w:type="spellStart"/>
            <w:r>
              <w:rPr>
                <w:szCs w:val="24"/>
              </w:rPr>
              <w:t>указания</w:t>
            </w:r>
            <w:proofErr w:type="spellEnd"/>
            <w:r>
              <w:rPr>
                <w:szCs w:val="24"/>
              </w:rPr>
              <w:t xml:space="preserve"> </w:t>
            </w:r>
            <w:proofErr w:type="spellStart"/>
            <w:r>
              <w:rPr>
                <w:szCs w:val="24"/>
              </w:rPr>
              <w:t>по</w:t>
            </w:r>
            <w:proofErr w:type="spellEnd"/>
            <w:r>
              <w:rPr>
                <w:szCs w:val="24"/>
              </w:rPr>
              <w:t xml:space="preserve"> </w:t>
            </w:r>
            <w:proofErr w:type="spellStart"/>
            <w:r w:rsidRPr="001972CD">
              <w:rPr>
                <w:szCs w:val="24"/>
              </w:rPr>
              <w:t>применению</w:t>
            </w:r>
            <w:proofErr w:type="spellEnd"/>
            <w:r w:rsidRPr="001972CD">
              <w:rPr>
                <w:szCs w:val="24"/>
              </w:rPr>
              <w:t xml:space="preserve"> </w:t>
            </w:r>
            <w:proofErr w:type="spellStart"/>
            <w:r w:rsidRPr="001972CD">
              <w:rPr>
                <w:szCs w:val="24"/>
              </w:rPr>
              <w:t>средств</w:t>
            </w:r>
            <w:proofErr w:type="spellEnd"/>
            <w:r w:rsidRPr="001972CD">
              <w:rPr>
                <w:szCs w:val="24"/>
              </w:rPr>
              <w:t xml:space="preserve"> </w:t>
            </w:r>
            <w:proofErr w:type="spellStart"/>
            <w:r w:rsidRPr="001972CD">
              <w:rPr>
                <w:szCs w:val="24"/>
              </w:rPr>
              <w:lastRenderedPageBreak/>
              <w:t>подвижной</w:t>
            </w:r>
            <w:proofErr w:type="spellEnd"/>
            <w:r w:rsidRPr="001972CD">
              <w:rPr>
                <w:szCs w:val="24"/>
              </w:rPr>
              <w:t xml:space="preserve"> </w:t>
            </w:r>
            <w:proofErr w:type="spellStart"/>
            <w:r w:rsidRPr="001972CD">
              <w:rPr>
                <w:szCs w:val="24"/>
              </w:rPr>
              <w:t>радиосвязи</w:t>
            </w:r>
            <w:proofErr w:type="spellEnd"/>
            <w:r w:rsidRPr="001972CD">
              <w:rPr>
                <w:szCs w:val="24"/>
              </w:rPr>
              <w:t>» [135].</w:t>
            </w:r>
            <w:r w:rsidRPr="001972CD">
              <w:rPr>
                <w:szCs w:val="24"/>
              </w:rPr>
              <w:cr/>
            </w:r>
          </w:p>
          <w:p w14:paraId="5F2D4A6B" w14:textId="1690BF90" w:rsidR="00D52A14" w:rsidRPr="00D52A14" w:rsidRDefault="00D52A14" w:rsidP="00D52A14">
            <w:pPr>
              <w:spacing w:line="276" w:lineRule="auto"/>
              <w:jc w:val="both"/>
              <w:rPr>
                <w:szCs w:val="24"/>
              </w:rPr>
            </w:pPr>
            <w:proofErr w:type="spellStart"/>
            <w:r w:rsidRPr="00D52A14">
              <w:rPr>
                <w:szCs w:val="24"/>
              </w:rPr>
              <w:t>Кроме</w:t>
            </w:r>
            <w:proofErr w:type="spellEnd"/>
            <w:r w:rsidRPr="00D52A14">
              <w:rPr>
                <w:szCs w:val="24"/>
              </w:rPr>
              <w:t xml:space="preserve"> </w:t>
            </w:r>
            <w:proofErr w:type="spellStart"/>
            <w:r w:rsidRPr="00D52A14">
              <w:rPr>
                <w:szCs w:val="24"/>
              </w:rPr>
              <w:t>того</w:t>
            </w:r>
            <w:proofErr w:type="spellEnd"/>
            <w:r w:rsidRPr="00D52A14">
              <w:rPr>
                <w:szCs w:val="24"/>
              </w:rPr>
              <w:t xml:space="preserve">, </w:t>
            </w:r>
            <w:proofErr w:type="spellStart"/>
            <w:r w:rsidRPr="00D52A14">
              <w:rPr>
                <w:szCs w:val="24"/>
              </w:rPr>
              <w:t>средства</w:t>
            </w:r>
            <w:proofErr w:type="spellEnd"/>
            <w:r w:rsidRPr="00D52A14">
              <w:rPr>
                <w:szCs w:val="24"/>
              </w:rPr>
              <w:t xml:space="preserve"> </w:t>
            </w:r>
            <w:proofErr w:type="spellStart"/>
            <w:r w:rsidRPr="00D52A14">
              <w:rPr>
                <w:szCs w:val="24"/>
              </w:rPr>
              <w:t>подвижной</w:t>
            </w:r>
            <w:proofErr w:type="spellEnd"/>
            <w:r w:rsidRPr="00D52A14">
              <w:rPr>
                <w:szCs w:val="24"/>
              </w:rPr>
              <w:t xml:space="preserve"> </w:t>
            </w:r>
            <w:proofErr w:type="spellStart"/>
            <w:r w:rsidRPr="00D52A14">
              <w:rPr>
                <w:szCs w:val="24"/>
              </w:rPr>
              <w:t>ради</w:t>
            </w:r>
            <w:r>
              <w:rPr>
                <w:szCs w:val="24"/>
              </w:rPr>
              <w:t>освязи</w:t>
            </w:r>
            <w:proofErr w:type="spellEnd"/>
            <w:r>
              <w:rPr>
                <w:szCs w:val="24"/>
              </w:rPr>
              <w:t xml:space="preserve"> </w:t>
            </w:r>
            <w:proofErr w:type="spellStart"/>
            <w:r>
              <w:rPr>
                <w:szCs w:val="24"/>
              </w:rPr>
              <w:t>должны</w:t>
            </w:r>
            <w:proofErr w:type="spellEnd"/>
            <w:r>
              <w:rPr>
                <w:szCs w:val="24"/>
              </w:rPr>
              <w:t xml:space="preserve"> </w:t>
            </w:r>
            <w:proofErr w:type="spellStart"/>
            <w:r>
              <w:rPr>
                <w:szCs w:val="24"/>
              </w:rPr>
              <w:t>использоваться</w:t>
            </w:r>
            <w:proofErr w:type="spellEnd"/>
            <w:r>
              <w:rPr>
                <w:szCs w:val="24"/>
              </w:rPr>
              <w:t xml:space="preserve"> в </w:t>
            </w:r>
            <w:proofErr w:type="spellStart"/>
            <w:r w:rsidRPr="00D52A14">
              <w:rPr>
                <w:szCs w:val="24"/>
              </w:rPr>
              <w:t>качестве</w:t>
            </w:r>
            <w:proofErr w:type="spellEnd"/>
            <w:r w:rsidRPr="00D52A14">
              <w:rPr>
                <w:szCs w:val="24"/>
              </w:rPr>
              <w:t xml:space="preserve"> </w:t>
            </w:r>
            <w:proofErr w:type="spellStart"/>
            <w:r w:rsidRPr="00D52A14">
              <w:rPr>
                <w:szCs w:val="24"/>
              </w:rPr>
              <w:t>дополнительных</w:t>
            </w:r>
            <w:proofErr w:type="spellEnd"/>
            <w:r w:rsidRPr="00D52A14">
              <w:rPr>
                <w:szCs w:val="24"/>
              </w:rPr>
              <w:t xml:space="preserve"> </w:t>
            </w:r>
            <w:proofErr w:type="spellStart"/>
            <w:r w:rsidRPr="00D52A14">
              <w:rPr>
                <w:szCs w:val="24"/>
              </w:rPr>
              <w:t>средств</w:t>
            </w:r>
            <w:proofErr w:type="spellEnd"/>
            <w:r w:rsidRPr="00D52A14">
              <w:rPr>
                <w:szCs w:val="24"/>
              </w:rPr>
              <w:t xml:space="preserve"> </w:t>
            </w:r>
            <w:proofErr w:type="spellStart"/>
            <w:r w:rsidRPr="00D52A14">
              <w:rPr>
                <w:szCs w:val="24"/>
              </w:rPr>
              <w:t>свя</w:t>
            </w:r>
            <w:r>
              <w:rPr>
                <w:szCs w:val="24"/>
              </w:rPr>
              <w:t>зи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оперативных</w:t>
            </w:r>
            <w:proofErr w:type="spellEnd"/>
            <w:r>
              <w:rPr>
                <w:szCs w:val="24"/>
              </w:rPr>
              <w:t xml:space="preserve"> </w:t>
            </w:r>
            <w:proofErr w:type="spellStart"/>
            <w:r>
              <w:rPr>
                <w:szCs w:val="24"/>
              </w:rPr>
              <w:t>переговоров</w:t>
            </w:r>
            <w:proofErr w:type="spellEnd"/>
            <w:r>
              <w:rPr>
                <w:szCs w:val="24"/>
              </w:rPr>
              <w:t xml:space="preserve"> </w:t>
            </w:r>
            <w:proofErr w:type="spellStart"/>
            <w:r w:rsidRPr="00D52A14">
              <w:rPr>
                <w:szCs w:val="24"/>
              </w:rPr>
              <w:t>диспетчерского</w:t>
            </w:r>
            <w:proofErr w:type="spellEnd"/>
            <w:r w:rsidRPr="00D52A14">
              <w:rPr>
                <w:szCs w:val="24"/>
              </w:rPr>
              <w:t xml:space="preserve"> и </w:t>
            </w:r>
            <w:proofErr w:type="spellStart"/>
            <w:r w:rsidRPr="00D52A14">
              <w:rPr>
                <w:szCs w:val="24"/>
              </w:rPr>
              <w:t>оперативного</w:t>
            </w:r>
            <w:proofErr w:type="spellEnd"/>
            <w:r w:rsidRPr="00D52A14">
              <w:rPr>
                <w:szCs w:val="24"/>
              </w:rPr>
              <w:t xml:space="preserve"> </w:t>
            </w:r>
            <w:proofErr w:type="spellStart"/>
            <w:r w:rsidRPr="00D52A14">
              <w:rPr>
                <w:szCs w:val="24"/>
              </w:rPr>
              <w:t>перс</w:t>
            </w:r>
            <w:r>
              <w:rPr>
                <w:szCs w:val="24"/>
              </w:rPr>
              <w:t>онала</w:t>
            </w:r>
            <w:proofErr w:type="spellEnd"/>
            <w:r>
              <w:rPr>
                <w:szCs w:val="24"/>
              </w:rPr>
              <w:t xml:space="preserve"> </w:t>
            </w:r>
            <w:proofErr w:type="spellStart"/>
            <w:r>
              <w:rPr>
                <w:szCs w:val="24"/>
              </w:rPr>
              <w:t>при</w:t>
            </w:r>
            <w:proofErr w:type="spellEnd"/>
            <w:r>
              <w:rPr>
                <w:szCs w:val="24"/>
              </w:rPr>
              <w:t xml:space="preserve"> </w:t>
            </w:r>
            <w:proofErr w:type="spellStart"/>
            <w:r>
              <w:rPr>
                <w:szCs w:val="24"/>
              </w:rPr>
              <w:t>повреждении</w:t>
            </w:r>
            <w:proofErr w:type="spellEnd"/>
            <w:r>
              <w:rPr>
                <w:szCs w:val="24"/>
              </w:rPr>
              <w:t xml:space="preserve"> </w:t>
            </w:r>
            <w:proofErr w:type="spellStart"/>
            <w:r>
              <w:rPr>
                <w:szCs w:val="24"/>
              </w:rPr>
              <w:t>наземных</w:t>
            </w:r>
            <w:proofErr w:type="spellEnd"/>
            <w:r>
              <w:rPr>
                <w:szCs w:val="24"/>
              </w:rPr>
              <w:t xml:space="preserve"> </w:t>
            </w:r>
            <w:proofErr w:type="spellStart"/>
            <w:r w:rsidRPr="00D52A14">
              <w:rPr>
                <w:szCs w:val="24"/>
              </w:rPr>
              <w:t>каналов</w:t>
            </w:r>
            <w:proofErr w:type="spellEnd"/>
            <w:r w:rsidRPr="00D52A14">
              <w:rPr>
                <w:szCs w:val="24"/>
              </w:rPr>
              <w:t xml:space="preserve"> </w:t>
            </w:r>
            <w:proofErr w:type="spellStart"/>
            <w:r w:rsidRPr="00D52A14">
              <w:rPr>
                <w:szCs w:val="24"/>
              </w:rPr>
              <w:t>связи</w:t>
            </w:r>
            <w:proofErr w:type="spellEnd"/>
            <w:r w:rsidRPr="00D52A14">
              <w:rPr>
                <w:szCs w:val="24"/>
              </w:rPr>
              <w:t>.</w:t>
            </w:r>
          </w:p>
          <w:p w14:paraId="678CC7DB" w14:textId="77777777" w:rsidR="00D52A14" w:rsidRPr="00D52A14" w:rsidRDefault="00D52A14" w:rsidP="00D52A14">
            <w:pPr>
              <w:spacing w:line="276" w:lineRule="auto"/>
              <w:jc w:val="both"/>
              <w:rPr>
                <w:szCs w:val="24"/>
              </w:rPr>
            </w:pPr>
            <w:proofErr w:type="spellStart"/>
            <w:r w:rsidRPr="00D52A14">
              <w:rPr>
                <w:szCs w:val="24"/>
              </w:rPr>
              <w:t>При</w:t>
            </w:r>
            <w:proofErr w:type="spellEnd"/>
            <w:r w:rsidRPr="00D52A14">
              <w:rPr>
                <w:szCs w:val="24"/>
              </w:rPr>
              <w:t xml:space="preserve"> </w:t>
            </w:r>
            <w:proofErr w:type="spellStart"/>
            <w:r w:rsidRPr="00D52A14">
              <w:rPr>
                <w:szCs w:val="24"/>
              </w:rPr>
              <w:t>определении</w:t>
            </w:r>
            <w:proofErr w:type="spellEnd"/>
            <w:r w:rsidRPr="00D52A14">
              <w:rPr>
                <w:szCs w:val="24"/>
              </w:rPr>
              <w:t xml:space="preserve"> </w:t>
            </w:r>
            <w:proofErr w:type="spellStart"/>
            <w:r w:rsidRPr="00D52A14">
              <w:rPr>
                <w:szCs w:val="24"/>
              </w:rPr>
              <w:t>потребности</w:t>
            </w:r>
            <w:proofErr w:type="spellEnd"/>
            <w:r w:rsidRPr="00D52A14">
              <w:rPr>
                <w:szCs w:val="24"/>
              </w:rPr>
              <w:t xml:space="preserve"> в </w:t>
            </w:r>
            <w:proofErr w:type="spellStart"/>
            <w:r>
              <w:rPr>
                <w:szCs w:val="24"/>
              </w:rPr>
              <w:t>средствах</w:t>
            </w:r>
            <w:proofErr w:type="spellEnd"/>
            <w:r>
              <w:rPr>
                <w:szCs w:val="24"/>
              </w:rPr>
              <w:t xml:space="preserve"> </w:t>
            </w:r>
            <w:proofErr w:type="spellStart"/>
            <w:r>
              <w:rPr>
                <w:szCs w:val="24"/>
              </w:rPr>
              <w:t>подвижной</w:t>
            </w:r>
            <w:proofErr w:type="spellEnd"/>
            <w:r>
              <w:rPr>
                <w:szCs w:val="24"/>
              </w:rPr>
              <w:t xml:space="preserve"> </w:t>
            </w:r>
            <w:proofErr w:type="spellStart"/>
            <w:r>
              <w:rPr>
                <w:szCs w:val="24"/>
              </w:rPr>
              <w:t>радиосвязи</w:t>
            </w:r>
            <w:proofErr w:type="spellEnd"/>
            <w:r>
              <w:rPr>
                <w:szCs w:val="24"/>
              </w:rPr>
              <w:t xml:space="preserve"> </w:t>
            </w:r>
            <w:proofErr w:type="spellStart"/>
            <w:r w:rsidRPr="00D52A14">
              <w:rPr>
                <w:szCs w:val="24"/>
              </w:rPr>
              <w:t>необходимо</w:t>
            </w:r>
            <w:proofErr w:type="spellEnd"/>
            <w:r w:rsidRPr="00D52A14">
              <w:rPr>
                <w:szCs w:val="24"/>
              </w:rPr>
              <w:t xml:space="preserve"> </w:t>
            </w:r>
            <w:proofErr w:type="spellStart"/>
            <w:r w:rsidRPr="00D52A14">
              <w:rPr>
                <w:szCs w:val="24"/>
              </w:rPr>
              <w:t>учитывать</w:t>
            </w:r>
            <w:proofErr w:type="spellEnd"/>
            <w:r w:rsidRPr="00D52A14">
              <w:rPr>
                <w:szCs w:val="24"/>
              </w:rPr>
              <w:t xml:space="preserve"> </w:t>
            </w:r>
            <w:proofErr w:type="spellStart"/>
            <w:r w:rsidRPr="00D52A14">
              <w:rPr>
                <w:szCs w:val="24"/>
              </w:rPr>
              <w:t>структуру</w:t>
            </w:r>
            <w:proofErr w:type="spellEnd"/>
            <w:r w:rsidRPr="00D52A14">
              <w:rPr>
                <w:szCs w:val="24"/>
              </w:rPr>
              <w:t xml:space="preserve"> </w:t>
            </w:r>
            <w:proofErr w:type="spellStart"/>
            <w:r>
              <w:rPr>
                <w:szCs w:val="24"/>
              </w:rPr>
              <w:t>служб</w:t>
            </w:r>
            <w:proofErr w:type="spellEnd"/>
            <w:r>
              <w:rPr>
                <w:szCs w:val="24"/>
              </w:rPr>
              <w:t xml:space="preserve"> ВЛ в </w:t>
            </w:r>
            <w:proofErr w:type="spellStart"/>
            <w:r>
              <w:rPr>
                <w:szCs w:val="24"/>
              </w:rPr>
              <w:t>каждом</w:t>
            </w:r>
            <w:proofErr w:type="spellEnd"/>
            <w:r>
              <w:rPr>
                <w:szCs w:val="24"/>
              </w:rPr>
              <w:t xml:space="preserve"> </w:t>
            </w:r>
            <w:proofErr w:type="spellStart"/>
            <w:r>
              <w:rPr>
                <w:szCs w:val="24"/>
              </w:rPr>
              <w:t>предприятии</w:t>
            </w:r>
            <w:proofErr w:type="spellEnd"/>
            <w:r>
              <w:rPr>
                <w:szCs w:val="24"/>
              </w:rPr>
              <w:t xml:space="preserve">, </w:t>
            </w:r>
            <w:proofErr w:type="spellStart"/>
            <w:r w:rsidRPr="00D52A14">
              <w:rPr>
                <w:szCs w:val="24"/>
              </w:rPr>
              <w:t>операционные</w:t>
            </w:r>
            <w:proofErr w:type="spellEnd"/>
            <w:r w:rsidRPr="00D52A14">
              <w:rPr>
                <w:szCs w:val="24"/>
              </w:rPr>
              <w:t xml:space="preserve"> </w:t>
            </w:r>
            <w:proofErr w:type="spellStart"/>
            <w:r w:rsidRPr="00D52A14">
              <w:rPr>
                <w:szCs w:val="24"/>
              </w:rPr>
              <w:t>зоны</w:t>
            </w:r>
            <w:proofErr w:type="spellEnd"/>
            <w:r w:rsidRPr="00D52A14">
              <w:rPr>
                <w:szCs w:val="24"/>
              </w:rPr>
              <w:t xml:space="preserve"> </w:t>
            </w:r>
            <w:proofErr w:type="spellStart"/>
            <w:r w:rsidRPr="00D52A14">
              <w:rPr>
                <w:szCs w:val="24"/>
              </w:rPr>
              <w:t>линейных</w:t>
            </w:r>
            <w:proofErr w:type="spellEnd"/>
            <w:r w:rsidRPr="00D52A14">
              <w:rPr>
                <w:szCs w:val="24"/>
              </w:rPr>
              <w:t xml:space="preserve"> </w:t>
            </w:r>
            <w:proofErr w:type="spellStart"/>
            <w:r w:rsidRPr="00D52A14">
              <w:rPr>
                <w:szCs w:val="24"/>
              </w:rPr>
              <w:t>участко</w:t>
            </w:r>
            <w:r>
              <w:rPr>
                <w:szCs w:val="24"/>
              </w:rPr>
              <w:t>в</w:t>
            </w:r>
            <w:proofErr w:type="spellEnd"/>
            <w:r>
              <w:rPr>
                <w:szCs w:val="24"/>
              </w:rPr>
              <w:t xml:space="preserve">, </w:t>
            </w:r>
            <w:proofErr w:type="spellStart"/>
            <w:r>
              <w:rPr>
                <w:szCs w:val="24"/>
              </w:rPr>
              <w:t>качество</w:t>
            </w:r>
            <w:proofErr w:type="spellEnd"/>
            <w:r>
              <w:rPr>
                <w:szCs w:val="24"/>
              </w:rPr>
              <w:t xml:space="preserve"> </w:t>
            </w:r>
            <w:proofErr w:type="spellStart"/>
            <w:r>
              <w:rPr>
                <w:szCs w:val="24"/>
              </w:rPr>
              <w:t>сотовой</w:t>
            </w:r>
            <w:proofErr w:type="spellEnd"/>
            <w:r>
              <w:rPr>
                <w:szCs w:val="24"/>
              </w:rPr>
              <w:t xml:space="preserve"> GSM/UMTS и </w:t>
            </w:r>
            <w:proofErr w:type="spellStart"/>
            <w:r w:rsidRPr="00D52A14">
              <w:rPr>
                <w:szCs w:val="24"/>
              </w:rPr>
              <w:t>спутниковой</w:t>
            </w:r>
            <w:proofErr w:type="spellEnd"/>
            <w:r w:rsidRPr="00D52A14">
              <w:rPr>
                <w:szCs w:val="24"/>
              </w:rPr>
              <w:t xml:space="preserve"> </w:t>
            </w:r>
            <w:proofErr w:type="spellStart"/>
            <w:r w:rsidRPr="00D52A14">
              <w:rPr>
                <w:szCs w:val="24"/>
              </w:rPr>
              <w:t>связи</w:t>
            </w:r>
            <w:proofErr w:type="spellEnd"/>
            <w:r w:rsidRPr="00D52A14">
              <w:rPr>
                <w:szCs w:val="24"/>
              </w:rPr>
              <w:t xml:space="preserve"> в </w:t>
            </w:r>
            <w:proofErr w:type="spellStart"/>
            <w:r w:rsidRPr="00D52A14">
              <w:rPr>
                <w:szCs w:val="24"/>
              </w:rPr>
              <w:t>зонах</w:t>
            </w:r>
            <w:proofErr w:type="spellEnd"/>
            <w:r w:rsidRPr="00D52A14">
              <w:rPr>
                <w:szCs w:val="24"/>
              </w:rPr>
              <w:t xml:space="preserve"> </w:t>
            </w:r>
            <w:proofErr w:type="spellStart"/>
            <w:r w:rsidRPr="00D52A14">
              <w:rPr>
                <w:szCs w:val="24"/>
              </w:rPr>
              <w:t>эксплуатац</w:t>
            </w:r>
            <w:r>
              <w:rPr>
                <w:szCs w:val="24"/>
              </w:rPr>
              <w:t>ионной</w:t>
            </w:r>
            <w:proofErr w:type="spellEnd"/>
            <w:r>
              <w:rPr>
                <w:szCs w:val="24"/>
              </w:rPr>
              <w:t xml:space="preserve"> </w:t>
            </w:r>
            <w:proofErr w:type="spellStart"/>
            <w:r>
              <w:rPr>
                <w:szCs w:val="24"/>
              </w:rPr>
              <w:t>ответственности</w:t>
            </w:r>
            <w:proofErr w:type="spellEnd"/>
            <w:r>
              <w:rPr>
                <w:szCs w:val="24"/>
              </w:rPr>
              <w:t xml:space="preserve"> </w:t>
            </w:r>
            <w:proofErr w:type="spellStart"/>
            <w:r>
              <w:rPr>
                <w:szCs w:val="24"/>
              </w:rPr>
              <w:t>каждого</w:t>
            </w:r>
            <w:proofErr w:type="spellEnd"/>
            <w:r>
              <w:rPr>
                <w:szCs w:val="24"/>
              </w:rPr>
              <w:t xml:space="preserve"> </w:t>
            </w:r>
            <w:proofErr w:type="spellStart"/>
            <w:r w:rsidRPr="00D52A14">
              <w:rPr>
                <w:szCs w:val="24"/>
              </w:rPr>
              <w:t>линейного</w:t>
            </w:r>
            <w:proofErr w:type="spellEnd"/>
            <w:r w:rsidRPr="00D52A14">
              <w:rPr>
                <w:szCs w:val="24"/>
              </w:rPr>
              <w:t xml:space="preserve"> </w:t>
            </w:r>
            <w:proofErr w:type="spellStart"/>
            <w:r w:rsidRPr="00D52A14">
              <w:rPr>
                <w:szCs w:val="24"/>
              </w:rPr>
              <w:t>участка</w:t>
            </w:r>
            <w:proofErr w:type="spellEnd"/>
            <w:r w:rsidRPr="00D52A14">
              <w:rPr>
                <w:szCs w:val="24"/>
              </w:rPr>
              <w:t>.</w:t>
            </w:r>
          </w:p>
          <w:p w14:paraId="1EDC065C" w14:textId="77777777" w:rsidR="00D52A14" w:rsidRPr="00D52A14" w:rsidRDefault="00D52A14" w:rsidP="00D52A14">
            <w:pPr>
              <w:spacing w:line="276" w:lineRule="auto"/>
              <w:jc w:val="both"/>
              <w:rPr>
                <w:szCs w:val="24"/>
              </w:rPr>
            </w:pPr>
            <w:r w:rsidRPr="00D52A14">
              <w:rPr>
                <w:szCs w:val="24"/>
              </w:rPr>
              <w:t xml:space="preserve">15.1.7 </w:t>
            </w:r>
            <w:proofErr w:type="spellStart"/>
            <w:r w:rsidRPr="00D52A14">
              <w:rPr>
                <w:szCs w:val="24"/>
              </w:rPr>
              <w:t>При</w:t>
            </w:r>
            <w:proofErr w:type="spellEnd"/>
            <w:r w:rsidRPr="00D52A14">
              <w:rPr>
                <w:szCs w:val="24"/>
              </w:rPr>
              <w:t xml:space="preserve"> </w:t>
            </w:r>
            <w:proofErr w:type="spellStart"/>
            <w:r w:rsidRPr="00D52A14">
              <w:rPr>
                <w:szCs w:val="24"/>
              </w:rPr>
              <w:t>проектировании</w:t>
            </w:r>
            <w:proofErr w:type="spellEnd"/>
            <w:r w:rsidRPr="00D52A14">
              <w:rPr>
                <w:szCs w:val="24"/>
              </w:rPr>
              <w:t xml:space="preserve"> </w:t>
            </w:r>
            <w:proofErr w:type="spellStart"/>
            <w:r w:rsidRPr="00D52A14">
              <w:rPr>
                <w:szCs w:val="24"/>
              </w:rPr>
              <w:t>ко</w:t>
            </w:r>
            <w:r>
              <w:rPr>
                <w:szCs w:val="24"/>
              </w:rPr>
              <w:t>мплекса</w:t>
            </w:r>
            <w:proofErr w:type="spellEnd"/>
            <w:r>
              <w:rPr>
                <w:szCs w:val="24"/>
              </w:rPr>
              <w:t xml:space="preserve"> </w:t>
            </w:r>
            <w:proofErr w:type="spellStart"/>
            <w:r>
              <w:rPr>
                <w:szCs w:val="24"/>
              </w:rPr>
              <w:t>систем</w:t>
            </w:r>
            <w:proofErr w:type="spellEnd"/>
            <w:r>
              <w:rPr>
                <w:szCs w:val="24"/>
              </w:rPr>
              <w:t xml:space="preserve"> </w:t>
            </w:r>
            <w:proofErr w:type="spellStart"/>
            <w:r>
              <w:rPr>
                <w:szCs w:val="24"/>
              </w:rPr>
              <w:t>связи</w:t>
            </w:r>
            <w:proofErr w:type="spellEnd"/>
            <w:r>
              <w:rPr>
                <w:szCs w:val="24"/>
              </w:rPr>
              <w:t xml:space="preserve"> ПС </w:t>
            </w:r>
            <w:proofErr w:type="spellStart"/>
            <w:r>
              <w:rPr>
                <w:szCs w:val="24"/>
              </w:rPr>
              <w:t>должно</w:t>
            </w:r>
            <w:proofErr w:type="spellEnd"/>
            <w:r>
              <w:rPr>
                <w:szCs w:val="24"/>
              </w:rPr>
              <w:t xml:space="preserve"> </w:t>
            </w:r>
            <w:proofErr w:type="spellStart"/>
            <w:r w:rsidRPr="00D52A14">
              <w:rPr>
                <w:szCs w:val="24"/>
              </w:rPr>
              <w:t>применяться</w:t>
            </w:r>
            <w:proofErr w:type="spellEnd"/>
            <w:r w:rsidRPr="00D52A14">
              <w:rPr>
                <w:szCs w:val="24"/>
              </w:rPr>
              <w:t xml:space="preserve"> </w:t>
            </w:r>
            <w:proofErr w:type="spellStart"/>
            <w:r w:rsidRPr="00D52A14">
              <w:rPr>
                <w:szCs w:val="24"/>
              </w:rPr>
              <w:t>оборудование</w:t>
            </w:r>
            <w:proofErr w:type="spellEnd"/>
            <w:r w:rsidRPr="00D52A14">
              <w:rPr>
                <w:szCs w:val="24"/>
              </w:rPr>
              <w:t xml:space="preserve">, </w:t>
            </w:r>
            <w:proofErr w:type="spellStart"/>
            <w:r w:rsidRPr="00D52A14">
              <w:rPr>
                <w:szCs w:val="24"/>
              </w:rPr>
              <w:t>материалы</w:t>
            </w:r>
            <w:proofErr w:type="spellEnd"/>
            <w:r w:rsidRPr="00D52A14">
              <w:rPr>
                <w:szCs w:val="24"/>
              </w:rPr>
              <w:t xml:space="preserve"> и </w:t>
            </w:r>
            <w:proofErr w:type="spellStart"/>
            <w:r w:rsidRPr="00D52A14">
              <w:rPr>
                <w:szCs w:val="24"/>
              </w:rPr>
              <w:t>системы</w:t>
            </w:r>
            <w:proofErr w:type="spellEnd"/>
            <w:r w:rsidRPr="00D52A14">
              <w:rPr>
                <w:szCs w:val="24"/>
              </w:rPr>
              <w:t xml:space="preserve">, </w:t>
            </w:r>
            <w:proofErr w:type="spellStart"/>
            <w:r w:rsidRPr="00D52A14">
              <w:rPr>
                <w:szCs w:val="24"/>
              </w:rPr>
              <w:t>соответс</w:t>
            </w:r>
            <w:r>
              <w:rPr>
                <w:szCs w:val="24"/>
              </w:rPr>
              <w:t>твующие</w:t>
            </w:r>
            <w:proofErr w:type="spellEnd"/>
            <w:r>
              <w:rPr>
                <w:szCs w:val="24"/>
              </w:rPr>
              <w:t xml:space="preserve"> </w:t>
            </w:r>
            <w:proofErr w:type="spellStart"/>
            <w:r w:rsidRPr="00D52A14">
              <w:rPr>
                <w:szCs w:val="24"/>
              </w:rPr>
              <w:t>требованиям</w:t>
            </w:r>
            <w:proofErr w:type="spellEnd"/>
            <w:r w:rsidRPr="00D52A14">
              <w:rPr>
                <w:szCs w:val="24"/>
              </w:rPr>
              <w:t xml:space="preserve">, </w:t>
            </w:r>
            <w:proofErr w:type="spellStart"/>
            <w:r w:rsidRPr="00D52A14">
              <w:rPr>
                <w:szCs w:val="24"/>
              </w:rPr>
              <w:t>установленным</w:t>
            </w:r>
            <w:proofErr w:type="spellEnd"/>
            <w:r w:rsidRPr="00D52A14">
              <w:rPr>
                <w:szCs w:val="24"/>
              </w:rPr>
              <w:t xml:space="preserve"> </w:t>
            </w:r>
            <w:proofErr w:type="spellStart"/>
            <w:r w:rsidRPr="00D52A14">
              <w:rPr>
                <w:szCs w:val="24"/>
              </w:rPr>
              <w:t>для</w:t>
            </w:r>
            <w:proofErr w:type="spellEnd"/>
            <w:r w:rsidRPr="00D52A14">
              <w:rPr>
                <w:szCs w:val="24"/>
              </w:rPr>
              <w:t xml:space="preserve"> </w:t>
            </w:r>
            <w:proofErr w:type="spellStart"/>
            <w:r w:rsidRPr="00D52A14">
              <w:rPr>
                <w:szCs w:val="24"/>
              </w:rPr>
              <w:t>применени</w:t>
            </w:r>
            <w:r>
              <w:rPr>
                <w:szCs w:val="24"/>
              </w:rPr>
              <w:t>я</w:t>
            </w:r>
            <w:proofErr w:type="spellEnd"/>
            <w:r>
              <w:rPr>
                <w:szCs w:val="24"/>
              </w:rPr>
              <w:t xml:space="preserve"> </w:t>
            </w:r>
            <w:proofErr w:type="spellStart"/>
            <w:r>
              <w:rPr>
                <w:szCs w:val="24"/>
              </w:rPr>
              <w:t>на</w:t>
            </w:r>
            <w:proofErr w:type="spellEnd"/>
            <w:r>
              <w:rPr>
                <w:szCs w:val="24"/>
              </w:rPr>
              <w:t xml:space="preserve"> </w:t>
            </w:r>
            <w:proofErr w:type="spellStart"/>
            <w:r>
              <w:rPr>
                <w:szCs w:val="24"/>
              </w:rPr>
              <w:t>электросетевых</w:t>
            </w:r>
            <w:proofErr w:type="spellEnd"/>
            <w:r>
              <w:rPr>
                <w:szCs w:val="24"/>
              </w:rPr>
              <w:t xml:space="preserve"> </w:t>
            </w:r>
            <w:proofErr w:type="spellStart"/>
            <w:r>
              <w:rPr>
                <w:szCs w:val="24"/>
              </w:rPr>
              <w:t>объектах</w:t>
            </w:r>
            <w:proofErr w:type="spellEnd"/>
            <w:r>
              <w:rPr>
                <w:szCs w:val="24"/>
              </w:rPr>
              <w:t xml:space="preserve"> и </w:t>
            </w:r>
            <w:proofErr w:type="spellStart"/>
            <w:r w:rsidRPr="00D52A14">
              <w:rPr>
                <w:szCs w:val="24"/>
              </w:rPr>
              <w:t>имеющее</w:t>
            </w:r>
            <w:proofErr w:type="spellEnd"/>
            <w:r w:rsidRPr="00D52A14">
              <w:rPr>
                <w:szCs w:val="24"/>
              </w:rPr>
              <w:t xml:space="preserve"> </w:t>
            </w:r>
            <w:proofErr w:type="spellStart"/>
            <w:r w:rsidRPr="00D52A14">
              <w:rPr>
                <w:szCs w:val="24"/>
              </w:rPr>
              <w:t>сертификат</w:t>
            </w:r>
            <w:proofErr w:type="spellEnd"/>
            <w:r w:rsidRPr="00D52A14">
              <w:rPr>
                <w:szCs w:val="24"/>
              </w:rPr>
              <w:t xml:space="preserve"> </w:t>
            </w:r>
            <w:proofErr w:type="spellStart"/>
            <w:r w:rsidRPr="00D52A14">
              <w:rPr>
                <w:szCs w:val="24"/>
              </w:rPr>
              <w:t>соответствия</w:t>
            </w:r>
            <w:proofErr w:type="spellEnd"/>
            <w:r>
              <w:rPr>
                <w:szCs w:val="24"/>
              </w:rPr>
              <w:t xml:space="preserve">, </w:t>
            </w:r>
            <w:proofErr w:type="spellStart"/>
            <w:r>
              <w:rPr>
                <w:szCs w:val="24"/>
              </w:rPr>
              <w:t>выданный</w:t>
            </w:r>
            <w:proofErr w:type="spellEnd"/>
            <w:r>
              <w:rPr>
                <w:szCs w:val="24"/>
              </w:rPr>
              <w:t xml:space="preserve"> </w:t>
            </w:r>
            <w:proofErr w:type="spellStart"/>
            <w:r>
              <w:rPr>
                <w:szCs w:val="24"/>
              </w:rPr>
              <w:t>федеральным</w:t>
            </w:r>
            <w:proofErr w:type="spellEnd"/>
            <w:r>
              <w:rPr>
                <w:szCs w:val="24"/>
              </w:rPr>
              <w:t xml:space="preserve"> </w:t>
            </w:r>
            <w:proofErr w:type="spellStart"/>
            <w:r>
              <w:rPr>
                <w:szCs w:val="24"/>
              </w:rPr>
              <w:t>органом</w:t>
            </w:r>
            <w:proofErr w:type="spellEnd"/>
            <w:r>
              <w:rPr>
                <w:szCs w:val="24"/>
              </w:rPr>
              <w:t xml:space="preserve"> </w:t>
            </w:r>
            <w:proofErr w:type="spellStart"/>
            <w:r w:rsidRPr="00D52A14">
              <w:rPr>
                <w:szCs w:val="24"/>
              </w:rPr>
              <w:t>исполнительной</w:t>
            </w:r>
            <w:proofErr w:type="spellEnd"/>
            <w:r w:rsidRPr="00D52A14">
              <w:rPr>
                <w:szCs w:val="24"/>
              </w:rPr>
              <w:t xml:space="preserve"> </w:t>
            </w:r>
            <w:proofErr w:type="spellStart"/>
            <w:r w:rsidRPr="00D52A14">
              <w:rPr>
                <w:szCs w:val="24"/>
              </w:rPr>
              <w:t>власти</w:t>
            </w:r>
            <w:proofErr w:type="spellEnd"/>
            <w:r w:rsidRPr="00D52A14">
              <w:rPr>
                <w:szCs w:val="24"/>
              </w:rPr>
              <w:t xml:space="preserve"> в </w:t>
            </w:r>
            <w:proofErr w:type="spellStart"/>
            <w:r w:rsidRPr="00D52A14">
              <w:rPr>
                <w:szCs w:val="24"/>
              </w:rPr>
              <w:t>области</w:t>
            </w:r>
            <w:proofErr w:type="spellEnd"/>
            <w:r w:rsidRPr="00D52A14">
              <w:rPr>
                <w:szCs w:val="24"/>
              </w:rPr>
              <w:t xml:space="preserve"> </w:t>
            </w:r>
            <w:proofErr w:type="spellStart"/>
            <w:r w:rsidRPr="00D52A14">
              <w:rPr>
                <w:szCs w:val="24"/>
              </w:rPr>
              <w:t>связи</w:t>
            </w:r>
            <w:proofErr w:type="spellEnd"/>
            <w:r w:rsidRPr="00D52A14">
              <w:rPr>
                <w:szCs w:val="24"/>
              </w:rPr>
              <w:t>.</w:t>
            </w:r>
          </w:p>
          <w:p w14:paraId="79ECBD2D" w14:textId="77777777" w:rsidR="00D52A14" w:rsidRPr="00D52A14" w:rsidRDefault="00D52A14" w:rsidP="00D52A14">
            <w:pPr>
              <w:spacing w:line="276" w:lineRule="auto"/>
              <w:jc w:val="both"/>
              <w:rPr>
                <w:szCs w:val="24"/>
              </w:rPr>
            </w:pPr>
            <w:r w:rsidRPr="00D52A14">
              <w:rPr>
                <w:szCs w:val="24"/>
              </w:rPr>
              <w:t xml:space="preserve">15.1.8 </w:t>
            </w:r>
            <w:proofErr w:type="spellStart"/>
            <w:r w:rsidRPr="00D52A14">
              <w:rPr>
                <w:szCs w:val="24"/>
              </w:rPr>
              <w:t>Для</w:t>
            </w:r>
            <w:proofErr w:type="spellEnd"/>
            <w:r w:rsidRPr="00D52A14">
              <w:rPr>
                <w:szCs w:val="24"/>
              </w:rPr>
              <w:t xml:space="preserve"> </w:t>
            </w:r>
            <w:proofErr w:type="spellStart"/>
            <w:r w:rsidRPr="00D52A14">
              <w:rPr>
                <w:szCs w:val="24"/>
              </w:rPr>
              <w:t>обеспечения</w:t>
            </w:r>
            <w:proofErr w:type="spellEnd"/>
            <w:r w:rsidRPr="00D52A14">
              <w:rPr>
                <w:szCs w:val="24"/>
              </w:rPr>
              <w:t xml:space="preserve"> </w:t>
            </w:r>
            <w:proofErr w:type="spellStart"/>
            <w:r w:rsidRPr="00D52A14">
              <w:rPr>
                <w:szCs w:val="24"/>
              </w:rPr>
              <w:t>беспереб</w:t>
            </w:r>
            <w:r>
              <w:rPr>
                <w:szCs w:val="24"/>
              </w:rPr>
              <w:t>ойной</w:t>
            </w:r>
            <w:proofErr w:type="spellEnd"/>
            <w:r>
              <w:rPr>
                <w:szCs w:val="24"/>
              </w:rPr>
              <w:t xml:space="preserve"> </w:t>
            </w:r>
            <w:proofErr w:type="spellStart"/>
            <w:r>
              <w:rPr>
                <w:szCs w:val="24"/>
              </w:rPr>
              <w:t>работы</w:t>
            </w:r>
            <w:proofErr w:type="spellEnd"/>
            <w:r>
              <w:rPr>
                <w:szCs w:val="24"/>
              </w:rPr>
              <w:t xml:space="preserve"> и </w:t>
            </w:r>
            <w:proofErr w:type="spellStart"/>
            <w:r>
              <w:rPr>
                <w:szCs w:val="24"/>
              </w:rPr>
              <w:t>техобслуживания</w:t>
            </w:r>
            <w:proofErr w:type="spellEnd"/>
            <w:r>
              <w:rPr>
                <w:szCs w:val="24"/>
              </w:rPr>
              <w:t xml:space="preserve"> </w:t>
            </w:r>
            <w:proofErr w:type="spellStart"/>
            <w:r w:rsidRPr="00D52A14">
              <w:rPr>
                <w:szCs w:val="24"/>
              </w:rPr>
              <w:t>комплекса</w:t>
            </w:r>
            <w:proofErr w:type="spellEnd"/>
            <w:r w:rsidRPr="00D52A14">
              <w:rPr>
                <w:szCs w:val="24"/>
              </w:rPr>
              <w:t xml:space="preserve"> </w:t>
            </w:r>
            <w:proofErr w:type="spellStart"/>
            <w:r w:rsidRPr="00D52A14">
              <w:rPr>
                <w:szCs w:val="24"/>
              </w:rPr>
              <w:t>систем</w:t>
            </w:r>
            <w:proofErr w:type="spellEnd"/>
            <w:r w:rsidRPr="00D52A14">
              <w:rPr>
                <w:szCs w:val="24"/>
              </w:rPr>
              <w:t xml:space="preserve"> </w:t>
            </w:r>
            <w:proofErr w:type="spellStart"/>
            <w:r w:rsidRPr="00D52A14">
              <w:rPr>
                <w:szCs w:val="24"/>
              </w:rPr>
              <w:t>связи</w:t>
            </w:r>
            <w:proofErr w:type="spellEnd"/>
            <w:r w:rsidRPr="00D52A14">
              <w:rPr>
                <w:szCs w:val="24"/>
              </w:rPr>
              <w:t xml:space="preserve"> ПС </w:t>
            </w:r>
            <w:proofErr w:type="spellStart"/>
            <w:r w:rsidRPr="00D52A14">
              <w:rPr>
                <w:szCs w:val="24"/>
              </w:rPr>
              <w:t>должно</w:t>
            </w:r>
            <w:proofErr w:type="spellEnd"/>
            <w:r w:rsidRPr="00D52A14">
              <w:rPr>
                <w:szCs w:val="24"/>
              </w:rPr>
              <w:t xml:space="preserve"> </w:t>
            </w:r>
            <w:proofErr w:type="spellStart"/>
            <w:r w:rsidRPr="00D52A14">
              <w:rPr>
                <w:szCs w:val="24"/>
              </w:rPr>
              <w:t>бы</w:t>
            </w:r>
            <w:r>
              <w:rPr>
                <w:szCs w:val="24"/>
              </w:rPr>
              <w:t>ть</w:t>
            </w:r>
            <w:proofErr w:type="spellEnd"/>
            <w:r>
              <w:rPr>
                <w:szCs w:val="24"/>
              </w:rPr>
              <w:t xml:space="preserve"> </w:t>
            </w:r>
            <w:proofErr w:type="spellStart"/>
            <w:r>
              <w:rPr>
                <w:szCs w:val="24"/>
              </w:rPr>
              <w:t>предусмотрено</w:t>
            </w:r>
            <w:proofErr w:type="spellEnd"/>
            <w:r>
              <w:rPr>
                <w:szCs w:val="24"/>
              </w:rPr>
              <w:t xml:space="preserve"> </w:t>
            </w:r>
            <w:proofErr w:type="spellStart"/>
            <w:r>
              <w:rPr>
                <w:szCs w:val="24"/>
              </w:rPr>
              <w:t>необходимое</w:t>
            </w:r>
            <w:proofErr w:type="spellEnd"/>
            <w:r>
              <w:rPr>
                <w:szCs w:val="24"/>
              </w:rPr>
              <w:t xml:space="preserve"> и </w:t>
            </w:r>
            <w:proofErr w:type="spellStart"/>
            <w:r w:rsidRPr="00D52A14">
              <w:rPr>
                <w:szCs w:val="24"/>
              </w:rPr>
              <w:t>достаточное</w:t>
            </w:r>
            <w:proofErr w:type="spellEnd"/>
            <w:r w:rsidRPr="00D52A14">
              <w:rPr>
                <w:szCs w:val="24"/>
              </w:rPr>
              <w:t xml:space="preserve"> </w:t>
            </w:r>
            <w:proofErr w:type="spellStart"/>
            <w:r w:rsidRPr="00D52A14">
              <w:rPr>
                <w:szCs w:val="24"/>
              </w:rPr>
              <w:t>количество</w:t>
            </w:r>
            <w:proofErr w:type="spellEnd"/>
            <w:r w:rsidRPr="00D52A14">
              <w:rPr>
                <w:szCs w:val="24"/>
              </w:rPr>
              <w:t xml:space="preserve"> ЗИП, с </w:t>
            </w:r>
            <w:proofErr w:type="spellStart"/>
            <w:r w:rsidRPr="00D52A14">
              <w:rPr>
                <w:szCs w:val="24"/>
              </w:rPr>
              <w:t>учетом</w:t>
            </w:r>
            <w:proofErr w:type="spellEnd"/>
            <w:r w:rsidRPr="00D52A14">
              <w:rPr>
                <w:szCs w:val="24"/>
              </w:rPr>
              <w:t xml:space="preserve"> </w:t>
            </w:r>
            <w:proofErr w:type="spellStart"/>
            <w:r w:rsidRPr="00D52A14">
              <w:rPr>
                <w:szCs w:val="24"/>
              </w:rPr>
              <w:t>имеющихся</w:t>
            </w:r>
            <w:proofErr w:type="spellEnd"/>
            <w:r w:rsidRPr="00D52A14">
              <w:rPr>
                <w:szCs w:val="24"/>
              </w:rPr>
              <w:t xml:space="preserve"> в ПМЭС.</w:t>
            </w:r>
          </w:p>
          <w:p w14:paraId="0A226BAD" w14:textId="77777777" w:rsidR="00D52A14" w:rsidRPr="00D52A14" w:rsidRDefault="00D52A14" w:rsidP="00D52A14">
            <w:pPr>
              <w:spacing w:line="276" w:lineRule="auto"/>
              <w:jc w:val="both"/>
              <w:rPr>
                <w:szCs w:val="24"/>
              </w:rPr>
            </w:pPr>
            <w:r w:rsidRPr="00D52A14">
              <w:rPr>
                <w:szCs w:val="24"/>
              </w:rPr>
              <w:t xml:space="preserve">15.1.9 </w:t>
            </w:r>
            <w:proofErr w:type="spellStart"/>
            <w:r w:rsidRPr="00D52A14">
              <w:rPr>
                <w:szCs w:val="24"/>
              </w:rPr>
              <w:t>Схема</w:t>
            </w:r>
            <w:proofErr w:type="spellEnd"/>
            <w:r w:rsidRPr="00D52A14">
              <w:rPr>
                <w:szCs w:val="24"/>
              </w:rPr>
              <w:t xml:space="preserve"> </w:t>
            </w:r>
            <w:proofErr w:type="spellStart"/>
            <w:r w:rsidRPr="00D52A14">
              <w:rPr>
                <w:szCs w:val="24"/>
              </w:rPr>
              <w:t>организации</w:t>
            </w:r>
            <w:proofErr w:type="spellEnd"/>
            <w:r w:rsidRPr="00D52A14">
              <w:rPr>
                <w:szCs w:val="24"/>
              </w:rPr>
              <w:t xml:space="preserve"> </w:t>
            </w:r>
            <w:proofErr w:type="spellStart"/>
            <w:r w:rsidRPr="00D52A14">
              <w:rPr>
                <w:szCs w:val="24"/>
              </w:rPr>
              <w:t>связи</w:t>
            </w:r>
            <w:proofErr w:type="spellEnd"/>
            <w:r w:rsidRPr="00D52A14">
              <w:rPr>
                <w:szCs w:val="24"/>
              </w:rPr>
              <w:t xml:space="preserve"> </w:t>
            </w:r>
            <w:r>
              <w:rPr>
                <w:szCs w:val="24"/>
              </w:rPr>
              <w:t xml:space="preserve">ПС </w:t>
            </w:r>
            <w:proofErr w:type="spellStart"/>
            <w:r>
              <w:rPr>
                <w:szCs w:val="24"/>
              </w:rPr>
              <w:t>должна</w:t>
            </w:r>
            <w:proofErr w:type="spellEnd"/>
            <w:r>
              <w:rPr>
                <w:szCs w:val="24"/>
              </w:rPr>
              <w:t xml:space="preserve"> </w:t>
            </w:r>
            <w:proofErr w:type="spellStart"/>
            <w:r>
              <w:rPr>
                <w:szCs w:val="24"/>
              </w:rPr>
              <w:t>выполняться</w:t>
            </w:r>
            <w:proofErr w:type="spellEnd"/>
            <w:r>
              <w:rPr>
                <w:szCs w:val="24"/>
              </w:rPr>
              <w:t xml:space="preserve"> с </w:t>
            </w:r>
            <w:proofErr w:type="spellStart"/>
            <w:r>
              <w:rPr>
                <w:szCs w:val="24"/>
              </w:rPr>
              <w:t>учетом</w:t>
            </w:r>
            <w:proofErr w:type="spellEnd"/>
            <w:r>
              <w:rPr>
                <w:szCs w:val="24"/>
              </w:rPr>
              <w:t xml:space="preserve"> </w:t>
            </w:r>
            <w:proofErr w:type="spellStart"/>
            <w:r w:rsidRPr="00D52A14">
              <w:rPr>
                <w:szCs w:val="24"/>
              </w:rPr>
              <w:t>необходимых</w:t>
            </w:r>
            <w:proofErr w:type="spellEnd"/>
            <w:r w:rsidRPr="00D52A14">
              <w:rPr>
                <w:szCs w:val="24"/>
              </w:rPr>
              <w:t xml:space="preserve"> </w:t>
            </w:r>
            <w:proofErr w:type="spellStart"/>
            <w:r w:rsidRPr="00D52A14">
              <w:rPr>
                <w:szCs w:val="24"/>
              </w:rPr>
              <w:t>направлений</w:t>
            </w:r>
            <w:proofErr w:type="spellEnd"/>
            <w:r w:rsidRPr="00D52A14">
              <w:rPr>
                <w:szCs w:val="24"/>
              </w:rPr>
              <w:t xml:space="preserve"> </w:t>
            </w:r>
            <w:proofErr w:type="spellStart"/>
            <w:r w:rsidRPr="00D52A14">
              <w:rPr>
                <w:szCs w:val="24"/>
              </w:rPr>
              <w:t>передачи</w:t>
            </w:r>
            <w:proofErr w:type="spellEnd"/>
            <w:r w:rsidRPr="00D52A14">
              <w:rPr>
                <w:szCs w:val="24"/>
              </w:rPr>
              <w:t xml:space="preserve"> </w:t>
            </w:r>
            <w:proofErr w:type="spellStart"/>
            <w:r w:rsidRPr="00D52A14">
              <w:rPr>
                <w:szCs w:val="24"/>
              </w:rPr>
              <w:t>инф</w:t>
            </w:r>
            <w:r>
              <w:rPr>
                <w:szCs w:val="24"/>
              </w:rPr>
              <w:t>ормации</w:t>
            </w:r>
            <w:proofErr w:type="spellEnd"/>
            <w:r>
              <w:rPr>
                <w:szCs w:val="24"/>
              </w:rPr>
              <w:t xml:space="preserve">, </w:t>
            </w:r>
            <w:proofErr w:type="spellStart"/>
            <w:r>
              <w:rPr>
                <w:szCs w:val="24"/>
              </w:rPr>
              <w:t>требуемого</w:t>
            </w:r>
            <w:proofErr w:type="spellEnd"/>
            <w:r>
              <w:rPr>
                <w:szCs w:val="24"/>
              </w:rPr>
              <w:t xml:space="preserve"> </w:t>
            </w:r>
            <w:proofErr w:type="spellStart"/>
            <w:r>
              <w:rPr>
                <w:szCs w:val="24"/>
              </w:rPr>
              <w:t>количества</w:t>
            </w:r>
            <w:proofErr w:type="spellEnd"/>
            <w:r>
              <w:rPr>
                <w:szCs w:val="24"/>
              </w:rPr>
              <w:t xml:space="preserve"> </w:t>
            </w:r>
            <w:proofErr w:type="spellStart"/>
            <w:r w:rsidRPr="00D52A14">
              <w:rPr>
                <w:szCs w:val="24"/>
              </w:rPr>
              <w:t>каналов</w:t>
            </w:r>
            <w:proofErr w:type="spellEnd"/>
            <w:r w:rsidRPr="00D52A14">
              <w:rPr>
                <w:szCs w:val="24"/>
              </w:rPr>
              <w:t xml:space="preserve"> </w:t>
            </w:r>
            <w:proofErr w:type="spellStart"/>
            <w:r w:rsidRPr="00D52A14">
              <w:rPr>
                <w:szCs w:val="24"/>
              </w:rPr>
              <w:t>связи</w:t>
            </w:r>
            <w:proofErr w:type="spellEnd"/>
            <w:r w:rsidRPr="00D52A14">
              <w:rPr>
                <w:szCs w:val="24"/>
              </w:rPr>
              <w:t xml:space="preserve">, </w:t>
            </w:r>
            <w:proofErr w:type="spellStart"/>
            <w:r w:rsidRPr="00D52A14">
              <w:rPr>
                <w:szCs w:val="24"/>
              </w:rPr>
              <w:t>требований</w:t>
            </w:r>
            <w:proofErr w:type="spellEnd"/>
            <w:r w:rsidRPr="00D52A14">
              <w:rPr>
                <w:szCs w:val="24"/>
              </w:rPr>
              <w:t xml:space="preserve"> </w:t>
            </w:r>
            <w:proofErr w:type="spellStart"/>
            <w:r w:rsidRPr="00D52A14">
              <w:rPr>
                <w:szCs w:val="24"/>
              </w:rPr>
              <w:t>по</w:t>
            </w:r>
            <w:proofErr w:type="spellEnd"/>
            <w:r w:rsidRPr="00D52A14">
              <w:rPr>
                <w:szCs w:val="24"/>
              </w:rPr>
              <w:t xml:space="preserve"> </w:t>
            </w:r>
            <w:proofErr w:type="spellStart"/>
            <w:r w:rsidRPr="00D52A14">
              <w:rPr>
                <w:szCs w:val="24"/>
              </w:rPr>
              <w:t>условиям</w:t>
            </w:r>
            <w:proofErr w:type="spellEnd"/>
            <w:r w:rsidRPr="00D52A14">
              <w:rPr>
                <w:szCs w:val="24"/>
              </w:rPr>
              <w:t xml:space="preserve"> </w:t>
            </w:r>
            <w:proofErr w:type="spellStart"/>
            <w:r w:rsidRPr="00D52A14">
              <w:rPr>
                <w:szCs w:val="24"/>
              </w:rPr>
              <w:t>пе</w:t>
            </w:r>
            <w:r>
              <w:rPr>
                <w:szCs w:val="24"/>
              </w:rPr>
              <w:t>редачи</w:t>
            </w:r>
            <w:proofErr w:type="spellEnd"/>
            <w:r>
              <w:rPr>
                <w:szCs w:val="24"/>
              </w:rPr>
              <w:t xml:space="preserve"> </w:t>
            </w:r>
            <w:proofErr w:type="spellStart"/>
            <w:r>
              <w:rPr>
                <w:szCs w:val="24"/>
              </w:rPr>
              <w:t>данного</w:t>
            </w:r>
            <w:proofErr w:type="spellEnd"/>
            <w:r>
              <w:rPr>
                <w:szCs w:val="24"/>
              </w:rPr>
              <w:t xml:space="preserve"> </w:t>
            </w:r>
            <w:proofErr w:type="spellStart"/>
            <w:r>
              <w:rPr>
                <w:szCs w:val="24"/>
              </w:rPr>
              <w:t>вида</w:t>
            </w:r>
            <w:proofErr w:type="spellEnd"/>
            <w:r>
              <w:rPr>
                <w:szCs w:val="24"/>
              </w:rPr>
              <w:t xml:space="preserve"> </w:t>
            </w:r>
            <w:proofErr w:type="spellStart"/>
            <w:r>
              <w:rPr>
                <w:szCs w:val="24"/>
              </w:rPr>
              <w:t>информации</w:t>
            </w:r>
            <w:proofErr w:type="spellEnd"/>
            <w:r>
              <w:rPr>
                <w:szCs w:val="24"/>
              </w:rPr>
              <w:t xml:space="preserve"> </w:t>
            </w:r>
            <w:r w:rsidRPr="00D52A14">
              <w:rPr>
                <w:szCs w:val="24"/>
              </w:rPr>
              <w:lastRenderedPageBreak/>
              <w:t>(</w:t>
            </w:r>
            <w:proofErr w:type="spellStart"/>
            <w:r w:rsidRPr="00D52A14">
              <w:rPr>
                <w:szCs w:val="24"/>
              </w:rPr>
              <w:t>пропускная</w:t>
            </w:r>
            <w:proofErr w:type="spellEnd"/>
            <w:r w:rsidRPr="00D52A14">
              <w:rPr>
                <w:szCs w:val="24"/>
              </w:rPr>
              <w:t xml:space="preserve"> </w:t>
            </w:r>
            <w:proofErr w:type="spellStart"/>
            <w:r w:rsidRPr="00D52A14">
              <w:rPr>
                <w:szCs w:val="24"/>
              </w:rPr>
              <w:t>способность</w:t>
            </w:r>
            <w:proofErr w:type="spellEnd"/>
            <w:r w:rsidRPr="00D52A14">
              <w:rPr>
                <w:szCs w:val="24"/>
              </w:rPr>
              <w:t xml:space="preserve">, </w:t>
            </w:r>
            <w:proofErr w:type="spellStart"/>
            <w:r w:rsidRPr="00D52A14">
              <w:rPr>
                <w:szCs w:val="24"/>
              </w:rPr>
              <w:t>время</w:t>
            </w:r>
            <w:proofErr w:type="spellEnd"/>
            <w:r w:rsidRPr="00D52A14">
              <w:rPr>
                <w:szCs w:val="24"/>
              </w:rPr>
              <w:t xml:space="preserve">, </w:t>
            </w:r>
            <w:proofErr w:type="spellStart"/>
            <w:r w:rsidRPr="00D52A14">
              <w:rPr>
                <w:szCs w:val="24"/>
              </w:rPr>
              <w:t>надежность</w:t>
            </w:r>
            <w:proofErr w:type="spellEnd"/>
            <w:r w:rsidRPr="00D52A14">
              <w:rPr>
                <w:szCs w:val="24"/>
              </w:rPr>
              <w:t xml:space="preserve"> и </w:t>
            </w:r>
            <w:proofErr w:type="spellStart"/>
            <w:r w:rsidRPr="00D52A14">
              <w:rPr>
                <w:szCs w:val="24"/>
              </w:rPr>
              <w:t>т.п</w:t>
            </w:r>
            <w:proofErr w:type="spellEnd"/>
            <w:r w:rsidRPr="00D52A14">
              <w:rPr>
                <w:szCs w:val="24"/>
              </w:rPr>
              <w:t>.).</w:t>
            </w:r>
          </w:p>
          <w:p w14:paraId="658976EE" w14:textId="77777777" w:rsidR="00D52A14" w:rsidRPr="00D52A14" w:rsidRDefault="00D52A14" w:rsidP="00D52A14">
            <w:pPr>
              <w:spacing w:line="276" w:lineRule="auto"/>
              <w:jc w:val="both"/>
              <w:rPr>
                <w:szCs w:val="24"/>
              </w:rPr>
            </w:pPr>
            <w:proofErr w:type="spellStart"/>
            <w:r w:rsidRPr="00D52A14">
              <w:rPr>
                <w:szCs w:val="24"/>
              </w:rPr>
              <w:t>Кроме</w:t>
            </w:r>
            <w:proofErr w:type="spellEnd"/>
            <w:r w:rsidRPr="00D52A14">
              <w:rPr>
                <w:szCs w:val="24"/>
              </w:rPr>
              <w:t xml:space="preserve"> </w:t>
            </w:r>
            <w:proofErr w:type="spellStart"/>
            <w:r w:rsidRPr="00D52A14">
              <w:rPr>
                <w:szCs w:val="24"/>
              </w:rPr>
              <w:t>схем</w:t>
            </w:r>
            <w:proofErr w:type="spellEnd"/>
            <w:r w:rsidRPr="00D52A14">
              <w:rPr>
                <w:szCs w:val="24"/>
              </w:rPr>
              <w:t xml:space="preserve"> </w:t>
            </w:r>
            <w:proofErr w:type="spellStart"/>
            <w:r w:rsidRPr="00D52A14">
              <w:rPr>
                <w:szCs w:val="24"/>
              </w:rPr>
              <w:t>организации</w:t>
            </w:r>
            <w:proofErr w:type="spellEnd"/>
            <w:r w:rsidRPr="00D52A14">
              <w:rPr>
                <w:szCs w:val="24"/>
              </w:rPr>
              <w:t xml:space="preserve"> </w:t>
            </w:r>
            <w:proofErr w:type="spellStart"/>
            <w:r w:rsidRPr="00D52A14">
              <w:rPr>
                <w:szCs w:val="24"/>
              </w:rPr>
              <w:t>связи</w:t>
            </w:r>
            <w:proofErr w:type="spellEnd"/>
            <w:r w:rsidRPr="00D52A14">
              <w:rPr>
                <w:szCs w:val="24"/>
              </w:rPr>
              <w:t>,</w:t>
            </w:r>
            <w:r>
              <w:rPr>
                <w:szCs w:val="24"/>
              </w:rPr>
              <w:t xml:space="preserve"> в </w:t>
            </w:r>
            <w:proofErr w:type="spellStart"/>
            <w:r>
              <w:rPr>
                <w:szCs w:val="24"/>
              </w:rPr>
              <w:t>составе</w:t>
            </w:r>
            <w:proofErr w:type="spellEnd"/>
            <w:r>
              <w:rPr>
                <w:szCs w:val="24"/>
              </w:rPr>
              <w:t xml:space="preserve"> </w:t>
            </w:r>
            <w:proofErr w:type="spellStart"/>
            <w:r>
              <w:rPr>
                <w:szCs w:val="24"/>
              </w:rPr>
              <w:t>проекта</w:t>
            </w:r>
            <w:proofErr w:type="spellEnd"/>
            <w:r>
              <w:rPr>
                <w:szCs w:val="24"/>
              </w:rPr>
              <w:t xml:space="preserve"> </w:t>
            </w:r>
            <w:proofErr w:type="spellStart"/>
            <w:r>
              <w:rPr>
                <w:szCs w:val="24"/>
              </w:rPr>
              <w:t>должны</w:t>
            </w:r>
            <w:proofErr w:type="spellEnd"/>
            <w:r>
              <w:rPr>
                <w:szCs w:val="24"/>
              </w:rPr>
              <w:t xml:space="preserve"> </w:t>
            </w:r>
            <w:proofErr w:type="spellStart"/>
            <w:r>
              <w:rPr>
                <w:szCs w:val="24"/>
              </w:rPr>
              <w:t>быть</w:t>
            </w:r>
            <w:proofErr w:type="spellEnd"/>
            <w:r>
              <w:rPr>
                <w:szCs w:val="24"/>
              </w:rPr>
              <w:t xml:space="preserve"> </w:t>
            </w:r>
            <w:proofErr w:type="spellStart"/>
            <w:r w:rsidRPr="00D52A14">
              <w:rPr>
                <w:szCs w:val="24"/>
              </w:rPr>
              <w:t>разработаны</w:t>
            </w:r>
            <w:proofErr w:type="spellEnd"/>
            <w:r w:rsidRPr="00D52A14">
              <w:rPr>
                <w:szCs w:val="24"/>
              </w:rPr>
              <w:t xml:space="preserve"> </w:t>
            </w:r>
            <w:proofErr w:type="spellStart"/>
            <w:r w:rsidRPr="00D52A14">
              <w:rPr>
                <w:szCs w:val="24"/>
              </w:rPr>
              <w:t>схемы</w:t>
            </w:r>
            <w:proofErr w:type="spellEnd"/>
            <w:r w:rsidRPr="00D52A14">
              <w:rPr>
                <w:szCs w:val="24"/>
              </w:rPr>
              <w:t xml:space="preserve"> </w:t>
            </w:r>
            <w:proofErr w:type="spellStart"/>
            <w:r w:rsidRPr="00D52A14">
              <w:rPr>
                <w:szCs w:val="24"/>
              </w:rPr>
              <w:t>организации</w:t>
            </w:r>
            <w:proofErr w:type="spellEnd"/>
            <w:r w:rsidRPr="00D52A14">
              <w:rPr>
                <w:szCs w:val="24"/>
              </w:rPr>
              <w:t xml:space="preserve"> </w:t>
            </w:r>
            <w:proofErr w:type="spellStart"/>
            <w:r w:rsidRPr="00D52A14">
              <w:rPr>
                <w:szCs w:val="24"/>
              </w:rPr>
              <w:t>сис</w:t>
            </w:r>
            <w:r>
              <w:rPr>
                <w:szCs w:val="24"/>
              </w:rPr>
              <w:t>темы</w:t>
            </w:r>
            <w:proofErr w:type="spellEnd"/>
            <w:r>
              <w:rPr>
                <w:szCs w:val="24"/>
              </w:rPr>
              <w:t xml:space="preserve"> </w:t>
            </w:r>
            <w:proofErr w:type="spellStart"/>
            <w:r>
              <w:rPr>
                <w:szCs w:val="24"/>
              </w:rPr>
              <w:t>управления</w:t>
            </w:r>
            <w:proofErr w:type="spellEnd"/>
            <w:r>
              <w:rPr>
                <w:szCs w:val="24"/>
              </w:rPr>
              <w:t xml:space="preserve">, </w:t>
            </w:r>
            <w:proofErr w:type="spellStart"/>
            <w:r>
              <w:rPr>
                <w:szCs w:val="24"/>
              </w:rPr>
              <w:t>синхронизации</w:t>
            </w:r>
            <w:proofErr w:type="spellEnd"/>
            <w:r>
              <w:rPr>
                <w:szCs w:val="24"/>
              </w:rPr>
              <w:t xml:space="preserve"> </w:t>
            </w:r>
            <w:proofErr w:type="spellStart"/>
            <w:r w:rsidRPr="00D52A14">
              <w:rPr>
                <w:szCs w:val="24"/>
              </w:rPr>
              <w:t>резервирования</w:t>
            </w:r>
            <w:proofErr w:type="spellEnd"/>
            <w:r w:rsidRPr="00D52A14">
              <w:rPr>
                <w:szCs w:val="24"/>
              </w:rPr>
              <w:t xml:space="preserve">, </w:t>
            </w:r>
            <w:proofErr w:type="spellStart"/>
            <w:r w:rsidRPr="00D52A14">
              <w:rPr>
                <w:szCs w:val="24"/>
              </w:rPr>
              <w:t>каналов</w:t>
            </w:r>
            <w:proofErr w:type="spellEnd"/>
            <w:r w:rsidRPr="00D52A14">
              <w:rPr>
                <w:szCs w:val="24"/>
              </w:rPr>
              <w:t xml:space="preserve"> </w:t>
            </w:r>
            <w:proofErr w:type="spellStart"/>
            <w:r w:rsidRPr="00D52A14">
              <w:rPr>
                <w:szCs w:val="24"/>
              </w:rPr>
              <w:t>служебной</w:t>
            </w:r>
            <w:proofErr w:type="spellEnd"/>
            <w:r w:rsidRPr="00D52A14">
              <w:rPr>
                <w:szCs w:val="24"/>
              </w:rPr>
              <w:t xml:space="preserve"> </w:t>
            </w:r>
            <w:proofErr w:type="spellStart"/>
            <w:r>
              <w:rPr>
                <w:szCs w:val="24"/>
              </w:rPr>
              <w:t>связи</w:t>
            </w:r>
            <w:proofErr w:type="spellEnd"/>
            <w:r>
              <w:rPr>
                <w:szCs w:val="24"/>
              </w:rPr>
              <w:t xml:space="preserve">, </w:t>
            </w:r>
            <w:proofErr w:type="spellStart"/>
            <w:r>
              <w:rPr>
                <w:szCs w:val="24"/>
              </w:rPr>
              <w:t>электропитания</w:t>
            </w:r>
            <w:proofErr w:type="spellEnd"/>
            <w:r>
              <w:rPr>
                <w:szCs w:val="24"/>
              </w:rPr>
              <w:t xml:space="preserve"> и </w:t>
            </w:r>
            <w:proofErr w:type="spellStart"/>
            <w:r>
              <w:rPr>
                <w:szCs w:val="24"/>
              </w:rPr>
              <w:t>т.д</w:t>
            </w:r>
            <w:proofErr w:type="spellEnd"/>
            <w:r>
              <w:rPr>
                <w:szCs w:val="24"/>
              </w:rPr>
              <w:t xml:space="preserve">. в </w:t>
            </w:r>
            <w:proofErr w:type="spellStart"/>
            <w:r w:rsidRPr="00D52A14">
              <w:rPr>
                <w:szCs w:val="24"/>
              </w:rPr>
              <w:t>соответствии</w:t>
            </w:r>
            <w:proofErr w:type="spellEnd"/>
            <w:r w:rsidRPr="00D52A14">
              <w:rPr>
                <w:szCs w:val="24"/>
              </w:rPr>
              <w:t xml:space="preserve"> с </w:t>
            </w:r>
            <w:proofErr w:type="spellStart"/>
            <w:r w:rsidRPr="00D52A14">
              <w:rPr>
                <w:szCs w:val="24"/>
              </w:rPr>
              <w:t>требованиями</w:t>
            </w:r>
            <w:proofErr w:type="spellEnd"/>
            <w:r w:rsidRPr="00D52A14">
              <w:rPr>
                <w:szCs w:val="24"/>
              </w:rPr>
              <w:t xml:space="preserve"> </w:t>
            </w:r>
            <w:proofErr w:type="spellStart"/>
            <w:r w:rsidRPr="00D52A14">
              <w:rPr>
                <w:szCs w:val="24"/>
              </w:rPr>
              <w:t>соотве</w:t>
            </w:r>
            <w:r>
              <w:rPr>
                <w:szCs w:val="24"/>
              </w:rPr>
              <w:t>тствующих</w:t>
            </w:r>
            <w:proofErr w:type="spellEnd"/>
            <w:r>
              <w:rPr>
                <w:szCs w:val="24"/>
              </w:rPr>
              <w:t xml:space="preserve"> ГОСТ, </w:t>
            </w:r>
            <w:proofErr w:type="spellStart"/>
            <w:r>
              <w:rPr>
                <w:szCs w:val="24"/>
              </w:rPr>
              <w:t>сводами</w:t>
            </w:r>
            <w:proofErr w:type="spellEnd"/>
            <w:r>
              <w:rPr>
                <w:szCs w:val="24"/>
              </w:rPr>
              <w:t xml:space="preserve"> </w:t>
            </w:r>
            <w:proofErr w:type="spellStart"/>
            <w:r>
              <w:rPr>
                <w:szCs w:val="24"/>
              </w:rPr>
              <w:t>правил</w:t>
            </w:r>
            <w:proofErr w:type="spellEnd"/>
            <w:r>
              <w:rPr>
                <w:szCs w:val="24"/>
              </w:rPr>
              <w:t xml:space="preserve"> </w:t>
            </w:r>
            <w:r w:rsidRPr="00D52A14">
              <w:rPr>
                <w:szCs w:val="24"/>
              </w:rPr>
              <w:t>(</w:t>
            </w:r>
            <w:proofErr w:type="spellStart"/>
            <w:r w:rsidRPr="00D52A14">
              <w:rPr>
                <w:szCs w:val="24"/>
              </w:rPr>
              <w:t>СНиП</w:t>
            </w:r>
            <w:proofErr w:type="spellEnd"/>
            <w:r w:rsidRPr="00D52A14">
              <w:rPr>
                <w:szCs w:val="24"/>
              </w:rPr>
              <w:t xml:space="preserve">), а </w:t>
            </w:r>
            <w:proofErr w:type="spellStart"/>
            <w:r w:rsidRPr="00D52A14">
              <w:rPr>
                <w:szCs w:val="24"/>
              </w:rPr>
              <w:t>также</w:t>
            </w:r>
            <w:proofErr w:type="spellEnd"/>
            <w:r w:rsidRPr="00D52A14">
              <w:rPr>
                <w:szCs w:val="24"/>
              </w:rPr>
              <w:t xml:space="preserve"> </w:t>
            </w:r>
            <w:proofErr w:type="spellStart"/>
            <w:r w:rsidRPr="00D52A14">
              <w:rPr>
                <w:szCs w:val="24"/>
              </w:rPr>
              <w:t>требованиями</w:t>
            </w:r>
            <w:proofErr w:type="spellEnd"/>
            <w:r w:rsidRPr="00D52A14">
              <w:rPr>
                <w:szCs w:val="24"/>
              </w:rPr>
              <w:t xml:space="preserve"> </w:t>
            </w:r>
            <w:proofErr w:type="spellStart"/>
            <w:r w:rsidRPr="00D52A14">
              <w:rPr>
                <w:szCs w:val="24"/>
              </w:rPr>
              <w:t>задания</w:t>
            </w:r>
            <w:proofErr w:type="spellEnd"/>
            <w:r w:rsidRPr="00D52A14">
              <w:rPr>
                <w:szCs w:val="24"/>
              </w:rPr>
              <w:t xml:space="preserve"> </w:t>
            </w:r>
            <w:proofErr w:type="spellStart"/>
            <w:r w:rsidRPr="00D52A14">
              <w:rPr>
                <w:szCs w:val="24"/>
              </w:rPr>
              <w:t>на</w:t>
            </w:r>
            <w:proofErr w:type="spellEnd"/>
            <w:r w:rsidRPr="00D52A14">
              <w:rPr>
                <w:szCs w:val="24"/>
              </w:rPr>
              <w:t xml:space="preserve"> </w:t>
            </w:r>
            <w:proofErr w:type="spellStart"/>
            <w:r w:rsidRPr="00D52A14">
              <w:rPr>
                <w:szCs w:val="24"/>
              </w:rPr>
              <w:t>проектирование</w:t>
            </w:r>
            <w:proofErr w:type="spellEnd"/>
            <w:r w:rsidRPr="00D52A14">
              <w:rPr>
                <w:szCs w:val="24"/>
              </w:rPr>
              <w:t>.</w:t>
            </w:r>
          </w:p>
          <w:p w14:paraId="65A4734F" w14:textId="77777777" w:rsidR="00D52A14" w:rsidRPr="00D52A14" w:rsidRDefault="00D52A14" w:rsidP="00D52A14">
            <w:pPr>
              <w:spacing w:line="276" w:lineRule="auto"/>
              <w:jc w:val="both"/>
              <w:rPr>
                <w:szCs w:val="24"/>
              </w:rPr>
            </w:pPr>
            <w:r w:rsidRPr="00D52A14">
              <w:rPr>
                <w:szCs w:val="24"/>
              </w:rPr>
              <w:t xml:space="preserve">15.2 </w:t>
            </w:r>
            <w:proofErr w:type="spellStart"/>
            <w:r w:rsidRPr="00D52A14">
              <w:rPr>
                <w:szCs w:val="24"/>
              </w:rPr>
              <w:t>Требования</w:t>
            </w:r>
            <w:proofErr w:type="spellEnd"/>
            <w:r w:rsidRPr="00D52A14">
              <w:rPr>
                <w:szCs w:val="24"/>
              </w:rPr>
              <w:t xml:space="preserve"> к </w:t>
            </w:r>
            <w:proofErr w:type="spellStart"/>
            <w:r w:rsidRPr="00D52A14">
              <w:rPr>
                <w:szCs w:val="24"/>
              </w:rPr>
              <w:t>организации</w:t>
            </w:r>
            <w:proofErr w:type="spellEnd"/>
            <w:r w:rsidRPr="00D52A14">
              <w:rPr>
                <w:szCs w:val="24"/>
              </w:rPr>
              <w:t xml:space="preserve"> </w:t>
            </w:r>
            <w:proofErr w:type="spellStart"/>
            <w:r w:rsidRPr="00D52A14">
              <w:rPr>
                <w:szCs w:val="24"/>
              </w:rPr>
              <w:t>каналов</w:t>
            </w:r>
            <w:proofErr w:type="spellEnd"/>
            <w:r w:rsidRPr="00D52A14">
              <w:rPr>
                <w:szCs w:val="24"/>
              </w:rPr>
              <w:t xml:space="preserve"> </w:t>
            </w:r>
            <w:proofErr w:type="spellStart"/>
            <w:r w:rsidRPr="00D52A14">
              <w:rPr>
                <w:szCs w:val="24"/>
              </w:rPr>
              <w:t>связи</w:t>
            </w:r>
            <w:proofErr w:type="spellEnd"/>
            <w:r w:rsidRPr="00D52A14">
              <w:rPr>
                <w:szCs w:val="24"/>
              </w:rPr>
              <w:t>.</w:t>
            </w:r>
          </w:p>
          <w:p w14:paraId="70E87849" w14:textId="77777777" w:rsidR="00D52A14" w:rsidRPr="00D52A14" w:rsidRDefault="00D52A14" w:rsidP="00D52A14">
            <w:pPr>
              <w:spacing w:line="276" w:lineRule="auto"/>
              <w:jc w:val="both"/>
              <w:rPr>
                <w:szCs w:val="24"/>
              </w:rPr>
            </w:pPr>
            <w:r w:rsidRPr="00D52A14">
              <w:rPr>
                <w:szCs w:val="24"/>
              </w:rPr>
              <w:t xml:space="preserve">15.2.1 </w:t>
            </w:r>
            <w:proofErr w:type="spellStart"/>
            <w:r w:rsidRPr="00D52A14">
              <w:rPr>
                <w:szCs w:val="24"/>
              </w:rPr>
              <w:t>Каналы</w:t>
            </w:r>
            <w:proofErr w:type="spellEnd"/>
            <w:r w:rsidRPr="00D52A14">
              <w:rPr>
                <w:szCs w:val="24"/>
              </w:rPr>
              <w:t xml:space="preserve"> </w:t>
            </w:r>
            <w:proofErr w:type="spellStart"/>
            <w:r w:rsidRPr="00D52A14">
              <w:rPr>
                <w:szCs w:val="24"/>
              </w:rPr>
              <w:t>связи</w:t>
            </w:r>
            <w:proofErr w:type="spellEnd"/>
            <w:r w:rsidRPr="00D52A14">
              <w:rPr>
                <w:szCs w:val="24"/>
              </w:rPr>
              <w:t xml:space="preserve"> </w:t>
            </w:r>
            <w:proofErr w:type="spellStart"/>
            <w:r w:rsidRPr="00D52A14">
              <w:rPr>
                <w:szCs w:val="24"/>
              </w:rPr>
              <w:t>для</w:t>
            </w:r>
            <w:proofErr w:type="spellEnd"/>
            <w:r w:rsidRPr="00D52A14">
              <w:rPr>
                <w:szCs w:val="24"/>
              </w:rPr>
              <w:t xml:space="preserve"> </w:t>
            </w:r>
            <w:proofErr w:type="spellStart"/>
            <w:r w:rsidRPr="00D52A14">
              <w:rPr>
                <w:szCs w:val="24"/>
              </w:rPr>
              <w:t>организации</w:t>
            </w:r>
            <w:proofErr w:type="spellEnd"/>
            <w:r>
              <w:rPr>
                <w:szCs w:val="24"/>
              </w:rPr>
              <w:t xml:space="preserve"> </w:t>
            </w:r>
            <w:proofErr w:type="spellStart"/>
            <w:r>
              <w:rPr>
                <w:szCs w:val="24"/>
              </w:rPr>
              <w:t>взаимодействия</w:t>
            </w:r>
            <w:proofErr w:type="spellEnd"/>
            <w:r>
              <w:rPr>
                <w:szCs w:val="24"/>
              </w:rPr>
              <w:t xml:space="preserve"> </w:t>
            </w:r>
            <w:proofErr w:type="spellStart"/>
            <w:r>
              <w:rPr>
                <w:szCs w:val="24"/>
              </w:rPr>
              <w:t>диспетчерских</w:t>
            </w:r>
            <w:proofErr w:type="spellEnd"/>
            <w:r>
              <w:rPr>
                <w:szCs w:val="24"/>
              </w:rPr>
              <w:t xml:space="preserve">, </w:t>
            </w:r>
            <w:proofErr w:type="spellStart"/>
            <w:r w:rsidRPr="00D52A14">
              <w:rPr>
                <w:szCs w:val="24"/>
              </w:rPr>
              <w:t>технологических</w:t>
            </w:r>
            <w:proofErr w:type="spellEnd"/>
            <w:r w:rsidRPr="00D52A14">
              <w:rPr>
                <w:szCs w:val="24"/>
              </w:rPr>
              <w:t xml:space="preserve"> и </w:t>
            </w:r>
            <w:proofErr w:type="spellStart"/>
            <w:r w:rsidRPr="00D52A14">
              <w:rPr>
                <w:szCs w:val="24"/>
              </w:rPr>
              <w:t>корпоративных</w:t>
            </w:r>
            <w:proofErr w:type="spellEnd"/>
            <w:r w:rsidRPr="00D52A14">
              <w:rPr>
                <w:szCs w:val="24"/>
              </w:rPr>
              <w:t xml:space="preserve"> </w:t>
            </w:r>
            <w:proofErr w:type="spellStart"/>
            <w:r w:rsidRPr="00D52A14">
              <w:rPr>
                <w:szCs w:val="24"/>
              </w:rPr>
              <w:t>си</w:t>
            </w:r>
            <w:r>
              <w:rPr>
                <w:szCs w:val="24"/>
              </w:rPr>
              <w:t>стем</w:t>
            </w:r>
            <w:proofErr w:type="spellEnd"/>
            <w:r>
              <w:rPr>
                <w:szCs w:val="24"/>
              </w:rPr>
              <w:t xml:space="preserve"> ПС с </w:t>
            </w:r>
            <w:proofErr w:type="spellStart"/>
            <w:r>
              <w:rPr>
                <w:szCs w:val="24"/>
              </w:rPr>
              <w:t>объектами</w:t>
            </w:r>
            <w:proofErr w:type="spellEnd"/>
            <w:r>
              <w:rPr>
                <w:szCs w:val="24"/>
              </w:rPr>
              <w:t xml:space="preserve"> </w:t>
            </w:r>
            <w:proofErr w:type="spellStart"/>
            <w:r>
              <w:rPr>
                <w:szCs w:val="24"/>
              </w:rPr>
              <w:t>управления</w:t>
            </w:r>
            <w:proofErr w:type="spellEnd"/>
            <w:r>
              <w:rPr>
                <w:szCs w:val="24"/>
              </w:rPr>
              <w:t xml:space="preserve"> </w:t>
            </w:r>
            <w:proofErr w:type="spellStart"/>
            <w:r w:rsidRPr="00D52A14">
              <w:rPr>
                <w:szCs w:val="24"/>
              </w:rPr>
              <w:t>организуются</w:t>
            </w:r>
            <w:proofErr w:type="spellEnd"/>
            <w:r w:rsidRPr="00D52A14">
              <w:rPr>
                <w:szCs w:val="24"/>
              </w:rPr>
              <w:t xml:space="preserve"> в </w:t>
            </w:r>
            <w:proofErr w:type="spellStart"/>
            <w:r w:rsidRPr="00D52A14">
              <w:rPr>
                <w:szCs w:val="24"/>
              </w:rPr>
              <w:t>соответствии</w:t>
            </w:r>
            <w:proofErr w:type="spellEnd"/>
            <w:r w:rsidRPr="00D52A14">
              <w:rPr>
                <w:szCs w:val="24"/>
              </w:rPr>
              <w:t xml:space="preserve"> с </w:t>
            </w:r>
            <w:proofErr w:type="spellStart"/>
            <w:r w:rsidRPr="00D52A14">
              <w:rPr>
                <w:szCs w:val="24"/>
              </w:rPr>
              <w:t>нормами</w:t>
            </w:r>
            <w:proofErr w:type="spellEnd"/>
            <w:r>
              <w:rPr>
                <w:szCs w:val="24"/>
              </w:rPr>
              <w:t xml:space="preserve"> и </w:t>
            </w:r>
            <w:proofErr w:type="spellStart"/>
            <w:r>
              <w:rPr>
                <w:szCs w:val="24"/>
              </w:rPr>
              <w:t>требованиями</w:t>
            </w:r>
            <w:proofErr w:type="spellEnd"/>
            <w:r>
              <w:rPr>
                <w:szCs w:val="24"/>
              </w:rPr>
              <w:t xml:space="preserve">, </w:t>
            </w:r>
            <w:proofErr w:type="spellStart"/>
            <w:r>
              <w:rPr>
                <w:szCs w:val="24"/>
              </w:rPr>
              <w:t>изложенными</w:t>
            </w:r>
            <w:proofErr w:type="spellEnd"/>
            <w:r>
              <w:rPr>
                <w:szCs w:val="24"/>
              </w:rPr>
              <w:t xml:space="preserve"> в </w:t>
            </w:r>
            <w:proofErr w:type="spellStart"/>
            <w:r w:rsidRPr="00D52A14">
              <w:rPr>
                <w:szCs w:val="24"/>
              </w:rPr>
              <w:t>следующих</w:t>
            </w:r>
            <w:proofErr w:type="spellEnd"/>
            <w:r w:rsidRPr="00D52A14">
              <w:rPr>
                <w:szCs w:val="24"/>
              </w:rPr>
              <w:t xml:space="preserve"> НТД:</w:t>
            </w:r>
          </w:p>
          <w:p w14:paraId="215B7983" w14:textId="77777777" w:rsidR="00D52A14" w:rsidRPr="00D52A14" w:rsidRDefault="00D52A14" w:rsidP="00D52A14">
            <w:pPr>
              <w:spacing w:line="276" w:lineRule="auto"/>
              <w:jc w:val="both"/>
              <w:rPr>
                <w:szCs w:val="24"/>
              </w:rPr>
            </w:pPr>
            <w:r w:rsidRPr="00D52A14">
              <w:rPr>
                <w:szCs w:val="24"/>
              </w:rPr>
              <w:t xml:space="preserve">- </w:t>
            </w:r>
            <w:proofErr w:type="spellStart"/>
            <w:r w:rsidRPr="00D52A14">
              <w:rPr>
                <w:szCs w:val="24"/>
              </w:rPr>
              <w:t>Положение</w:t>
            </w:r>
            <w:proofErr w:type="spellEnd"/>
            <w:r w:rsidRPr="00D52A14">
              <w:rPr>
                <w:szCs w:val="24"/>
              </w:rPr>
              <w:t xml:space="preserve"> ПАО «</w:t>
            </w:r>
            <w:proofErr w:type="spellStart"/>
            <w:r w:rsidRPr="00D52A14">
              <w:rPr>
                <w:szCs w:val="24"/>
              </w:rPr>
              <w:t>Россети</w:t>
            </w:r>
            <w:proofErr w:type="spellEnd"/>
            <w:r w:rsidRPr="00D52A14">
              <w:rPr>
                <w:szCs w:val="24"/>
              </w:rPr>
              <w:t xml:space="preserve">» о </w:t>
            </w:r>
            <w:proofErr w:type="spellStart"/>
            <w:r w:rsidRPr="00D52A14">
              <w:rPr>
                <w:szCs w:val="24"/>
              </w:rPr>
              <w:t>Единой</w:t>
            </w:r>
            <w:proofErr w:type="spellEnd"/>
            <w:r w:rsidRPr="00D52A14">
              <w:rPr>
                <w:szCs w:val="24"/>
              </w:rPr>
              <w:t xml:space="preserve"> </w:t>
            </w:r>
            <w:proofErr w:type="spellStart"/>
            <w:r w:rsidRPr="00D52A14">
              <w:rPr>
                <w:szCs w:val="24"/>
              </w:rPr>
              <w:t>техн</w:t>
            </w:r>
            <w:r>
              <w:rPr>
                <w:szCs w:val="24"/>
              </w:rPr>
              <w:t>ической</w:t>
            </w:r>
            <w:proofErr w:type="spellEnd"/>
            <w:r>
              <w:rPr>
                <w:szCs w:val="24"/>
              </w:rPr>
              <w:t xml:space="preserve"> </w:t>
            </w:r>
            <w:proofErr w:type="spellStart"/>
            <w:r>
              <w:rPr>
                <w:szCs w:val="24"/>
              </w:rPr>
              <w:t>политике</w:t>
            </w:r>
            <w:proofErr w:type="spellEnd"/>
            <w:r>
              <w:rPr>
                <w:szCs w:val="24"/>
              </w:rPr>
              <w:t xml:space="preserve"> в </w:t>
            </w:r>
            <w:proofErr w:type="spellStart"/>
            <w:r w:rsidRPr="00D52A14">
              <w:rPr>
                <w:szCs w:val="24"/>
              </w:rPr>
              <w:t>электросетевом</w:t>
            </w:r>
            <w:proofErr w:type="spellEnd"/>
            <w:r w:rsidRPr="00D52A14">
              <w:rPr>
                <w:szCs w:val="24"/>
              </w:rPr>
              <w:t xml:space="preserve"> </w:t>
            </w:r>
            <w:proofErr w:type="spellStart"/>
            <w:r w:rsidRPr="00D52A14">
              <w:rPr>
                <w:szCs w:val="24"/>
              </w:rPr>
              <w:t>комплексе</w:t>
            </w:r>
            <w:proofErr w:type="spellEnd"/>
            <w:r w:rsidRPr="00D52A14">
              <w:rPr>
                <w:szCs w:val="24"/>
              </w:rPr>
              <w:t xml:space="preserve"> [40];</w:t>
            </w:r>
          </w:p>
          <w:p w14:paraId="4D516D22" w14:textId="77777777" w:rsidR="00D52A14" w:rsidRPr="00D52A14" w:rsidRDefault="00D52A14" w:rsidP="00D52A14">
            <w:pPr>
              <w:spacing w:line="276" w:lineRule="auto"/>
              <w:jc w:val="both"/>
              <w:rPr>
                <w:szCs w:val="24"/>
              </w:rPr>
            </w:pPr>
            <w:r>
              <w:rPr>
                <w:szCs w:val="24"/>
              </w:rPr>
              <w:t>-ГОС</w:t>
            </w:r>
            <w:r w:rsidRPr="00D52A14">
              <w:rPr>
                <w:szCs w:val="24"/>
              </w:rPr>
              <w:t>Т Р 55105 «</w:t>
            </w:r>
            <w:proofErr w:type="spellStart"/>
            <w:r w:rsidRPr="00D52A14">
              <w:rPr>
                <w:szCs w:val="24"/>
              </w:rPr>
              <w:t>Единая</w:t>
            </w:r>
            <w:proofErr w:type="spellEnd"/>
            <w:r w:rsidRPr="00D52A14">
              <w:rPr>
                <w:szCs w:val="24"/>
              </w:rPr>
              <w:t xml:space="preserve"> </w:t>
            </w:r>
            <w:proofErr w:type="spellStart"/>
            <w:r w:rsidRPr="00D52A14">
              <w:rPr>
                <w:szCs w:val="24"/>
              </w:rPr>
              <w:t>энергетическая</w:t>
            </w:r>
            <w:proofErr w:type="spellEnd"/>
            <w:r w:rsidRPr="00D52A14">
              <w:rPr>
                <w:szCs w:val="24"/>
              </w:rPr>
              <w:t xml:space="preserve"> </w:t>
            </w:r>
            <w:proofErr w:type="spellStart"/>
            <w:r w:rsidRPr="00D52A14">
              <w:rPr>
                <w:szCs w:val="24"/>
              </w:rPr>
              <w:t>система</w:t>
            </w:r>
            <w:proofErr w:type="spellEnd"/>
            <w:r w:rsidRPr="00D52A14">
              <w:rPr>
                <w:szCs w:val="24"/>
              </w:rPr>
              <w:t xml:space="preserve"> и </w:t>
            </w:r>
            <w:proofErr w:type="spellStart"/>
            <w:r w:rsidRPr="00D52A14">
              <w:rPr>
                <w:szCs w:val="24"/>
              </w:rPr>
              <w:t>изолированно</w:t>
            </w:r>
            <w:proofErr w:type="spellEnd"/>
            <w:r w:rsidRPr="00D52A14">
              <w:rPr>
                <w:szCs w:val="24"/>
              </w:rPr>
              <w:t xml:space="preserve"> </w:t>
            </w:r>
            <w:proofErr w:type="spellStart"/>
            <w:r w:rsidR="000656AD">
              <w:rPr>
                <w:szCs w:val="24"/>
              </w:rPr>
              <w:t>работающие</w:t>
            </w:r>
            <w:proofErr w:type="spellEnd"/>
            <w:r w:rsidR="000656AD">
              <w:rPr>
                <w:szCs w:val="24"/>
              </w:rPr>
              <w:t xml:space="preserve"> </w:t>
            </w:r>
            <w:proofErr w:type="spellStart"/>
            <w:r w:rsidR="000656AD">
              <w:rPr>
                <w:szCs w:val="24"/>
              </w:rPr>
              <w:t>энергосистемы</w:t>
            </w:r>
            <w:proofErr w:type="spellEnd"/>
            <w:r w:rsidR="000656AD">
              <w:rPr>
                <w:szCs w:val="24"/>
              </w:rPr>
              <w:t xml:space="preserve">. </w:t>
            </w:r>
            <w:proofErr w:type="spellStart"/>
            <w:r w:rsidRPr="00D52A14">
              <w:rPr>
                <w:szCs w:val="24"/>
              </w:rPr>
              <w:t>Операт</w:t>
            </w:r>
            <w:r w:rsidR="00A64646">
              <w:rPr>
                <w:szCs w:val="24"/>
              </w:rPr>
              <w:t>ивно-диспетчерское</w:t>
            </w:r>
            <w:proofErr w:type="spellEnd"/>
            <w:r w:rsidR="00A64646">
              <w:rPr>
                <w:szCs w:val="24"/>
              </w:rPr>
              <w:t xml:space="preserve"> </w:t>
            </w:r>
            <w:proofErr w:type="spellStart"/>
            <w:r w:rsidR="00A64646">
              <w:rPr>
                <w:szCs w:val="24"/>
              </w:rPr>
              <w:t>управление</w:t>
            </w:r>
            <w:proofErr w:type="spellEnd"/>
            <w:r w:rsidR="00A64646">
              <w:rPr>
                <w:szCs w:val="24"/>
              </w:rPr>
              <w:t xml:space="preserve">. </w:t>
            </w:r>
            <w:proofErr w:type="spellStart"/>
            <w:r w:rsidRPr="00D52A14">
              <w:rPr>
                <w:szCs w:val="24"/>
              </w:rPr>
              <w:t>Автоматическое</w:t>
            </w:r>
            <w:proofErr w:type="spellEnd"/>
            <w:r w:rsidRPr="00D52A14">
              <w:rPr>
                <w:szCs w:val="24"/>
              </w:rPr>
              <w:t xml:space="preserve"> </w:t>
            </w:r>
            <w:proofErr w:type="spellStart"/>
            <w:r w:rsidRPr="00D52A14">
              <w:rPr>
                <w:szCs w:val="24"/>
              </w:rPr>
              <w:t>противоаварийное</w:t>
            </w:r>
            <w:proofErr w:type="spellEnd"/>
            <w:r w:rsidRPr="00D52A14">
              <w:rPr>
                <w:szCs w:val="24"/>
              </w:rPr>
              <w:t xml:space="preserve"> </w:t>
            </w:r>
            <w:proofErr w:type="spellStart"/>
            <w:r w:rsidRPr="00D52A14">
              <w:rPr>
                <w:szCs w:val="24"/>
              </w:rPr>
              <w:t>упр</w:t>
            </w:r>
            <w:r w:rsidR="000656AD">
              <w:rPr>
                <w:szCs w:val="24"/>
              </w:rPr>
              <w:t>авление</w:t>
            </w:r>
            <w:proofErr w:type="spellEnd"/>
            <w:r w:rsidR="000656AD">
              <w:rPr>
                <w:szCs w:val="24"/>
              </w:rPr>
              <w:t xml:space="preserve"> </w:t>
            </w:r>
            <w:proofErr w:type="spellStart"/>
            <w:r w:rsidR="000656AD">
              <w:rPr>
                <w:szCs w:val="24"/>
              </w:rPr>
              <w:t>режимами</w:t>
            </w:r>
            <w:proofErr w:type="spellEnd"/>
            <w:r w:rsidR="000656AD">
              <w:rPr>
                <w:szCs w:val="24"/>
              </w:rPr>
              <w:t xml:space="preserve"> </w:t>
            </w:r>
            <w:proofErr w:type="spellStart"/>
            <w:r w:rsidR="000656AD">
              <w:rPr>
                <w:szCs w:val="24"/>
              </w:rPr>
              <w:t>энергосистем</w:t>
            </w:r>
            <w:proofErr w:type="spellEnd"/>
            <w:r w:rsidR="000656AD">
              <w:rPr>
                <w:szCs w:val="24"/>
              </w:rPr>
              <w:t xml:space="preserve">. </w:t>
            </w:r>
            <w:proofErr w:type="spellStart"/>
            <w:r w:rsidRPr="00D52A14">
              <w:rPr>
                <w:szCs w:val="24"/>
              </w:rPr>
              <w:t>Противоаварийная</w:t>
            </w:r>
            <w:proofErr w:type="spellEnd"/>
            <w:r w:rsidRPr="00D52A14">
              <w:rPr>
                <w:szCs w:val="24"/>
              </w:rPr>
              <w:t xml:space="preserve"> </w:t>
            </w:r>
            <w:proofErr w:type="spellStart"/>
            <w:r w:rsidRPr="00D52A14">
              <w:rPr>
                <w:szCs w:val="24"/>
              </w:rPr>
              <w:t>автоматика</w:t>
            </w:r>
            <w:proofErr w:type="spellEnd"/>
            <w:r w:rsidRPr="00D52A14">
              <w:rPr>
                <w:szCs w:val="24"/>
              </w:rPr>
              <w:t xml:space="preserve"> </w:t>
            </w:r>
            <w:proofErr w:type="spellStart"/>
            <w:r w:rsidRPr="00D52A14">
              <w:rPr>
                <w:szCs w:val="24"/>
              </w:rPr>
              <w:t>энергосистем</w:t>
            </w:r>
            <w:proofErr w:type="spellEnd"/>
            <w:r w:rsidRPr="00D52A14">
              <w:rPr>
                <w:szCs w:val="24"/>
              </w:rPr>
              <w:t xml:space="preserve">. </w:t>
            </w:r>
            <w:proofErr w:type="spellStart"/>
            <w:r w:rsidRPr="00D52A14">
              <w:rPr>
                <w:szCs w:val="24"/>
              </w:rPr>
              <w:t>Нормы</w:t>
            </w:r>
            <w:proofErr w:type="spellEnd"/>
            <w:r w:rsidRPr="00D52A14">
              <w:rPr>
                <w:szCs w:val="24"/>
              </w:rPr>
              <w:t xml:space="preserve"> и </w:t>
            </w:r>
            <w:proofErr w:type="spellStart"/>
            <w:r w:rsidRPr="00D52A14">
              <w:rPr>
                <w:szCs w:val="24"/>
              </w:rPr>
              <w:t>требования</w:t>
            </w:r>
            <w:proofErr w:type="spellEnd"/>
            <w:r w:rsidRPr="00D52A14">
              <w:rPr>
                <w:szCs w:val="24"/>
              </w:rPr>
              <w:t>»;</w:t>
            </w:r>
          </w:p>
          <w:p w14:paraId="47D48353" w14:textId="77777777" w:rsidR="00D52A14" w:rsidRDefault="00D52A14" w:rsidP="00D52A14">
            <w:pPr>
              <w:spacing w:line="276" w:lineRule="auto"/>
              <w:jc w:val="both"/>
              <w:rPr>
                <w:szCs w:val="24"/>
              </w:rPr>
            </w:pPr>
            <w:r w:rsidRPr="00D52A14">
              <w:rPr>
                <w:szCs w:val="24"/>
              </w:rPr>
              <w:t xml:space="preserve">- ИТ </w:t>
            </w:r>
            <w:proofErr w:type="spellStart"/>
            <w:r w:rsidRPr="00D52A14">
              <w:rPr>
                <w:szCs w:val="24"/>
              </w:rPr>
              <w:t>стратегия</w:t>
            </w:r>
            <w:proofErr w:type="spellEnd"/>
            <w:r w:rsidRPr="00D52A14">
              <w:rPr>
                <w:szCs w:val="24"/>
              </w:rPr>
              <w:t xml:space="preserve"> ПАО «ФСК ЕЭС» [41];</w:t>
            </w:r>
          </w:p>
          <w:p w14:paraId="3EBED60D" w14:textId="77777777" w:rsidR="00691E59" w:rsidRDefault="00691E59" w:rsidP="00D52A14">
            <w:pPr>
              <w:spacing w:line="276" w:lineRule="auto"/>
              <w:jc w:val="both"/>
              <w:rPr>
                <w:szCs w:val="24"/>
              </w:rPr>
            </w:pPr>
          </w:p>
          <w:p w14:paraId="75285644" w14:textId="77777777" w:rsidR="00691E59" w:rsidRPr="00D52A14" w:rsidRDefault="00691E59" w:rsidP="00D52A14">
            <w:pPr>
              <w:spacing w:line="276" w:lineRule="auto"/>
              <w:jc w:val="both"/>
              <w:rPr>
                <w:szCs w:val="24"/>
              </w:rPr>
            </w:pPr>
          </w:p>
          <w:p w14:paraId="4DB55C57" w14:textId="0672CCF7" w:rsidR="000A6D55" w:rsidRPr="00D52A14" w:rsidRDefault="00D52A14" w:rsidP="00D52A14">
            <w:pPr>
              <w:spacing w:line="276" w:lineRule="auto"/>
              <w:jc w:val="both"/>
              <w:rPr>
                <w:szCs w:val="24"/>
              </w:rPr>
            </w:pPr>
            <w:r w:rsidRPr="00D52A14">
              <w:rPr>
                <w:szCs w:val="24"/>
              </w:rPr>
              <w:t xml:space="preserve">- </w:t>
            </w:r>
            <w:proofErr w:type="spellStart"/>
            <w:r w:rsidRPr="00D52A14">
              <w:rPr>
                <w:szCs w:val="24"/>
              </w:rPr>
              <w:t>Система</w:t>
            </w:r>
            <w:proofErr w:type="spellEnd"/>
            <w:r w:rsidRPr="00D52A14">
              <w:rPr>
                <w:szCs w:val="24"/>
              </w:rPr>
              <w:t xml:space="preserve"> </w:t>
            </w:r>
            <w:proofErr w:type="spellStart"/>
            <w:r w:rsidRPr="00D52A14">
              <w:rPr>
                <w:szCs w:val="24"/>
              </w:rPr>
              <w:t>обеспечен</w:t>
            </w:r>
            <w:r w:rsidR="00045A6A">
              <w:rPr>
                <w:szCs w:val="24"/>
              </w:rPr>
              <w:t>ия</w:t>
            </w:r>
            <w:proofErr w:type="spellEnd"/>
            <w:r w:rsidR="00045A6A">
              <w:rPr>
                <w:szCs w:val="24"/>
              </w:rPr>
              <w:t xml:space="preserve"> </w:t>
            </w:r>
            <w:proofErr w:type="spellStart"/>
            <w:r w:rsidR="00045A6A">
              <w:rPr>
                <w:szCs w:val="24"/>
              </w:rPr>
              <w:t>информационной</w:t>
            </w:r>
            <w:proofErr w:type="spellEnd"/>
            <w:r w:rsidR="00045A6A">
              <w:rPr>
                <w:szCs w:val="24"/>
              </w:rPr>
              <w:t xml:space="preserve"> </w:t>
            </w:r>
            <w:proofErr w:type="spellStart"/>
            <w:r w:rsidR="00045A6A">
              <w:rPr>
                <w:szCs w:val="24"/>
              </w:rPr>
              <w:t>безопасности</w:t>
            </w:r>
            <w:proofErr w:type="spellEnd"/>
            <w:r w:rsidR="00045A6A">
              <w:rPr>
                <w:szCs w:val="24"/>
              </w:rPr>
              <w:t xml:space="preserve"> </w:t>
            </w:r>
            <w:r w:rsidRPr="00D52A14">
              <w:rPr>
                <w:szCs w:val="24"/>
              </w:rPr>
              <w:t xml:space="preserve">ОАО «ФСК ЕЭС». </w:t>
            </w:r>
            <w:proofErr w:type="spellStart"/>
            <w:r w:rsidRPr="00D52A14">
              <w:rPr>
                <w:szCs w:val="24"/>
              </w:rPr>
              <w:t>Требов</w:t>
            </w:r>
            <w:r w:rsidR="00045A6A">
              <w:rPr>
                <w:szCs w:val="24"/>
              </w:rPr>
              <w:t>ания</w:t>
            </w:r>
            <w:proofErr w:type="spellEnd"/>
            <w:r w:rsidR="00045A6A">
              <w:rPr>
                <w:szCs w:val="24"/>
              </w:rPr>
              <w:t xml:space="preserve"> к </w:t>
            </w:r>
            <w:proofErr w:type="spellStart"/>
            <w:r w:rsidR="00045A6A">
              <w:rPr>
                <w:szCs w:val="24"/>
              </w:rPr>
              <w:t>информационным</w:t>
            </w:r>
            <w:proofErr w:type="spellEnd"/>
            <w:r w:rsidR="00045A6A">
              <w:rPr>
                <w:szCs w:val="24"/>
              </w:rPr>
              <w:t xml:space="preserve"> </w:t>
            </w:r>
            <w:proofErr w:type="spellStart"/>
            <w:r w:rsidR="00045A6A">
              <w:rPr>
                <w:szCs w:val="24"/>
              </w:rPr>
              <w:t>системам</w:t>
            </w:r>
            <w:proofErr w:type="spellEnd"/>
            <w:r w:rsidR="00045A6A">
              <w:rPr>
                <w:szCs w:val="24"/>
              </w:rPr>
              <w:t xml:space="preserve"> </w:t>
            </w:r>
            <w:r w:rsidRPr="00D52A14">
              <w:rPr>
                <w:szCs w:val="24"/>
              </w:rPr>
              <w:t xml:space="preserve">ОАО «ФСК </w:t>
            </w:r>
            <w:r w:rsidRPr="00D52A14">
              <w:rPr>
                <w:szCs w:val="24"/>
              </w:rPr>
              <w:lastRenderedPageBreak/>
              <w:t>ЕЭС», СТО 56947007-29.240.01.149-2013 [39];</w:t>
            </w:r>
          </w:p>
          <w:p w14:paraId="41A45F8E" w14:textId="77777777" w:rsidR="001972CD" w:rsidRDefault="00D52A14" w:rsidP="00D52A14">
            <w:pPr>
              <w:spacing w:line="276" w:lineRule="auto"/>
              <w:jc w:val="both"/>
              <w:rPr>
                <w:szCs w:val="24"/>
              </w:rPr>
            </w:pPr>
            <w:r w:rsidRPr="00D52A14">
              <w:rPr>
                <w:szCs w:val="24"/>
              </w:rPr>
              <w:t xml:space="preserve">- </w:t>
            </w:r>
            <w:proofErr w:type="spellStart"/>
            <w:r w:rsidRPr="00D52A14">
              <w:rPr>
                <w:szCs w:val="24"/>
              </w:rPr>
              <w:t>Выбор</w:t>
            </w:r>
            <w:proofErr w:type="spellEnd"/>
            <w:r w:rsidRPr="00D52A14">
              <w:rPr>
                <w:szCs w:val="24"/>
              </w:rPr>
              <w:t xml:space="preserve"> </w:t>
            </w:r>
            <w:proofErr w:type="spellStart"/>
            <w:r w:rsidRPr="00D52A14">
              <w:rPr>
                <w:szCs w:val="24"/>
              </w:rPr>
              <w:t>видов</w:t>
            </w:r>
            <w:proofErr w:type="spellEnd"/>
            <w:r w:rsidRPr="00D52A14">
              <w:rPr>
                <w:szCs w:val="24"/>
              </w:rPr>
              <w:t xml:space="preserve"> и </w:t>
            </w:r>
            <w:proofErr w:type="spellStart"/>
            <w:r w:rsidRPr="00D52A14">
              <w:rPr>
                <w:szCs w:val="24"/>
              </w:rPr>
              <w:t>объемов</w:t>
            </w:r>
            <w:proofErr w:type="spellEnd"/>
            <w:r w:rsidRPr="00D52A14">
              <w:rPr>
                <w:szCs w:val="24"/>
              </w:rPr>
              <w:t xml:space="preserve"> </w:t>
            </w:r>
            <w:proofErr w:type="spellStart"/>
            <w:r w:rsidRPr="00D52A14">
              <w:rPr>
                <w:szCs w:val="24"/>
              </w:rPr>
              <w:t>телеинформ</w:t>
            </w:r>
            <w:r w:rsidR="00045A6A">
              <w:rPr>
                <w:szCs w:val="24"/>
              </w:rPr>
              <w:t>ации</w:t>
            </w:r>
            <w:proofErr w:type="spellEnd"/>
            <w:r w:rsidR="00045A6A">
              <w:rPr>
                <w:szCs w:val="24"/>
              </w:rPr>
              <w:t xml:space="preserve"> </w:t>
            </w:r>
            <w:proofErr w:type="spellStart"/>
            <w:r w:rsidR="00045A6A">
              <w:rPr>
                <w:szCs w:val="24"/>
              </w:rPr>
              <w:t>при</w:t>
            </w:r>
            <w:proofErr w:type="spellEnd"/>
            <w:r w:rsidR="00045A6A">
              <w:rPr>
                <w:szCs w:val="24"/>
              </w:rPr>
              <w:t xml:space="preserve"> </w:t>
            </w:r>
            <w:proofErr w:type="spellStart"/>
            <w:r w:rsidR="00045A6A">
              <w:rPr>
                <w:szCs w:val="24"/>
              </w:rPr>
              <w:t>проектировании</w:t>
            </w:r>
            <w:proofErr w:type="spellEnd"/>
            <w:r w:rsidR="00045A6A">
              <w:rPr>
                <w:szCs w:val="24"/>
              </w:rPr>
              <w:t xml:space="preserve"> </w:t>
            </w:r>
            <w:proofErr w:type="spellStart"/>
            <w:r w:rsidR="00045A6A">
              <w:rPr>
                <w:szCs w:val="24"/>
              </w:rPr>
              <w:t>систем</w:t>
            </w:r>
            <w:proofErr w:type="spellEnd"/>
            <w:r w:rsidR="00045A6A">
              <w:rPr>
                <w:szCs w:val="24"/>
              </w:rPr>
              <w:t xml:space="preserve"> </w:t>
            </w:r>
            <w:proofErr w:type="spellStart"/>
            <w:r w:rsidRPr="00D52A14">
              <w:rPr>
                <w:szCs w:val="24"/>
              </w:rPr>
              <w:t>сбора</w:t>
            </w:r>
            <w:proofErr w:type="spellEnd"/>
            <w:r w:rsidRPr="00D52A14">
              <w:rPr>
                <w:szCs w:val="24"/>
              </w:rPr>
              <w:t xml:space="preserve"> и </w:t>
            </w:r>
            <w:proofErr w:type="spellStart"/>
            <w:r w:rsidRPr="00D52A14">
              <w:rPr>
                <w:szCs w:val="24"/>
              </w:rPr>
              <w:t>передачи</w:t>
            </w:r>
            <w:proofErr w:type="spellEnd"/>
            <w:r w:rsidRPr="00D52A14">
              <w:rPr>
                <w:szCs w:val="24"/>
              </w:rPr>
              <w:t xml:space="preserve"> </w:t>
            </w:r>
            <w:proofErr w:type="spellStart"/>
            <w:r w:rsidRPr="00D52A14">
              <w:rPr>
                <w:szCs w:val="24"/>
              </w:rPr>
              <w:t>информации</w:t>
            </w:r>
            <w:proofErr w:type="spellEnd"/>
            <w:r w:rsidRPr="00D52A14">
              <w:rPr>
                <w:szCs w:val="24"/>
              </w:rPr>
              <w:t xml:space="preserve"> </w:t>
            </w:r>
            <w:proofErr w:type="spellStart"/>
            <w:r w:rsidRPr="00D52A14">
              <w:rPr>
                <w:szCs w:val="24"/>
              </w:rPr>
              <w:t>подстанций</w:t>
            </w:r>
            <w:proofErr w:type="spellEnd"/>
            <w:r w:rsidRPr="00D52A14">
              <w:rPr>
                <w:szCs w:val="24"/>
              </w:rPr>
              <w:t xml:space="preserve"> Е</w:t>
            </w:r>
            <w:r w:rsidR="00045A6A">
              <w:rPr>
                <w:szCs w:val="24"/>
              </w:rPr>
              <w:t xml:space="preserve">НЭС </w:t>
            </w:r>
            <w:proofErr w:type="spellStart"/>
            <w:r w:rsidR="00045A6A">
              <w:rPr>
                <w:szCs w:val="24"/>
              </w:rPr>
              <w:t>для</w:t>
            </w:r>
            <w:proofErr w:type="spellEnd"/>
            <w:r w:rsidR="00045A6A">
              <w:rPr>
                <w:szCs w:val="24"/>
              </w:rPr>
              <w:t xml:space="preserve"> </w:t>
            </w:r>
            <w:proofErr w:type="spellStart"/>
            <w:r w:rsidR="00045A6A">
              <w:rPr>
                <w:szCs w:val="24"/>
              </w:rPr>
              <w:t>целей</w:t>
            </w:r>
            <w:proofErr w:type="spellEnd"/>
            <w:r w:rsidR="00045A6A">
              <w:rPr>
                <w:szCs w:val="24"/>
              </w:rPr>
              <w:t xml:space="preserve"> </w:t>
            </w:r>
            <w:proofErr w:type="spellStart"/>
            <w:r w:rsidR="00045A6A">
              <w:rPr>
                <w:szCs w:val="24"/>
              </w:rPr>
              <w:t>диспетчерского</w:t>
            </w:r>
            <w:proofErr w:type="spellEnd"/>
            <w:r w:rsidR="00045A6A">
              <w:rPr>
                <w:szCs w:val="24"/>
              </w:rPr>
              <w:t xml:space="preserve"> и </w:t>
            </w:r>
            <w:proofErr w:type="spellStart"/>
            <w:r w:rsidRPr="00D52A14">
              <w:rPr>
                <w:szCs w:val="24"/>
              </w:rPr>
              <w:t>технологического</w:t>
            </w:r>
            <w:proofErr w:type="spellEnd"/>
            <w:r w:rsidRPr="00D52A14">
              <w:rPr>
                <w:szCs w:val="24"/>
              </w:rPr>
              <w:t xml:space="preserve"> </w:t>
            </w:r>
            <w:proofErr w:type="spellStart"/>
            <w:r w:rsidRPr="00D52A14">
              <w:rPr>
                <w:szCs w:val="24"/>
              </w:rPr>
              <w:t>управления</w:t>
            </w:r>
            <w:proofErr w:type="spellEnd"/>
            <w:r w:rsidRPr="00D52A14">
              <w:rPr>
                <w:szCs w:val="24"/>
              </w:rPr>
              <w:t>, СТО 56947007-29.130.01.092-2011 [32];</w:t>
            </w:r>
          </w:p>
          <w:p w14:paraId="59F29E48" w14:textId="77777777" w:rsidR="00882673" w:rsidRPr="00882673" w:rsidRDefault="00882673" w:rsidP="00882673">
            <w:pPr>
              <w:spacing w:line="276" w:lineRule="auto"/>
              <w:jc w:val="both"/>
              <w:rPr>
                <w:szCs w:val="24"/>
              </w:rPr>
            </w:pPr>
            <w:r w:rsidRPr="00882673">
              <w:rPr>
                <w:szCs w:val="24"/>
              </w:rPr>
              <w:t xml:space="preserve">- </w:t>
            </w:r>
            <w:proofErr w:type="spellStart"/>
            <w:r w:rsidRPr="00882673">
              <w:rPr>
                <w:szCs w:val="24"/>
              </w:rPr>
              <w:t>Руководящие</w:t>
            </w:r>
            <w:proofErr w:type="spellEnd"/>
            <w:r w:rsidRPr="00882673">
              <w:rPr>
                <w:szCs w:val="24"/>
              </w:rPr>
              <w:t xml:space="preserve"> </w:t>
            </w:r>
            <w:proofErr w:type="spellStart"/>
            <w:r w:rsidRPr="00882673">
              <w:rPr>
                <w:szCs w:val="24"/>
              </w:rPr>
              <w:t>указания</w:t>
            </w:r>
            <w:proofErr w:type="spellEnd"/>
            <w:r w:rsidRPr="00882673">
              <w:rPr>
                <w:szCs w:val="24"/>
              </w:rPr>
              <w:t xml:space="preserve"> </w:t>
            </w:r>
            <w:proofErr w:type="spellStart"/>
            <w:r w:rsidRPr="00882673">
              <w:rPr>
                <w:szCs w:val="24"/>
              </w:rPr>
              <w:t>п</w:t>
            </w:r>
            <w:r w:rsidR="001A0316">
              <w:rPr>
                <w:szCs w:val="24"/>
              </w:rPr>
              <w:t>о</w:t>
            </w:r>
            <w:proofErr w:type="spellEnd"/>
            <w:r w:rsidR="001A0316">
              <w:rPr>
                <w:szCs w:val="24"/>
              </w:rPr>
              <w:t xml:space="preserve"> </w:t>
            </w:r>
            <w:proofErr w:type="spellStart"/>
            <w:r w:rsidR="001A0316">
              <w:rPr>
                <w:szCs w:val="24"/>
              </w:rPr>
              <w:t>выбору</w:t>
            </w:r>
            <w:proofErr w:type="spellEnd"/>
            <w:r w:rsidR="001A0316">
              <w:rPr>
                <w:szCs w:val="24"/>
              </w:rPr>
              <w:t xml:space="preserve"> </w:t>
            </w:r>
            <w:proofErr w:type="spellStart"/>
            <w:r w:rsidR="001A0316">
              <w:rPr>
                <w:szCs w:val="24"/>
              </w:rPr>
              <w:t>объемов</w:t>
            </w:r>
            <w:proofErr w:type="spellEnd"/>
            <w:r w:rsidR="001A0316">
              <w:rPr>
                <w:szCs w:val="24"/>
              </w:rPr>
              <w:t xml:space="preserve"> </w:t>
            </w:r>
            <w:proofErr w:type="spellStart"/>
            <w:r w:rsidR="001A0316">
              <w:rPr>
                <w:szCs w:val="24"/>
              </w:rPr>
              <w:t>неоперативной</w:t>
            </w:r>
            <w:proofErr w:type="spellEnd"/>
            <w:r w:rsidR="001A0316">
              <w:rPr>
                <w:szCs w:val="24"/>
              </w:rPr>
              <w:t xml:space="preserve"> </w:t>
            </w:r>
            <w:proofErr w:type="spellStart"/>
            <w:r w:rsidRPr="00882673">
              <w:rPr>
                <w:szCs w:val="24"/>
              </w:rPr>
              <w:t>технологической</w:t>
            </w:r>
            <w:proofErr w:type="spellEnd"/>
            <w:r w:rsidRPr="00882673">
              <w:rPr>
                <w:szCs w:val="24"/>
              </w:rPr>
              <w:t xml:space="preserve"> </w:t>
            </w:r>
            <w:proofErr w:type="spellStart"/>
            <w:r w:rsidRPr="00882673">
              <w:rPr>
                <w:szCs w:val="24"/>
              </w:rPr>
              <w:t>информации</w:t>
            </w:r>
            <w:proofErr w:type="spellEnd"/>
            <w:r w:rsidRPr="00882673">
              <w:rPr>
                <w:szCs w:val="24"/>
              </w:rPr>
              <w:t xml:space="preserve">, </w:t>
            </w:r>
            <w:proofErr w:type="spellStart"/>
            <w:r w:rsidRPr="00882673">
              <w:rPr>
                <w:szCs w:val="24"/>
              </w:rPr>
              <w:t>передаваемой</w:t>
            </w:r>
            <w:proofErr w:type="spellEnd"/>
            <w:r w:rsidRPr="00882673">
              <w:rPr>
                <w:szCs w:val="24"/>
              </w:rPr>
              <w:t xml:space="preserve"> с </w:t>
            </w:r>
            <w:proofErr w:type="spellStart"/>
            <w:r w:rsidR="001A0316">
              <w:rPr>
                <w:szCs w:val="24"/>
              </w:rPr>
              <w:t>подстанций</w:t>
            </w:r>
            <w:proofErr w:type="spellEnd"/>
            <w:r w:rsidR="001A0316">
              <w:rPr>
                <w:szCs w:val="24"/>
              </w:rPr>
              <w:t xml:space="preserve"> ЕНЭС в </w:t>
            </w:r>
            <w:proofErr w:type="spellStart"/>
            <w:r w:rsidR="001A0316">
              <w:rPr>
                <w:szCs w:val="24"/>
              </w:rPr>
              <w:t>центры</w:t>
            </w:r>
            <w:proofErr w:type="spellEnd"/>
            <w:r w:rsidR="001A0316">
              <w:rPr>
                <w:szCs w:val="24"/>
              </w:rPr>
              <w:t xml:space="preserve"> </w:t>
            </w:r>
            <w:proofErr w:type="spellStart"/>
            <w:r w:rsidRPr="00882673">
              <w:rPr>
                <w:szCs w:val="24"/>
              </w:rPr>
              <w:t>управления</w:t>
            </w:r>
            <w:proofErr w:type="spellEnd"/>
            <w:r w:rsidRPr="00882673">
              <w:rPr>
                <w:szCs w:val="24"/>
              </w:rPr>
              <w:t xml:space="preserve"> </w:t>
            </w:r>
            <w:proofErr w:type="spellStart"/>
            <w:r w:rsidRPr="00882673">
              <w:rPr>
                <w:szCs w:val="24"/>
              </w:rPr>
              <w:t>электрическими</w:t>
            </w:r>
            <w:proofErr w:type="spellEnd"/>
            <w:r w:rsidRPr="00882673">
              <w:rPr>
                <w:szCs w:val="24"/>
              </w:rPr>
              <w:t xml:space="preserve"> </w:t>
            </w:r>
            <w:proofErr w:type="spellStart"/>
            <w:r w:rsidRPr="00882673">
              <w:rPr>
                <w:szCs w:val="24"/>
              </w:rPr>
              <w:t>сетями</w:t>
            </w:r>
            <w:proofErr w:type="spellEnd"/>
            <w:r w:rsidRPr="00882673">
              <w:rPr>
                <w:szCs w:val="24"/>
              </w:rPr>
              <w:t xml:space="preserve">, а </w:t>
            </w:r>
            <w:proofErr w:type="spellStart"/>
            <w:r w:rsidRPr="00882673">
              <w:rPr>
                <w:szCs w:val="24"/>
              </w:rPr>
              <w:t>та</w:t>
            </w:r>
            <w:r w:rsidR="001A0316">
              <w:rPr>
                <w:szCs w:val="24"/>
              </w:rPr>
              <w:t>кже</w:t>
            </w:r>
            <w:proofErr w:type="spellEnd"/>
            <w:r w:rsidR="001A0316">
              <w:rPr>
                <w:szCs w:val="24"/>
              </w:rPr>
              <w:t xml:space="preserve"> </w:t>
            </w:r>
            <w:proofErr w:type="spellStart"/>
            <w:r w:rsidR="001A0316">
              <w:rPr>
                <w:szCs w:val="24"/>
              </w:rPr>
              <w:t>между</w:t>
            </w:r>
            <w:proofErr w:type="spellEnd"/>
            <w:r w:rsidR="001A0316">
              <w:rPr>
                <w:szCs w:val="24"/>
              </w:rPr>
              <w:t xml:space="preserve"> </w:t>
            </w:r>
            <w:proofErr w:type="spellStart"/>
            <w:r w:rsidR="001A0316">
              <w:rPr>
                <w:szCs w:val="24"/>
              </w:rPr>
              <w:t>центрами</w:t>
            </w:r>
            <w:proofErr w:type="spellEnd"/>
            <w:r w:rsidR="001A0316">
              <w:rPr>
                <w:szCs w:val="24"/>
              </w:rPr>
              <w:t xml:space="preserve"> </w:t>
            </w:r>
            <w:proofErr w:type="spellStart"/>
            <w:r w:rsidR="001A0316">
              <w:rPr>
                <w:szCs w:val="24"/>
              </w:rPr>
              <w:t>управления</w:t>
            </w:r>
            <w:proofErr w:type="spellEnd"/>
            <w:r w:rsidR="001A0316">
              <w:rPr>
                <w:szCs w:val="24"/>
              </w:rPr>
              <w:t xml:space="preserve">, </w:t>
            </w:r>
            <w:r w:rsidRPr="00882673">
              <w:rPr>
                <w:szCs w:val="24"/>
              </w:rPr>
              <w:t>СТО 56947007-29.240.036-2009 [34];</w:t>
            </w:r>
          </w:p>
          <w:p w14:paraId="4BAF05E0" w14:textId="77777777" w:rsidR="00882673" w:rsidRDefault="00882673" w:rsidP="00882673">
            <w:pPr>
              <w:spacing w:line="276" w:lineRule="auto"/>
              <w:jc w:val="both"/>
              <w:rPr>
                <w:szCs w:val="24"/>
              </w:rPr>
            </w:pPr>
            <w:r w:rsidRPr="00882673">
              <w:rPr>
                <w:szCs w:val="24"/>
              </w:rPr>
              <w:t xml:space="preserve">- </w:t>
            </w:r>
            <w:proofErr w:type="spellStart"/>
            <w:r w:rsidRPr="00882673">
              <w:rPr>
                <w:szCs w:val="24"/>
              </w:rPr>
              <w:t>Распоряжение</w:t>
            </w:r>
            <w:proofErr w:type="spellEnd"/>
            <w:r w:rsidRPr="00882673">
              <w:rPr>
                <w:szCs w:val="24"/>
              </w:rPr>
              <w:t xml:space="preserve"> ПАО «ФСК</w:t>
            </w:r>
            <w:r w:rsidR="001A0316">
              <w:rPr>
                <w:szCs w:val="24"/>
              </w:rPr>
              <w:t xml:space="preserve"> ЕЭС» </w:t>
            </w:r>
            <w:proofErr w:type="spellStart"/>
            <w:r w:rsidR="001A0316">
              <w:rPr>
                <w:szCs w:val="24"/>
              </w:rPr>
              <w:t>от</w:t>
            </w:r>
            <w:proofErr w:type="spellEnd"/>
            <w:r w:rsidR="001A0316">
              <w:rPr>
                <w:szCs w:val="24"/>
              </w:rPr>
              <w:t xml:space="preserve"> 03.06.2010 № 302р «</w:t>
            </w:r>
            <w:proofErr w:type="spellStart"/>
            <w:r w:rsidR="001A0316">
              <w:rPr>
                <w:szCs w:val="24"/>
              </w:rPr>
              <w:t>Об</w:t>
            </w:r>
            <w:proofErr w:type="spellEnd"/>
            <w:r w:rsidR="001A0316">
              <w:rPr>
                <w:szCs w:val="24"/>
              </w:rPr>
              <w:t xml:space="preserve"> </w:t>
            </w:r>
            <w:proofErr w:type="spellStart"/>
            <w:r w:rsidRPr="00882673">
              <w:rPr>
                <w:szCs w:val="24"/>
              </w:rPr>
              <w:t>утверждении</w:t>
            </w:r>
            <w:proofErr w:type="spellEnd"/>
            <w:r w:rsidRPr="00882673">
              <w:rPr>
                <w:szCs w:val="24"/>
              </w:rPr>
              <w:t xml:space="preserve"> </w:t>
            </w:r>
            <w:proofErr w:type="spellStart"/>
            <w:r w:rsidRPr="00882673">
              <w:rPr>
                <w:szCs w:val="24"/>
              </w:rPr>
              <w:t>целевой</w:t>
            </w:r>
            <w:proofErr w:type="spellEnd"/>
            <w:r w:rsidRPr="00882673">
              <w:rPr>
                <w:szCs w:val="24"/>
              </w:rPr>
              <w:t xml:space="preserve"> </w:t>
            </w:r>
            <w:proofErr w:type="spellStart"/>
            <w:r w:rsidRPr="00882673">
              <w:rPr>
                <w:szCs w:val="24"/>
              </w:rPr>
              <w:t>архитектуры</w:t>
            </w:r>
            <w:proofErr w:type="spellEnd"/>
            <w:r w:rsidR="001A0316">
              <w:rPr>
                <w:szCs w:val="24"/>
              </w:rPr>
              <w:t xml:space="preserve"> </w:t>
            </w:r>
            <w:proofErr w:type="spellStart"/>
            <w:r w:rsidR="001A0316">
              <w:rPr>
                <w:szCs w:val="24"/>
              </w:rPr>
              <w:t>информационных</w:t>
            </w:r>
            <w:proofErr w:type="spellEnd"/>
            <w:r w:rsidR="001A0316">
              <w:rPr>
                <w:szCs w:val="24"/>
              </w:rPr>
              <w:t xml:space="preserve"> </w:t>
            </w:r>
            <w:proofErr w:type="spellStart"/>
            <w:r w:rsidR="001A0316">
              <w:rPr>
                <w:szCs w:val="24"/>
              </w:rPr>
              <w:t>потоков</w:t>
            </w:r>
            <w:proofErr w:type="spellEnd"/>
            <w:r w:rsidR="001A0316">
              <w:rPr>
                <w:szCs w:val="24"/>
              </w:rPr>
              <w:t xml:space="preserve"> АСТУ и </w:t>
            </w:r>
            <w:proofErr w:type="spellStart"/>
            <w:r w:rsidRPr="00882673">
              <w:rPr>
                <w:szCs w:val="24"/>
              </w:rPr>
              <w:t>диспетчерской</w:t>
            </w:r>
            <w:proofErr w:type="spellEnd"/>
            <w:r w:rsidRPr="00882673">
              <w:rPr>
                <w:szCs w:val="24"/>
              </w:rPr>
              <w:t xml:space="preserve"> </w:t>
            </w:r>
            <w:proofErr w:type="spellStart"/>
            <w:r w:rsidRPr="00882673">
              <w:rPr>
                <w:szCs w:val="24"/>
              </w:rPr>
              <w:t>телефонной</w:t>
            </w:r>
            <w:proofErr w:type="spellEnd"/>
            <w:r w:rsidRPr="00882673">
              <w:rPr>
                <w:szCs w:val="24"/>
              </w:rPr>
              <w:t xml:space="preserve"> </w:t>
            </w:r>
            <w:proofErr w:type="spellStart"/>
            <w:r w:rsidRPr="00882673">
              <w:rPr>
                <w:szCs w:val="24"/>
              </w:rPr>
              <w:t>связи</w:t>
            </w:r>
            <w:proofErr w:type="spellEnd"/>
            <w:r w:rsidRPr="00882673">
              <w:rPr>
                <w:szCs w:val="24"/>
              </w:rPr>
              <w:t>» [36];</w:t>
            </w:r>
          </w:p>
          <w:p w14:paraId="0C2F6A6F" w14:textId="4F5937D4" w:rsidR="00AF6C55" w:rsidRDefault="00AF6C55" w:rsidP="00882673">
            <w:pPr>
              <w:spacing w:line="276" w:lineRule="auto"/>
              <w:jc w:val="both"/>
              <w:rPr>
                <w:szCs w:val="24"/>
              </w:rPr>
            </w:pPr>
          </w:p>
          <w:p w14:paraId="2CBFAF23" w14:textId="77777777" w:rsidR="00CD17F9" w:rsidRPr="00882673" w:rsidRDefault="00CD17F9" w:rsidP="00882673">
            <w:pPr>
              <w:spacing w:line="276" w:lineRule="auto"/>
              <w:jc w:val="both"/>
              <w:rPr>
                <w:szCs w:val="24"/>
              </w:rPr>
            </w:pPr>
          </w:p>
          <w:p w14:paraId="1212CB97" w14:textId="77777777" w:rsidR="00882673" w:rsidRDefault="00882673" w:rsidP="00882673">
            <w:pPr>
              <w:spacing w:line="276" w:lineRule="auto"/>
              <w:jc w:val="both"/>
              <w:rPr>
                <w:szCs w:val="24"/>
              </w:rPr>
            </w:pPr>
            <w:r w:rsidRPr="00882673">
              <w:rPr>
                <w:szCs w:val="24"/>
              </w:rPr>
              <w:t xml:space="preserve">- </w:t>
            </w:r>
            <w:proofErr w:type="spellStart"/>
            <w:r w:rsidRPr="00882673">
              <w:rPr>
                <w:szCs w:val="24"/>
              </w:rPr>
              <w:t>Положение</w:t>
            </w:r>
            <w:proofErr w:type="spellEnd"/>
            <w:r w:rsidRPr="00882673">
              <w:rPr>
                <w:szCs w:val="24"/>
              </w:rPr>
              <w:t xml:space="preserve"> </w:t>
            </w:r>
            <w:proofErr w:type="spellStart"/>
            <w:r w:rsidRPr="00882673">
              <w:rPr>
                <w:szCs w:val="24"/>
              </w:rPr>
              <w:t>об</w:t>
            </w:r>
            <w:proofErr w:type="spellEnd"/>
            <w:r w:rsidRPr="00882673">
              <w:rPr>
                <w:szCs w:val="24"/>
              </w:rPr>
              <w:t xml:space="preserve"> </w:t>
            </w:r>
            <w:proofErr w:type="spellStart"/>
            <w:r w:rsidRPr="00882673">
              <w:rPr>
                <w:szCs w:val="24"/>
              </w:rPr>
              <w:t>инфор</w:t>
            </w:r>
            <w:r w:rsidR="001A0316">
              <w:rPr>
                <w:szCs w:val="24"/>
              </w:rPr>
              <w:t>мационном</w:t>
            </w:r>
            <w:proofErr w:type="spellEnd"/>
            <w:r w:rsidR="001A0316">
              <w:rPr>
                <w:szCs w:val="24"/>
              </w:rPr>
              <w:t xml:space="preserve"> </w:t>
            </w:r>
            <w:proofErr w:type="spellStart"/>
            <w:r w:rsidR="001A0316">
              <w:rPr>
                <w:szCs w:val="24"/>
              </w:rPr>
              <w:t>взаимодействии</w:t>
            </w:r>
            <w:proofErr w:type="spellEnd"/>
            <w:r w:rsidR="001A0316">
              <w:rPr>
                <w:szCs w:val="24"/>
              </w:rPr>
              <w:t xml:space="preserve"> </w:t>
            </w:r>
            <w:proofErr w:type="spellStart"/>
            <w:r w:rsidR="001A0316">
              <w:rPr>
                <w:szCs w:val="24"/>
              </w:rPr>
              <w:t>между</w:t>
            </w:r>
            <w:proofErr w:type="spellEnd"/>
            <w:r w:rsidR="001A0316">
              <w:rPr>
                <w:szCs w:val="24"/>
              </w:rPr>
              <w:t xml:space="preserve"> </w:t>
            </w:r>
            <w:r w:rsidRPr="00882673">
              <w:rPr>
                <w:szCs w:val="24"/>
              </w:rPr>
              <w:t xml:space="preserve">ОАО «СО ЕЭС» и ОАО «ФСК ЕЭС» в </w:t>
            </w:r>
            <w:proofErr w:type="spellStart"/>
            <w:r w:rsidRPr="00882673">
              <w:rPr>
                <w:szCs w:val="24"/>
              </w:rPr>
              <w:t>сфере</w:t>
            </w:r>
            <w:proofErr w:type="spellEnd"/>
            <w:r w:rsidRPr="00882673">
              <w:rPr>
                <w:szCs w:val="24"/>
              </w:rPr>
              <w:t xml:space="preserve"> </w:t>
            </w:r>
            <w:proofErr w:type="spellStart"/>
            <w:r w:rsidRPr="00882673">
              <w:rPr>
                <w:szCs w:val="24"/>
              </w:rPr>
              <w:t>обмена</w:t>
            </w:r>
            <w:proofErr w:type="spellEnd"/>
            <w:r w:rsidRPr="00882673">
              <w:rPr>
                <w:szCs w:val="24"/>
              </w:rPr>
              <w:t xml:space="preserve"> </w:t>
            </w:r>
            <w:proofErr w:type="spellStart"/>
            <w:r w:rsidRPr="00882673">
              <w:rPr>
                <w:szCs w:val="24"/>
              </w:rPr>
              <w:t>технологической</w:t>
            </w:r>
            <w:proofErr w:type="spellEnd"/>
            <w:r w:rsidRPr="00882673">
              <w:rPr>
                <w:szCs w:val="24"/>
              </w:rPr>
              <w:t xml:space="preserve"> </w:t>
            </w:r>
            <w:proofErr w:type="spellStart"/>
            <w:r w:rsidRPr="00882673">
              <w:rPr>
                <w:szCs w:val="24"/>
              </w:rPr>
              <w:t>информацией</w:t>
            </w:r>
            <w:proofErr w:type="spellEnd"/>
            <w:r w:rsidRPr="00882673">
              <w:rPr>
                <w:szCs w:val="24"/>
              </w:rPr>
              <w:t xml:space="preserve">, </w:t>
            </w:r>
            <w:proofErr w:type="spellStart"/>
            <w:r w:rsidRPr="00882673">
              <w:rPr>
                <w:szCs w:val="24"/>
              </w:rPr>
              <w:t>введенного</w:t>
            </w:r>
            <w:proofErr w:type="spellEnd"/>
            <w:r w:rsidRPr="00882673">
              <w:rPr>
                <w:szCs w:val="24"/>
              </w:rPr>
              <w:t xml:space="preserve"> </w:t>
            </w:r>
            <w:proofErr w:type="spellStart"/>
            <w:r w:rsidRPr="00882673">
              <w:rPr>
                <w:szCs w:val="24"/>
              </w:rPr>
              <w:t>дополнительным</w:t>
            </w:r>
            <w:proofErr w:type="spellEnd"/>
            <w:r w:rsidRPr="00882673">
              <w:rPr>
                <w:szCs w:val="24"/>
              </w:rPr>
              <w:t xml:space="preserve"> </w:t>
            </w:r>
            <w:proofErr w:type="spellStart"/>
            <w:r w:rsidRPr="00882673">
              <w:rPr>
                <w:szCs w:val="24"/>
              </w:rPr>
              <w:t>с</w:t>
            </w:r>
            <w:r w:rsidR="001A0316">
              <w:rPr>
                <w:szCs w:val="24"/>
              </w:rPr>
              <w:t>оглашением</w:t>
            </w:r>
            <w:proofErr w:type="spellEnd"/>
            <w:r w:rsidR="001A0316">
              <w:rPr>
                <w:szCs w:val="24"/>
              </w:rPr>
              <w:t xml:space="preserve"> </w:t>
            </w:r>
            <w:proofErr w:type="spellStart"/>
            <w:r w:rsidR="001A0316">
              <w:rPr>
                <w:szCs w:val="24"/>
              </w:rPr>
              <w:t>от</w:t>
            </w:r>
            <w:proofErr w:type="spellEnd"/>
            <w:r w:rsidR="001A0316">
              <w:rPr>
                <w:szCs w:val="24"/>
              </w:rPr>
              <w:t xml:space="preserve"> 01.07.2009 № 6 к </w:t>
            </w:r>
            <w:proofErr w:type="spellStart"/>
            <w:r w:rsidRPr="00882673">
              <w:rPr>
                <w:szCs w:val="24"/>
              </w:rPr>
              <w:t>Временному</w:t>
            </w:r>
            <w:proofErr w:type="spellEnd"/>
            <w:r w:rsidRPr="00882673">
              <w:rPr>
                <w:szCs w:val="24"/>
              </w:rPr>
              <w:t xml:space="preserve"> </w:t>
            </w:r>
            <w:proofErr w:type="spellStart"/>
            <w:r w:rsidRPr="00882673">
              <w:rPr>
                <w:szCs w:val="24"/>
              </w:rPr>
              <w:t>соглашению</w:t>
            </w:r>
            <w:proofErr w:type="spellEnd"/>
            <w:r w:rsidRPr="00882673">
              <w:rPr>
                <w:szCs w:val="24"/>
              </w:rPr>
              <w:t xml:space="preserve"> о </w:t>
            </w:r>
            <w:proofErr w:type="spellStart"/>
            <w:r w:rsidRPr="00882673">
              <w:rPr>
                <w:szCs w:val="24"/>
              </w:rPr>
              <w:t>взаимодействии</w:t>
            </w:r>
            <w:proofErr w:type="spellEnd"/>
            <w:r w:rsidRPr="00882673">
              <w:rPr>
                <w:szCs w:val="24"/>
              </w:rPr>
              <w:t xml:space="preserve"> О</w:t>
            </w:r>
            <w:r w:rsidR="001A0316">
              <w:rPr>
                <w:szCs w:val="24"/>
              </w:rPr>
              <w:t xml:space="preserve">АО «СО ЕЭС» и </w:t>
            </w:r>
            <w:proofErr w:type="spellStart"/>
            <w:r w:rsidR="001A0316">
              <w:rPr>
                <w:szCs w:val="24"/>
              </w:rPr>
              <w:t>организации</w:t>
            </w:r>
            <w:proofErr w:type="spellEnd"/>
            <w:r w:rsidR="001A0316">
              <w:rPr>
                <w:szCs w:val="24"/>
              </w:rPr>
              <w:t xml:space="preserve"> </w:t>
            </w:r>
            <w:proofErr w:type="spellStart"/>
            <w:r w:rsidR="001A0316">
              <w:rPr>
                <w:szCs w:val="24"/>
              </w:rPr>
              <w:t>по</w:t>
            </w:r>
            <w:proofErr w:type="spellEnd"/>
            <w:r w:rsidR="001A0316">
              <w:rPr>
                <w:szCs w:val="24"/>
              </w:rPr>
              <w:t xml:space="preserve"> </w:t>
            </w:r>
            <w:proofErr w:type="spellStart"/>
            <w:r w:rsidRPr="00882673">
              <w:rPr>
                <w:szCs w:val="24"/>
              </w:rPr>
              <w:t>управлению</w:t>
            </w:r>
            <w:proofErr w:type="spellEnd"/>
            <w:r w:rsidRPr="00882673">
              <w:rPr>
                <w:szCs w:val="24"/>
              </w:rPr>
              <w:t xml:space="preserve"> ЕНЭС </w:t>
            </w:r>
            <w:proofErr w:type="spellStart"/>
            <w:r w:rsidRPr="00882673">
              <w:rPr>
                <w:szCs w:val="24"/>
              </w:rPr>
              <w:t>при</w:t>
            </w:r>
            <w:proofErr w:type="spellEnd"/>
            <w:r w:rsidRPr="00882673">
              <w:rPr>
                <w:szCs w:val="24"/>
              </w:rPr>
              <w:t xml:space="preserve"> </w:t>
            </w:r>
            <w:proofErr w:type="spellStart"/>
            <w:r w:rsidRPr="00882673">
              <w:rPr>
                <w:szCs w:val="24"/>
              </w:rPr>
              <w:t>выполнении</w:t>
            </w:r>
            <w:proofErr w:type="spellEnd"/>
            <w:r w:rsidRPr="00882673">
              <w:rPr>
                <w:szCs w:val="24"/>
              </w:rPr>
              <w:t xml:space="preserve"> </w:t>
            </w:r>
            <w:proofErr w:type="spellStart"/>
            <w:r w:rsidRPr="00882673">
              <w:rPr>
                <w:szCs w:val="24"/>
              </w:rPr>
              <w:t>ими</w:t>
            </w:r>
            <w:proofErr w:type="spellEnd"/>
            <w:r w:rsidRPr="00882673">
              <w:rPr>
                <w:szCs w:val="24"/>
              </w:rPr>
              <w:t xml:space="preserve"> </w:t>
            </w:r>
            <w:proofErr w:type="spellStart"/>
            <w:r w:rsidRPr="00882673">
              <w:rPr>
                <w:szCs w:val="24"/>
              </w:rPr>
              <w:t>своих</w:t>
            </w:r>
            <w:proofErr w:type="spellEnd"/>
            <w:r w:rsidRPr="00882673">
              <w:rPr>
                <w:szCs w:val="24"/>
              </w:rPr>
              <w:t xml:space="preserve"> </w:t>
            </w:r>
            <w:proofErr w:type="spellStart"/>
            <w:r w:rsidRPr="00882673">
              <w:rPr>
                <w:szCs w:val="24"/>
              </w:rPr>
              <w:t>функций</w:t>
            </w:r>
            <w:proofErr w:type="spellEnd"/>
            <w:r w:rsidRPr="00882673">
              <w:rPr>
                <w:szCs w:val="24"/>
              </w:rPr>
              <w:t xml:space="preserve"> </w:t>
            </w:r>
            <w:proofErr w:type="spellStart"/>
            <w:r w:rsidRPr="00882673">
              <w:rPr>
                <w:szCs w:val="24"/>
              </w:rPr>
              <w:t>от</w:t>
            </w:r>
            <w:proofErr w:type="spellEnd"/>
            <w:r w:rsidRPr="00882673">
              <w:rPr>
                <w:szCs w:val="24"/>
              </w:rPr>
              <w:t xml:space="preserve"> 18.03.2004 [33];</w:t>
            </w:r>
          </w:p>
          <w:p w14:paraId="76191A39" w14:textId="77777777" w:rsidR="00EB3ED1" w:rsidRDefault="00EB3ED1" w:rsidP="00882673">
            <w:pPr>
              <w:spacing w:line="276" w:lineRule="auto"/>
              <w:jc w:val="both"/>
              <w:rPr>
                <w:szCs w:val="24"/>
              </w:rPr>
            </w:pPr>
          </w:p>
          <w:p w14:paraId="3C0FE9A7" w14:textId="77777777" w:rsidR="00EB3ED1" w:rsidRDefault="00EB3ED1" w:rsidP="00882673">
            <w:pPr>
              <w:spacing w:line="276" w:lineRule="auto"/>
              <w:jc w:val="both"/>
              <w:rPr>
                <w:szCs w:val="24"/>
              </w:rPr>
            </w:pPr>
          </w:p>
          <w:p w14:paraId="498389B4" w14:textId="7D2DD4ED" w:rsidR="00EB3ED1" w:rsidRDefault="00EB3ED1" w:rsidP="00882673">
            <w:pPr>
              <w:spacing w:line="276" w:lineRule="auto"/>
              <w:jc w:val="both"/>
              <w:rPr>
                <w:szCs w:val="24"/>
              </w:rPr>
            </w:pPr>
          </w:p>
          <w:p w14:paraId="624E86F3" w14:textId="77777777" w:rsidR="00A94B75" w:rsidRDefault="00A94B75" w:rsidP="00882673">
            <w:pPr>
              <w:spacing w:line="276" w:lineRule="auto"/>
              <w:jc w:val="both"/>
              <w:rPr>
                <w:szCs w:val="24"/>
              </w:rPr>
            </w:pPr>
          </w:p>
          <w:p w14:paraId="564696A8" w14:textId="77777777" w:rsidR="007B0E24" w:rsidRPr="00882673" w:rsidRDefault="007B0E24" w:rsidP="00882673">
            <w:pPr>
              <w:spacing w:line="276" w:lineRule="auto"/>
              <w:jc w:val="both"/>
              <w:rPr>
                <w:szCs w:val="24"/>
              </w:rPr>
            </w:pPr>
          </w:p>
          <w:p w14:paraId="6D0E83D2" w14:textId="77777777" w:rsidR="00882673" w:rsidRDefault="00882673" w:rsidP="00882673">
            <w:pPr>
              <w:spacing w:line="276" w:lineRule="auto"/>
              <w:jc w:val="both"/>
              <w:rPr>
                <w:szCs w:val="24"/>
              </w:rPr>
            </w:pPr>
            <w:r w:rsidRPr="00882673">
              <w:rPr>
                <w:szCs w:val="24"/>
              </w:rPr>
              <w:lastRenderedPageBreak/>
              <w:t xml:space="preserve">- </w:t>
            </w:r>
            <w:proofErr w:type="spellStart"/>
            <w:r w:rsidRPr="00882673">
              <w:rPr>
                <w:szCs w:val="24"/>
              </w:rPr>
              <w:t>Целевая</w:t>
            </w:r>
            <w:proofErr w:type="spellEnd"/>
            <w:r w:rsidRPr="00882673">
              <w:rPr>
                <w:szCs w:val="24"/>
              </w:rPr>
              <w:t xml:space="preserve"> </w:t>
            </w:r>
            <w:proofErr w:type="spellStart"/>
            <w:r w:rsidRPr="00882673">
              <w:rPr>
                <w:szCs w:val="24"/>
              </w:rPr>
              <w:t>модель</w:t>
            </w:r>
            <w:proofErr w:type="spellEnd"/>
            <w:r w:rsidRPr="00882673">
              <w:rPr>
                <w:szCs w:val="24"/>
              </w:rPr>
              <w:t xml:space="preserve"> </w:t>
            </w:r>
            <w:proofErr w:type="spellStart"/>
            <w:r w:rsidRPr="00882673">
              <w:rPr>
                <w:szCs w:val="24"/>
              </w:rPr>
              <w:t>прохождения</w:t>
            </w:r>
            <w:proofErr w:type="spellEnd"/>
            <w:r w:rsidRPr="00882673">
              <w:rPr>
                <w:szCs w:val="24"/>
              </w:rPr>
              <w:t xml:space="preserve"> </w:t>
            </w:r>
            <w:proofErr w:type="spellStart"/>
            <w:r w:rsidRPr="00882673">
              <w:rPr>
                <w:szCs w:val="24"/>
              </w:rPr>
              <w:t>дисп</w:t>
            </w:r>
            <w:r w:rsidR="001A0316">
              <w:rPr>
                <w:szCs w:val="24"/>
              </w:rPr>
              <w:t>етчерских</w:t>
            </w:r>
            <w:proofErr w:type="spellEnd"/>
            <w:r w:rsidR="001A0316">
              <w:rPr>
                <w:szCs w:val="24"/>
              </w:rPr>
              <w:t xml:space="preserve"> </w:t>
            </w:r>
            <w:proofErr w:type="spellStart"/>
            <w:r w:rsidR="001A0316">
              <w:rPr>
                <w:szCs w:val="24"/>
              </w:rPr>
              <w:t>команд</w:t>
            </w:r>
            <w:proofErr w:type="spellEnd"/>
            <w:r w:rsidR="001A0316">
              <w:rPr>
                <w:szCs w:val="24"/>
              </w:rPr>
              <w:t xml:space="preserve"> и </w:t>
            </w:r>
            <w:proofErr w:type="spellStart"/>
            <w:r w:rsidR="001A0316">
              <w:rPr>
                <w:szCs w:val="24"/>
              </w:rPr>
              <w:t>организации</w:t>
            </w:r>
            <w:proofErr w:type="spellEnd"/>
            <w:r w:rsidR="001A0316">
              <w:rPr>
                <w:szCs w:val="24"/>
              </w:rPr>
              <w:t xml:space="preserve"> </w:t>
            </w:r>
            <w:proofErr w:type="spellStart"/>
            <w:r w:rsidRPr="00882673">
              <w:rPr>
                <w:szCs w:val="24"/>
              </w:rPr>
              <w:t>каналов</w:t>
            </w:r>
            <w:proofErr w:type="spellEnd"/>
            <w:r w:rsidRPr="00882673">
              <w:rPr>
                <w:szCs w:val="24"/>
              </w:rPr>
              <w:t xml:space="preserve"> </w:t>
            </w:r>
            <w:proofErr w:type="spellStart"/>
            <w:r w:rsidRPr="00882673">
              <w:rPr>
                <w:szCs w:val="24"/>
              </w:rPr>
              <w:t>связи</w:t>
            </w:r>
            <w:proofErr w:type="spellEnd"/>
            <w:r w:rsidRPr="00882673">
              <w:rPr>
                <w:szCs w:val="24"/>
              </w:rPr>
              <w:t xml:space="preserve"> и </w:t>
            </w:r>
            <w:proofErr w:type="spellStart"/>
            <w:r w:rsidRPr="00882673">
              <w:rPr>
                <w:szCs w:val="24"/>
              </w:rPr>
              <w:t>передачи</w:t>
            </w:r>
            <w:proofErr w:type="spellEnd"/>
            <w:r w:rsidRPr="00882673">
              <w:rPr>
                <w:szCs w:val="24"/>
              </w:rPr>
              <w:t xml:space="preserve"> </w:t>
            </w:r>
            <w:proofErr w:type="spellStart"/>
            <w:r w:rsidRPr="00882673">
              <w:rPr>
                <w:szCs w:val="24"/>
              </w:rPr>
              <w:t>те</w:t>
            </w:r>
            <w:r w:rsidR="001A0316">
              <w:rPr>
                <w:szCs w:val="24"/>
              </w:rPr>
              <w:t>леметрической</w:t>
            </w:r>
            <w:proofErr w:type="spellEnd"/>
            <w:r w:rsidR="001A0316">
              <w:rPr>
                <w:szCs w:val="24"/>
              </w:rPr>
              <w:t xml:space="preserve"> </w:t>
            </w:r>
            <w:proofErr w:type="spellStart"/>
            <w:r w:rsidR="001A0316">
              <w:rPr>
                <w:szCs w:val="24"/>
              </w:rPr>
              <w:t>информации</w:t>
            </w:r>
            <w:proofErr w:type="spellEnd"/>
            <w:r w:rsidR="001A0316">
              <w:rPr>
                <w:szCs w:val="24"/>
              </w:rPr>
              <w:t xml:space="preserve"> </w:t>
            </w:r>
            <w:proofErr w:type="spellStart"/>
            <w:r w:rsidR="001A0316">
              <w:rPr>
                <w:szCs w:val="24"/>
              </w:rPr>
              <w:t>между</w:t>
            </w:r>
            <w:proofErr w:type="spellEnd"/>
            <w:r w:rsidR="001A0316">
              <w:rPr>
                <w:szCs w:val="24"/>
              </w:rPr>
              <w:t xml:space="preserve"> </w:t>
            </w:r>
            <w:proofErr w:type="spellStart"/>
            <w:r w:rsidRPr="00882673">
              <w:rPr>
                <w:szCs w:val="24"/>
              </w:rPr>
              <w:t>диспетчерскими</w:t>
            </w:r>
            <w:proofErr w:type="spellEnd"/>
            <w:r w:rsidRPr="00882673">
              <w:rPr>
                <w:szCs w:val="24"/>
              </w:rPr>
              <w:t xml:space="preserve"> </w:t>
            </w:r>
            <w:proofErr w:type="spellStart"/>
            <w:r w:rsidRPr="00882673">
              <w:rPr>
                <w:szCs w:val="24"/>
              </w:rPr>
              <w:t>центрами</w:t>
            </w:r>
            <w:proofErr w:type="spellEnd"/>
            <w:r w:rsidRPr="00882673">
              <w:rPr>
                <w:szCs w:val="24"/>
              </w:rPr>
              <w:t xml:space="preserve"> и ЦУС </w:t>
            </w:r>
            <w:proofErr w:type="spellStart"/>
            <w:r w:rsidRPr="00882673">
              <w:rPr>
                <w:szCs w:val="24"/>
              </w:rPr>
              <w:t>сете</w:t>
            </w:r>
            <w:r w:rsidR="001A0316">
              <w:rPr>
                <w:szCs w:val="24"/>
              </w:rPr>
              <w:t>вых</w:t>
            </w:r>
            <w:proofErr w:type="spellEnd"/>
            <w:r w:rsidR="001A0316">
              <w:rPr>
                <w:szCs w:val="24"/>
              </w:rPr>
              <w:t xml:space="preserve"> </w:t>
            </w:r>
            <w:proofErr w:type="spellStart"/>
            <w:r w:rsidR="001A0316">
              <w:rPr>
                <w:szCs w:val="24"/>
              </w:rPr>
              <w:t>организаций</w:t>
            </w:r>
            <w:proofErr w:type="spellEnd"/>
            <w:r w:rsidR="001A0316">
              <w:rPr>
                <w:szCs w:val="24"/>
              </w:rPr>
              <w:t xml:space="preserve">, </w:t>
            </w:r>
            <w:proofErr w:type="spellStart"/>
            <w:r w:rsidR="001A0316">
              <w:rPr>
                <w:szCs w:val="24"/>
              </w:rPr>
              <w:t>подстанциями</w:t>
            </w:r>
            <w:proofErr w:type="spellEnd"/>
            <w:r w:rsidR="001A0316">
              <w:rPr>
                <w:szCs w:val="24"/>
              </w:rPr>
              <w:t xml:space="preserve">, </w:t>
            </w:r>
            <w:proofErr w:type="spellStart"/>
            <w:r w:rsidRPr="00882673">
              <w:rPr>
                <w:szCs w:val="24"/>
              </w:rPr>
              <w:t>утверждена</w:t>
            </w:r>
            <w:proofErr w:type="spellEnd"/>
            <w:r w:rsidRPr="00882673">
              <w:rPr>
                <w:szCs w:val="24"/>
              </w:rPr>
              <w:t xml:space="preserve"> ОАО «ФСК ЕЭС» и ОАО «СО ЕЭС», </w:t>
            </w:r>
            <w:proofErr w:type="spellStart"/>
            <w:r w:rsidRPr="00882673">
              <w:rPr>
                <w:szCs w:val="24"/>
              </w:rPr>
              <w:t>январь</w:t>
            </w:r>
            <w:proofErr w:type="spellEnd"/>
            <w:r w:rsidRPr="00882673">
              <w:rPr>
                <w:szCs w:val="24"/>
              </w:rPr>
              <w:t xml:space="preserve"> 2007 </w:t>
            </w:r>
            <w:proofErr w:type="spellStart"/>
            <w:r w:rsidRPr="00882673">
              <w:rPr>
                <w:szCs w:val="24"/>
              </w:rPr>
              <w:t>года</w:t>
            </w:r>
            <w:proofErr w:type="spellEnd"/>
            <w:r w:rsidRPr="00882673">
              <w:rPr>
                <w:szCs w:val="24"/>
              </w:rPr>
              <w:t xml:space="preserve"> [42].</w:t>
            </w:r>
          </w:p>
          <w:p w14:paraId="60E3F27E" w14:textId="77777777" w:rsidR="000E2CFA" w:rsidRDefault="000E2CFA" w:rsidP="00882673">
            <w:pPr>
              <w:spacing w:line="276" w:lineRule="auto"/>
              <w:jc w:val="both"/>
              <w:rPr>
                <w:szCs w:val="24"/>
              </w:rPr>
            </w:pPr>
          </w:p>
          <w:p w14:paraId="23DAB87F" w14:textId="38E3323F" w:rsidR="000E2CFA" w:rsidRDefault="000E2CFA" w:rsidP="00882673">
            <w:pPr>
              <w:spacing w:line="276" w:lineRule="auto"/>
              <w:jc w:val="both"/>
              <w:rPr>
                <w:szCs w:val="24"/>
              </w:rPr>
            </w:pPr>
          </w:p>
          <w:p w14:paraId="7F0B79D1" w14:textId="764D4C72" w:rsidR="001033AD" w:rsidRDefault="001033AD" w:rsidP="00882673">
            <w:pPr>
              <w:spacing w:line="276" w:lineRule="auto"/>
              <w:jc w:val="both"/>
              <w:rPr>
                <w:szCs w:val="24"/>
              </w:rPr>
            </w:pPr>
          </w:p>
          <w:p w14:paraId="0E7AA5A2" w14:textId="77777777" w:rsidR="001033AD" w:rsidRPr="00882673" w:rsidRDefault="001033AD" w:rsidP="00882673">
            <w:pPr>
              <w:spacing w:line="276" w:lineRule="auto"/>
              <w:jc w:val="both"/>
              <w:rPr>
                <w:szCs w:val="24"/>
              </w:rPr>
            </w:pPr>
          </w:p>
          <w:p w14:paraId="18E4A91F" w14:textId="77777777" w:rsidR="00882673" w:rsidRPr="00882673" w:rsidRDefault="00882673" w:rsidP="00882673">
            <w:pPr>
              <w:spacing w:line="276" w:lineRule="auto"/>
              <w:jc w:val="both"/>
              <w:rPr>
                <w:szCs w:val="24"/>
              </w:rPr>
            </w:pPr>
            <w:r w:rsidRPr="00882673">
              <w:rPr>
                <w:szCs w:val="24"/>
              </w:rPr>
              <w:t xml:space="preserve">15.2.2 </w:t>
            </w:r>
            <w:proofErr w:type="spellStart"/>
            <w:r w:rsidRPr="00882673">
              <w:rPr>
                <w:szCs w:val="24"/>
              </w:rPr>
              <w:t>Качественные</w:t>
            </w:r>
            <w:proofErr w:type="spellEnd"/>
            <w:r w:rsidRPr="00882673">
              <w:rPr>
                <w:szCs w:val="24"/>
              </w:rPr>
              <w:t xml:space="preserve"> </w:t>
            </w:r>
            <w:proofErr w:type="spellStart"/>
            <w:r w:rsidRPr="00882673">
              <w:rPr>
                <w:szCs w:val="24"/>
              </w:rPr>
              <w:t>показатели</w:t>
            </w:r>
            <w:proofErr w:type="spellEnd"/>
            <w:r w:rsidRPr="00882673">
              <w:rPr>
                <w:szCs w:val="24"/>
              </w:rPr>
              <w:t xml:space="preserve"> </w:t>
            </w:r>
            <w:proofErr w:type="spellStart"/>
            <w:r w:rsidRPr="00882673">
              <w:rPr>
                <w:szCs w:val="24"/>
              </w:rPr>
              <w:t>каналов</w:t>
            </w:r>
            <w:proofErr w:type="spellEnd"/>
            <w:r w:rsidRPr="00882673">
              <w:rPr>
                <w:szCs w:val="24"/>
              </w:rPr>
              <w:t xml:space="preserve"> </w:t>
            </w:r>
            <w:proofErr w:type="spellStart"/>
            <w:r w:rsidRPr="00882673">
              <w:rPr>
                <w:szCs w:val="24"/>
              </w:rPr>
              <w:t>связи</w:t>
            </w:r>
            <w:proofErr w:type="spellEnd"/>
            <w:r w:rsidRPr="00882673">
              <w:rPr>
                <w:szCs w:val="24"/>
              </w:rPr>
              <w:t xml:space="preserve"> </w:t>
            </w:r>
            <w:proofErr w:type="spellStart"/>
            <w:r w:rsidRPr="00882673">
              <w:rPr>
                <w:szCs w:val="24"/>
              </w:rPr>
              <w:t>должны</w:t>
            </w:r>
            <w:proofErr w:type="spellEnd"/>
            <w:r w:rsidRPr="00882673">
              <w:rPr>
                <w:szCs w:val="24"/>
              </w:rPr>
              <w:t xml:space="preserve"> </w:t>
            </w:r>
            <w:proofErr w:type="spellStart"/>
            <w:r w:rsidRPr="00882673">
              <w:rPr>
                <w:szCs w:val="24"/>
              </w:rPr>
              <w:t>соответствовать</w:t>
            </w:r>
            <w:proofErr w:type="spellEnd"/>
            <w:r w:rsidRPr="00882673">
              <w:rPr>
                <w:szCs w:val="24"/>
              </w:rPr>
              <w:t xml:space="preserve"> но</w:t>
            </w:r>
            <w:r w:rsidR="001A0316">
              <w:rPr>
                <w:szCs w:val="24"/>
              </w:rPr>
              <w:t>рмам</w:t>
            </w:r>
            <w:r w:rsidR="001A0316" w:rsidRPr="001010C9">
              <w:rPr>
                <w:szCs w:val="24"/>
                <w:vertAlign w:val="superscript"/>
              </w:rPr>
              <w:t>3</w:t>
            </w:r>
            <w:r w:rsidR="001A0316">
              <w:rPr>
                <w:szCs w:val="24"/>
              </w:rPr>
              <w:t xml:space="preserve"> </w:t>
            </w:r>
            <w:proofErr w:type="spellStart"/>
            <w:r w:rsidR="001A0316">
              <w:rPr>
                <w:szCs w:val="24"/>
              </w:rPr>
              <w:t>на</w:t>
            </w:r>
            <w:proofErr w:type="spellEnd"/>
            <w:r w:rsidR="001A0316">
              <w:rPr>
                <w:szCs w:val="24"/>
              </w:rPr>
              <w:t xml:space="preserve"> </w:t>
            </w:r>
            <w:proofErr w:type="spellStart"/>
            <w:r w:rsidR="001A0316">
              <w:rPr>
                <w:szCs w:val="24"/>
              </w:rPr>
              <w:t>цифровые</w:t>
            </w:r>
            <w:proofErr w:type="spellEnd"/>
            <w:r w:rsidR="001A0316">
              <w:rPr>
                <w:szCs w:val="24"/>
              </w:rPr>
              <w:t xml:space="preserve"> </w:t>
            </w:r>
            <w:proofErr w:type="spellStart"/>
            <w:r w:rsidR="001A0316">
              <w:rPr>
                <w:szCs w:val="24"/>
              </w:rPr>
              <w:t>каналы</w:t>
            </w:r>
            <w:proofErr w:type="spellEnd"/>
            <w:r w:rsidR="001A0316">
              <w:rPr>
                <w:szCs w:val="24"/>
              </w:rPr>
              <w:t xml:space="preserve"> </w:t>
            </w:r>
            <w:proofErr w:type="spellStart"/>
            <w:r w:rsidR="001A0316">
              <w:rPr>
                <w:szCs w:val="24"/>
              </w:rPr>
              <w:t>связи</w:t>
            </w:r>
            <w:proofErr w:type="spellEnd"/>
            <w:r w:rsidR="001A0316">
              <w:rPr>
                <w:szCs w:val="24"/>
              </w:rPr>
              <w:t>.</w:t>
            </w:r>
            <w:r w:rsidR="001A0316">
              <w:rPr>
                <w:szCs w:val="24"/>
                <w:lang w:val="mn-MN"/>
              </w:rPr>
              <w:t xml:space="preserve"> </w:t>
            </w:r>
            <w:proofErr w:type="spellStart"/>
            <w:r w:rsidRPr="00882673">
              <w:rPr>
                <w:szCs w:val="24"/>
              </w:rPr>
              <w:t>Пропускная</w:t>
            </w:r>
            <w:proofErr w:type="spellEnd"/>
            <w:r w:rsidRPr="00882673">
              <w:rPr>
                <w:szCs w:val="24"/>
              </w:rPr>
              <w:t xml:space="preserve"> </w:t>
            </w:r>
            <w:proofErr w:type="spellStart"/>
            <w:r w:rsidRPr="00882673">
              <w:rPr>
                <w:szCs w:val="24"/>
              </w:rPr>
              <w:t>способность</w:t>
            </w:r>
            <w:proofErr w:type="spellEnd"/>
            <w:r w:rsidRPr="00882673">
              <w:rPr>
                <w:szCs w:val="24"/>
              </w:rPr>
              <w:t xml:space="preserve"> </w:t>
            </w:r>
            <w:proofErr w:type="spellStart"/>
            <w:r w:rsidRPr="00882673">
              <w:rPr>
                <w:szCs w:val="24"/>
              </w:rPr>
              <w:t>цифровых</w:t>
            </w:r>
            <w:proofErr w:type="spellEnd"/>
            <w:r w:rsidRPr="00882673">
              <w:rPr>
                <w:szCs w:val="24"/>
              </w:rPr>
              <w:t xml:space="preserve"> </w:t>
            </w:r>
            <w:proofErr w:type="spellStart"/>
            <w:r w:rsidRPr="00882673">
              <w:rPr>
                <w:szCs w:val="24"/>
              </w:rPr>
              <w:t>каналов</w:t>
            </w:r>
            <w:proofErr w:type="spellEnd"/>
            <w:r w:rsidRPr="00882673">
              <w:rPr>
                <w:szCs w:val="24"/>
              </w:rPr>
              <w:t xml:space="preserve"> </w:t>
            </w:r>
            <w:proofErr w:type="spellStart"/>
            <w:r w:rsidRPr="00882673">
              <w:rPr>
                <w:szCs w:val="24"/>
              </w:rPr>
              <w:t>связи</w:t>
            </w:r>
            <w:proofErr w:type="spellEnd"/>
            <w:r w:rsidRPr="00882673">
              <w:rPr>
                <w:szCs w:val="24"/>
              </w:rPr>
              <w:t xml:space="preserve"> </w:t>
            </w:r>
            <w:proofErr w:type="spellStart"/>
            <w:r w:rsidRPr="00882673">
              <w:rPr>
                <w:szCs w:val="24"/>
              </w:rPr>
              <w:t>должна</w:t>
            </w:r>
            <w:proofErr w:type="spellEnd"/>
            <w:r w:rsidRPr="00882673">
              <w:rPr>
                <w:szCs w:val="24"/>
              </w:rPr>
              <w:t xml:space="preserve"> </w:t>
            </w:r>
            <w:proofErr w:type="spellStart"/>
            <w:r w:rsidRPr="00882673">
              <w:rPr>
                <w:szCs w:val="24"/>
              </w:rPr>
              <w:t>выб</w:t>
            </w:r>
            <w:r w:rsidR="001A0316">
              <w:rPr>
                <w:szCs w:val="24"/>
              </w:rPr>
              <w:t>ираться</w:t>
            </w:r>
            <w:proofErr w:type="spellEnd"/>
            <w:r w:rsidR="001A0316">
              <w:rPr>
                <w:szCs w:val="24"/>
              </w:rPr>
              <w:t xml:space="preserve"> </w:t>
            </w:r>
            <w:proofErr w:type="spellStart"/>
            <w:r w:rsidRPr="00882673">
              <w:rPr>
                <w:szCs w:val="24"/>
              </w:rPr>
              <w:t>так</w:t>
            </w:r>
            <w:proofErr w:type="spellEnd"/>
            <w:r w:rsidRPr="00882673">
              <w:rPr>
                <w:szCs w:val="24"/>
              </w:rPr>
              <w:t xml:space="preserve">, </w:t>
            </w:r>
            <w:proofErr w:type="spellStart"/>
            <w:r w:rsidRPr="00882673">
              <w:rPr>
                <w:szCs w:val="24"/>
              </w:rPr>
              <w:t>чтобы</w:t>
            </w:r>
            <w:proofErr w:type="spellEnd"/>
            <w:r w:rsidRPr="00882673">
              <w:rPr>
                <w:szCs w:val="24"/>
              </w:rPr>
              <w:t xml:space="preserve"> в </w:t>
            </w:r>
            <w:proofErr w:type="spellStart"/>
            <w:r w:rsidRPr="00882673">
              <w:rPr>
                <w:szCs w:val="24"/>
              </w:rPr>
              <w:t>каждом</w:t>
            </w:r>
            <w:proofErr w:type="spellEnd"/>
            <w:r w:rsidRPr="00882673">
              <w:rPr>
                <w:szCs w:val="24"/>
              </w:rPr>
              <w:t xml:space="preserve"> </w:t>
            </w:r>
            <w:proofErr w:type="spellStart"/>
            <w:r w:rsidRPr="00882673">
              <w:rPr>
                <w:szCs w:val="24"/>
              </w:rPr>
              <w:t>цифровом</w:t>
            </w:r>
            <w:proofErr w:type="spellEnd"/>
            <w:r w:rsidRPr="00882673">
              <w:rPr>
                <w:szCs w:val="24"/>
              </w:rPr>
              <w:t xml:space="preserve"> </w:t>
            </w:r>
            <w:proofErr w:type="spellStart"/>
            <w:r w:rsidRPr="00882673">
              <w:rPr>
                <w:szCs w:val="24"/>
              </w:rPr>
              <w:t>канале</w:t>
            </w:r>
            <w:proofErr w:type="spellEnd"/>
            <w:r w:rsidRPr="00882673">
              <w:rPr>
                <w:szCs w:val="24"/>
              </w:rPr>
              <w:t xml:space="preserve"> </w:t>
            </w:r>
            <w:proofErr w:type="spellStart"/>
            <w:r w:rsidRPr="00882673">
              <w:rPr>
                <w:szCs w:val="24"/>
              </w:rPr>
              <w:t>обеспечивалась</w:t>
            </w:r>
            <w:proofErr w:type="spellEnd"/>
            <w:r w:rsidRPr="00882673">
              <w:rPr>
                <w:szCs w:val="24"/>
              </w:rPr>
              <w:t xml:space="preserve"> </w:t>
            </w:r>
            <w:proofErr w:type="spellStart"/>
            <w:r w:rsidRPr="00882673">
              <w:rPr>
                <w:szCs w:val="24"/>
              </w:rPr>
              <w:t>передача</w:t>
            </w:r>
            <w:proofErr w:type="spellEnd"/>
            <w:r w:rsidRPr="00882673">
              <w:rPr>
                <w:szCs w:val="24"/>
              </w:rPr>
              <w:t xml:space="preserve"> </w:t>
            </w:r>
            <w:proofErr w:type="spellStart"/>
            <w:r w:rsidRPr="00882673">
              <w:rPr>
                <w:szCs w:val="24"/>
              </w:rPr>
              <w:t>телефонных</w:t>
            </w:r>
            <w:proofErr w:type="spellEnd"/>
            <w:r w:rsidRPr="00882673">
              <w:rPr>
                <w:szCs w:val="24"/>
              </w:rPr>
              <w:t xml:space="preserve"> </w:t>
            </w:r>
            <w:proofErr w:type="spellStart"/>
            <w:r w:rsidRPr="00882673">
              <w:rPr>
                <w:szCs w:val="24"/>
              </w:rPr>
              <w:t>сообщений</w:t>
            </w:r>
            <w:proofErr w:type="spellEnd"/>
            <w:r w:rsidRPr="00882673">
              <w:rPr>
                <w:szCs w:val="24"/>
              </w:rPr>
              <w:t xml:space="preserve"> (</w:t>
            </w:r>
            <w:proofErr w:type="spellStart"/>
            <w:r w:rsidRPr="00882673">
              <w:rPr>
                <w:szCs w:val="24"/>
              </w:rPr>
              <w:t>передача</w:t>
            </w:r>
            <w:proofErr w:type="spellEnd"/>
            <w:r w:rsidRPr="00882673">
              <w:rPr>
                <w:szCs w:val="24"/>
              </w:rPr>
              <w:t xml:space="preserve"> </w:t>
            </w:r>
            <w:proofErr w:type="spellStart"/>
            <w:r w:rsidRPr="00882673">
              <w:rPr>
                <w:szCs w:val="24"/>
              </w:rPr>
              <w:t>команд</w:t>
            </w:r>
            <w:proofErr w:type="spellEnd"/>
            <w:r w:rsidRPr="00882673">
              <w:rPr>
                <w:szCs w:val="24"/>
              </w:rPr>
              <w:t xml:space="preserve">, </w:t>
            </w:r>
            <w:proofErr w:type="spellStart"/>
            <w:r w:rsidRPr="00882673">
              <w:rPr>
                <w:szCs w:val="24"/>
              </w:rPr>
              <w:t>разрешени</w:t>
            </w:r>
            <w:r w:rsidR="001A0316">
              <w:rPr>
                <w:szCs w:val="24"/>
              </w:rPr>
              <w:t>й</w:t>
            </w:r>
            <w:proofErr w:type="spellEnd"/>
            <w:r w:rsidR="001A0316">
              <w:rPr>
                <w:szCs w:val="24"/>
              </w:rPr>
              <w:t xml:space="preserve">, </w:t>
            </w:r>
            <w:proofErr w:type="spellStart"/>
            <w:r w:rsidR="001A0316">
              <w:rPr>
                <w:szCs w:val="24"/>
              </w:rPr>
              <w:t>переговоры</w:t>
            </w:r>
            <w:proofErr w:type="spellEnd"/>
            <w:r w:rsidR="001A0316">
              <w:rPr>
                <w:szCs w:val="24"/>
              </w:rPr>
              <w:t xml:space="preserve"> </w:t>
            </w:r>
            <w:proofErr w:type="spellStart"/>
            <w:r w:rsidR="001A0316">
              <w:rPr>
                <w:szCs w:val="24"/>
              </w:rPr>
              <w:t>технологического</w:t>
            </w:r>
            <w:proofErr w:type="spellEnd"/>
            <w:r w:rsidR="001A0316">
              <w:rPr>
                <w:szCs w:val="24"/>
              </w:rPr>
              <w:t xml:space="preserve"> </w:t>
            </w:r>
            <w:proofErr w:type="spellStart"/>
            <w:r w:rsidRPr="00882673">
              <w:rPr>
                <w:szCs w:val="24"/>
              </w:rPr>
              <w:t>персонала</w:t>
            </w:r>
            <w:proofErr w:type="spellEnd"/>
            <w:r w:rsidRPr="00882673">
              <w:rPr>
                <w:szCs w:val="24"/>
              </w:rPr>
              <w:t xml:space="preserve">), </w:t>
            </w:r>
            <w:proofErr w:type="spellStart"/>
            <w:r w:rsidRPr="00882673">
              <w:rPr>
                <w:szCs w:val="24"/>
              </w:rPr>
              <w:t>телеметрической</w:t>
            </w:r>
            <w:proofErr w:type="spellEnd"/>
            <w:r w:rsidRPr="00882673">
              <w:rPr>
                <w:szCs w:val="24"/>
              </w:rPr>
              <w:t xml:space="preserve"> и </w:t>
            </w:r>
            <w:proofErr w:type="spellStart"/>
            <w:r w:rsidRPr="00882673">
              <w:rPr>
                <w:szCs w:val="24"/>
              </w:rPr>
              <w:t>дру</w:t>
            </w:r>
            <w:r w:rsidR="001A0316">
              <w:rPr>
                <w:szCs w:val="24"/>
              </w:rPr>
              <w:t>гой</w:t>
            </w:r>
            <w:proofErr w:type="spellEnd"/>
            <w:r w:rsidR="001A0316">
              <w:rPr>
                <w:szCs w:val="24"/>
              </w:rPr>
              <w:t xml:space="preserve"> </w:t>
            </w:r>
            <w:proofErr w:type="spellStart"/>
            <w:r w:rsidR="001A0316">
              <w:rPr>
                <w:szCs w:val="24"/>
              </w:rPr>
              <w:t>необходимой</w:t>
            </w:r>
            <w:proofErr w:type="spellEnd"/>
            <w:r w:rsidR="001A0316">
              <w:rPr>
                <w:szCs w:val="24"/>
              </w:rPr>
              <w:t xml:space="preserve"> </w:t>
            </w:r>
            <w:proofErr w:type="spellStart"/>
            <w:r w:rsidR="001A0316">
              <w:rPr>
                <w:szCs w:val="24"/>
              </w:rPr>
              <w:t>информации</w:t>
            </w:r>
            <w:proofErr w:type="spellEnd"/>
            <w:r w:rsidR="001A0316">
              <w:rPr>
                <w:szCs w:val="24"/>
              </w:rPr>
              <w:t xml:space="preserve"> </w:t>
            </w:r>
            <w:proofErr w:type="spellStart"/>
            <w:r w:rsidR="001A0316">
              <w:rPr>
                <w:szCs w:val="24"/>
              </w:rPr>
              <w:t>для</w:t>
            </w:r>
            <w:proofErr w:type="spellEnd"/>
            <w:r w:rsidR="001A0316">
              <w:rPr>
                <w:szCs w:val="24"/>
              </w:rPr>
              <w:t xml:space="preserve"> </w:t>
            </w:r>
            <w:proofErr w:type="spellStart"/>
            <w:r w:rsidRPr="00882673">
              <w:rPr>
                <w:szCs w:val="24"/>
              </w:rPr>
              <w:t>функционирования</w:t>
            </w:r>
            <w:proofErr w:type="spellEnd"/>
            <w:r w:rsidRPr="00882673">
              <w:rPr>
                <w:szCs w:val="24"/>
              </w:rPr>
              <w:t xml:space="preserve"> </w:t>
            </w:r>
            <w:proofErr w:type="spellStart"/>
            <w:r w:rsidRPr="00882673">
              <w:rPr>
                <w:szCs w:val="24"/>
              </w:rPr>
              <w:t>систем</w:t>
            </w:r>
            <w:proofErr w:type="spellEnd"/>
            <w:r w:rsidRPr="00882673">
              <w:rPr>
                <w:szCs w:val="24"/>
              </w:rPr>
              <w:t xml:space="preserve"> </w:t>
            </w:r>
            <w:proofErr w:type="spellStart"/>
            <w:r w:rsidRPr="00882673">
              <w:rPr>
                <w:szCs w:val="24"/>
              </w:rPr>
              <w:t>диспетчерского</w:t>
            </w:r>
            <w:proofErr w:type="spellEnd"/>
            <w:r w:rsidRPr="00882673">
              <w:rPr>
                <w:szCs w:val="24"/>
              </w:rPr>
              <w:t xml:space="preserve">, </w:t>
            </w:r>
            <w:proofErr w:type="spellStart"/>
            <w:r w:rsidRPr="00882673">
              <w:rPr>
                <w:szCs w:val="24"/>
              </w:rPr>
              <w:t>т</w:t>
            </w:r>
            <w:r w:rsidR="001A0316">
              <w:rPr>
                <w:szCs w:val="24"/>
              </w:rPr>
              <w:t>ехнологического</w:t>
            </w:r>
            <w:proofErr w:type="spellEnd"/>
            <w:r w:rsidR="001A0316">
              <w:rPr>
                <w:szCs w:val="24"/>
              </w:rPr>
              <w:t xml:space="preserve"> и </w:t>
            </w:r>
            <w:proofErr w:type="spellStart"/>
            <w:r w:rsidRPr="00882673">
              <w:rPr>
                <w:szCs w:val="24"/>
              </w:rPr>
              <w:t>корпоративного</w:t>
            </w:r>
            <w:proofErr w:type="spellEnd"/>
            <w:r w:rsidRPr="00882673">
              <w:rPr>
                <w:szCs w:val="24"/>
              </w:rPr>
              <w:t xml:space="preserve"> </w:t>
            </w:r>
            <w:proofErr w:type="spellStart"/>
            <w:r w:rsidRPr="00882673">
              <w:rPr>
                <w:szCs w:val="24"/>
              </w:rPr>
              <w:t>управления</w:t>
            </w:r>
            <w:proofErr w:type="spellEnd"/>
            <w:r w:rsidRPr="00882673">
              <w:rPr>
                <w:szCs w:val="24"/>
              </w:rPr>
              <w:t xml:space="preserve">. </w:t>
            </w:r>
            <w:proofErr w:type="spellStart"/>
            <w:r w:rsidRPr="00882673">
              <w:rPr>
                <w:szCs w:val="24"/>
              </w:rPr>
              <w:t>Пропускна</w:t>
            </w:r>
            <w:r w:rsidR="001A0316">
              <w:rPr>
                <w:szCs w:val="24"/>
              </w:rPr>
              <w:t>я</w:t>
            </w:r>
            <w:proofErr w:type="spellEnd"/>
            <w:r w:rsidR="001A0316">
              <w:rPr>
                <w:szCs w:val="24"/>
              </w:rPr>
              <w:t xml:space="preserve"> </w:t>
            </w:r>
            <w:proofErr w:type="spellStart"/>
            <w:r w:rsidR="001A0316">
              <w:rPr>
                <w:szCs w:val="24"/>
              </w:rPr>
              <w:t>способность</w:t>
            </w:r>
            <w:proofErr w:type="spellEnd"/>
            <w:r w:rsidR="001A0316">
              <w:rPr>
                <w:szCs w:val="24"/>
              </w:rPr>
              <w:t xml:space="preserve"> </w:t>
            </w:r>
            <w:proofErr w:type="spellStart"/>
            <w:r w:rsidR="001A0316">
              <w:rPr>
                <w:szCs w:val="24"/>
              </w:rPr>
              <w:t>цифровых</w:t>
            </w:r>
            <w:proofErr w:type="spellEnd"/>
            <w:r w:rsidR="001A0316">
              <w:rPr>
                <w:szCs w:val="24"/>
              </w:rPr>
              <w:t xml:space="preserve"> </w:t>
            </w:r>
            <w:proofErr w:type="spellStart"/>
            <w:r w:rsidR="001A0316">
              <w:rPr>
                <w:szCs w:val="24"/>
              </w:rPr>
              <w:t>каналов</w:t>
            </w:r>
            <w:proofErr w:type="spellEnd"/>
            <w:r w:rsidR="001A0316">
              <w:rPr>
                <w:szCs w:val="24"/>
              </w:rPr>
              <w:t xml:space="preserve"> </w:t>
            </w:r>
            <w:proofErr w:type="spellStart"/>
            <w:r w:rsidRPr="00882673">
              <w:rPr>
                <w:szCs w:val="24"/>
              </w:rPr>
              <w:t>должна</w:t>
            </w:r>
            <w:proofErr w:type="spellEnd"/>
            <w:r w:rsidRPr="00882673">
              <w:rPr>
                <w:szCs w:val="24"/>
              </w:rPr>
              <w:t xml:space="preserve"> </w:t>
            </w:r>
            <w:proofErr w:type="spellStart"/>
            <w:r w:rsidRPr="00882673">
              <w:rPr>
                <w:szCs w:val="24"/>
              </w:rPr>
              <w:t>учитывать</w:t>
            </w:r>
            <w:proofErr w:type="spellEnd"/>
            <w:r w:rsidRPr="00882673">
              <w:rPr>
                <w:szCs w:val="24"/>
              </w:rPr>
              <w:t xml:space="preserve"> </w:t>
            </w:r>
            <w:proofErr w:type="spellStart"/>
            <w:r w:rsidRPr="00882673">
              <w:rPr>
                <w:szCs w:val="24"/>
              </w:rPr>
              <w:t>возможность</w:t>
            </w:r>
            <w:proofErr w:type="spellEnd"/>
            <w:r w:rsidRPr="00882673">
              <w:rPr>
                <w:szCs w:val="24"/>
              </w:rPr>
              <w:t xml:space="preserve"> </w:t>
            </w:r>
            <w:proofErr w:type="spellStart"/>
            <w:r w:rsidR="001A0316">
              <w:rPr>
                <w:szCs w:val="24"/>
              </w:rPr>
              <w:t>перспективного</w:t>
            </w:r>
            <w:proofErr w:type="spellEnd"/>
            <w:r w:rsidR="001A0316">
              <w:rPr>
                <w:szCs w:val="24"/>
              </w:rPr>
              <w:t xml:space="preserve"> </w:t>
            </w:r>
            <w:proofErr w:type="spellStart"/>
            <w:r w:rsidR="001A0316">
              <w:rPr>
                <w:szCs w:val="24"/>
              </w:rPr>
              <w:t>развития</w:t>
            </w:r>
            <w:proofErr w:type="spellEnd"/>
            <w:r w:rsidR="001A0316">
              <w:rPr>
                <w:szCs w:val="24"/>
              </w:rPr>
              <w:t xml:space="preserve"> </w:t>
            </w:r>
            <w:proofErr w:type="spellStart"/>
            <w:r w:rsidR="001A0316">
              <w:rPr>
                <w:szCs w:val="24"/>
              </w:rPr>
              <w:t>систем</w:t>
            </w:r>
            <w:proofErr w:type="spellEnd"/>
            <w:r w:rsidR="001A0316">
              <w:rPr>
                <w:szCs w:val="24"/>
              </w:rPr>
              <w:t xml:space="preserve"> </w:t>
            </w:r>
            <w:proofErr w:type="spellStart"/>
            <w:r w:rsidRPr="00882673">
              <w:rPr>
                <w:szCs w:val="24"/>
              </w:rPr>
              <w:t>диспетчерского</w:t>
            </w:r>
            <w:proofErr w:type="spellEnd"/>
            <w:r w:rsidRPr="00882673">
              <w:rPr>
                <w:szCs w:val="24"/>
              </w:rPr>
              <w:t xml:space="preserve">, </w:t>
            </w:r>
            <w:proofErr w:type="spellStart"/>
            <w:r w:rsidRPr="00882673">
              <w:rPr>
                <w:szCs w:val="24"/>
              </w:rPr>
              <w:t>технологического</w:t>
            </w:r>
            <w:proofErr w:type="spellEnd"/>
            <w:r w:rsidRPr="00882673">
              <w:rPr>
                <w:szCs w:val="24"/>
              </w:rPr>
              <w:t xml:space="preserve"> и </w:t>
            </w:r>
            <w:proofErr w:type="spellStart"/>
            <w:r w:rsidRPr="00882673">
              <w:rPr>
                <w:szCs w:val="24"/>
              </w:rPr>
              <w:t>корпоративного</w:t>
            </w:r>
            <w:proofErr w:type="spellEnd"/>
            <w:r w:rsidRPr="00882673">
              <w:rPr>
                <w:szCs w:val="24"/>
              </w:rPr>
              <w:t xml:space="preserve"> </w:t>
            </w:r>
            <w:proofErr w:type="spellStart"/>
            <w:r w:rsidRPr="00882673">
              <w:rPr>
                <w:szCs w:val="24"/>
              </w:rPr>
              <w:t>управления</w:t>
            </w:r>
            <w:proofErr w:type="spellEnd"/>
            <w:r w:rsidRPr="00882673">
              <w:rPr>
                <w:szCs w:val="24"/>
              </w:rPr>
              <w:t>.</w:t>
            </w:r>
          </w:p>
          <w:p w14:paraId="1738BA98" w14:textId="77777777" w:rsidR="00882673" w:rsidRPr="00882673" w:rsidRDefault="00882673" w:rsidP="00882673">
            <w:pPr>
              <w:spacing w:line="276" w:lineRule="auto"/>
              <w:jc w:val="both"/>
              <w:rPr>
                <w:szCs w:val="24"/>
              </w:rPr>
            </w:pPr>
            <w:r w:rsidRPr="00882673">
              <w:rPr>
                <w:szCs w:val="24"/>
              </w:rPr>
              <w:lastRenderedPageBreak/>
              <w:t xml:space="preserve">15.2.3 </w:t>
            </w:r>
            <w:proofErr w:type="spellStart"/>
            <w:r w:rsidRPr="00882673">
              <w:rPr>
                <w:szCs w:val="24"/>
              </w:rPr>
              <w:t>Требования</w:t>
            </w:r>
            <w:proofErr w:type="spellEnd"/>
            <w:r w:rsidRPr="00882673">
              <w:rPr>
                <w:szCs w:val="24"/>
              </w:rPr>
              <w:t xml:space="preserve"> к </w:t>
            </w:r>
            <w:proofErr w:type="spellStart"/>
            <w:r w:rsidRPr="00882673">
              <w:rPr>
                <w:szCs w:val="24"/>
              </w:rPr>
              <w:t>переда</w:t>
            </w:r>
            <w:r w:rsidR="001A0316">
              <w:rPr>
                <w:szCs w:val="24"/>
              </w:rPr>
              <w:t>че</w:t>
            </w:r>
            <w:proofErr w:type="spellEnd"/>
            <w:r w:rsidR="001A0316">
              <w:rPr>
                <w:szCs w:val="24"/>
              </w:rPr>
              <w:t xml:space="preserve"> </w:t>
            </w:r>
            <w:proofErr w:type="spellStart"/>
            <w:r w:rsidR="001A0316">
              <w:rPr>
                <w:szCs w:val="24"/>
              </w:rPr>
              <w:t>оперативной</w:t>
            </w:r>
            <w:proofErr w:type="spellEnd"/>
            <w:r w:rsidR="001A0316">
              <w:rPr>
                <w:szCs w:val="24"/>
              </w:rPr>
              <w:t xml:space="preserve"> </w:t>
            </w:r>
            <w:proofErr w:type="spellStart"/>
            <w:r w:rsidR="001A0316">
              <w:rPr>
                <w:szCs w:val="24"/>
              </w:rPr>
              <w:t>технологической</w:t>
            </w:r>
            <w:proofErr w:type="spellEnd"/>
            <w:r w:rsidR="001A0316">
              <w:rPr>
                <w:szCs w:val="24"/>
              </w:rPr>
              <w:t xml:space="preserve"> </w:t>
            </w:r>
            <w:proofErr w:type="spellStart"/>
            <w:r w:rsidRPr="00882673">
              <w:rPr>
                <w:szCs w:val="24"/>
              </w:rPr>
              <w:t>информации</w:t>
            </w:r>
            <w:proofErr w:type="spellEnd"/>
            <w:r w:rsidRPr="00882673">
              <w:rPr>
                <w:szCs w:val="24"/>
              </w:rPr>
              <w:t>.</w:t>
            </w:r>
          </w:p>
          <w:p w14:paraId="765B12C3" w14:textId="77777777" w:rsidR="00882673" w:rsidRPr="00882673" w:rsidRDefault="00882673" w:rsidP="00882673">
            <w:pPr>
              <w:spacing w:line="276" w:lineRule="auto"/>
              <w:jc w:val="both"/>
              <w:rPr>
                <w:szCs w:val="24"/>
              </w:rPr>
            </w:pPr>
            <w:r w:rsidRPr="00882673">
              <w:rPr>
                <w:szCs w:val="24"/>
              </w:rPr>
              <w:t xml:space="preserve">15.2.3.1 </w:t>
            </w:r>
            <w:proofErr w:type="spellStart"/>
            <w:r w:rsidRPr="00882673">
              <w:rPr>
                <w:szCs w:val="24"/>
              </w:rPr>
              <w:t>Передача</w:t>
            </w:r>
            <w:proofErr w:type="spellEnd"/>
            <w:r w:rsidRPr="00882673">
              <w:rPr>
                <w:szCs w:val="24"/>
              </w:rPr>
              <w:t xml:space="preserve"> </w:t>
            </w:r>
            <w:proofErr w:type="spellStart"/>
            <w:r w:rsidRPr="00882673">
              <w:rPr>
                <w:szCs w:val="24"/>
              </w:rPr>
              <w:t>оперативной</w:t>
            </w:r>
            <w:proofErr w:type="spellEnd"/>
            <w:r w:rsidRPr="00882673">
              <w:rPr>
                <w:szCs w:val="24"/>
              </w:rPr>
              <w:t xml:space="preserve"> </w:t>
            </w:r>
            <w:proofErr w:type="spellStart"/>
            <w:r w:rsidRPr="00882673">
              <w:rPr>
                <w:szCs w:val="24"/>
              </w:rPr>
              <w:t>технологической</w:t>
            </w:r>
            <w:proofErr w:type="spellEnd"/>
            <w:r w:rsidRPr="00882673">
              <w:rPr>
                <w:szCs w:val="24"/>
              </w:rPr>
              <w:t xml:space="preserve"> </w:t>
            </w:r>
            <w:proofErr w:type="spellStart"/>
            <w:r w:rsidRPr="00882673">
              <w:rPr>
                <w:szCs w:val="24"/>
              </w:rPr>
              <w:t>информации</w:t>
            </w:r>
            <w:proofErr w:type="spellEnd"/>
            <w:r w:rsidRPr="00882673">
              <w:rPr>
                <w:szCs w:val="24"/>
              </w:rPr>
              <w:t xml:space="preserve"> </w:t>
            </w:r>
            <w:proofErr w:type="spellStart"/>
            <w:r w:rsidRPr="00882673">
              <w:rPr>
                <w:szCs w:val="24"/>
              </w:rPr>
              <w:t>для</w:t>
            </w:r>
            <w:proofErr w:type="spellEnd"/>
            <w:r w:rsidRPr="00882673">
              <w:rPr>
                <w:szCs w:val="24"/>
              </w:rPr>
              <w:t xml:space="preserve"> </w:t>
            </w:r>
            <w:proofErr w:type="spellStart"/>
            <w:r w:rsidRPr="00882673">
              <w:rPr>
                <w:szCs w:val="24"/>
              </w:rPr>
              <w:t>решения</w:t>
            </w:r>
            <w:proofErr w:type="spellEnd"/>
            <w:r w:rsidRPr="00882673">
              <w:rPr>
                <w:szCs w:val="24"/>
              </w:rPr>
              <w:t xml:space="preserve"> </w:t>
            </w:r>
            <w:proofErr w:type="spellStart"/>
            <w:r w:rsidRPr="00882673">
              <w:rPr>
                <w:szCs w:val="24"/>
              </w:rPr>
              <w:t>задач</w:t>
            </w:r>
            <w:proofErr w:type="spellEnd"/>
            <w:r w:rsidRPr="00882673">
              <w:rPr>
                <w:szCs w:val="24"/>
              </w:rPr>
              <w:t xml:space="preserve"> </w:t>
            </w:r>
            <w:proofErr w:type="spellStart"/>
            <w:r w:rsidRPr="00882673">
              <w:rPr>
                <w:szCs w:val="24"/>
              </w:rPr>
              <w:t>оперативно-диспетчерского</w:t>
            </w:r>
            <w:proofErr w:type="spellEnd"/>
            <w:r w:rsidR="001A0316">
              <w:rPr>
                <w:szCs w:val="24"/>
              </w:rPr>
              <w:t xml:space="preserve"> и </w:t>
            </w:r>
            <w:proofErr w:type="spellStart"/>
            <w:r w:rsidR="001A0316">
              <w:rPr>
                <w:szCs w:val="24"/>
              </w:rPr>
              <w:t>оперативно-технологического</w:t>
            </w:r>
            <w:proofErr w:type="spellEnd"/>
            <w:r w:rsidR="001A0316">
              <w:rPr>
                <w:szCs w:val="24"/>
              </w:rPr>
              <w:t xml:space="preserve"> </w:t>
            </w:r>
            <w:proofErr w:type="spellStart"/>
            <w:r w:rsidRPr="00882673">
              <w:rPr>
                <w:szCs w:val="24"/>
              </w:rPr>
              <w:t>управления</w:t>
            </w:r>
            <w:proofErr w:type="spellEnd"/>
            <w:r w:rsidRPr="00882673">
              <w:rPr>
                <w:szCs w:val="24"/>
              </w:rPr>
              <w:t xml:space="preserve"> </w:t>
            </w:r>
            <w:proofErr w:type="spellStart"/>
            <w:r w:rsidRPr="00882673">
              <w:rPr>
                <w:szCs w:val="24"/>
              </w:rPr>
              <w:t>осуществляется</w:t>
            </w:r>
            <w:proofErr w:type="spellEnd"/>
            <w:r w:rsidRPr="00882673">
              <w:rPr>
                <w:szCs w:val="24"/>
              </w:rPr>
              <w:t xml:space="preserve"> в </w:t>
            </w:r>
            <w:proofErr w:type="spellStart"/>
            <w:r w:rsidRPr="00882673">
              <w:rPr>
                <w:szCs w:val="24"/>
              </w:rPr>
              <w:t>направлении</w:t>
            </w:r>
            <w:proofErr w:type="spellEnd"/>
            <w:r w:rsidRPr="00882673">
              <w:rPr>
                <w:szCs w:val="24"/>
              </w:rPr>
              <w:t xml:space="preserve"> ДЦ и ЦУС </w:t>
            </w:r>
            <w:proofErr w:type="spellStart"/>
            <w:r w:rsidRPr="00882673">
              <w:rPr>
                <w:szCs w:val="24"/>
              </w:rPr>
              <w:t>соот</w:t>
            </w:r>
            <w:r w:rsidR="001A0316">
              <w:rPr>
                <w:szCs w:val="24"/>
              </w:rPr>
              <w:t>ветственно</w:t>
            </w:r>
            <w:proofErr w:type="spellEnd"/>
            <w:r w:rsidR="001A0316">
              <w:rPr>
                <w:szCs w:val="24"/>
              </w:rPr>
              <w:t xml:space="preserve">. В </w:t>
            </w:r>
            <w:proofErr w:type="spellStart"/>
            <w:r w:rsidRPr="00882673">
              <w:rPr>
                <w:szCs w:val="24"/>
              </w:rPr>
              <w:t>каждом</w:t>
            </w:r>
            <w:proofErr w:type="spellEnd"/>
            <w:r w:rsidRPr="00882673">
              <w:rPr>
                <w:szCs w:val="24"/>
              </w:rPr>
              <w:t xml:space="preserve"> </w:t>
            </w:r>
            <w:proofErr w:type="spellStart"/>
            <w:r w:rsidRPr="00882673">
              <w:rPr>
                <w:szCs w:val="24"/>
              </w:rPr>
              <w:t>направлении</w:t>
            </w:r>
            <w:proofErr w:type="spellEnd"/>
            <w:r w:rsidRPr="00882673">
              <w:rPr>
                <w:szCs w:val="24"/>
              </w:rPr>
              <w:t xml:space="preserve"> </w:t>
            </w:r>
            <w:proofErr w:type="spellStart"/>
            <w:r w:rsidRPr="00882673">
              <w:rPr>
                <w:szCs w:val="24"/>
              </w:rPr>
              <w:t>передачи</w:t>
            </w:r>
            <w:proofErr w:type="spellEnd"/>
            <w:r w:rsidRPr="00882673">
              <w:rPr>
                <w:szCs w:val="24"/>
              </w:rPr>
              <w:t xml:space="preserve"> </w:t>
            </w:r>
            <w:proofErr w:type="spellStart"/>
            <w:r w:rsidRPr="00882673">
              <w:rPr>
                <w:szCs w:val="24"/>
              </w:rPr>
              <w:t>инфо</w:t>
            </w:r>
            <w:r w:rsidR="001A0316">
              <w:rPr>
                <w:szCs w:val="24"/>
              </w:rPr>
              <w:t>рмации</w:t>
            </w:r>
            <w:proofErr w:type="spellEnd"/>
            <w:r w:rsidR="001A0316">
              <w:rPr>
                <w:szCs w:val="24"/>
              </w:rPr>
              <w:t xml:space="preserve"> </w:t>
            </w:r>
            <w:proofErr w:type="spellStart"/>
            <w:r w:rsidR="001A0316">
              <w:rPr>
                <w:szCs w:val="24"/>
              </w:rPr>
              <w:t>для</w:t>
            </w:r>
            <w:proofErr w:type="spellEnd"/>
            <w:r w:rsidR="001A0316">
              <w:rPr>
                <w:szCs w:val="24"/>
              </w:rPr>
              <w:t xml:space="preserve"> АСДУ, АСТУ, ПА и РА </w:t>
            </w:r>
            <w:proofErr w:type="spellStart"/>
            <w:r w:rsidRPr="00882673">
              <w:rPr>
                <w:szCs w:val="24"/>
              </w:rPr>
              <w:t>должно</w:t>
            </w:r>
            <w:proofErr w:type="spellEnd"/>
            <w:r w:rsidRPr="00882673">
              <w:rPr>
                <w:szCs w:val="24"/>
              </w:rPr>
              <w:t xml:space="preserve"> </w:t>
            </w:r>
            <w:proofErr w:type="spellStart"/>
            <w:r w:rsidRPr="00882673">
              <w:rPr>
                <w:szCs w:val="24"/>
              </w:rPr>
              <w:t>быть</w:t>
            </w:r>
            <w:proofErr w:type="spellEnd"/>
            <w:r w:rsidRPr="00882673">
              <w:rPr>
                <w:szCs w:val="24"/>
              </w:rPr>
              <w:t xml:space="preserve"> </w:t>
            </w:r>
            <w:proofErr w:type="spellStart"/>
            <w:r w:rsidRPr="00882673">
              <w:rPr>
                <w:szCs w:val="24"/>
              </w:rPr>
              <w:t>организовано</w:t>
            </w:r>
            <w:proofErr w:type="spellEnd"/>
            <w:r w:rsidRPr="00882673">
              <w:rPr>
                <w:szCs w:val="24"/>
              </w:rPr>
              <w:t xml:space="preserve"> </w:t>
            </w:r>
            <w:proofErr w:type="spellStart"/>
            <w:r w:rsidRPr="00882673">
              <w:rPr>
                <w:szCs w:val="24"/>
              </w:rPr>
              <w:t>не</w:t>
            </w:r>
            <w:proofErr w:type="spellEnd"/>
            <w:r w:rsidRPr="00882673">
              <w:rPr>
                <w:szCs w:val="24"/>
              </w:rPr>
              <w:t xml:space="preserve"> </w:t>
            </w:r>
            <w:proofErr w:type="spellStart"/>
            <w:r w:rsidRPr="00882673">
              <w:rPr>
                <w:szCs w:val="24"/>
              </w:rPr>
              <w:t>менее</w:t>
            </w:r>
            <w:proofErr w:type="spellEnd"/>
            <w:r w:rsidRPr="00882673">
              <w:rPr>
                <w:szCs w:val="24"/>
              </w:rPr>
              <w:t xml:space="preserve"> </w:t>
            </w:r>
            <w:proofErr w:type="spellStart"/>
            <w:r w:rsidRPr="00882673">
              <w:rPr>
                <w:szCs w:val="24"/>
              </w:rPr>
              <w:t>дву</w:t>
            </w:r>
            <w:r w:rsidR="001A0316">
              <w:rPr>
                <w:szCs w:val="24"/>
              </w:rPr>
              <w:t>х</w:t>
            </w:r>
            <w:proofErr w:type="spellEnd"/>
            <w:r w:rsidR="001A0316">
              <w:rPr>
                <w:szCs w:val="24"/>
              </w:rPr>
              <w:t xml:space="preserve"> </w:t>
            </w:r>
            <w:proofErr w:type="spellStart"/>
            <w:r w:rsidR="001A0316">
              <w:rPr>
                <w:szCs w:val="24"/>
              </w:rPr>
              <w:t>независимых</w:t>
            </w:r>
            <w:proofErr w:type="spellEnd"/>
            <w:r w:rsidR="001A0316">
              <w:rPr>
                <w:szCs w:val="24"/>
              </w:rPr>
              <w:t xml:space="preserve"> </w:t>
            </w:r>
            <w:proofErr w:type="spellStart"/>
            <w:r w:rsidR="001A0316">
              <w:rPr>
                <w:szCs w:val="24"/>
              </w:rPr>
              <w:t>цифровых</w:t>
            </w:r>
            <w:proofErr w:type="spellEnd"/>
            <w:r w:rsidR="001A0316">
              <w:rPr>
                <w:szCs w:val="24"/>
              </w:rPr>
              <w:t xml:space="preserve"> </w:t>
            </w:r>
            <w:proofErr w:type="spellStart"/>
            <w:r w:rsidR="001A0316">
              <w:rPr>
                <w:szCs w:val="24"/>
              </w:rPr>
              <w:t>каналов</w:t>
            </w:r>
            <w:proofErr w:type="spellEnd"/>
            <w:r w:rsidR="001A0316">
              <w:rPr>
                <w:szCs w:val="24"/>
              </w:rPr>
              <w:t xml:space="preserve"> </w:t>
            </w:r>
            <w:proofErr w:type="spellStart"/>
            <w:r w:rsidRPr="00882673">
              <w:rPr>
                <w:szCs w:val="24"/>
              </w:rPr>
              <w:t>связи</w:t>
            </w:r>
            <w:proofErr w:type="spellEnd"/>
            <w:r w:rsidRPr="00882673">
              <w:rPr>
                <w:szCs w:val="24"/>
              </w:rPr>
              <w:t xml:space="preserve">. </w:t>
            </w:r>
            <w:proofErr w:type="spellStart"/>
            <w:r w:rsidRPr="00882673">
              <w:rPr>
                <w:szCs w:val="24"/>
              </w:rPr>
              <w:t>Полоса</w:t>
            </w:r>
            <w:proofErr w:type="spellEnd"/>
            <w:r w:rsidRPr="00882673">
              <w:rPr>
                <w:szCs w:val="24"/>
              </w:rPr>
              <w:t xml:space="preserve"> </w:t>
            </w:r>
            <w:proofErr w:type="spellStart"/>
            <w:r w:rsidRPr="00882673">
              <w:rPr>
                <w:szCs w:val="24"/>
              </w:rPr>
              <w:t>пропускания</w:t>
            </w:r>
            <w:proofErr w:type="spellEnd"/>
            <w:r w:rsidRPr="00882673">
              <w:rPr>
                <w:szCs w:val="24"/>
              </w:rPr>
              <w:t xml:space="preserve"> </w:t>
            </w:r>
            <w:proofErr w:type="spellStart"/>
            <w:r w:rsidRPr="00882673">
              <w:rPr>
                <w:szCs w:val="24"/>
              </w:rPr>
              <w:t>каждого</w:t>
            </w:r>
            <w:proofErr w:type="spellEnd"/>
            <w:r w:rsidRPr="00882673">
              <w:rPr>
                <w:szCs w:val="24"/>
              </w:rPr>
              <w:t xml:space="preserve"> </w:t>
            </w:r>
            <w:proofErr w:type="spellStart"/>
            <w:r w:rsidRPr="00882673">
              <w:rPr>
                <w:szCs w:val="24"/>
              </w:rPr>
              <w:t>цифров</w:t>
            </w:r>
            <w:r w:rsidR="001A0316">
              <w:rPr>
                <w:szCs w:val="24"/>
              </w:rPr>
              <w:t>ого</w:t>
            </w:r>
            <w:proofErr w:type="spellEnd"/>
            <w:r w:rsidR="001A0316">
              <w:rPr>
                <w:szCs w:val="24"/>
              </w:rPr>
              <w:t xml:space="preserve"> </w:t>
            </w:r>
            <w:proofErr w:type="spellStart"/>
            <w:r w:rsidR="001A0316">
              <w:rPr>
                <w:szCs w:val="24"/>
              </w:rPr>
              <w:t>канала</w:t>
            </w:r>
            <w:proofErr w:type="spellEnd"/>
            <w:r w:rsidR="001A0316">
              <w:rPr>
                <w:szCs w:val="24"/>
              </w:rPr>
              <w:t xml:space="preserve"> </w:t>
            </w:r>
            <w:proofErr w:type="spellStart"/>
            <w:r w:rsidR="001A0316">
              <w:rPr>
                <w:szCs w:val="24"/>
              </w:rPr>
              <w:t>должна</w:t>
            </w:r>
            <w:proofErr w:type="spellEnd"/>
            <w:r w:rsidR="001A0316">
              <w:rPr>
                <w:szCs w:val="24"/>
              </w:rPr>
              <w:t xml:space="preserve"> </w:t>
            </w:r>
            <w:proofErr w:type="spellStart"/>
            <w:r w:rsidR="001A0316">
              <w:rPr>
                <w:szCs w:val="24"/>
              </w:rPr>
              <w:t>обеспечивать</w:t>
            </w:r>
            <w:proofErr w:type="spellEnd"/>
            <w:r w:rsidR="001A0316">
              <w:rPr>
                <w:szCs w:val="24"/>
              </w:rPr>
              <w:t xml:space="preserve"> </w:t>
            </w:r>
            <w:proofErr w:type="spellStart"/>
            <w:r w:rsidRPr="00882673">
              <w:rPr>
                <w:szCs w:val="24"/>
              </w:rPr>
              <w:t>передачу</w:t>
            </w:r>
            <w:proofErr w:type="spellEnd"/>
            <w:r w:rsidRPr="00882673">
              <w:rPr>
                <w:szCs w:val="24"/>
              </w:rPr>
              <w:t xml:space="preserve"> </w:t>
            </w:r>
            <w:proofErr w:type="spellStart"/>
            <w:r w:rsidRPr="00882673">
              <w:rPr>
                <w:szCs w:val="24"/>
              </w:rPr>
              <w:t>всего</w:t>
            </w:r>
            <w:proofErr w:type="spellEnd"/>
            <w:r w:rsidRPr="00882673">
              <w:rPr>
                <w:szCs w:val="24"/>
              </w:rPr>
              <w:t xml:space="preserve"> </w:t>
            </w:r>
            <w:proofErr w:type="spellStart"/>
            <w:r w:rsidRPr="00882673">
              <w:rPr>
                <w:szCs w:val="24"/>
              </w:rPr>
              <w:t>объема</w:t>
            </w:r>
            <w:proofErr w:type="spellEnd"/>
            <w:r w:rsidRPr="00882673">
              <w:rPr>
                <w:szCs w:val="24"/>
              </w:rPr>
              <w:t xml:space="preserve"> </w:t>
            </w:r>
            <w:proofErr w:type="spellStart"/>
            <w:r w:rsidRPr="00882673">
              <w:rPr>
                <w:szCs w:val="24"/>
              </w:rPr>
              <w:t>информации</w:t>
            </w:r>
            <w:proofErr w:type="spellEnd"/>
            <w:r w:rsidRPr="00882673">
              <w:rPr>
                <w:szCs w:val="24"/>
              </w:rPr>
              <w:t>:</w:t>
            </w:r>
          </w:p>
          <w:p w14:paraId="1EEBAFDD" w14:textId="77777777" w:rsidR="00882673" w:rsidRPr="00882673" w:rsidRDefault="00882673" w:rsidP="00882673">
            <w:pPr>
              <w:spacing w:line="276" w:lineRule="auto"/>
              <w:jc w:val="both"/>
              <w:rPr>
                <w:szCs w:val="24"/>
              </w:rPr>
            </w:pPr>
            <w:r w:rsidRPr="00882673">
              <w:rPr>
                <w:szCs w:val="24"/>
              </w:rPr>
              <w:t xml:space="preserve">- </w:t>
            </w:r>
            <w:proofErr w:type="spellStart"/>
            <w:r w:rsidRPr="00882673">
              <w:rPr>
                <w:szCs w:val="24"/>
              </w:rPr>
              <w:t>для</w:t>
            </w:r>
            <w:proofErr w:type="spellEnd"/>
            <w:r w:rsidRPr="00882673">
              <w:rPr>
                <w:szCs w:val="24"/>
              </w:rPr>
              <w:t xml:space="preserve"> АСДУ и АСТУ - </w:t>
            </w:r>
            <w:proofErr w:type="spellStart"/>
            <w:r w:rsidRPr="00882673">
              <w:rPr>
                <w:szCs w:val="24"/>
              </w:rPr>
              <w:t>телефонной</w:t>
            </w:r>
            <w:proofErr w:type="spellEnd"/>
            <w:r w:rsidRPr="00882673">
              <w:rPr>
                <w:szCs w:val="24"/>
              </w:rPr>
              <w:t xml:space="preserve"> </w:t>
            </w:r>
            <w:proofErr w:type="spellStart"/>
            <w:r w:rsidRPr="00882673">
              <w:rPr>
                <w:szCs w:val="24"/>
              </w:rPr>
              <w:t>связ</w:t>
            </w:r>
            <w:r w:rsidR="001A0316">
              <w:rPr>
                <w:szCs w:val="24"/>
              </w:rPr>
              <w:t>и</w:t>
            </w:r>
            <w:proofErr w:type="spellEnd"/>
            <w:r w:rsidR="001A0316">
              <w:rPr>
                <w:szCs w:val="24"/>
              </w:rPr>
              <w:t xml:space="preserve"> </w:t>
            </w:r>
            <w:proofErr w:type="spellStart"/>
            <w:r w:rsidR="001A0316">
              <w:rPr>
                <w:szCs w:val="24"/>
              </w:rPr>
              <w:t>для</w:t>
            </w:r>
            <w:proofErr w:type="spellEnd"/>
            <w:r w:rsidR="001A0316">
              <w:rPr>
                <w:szCs w:val="24"/>
              </w:rPr>
              <w:t xml:space="preserve"> </w:t>
            </w:r>
            <w:proofErr w:type="spellStart"/>
            <w:r w:rsidR="001A0316">
              <w:rPr>
                <w:szCs w:val="24"/>
              </w:rPr>
              <w:t>оперативных</w:t>
            </w:r>
            <w:proofErr w:type="spellEnd"/>
            <w:r w:rsidR="001A0316">
              <w:rPr>
                <w:szCs w:val="24"/>
              </w:rPr>
              <w:t xml:space="preserve"> </w:t>
            </w:r>
            <w:proofErr w:type="spellStart"/>
            <w:r w:rsidR="001A0316">
              <w:rPr>
                <w:szCs w:val="24"/>
              </w:rPr>
              <w:t>переговоров</w:t>
            </w:r>
            <w:proofErr w:type="spellEnd"/>
            <w:r w:rsidR="001A0316">
              <w:rPr>
                <w:szCs w:val="24"/>
              </w:rPr>
              <w:t xml:space="preserve">, </w:t>
            </w:r>
            <w:proofErr w:type="spellStart"/>
            <w:r w:rsidRPr="00882673">
              <w:rPr>
                <w:szCs w:val="24"/>
              </w:rPr>
              <w:t>передачи</w:t>
            </w:r>
            <w:proofErr w:type="spellEnd"/>
            <w:r w:rsidRPr="00882673">
              <w:rPr>
                <w:szCs w:val="24"/>
              </w:rPr>
              <w:t xml:space="preserve"> </w:t>
            </w:r>
            <w:proofErr w:type="spellStart"/>
            <w:r w:rsidRPr="00882673">
              <w:rPr>
                <w:szCs w:val="24"/>
              </w:rPr>
              <w:t>данных</w:t>
            </w:r>
            <w:proofErr w:type="spellEnd"/>
            <w:r w:rsidRPr="00882673">
              <w:rPr>
                <w:szCs w:val="24"/>
              </w:rPr>
              <w:t xml:space="preserve">, в </w:t>
            </w:r>
            <w:proofErr w:type="spellStart"/>
            <w:r w:rsidRPr="00882673">
              <w:rPr>
                <w:szCs w:val="24"/>
              </w:rPr>
              <w:t>том</w:t>
            </w:r>
            <w:proofErr w:type="spellEnd"/>
            <w:r w:rsidRPr="00882673">
              <w:rPr>
                <w:szCs w:val="24"/>
              </w:rPr>
              <w:t xml:space="preserve"> </w:t>
            </w:r>
            <w:proofErr w:type="spellStart"/>
            <w:r w:rsidRPr="00882673">
              <w:rPr>
                <w:szCs w:val="24"/>
              </w:rPr>
              <w:t>числе</w:t>
            </w:r>
            <w:proofErr w:type="spellEnd"/>
            <w:r w:rsidRPr="00882673">
              <w:rPr>
                <w:szCs w:val="24"/>
              </w:rPr>
              <w:t xml:space="preserve"> </w:t>
            </w:r>
            <w:proofErr w:type="spellStart"/>
            <w:r w:rsidRPr="00882673">
              <w:rPr>
                <w:szCs w:val="24"/>
              </w:rPr>
              <w:t>телеинформации</w:t>
            </w:r>
            <w:proofErr w:type="spellEnd"/>
            <w:r w:rsidRPr="00882673">
              <w:rPr>
                <w:szCs w:val="24"/>
              </w:rPr>
              <w:t>;</w:t>
            </w:r>
          </w:p>
          <w:p w14:paraId="21BDCB60" w14:textId="1CDBB0AC" w:rsidR="00D662C7" w:rsidRDefault="00882673" w:rsidP="00882673">
            <w:pPr>
              <w:spacing w:line="276" w:lineRule="auto"/>
              <w:jc w:val="both"/>
              <w:rPr>
                <w:szCs w:val="24"/>
              </w:rPr>
            </w:pPr>
            <w:r w:rsidRPr="00882673">
              <w:rPr>
                <w:szCs w:val="24"/>
              </w:rPr>
              <w:t xml:space="preserve">- </w:t>
            </w:r>
            <w:proofErr w:type="spellStart"/>
            <w:r w:rsidRPr="00882673">
              <w:rPr>
                <w:szCs w:val="24"/>
              </w:rPr>
              <w:t>для</w:t>
            </w:r>
            <w:proofErr w:type="spellEnd"/>
            <w:r w:rsidRPr="00882673">
              <w:rPr>
                <w:szCs w:val="24"/>
              </w:rPr>
              <w:t xml:space="preserve"> ПА и РА - </w:t>
            </w:r>
            <w:proofErr w:type="spellStart"/>
            <w:r w:rsidRPr="00882673">
              <w:rPr>
                <w:szCs w:val="24"/>
              </w:rPr>
              <w:t>телеинформации</w:t>
            </w:r>
            <w:proofErr w:type="spellEnd"/>
            <w:r w:rsidRPr="00882673">
              <w:rPr>
                <w:szCs w:val="24"/>
              </w:rPr>
              <w:t xml:space="preserve">, </w:t>
            </w:r>
            <w:proofErr w:type="spellStart"/>
            <w:r w:rsidRPr="00882673">
              <w:rPr>
                <w:szCs w:val="24"/>
              </w:rPr>
              <w:t>сигналов</w:t>
            </w:r>
            <w:proofErr w:type="spellEnd"/>
            <w:r w:rsidRPr="00882673">
              <w:rPr>
                <w:szCs w:val="24"/>
              </w:rPr>
              <w:t xml:space="preserve"> и </w:t>
            </w:r>
            <w:proofErr w:type="spellStart"/>
            <w:r w:rsidRPr="00882673">
              <w:rPr>
                <w:szCs w:val="24"/>
              </w:rPr>
              <w:t>команд</w:t>
            </w:r>
            <w:proofErr w:type="spellEnd"/>
            <w:r w:rsidRPr="00882673">
              <w:rPr>
                <w:szCs w:val="24"/>
              </w:rPr>
              <w:t xml:space="preserve"> </w:t>
            </w:r>
            <w:proofErr w:type="spellStart"/>
            <w:r w:rsidRPr="00882673">
              <w:rPr>
                <w:szCs w:val="24"/>
              </w:rPr>
              <w:t>управления</w:t>
            </w:r>
            <w:proofErr w:type="spellEnd"/>
            <w:r w:rsidRPr="00882673">
              <w:rPr>
                <w:szCs w:val="24"/>
              </w:rPr>
              <w:t>.</w:t>
            </w:r>
          </w:p>
          <w:p w14:paraId="092FD8CD" w14:textId="77777777" w:rsidR="00C04341" w:rsidRDefault="001A0316" w:rsidP="009D13C6">
            <w:pPr>
              <w:spacing w:line="276" w:lineRule="auto"/>
              <w:jc w:val="both"/>
              <w:rPr>
                <w:sz w:val="20"/>
              </w:rPr>
            </w:pPr>
            <w:r w:rsidRPr="001A0316">
              <w:rPr>
                <w:sz w:val="20"/>
                <w:vertAlign w:val="superscript"/>
                <w:lang w:val="mn-MN"/>
              </w:rPr>
              <w:t>3</w:t>
            </w:r>
            <w:r w:rsidRPr="001A0316">
              <w:rPr>
                <w:sz w:val="20"/>
                <w:lang w:val="mn-MN"/>
              </w:rPr>
              <w:t xml:space="preserve"> </w:t>
            </w:r>
            <w:proofErr w:type="spellStart"/>
            <w:r w:rsidRPr="001A0316">
              <w:rPr>
                <w:sz w:val="20"/>
              </w:rPr>
              <w:t>Электрические</w:t>
            </w:r>
            <w:proofErr w:type="spellEnd"/>
            <w:r w:rsidRPr="001A0316">
              <w:rPr>
                <w:sz w:val="20"/>
              </w:rPr>
              <w:t xml:space="preserve"> </w:t>
            </w:r>
            <w:proofErr w:type="spellStart"/>
            <w:r w:rsidRPr="001A0316">
              <w:rPr>
                <w:sz w:val="20"/>
              </w:rPr>
              <w:t>параметры</w:t>
            </w:r>
            <w:proofErr w:type="spellEnd"/>
            <w:r w:rsidRPr="001A0316">
              <w:rPr>
                <w:sz w:val="20"/>
              </w:rPr>
              <w:t xml:space="preserve"> </w:t>
            </w:r>
            <w:proofErr w:type="spellStart"/>
            <w:r w:rsidRPr="001A0316">
              <w:rPr>
                <w:sz w:val="20"/>
              </w:rPr>
              <w:t>цифровых</w:t>
            </w:r>
            <w:proofErr w:type="spellEnd"/>
            <w:r w:rsidRPr="001A0316">
              <w:rPr>
                <w:sz w:val="20"/>
              </w:rPr>
              <w:t xml:space="preserve"> </w:t>
            </w:r>
            <w:proofErr w:type="spellStart"/>
            <w:r w:rsidRPr="001A0316">
              <w:rPr>
                <w:sz w:val="20"/>
              </w:rPr>
              <w:t>каналов</w:t>
            </w:r>
            <w:proofErr w:type="spellEnd"/>
            <w:r w:rsidRPr="001A0316">
              <w:rPr>
                <w:sz w:val="20"/>
              </w:rPr>
              <w:t xml:space="preserve"> </w:t>
            </w:r>
            <w:proofErr w:type="spellStart"/>
            <w:r w:rsidRPr="001A0316">
              <w:rPr>
                <w:sz w:val="20"/>
              </w:rPr>
              <w:t>должны</w:t>
            </w:r>
            <w:proofErr w:type="spellEnd"/>
            <w:r w:rsidRPr="001A0316">
              <w:rPr>
                <w:sz w:val="20"/>
              </w:rPr>
              <w:t xml:space="preserve"> </w:t>
            </w:r>
            <w:proofErr w:type="spellStart"/>
            <w:r w:rsidRPr="001A0316">
              <w:rPr>
                <w:sz w:val="20"/>
              </w:rPr>
              <w:t>соответствовать</w:t>
            </w:r>
            <w:proofErr w:type="spellEnd"/>
            <w:r w:rsidRPr="001A0316">
              <w:rPr>
                <w:sz w:val="20"/>
              </w:rPr>
              <w:t xml:space="preserve"> </w:t>
            </w:r>
            <w:proofErr w:type="spellStart"/>
            <w:r w:rsidRPr="001A0316">
              <w:rPr>
                <w:sz w:val="20"/>
              </w:rPr>
              <w:t>нормам</w:t>
            </w:r>
            <w:proofErr w:type="spellEnd"/>
            <w:r w:rsidRPr="001A0316">
              <w:rPr>
                <w:sz w:val="20"/>
              </w:rPr>
              <w:t xml:space="preserve">, </w:t>
            </w:r>
            <w:proofErr w:type="spellStart"/>
            <w:r w:rsidRPr="001A0316">
              <w:rPr>
                <w:sz w:val="20"/>
              </w:rPr>
              <w:t>приведенным</w:t>
            </w:r>
            <w:proofErr w:type="spellEnd"/>
            <w:r w:rsidRPr="001A0316">
              <w:rPr>
                <w:sz w:val="20"/>
              </w:rPr>
              <w:t xml:space="preserve"> в</w:t>
            </w:r>
            <w:r>
              <w:rPr>
                <w:sz w:val="20"/>
              </w:rPr>
              <w:t xml:space="preserve"> [43].</w:t>
            </w:r>
            <w:r>
              <w:rPr>
                <w:sz w:val="20"/>
                <w:lang w:val="mn-MN"/>
              </w:rPr>
              <w:t xml:space="preserve"> </w:t>
            </w:r>
            <w:proofErr w:type="spellStart"/>
            <w:r w:rsidRPr="001A0316">
              <w:rPr>
                <w:sz w:val="20"/>
              </w:rPr>
              <w:t>Параметры</w:t>
            </w:r>
            <w:proofErr w:type="spellEnd"/>
            <w:r w:rsidRPr="001A0316">
              <w:rPr>
                <w:sz w:val="20"/>
              </w:rPr>
              <w:t xml:space="preserve"> </w:t>
            </w:r>
            <w:proofErr w:type="spellStart"/>
            <w:r w:rsidRPr="001A0316">
              <w:rPr>
                <w:sz w:val="20"/>
              </w:rPr>
              <w:t>надежности</w:t>
            </w:r>
            <w:proofErr w:type="spellEnd"/>
            <w:r w:rsidRPr="001A0316">
              <w:rPr>
                <w:sz w:val="20"/>
              </w:rPr>
              <w:t xml:space="preserve"> ВОЛС-ВЛ </w:t>
            </w:r>
            <w:proofErr w:type="spellStart"/>
            <w:r w:rsidRPr="001A0316">
              <w:rPr>
                <w:sz w:val="20"/>
              </w:rPr>
              <w:t>определяются</w:t>
            </w:r>
            <w:proofErr w:type="spellEnd"/>
            <w:r w:rsidRPr="001A0316">
              <w:rPr>
                <w:sz w:val="20"/>
              </w:rPr>
              <w:t xml:space="preserve"> </w:t>
            </w:r>
            <w:proofErr w:type="spellStart"/>
            <w:r w:rsidRPr="001A0316">
              <w:rPr>
                <w:sz w:val="20"/>
              </w:rPr>
              <w:t>согласно</w:t>
            </w:r>
            <w:proofErr w:type="spellEnd"/>
            <w:r w:rsidRPr="001A0316">
              <w:rPr>
                <w:sz w:val="20"/>
              </w:rPr>
              <w:t xml:space="preserve"> </w:t>
            </w:r>
            <w:proofErr w:type="spellStart"/>
            <w:r w:rsidRPr="001A0316">
              <w:rPr>
                <w:sz w:val="20"/>
              </w:rPr>
              <w:t>методикам</w:t>
            </w:r>
            <w:proofErr w:type="spellEnd"/>
            <w:r w:rsidRPr="001A0316">
              <w:rPr>
                <w:sz w:val="20"/>
              </w:rPr>
              <w:t xml:space="preserve"> </w:t>
            </w:r>
            <w:proofErr w:type="spellStart"/>
            <w:r w:rsidRPr="001A0316">
              <w:rPr>
                <w:sz w:val="20"/>
              </w:rPr>
              <w:t>расч</w:t>
            </w:r>
            <w:r>
              <w:rPr>
                <w:sz w:val="20"/>
              </w:rPr>
              <w:t>ета</w:t>
            </w:r>
            <w:proofErr w:type="spellEnd"/>
            <w:r>
              <w:rPr>
                <w:sz w:val="20"/>
              </w:rPr>
              <w:t xml:space="preserve">, </w:t>
            </w:r>
            <w:proofErr w:type="spellStart"/>
            <w:r>
              <w:rPr>
                <w:sz w:val="20"/>
              </w:rPr>
              <w:t>изложенным</w:t>
            </w:r>
            <w:proofErr w:type="spellEnd"/>
            <w:r>
              <w:rPr>
                <w:sz w:val="20"/>
              </w:rPr>
              <w:t xml:space="preserve"> в. </w:t>
            </w:r>
            <w:proofErr w:type="spellStart"/>
            <w:r>
              <w:rPr>
                <w:sz w:val="20"/>
              </w:rPr>
              <w:t>Нормы</w:t>
            </w:r>
            <w:proofErr w:type="spellEnd"/>
            <w:r>
              <w:rPr>
                <w:sz w:val="20"/>
              </w:rPr>
              <w:t xml:space="preserve"> и</w:t>
            </w:r>
            <w:r>
              <w:rPr>
                <w:sz w:val="20"/>
                <w:lang w:val="mn-MN"/>
              </w:rPr>
              <w:t xml:space="preserve"> </w:t>
            </w:r>
            <w:proofErr w:type="spellStart"/>
            <w:r w:rsidRPr="001A0316">
              <w:rPr>
                <w:sz w:val="20"/>
              </w:rPr>
              <w:t>требования</w:t>
            </w:r>
            <w:proofErr w:type="spellEnd"/>
            <w:r w:rsidRPr="001A0316">
              <w:rPr>
                <w:sz w:val="20"/>
              </w:rPr>
              <w:t xml:space="preserve"> к </w:t>
            </w:r>
            <w:proofErr w:type="spellStart"/>
            <w:r w:rsidRPr="001A0316">
              <w:rPr>
                <w:sz w:val="20"/>
              </w:rPr>
              <w:t>каналам</w:t>
            </w:r>
            <w:proofErr w:type="spellEnd"/>
            <w:r w:rsidRPr="001A0316">
              <w:rPr>
                <w:sz w:val="20"/>
              </w:rPr>
              <w:t xml:space="preserve"> и </w:t>
            </w:r>
            <w:proofErr w:type="spellStart"/>
            <w:r w:rsidRPr="001A0316">
              <w:rPr>
                <w:sz w:val="20"/>
              </w:rPr>
              <w:t>трактам</w:t>
            </w:r>
            <w:proofErr w:type="spellEnd"/>
            <w:r w:rsidRPr="001A0316">
              <w:rPr>
                <w:sz w:val="20"/>
              </w:rPr>
              <w:t xml:space="preserve"> ВЧ-</w:t>
            </w:r>
            <w:proofErr w:type="spellStart"/>
            <w:r w:rsidRPr="001A0316">
              <w:rPr>
                <w:sz w:val="20"/>
              </w:rPr>
              <w:t>связи</w:t>
            </w:r>
            <w:proofErr w:type="spellEnd"/>
            <w:r w:rsidRPr="001A0316">
              <w:rPr>
                <w:sz w:val="20"/>
              </w:rPr>
              <w:t xml:space="preserve"> </w:t>
            </w:r>
            <w:proofErr w:type="spellStart"/>
            <w:r w:rsidRPr="001A0316">
              <w:rPr>
                <w:sz w:val="20"/>
              </w:rPr>
              <w:t>приведены</w:t>
            </w:r>
            <w:proofErr w:type="spellEnd"/>
            <w:r w:rsidRPr="001A0316">
              <w:rPr>
                <w:sz w:val="20"/>
              </w:rPr>
              <w:t xml:space="preserve"> в [44].</w:t>
            </w:r>
          </w:p>
          <w:p w14:paraId="0B9CE96C" w14:textId="77777777" w:rsidR="009D13C6" w:rsidRDefault="009D13C6" w:rsidP="009D13C6">
            <w:pPr>
              <w:spacing w:line="276" w:lineRule="auto"/>
              <w:jc w:val="both"/>
              <w:rPr>
                <w:sz w:val="20"/>
              </w:rPr>
            </w:pPr>
          </w:p>
          <w:p w14:paraId="1DB38983" w14:textId="77777777" w:rsidR="009D13C6" w:rsidRDefault="009D13C6" w:rsidP="009D13C6">
            <w:pPr>
              <w:spacing w:line="276" w:lineRule="auto"/>
              <w:jc w:val="both"/>
              <w:rPr>
                <w:sz w:val="20"/>
              </w:rPr>
            </w:pPr>
          </w:p>
          <w:p w14:paraId="0BAF1FB0" w14:textId="77777777" w:rsidR="009D13C6" w:rsidRPr="009D13C6" w:rsidRDefault="009D13C6" w:rsidP="009D13C6">
            <w:pPr>
              <w:spacing w:line="276" w:lineRule="auto"/>
              <w:jc w:val="both"/>
              <w:rPr>
                <w:szCs w:val="24"/>
              </w:rPr>
            </w:pPr>
            <w:r w:rsidRPr="009D13C6">
              <w:rPr>
                <w:szCs w:val="24"/>
              </w:rPr>
              <w:t xml:space="preserve">15.2.3.2 </w:t>
            </w:r>
            <w:proofErr w:type="spellStart"/>
            <w:r w:rsidRPr="009D13C6">
              <w:rPr>
                <w:szCs w:val="24"/>
              </w:rPr>
              <w:t>Передача</w:t>
            </w:r>
            <w:proofErr w:type="spellEnd"/>
            <w:r w:rsidRPr="009D13C6">
              <w:rPr>
                <w:szCs w:val="24"/>
              </w:rPr>
              <w:t xml:space="preserve"> </w:t>
            </w:r>
            <w:proofErr w:type="spellStart"/>
            <w:r w:rsidRPr="009D13C6">
              <w:rPr>
                <w:szCs w:val="24"/>
              </w:rPr>
              <w:t>телеинформации</w:t>
            </w:r>
            <w:proofErr w:type="spellEnd"/>
            <w:r w:rsidRPr="009D13C6">
              <w:rPr>
                <w:szCs w:val="24"/>
              </w:rPr>
              <w:t xml:space="preserve"> с </w:t>
            </w:r>
            <w:proofErr w:type="spellStart"/>
            <w:r>
              <w:rPr>
                <w:szCs w:val="24"/>
              </w:rPr>
              <w:t>электросетевых</w:t>
            </w:r>
            <w:proofErr w:type="spellEnd"/>
            <w:r>
              <w:rPr>
                <w:szCs w:val="24"/>
              </w:rPr>
              <w:t xml:space="preserve"> </w:t>
            </w:r>
            <w:proofErr w:type="spellStart"/>
            <w:r>
              <w:rPr>
                <w:szCs w:val="24"/>
              </w:rPr>
              <w:t>объектов</w:t>
            </w:r>
            <w:proofErr w:type="spellEnd"/>
            <w:r>
              <w:rPr>
                <w:szCs w:val="24"/>
              </w:rPr>
              <w:t xml:space="preserve"> в ДЦ и </w:t>
            </w:r>
            <w:r w:rsidRPr="009D13C6">
              <w:rPr>
                <w:szCs w:val="24"/>
              </w:rPr>
              <w:t xml:space="preserve">ЦУС </w:t>
            </w:r>
            <w:proofErr w:type="spellStart"/>
            <w:r w:rsidRPr="009D13C6">
              <w:rPr>
                <w:szCs w:val="24"/>
              </w:rPr>
              <w:t>должна</w:t>
            </w:r>
            <w:proofErr w:type="spellEnd"/>
            <w:r w:rsidRPr="009D13C6">
              <w:rPr>
                <w:szCs w:val="24"/>
              </w:rPr>
              <w:t xml:space="preserve"> </w:t>
            </w:r>
            <w:proofErr w:type="spellStart"/>
            <w:r w:rsidRPr="009D13C6">
              <w:rPr>
                <w:szCs w:val="24"/>
              </w:rPr>
              <w:t>осуществляться</w:t>
            </w:r>
            <w:proofErr w:type="spellEnd"/>
            <w:r w:rsidRPr="009D13C6">
              <w:rPr>
                <w:szCs w:val="24"/>
              </w:rPr>
              <w:t xml:space="preserve"> </w:t>
            </w:r>
            <w:proofErr w:type="spellStart"/>
            <w:r w:rsidRPr="009D13C6">
              <w:rPr>
                <w:szCs w:val="24"/>
              </w:rPr>
              <w:t>без</w:t>
            </w:r>
            <w:proofErr w:type="spellEnd"/>
            <w:r w:rsidRPr="009D13C6">
              <w:rPr>
                <w:szCs w:val="24"/>
              </w:rPr>
              <w:t xml:space="preserve"> </w:t>
            </w:r>
            <w:proofErr w:type="spellStart"/>
            <w:r w:rsidRPr="009D13C6">
              <w:rPr>
                <w:szCs w:val="24"/>
              </w:rPr>
              <w:t>промежуточной</w:t>
            </w:r>
            <w:proofErr w:type="spellEnd"/>
            <w:r w:rsidRPr="009D13C6">
              <w:rPr>
                <w:szCs w:val="24"/>
              </w:rPr>
              <w:t xml:space="preserve"> </w:t>
            </w:r>
            <w:proofErr w:type="spellStart"/>
            <w:r w:rsidRPr="009D13C6">
              <w:rPr>
                <w:szCs w:val="24"/>
              </w:rPr>
              <w:t>обработки</w:t>
            </w:r>
            <w:proofErr w:type="spellEnd"/>
            <w:r w:rsidRPr="009D13C6">
              <w:rPr>
                <w:szCs w:val="24"/>
              </w:rPr>
              <w:t>.</w:t>
            </w:r>
          </w:p>
          <w:p w14:paraId="585F6626" w14:textId="67607BC9" w:rsidR="009D13C6" w:rsidRDefault="009D13C6" w:rsidP="009D13C6">
            <w:pPr>
              <w:spacing w:line="276" w:lineRule="auto"/>
              <w:jc w:val="both"/>
              <w:rPr>
                <w:szCs w:val="24"/>
              </w:rPr>
            </w:pPr>
            <w:proofErr w:type="spellStart"/>
            <w:r w:rsidRPr="009D13C6">
              <w:rPr>
                <w:szCs w:val="24"/>
              </w:rPr>
              <w:t>Допускается</w:t>
            </w:r>
            <w:proofErr w:type="spellEnd"/>
            <w:r w:rsidRPr="009D13C6">
              <w:rPr>
                <w:szCs w:val="24"/>
              </w:rPr>
              <w:t xml:space="preserve"> </w:t>
            </w:r>
            <w:proofErr w:type="spellStart"/>
            <w:r w:rsidRPr="009D13C6">
              <w:rPr>
                <w:szCs w:val="24"/>
              </w:rPr>
              <w:t>передача</w:t>
            </w:r>
            <w:proofErr w:type="spellEnd"/>
            <w:r w:rsidRPr="009D13C6">
              <w:rPr>
                <w:szCs w:val="24"/>
              </w:rPr>
              <w:t xml:space="preserve"> в ДЦ </w:t>
            </w:r>
            <w:r>
              <w:rPr>
                <w:szCs w:val="24"/>
              </w:rPr>
              <w:t xml:space="preserve">с </w:t>
            </w:r>
            <w:proofErr w:type="spellStart"/>
            <w:r>
              <w:rPr>
                <w:szCs w:val="24"/>
              </w:rPr>
              <w:t>одной</w:t>
            </w:r>
            <w:proofErr w:type="spellEnd"/>
            <w:r>
              <w:rPr>
                <w:szCs w:val="24"/>
              </w:rPr>
              <w:t xml:space="preserve"> </w:t>
            </w:r>
            <w:proofErr w:type="spellStart"/>
            <w:r>
              <w:rPr>
                <w:szCs w:val="24"/>
              </w:rPr>
              <w:t>ступенью</w:t>
            </w:r>
            <w:proofErr w:type="spellEnd"/>
            <w:r>
              <w:rPr>
                <w:szCs w:val="24"/>
              </w:rPr>
              <w:t xml:space="preserve"> </w:t>
            </w:r>
            <w:proofErr w:type="spellStart"/>
            <w:r>
              <w:rPr>
                <w:szCs w:val="24"/>
              </w:rPr>
              <w:t>промежуточной</w:t>
            </w:r>
            <w:proofErr w:type="spellEnd"/>
            <w:r>
              <w:rPr>
                <w:szCs w:val="24"/>
              </w:rPr>
              <w:t xml:space="preserve"> </w:t>
            </w:r>
            <w:proofErr w:type="spellStart"/>
            <w:r w:rsidRPr="009D13C6">
              <w:rPr>
                <w:szCs w:val="24"/>
              </w:rPr>
              <w:t>обработки</w:t>
            </w:r>
            <w:proofErr w:type="spellEnd"/>
            <w:r w:rsidRPr="009D13C6">
              <w:rPr>
                <w:szCs w:val="24"/>
              </w:rPr>
              <w:t xml:space="preserve"> </w:t>
            </w:r>
            <w:proofErr w:type="spellStart"/>
            <w:r w:rsidRPr="009D13C6">
              <w:rPr>
                <w:szCs w:val="24"/>
              </w:rPr>
              <w:t>телеинформации</w:t>
            </w:r>
            <w:proofErr w:type="spellEnd"/>
            <w:r w:rsidRPr="009D13C6">
              <w:rPr>
                <w:szCs w:val="24"/>
              </w:rPr>
              <w:t xml:space="preserve"> с ПС с В</w:t>
            </w:r>
            <w:r>
              <w:rPr>
                <w:szCs w:val="24"/>
              </w:rPr>
              <w:t xml:space="preserve">Н 110 </w:t>
            </w:r>
            <w:proofErr w:type="spellStart"/>
            <w:r>
              <w:rPr>
                <w:szCs w:val="24"/>
              </w:rPr>
              <w:t>кВ</w:t>
            </w:r>
            <w:proofErr w:type="spellEnd"/>
            <w:r>
              <w:rPr>
                <w:szCs w:val="24"/>
              </w:rPr>
              <w:t xml:space="preserve">, </w:t>
            </w:r>
            <w:proofErr w:type="spellStart"/>
            <w:r>
              <w:rPr>
                <w:szCs w:val="24"/>
              </w:rPr>
              <w:t>присоединенных</w:t>
            </w:r>
            <w:proofErr w:type="spellEnd"/>
            <w:r>
              <w:rPr>
                <w:szCs w:val="24"/>
              </w:rPr>
              <w:t xml:space="preserve"> к ЛЭП </w:t>
            </w:r>
            <w:proofErr w:type="spellStart"/>
            <w:r w:rsidRPr="009D13C6">
              <w:rPr>
                <w:szCs w:val="24"/>
              </w:rPr>
              <w:t>ответвлениями</w:t>
            </w:r>
            <w:proofErr w:type="spellEnd"/>
            <w:r w:rsidRPr="009D13C6">
              <w:rPr>
                <w:szCs w:val="24"/>
              </w:rPr>
              <w:t xml:space="preserve"> (</w:t>
            </w:r>
            <w:proofErr w:type="spellStart"/>
            <w:r w:rsidRPr="009D13C6">
              <w:rPr>
                <w:szCs w:val="24"/>
              </w:rPr>
              <w:t>отпайками</w:t>
            </w:r>
            <w:proofErr w:type="spellEnd"/>
            <w:r w:rsidRPr="009D13C6">
              <w:rPr>
                <w:szCs w:val="24"/>
              </w:rPr>
              <w:t xml:space="preserve">), а </w:t>
            </w:r>
            <w:proofErr w:type="spellStart"/>
            <w:r w:rsidRPr="009D13C6">
              <w:rPr>
                <w:szCs w:val="24"/>
              </w:rPr>
              <w:t>также</w:t>
            </w:r>
            <w:proofErr w:type="spellEnd"/>
            <w:r w:rsidRPr="009D13C6">
              <w:rPr>
                <w:szCs w:val="24"/>
              </w:rPr>
              <w:t xml:space="preserve"> ПС </w:t>
            </w:r>
            <w:r>
              <w:rPr>
                <w:szCs w:val="24"/>
              </w:rPr>
              <w:t xml:space="preserve">с ВН 110 </w:t>
            </w:r>
            <w:proofErr w:type="spellStart"/>
            <w:r>
              <w:rPr>
                <w:szCs w:val="24"/>
              </w:rPr>
              <w:t>кВ</w:t>
            </w:r>
            <w:proofErr w:type="spellEnd"/>
            <w:r>
              <w:rPr>
                <w:szCs w:val="24"/>
              </w:rPr>
              <w:t xml:space="preserve">, в </w:t>
            </w:r>
            <w:proofErr w:type="spellStart"/>
            <w:r>
              <w:rPr>
                <w:szCs w:val="24"/>
              </w:rPr>
              <w:t>составе</w:t>
            </w:r>
            <w:proofErr w:type="spellEnd"/>
            <w:r>
              <w:rPr>
                <w:szCs w:val="24"/>
              </w:rPr>
              <w:t xml:space="preserve"> </w:t>
            </w:r>
            <w:proofErr w:type="spellStart"/>
            <w:r>
              <w:rPr>
                <w:szCs w:val="24"/>
              </w:rPr>
              <w:t>которых</w:t>
            </w:r>
            <w:proofErr w:type="spellEnd"/>
            <w:r>
              <w:rPr>
                <w:szCs w:val="24"/>
              </w:rPr>
              <w:t xml:space="preserve"> </w:t>
            </w:r>
            <w:proofErr w:type="spellStart"/>
            <w:r w:rsidRPr="009D13C6">
              <w:rPr>
                <w:szCs w:val="24"/>
              </w:rPr>
              <w:t>отсутствуют</w:t>
            </w:r>
            <w:proofErr w:type="spellEnd"/>
            <w:r w:rsidRPr="009D13C6">
              <w:rPr>
                <w:szCs w:val="24"/>
              </w:rPr>
              <w:t xml:space="preserve"> </w:t>
            </w:r>
            <w:proofErr w:type="spellStart"/>
            <w:r w:rsidRPr="009D13C6">
              <w:rPr>
                <w:szCs w:val="24"/>
              </w:rPr>
              <w:t>объекты</w:t>
            </w:r>
            <w:proofErr w:type="spellEnd"/>
            <w:r w:rsidRPr="009D13C6">
              <w:rPr>
                <w:szCs w:val="24"/>
              </w:rPr>
              <w:t xml:space="preserve"> </w:t>
            </w:r>
            <w:proofErr w:type="spellStart"/>
            <w:r w:rsidRPr="009D13C6">
              <w:rPr>
                <w:szCs w:val="24"/>
              </w:rPr>
              <w:lastRenderedPageBreak/>
              <w:t>диспетчеризаци</w:t>
            </w:r>
            <w:r>
              <w:rPr>
                <w:szCs w:val="24"/>
              </w:rPr>
              <w:t>и</w:t>
            </w:r>
            <w:proofErr w:type="spellEnd"/>
            <w:r>
              <w:rPr>
                <w:szCs w:val="24"/>
              </w:rPr>
              <w:t xml:space="preserve">, </w:t>
            </w:r>
            <w:proofErr w:type="spellStart"/>
            <w:r>
              <w:rPr>
                <w:szCs w:val="24"/>
              </w:rPr>
              <w:t>находящиеся</w:t>
            </w:r>
            <w:proofErr w:type="spellEnd"/>
            <w:r>
              <w:rPr>
                <w:szCs w:val="24"/>
              </w:rPr>
              <w:t xml:space="preserve"> в </w:t>
            </w:r>
            <w:proofErr w:type="spellStart"/>
            <w:r>
              <w:rPr>
                <w:szCs w:val="24"/>
              </w:rPr>
              <w:t>диспетчерском</w:t>
            </w:r>
            <w:proofErr w:type="spellEnd"/>
            <w:r>
              <w:rPr>
                <w:szCs w:val="24"/>
              </w:rPr>
              <w:t xml:space="preserve"> </w:t>
            </w:r>
            <w:proofErr w:type="spellStart"/>
            <w:r w:rsidRPr="009D13C6">
              <w:rPr>
                <w:szCs w:val="24"/>
              </w:rPr>
              <w:t>управлении</w:t>
            </w:r>
            <w:proofErr w:type="spellEnd"/>
            <w:r w:rsidRPr="009D13C6">
              <w:rPr>
                <w:szCs w:val="24"/>
              </w:rPr>
              <w:t xml:space="preserve"> ДЦ.</w:t>
            </w:r>
          </w:p>
          <w:p w14:paraId="7B79AB3A" w14:textId="77777777" w:rsidR="00D231C4" w:rsidRPr="009D13C6" w:rsidRDefault="00D231C4" w:rsidP="009D13C6">
            <w:pPr>
              <w:spacing w:line="276" w:lineRule="auto"/>
              <w:jc w:val="both"/>
              <w:rPr>
                <w:szCs w:val="24"/>
              </w:rPr>
            </w:pPr>
          </w:p>
          <w:p w14:paraId="76BF0AE5" w14:textId="05AACEC7" w:rsidR="00D10098" w:rsidRPr="009D13C6" w:rsidRDefault="009D13C6" w:rsidP="009D13C6">
            <w:pPr>
              <w:spacing w:line="276" w:lineRule="auto"/>
              <w:jc w:val="both"/>
              <w:rPr>
                <w:szCs w:val="24"/>
              </w:rPr>
            </w:pPr>
            <w:proofErr w:type="spellStart"/>
            <w:r w:rsidRPr="009D13C6">
              <w:rPr>
                <w:szCs w:val="24"/>
              </w:rPr>
              <w:t>Допускается</w:t>
            </w:r>
            <w:proofErr w:type="spellEnd"/>
            <w:r w:rsidRPr="009D13C6">
              <w:rPr>
                <w:szCs w:val="24"/>
              </w:rPr>
              <w:t xml:space="preserve"> </w:t>
            </w:r>
            <w:proofErr w:type="spellStart"/>
            <w:r w:rsidRPr="009D13C6">
              <w:rPr>
                <w:szCs w:val="24"/>
              </w:rPr>
              <w:t>передача</w:t>
            </w:r>
            <w:proofErr w:type="spellEnd"/>
            <w:r w:rsidRPr="009D13C6">
              <w:rPr>
                <w:szCs w:val="24"/>
              </w:rPr>
              <w:t xml:space="preserve"> </w:t>
            </w:r>
            <w:proofErr w:type="spellStart"/>
            <w:r w:rsidRPr="009D13C6">
              <w:rPr>
                <w:szCs w:val="24"/>
              </w:rPr>
              <w:t>телеинформации</w:t>
            </w:r>
            <w:proofErr w:type="spellEnd"/>
            <w:r w:rsidRPr="009D13C6">
              <w:rPr>
                <w:szCs w:val="24"/>
              </w:rPr>
              <w:t xml:space="preserve"> с </w:t>
            </w:r>
            <w:proofErr w:type="spellStart"/>
            <w:r w:rsidRPr="009D13C6">
              <w:rPr>
                <w:szCs w:val="24"/>
              </w:rPr>
              <w:t>объектов</w:t>
            </w:r>
            <w:proofErr w:type="spellEnd"/>
            <w:r w:rsidRPr="009D13C6">
              <w:rPr>
                <w:szCs w:val="24"/>
              </w:rPr>
              <w:t xml:space="preserve"> </w:t>
            </w:r>
            <w:proofErr w:type="spellStart"/>
            <w:r w:rsidRPr="009D13C6">
              <w:rPr>
                <w:szCs w:val="24"/>
              </w:rPr>
              <w:t>электроэн</w:t>
            </w:r>
            <w:r>
              <w:rPr>
                <w:szCs w:val="24"/>
              </w:rPr>
              <w:t>ергетики</w:t>
            </w:r>
            <w:proofErr w:type="spellEnd"/>
            <w:r>
              <w:rPr>
                <w:szCs w:val="24"/>
              </w:rPr>
              <w:t xml:space="preserve"> </w:t>
            </w:r>
            <w:proofErr w:type="spellStart"/>
            <w:r w:rsidRPr="009D13C6">
              <w:rPr>
                <w:szCs w:val="24"/>
              </w:rPr>
              <w:t>классом</w:t>
            </w:r>
            <w:proofErr w:type="spellEnd"/>
            <w:r w:rsidRPr="009D13C6">
              <w:rPr>
                <w:szCs w:val="24"/>
              </w:rPr>
              <w:t xml:space="preserve"> </w:t>
            </w:r>
            <w:proofErr w:type="spellStart"/>
            <w:r w:rsidRPr="009D13C6">
              <w:rPr>
                <w:szCs w:val="24"/>
              </w:rPr>
              <w:t>напряжения</w:t>
            </w:r>
            <w:proofErr w:type="spellEnd"/>
            <w:r w:rsidRPr="009D13C6">
              <w:rPr>
                <w:szCs w:val="24"/>
              </w:rPr>
              <w:t xml:space="preserve"> 110 </w:t>
            </w:r>
            <w:proofErr w:type="spellStart"/>
            <w:r w:rsidRPr="009D13C6">
              <w:rPr>
                <w:szCs w:val="24"/>
              </w:rPr>
              <w:t>кВ</w:t>
            </w:r>
            <w:proofErr w:type="spellEnd"/>
            <w:r w:rsidRPr="009D13C6">
              <w:rPr>
                <w:szCs w:val="24"/>
              </w:rPr>
              <w:t xml:space="preserve"> и </w:t>
            </w:r>
            <w:proofErr w:type="spellStart"/>
            <w:r w:rsidRPr="009D13C6">
              <w:rPr>
                <w:szCs w:val="24"/>
              </w:rPr>
              <w:t>ниже</w:t>
            </w:r>
            <w:proofErr w:type="spellEnd"/>
            <w:r w:rsidRPr="009D13C6">
              <w:rPr>
                <w:szCs w:val="24"/>
              </w:rPr>
              <w:t xml:space="preserve"> в ЦУС </w:t>
            </w:r>
            <w:r>
              <w:rPr>
                <w:szCs w:val="24"/>
              </w:rPr>
              <w:t xml:space="preserve">с </w:t>
            </w:r>
            <w:proofErr w:type="spellStart"/>
            <w:r>
              <w:rPr>
                <w:szCs w:val="24"/>
              </w:rPr>
              <w:t>одной</w:t>
            </w:r>
            <w:proofErr w:type="spellEnd"/>
            <w:r>
              <w:rPr>
                <w:szCs w:val="24"/>
              </w:rPr>
              <w:t xml:space="preserve"> </w:t>
            </w:r>
            <w:proofErr w:type="spellStart"/>
            <w:r>
              <w:rPr>
                <w:szCs w:val="24"/>
              </w:rPr>
              <w:t>ступенью</w:t>
            </w:r>
            <w:proofErr w:type="spellEnd"/>
            <w:r>
              <w:rPr>
                <w:szCs w:val="24"/>
              </w:rPr>
              <w:t xml:space="preserve"> </w:t>
            </w:r>
            <w:proofErr w:type="spellStart"/>
            <w:r>
              <w:rPr>
                <w:szCs w:val="24"/>
              </w:rPr>
              <w:t>промежуточной</w:t>
            </w:r>
            <w:proofErr w:type="spellEnd"/>
            <w:r>
              <w:rPr>
                <w:szCs w:val="24"/>
              </w:rPr>
              <w:t xml:space="preserve"> </w:t>
            </w:r>
            <w:proofErr w:type="spellStart"/>
            <w:r w:rsidRPr="009D13C6">
              <w:rPr>
                <w:szCs w:val="24"/>
              </w:rPr>
              <w:t>обработки</w:t>
            </w:r>
            <w:proofErr w:type="spellEnd"/>
            <w:r w:rsidRPr="009D13C6">
              <w:rPr>
                <w:szCs w:val="24"/>
              </w:rPr>
              <w:t>.</w:t>
            </w:r>
          </w:p>
          <w:p w14:paraId="1C548524" w14:textId="77777777" w:rsidR="009D13C6" w:rsidRPr="009D13C6" w:rsidRDefault="009D13C6" w:rsidP="009D13C6">
            <w:pPr>
              <w:spacing w:line="276" w:lineRule="auto"/>
              <w:jc w:val="both"/>
              <w:rPr>
                <w:szCs w:val="24"/>
              </w:rPr>
            </w:pPr>
            <w:r w:rsidRPr="009D13C6">
              <w:rPr>
                <w:szCs w:val="24"/>
              </w:rPr>
              <w:t xml:space="preserve">15.2.3.3 </w:t>
            </w:r>
            <w:proofErr w:type="spellStart"/>
            <w:r w:rsidRPr="009D13C6">
              <w:rPr>
                <w:szCs w:val="24"/>
              </w:rPr>
              <w:t>Каналы</w:t>
            </w:r>
            <w:proofErr w:type="spellEnd"/>
            <w:r w:rsidRPr="009D13C6">
              <w:rPr>
                <w:szCs w:val="24"/>
              </w:rPr>
              <w:t xml:space="preserve"> </w:t>
            </w:r>
            <w:proofErr w:type="spellStart"/>
            <w:r w:rsidRPr="009D13C6">
              <w:rPr>
                <w:szCs w:val="24"/>
              </w:rPr>
              <w:t>телефонной</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ведения</w:t>
            </w:r>
            <w:proofErr w:type="spellEnd"/>
            <w:r>
              <w:rPr>
                <w:szCs w:val="24"/>
              </w:rPr>
              <w:t xml:space="preserve"> </w:t>
            </w:r>
            <w:proofErr w:type="spellStart"/>
            <w:r>
              <w:rPr>
                <w:szCs w:val="24"/>
              </w:rPr>
              <w:t>оперативных</w:t>
            </w:r>
            <w:proofErr w:type="spellEnd"/>
            <w:r>
              <w:rPr>
                <w:szCs w:val="24"/>
              </w:rPr>
              <w:t xml:space="preserve"> </w:t>
            </w:r>
            <w:proofErr w:type="spellStart"/>
            <w:r w:rsidRPr="009D13C6">
              <w:rPr>
                <w:szCs w:val="24"/>
              </w:rPr>
              <w:t>переговоров</w:t>
            </w:r>
            <w:proofErr w:type="spellEnd"/>
            <w:r w:rsidRPr="009D13C6">
              <w:rPr>
                <w:szCs w:val="24"/>
              </w:rPr>
              <w:t xml:space="preserve"> </w:t>
            </w:r>
            <w:proofErr w:type="spellStart"/>
            <w:r w:rsidRPr="009D13C6">
              <w:rPr>
                <w:szCs w:val="24"/>
              </w:rPr>
              <w:t>между</w:t>
            </w:r>
            <w:proofErr w:type="spellEnd"/>
            <w:r w:rsidRPr="009D13C6">
              <w:rPr>
                <w:szCs w:val="24"/>
              </w:rPr>
              <w:t xml:space="preserve"> ДЦ, ЦУС и </w:t>
            </w:r>
            <w:proofErr w:type="spellStart"/>
            <w:r w:rsidRPr="009D13C6">
              <w:rPr>
                <w:szCs w:val="24"/>
              </w:rPr>
              <w:t>элект</w:t>
            </w:r>
            <w:r>
              <w:rPr>
                <w:szCs w:val="24"/>
              </w:rPr>
              <w:t>росетевым</w:t>
            </w:r>
            <w:proofErr w:type="spellEnd"/>
            <w:r>
              <w:rPr>
                <w:szCs w:val="24"/>
              </w:rPr>
              <w:t xml:space="preserve"> </w:t>
            </w:r>
            <w:proofErr w:type="spellStart"/>
            <w:r>
              <w:rPr>
                <w:szCs w:val="24"/>
              </w:rPr>
              <w:t>объектом</w:t>
            </w:r>
            <w:proofErr w:type="spellEnd"/>
            <w:r>
              <w:rPr>
                <w:szCs w:val="24"/>
              </w:rPr>
              <w:t xml:space="preserve"> </w:t>
            </w:r>
            <w:proofErr w:type="spellStart"/>
            <w:r>
              <w:rPr>
                <w:szCs w:val="24"/>
              </w:rPr>
              <w:t>должны</w:t>
            </w:r>
            <w:proofErr w:type="spellEnd"/>
            <w:r>
              <w:rPr>
                <w:szCs w:val="24"/>
              </w:rPr>
              <w:t xml:space="preserve"> </w:t>
            </w:r>
            <w:proofErr w:type="spellStart"/>
            <w:r>
              <w:rPr>
                <w:szCs w:val="24"/>
              </w:rPr>
              <w:t>быть</w:t>
            </w:r>
            <w:proofErr w:type="spellEnd"/>
            <w:r>
              <w:rPr>
                <w:szCs w:val="24"/>
              </w:rPr>
              <w:t xml:space="preserve"> </w:t>
            </w:r>
            <w:proofErr w:type="spellStart"/>
            <w:r w:rsidRPr="009D13C6">
              <w:rPr>
                <w:szCs w:val="24"/>
              </w:rPr>
              <w:t>организованы</w:t>
            </w:r>
            <w:proofErr w:type="spellEnd"/>
            <w:r w:rsidRPr="009D13C6">
              <w:rPr>
                <w:szCs w:val="24"/>
              </w:rPr>
              <w:t xml:space="preserve"> </w:t>
            </w:r>
            <w:proofErr w:type="spellStart"/>
            <w:r w:rsidRPr="009D13C6">
              <w:rPr>
                <w:szCs w:val="24"/>
              </w:rPr>
              <w:t>без</w:t>
            </w:r>
            <w:proofErr w:type="spellEnd"/>
            <w:r w:rsidRPr="009D13C6">
              <w:rPr>
                <w:szCs w:val="24"/>
              </w:rPr>
              <w:t xml:space="preserve"> </w:t>
            </w:r>
            <w:proofErr w:type="spellStart"/>
            <w:r w:rsidRPr="009D13C6">
              <w:rPr>
                <w:szCs w:val="24"/>
              </w:rPr>
              <w:t>коммутации</w:t>
            </w:r>
            <w:proofErr w:type="spellEnd"/>
            <w:r w:rsidRPr="009D13C6">
              <w:rPr>
                <w:szCs w:val="24"/>
              </w:rPr>
              <w:t xml:space="preserve"> </w:t>
            </w:r>
            <w:proofErr w:type="spellStart"/>
            <w:r w:rsidRPr="009D13C6">
              <w:rPr>
                <w:szCs w:val="24"/>
              </w:rPr>
              <w:t>на</w:t>
            </w:r>
            <w:proofErr w:type="spellEnd"/>
            <w:r w:rsidRPr="009D13C6">
              <w:rPr>
                <w:szCs w:val="24"/>
              </w:rPr>
              <w:t xml:space="preserve"> </w:t>
            </w:r>
            <w:proofErr w:type="spellStart"/>
            <w:r>
              <w:rPr>
                <w:szCs w:val="24"/>
              </w:rPr>
              <w:t>промежуточных</w:t>
            </w:r>
            <w:proofErr w:type="spellEnd"/>
            <w:r>
              <w:rPr>
                <w:szCs w:val="24"/>
              </w:rPr>
              <w:t xml:space="preserve"> АТС. </w:t>
            </w:r>
            <w:proofErr w:type="spellStart"/>
            <w:r>
              <w:rPr>
                <w:szCs w:val="24"/>
              </w:rPr>
              <w:t>Допускается</w:t>
            </w:r>
            <w:proofErr w:type="spellEnd"/>
            <w:r>
              <w:rPr>
                <w:szCs w:val="24"/>
              </w:rPr>
              <w:t xml:space="preserve"> </w:t>
            </w:r>
            <w:proofErr w:type="spellStart"/>
            <w:r w:rsidRPr="009D13C6">
              <w:rPr>
                <w:szCs w:val="24"/>
              </w:rPr>
              <w:t>организация</w:t>
            </w:r>
            <w:proofErr w:type="spellEnd"/>
            <w:r w:rsidRPr="009D13C6">
              <w:rPr>
                <w:szCs w:val="24"/>
              </w:rPr>
              <w:t xml:space="preserve"> </w:t>
            </w:r>
            <w:proofErr w:type="spellStart"/>
            <w:r w:rsidRPr="009D13C6">
              <w:rPr>
                <w:szCs w:val="24"/>
              </w:rPr>
              <w:t>постоянного</w:t>
            </w:r>
            <w:proofErr w:type="spellEnd"/>
            <w:r w:rsidRPr="009D13C6">
              <w:rPr>
                <w:szCs w:val="24"/>
              </w:rPr>
              <w:t xml:space="preserve"> </w:t>
            </w:r>
            <w:proofErr w:type="spellStart"/>
            <w:r w:rsidRPr="009D13C6">
              <w:rPr>
                <w:szCs w:val="24"/>
              </w:rPr>
              <w:t>транзитного</w:t>
            </w:r>
            <w:proofErr w:type="spellEnd"/>
            <w:r w:rsidRPr="009D13C6">
              <w:rPr>
                <w:szCs w:val="24"/>
              </w:rPr>
              <w:t xml:space="preserve"> </w:t>
            </w:r>
            <w:proofErr w:type="spellStart"/>
            <w:r w:rsidRPr="009D13C6">
              <w:rPr>
                <w:szCs w:val="24"/>
              </w:rPr>
              <w:t>соеди</w:t>
            </w:r>
            <w:r>
              <w:rPr>
                <w:szCs w:val="24"/>
              </w:rPr>
              <w:t>нения</w:t>
            </w:r>
            <w:proofErr w:type="spellEnd"/>
            <w:r>
              <w:rPr>
                <w:szCs w:val="24"/>
              </w:rPr>
              <w:t xml:space="preserve"> </w:t>
            </w:r>
            <w:proofErr w:type="spellStart"/>
            <w:r>
              <w:rPr>
                <w:szCs w:val="24"/>
              </w:rPr>
              <w:t>каналов</w:t>
            </w:r>
            <w:proofErr w:type="spellEnd"/>
            <w:r>
              <w:rPr>
                <w:szCs w:val="24"/>
              </w:rPr>
              <w:t xml:space="preserve"> </w:t>
            </w:r>
            <w:proofErr w:type="spellStart"/>
            <w:r>
              <w:rPr>
                <w:szCs w:val="24"/>
              </w:rPr>
              <w:t>телефонной</w:t>
            </w:r>
            <w:proofErr w:type="spellEnd"/>
            <w:r>
              <w:rPr>
                <w:szCs w:val="24"/>
              </w:rPr>
              <w:t xml:space="preserve"> </w:t>
            </w:r>
            <w:proofErr w:type="spellStart"/>
            <w:r>
              <w:rPr>
                <w:szCs w:val="24"/>
              </w:rPr>
              <w:t>связи</w:t>
            </w:r>
            <w:proofErr w:type="spellEnd"/>
            <w:r>
              <w:rPr>
                <w:szCs w:val="24"/>
              </w:rPr>
              <w:t xml:space="preserve"> </w:t>
            </w:r>
            <w:proofErr w:type="spellStart"/>
            <w:r w:rsidRPr="009D13C6">
              <w:rPr>
                <w:szCs w:val="24"/>
              </w:rPr>
              <w:t>для</w:t>
            </w:r>
            <w:proofErr w:type="spellEnd"/>
            <w:r w:rsidRPr="009D13C6">
              <w:rPr>
                <w:szCs w:val="24"/>
              </w:rPr>
              <w:t xml:space="preserve"> </w:t>
            </w:r>
            <w:proofErr w:type="spellStart"/>
            <w:r w:rsidRPr="009D13C6">
              <w:rPr>
                <w:szCs w:val="24"/>
              </w:rPr>
              <w:t>оперативных</w:t>
            </w:r>
            <w:proofErr w:type="spellEnd"/>
            <w:r w:rsidRPr="009D13C6">
              <w:rPr>
                <w:szCs w:val="24"/>
              </w:rPr>
              <w:t xml:space="preserve"> </w:t>
            </w:r>
            <w:proofErr w:type="spellStart"/>
            <w:r w:rsidRPr="009D13C6">
              <w:rPr>
                <w:szCs w:val="24"/>
              </w:rPr>
              <w:t>переговоров</w:t>
            </w:r>
            <w:proofErr w:type="spellEnd"/>
            <w:r w:rsidRPr="009D13C6">
              <w:rPr>
                <w:szCs w:val="24"/>
              </w:rPr>
              <w:t xml:space="preserve">. </w:t>
            </w:r>
            <w:proofErr w:type="spellStart"/>
            <w:r w:rsidRPr="009D13C6">
              <w:rPr>
                <w:szCs w:val="24"/>
              </w:rPr>
              <w:t>По</w:t>
            </w:r>
            <w:proofErr w:type="spellEnd"/>
            <w:r w:rsidRPr="009D13C6">
              <w:rPr>
                <w:szCs w:val="24"/>
              </w:rPr>
              <w:t xml:space="preserve"> </w:t>
            </w:r>
            <w:proofErr w:type="spellStart"/>
            <w:r w:rsidRPr="009D13C6">
              <w:rPr>
                <w:szCs w:val="24"/>
              </w:rPr>
              <w:t>согласован</w:t>
            </w:r>
            <w:r>
              <w:rPr>
                <w:szCs w:val="24"/>
              </w:rPr>
              <w:t>ию</w:t>
            </w:r>
            <w:proofErr w:type="spellEnd"/>
            <w:r>
              <w:rPr>
                <w:szCs w:val="24"/>
              </w:rPr>
              <w:t xml:space="preserve"> с ДЦ и </w:t>
            </w:r>
            <w:proofErr w:type="spellStart"/>
            <w:r>
              <w:rPr>
                <w:szCs w:val="24"/>
              </w:rPr>
              <w:t>сетевой</w:t>
            </w:r>
            <w:proofErr w:type="spellEnd"/>
            <w:r>
              <w:rPr>
                <w:szCs w:val="24"/>
              </w:rPr>
              <w:t xml:space="preserve"> </w:t>
            </w:r>
            <w:proofErr w:type="spellStart"/>
            <w:r>
              <w:rPr>
                <w:szCs w:val="24"/>
              </w:rPr>
              <w:t>организацией</w:t>
            </w:r>
            <w:proofErr w:type="spellEnd"/>
            <w:r>
              <w:rPr>
                <w:szCs w:val="24"/>
              </w:rPr>
              <w:t xml:space="preserve"> </w:t>
            </w:r>
            <w:proofErr w:type="spellStart"/>
            <w:r w:rsidRPr="009D13C6">
              <w:rPr>
                <w:szCs w:val="24"/>
              </w:rPr>
              <w:t>допускается</w:t>
            </w:r>
            <w:proofErr w:type="spellEnd"/>
            <w:r w:rsidRPr="009D13C6">
              <w:rPr>
                <w:szCs w:val="24"/>
              </w:rPr>
              <w:t xml:space="preserve"> </w:t>
            </w:r>
            <w:proofErr w:type="spellStart"/>
            <w:r w:rsidRPr="009D13C6">
              <w:rPr>
                <w:szCs w:val="24"/>
              </w:rPr>
              <w:t>приоритетное</w:t>
            </w:r>
            <w:proofErr w:type="spellEnd"/>
            <w:r w:rsidRPr="009D13C6">
              <w:rPr>
                <w:szCs w:val="24"/>
              </w:rPr>
              <w:t xml:space="preserve"> </w:t>
            </w:r>
            <w:proofErr w:type="spellStart"/>
            <w:r w:rsidRPr="009D13C6">
              <w:rPr>
                <w:szCs w:val="24"/>
              </w:rPr>
              <w:t>транзитное</w:t>
            </w:r>
            <w:proofErr w:type="spellEnd"/>
            <w:r w:rsidRPr="009D13C6">
              <w:rPr>
                <w:szCs w:val="24"/>
              </w:rPr>
              <w:t xml:space="preserve"> </w:t>
            </w:r>
            <w:proofErr w:type="spellStart"/>
            <w:r w:rsidRPr="009D13C6">
              <w:rPr>
                <w:szCs w:val="24"/>
              </w:rPr>
              <w:t>соединение</w:t>
            </w:r>
            <w:proofErr w:type="spellEnd"/>
            <w:r>
              <w:rPr>
                <w:szCs w:val="24"/>
              </w:rPr>
              <w:t xml:space="preserve"> </w:t>
            </w:r>
            <w:proofErr w:type="spellStart"/>
            <w:r>
              <w:rPr>
                <w:szCs w:val="24"/>
              </w:rPr>
              <w:t>не</w:t>
            </w:r>
            <w:proofErr w:type="spellEnd"/>
            <w:r>
              <w:rPr>
                <w:szCs w:val="24"/>
              </w:rPr>
              <w:t xml:space="preserve"> </w:t>
            </w:r>
            <w:proofErr w:type="spellStart"/>
            <w:r>
              <w:rPr>
                <w:szCs w:val="24"/>
              </w:rPr>
              <w:t>более</w:t>
            </w:r>
            <w:proofErr w:type="spellEnd"/>
            <w:r>
              <w:rPr>
                <w:szCs w:val="24"/>
              </w:rPr>
              <w:t xml:space="preserve"> </w:t>
            </w:r>
            <w:proofErr w:type="spellStart"/>
            <w:r>
              <w:rPr>
                <w:szCs w:val="24"/>
              </w:rPr>
              <w:t>чем</w:t>
            </w:r>
            <w:proofErr w:type="spellEnd"/>
            <w:r>
              <w:rPr>
                <w:szCs w:val="24"/>
              </w:rPr>
              <w:t xml:space="preserve"> </w:t>
            </w:r>
            <w:proofErr w:type="spellStart"/>
            <w:r>
              <w:rPr>
                <w:szCs w:val="24"/>
              </w:rPr>
              <w:t>на</w:t>
            </w:r>
            <w:proofErr w:type="spellEnd"/>
            <w:r>
              <w:rPr>
                <w:szCs w:val="24"/>
              </w:rPr>
              <w:t xml:space="preserve"> </w:t>
            </w:r>
            <w:proofErr w:type="spellStart"/>
            <w:r>
              <w:rPr>
                <w:szCs w:val="24"/>
              </w:rPr>
              <w:t>одной</w:t>
            </w:r>
            <w:proofErr w:type="spellEnd"/>
            <w:r>
              <w:rPr>
                <w:szCs w:val="24"/>
              </w:rPr>
              <w:t xml:space="preserve"> </w:t>
            </w:r>
            <w:proofErr w:type="spellStart"/>
            <w:r w:rsidRPr="009D13C6">
              <w:rPr>
                <w:szCs w:val="24"/>
              </w:rPr>
              <w:t>промежуточной</w:t>
            </w:r>
            <w:proofErr w:type="spellEnd"/>
            <w:r w:rsidRPr="009D13C6">
              <w:rPr>
                <w:szCs w:val="24"/>
              </w:rPr>
              <w:t xml:space="preserve"> АТС.</w:t>
            </w:r>
          </w:p>
          <w:p w14:paraId="71848640" w14:textId="77777777" w:rsidR="009D13C6" w:rsidRDefault="009D13C6" w:rsidP="009D13C6">
            <w:pPr>
              <w:spacing w:line="276" w:lineRule="auto"/>
              <w:jc w:val="both"/>
              <w:rPr>
                <w:szCs w:val="24"/>
              </w:rPr>
            </w:pPr>
            <w:r w:rsidRPr="009D13C6">
              <w:rPr>
                <w:szCs w:val="24"/>
              </w:rPr>
              <w:t xml:space="preserve">15.2.3.4 </w:t>
            </w:r>
            <w:proofErr w:type="spellStart"/>
            <w:r w:rsidRPr="009D13C6">
              <w:rPr>
                <w:szCs w:val="24"/>
              </w:rPr>
              <w:t>При</w:t>
            </w:r>
            <w:proofErr w:type="spellEnd"/>
            <w:r w:rsidRPr="009D13C6">
              <w:rPr>
                <w:szCs w:val="24"/>
              </w:rPr>
              <w:t xml:space="preserve"> </w:t>
            </w:r>
            <w:proofErr w:type="spellStart"/>
            <w:r w:rsidRPr="009D13C6">
              <w:rPr>
                <w:szCs w:val="24"/>
              </w:rPr>
              <w:t>организации</w:t>
            </w:r>
            <w:proofErr w:type="spellEnd"/>
            <w:r w:rsidRPr="009D13C6">
              <w:rPr>
                <w:szCs w:val="24"/>
              </w:rPr>
              <w:t xml:space="preserve"> </w:t>
            </w:r>
            <w:proofErr w:type="spellStart"/>
            <w:r w:rsidRPr="009D13C6">
              <w:rPr>
                <w:szCs w:val="24"/>
              </w:rPr>
              <w:t>телеуправ</w:t>
            </w:r>
            <w:r>
              <w:rPr>
                <w:szCs w:val="24"/>
              </w:rPr>
              <w:t>ления</w:t>
            </w:r>
            <w:proofErr w:type="spellEnd"/>
            <w:r>
              <w:rPr>
                <w:szCs w:val="24"/>
              </w:rPr>
              <w:t xml:space="preserve"> </w:t>
            </w:r>
            <w:proofErr w:type="spellStart"/>
            <w:r>
              <w:rPr>
                <w:szCs w:val="24"/>
              </w:rPr>
              <w:t>оборудованием</w:t>
            </w:r>
            <w:proofErr w:type="spellEnd"/>
            <w:r>
              <w:rPr>
                <w:szCs w:val="24"/>
              </w:rPr>
              <w:t xml:space="preserve"> ПС </w:t>
            </w:r>
            <w:proofErr w:type="spellStart"/>
            <w:r>
              <w:rPr>
                <w:szCs w:val="24"/>
              </w:rPr>
              <w:t>команды</w:t>
            </w:r>
            <w:proofErr w:type="spellEnd"/>
            <w:r>
              <w:rPr>
                <w:szCs w:val="24"/>
              </w:rPr>
              <w:t xml:space="preserve"> </w:t>
            </w:r>
            <w:proofErr w:type="spellStart"/>
            <w:r w:rsidRPr="009D13C6">
              <w:rPr>
                <w:szCs w:val="24"/>
              </w:rPr>
              <w:t>телеуправления</w:t>
            </w:r>
            <w:proofErr w:type="spellEnd"/>
            <w:r w:rsidRPr="009D13C6">
              <w:rPr>
                <w:szCs w:val="24"/>
              </w:rPr>
              <w:t xml:space="preserve"> </w:t>
            </w:r>
            <w:proofErr w:type="spellStart"/>
            <w:r w:rsidRPr="009D13C6">
              <w:rPr>
                <w:szCs w:val="24"/>
              </w:rPr>
              <w:t>передаются</w:t>
            </w:r>
            <w:proofErr w:type="spellEnd"/>
            <w:r w:rsidRPr="009D13C6">
              <w:rPr>
                <w:szCs w:val="24"/>
              </w:rPr>
              <w:t xml:space="preserve"> </w:t>
            </w:r>
            <w:proofErr w:type="spellStart"/>
            <w:r w:rsidRPr="009D13C6">
              <w:rPr>
                <w:szCs w:val="24"/>
              </w:rPr>
              <w:t>от</w:t>
            </w:r>
            <w:proofErr w:type="spellEnd"/>
            <w:r w:rsidRPr="009D13C6">
              <w:rPr>
                <w:szCs w:val="24"/>
              </w:rPr>
              <w:t xml:space="preserve"> НТК ЦУС</w:t>
            </w:r>
            <w:r>
              <w:rPr>
                <w:szCs w:val="24"/>
              </w:rPr>
              <w:t xml:space="preserve"> и ДЦ в АСУ ТП ПС </w:t>
            </w:r>
            <w:proofErr w:type="spellStart"/>
            <w:r>
              <w:rPr>
                <w:szCs w:val="24"/>
              </w:rPr>
              <w:t>напрямую</w:t>
            </w:r>
            <w:proofErr w:type="spellEnd"/>
            <w:r>
              <w:rPr>
                <w:szCs w:val="24"/>
              </w:rPr>
              <w:t xml:space="preserve"> </w:t>
            </w:r>
            <w:proofErr w:type="spellStart"/>
            <w:r>
              <w:rPr>
                <w:szCs w:val="24"/>
              </w:rPr>
              <w:t>без</w:t>
            </w:r>
            <w:proofErr w:type="spellEnd"/>
            <w:r>
              <w:rPr>
                <w:szCs w:val="24"/>
              </w:rPr>
              <w:t xml:space="preserve"> </w:t>
            </w:r>
            <w:proofErr w:type="spellStart"/>
            <w:r w:rsidRPr="009D13C6">
              <w:rPr>
                <w:szCs w:val="24"/>
              </w:rPr>
              <w:t>промежуточной</w:t>
            </w:r>
            <w:proofErr w:type="spellEnd"/>
            <w:r w:rsidRPr="009D13C6">
              <w:rPr>
                <w:szCs w:val="24"/>
              </w:rPr>
              <w:t xml:space="preserve"> </w:t>
            </w:r>
            <w:proofErr w:type="spellStart"/>
            <w:r w:rsidRPr="009D13C6">
              <w:rPr>
                <w:szCs w:val="24"/>
              </w:rPr>
              <w:t>обработки</w:t>
            </w:r>
            <w:proofErr w:type="spellEnd"/>
            <w:r w:rsidRPr="009D13C6">
              <w:rPr>
                <w:szCs w:val="24"/>
              </w:rPr>
              <w:t xml:space="preserve">. В </w:t>
            </w:r>
            <w:proofErr w:type="spellStart"/>
            <w:r w:rsidRPr="009D13C6">
              <w:rPr>
                <w:szCs w:val="24"/>
              </w:rPr>
              <w:t>проектн</w:t>
            </w:r>
            <w:r>
              <w:rPr>
                <w:szCs w:val="24"/>
              </w:rPr>
              <w:t>ой</w:t>
            </w:r>
            <w:proofErr w:type="spellEnd"/>
            <w:r>
              <w:rPr>
                <w:szCs w:val="24"/>
              </w:rPr>
              <w:t xml:space="preserve"> </w:t>
            </w:r>
            <w:proofErr w:type="spellStart"/>
            <w:r>
              <w:rPr>
                <w:szCs w:val="24"/>
              </w:rPr>
              <w:t>документации</w:t>
            </w:r>
            <w:proofErr w:type="spellEnd"/>
            <w:r>
              <w:rPr>
                <w:szCs w:val="24"/>
              </w:rPr>
              <w:t xml:space="preserve"> в </w:t>
            </w:r>
            <w:proofErr w:type="spellStart"/>
            <w:r>
              <w:rPr>
                <w:szCs w:val="24"/>
              </w:rPr>
              <w:t>обязательном</w:t>
            </w:r>
            <w:proofErr w:type="spellEnd"/>
            <w:r>
              <w:rPr>
                <w:szCs w:val="24"/>
              </w:rPr>
              <w:t xml:space="preserve"> </w:t>
            </w:r>
            <w:proofErr w:type="spellStart"/>
            <w:r w:rsidRPr="009D13C6">
              <w:rPr>
                <w:szCs w:val="24"/>
              </w:rPr>
              <w:t>порядке</w:t>
            </w:r>
            <w:proofErr w:type="spellEnd"/>
            <w:r w:rsidRPr="009D13C6">
              <w:rPr>
                <w:szCs w:val="24"/>
              </w:rPr>
              <w:t xml:space="preserve"> </w:t>
            </w:r>
            <w:proofErr w:type="spellStart"/>
            <w:r w:rsidRPr="009D13C6">
              <w:rPr>
                <w:szCs w:val="24"/>
              </w:rPr>
              <w:t>разрабатываются</w:t>
            </w:r>
            <w:proofErr w:type="spellEnd"/>
            <w:r w:rsidRPr="009D13C6">
              <w:rPr>
                <w:szCs w:val="24"/>
              </w:rPr>
              <w:t xml:space="preserve"> </w:t>
            </w:r>
            <w:proofErr w:type="spellStart"/>
            <w:r w:rsidRPr="009D13C6">
              <w:rPr>
                <w:szCs w:val="24"/>
              </w:rPr>
              <w:t>меры</w:t>
            </w:r>
            <w:proofErr w:type="spellEnd"/>
            <w:r w:rsidRPr="009D13C6">
              <w:rPr>
                <w:szCs w:val="24"/>
              </w:rPr>
              <w:t xml:space="preserve"> </w:t>
            </w:r>
            <w:proofErr w:type="spellStart"/>
            <w:r w:rsidRPr="009D13C6">
              <w:rPr>
                <w:szCs w:val="24"/>
              </w:rPr>
              <w:t>по</w:t>
            </w:r>
            <w:proofErr w:type="spellEnd"/>
            <w:r w:rsidRPr="009D13C6">
              <w:rPr>
                <w:szCs w:val="24"/>
              </w:rPr>
              <w:t xml:space="preserve"> </w:t>
            </w:r>
            <w:proofErr w:type="spellStart"/>
            <w:r w:rsidRPr="009D13C6">
              <w:rPr>
                <w:szCs w:val="24"/>
              </w:rPr>
              <w:t>защите</w:t>
            </w:r>
            <w:proofErr w:type="spellEnd"/>
            <w:r>
              <w:rPr>
                <w:szCs w:val="24"/>
              </w:rPr>
              <w:t xml:space="preserve"> НТК и </w:t>
            </w:r>
            <w:proofErr w:type="spellStart"/>
            <w:r>
              <w:rPr>
                <w:szCs w:val="24"/>
              </w:rPr>
              <w:t>каналов</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целей</w:t>
            </w:r>
            <w:proofErr w:type="spellEnd"/>
            <w:r>
              <w:rPr>
                <w:szCs w:val="24"/>
              </w:rPr>
              <w:t xml:space="preserve"> </w:t>
            </w:r>
            <w:proofErr w:type="spellStart"/>
            <w:r w:rsidRPr="009D13C6">
              <w:rPr>
                <w:szCs w:val="24"/>
              </w:rPr>
              <w:t>телеуправления</w:t>
            </w:r>
            <w:proofErr w:type="spellEnd"/>
            <w:r w:rsidRPr="009D13C6">
              <w:rPr>
                <w:szCs w:val="24"/>
              </w:rPr>
              <w:t>.</w:t>
            </w:r>
          </w:p>
          <w:p w14:paraId="041F2CBB" w14:textId="7879A583" w:rsidR="008C336F" w:rsidRDefault="008C336F" w:rsidP="009D13C6">
            <w:pPr>
              <w:spacing w:line="276" w:lineRule="auto"/>
              <w:jc w:val="both"/>
              <w:rPr>
                <w:szCs w:val="24"/>
              </w:rPr>
            </w:pPr>
          </w:p>
          <w:p w14:paraId="6DCF97E3" w14:textId="77777777" w:rsidR="00F51D58" w:rsidRPr="009D13C6" w:rsidRDefault="00F51D58" w:rsidP="009D13C6">
            <w:pPr>
              <w:spacing w:line="276" w:lineRule="auto"/>
              <w:jc w:val="both"/>
              <w:rPr>
                <w:szCs w:val="24"/>
              </w:rPr>
            </w:pPr>
          </w:p>
          <w:p w14:paraId="3B03AF91" w14:textId="77777777" w:rsidR="009D13C6" w:rsidRPr="009D13C6" w:rsidRDefault="009D13C6" w:rsidP="009D13C6">
            <w:pPr>
              <w:spacing w:line="276" w:lineRule="auto"/>
              <w:jc w:val="both"/>
              <w:rPr>
                <w:szCs w:val="24"/>
              </w:rPr>
            </w:pPr>
            <w:r w:rsidRPr="009D13C6">
              <w:rPr>
                <w:szCs w:val="24"/>
              </w:rPr>
              <w:t xml:space="preserve">15.2.3.5 </w:t>
            </w:r>
            <w:proofErr w:type="spellStart"/>
            <w:r w:rsidRPr="009D13C6">
              <w:rPr>
                <w:szCs w:val="24"/>
              </w:rPr>
              <w:t>Виды</w:t>
            </w:r>
            <w:proofErr w:type="spellEnd"/>
            <w:r w:rsidRPr="009D13C6">
              <w:rPr>
                <w:szCs w:val="24"/>
              </w:rPr>
              <w:t xml:space="preserve"> и </w:t>
            </w:r>
            <w:proofErr w:type="spellStart"/>
            <w:r w:rsidRPr="009D13C6">
              <w:rPr>
                <w:szCs w:val="24"/>
              </w:rPr>
              <w:t>объемы</w:t>
            </w:r>
            <w:proofErr w:type="spellEnd"/>
            <w:r w:rsidRPr="009D13C6">
              <w:rPr>
                <w:szCs w:val="24"/>
              </w:rPr>
              <w:t xml:space="preserve"> </w:t>
            </w:r>
            <w:proofErr w:type="spellStart"/>
            <w:r w:rsidRPr="009D13C6">
              <w:rPr>
                <w:szCs w:val="24"/>
              </w:rPr>
              <w:t>телеинформации</w:t>
            </w:r>
            <w:proofErr w:type="spellEnd"/>
            <w:r w:rsidRPr="009D13C6">
              <w:rPr>
                <w:szCs w:val="24"/>
              </w:rPr>
              <w:t xml:space="preserve"> ССПИ, </w:t>
            </w:r>
            <w:proofErr w:type="spellStart"/>
            <w:r w:rsidRPr="009D13C6">
              <w:rPr>
                <w:szCs w:val="24"/>
              </w:rPr>
              <w:t>обмен</w:t>
            </w:r>
            <w:proofErr w:type="spellEnd"/>
            <w:r w:rsidRPr="009D13C6">
              <w:rPr>
                <w:szCs w:val="24"/>
              </w:rPr>
              <w:t xml:space="preserve"> </w:t>
            </w:r>
            <w:proofErr w:type="spellStart"/>
            <w:r w:rsidRPr="009D13C6">
              <w:rPr>
                <w:szCs w:val="24"/>
              </w:rPr>
              <w:t>которой</w:t>
            </w:r>
            <w:proofErr w:type="spellEnd"/>
            <w:r>
              <w:rPr>
                <w:szCs w:val="24"/>
              </w:rPr>
              <w:t xml:space="preserve"> </w:t>
            </w:r>
            <w:proofErr w:type="spellStart"/>
            <w:r w:rsidRPr="009D13C6">
              <w:rPr>
                <w:szCs w:val="24"/>
              </w:rPr>
              <w:t>осуществляется</w:t>
            </w:r>
            <w:proofErr w:type="spellEnd"/>
            <w:r w:rsidRPr="009D13C6">
              <w:rPr>
                <w:szCs w:val="24"/>
              </w:rPr>
              <w:t xml:space="preserve"> </w:t>
            </w:r>
            <w:proofErr w:type="spellStart"/>
            <w:r w:rsidRPr="009D13C6">
              <w:rPr>
                <w:szCs w:val="24"/>
              </w:rPr>
              <w:t>между</w:t>
            </w:r>
            <w:proofErr w:type="spellEnd"/>
            <w:r w:rsidRPr="009D13C6">
              <w:rPr>
                <w:szCs w:val="24"/>
              </w:rPr>
              <w:t xml:space="preserve"> </w:t>
            </w:r>
            <w:proofErr w:type="spellStart"/>
            <w:r w:rsidRPr="009D13C6">
              <w:rPr>
                <w:szCs w:val="24"/>
              </w:rPr>
              <w:t>электросет</w:t>
            </w:r>
            <w:r>
              <w:rPr>
                <w:szCs w:val="24"/>
              </w:rPr>
              <w:t>евым</w:t>
            </w:r>
            <w:proofErr w:type="spellEnd"/>
            <w:r>
              <w:rPr>
                <w:szCs w:val="24"/>
              </w:rPr>
              <w:t xml:space="preserve"> </w:t>
            </w:r>
            <w:proofErr w:type="spellStart"/>
            <w:r>
              <w:rPr>
                <w:szCs w:val="24"/>
              </w:rPr>
              <w:t>объектом</w:t>
            </w:r>
            <w:proofErr w:type="spellEnd"/>
            <w:r>
              <w:rPr>
                <w:szCs w:val="24"/>
              </w:rPr>
              <w:t xml:space="preserve"> и ДЦ, ЦУС </w:t>
            </w:r>
            <w:proofErr w:type="spellStart"/>
            <w:r>
              <w:rPr>
                <w:szCs w:val="24"/>
              </w:rPr>
              <w:lastRenderedPageBreak/>
              <w:t>должны</w:t>
            </w:r>
            <w:proofErr w:type="spellEnd"/>
            <w:r>
              <w:rPr>
                <w:szCs w:val="24"/>
              </w:rPr>
              <w:t xml:space="preserve"> </w:t>
            </w:r>
            <w:proofErr w:type="spellStart"/>
            <w:r w:rsidRPr="009D13C6">
              <w:rPr>
                <w:szCs w:val="24"/>
              </w:rPr>
              <w:t>соответствовать</w:t>
            </w:r>
            <w:proofErr w:type="spellEnd"/>
            <w:r w:rsidRPr="009D13C6">
              <w:rPr>
                <w:szCs w:val="24"/>
              </w:rPr>
              <w:t xml:space="preserve"> </w:t>
            </w:r>
            <w:proofErr w:type="spellStart"/>
            <w:r w:rsidRPr="009D13C6">
              <w:rPr>
                <w:szCs w:val="24"/>
              </w:rPr>
              <w:t>требованиям</w:t>
            </w:r>
            <w:proofErr w:type="spellEnd"/>
            <w:r w:rsidRPr="009D13C6">
              <w:rPr>
                <w:szCs w:val="24"/>
              </w:rPr>
              <w:t xml:space="preserve"> [32, 33].</w:t>
            </w:r>
          </w:p>
          <w:p w14:paraId="177318E8" w14:textId="77777777" w:rsidR="009D13C6" w:rsidRPr="009D13C6" w:rsidRDefault="009D13C6" w:rsidP="009D13C6">
            <w:pPr>
              <w:spacing w:line="276" w:lineRule="auto"/>
              <w:jc w:val="both"/>
              <w:rPr>
                <w:szCs w:val="24"/>
              </w:rPr>
            </w:pPr>
            <w:r w:rsidRPr="009D13C6">
              <w:rPr>
                <w:szCs w:val="24"/>
              </w:rPr>
              <w:t xml:space="preserve">15.2.4 </w:t>
            </w:r>
            <w:proofErr w:type="spellStart"/>
            <w:r w:rsidRPr="009D13C6">
              <w:rPr>
                <w:szCs w:val="24"/>
              </w:rPr>
              <w:t>Требования</w:t>
            </w:r>
            <w:proofErr w:type="spellEnd"/>
            <w:r w:rsidRPr="009D13C6">
              <w:rPr>
                <w:szCs w:val="24"/>
              </w:rPr>
              <w:t xml:space="preserve"> к </w:t>
            </w:r>
            <w:proofErr w:type="spellStart"/>
            <w:r w:rsidRPr="009D13C6">
              <w:rPr>
                <w:szCs w:val="24"/>
              </w:rPr>
              <w:t>передаче</w:t>
            </w:r>
            <w:proofErr w:type="spellEnd"/>
            <w:r>
              <w:rPr>
                <w:szCs w:val="24"/>
              </w:rPr>
              <w:t xml:space="preserve"> </w:t>
            </w:r>
            <w:proofErr w:type="spellStart"/>
            <w:r>
              <w:rPr>
                <w:szCs w:val="24"/>
              </w:rPr>
              <w:t>неоперативной</w:t>
            </w:r>
            <w:proofErr w:type="spellEnd"/>
            <w:r>
              <w:rPr>
                <w:szCs w:val="24"/>
              </w:rPr>
              <w:t xml:space="preserve"> </w:t>
            </w:r>
            <w:proofErr w:type="spellStart"/>
            <w:r>
              <w:rPr>
                <w:szCs w:val="24"/>
              </w:rPr>
              <w:t>технологической</w:t>
            </w:r>
            <w:proofErr w:type="spellEnd"/>
            <w:r>
              <w:rPr>
                <w:szCs w:val="24"/>
              </w:rPr>
              <w:t xml:space="preserve"> </w:t>
            </w:r>
            <w:proofErr w:type="spellStart"/>
            <w:r w:rsidRPr="009D13C6">
              <w:rPr>
                <w:szCs w:val="24"/>
              </w:rPr>
              <w:t>информации</w:t>
            </w:r>
            <w:proofErr w:type="spellEnd"/>
            <w:r w:rsidRPr="009D13C6">
              <w:rPr>
                <w:szCs w:val="24"/>
              </w:rPr>
              <w:t>.</w:t>
            </w:r>
          </w:p>
          <w:p w14:paraId="358F3DD8" w14:textId="77777777" w:rsidR="009D13C6" w:rsidRPr="009D13C6" w:rsidRDefault="009D13C6" w:rsidP="009D13C6">
            <w:pPr>
              <w:spacing w:line="276" w:lineRule="auto"/>
              <w:jc w:val="both"/>
              <w:rPr>
                <w:szCs w:val="24"/>
              </w:rPr>
            </w:pPr>
            <w:r w:rsidRPr="009D13C6">
              <w:rPr>
                <w:szCs w:val="24"/>
              </w:rPr>
              <w:t xml:space="preserve">15.2.4.1 </w:t>
            </w:r>
            <w:proofErr w:type="spellStart"/>
            <w:r w:rsidRPr="009D13C6">
              <w:rPr>
                <w:szCs w:val="24"/>
              </w:rPr>
              <w:t>Передача</w:t>
            </w:r>
            <w:proofErr w:type="spellEnd"/>
            <w:r w:rsidRPr="009D13C6">
              <w:rPr>
                <w:szCs w:val="24"/>
              </w:rPr>
              <w:t xml:space="preserve"> </w:t>
            </w:r>
            <w:proofErr w:type="spellStart"/>
            <w:r w:rsidRPr="009D13C6">
              <w:rPr>
                <w:szCs w:val="24"/>
              </w:rPr>
              <w:t>данных</w:t>
            </w:r>
            <w:proofErr w:type="spellEnd"/>
            <w:r w:rsidRPr="009D13C6">
              <w:rPr>
                <w:szCs w:val="24"/>
              </w:rPr>
              <w:t xml:space="preserve"> </w:t>
            </w:r>
            <w:proofErr w:type="spellStart"/>
            <w:r w:rsidRPr="009D13C6">
              <w:rPr>
                <w:szCs w:val="24"/>
              </w:rPr>
              <w:t>неоператив</w:t>
            </w:r>
            <w:r>
              <w:rPr>
                <w:szCs w:val="24"/>
              </w:rPr>
              <w:t>ной</w:t>
            </w:r>
            <w:proofErr w:type="spellEnd"/>
            <w:r>
              <w:rPr>
                <w:szCs w:val="24"/>
              </w:rPr>
              <w:t xml:space="preserve"> </w:t>
            </w:r>
            <w:proofErr w:type="spellStart"/>
            <w:r>
              <w:rPr>
                <w:szCs w:val="24"/>
              </w:rPr>
              <w:t>технологической</w:t>
            </w:r>
            <w:proofErr w:type="spellEnd"/>
            <w:r>
              <w:rPr>
                <w:szCs w:val="24"/>
              </w:rPr>
              <w:t xml:space="preserve"> </w:t>
            </w:r>
            <w:proofErr w:type="spellStart"/>
            <w:r>
              <w:rPr>
                <w:szCs w:val="24"/>
              </w:rPr>
              <w:t>информации</w:t>
            </w:r>
            <w:proofErr w:type="spellEnd"/>
            <w:r>
              <w:rPr>
                <w:szCs w:val="24"/>
              </w:rPr>
              <w:t xml:space="preserve"> </w:t>
            </w:r>
            <w:r w:rsidRPr="009D13C6">
              <w:rPr>
                <w:szCs w:val="24"/>
              </w:rPr>
              <w:t>(</w:t>
            </w:r>
            <w:proofErr w:type="spellStart"/>
            <w:r w:rsidRPr="009D13C6">
              <w:rPr>
                <w:szCs w:val="24"/>
              </w:rPr>
              <w:t>данные</w:t>
            </w:r>
            <w:proofErr w:type="spellEnd"/>
            <w:r w:rsidRPr="009D13C6">
              <w:rPr>
                <w:szCs w:val="24"/>
              </w:rPr>
              <w:t xml:space="preserve"> </w:t>
            </w:r>
            <w:proofErr w:type="spellStart"/>
            <w:r w:rsidRPr="009D13C6">
              <w:rPr>
                <w:szCs w:val="24"/>
              </w:rPr>
              <w:t>от</w:t>
            </w:r>
            <w:proofErr w:type="spellEnd"/>
            <w:r w:rsidRPr="009D13C6">
              <w:rPr>
                <w:szCs w:val="24"/>
              </w:rPr>
              <w:t xml:space="preserve"> МП РЗ, РАС, ОМП, ККЭ, </w:t>
            </w:r>
            <w:proofErr w:type="spellStart"/>
            <w:r w:rsidRPr="009D13C6">
              <w:rPr>
                <w:szCs w:val="24"/>
              </w:rPr>
              <w:t>СМиД</w:t>
            </w:r>
            <w:proofErr w:type="spellEnd"/>
            <w:r w:rsidRPr="009D13C6">
              <w:rPr>
                <w:szCs w:val="24"/>
              </w:rPr>
              <w:t xml:space="preserve"> </w:t>
            </w:r>
            <w:proofErr w:type="spellStart"/>
            <w:r>
              <w:rPr>
                <w:szCs w:val="24"/>
              </w:rPr>
              <w:t>первичного</w:t>
            </w:r>
            <w:proofErr w:type="spellEnd"/>
            <w:r>
              <w:rPr>
                <w:szCs w:val="24"/>
              </w:rPr>
              <w:t xml:space="preserve"> </w:t>
            </w:r>
            <w:proofErr w:type="spellStart"/>
            <w:r>
              <w:rPr>
                <w:szCs w:val="24"/>
              </w:rPr>
              <w:t>электрооборудования</w:t>
            </w:r>
            <w:proofErr w:type="spellEnd"/>
            <w:r>
              <w:rPr>
                <w:szCs w:val="24"/>
              </w:rPr>
              <w:t xml:space="preserve"> </w:t>
            </w:r>
            <w:r w:rsidRPr="009D13C6">
              <w:rPr>
                <w:szCs w:val="24"/>
              </w:rPr>
              <w:t xml:space="preserve">и </w:t>
            </w:r>
            <w:proofErr w:type="spellStart"/>
            <w:r w:rsidRPr="009D13C6">
              <w:rPr>
                <w:szCs w:val="24"/>
              </w:rPr>
              <w:t>др</w:t>
            </w:r>
            <w:proofErr w:type="spellEnd"/>
            <w:r w:rsidRPr="009D13C6">
              <w:rPr>
                <w:szCs w:val="24"/>
              </w:rPr>
              <w:t xml:space="preserve">.) </w:t>
            </w:r>
            <w:proofErr w:type="spellStart"/>
            <w:r w:rsidRPr="009D13C6">
              <w:rPr>
                <w:szCs w:val="24"/>
              </w:rPr>
              <w:t>осуществляется</w:t>
            </w:r>
            <w:proofErr w:type="spellEnd"/>
            <w:r w:rsidRPr="009D13C6">
              <w:rPr>
                <w:szCs w:val="24"/>
              </w:rPr>
              <w:t xml:space="preserve"> в </w:t>
            </w:r>
            <w:proofErr w:type="spellStart"/>
            <w:r w:rsidRPr="009D13C6">
              <w:rPr>
                <w:szCs w:val="24"/>
              </w:rPr>
              <w:t>направлении</w:t>
            </w:r>
            <w:proofErr w:type="spellEnd"/>
            <w:r>
              <w:rPr>
                <w:szCs w:val="24"/>
              </w:rPr>
              <w:t xml:space="preserve"> ЦУС </w:t>
            </w:r>
            <w:proofErr w:type="spellStart"/>
            <w:r>
              <w:rPr>
                <w:szCs w:val="24"/>
              </w:rPr>
              <w:t>средствами</w:t>
            </w:r>
            <w:proofErr w:type="spellEnd"/>
            <w:r>
              <w:rPr>
                <w:szCs w:val="24"/>
              </w:rPr>
              <w:t xml:space="preserve"> АСУ ТП ПС </w:t>
            </w:r>
            <w:proofErr w:type="spellStart"/>
            <w:r>
              <w:rPr>
                <w:szCs w:val="24"/>
              </w:rPr>
              <w:t>либо</w:t>
            </w:r>
            <w:proofErr w:type="spellEnd"/>
            <w:r>
              <w:rPr>
                <w:szCs w:val="24"/>
              </w:rPr>
              <w:t xml:space="preserve"> </w:t>
            </w:r>
            <w:proofErr w:type="spellStart"/>
            <w:r w:rsidRPr="009D13C6">
              <w:rPr>
                <w:szCs w:val="24"/>
              </w:rPr>
              <w:t>отдельной</w:t>
            </w:r>
            <w:proofErr w:type="spellEnd"/>
            <w:r w:rsidRPr="009D13C6">
              <w:rPr>
                <w:szCs w:val="24"/>
              </w:rPr>
              <w:t xml:space="preserve"> ССПТИ ПС </w:t>
            </w:r>
            <w:proofErr w:type="spellStart"/>
            <w:r w:rsidRPr="009D13C6">
              <w:rPr>
                <w:szCs w:val="24"/>
              </w:rPr>
              <w:t>по</w:t>
            </w:r>
            <w:proofErr w:type="spellEnd"/>
            <w:r w:rsidRPr="009D13C6">
              <w:rPr>
                <w:szCs w:val="24"/>
              </w:rPr>
              <w:t xml:space="preserve"> </w:t>
            </w:r>
            <w:proofErr w:type="spellStart"/>
            <w:r w:rsidRPr="009D13C6">
              <w:rPr>
                <w:szCs w:val="24"/>
              </w:rPr>
              <w:t>основным</w:t>
            </w:r>
            <w:proofErr w:type="spellEnd"/>
            <w:r w:rsidRPr="009D13C6">
              <w:rPr>
                <w:szCs w:val="24"/>
              </w:rPr>
              <w:t xml:space="preserve"> </w:t>
            </w:r>
            <w:proofErr w:type="spellStart"/>
            <w:r w:rsidRPr="009D13C6">
              <w:rPr>
                <w:szCs w:val="24"/>
              </w:rPr>
              <w:t>к</w:t>
            </w:r>
            <w:r>
              <w:rPr>
                <w:szCs w:val="24"/>
              </w:rPr>
              <w:t>аналам</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Возможен</w:t>
            </w:r>
            <w:proofErr w:type="spellEnd"/>
            <w:r>
              <w:rPr>
                <w:szCs w:val="24"/>
              </w:rPr>
              <w:t xml:space="preserve"> </w:t>
            </w:r>
            <w:proofErr w:type="spellStart"/>
            <w:r>
              <w:rPr>
                <w:szCs w:val="24"/>
              </w:rPr>
              <w:t>пропуск</w:t>
            </w:r>
            <w:proofErr w:type="spellEnd"/>
            <w:r>
              <w:rPr>
                <w:szCs w:val="24"/>
              </w:rPr>
              <w:t xml:space="preserve"> </w:t>
            </w:r>
            <w:proofErr w:type="spellStart"/>
            <w:r w:rsidRPr="009D13C6">
              <w:rPr>
                <w:szCs w:val="24"/>
              </w:rPr>
              <w:t>трафика</w:t>
            </w:r>
            <w:proofErr w:type="spellEnd"/>
            <w:r w:rsidRPr="009D13C6">
              <w:rPr>
                <w:szCs w:val="24"/>
              </w:rPr>
              <w:t xml:space="preserve"> ССПИ </w:t>
            </w:r>
            <w:proofErr w:type="spellStart"/>
            <w:r w:rsidRPr="009D13C6">
              <w:rPr>
                <w:szCs w:val="24"/>
              </w:rPr>
              <w:t>по</w:t>
            </w:r>
            <w:proofErr w:type="spellEnd"/>
            <w:r w:rsidRPr="009D13C6">
              <w:rPr>
                <w:szCs w:val="24"/>
              </w:rPr>
              <w:t xml:space="preserve"> </w:t>
            </w:r>
            <w:proofErr w:type="spellStart"/>
            <w:r w:rsidRPr="009D13C6">
              <w:rPr>
                <w:szCs w:val="24"/>
              </w:rPr>
              <w:t>резервным</w:t>
            </w:r>
            <w:proofErr w:type="spellEnd"/>
            <w:r w:rsidRPr="009D13C6">
              <w:rPr>
                <w:szCs w:val="24"/>
              </w:rPr>
              <w:t xml:space="preserve"> </w:t>
            </w:r>
            <w:proofErr w:type="spellStart"/>
            <w:r w:rsidRPr="009D13C6">
              <w:rPr>
                <w:szCs w:val="24"/>
              </w:rPr>
              <w:t>каналам</w:t>
            </w:r>
            <w:proofErr w:type="spellEnd"/>
            <w:r w:rsidRPr="009D13C6">
              <w:rPr>
                <w:szCs w:val="24"/>
              </w:rPr>
              <w:t xml:space="preserve"> </w:t>
            </w:r>
            <w:proofErr w:type="spellStart"/>
            <w:r w:rsidRPr="009D13C6">
              <w:rPr>
                <w:szCs w:val="24"/>
              </w:rPr>
              <w:t>связи</w:t>
            </w:r>
            <w:proofErr w:type="spellEnd"/>
            <w:r w:rsidRPr="009D13C6">
              <w:rPr>
                <w:szCs w:val="24"/>
              </w:rPr>
              <w:t xml:space="preserve"> </w:t>
            </w:r>
            <w:proofErr w:type="spellStart"/>
            <w:r>
              <w:rPr>
                <w:szCs w:val="24"/>
              </w:rPr>
              <w:t>без</w:t>
            </w:r>
            <w:proofErr w:type="spellEnd"/>
            <w:r>
              <w:rPr>
                <w:szCs w:val="24"/>
              </w:rPr>
              <w:t xml:space="preserve"> </w:t>
            </w:r>
            <w:proofErr w:type="spellStart"/>
            <w:r>
              <w:rPr>
                <w:szCs w:val="24"/>
              </w:rPr>
              <w:t>дополнительного</w:t>
            </w:r>
            <w:proofErr w:type="spellEnd"/>
            <w:r>
              <w:rPr>
                <w:szCs w:val="24"/>
              </w:rPr>
              <w:t xml:space="preserve"> </w:t>
            </w:r>
            <w:proofErr w:type="spellStart"/>
            <w:r>
              <w:rPr>
                <w:szCs w:val="24"/>
              </w:rPr>
              <w:t>удорожания</w:t>
            </w:r>
            <w:proofErr w:type="spellEnd"/>
            <w:r>
              <w:rPr>
                <w:szCs w:val="24"/>
              </w:rPr>
              <w:t xml:space="preserve"> </w:t>
            </w:r>
            <w:r w:rsidRPr="009D13C6">
              <w:rPr>
                <w:szCs w:val="24"/>
              </w:rPr>
              <w:t xml:space="preserve">ЦСПИ и </w:t>
            </w:r>
            <w:proofErr w:type="spellStart"/>
            <w:r w:rsidRPr="009D13C6">
              <w:rPr>
                <w:szCs w:val="24"/>
              </w:rPr>
              <w:t>увеличения</w:t>
            </w:r>
            <w:proofErr w:type="spellEnd"/>
            <w:r w:rsidRPr="009D13C6">
              <w:rPr>
                <w:szCs w:val="24"/>
              </w:rPr>
              <w:t xml:space="preserve"> </w:t>
            </w:r>
            <w:proofErr w:type="spellStart"/>
            <w:r w:rsidRPr="009D13C6">
              <w:rPr>
                <w:szCs w:val="24"/>
              </w:rPr>
              <w:t>операционных</w:t>
            </w:r>
            <w:proofErr w:type="spellEnd"/>
            <w:r w:rsidRPr="009D13C6">
              <w:rPr>
                <w:szCs w:val="24"/>
              </w:rPr>
              <w:t xml:space="preserve"> </w:t>
            </w:r>
            <w:proofErr w:type="spellStart"/>
            <w:r w:rsidRPr="009D13C6">
              <w:rPr>
                <w:szCs w:val="24"/>
              </w:rPr>
              <w:t>рас</w:t>
            </w:r>
            <w:r>
              <w:rPr>
                <w:szCs w:val="24"/>
              </w:rPr>
              <w:t>ходов</w:t>
            </w:r>
            <w:proofErr w:type="spellEnd"/>
            <w:r>
              <w:rPr>
                <w:szCs w:val="24"/>
              </w:rPr>
              <w:t xml:space="preserve"> </w:t>
            </w:r>
            <w:proofErr w:type="spellStart"/>
            <w:r>
              <w:rPr>
                <w:szCs w:val="24"/>
              </w:rPr>
              <w:t>по</w:t>
            </w:r>
            <w:proofErr w:type="spellEnd"/>
            <w:r>
              <w:rPr>
                <w:szCs w:val="24"/>
              </w:rPr>
              <w:t xml:space="preserve"> </w:t>
            </w:r>
            <w:proofErr w:type="spellStart"/>
            <w:r>
              <w:rPr>
                <w:szCs w:val="24"/>
              </w:rPr>
              <w:t>аренде</w:t>
            </w:r>
            <w:proofErr w:type="spellEnd"/>
            <w:r>
              <w:rPr>
                <w:szCs w:val="24"/>
              </w:rPr>
              <w:t xml:space="preserve"> </w:t>
            </w:r>
            <w:proofErr w:type="spellStart"/>
            <w:r>
              <w:rPr>
                <w:szCs w:val="24"/>
              </w:rPr>
              <w:t>каналов</w:t>
            </w:r>
            <w:proofErr w:type="spellEnd"/>
            <w:r>
              <w:rPr>
                <w:szCs w:val="24"/>
              </w:rPr>
              <w:t xml:space="preserve"> </w:t>
            </w:r>
            <w:proofErr w:type="spellStart"/>
            <w:r>
              <w:rPr>
                <w:szCs w:val="24"/>
              </w:rPr>
              <w:t>связи</w:t>
            </w:r>
            <w:proofErr w:type="spellEnd"/>
            <w:r>
              <w:rPr>
                <w:szCs w:val="24"/>
              </w:rPr>
              <w:t xml:space="preserve">. </w:t>
            </w:r>
            <w:proofErr w:type="spellStart"/>
            <w:r w:rsidRPr="009D13C6">
              <w:rPr>
                <w:szCs w:val="24"/>
              </w:rPr>
              <w:t>Передача</w:t>
            </w:r>
            <w:proofErr w:type="spellEnd"/>
            <w:r w:rsidRPr="009D13C6">
              <w:rPr>
                <w:szCs w:val="24"/>
              </w:rPr>
              <w:t xml:space="preserve"> </w:t>
            </w:r>
            <w:proofErr w:type="spellStart"/>
            <w:r w:rsidRPr="009D13C6">
              <w:rPr>
                <w:szCs w:val="24"/>
              </w:rPr>
              <w:t>неоперативной</w:t>
            </w:r>
            <w:proofErr w:type="spellEnd"/>
            <w:r w:rsidRPr="009D13C6">
              <w:rPr>
                <w:szCs w:val="24"/>
              </w:rPr>
              <w:t xml:space="preserve"> </w:t>
            </w:r>
            <w:proofErr w:type="spellStart"/>
            <w:r w:rsidRPr="009D13C6">
              <w:rPr>
                <w:szCs w:val="24"/>
              </w:rPr>
              <w:t>технологической</w:t>
            </w:r>
            <w:proofErr w:type="spellEnd"/>
            <w:r w:rsidRPr="009D13C6">
              <w:rPr>
                <w:szCs w:val="24"/>
              </w:rPr>
              <w:t xml:space="preserve"> </w:t>
            </w:r>
            <w:proofErr w:type="spellStart"/>
            <w:r w:rsidRPr="009D13C6">
              <w:rPr>
                <w:szCs w:val="24"/>
              </w:rPr>
              <w:t>информации</w:t>
            </w:r>
            <w:proofErr w:type="spellEnd"/>
            <w:r w:rsidRPr="009D13C6">
              <w:rPr>
                <w:szCs w:val="24"/>
              </w:rPr>
              <w:t xml:space="preserve"> в ДЦ </w:t>
            </w:r>
            <w:proofErr w:type="spellStart"/>
            <w:r w:rsidRPr="009D13C6">
              <w:rPr>
                <w:szCs w:val="24"/>
              </w:rPr>
              <w:t>ос</w:t>
            </w:r>
            <w:r>
              <w:rPr>
                <w:szCs w:val="24"/>
              </w:rPr>
              <w:t>уществляется</w:t>
            </w:r>
            <w:proofErr w:type="spellEnd"/>
            <w:r>
              <w:rPr>
                <w:szCs w:val="24"/>
              </w:rPr>
              <w:t xml:space="preserve"> </w:t>
            </w:r>
            <w:proofErr w:type="spellStart"/>
            <w:r w:rsidRPr="009D13C6">
              <w:rPr>
                <w:szCs w:val="24"/>
              </w:rPr>
              <w:t>через</w:t>
            </w:r>
            <w:proofErr w:type="spellEnd"/>
            <w:r w:rsidRPr="009D13C6">
              <w:rPr>
                <w:szCs w:val="24"/>
              </w:rPr>
              <w:t xml:space="preserve"> ЦУС. </w:t>
            </w:r>
            <w:proofErr w:type="spellStart"/>
            <w:r w:rsidRPr="009D13C6">
              <w:rPr>
                <w:szCs w:val="24"/>
              </w:rPr>
              <w:t>Допускается</w:t>
            </w:r>
            <w:proofErr w:type="spellEnd"/>
            <w:r w:rsidRPr="009D13C6">
              <w:rPr>
                <w:szCs w:val="24"/>
              </w:rPr>
              <w:t xml:space="preserve"> </w:t>
            </w:r>
            <w:proofErr w:type="spellStart"/>
            <w:r w:rsidRPr="009D13C6">
              <w:rPr>
                <w:szCs w:val="24"/>
              </w:rPr>
              <w:t>передача</w:t>
            </w:r>
            <w:proofErr w:type="spellEnd"/>
            <w:r>
              <w:rPr>
                <w:szCs w:val="24"/>
              </w:rPr>
              <w:t xml:space="preserve"> </w:t>
            </w:r>
            <w:proofErr w:type="spellStart"/>
            <w:r>
              <w:rPr>
                <w:szCs w:val="24"/>
              </w:rPr>
              <w:t>неоперативной</w:t>
            </w:r>
            <w:proofErr w:type="spellEnd"/>
            <w:r>
              <w:rPr>
                <w:szCs w:val="24"/>
              </w:rPr>
              <w:t xml:space="preserve"> </w:t>
            </w:r>
            <w:proofErr w:type="spellStart"/>
            <w:r>
              <w:rPr>
                <w:szCs w:val="24"/>
              </w:rPr>
              <w:t>технологической</w:t>
            </w:r>
            <w:proofErr w:type="spellEnd"/>
            <w:r>
              <w:rPr>
                <w:szCs w:val="24"/>
              </w:rPr>
              <w:t xml:space="preserve"> </w:t>
            </w:r>
            <w:proofErr w:type="spellStart"/>
            <w:r w:rsidRPr="009D13C6">
              <w:rPr>
                <w:szCs w:val="24"/>
              </w:rPr>
              <w:t>информации</w:t>
            </w:r>
            <w:proofErr w:type="spellEnd"/>
            <w:r w:rsidRPr="009D13C6">
              <w:rPr>
                <w:szCs w:val="24"/>
              </w:rPr>
              <w:t xml:space="preserve"> в ДЦ </w:t>
            </w:r>
            <w:proofErr w:type="spellStart"/>
            <w:r w:rsidRPr="009D13C6">
              <w:rPr>
                <w:szCs w:val="24"/>
              </w:rPr>
              <w:t>напрямую</w:t>
            </w:r>
            <w:proofErr w:type="spellEnd"/>
            <w:r w:rsidRPr="009D13C6">
              <w:rPr>
                <w:szCs w:val="24"/>
              </w:rPr>
              <w:t xml:space="preserve"> с ПС </w:t>
            </w:r>
            <w:proofErr w:type="spellStart"/>
            <w:r w:rsidRPr="009D13C6">
              <w:rPr>
                <w:szCs w:val="24"/>
              </w:rPr>
              <w:t>при</w:t>
            </w:r>
            <w:proofErr w:type="spellEnd"/>
            <w:r w:rsidRPr="009D13C6">
              <w:rPr>
                <w:szCs w:val="24"/>
              </w:rPr>
              <w:t xml:space="preserve"> </w:t>
            </w:r>
            <w:proofErr w:type="spellStart"/>
            <w:r w:rsidRPr="009D13C6">
              <w:rPr>
                <w:szCs w:val="24"/>
              </w:rPr>
              <w:t>отсу</w:t>
            </w:r>
            <w:r>
              <w:rPr>
                <w:szCs w:val="24"/>
              </w:rPr>
              <w:t>тствии</w:t>
            </w:r>
            <w:proofErr w:type="spellEnd"/>
            <w:r>
              <w:rPr>
                <w:szCs w:val="24"/>
              </w:rPr>
              <w:t xml:space="preserve"> </w:t>
            </w:r>
            <w:proofErr w:type="spellStart"/>
            <w:r>
              <w:rPr>
                <w:szCs w:val="24"/>
              </w:rPr>
              <w:t>технической</w:t>
            </w:r>
            <w:proofErr w:type="spellEnd"/>
            <w:r>
              <w:rPr>
                <w:szCs w:val="24"/>
              </w:rPr>
              <w:t xml:space="preserve"> </w:t>
            </w:r>
            <w:proofErr w:type="spellStart"/>
            <w:r>
              <w:rPr>
                <w:szCs w:val="24"/>
              </w:rPr>
              <w:t>возможности</w:t>
            </w:r>
            <w:proofErr w:type="spellEnd"/>
            <w:r>
              <w:rPr>
                <w:szCs w:val="24"/>
              </w:rPr>
              <w:t xml:space="preserve"> </w:t>
            </w:r>
            <w:proofErr w:type="spellStart"/>
            <w:r w:rsidRPr="009D13C6">
              <w:rPr>
                <w:szCs w:val="24"/>
              </w:rPr>
              <w:t>ретрансляции</w:t>
            </w:r>
            <w:proofErr w:type="spellEnd"/>
            <w:r w:rsidRPr="009D13C6">
              <w:rPr>
                <w:szCs w:val="24"/>
              </w:rPr>
              <w:t xml:space="preserve"> </w:t>
            </w:r>
            <w:proofErr w:type="spellStart"/>
            <w:r w:rsidRPr="009D13C6">
              <w:rPr>
                <w:szCs w:val="24"/>
              </w:rPr>
              <w:t>ее</w:t>
            </w:r>
            <w:proofErr w:type="spellEnd"/>
            <w:r w:rsidRPr="009D13C6">
              <w:rPr>
                <w:szCs w:val="24"/>
              </w:rPr>
              <w:t xml:space="preserve"> </w:t>
            </w:r>
            <w:proofErr w:type="spellStart"/>
            <w:r w:rsidRPr="009D13C6">
              <w:rPr>
                <w:szCs w:val="24"/>
              </w:rPr>
              <w:t>через</w:t>
            </w:r>
            <w:proofErr w:type="spellEnd"/>
            <w:r w:rsidRPr="009D13C6">
              <w:rPr>
                <w:szCs w:val="24"/>
              </w:rPr>
              <w:t xml:space="preserve"> ЦУС.</w:t>
            </w:r>
          </w:p>
          <w:p w14:paraId="53445ED6" w14:textId="77777777" w:rsidR="00FC256E" w:rsidRPr="009D13C6" w:rsidRDefault="009D13C6" w:rsidP="009D13C6">
            <w:pPr>
              <w:spacing w:line="276" w:lineRule="auto"/>
              <w:jc w:val="both"/>
              <w:rPr>
                <w:szCs w:val="24"/>
              </w:rPr>
            </w:pPr>
            <w:r w:rsidRPr="009D13C6">
              <w:rPr>
                <w:szCs w:val="24"/>
              </w:rPr>
              <w:t xml:space="preserve">15.2.4.2 </w:t>
            </w:r>
            <w:proofErr w:type="spellStart"/>
            <w:r w:rsidRPr="009D13C6">
              <w:rPr>
                <w:szCs w:val="24"/>
              </w:rPr>
              <w:t>Качественные</w:t>
            </w:r>
            <w:proofErr w:type="spellEnd"/>
            <w:r w:rsidRPr="009D13C6">
              <w:rPr>
                <w:szCs w:val="24"/>
              </w:rPr>
              <w:t xml:space="preserve"> </w:t>
            </w:r>
            <w:proofErr w:type="spellStart"/>
            <w:r w:rsidRPr="009D13C6">
              <w:rPr>
                <w:szCs w:val="24"/>
              </w:rPr>
              <w:t>показатели</w:t>
            </w:r>
            <w:proofErr w:type="spellEnd"/>
            <w:r w:rsidRPr="009D13C6">
              <w:rPr>
                <w:szCs w:val="24"/>
              </w:rPr>
              <w:t xml:space="preserve"> и </w:t>
            </w:r>
            <w:proofErr w:type="spellStart"/>
            <w:r w:rsidRPr="009D13C6">
              <w:rPr>
                <w:szCs w:val="24"/>
              </w:rPr>
              <w:t>тр</w:t>
            </w:r>
            <w:r>
              <w:rPr>
                <w:szCs w:val="24"/>
              </w:rPr>
              <w:t>ебования</w:t>
            </w:r>
            <w:proofErr w:type="spellEnd"/>
            <w:r>
              <w:rPr>
                <w:szCs w:val="24"/>
              </w:rPr>
              <w:t xml:space="preserve"> к </w:t>
            </w:r>
            <w:proofErr w:type="spellStart"/>
            <w:r>
              <w:rPr>
                <w:szCs w:val="24"/>
              </w:rPr>
              <w:t>организации</w:t>
            </w:r>
            <w:proofErr w:type="spellEnd"/>
            <w:r>
              <w:rPr>
                <w:szCs w:val="24"/>
              </w:rPr>
              <w:t xml:space="preserve"> </w:t>
            </w:r>
            <w:proofErr w:type="spellStart"/>
            <w:r>
              <w:rPr>
                <w:szCs w:val="24"/>
              </w:rPr>
              <w:t>каналов</w:t>
            </w:r>
            <w:proofErr w:type="spellEnd"/>
            <w:r>
              <w:rPr>
                <w:szCs w:val="24"/>
              </w:rPr>
              <w:t xml:space="preserve"> </w:t>
            </w:r>
            <w:proofErr w:type="spellStart"/>
            <w:r w:rsidRPr="009D13C6">
              <w:rPr>
                <w:szCs w:val="24"/>
              </w:rPr>
              <w:t>связи</w:t>
            </w:r>
            <w:proofErr w:type="spellEnd"/>
            <w:r w:rsidRPr="009D13C6">
              <w:rPr>
                <w:szCs w:val="24"/>
              </w:rPr>
              <w:t xml:space="preserve"> </w:t>
            </w:r>
            <w:proofErr w:type="spellStart"/>
            <w:r w:rsidRPr="009D13C6">
              <w:rPr>
                <w:szCs w:val="24"/>
              </w:rPr>
              <w:t>для</w:t>
            </w:r>
            <w:proofErr w:type="spellEnd"/>
            <w:r w:rsidRPr="009D13C6">
              <w:rPr>
                <w:szCs w:val="24"/>
              </w:rPr>
              <w:t xml:space="preserve"> </w:t>
            </w:r>
            <w:proofErr w:type="spellStart"/>
            <w:r w:rsidRPr="009D13C6">
              <w:rPr>
                <w:szCs w:val="24"/>
              </w:rPr>
              <w:t>передачи</w:t>
            </w:r>
            <w:proofErr w:type="spellEnd"/>
            <w:r w:rsidRPr="009D13C6">
              <w:rPr>
                <w:szCs w:val="24"/>
              </w:rPr>
              <w:t xml:space="preserve"> </w:t>
            </w:r>
            <w:proofErr w:type="spellStart"/>
            <w:r w:rsidRPr="009D13C6">
              <w:rPr>
                <w:szCs w:val="24"/>
              </w:rPr>
              <w:t>данных</w:t>
            </w:r>
            <w:proofErr w:type="spellEnd"/>
            <w:r w:rsidRPr="009D13C6">
              <w:rPr>
                <w:szCs w:val="24"/>
              </w:rPr>
              <w:t xml:space="preserve"> ССПТИ </w:t>
            </w:r>
            <w:proofErr w:type="spellStart"/>
            <w:r w:rsidRPr="009D13C6">
              <w:rPr>
                <w:szCs w:val="24"/>
              </w:rPr>
              <w:t>долж</w:t>
            </w:r>
            <w:r>
              <w:rPr>
                <w:szCs w:val="24"/>
              </w:rPr>
              <w:t>ны</w:t>
            </w:r>
            <w:proofErr w:type="spellEnd"/>
            <w:r>
              <w:rPr>
                <w:szCs w:val="24"/>
              </w:rPr>
              <w:t xml:space="preserve"> </w:t>
            </w:r>
            <w:proofErr w:type="spellStart"/>
            <w:r>
              <w:rPr>
                <w:szCs w:val="24"/>
              </w:rPr>
              <w:t>соответствовать</w:t>
            </w:r>
            <w:proofErr w:type="spellEnd"/>
            <w:r>
              <w:rPr>
                <w:szCs w:val="24"/>
              </w:rPr>
              <w:t xml:space="preserve"> </w:t>
            </w:r>
            <w:proofErr w:type="spellStart"/>
            <w:r>
              <w:rPr>
                <w:szCs w:val="24"/>
              </w:rPr>
              <w:t>требованиям</w:t>
            </w:r>
            <w:proofErr w:type="spellEnd"/>
            <w:r>
              <w:rPr>
                <w:szCs w:val="24"/>
              </w:rPr>
              <w:t xml:space="preserve"> </w:t>
            </w:r>
            <w:r w:rsidRPr="009D13C6">
              <w:rPr>
                <w:szCs w:val="24"/>
              </w:rPr>
              <w:t>[36].</w:t>
            </w:r>
          </w:p>
          <w:p w14:paraId="00F709A5" w14:textId="77777777" w:rsidR="009D13C6" w:rsidRDefault="009D13C6" w:rsidP="009D13C6">
            <w:pPr>
              <w:spacing w:line="276" w:lineRule="auto"/>
              <w:jc w:val="both"/>
              <w:rPr>
                <w:szCs w:val="24"/>
              </w:rPr>
            </w:pPr>
            <w:r w:rsidRPr="009D13C6">
              <w:rPr>
                <w:szCs w:val="24"/>
              </w:rPr>
              <w:t xml:space="preserve">15.2.4.3 </w:t>
            </w:r>
            <w:proofErr w:type="spellStart"/>
            <w:r w:rsidRPr="009D13C6">
              <w:rPr>
                <w:szCs w:val="24"/>
              </w:rPr>
              <w:t>Виды</w:t>
            </w:r>
            <w:proofErr w:type="spellEnd"/>
            <w:r w:rsidRPr="009D13C6">
              <w:rPr>
                <w:szCs w:val="24"/>
              </w:rPr>
              <w:t xml:space="preserve"> и </w:t>
            </w:r>
            <w:proofErr w:type="spellStart"/>
            <w:r w:rsidRPr="009D13C6">
              <w:rPr>
                <w:szCs w:val="24"/>
              </w:rPr>
              <w:t>объемы</w:t>
            </w:r>
            <w:proofErr w:type="spellEnd"/>
            <w:r w:rsidRPr="009D13C6">
              <w:rPr>
                <w:szCs w:val="24"/>
              </w:rPr>
              <w:t xml:space="preserve"> ССПТИ, </w:t>
            </w:r>
            <w:proofErr w:type="spellStart"/>
            <w:r w:rsidRPr="009D13C6">
              <w:rPr>
                <w:szCs w:val="24"/>
              </w:rPr>
              <w:t>обме</w:t>
            </w:r>
            <w:r>
              <w:rPr>
                <w:szCs w:val="24"/>
              </w:rPr>
              <w:t>н</w:t>
            </w:r>
            <w:proofErr w:type="spellEnd"/>
            <w:r>
              <w:rPr>
                <w:szCs w:val="24"/>
              </w:rPr>
              <w:t xml:space="preserve"> </w:t>
            </w:r>
            <w:proofErr w:type="spellStart"/>
            <w:r>
              <w:rPr>
                <w:szCs w:val="24"/>
              </w:rPr>
              <w:t>которой</w:t>
            </w:r>
            <w:proofErr w:type="spellEnd"/>
            <w:r>
              <w:rPr>
                <w:szCs w:val="24"/>
              </w:rPr>
              <w:t xml:space="preserve"> </w:t>
            </w:r>
            <w:proofErr w:type="spellStart"/>
            <w:r>
              <w:rPr>
                <w:szCs w:val="24"/>
              </w:rPr>
              <w:t>осуществляется</w:t>
            </w:r>
            <w:proofErr w:type="spellEnd"/>
            <w:r>
              <w:rPr>
                <w:szCs w:val="24"/>
              </w:rPr>
              <w:t xml:space="preserve"> </w:t>
            </w:r>
            <w:proofErr w:type="spellStart"/>
            <w:r>
              <w:rPr>
                <w:szCs w:val="24"/>
              </w:rPr>
              <w:t>между</w:t>
            </w:r>
            <w:proofErr w:type="spellEnd"/>
            <w:r>
              <w:rPr>
                <w:szCs w:val="24"/>
              </w:rPr>
              <w:t xml:space="preserve"> </w:t>
            </w:r>
            <w:proofErr w:type="spellStart"/>
            <w:r w:rsidRPr="009D13C6">
              <w:rPr>
                <w:szCs w:val="24"/>
              </w:rPr>
              <w:t>электросетевым</w:t>
            </w:r>
            <w:proofErr w:type="spellEnd"/>
            <w:r w:rsidRPr="009D13C6">
              <w:rPr>
                <w:szCs w:val="24"/>
              </w:rPr>
              <w:t xml:space="preserve"> </w:t>
            </w:r>
            <w:proofErr w:type="spellStart"/>
            <w:r w:rsidRPr="009D13C6">
              <w:rPr>
                <w:szCs w:val="24"/>
              </w:rPr>
              <w:t>объектом</w:t>
            </w:r>
            <w:proofErr w:type="spellEnd"/>
            <w:r w:rsidRPr="009D13C6">
              <w:rPr>
                <w:szCs w:val="24"/>
              </w:rPr>
              <w:t xml:space="preserve"> и ЦУС, </w:t>
            </w:r>
            <w:proofErr w:type="spellStart"/>
            <w:r w:rsidRPr="009D13C6">
              <w:rPr>
                <w:szCs w:val="24"/>
              </w:rPr>
              <w:t>должны</w:t>
            </w:r>
            <w:proofErr w:type="spellEnd"/>
            <w:r w:rsidRPr="009D13C6">
              <w:rPr>
                <w:szCs w:val="24"/>
              </w:rPr>
              <w:t xml:space="preserve"> </w:t>
            </w:r>
            <w:proofErr w:type="spellStart"/>
            <w:r w:rsidRPr="009D13C6">
              <w:rPr>
                <w:szCs w:val="24"/>
              </w:rPr>
              <w:t>соответствовать</w:t>
            </w:r>
            <w:proofErr w:type="spellEnd"/>
            <w:r w:rsidRPr="009D13C6">
              <w:rPr>
                <w:szCs w:val="24"/>
              </w:rPr>
              <w:t xml:space="preserve"> </w:t>
            </w:r>
            <w:proofErr w:type="spellStart"/>
            <w:r w:rsidRPr="009D13C6">
              <w:rPr>
                <w:szCs w:val="24"/>
              </w:rPr>
              <w:t>требованиям</w:t>
            </w:r>
            <w:proofErr w:type="spellEnd"/>
            <w:r w:rsidRPr="009D13C6">
              <w:rPr>
                <w:szCs w:val="24"/>
              </w:rPr>
              <w:t xml:space="preserve"> [34].</w:t>
            </w:r>
          </w:p>
          <w:p w14:paraId="2039A083" w14:textId="77777777" w:rsidR="00632EA8" w:rsidRPr="009D13C6" w:rsidRDefault="00632EA8" w:rsidP="009D13C6">
            <w:pPr>
              <w:spacing w:line="276" w:lineRule="auto"/>
              <w:jc w:val="both"/>
              <w:rPr>
                <w:szCs w:val="24"/>
              </w:rPr>
            </w:pPr>
          </w:p>
          <w:p w14:paraId="5DCF8374" w14:textId="77777777" w:rsidR="009D13C6" w:rsidRPr="009D13C6" w:rsidRDefault="009D13C6" w:rsidP="009D13C6">
            <w:pPr>
              <w:spacing w:line="276" w:lineRule="auto"/>
              <w:jc w:val="both"/>
              <w:rPr>
                <w:szCs w:val="24"/>
              </w:rPr>
            </w:pPr>
            <w:r w:rsidRPr="009D13C6">
              <w:rPr>
                <w:szCs w:val="24"/>
              </w:rPr>
              <w:t xml:space="preserve">15.2.5 </w:t>
            </w:r>
            <w:proofErr w:type="spellStart"/>
            <w:r w:rsidRPr="009D13C6">
              <w:rPr>
                <w:szCs w:val="24"/>
              </w:rPr>
              <w:t>Требования</w:t>
            </w:r>
            <w:proofErr w:type="spellEnd"/>
            <w:r w:rsidRPr="009D13C6">
              <w:rPr>
                <w:szCs w:val="24"/>
              </w:rPr>
              <w:t xml:space="preserve"> к </w:t>
            </w:r>
            <w:proofErr w:type="spellStart"/>
            <w:r w:rsidRPr="009D13C6">
              <w:rPr>
                <w:szCs w:val="24"/>
              </w:rPr>
              <w:t>передаче</w:t>
            </w:r>
            <w:proofErr w:type="spellEnd"/>
            <w:r w:rsidRPr="009D13C6">
              <w:rPr>
                <w:szCs w:val="24"/>
              </w:rPr>
              <w:t xml:space="preserve"> </w:t>
            </w:r>
            <w:proofErr w:type="spellStart"/>
            <w:r w:rsidRPr="009D13C6">
              <w:rPr>
                <w:szCs w:val="24"/>
              </w:rPr>
              <w:t>сигналов</w:t>
            </w:r>
            <w:proofErr w:type="spellEnd"/>
            <w:r w:rsidRPr="009D13C6">
              <w:rPr>
                <w:szCs w:val="24"/>
              </w:rPr>
              <w:t xml:space="preserve"> и </w:t>
            </w:r>
            <w:proofErr w:type="spellStart"/>
            <w:r w:rsidRPr="009D13C6">
              <w:rPr>
                <w:szCs w:val="24"/>
              </w:rPr>
              <w:t>команд</w:t>
            </w:r>
            <w:proofErr w:type="spellEnd"/>
            <w:r w:rsidRPr="009D13C6">
              <w:rPr>
                <w:szCs w:val="24"/>
              </w:rPr>
              <w:t xml:space="preserve"> РЗ и ПА.</w:t>
            </w:r>
            <w:r w:rsidRPr="009D13C6">
              <w:rPr>
                <w:szCs w:val="24"/>
              </w:rPr>
              <w:cr/>
            </w:r>
          </w:p>
          <w:p w14:paraId="7CF2D184" w14:textId="77777777" w:rsidR="00E05A50" w:rsidRPr="00E05A50" w:rsidRDefault="00E05A50" w:rsidP="00E05A50">
            <w:pPr>
              <w:spacing w:line="276" w:lineRule="auto"/>
              <w:jc w:val="both"/>
              <w:rPr>
                <w:szCs w:val="24"/>
              </w:rPr>
            </w:pPr>
            <w:r w:rsidRPr="00E05A50">
              <w:rPr>
                <w:szCs w:val="24"/>
              </w:rPr>
              <w:lastRenderedPageBreak/>
              <w:t xml:space="preserve">15.2.5.1 </w:t>
            </w:r>
            <w:proofErr w:type="spellStart"/>
            <w:r w:rsidRPr="00E05A50">
              <w:rPr>
                <w:szCs w:val="24"/>
              </w:rPr>
              <w:t>Передача</w:t>
            </w:r>
            <w:proofErr w:type="spellEnd"/>
            <w:r w:rsidRPr="00E05A50">
              <w:rPr>
                <w:szCs w:val="24"/>
              </w:rPr>
              <w:t xml:space="preserve"> </w:t>
            </w:r>
            <w:proofErr w:type="spellStart"/>
            <w:r w:rsidRPr="00E05A50">
              <w:rPr>
                <w:szCs w:val="24"/>
              </w:rPr>
              <w:t>сигналов</w:t>
            </w:r>
            <w:proofErr w:type="spellEnd"/>
            <w:r w:rsidRPr="00E05A50">
              <w:rPr>
                <w:szCs w:val="24"/>
              </w:rPr>
              <w:t xml:space="preserve"> и </w:t>
            </w:r>
            <w:proofErr w:type="spellStart"/>
            <w:r w:rsidRPr="00E05A50">
              <w:rPr>
                <w:szCs w:val="24"/>
              </w:rPr>
              <w:t>команд</w:t>
            </w:r>
            <w:proofErr w:type="spellEnd"/>
            <w:r w:rsidRPr="00E05A50">
              <w:rPr>
                <w:szCs w:val="24"/>
              </w:rPr>
              <w:t xml:space="preserve"> </w:t>
            </w:r>
            <w:r>
              <w:rPr>
                <w:szCs w:val="24"/>
              </w:rPr>
              <w:t xml:space="preserve">с </w:t>
            </w:r>
            <w:proofErr w:type="spellStart"/>
            <w:r>
              <w:rPr>
                <w:szCs w:val="24"/>
              </w:rPr>
              <w:t>устройств</w:t>
            </w:r>
            <w:proofErr w:type="spellEnd"/>
            <w:r>
              <w:rPr>
                <w:szCs w:val="24"/>
              </w:rPr>
              <w:t xml:space="preserve"> РЗ, </w:t>
            </w:r>
            <w:proofErr w:type="spellStart"/>
            <w:r>
              <w:rPr>
                <w:szCs w:val="24"/>
              </w:rPr>
              <w:t>осуществляющих</w:t>
            </w:r>
            <w:proofErr w:type="spellEnd"/>
            <w:r>
              <w:rPr>
                <w:szCs w:val="24"/>
              </w:rPr>
              <w:t xml:space="preserve"> </w:t>
            </w:r>
            <w:proofErr w:type="spellStart"/>
            <w:r w:rsidRPr="00E05A50">
              <w:rPr>
                <w:szCs w:val="24"/>
              </w:rPr>
              <w:t>функцию</w:t>
            </w:r>
            <w:proofErr w:type="spellEnd"/>
            <w:r w:rsidRPr="00E05A50">
              <w:rPr>
                <w:szCs w:val="24"/>
              </w:rPr>
              <w:t xml:space="preserve"> </w:t>
            </w:r>
            <w:proofErr w:type="spellStart"/>
            <w:r w:rsidRPr="00E05A50">
              <w:rPr>
                <w:szCs w:val="24"/>
              </w:rPr>
              <w:t>основной</w:t>
            </w:r>
            <w:proofErr w:type="spellEnd"/>
            <w:r w:rsidRPr="00E05A50">
              <w:rPr>
                <w:szCs w:val="24"/>
              </w:rPr>
              <w:t xml:space="preserve"> </w:t>
            </w:r>
            <w:proofErr w:type="spellStart"/>
            <w:r w:rsidRPr="00E05A50">
              <w:rPr>
                <w:szCs w:val="24"/>
              </w:rPr>
              <w:t>защиты</w:t>
            </w:r>
            <w:proofErr w:type="spellEnd"/>
            <w:r w:rsidRPr="00E05A50">
              <w:rPr>
                <w:szCs w:val="24"/>
              </w:rPr>
              <w:t xml:space="preserve"> ЛЭП, </w:t>
            </w:r>
            <w:proofErr w:type="spellStart"/>
            <w:r w:rsidRPr="00E05A50">
              <w:rPr>
                <w:szCs w:val="24"/>
              </w:rPr>
              <w:t>должна</w:t>
            </w:r>
            <w:proofErr w:type="spellEnd"/>
            <w:r w:rsidRPr="00E05A50">
              <w:rPr>
                <w:szCs w:val="24"/>
              </w:rPr>
              <w:t xml:space="preserve"> </w:t>
            </w:r>
            <w:proofErr w:type="spellStart"/>
            <w:r w:rsidRPr="00E05A50">
              <w:rPr>
                <w:szCs w:val="24"/>
              </w:rPr>
              <w:t>б</w:t>
            </w:r>
            <w:r>
              <w:rPr>
                <w:szCs w:val="24"/>
              </w:rPr>
              <w:t>ыть</w:t>
            </w:r>
            <w:proofErr w:type="spellEnd"/>
            <w:r>
              <w:rPr>
                <w:szCs w:val="24"/>
              </w:rPr>
              <w:t xml:space="preserve"> </w:t>
            </w:r>
            <w:proofErr w:type="spellStart"/>
            <w:r>
              <w:rPr>
                <w:szCs w:val="24"/>
              </w:rPr>
              <w:t>организована</w:t>
            </w:r>
            <w:proofErr w:type="spellEnd"/>
            <w:r>
              <w:rPr>
                <w:szCs w:val="24"/>
              </w:rPr>
              <w:t xml:space="preserve"> </w:t>
            </w:r>
            <w:proofErr w:type="spellStart"/>
            <w:r>
              <w:rPr>
                <w:szCs w:val="24"/>
              </w:rPr>
              <w:t>по</w:t>
            </w:r>
            <w:proofErr w:type="spellEnd"/>
            <w:r>
              <w:rPr>
                <w:szCs w:val="24"/>
              </w:rPr>
              <w:t xml:space="preserve"> </w:t>
            </w:r>
            <w:proofErr w:type="spellStart"/>
            <w:r>
              <w:rPr>
                <w:szCs w:val="24"/>
              </w:rPr>
              <w:t>выделенным</w:t>
            </w:r>
            <w:proofErr w:type="spellEnd"/>
            <w:r>
              <w:rPr>
                <w:szCs w:val="24"/>
              </w:rPr>
              <w:t xml:space="preserve"> </w:t>
            </w:r>
            <w:proofErr w:type="spellStart"/>
            <w:r w:rsidRPr="00E05A50">
              <w:rPr>
                <w:szCs w:val="24"/>
              </w:rPr>
              <w:t>каналам</w:t>
            </w:r>
            <w:proofErr w:type="spellEnd"/>
            <w:r w:rsidRPr="00E05A50">
              <w:rPr>
                <w:szCs w:val="24"/>
              </w:rPr>
              <w:t xml:space="preserve">, </w:t>
            </w:r>
            <w:proofErr w:type="spellStart"/>
            <w:r w:rsidRPr="00E05A50">
              <w:rPr>
                <w:szCs w:val="24"/>
              </w:rPr>
              <w:t>независимым</w:t>
            </w:r>
            <w:proofErr w:type="spellEnd"/>
            <w:r w:rsidRPr="00E05A50">
              <w:rPr>
                <w:szCs w:val="24"/>
              </w:rPr>
              <w:t xml:space="preserve"> </w:t>
            </w:r>
            <w:proofErr w:type="spellStart"/>
            <w:r w:rsidRPr="00E05A50">
              <w:rPr>
                <w:szCs w:val="24"/>
              </w:rPr>
              <w:t>от</w:t>
            </w:r>
            <w:proofErr w:type="spellEnd"/>
            <w:r w:rsidRPr="00E05A50">
              <w:rPr>
                <w:szCs w:val="24"/>
              </w:rPr>
              <w:t xml:space="preserve"> </w:t>
            </w:r>
            <w:proofErr w:type="spellStart"/>
            <w:r w:rsidRPr="00E05A50">
              <w:rPr>
                <w:szCs w:val="24"/>
              </w:rPr>
              <w:t>каналов</w:t>
            </w:r>
            <w:proofErr w:type="spellEnd"/>
            <w:r w:rsidRPr="00E05A50">
              <w:rPr>
                <w:szCs w:val="24"/>
              </w:rPr>
              <w:t xml:space="preserve"> </w:t>
            </w:r>
            <w:proofErr w:type="spellStart"/>
            <w:r w:rsidRPr="00E05A50">
              <w:rPr>
                <w:szCs w:val="24"/>
              </w:rPr>
              <w:t>связи</w:t>
            </w:r>
            <w:proofErr w:type="spellEnd"/>
            <w:r w:rsidRPr="00E05A50">
              <w:rPr>
                <w:szCs w:val="24"/>
              </w:rPr>
              <w:t xml:space="preserve">, </w:t>
            </w:r>
            <w:proofErr w:type="spellStart"/>
            <w:r w:rsidRPr="00E05A50">
              <w:rPr>
                <w:szCs w:val="24"/>
              </w:rPr>
              <w:t>испо</w:t>
            </w:r>
            <w:r>
              <w:rPr>
                <w:szCs w:val="24"/>
              </w:rPr>
              <w:t>льзуемых</w:t>
            </w:r>
            <w:proofErr w:type="spellEnd"/>
            <w:r>
              <w:rPr>
                <w:szCs w:val="24"/>
              </w:rPr>
              <w:t xml:space="preserve"> </w:t>
            </w:r>
            <w:proofErr w:type="spellStart"/>
            <w:r>
              <w:rPr>
                <w:szCs w:val="24"/>
              </w:rPr>
              <w:t>для</w:t>
            </w:r>
            <w:proofErr w:type="spellEnd"/>
            <w:r>
              <w:rPr>
                <w:szCs w:val="24"/>
              </w:rPr>
              <w:t xml:space="preserve"> </w:t>
            </w:r>
            <w:proofErr w:type="spellStart"/>
            <w:r>
              <w:rPr>
                <w:szCs w:val="24"/>
              </w:rPr>
              <w:t>передачи</w:t>
            </w:r>
            <w:proofErr w:type="spellEnd"/>
            <w:r>
              <w:rPr>
                <w:szCs w:val="24"/>
              </w:rPr>
              <w:t xml:space="preserve"> </w:t>
            </w:r>
            <w:proofErr w:type="spellStart"/>
            <w:r>
              <w:rPr>
                <w:szCs w:val="24"/>
              </w:rPr>
              <w:t>сигналов</w:t>
            </w:r>
            <w:proofErr w:type="spellEnd"/>
            <w:r>
              <w:rPr>
                <w:szCs w:val="24"/>
              </w:rPr>
              <w:t xml:space="preserve"> </w:t>
            </w:r>
            <w:r w:rsidRPr="00E05A50">
              <w:rPr>
                <w:szCs w:val="24"/>
              </w:rPr>
              <w:t xml:space="preserve">и </w:t>
            </w:r>
            <w:proofErr w:type="spellStart"/>
            <w:r w:rsidRPr="00E05A50">
              <w:rPr>
                <w:szCs w:val="24"/>
              </w:rPr>
              <w:t>команд</w:t>
            </w:r>
            <w:proofErr w:type="spellEnd"/>
            <w:r w:rsidRPr="00E05A50">
              <w:rPr>
                <w:szCs w:val="24"/>
              </w:rPr>
              <w:t xml:space="preserve"> с </w:t>
            </w:r>
            <w:proofErr w:type="spellStart"/>
            <w:r w:rsidRPr="00E05A50">
              <w:rPr>
                <w:szCs w:val="24"/>
              </w:rPr>
              <w:t>других</w:t>
            </w:r>
            <w:proofErr w:type="spellEnd"/>
            <w:r w:rsidRPr="00E05A50">
              <w:rPr>
                <w:szCs w:val="24"/>
              </w:rPr>
              <w:t xml:space="preserve"> </w:t>
            </w:r>
            <w:proofErr w:type="spellStart"/>
            <w:r w:rsidRPr="00E05A50">
              <w:rPr>
                <w:szCs w:val="24"/>
              </w:rPr>
              <w:t>устройств</w:t>
            </w:r>
            <w:proofErr w:type="spellEnd"/>
            <w:r w:rsidRPr="00E05A50">
              <w:rPr>
                <w:szCs w:val="24"/>
              </w:rPr>
              <w:t xml:space="preserve"> РЗ </w:t>
            </w:r>
            <w:proofErr w:type="spellStart"/>
            <w:r w:rsidRPr="00E05A50">
              <w:rPr>
                <w:szCs w:val="24"/>
              </w:rPr>
              <w:t>этой</w:t>
            </w:r>
            <w:proofErr w:type="spellEnd"/>
            <w:r w:rsidRPr="00E05A50">
              <w:rPr>
                <w:szCs w:val="24"/>
              </w:rPr>
              <w:t xml:space="preserve"> </w:t>
            </w:r>
            <w:proofErr w:type="spellStart"/>
            <w:r w:rsidRPr="00E05A50">
              <w:rPr>
                <w:szCs w:val="24"/>
              </w:rPr>
              <w:t>ж</w:t>
            </w:r>
            <w:r>
              <w:rPr>
                <w:szCs w:val="24"/>
              </w:rPr>
              <w:t>е</w:t>
            </w:r>
            <w:proofErr w:type="spellEnd"/>
            <w:r>
              <w:rPr>
                <w:szCs w:val="24"/>
              </w:rPr>
              <w:t xml:space="preserve"> ЛЭП (</w:t>
            </w:r>
            <w:proofErr w:type="spellStart"/>
            <w:r>
              <w:rPr>
                <w:szCs w:val="24"/>
              </w:rPr>
              <w:t>пункты</w:t>
            </w:r>
            <w:proofErr w:type="spellEnd"/>
            <w:r>
              <w:rPr>
                <w:szCs w:val="24"/>
              </w:rPr>
              <w:t xml:space="preserve"> 12.2, 12.9). </w:t>
            </w:r>
            <w:proofErr w:type="spellStart"/>
            <w:r>
              <w:rPr>
                <w:szCs w:val="24"/>
              </w:rPr>
              <w:t>При</w:t>
            </w:r>
            <w:proofErr w:type="spellEnd"/>
            <w:r>
              <w:rPr>
                <w:szCs w:val="24"/>
              </w:rPr>
              <w:t xml:space="preserve"> </w:t>
            </w:r>
            <w:proofErr w:type="spellStart"/>
            <w:r w:rsidRPr="00E05A50">
              <w:rPr>
                <w:szCs w:val="24"/>
              </w:rPr>
              <w:t>выполнении</w:t>
            </w:r>
            <w:proofErr w:type="spellEnd"/>
            <w:r w:rsidRPr="00E05A50">
              <w:rPr>
                <w:szCs w:val="24"/>
              </w:rPr>
              <w:t xml:space="preserve"> </w:t>
            </w:r>
            <w:proofErr w:type="spellStart"/>
            <w:r w:rsidRPr="00E05A50">
              <w:rPr>
                <w:szCs w:val="24"/>
              </w:rPr>
              <w:t>защит</w:t>
            </w:r>
            <w:proofErr w:type="spellEnd"/>
            <w:r w:rsidRPr="00E05A50">
              <w:rPr>
                <w:szCs w:val="24"/>
              </w:rPr>
              <w:t xml:space="preserve"> ЛЭП с </w:t>
            </w:r>
            <w:proofErr w:type="spellStart"/>
            <w:r w:rsidRPr="00E05A50">
              <w:rPr>
                <w:szCs w:val="24"/>
              </w:rPr>
              <w:t>использованием</w:t>
            </w:r>
            <w:proofErr w:type="spellEnd"/>
            <w:r w:rsidRPr="00E05A50">
              <w:rPr>
                <w:szCs w:val="24"/>
              </w:rPr>
              <w:t xml:space="preserve"> </w:t>
            </w:r>
            <w:proofErr w:type="spellStart"/>
            <w:r w:rsidRPr="00E05A50">
              <w:rPr>
                <w:szCs w:val="24"/>
              </w:rPr>
              <w:t>трех</w:t>
            </w:r>
            <w:proofErr w:type="spellEnd"/>
            <w:r w:rsidRPr="00E05A50">
              <w:rPr>
                <w:szCs w:val="24"/>
              </w:rPr>
              <w:t xml:space="preserve"> </w:t>
            </w:r>
            <w:proofErr w:type="spellStart"/>
            <w:r>
              <w:rPr>
                <w:szCs w:val="24"/>
              </w:rPr>
              <w:t>комплектов</w:t>
            </w:r>
            <w:proofErr w:type="spellEnd"/>
            <w:r>
              <w:rPr>
                <w:szCs w:val="24"/>
              </w:rPr>
              <w:t xml:space="preserve"> </w:t>
            </w:r>
            <w:proofErr w:type="spellStart"/>
            <w:r>
              <w:rPr>
                <w:szCs w:val="24"/>
              </w:rPr>
              <w:t>основных</w:t>
            </w:r>
            <w:proofErr w:type="spellEnd"/>
            <w:r>
              <w:rPr>
                <w:szCs w:val="24"/>
              </w:rPr>
              <w:t xml:space="preserve"> </w:t>
            </w:r>
            <w:proofErr w:type="spellStart"/>
            <w:r>
              <w:rPr>
                <w:szCs w:val="24"/>
              </w:rPr>
              <w:t>защит</w:t>
            </w:r>
            <w:proofErr w:type="spellEnd"/>
            <w:r>
              <w:rPr>
                <w:szCs w:val="24"/>
              </w:rPr>
              <w:t xml:space="preserve">, </w:t>
            </w:r>
            <w:proofErr w:type="spellStart"/>
            <w:r w:rsidRPr="00E05A50">
              <w:rPr>
                <w:szCs w:val="24"/>
              </w:rPr>
              <w:t>допускается</w:t>
            </w:r>
            <w:proofErr w:type="spellEnd"/>
            <w:r w:rsidRPr="00E05A50">
              <w:rPr>
                <w:szCs w:val="24"/>
              </w:rPr>
              <w:t xml:space="preserve"> </w:t>
            </w:r>
            <w:proofErr w:type="spellStart"/>
            <w:r w:rsidRPr="00E05A50">
              <w:rPr>
                <w:szCs w:val="24"/>
              </w:rPr>
              <w:t>использовать</w:t>
            </w:r>
            <w:proofErr w:type="spellEnd"/>
            <w:r w:rsidRPr="00E05A50">
              <w:rPr>
                <w:szCs w:val="24"/>
              </w:rPr>
              <w:t xml:space="preserve"> </w:t>
            </w:r>
            <w:proofErr w:type="spellStart"/>
            <w:r w:rsidRPr="00E05A50">
              <w:rPr>
                <w:szCs w:val="24"/>
              </w:rPr>
              <w:t>од</w:t>
            </w:r>
            <w:r>
              <w:rPr>
                <w:szCs w:val="24"/>
              </w:rPr>
              <w:t>ин</w:t>
            </w:r>
            <w:proofErr w:type="spellEnd"/>
            <w:r>
              <w:rPr>
                <w:szCs w:val="24"/>
              </w:rPr>
              <w:t xml:space="preserve"> </w:t>
            </w:r>
            <w:proofErr w:type="spellStart"/>
            <w:r>
              <w:rPr>
                <w:szCs w:val="24"/>
              </w:rPr>
              <w:t>канал</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обеспечения</w:t>
            </w:r>
            <w:proofErr w:type="spellEnd"/>
            <w:r>
              <w:rPr>
                <w:szCs w:val="24"/>
              </w:rPr>
              <w:t xml:space="preserve"> </w:t>
            </w:r>
            <w:proofErr w:type="spellStart"/>
            <w:r w:rsidRPr="00E05A50">
              <w:rPr>
                <w:szCs w:val="24"/>
              </w:rPr>
              <w:t>функционирования</w:t>
            </w:r>
            <w:proofErr w:type="spellEnd"/>
            <w:r w:rsidRPr="00E05A50">
              <w:rPr>
                <w:szCs w:val="24"/>
              </w:rPr>
              <w:t xml:space="preserve"> </w:t>
            </w:r>
            <w:proofErr w:type="spellStart"/>
            <w:r w:rsidRPr="00E05A50">
              <w:rPr>
                <w:szCs w:val="24"/>
              </w:rPr>
              <w:t>двух</w:t>
            </w:r>
            <w:proofErr w:type="spellEnd"/>
            <w:r w:rsidRPr="00E05A50">
              <w:rPr>
                <w:szCs w:val="24"/>
              </w:rPr>
              <w:t xml:space="preserve"> </w:t>
            </w:r>
            <w:proofErr w:type="spellStart"/>
            <w:r w:rsidRPr="00E05A50">
              <w:rPr>
                <w:szCs w:val="24"/>
              </w:rPr>
              <w:t>комплектов</w:t>
            </w:r>
            <w:proofErr w:type="spellEnd"/>
            <w:r w:rsidRPr="00E05A50">
              <w:rPr>
                <w:szCs w:val="24"/>
              </w:rPr>
              <w:t xml:space="preserve"> </w:t>
            </w:r>
            <w:proofErr w:type="spellStart"/>
            <w:r w:rsidRPr="00E05A50">
              <w:rPr>
                <w:szCs w:val="24"/>
              </w:rPr>
              <w:t>основных</w:t>
            </w:r>
            <w:proofErr w:type="spellEnd"/>
            <w:r w:rsidRPr="00E05A50">
              <w:rPr>
                <w:szCs w:val="24"/>
              </w:rPr>
              <w:t xml:space="preserve"> </w:t>
            </w:r>
            <w:proofErr w:type="spellStart"/>
            <w:r w:rsidRPr="00E05A50">
              <w:rPr>
                <w:szCs w:val="24"/>
              </w:rPr>
              <w:t>защит</w:t>
            </w:r>
            <w:proofErr w:type="spellEnd"/>
            <w:r w:rsidRPr="00E05A50">
              <w:rPr>
                <w:szCs w:val="24"/>
              </w:rPr>
              <w:t>.</w:t>
            </w:r>
          </w:p>
          <w:p w14:paraId="0A5CAB58" w14:textId="77777777" w:rsidR="00E05A50" w:rsidRPr="00E05A50" w:rsidRDefault="00E05A50" w:rsidP="00E05A50">
            <w:pPr>
              <w:spacing w:line="276" w:lineRule="auto"/>
              <w:jc w:val="both"/>
              <w:rPr>
                <w:szCs w:val="24"/>
              </w:rPr>
            </w:pPr>
            <w:proofErr w:type="spellStart"/>
            <w:r w:rsidRPr="00E05A50">
              <w:rPr>
                <w:szCs w:val="24"/>
              </w:rPr>
              <w:t>Не</w:t>
            </w:r>
            <w:proofErr w:type="spellEnd"/>
            <w:r w:rsidRPr="00E05A50">
              <w:rPr>
                <w:szCs w:val="24"/>
              </w:rPr>
              <w:t xml:space="preserve"> </w:t>
            </w:r>
            <w:proofErr w:type="spellStart"/>
            <w:r w:rsidRPr="00E05A50">
              <w:rPr>
                <w:szCs w:val="24"/>
              </w:rPr>
              <w:t>допускается</w:t>
            </w:r>
            <w:proofErr w:type="spellEnd"/>
            <w:r w:rsidRPr="00E05A50">
              <w:rPr>
                <w:szCs w:val="24"/>
              </w:rPr>
              <w:t xml:space="preserve"> </w:t>
            </w:r>
            <w:proofErr w:type="spellStart"/>
            <w:r w:rsidRPr="00E05A50">
              <w:rPr>
                <w:szCs w:val="24"/>
              </w:rPr>
              <w:t>использование</w:t>
            </w:r>
            <w:proofErr w:type="spellEnd"/>
            <w:r w:rsidRPr="00E05A50">
              <w:rPr>
                <w:szCs w:val="24"/>
              </w:rPr>
              <w:t xml:space="preserve"> </w:t>
            </w:r>
            <w:proofErr w:type="spellStart"/>
            <w:r w:rsidRPr="00E05A50">
              <w:rPr>
                <w:szCs w:val="24"/>
              </w:rPr>
              <w:t>одн</w:t>
            </w:r>
            <w:r>
              <w:rPr>
                <w:szCs w:val="24"/>
              </w:rPr>
              <w:t>ого</w:t>
            </w:r>
            <w:proofErr w:type="spellEnd"/>
            <w:r>
              <w:rPr>
                <w:szCs w:val="24"/>
              </w:rPr>
              <w:t xml:space="preserve"> и </w:t>
            </w:r>
            <w:proofErr w:type="spellStart"/>
            <w:r>
              <w:rPr>
                <w:szCs w:val="24"/>
              </w:rPr>
              <w:t>того</w:t>
            </w:r>
            <w:proofErr w:type="spellEnd"/>
            <w:r>
              <w:rPr>
                <w:szCs w:val="24"/>
              </w:rPr>
              <w:t xml:space="preserve"> </w:t>
            </w:r>
            <w:proofErr w:type="spellStart"/>
            <w:r>
              <w:rPr>
                <w:szCs w:val="24"/>
              </w:rPr>
              <w:t>же</w:t>
            </w:r>
            <w:proofErr w:type="spellEnd"/>
            <w:r>
              <w:rPr>
                <w:szCs w:val="24"/>
              </w:rPr>
              <w:t xml:space="preserve"> </w:t>
            </w:r>
            <w:proofErr w:type="spellStart"/>
            <w:r>
              <w:rPr>
                <w:szCs w:val="24"/>
              </w:rPr>
              <w:t>канала</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или</w:t>
            </w:r>
            <w:proofErr w:type="spellEnd"/>
            <w:r>
              <w:rPr>
                <w:szCs w:val="24"/>
              </w:rPr>
              <w:t xml:space="preserve"> </w:t>
            </w:r>
            <w:proofErr w:type="spellStart"/>
            <w:r w:rsidRPr="00E05A50">
              <w:rPr>
                <w:szCs w:val="24"/>
              </w:rPr>
              <w:t>каналообразующей</w:t>
            </w:r>
            <w:proofErr w:type="spellEnd"/>
            <w:r w:rsidRPr="00E05A50">
              <w:rPr>
                <w:szCs w:val="24"/>
              </w:rPr>
              <w:t xml:space="preserve"> </w:t>
            </w:r>
            <w:proofErr w:type="spellStart"/>
            <w:r w:rsidRPr="00E05A50">
              <w:rPr>
                <w:szCs w:val="24"/>
              </w:rPr>
              <w:t>аппаратуры</w:t>
            </w:r>
            <w:proofErr w:type="spellEnd"/>
            <w:r w:rsidRPr="00E05A50">
              <w:rPr>
                <w:szCs w:val="24"/>
              </w:rPr>
              <w:t xml:space="preserve"> </w:t>
            </w:r>
            <w:proofErr w:type="spellStart"/>
            <w:r w:rsidRPr="00E05A50">
              <w:rPr>
                <w:szCs w:val="24"/>
              </w:rPr>
              <w:t>для</w:t>
            </w:r>
            <w:proofErr w:type="spellEnd"/>
            <w:r w:rsidRPr="00E05A50">
              <w:rPr>
                <w:szCs w:val="24"/>
              </w:rPr>
              <w:t xml:space="preserve"> </w:t>
            </w:r>
            <w:proofErr w:type="spellStart"/>
            <w:r w:rsidRPr="00E05A50">
              <w:rPr>
                <w:szCs w:val="24"/>
              </w:rPr>
              <w:t>обеспечения</w:t>
            </w:r>
            <w:proofErr w:type="spellEnd"/>
            <w:r w:rsidRPr="00E05A50">
              <w:rPr>
                <w:szCs w:val="24"/>
              </w:rPr>
              <w:t xml:space="preserve"> </w:t>
            </w:r>
            <w:proofErr w:type="spellStart"/>
            <w:r w:rsidRPr="00E05A50">
              <w:rPr>
                <w:szCs w:val="24"/>
              </w:rPr>
              <w:t>функциониров</w:t>
            </w:r>
            <w:r>
              <w:rPr>
                <w:szCs w:val="24"/>
              </w:rPr>
              <w:t>ания</w:t>
            </w:r>
            <w:proofErr w:type="spellEnd"/>
            <w:r>
              <w:rPr>
                <w:szCs w:val="24"/>
              </w:rPr>
              <w:t xml:space="preserve"> </w:t>
            </w:r>
            <w:proofErr w:type="spellStart"/>
            <w:r>
              <w:rPr>
                <w:szCs w:val="24"/>
              </w:rPr>
              <w:t>основных</w:t>
            </w:r>
            <w:proofErr w:type="spellEnd"/>
            <w:r>
              <w:rPr>
                <w:szCs w:val="24"/>
              </w:rPr>
              <w:t xml:space="preserve"> </w:t>
            </w:r>
            <w:proofErr w:type="spellStart"/>
            <w:r w:rsidRPr="00E05A50">
              <w:rPr>
                <w:szCs w:val="24"/>
              </w:rPr>
              <w:t>защит</w:t>
            </w:r>
            <w:proofErr w:type="spellEnd"/>
            <w:r w:rsidRPr="00E05A50">
              <w:rPr>
                <w:szCs w:val="24"/>
              </w:rPr>
              <w:t xml:space="preserve"> </w:t>
            </w:r>
            <w:proofErr w:type="spellStart"/>
            <w:r w:rsidRPr="00E05A50">
              <w:rPr>
                <w:szCs w:val="24"/>
              </w:rPr>
              <w:t>разных</w:t>
            </w:r>
            <w:proofErr w:type="spellEnd"/>
            <w:r w:rsidRPr="00E05A50">
              <w:rPr>
                <w:szCs w:val="24"/>
              </w:rPr>
              <w:t xml:space="preserve"> ЛЭП, в </w:t>
            </w:r>
            <w:proofErr w:type="spellStart"/>
            <w:r w:rsidRPr="00E05A50">
              <w:rPr>
                <w:szCs w:val="24"/>
              </w:rPr>
              <w:t>случае</w:t>
            </w:r>
            <w:proofErr w:type="spellEnd"/>
            <w:r w:rsidRPr="00E05A50">
              <w:rPr>
                <w:szCs w:val="24"/>
              </w:rPr>
              <w:t xml:space="preserve"> </w:t>
            </w:r>
            <w:proofErr w:type="spellStart"/>
            <w:r w:rsidRPr="00E05A50">
              <w:rPr>
                <w:szCs w:val="24"/>
              </w:rPr>
              <w:t>применен</w:t>
            </w:r>
            <w:r>
              <w:rPr>
                <w:szCs w:val="24"/>
              </w:rPr>
              <w:t>ия</w:t>
            </w:r>
            <w:proofErr w:type="spellEnd"/>
            <w:r>
              <w:rPr>
                <w:szCs w:val="24"/>
              </w:rPr>
              <w:t xml:space="preserve"> </w:t>
            </w:r>
            <w:proofErr w:type="spellStart"/>
            <w:r>
              <w:rPr>
                <w:szCs w:val="24"/>
              </w:rPr>
              <w:t>для</w:t>
            </w:r>
            <w:proofErr w:type="spellEnd"/>
            <w:r>
              <w:rPr>
                <w:szCs w:val="24"/>
              </w:rPr>
              <w:t xml:space="preserve"> </w:t>
            </w:r>
            <w:proofErr w:type="spellStart"/>
            <w:r>
              <w:rPr>
                <w:szCs w:val="24"/>
              </w:rPr>
              <w:t>защиты</w:t>
            </w:r>
            <w:proofErr w:type="spellEnd"/>
            <w:r>
              <w:rPr>
                <w:szCs w:val="24"/>
              </w:rPr>
              <w:t xml:space="preserve"> ЛЭП </w:t>
            </w:r>
            <w:proofErr w:type="spellStart"/>
            <w:r>
              <w:rPr>
                <w:szCs w:val="24"/>
              </w:rPr>
              <w:t>только</w:t>
            </w:r>
            <w:proofErr w:type="spellEnd"/>
            <w:r>
              <w:rPr>
                <w:szCs w:val="24"/>
              </w:rPr>
              <w:t xml:space="preserve"> </w:t>
            </w:r>
            <w:proofErr w:type="spellStart"/>
            <w:r>
              <w:rPr>
                <w:szCs w:val="24"/>
              </w:rPr>
              <w:t>одной</w:t>
            </w:r>
            <w:proofErr w:type="spellEnd"/>
            <w:r>
              <w:rPr>
                <w:szCs w:val="24"/>
              </w:rPr>
              <w:t xml:space="preserve"> </w:t>
            </w:r>
            <w:proofErr w:type="spellStart"/>
            <w:r w:rsidRPr="00E05A50">
              <w:rPr>
                <w:szCs w:val="24"/>
              </w:rPr>
              <w:t>основной</w:t>
            </w:r>
            <w:proofErr w:type="spellEnd"/>
            <w:r w:rsidRPr="00E05A50">
              <w:rPr>
                <w:szCs w:val="24"/>
              </w:rPr>
              <w:t xml:space="preserve"> </w:t>
            </w:r>
            <w:proofErr w:type="spellStart"/>
            <w:r w:rsidRPr="00E05A50">
              <w:rPr>
                <w:szCs w:val="24"/>
              </w:rPr>
              <w:t>быстродействующей</w:t>
            </w:r>
            <w:proofErr w:type="spellEnd"/>
            <w:r w:rsidRPr="00E05A50">
              <w:rPr>
                <w:szCs w:val="24"/>
              </w:rPr>
              <w:t xml:space="preserve"> </w:t>
            </w:r>
            <w:proofErr w:type="spellStart"/>
            <w:r w:rsidRPr="00E05A50">
              <w:rPr>
                <w:szCs w:val="24"/>
              </w:rPr>
              <w:t>защиты</w:t>
            </w:r>
            <w:proofErr w:type="spellEnd"/>
            <w:r w:rsidRPr="00E05A50">
              <w:rPr>
                <w:szCs w:val="24"/>
              </w:rPr>
              <w:t>.</w:t>
            </w:r>
          </w:p>
          <w:p w14:paraId="20260226" w14:textId="77777777" w:rsidR="00E05A50" w:rsidRPr="00E05A50" w:rsidRDefault="00E05A50" w:rsidP="00E05A50">
            <w:pPr>
              <w:spacing w:line="276" w:lineRule="auto"/>
              <w:jc w:val="both"/>
              <w:rPr>
                <w:szCs w:val="24"/>
              </w:rPr>
            </w:pPr>
            <w:r w:rsidRPr="00E05A50">
              <w:rPr>
                <w:szCs w:val="24"/>
              </w:rPr>
              <w:t xml:space="preserve">15.2.5.2 </w:t>
            </w:r>
            <w:proofErr w:type="spellStart"/>
            <w:r w:rsidRPr="00E05A50">
              <w:rPr>
                <w:szCs w:val="24"/>
              </w:rPr>
              <w:t>Для</w:t>
            </w:r>
            <w:proofErr w:type="spellEnd"/>
            <w:r w:rsidRPr="00E05A50">
              <w:rPr>
                <w:szCs w:val="24"/>
              </w:rPr>
              <w:t xml:space="preserve"> </w:t>
            </w:r>
            <w:proofErr w:type="spellStart"/>
            <w:r w:rsidRPr="00E05A50">
              <w:rPr>
                <w:szCs w:val="24"/>
              </w:rPr>
              <w:t>устройств</w:t>
            </w:r>
            <w:proofErr w:type="spellEnd"/>
            <w:r w:rsidRPr="00E05A50">
              <w:rPr>
                <w:szCs w:val="24"/>
              </w:rPr>
              <w:t xml:space="preserve"> РЗ, </w:t>
            </w:r>
            <w:proofErr w:type="spellStart"/>
            <w:r w:rsidRPr="00E05A50">
              <w:rPr>
                <w:szCs w:val="24"/>
              </w:rPr>
              <w:t>предусм</w:t>
            </w:r>
            <w:r>
              <w:rPr>
                <w:szCs w:val="24"/>
              </w:rPr>
              <w:t>атривающих</w:t>
            </w:r>
            <w:proofErr w:type="spellEnd"/>
            <w:r>
              <w:rPr>
                <w:szCs w:val="24"/>
              </w:rPr>
              <w:t xml:space="preserve"> </w:t>
            </w:r>
            <w:proofErr w:type="spellStart"/>
            <w:r>
              <w:rPr>
                <w:szCs w:val="24"/>
              </w:rPr>
              <w:t>дублированный</w:t>
            </w:r>
            <w:proofErr w:type="spellEnd"/>
            <w:r>
              <w:rPr>
                <w:szCs w:val="24"/>
              </w:rPr>
              <w:t xml:space="preserve"> </w:t>
            </w:r>
            <w:proofErr w:type="spellStart"/>
            <w:r>
              <w:rPr>
                <w:szCs w:val="24"/>
              </w:rPr>
              <w:t>режим</w:t>
            </w:r>
            <w:proofErr w:type="spellEnd"/>
            <w:r>
              <w:rPr>
                <w:szCs w:val="24"/>
              </w:rPr>
              <w:t xml:space="preserve"> </w:t>
            </w:r>
            <w:proofErr w:type="spellStart"/>
            <w:r w:rsidRPr="00E05A50">
              <w:rPr>
                <w:szCs w:val="24"/>
              </w:rPr>
              <w:t>передачи</w:t>
            </w:r>
            <w:proofErr w:type="spellEnd"/>
            <w:r w:rsidRPr="00E05A50">
              <w:rPr>
                <w:szCs w:val="24"/>
              </w:rPr>
              <w:t xml:space="preserve"> </w:t>
            </w:r>
            <w:proofErr w:type="spellStart"/>
            <w:r w:rsidRPr="00E05A50">
              <w:rPr>
                <w:szCs w:val="24"/>
              </w:rPr>
              <w:t>сигналов</w:t>
            </w:r>
            <w:proofErr w:type="spellEnd"/>
            <w:r w:rsidRPr="00E05A50">
              <w:rPr>
                <w:szCs w:val="24"/>
              </w:rPr>
              <w:t xml:space="preserve">, </w:t>
            </w:r>
            <w:proofErr w:type="spellStart"/>
            <w:r w:rsidRPr="00E05A50">
              <w:rPr>
                <w:szCs w:val="24"/>
              </w:rPr>
              <w:t>необходимо</w:t>
            </w:r>
            <w:proofErr w:type="spellEnd"/>
            <w:r w:rsidRPr="00E05A50">
              <w:rPr>
                <w:szCs w:val="24"/>
              </w:rPr>
              <w:t xml:space="preserve"> </w:t>
            </w:r>
            <w:proofErr w:type="spellStart"/>
            <w:r w:rsidRPr="00E05A50">
              <w:rPr>
                <w:szCs w:val="24"/>
              </w:rPr>
              <w:t>использо</w:t>
            </w:r>
            <w:r>
              <w:rPr>
                <w:szCs w:val="24"/>
              </w:rPr>
              <w:t>вание</w:t>
            </w:r>
            <w:proofErr w:type="spellEnd"/>
            <w:r>
              <w:rPr>
                <w:szCs w:val="24"/>
              </w:rPr>
              <w:t xml:space="preserve"> </w:t>
            </w:r>
            <w:proofErr w:type="spellStart"/>
            <w:r>
              <w:rPr>
                <w:szCs w:val="24"/>
              </w:rPr>
              <w:t>двух</w:t>
            </w:r>
            <w:proofErr w:type="spellEnd"/>
            <w:r>
              <w:rPr>
                <w:szCs w:val="24"/>
              </w:rPr>
              <w:t xml:space="preserve"> </w:t>
            </w:r>
            <w:proofErr w:type="spellStart"/>
            <w:r>
              <w:rPr>
                <w:szCs w:val="24"/>
              </w:rPr>
              <w:t>независимых</w:t>
            </w:r>
            <w:proofErr w:type="spellEnd"/>
            <w:r>
              <w:rPr>
                <w:szCs w:val="24"/>
              </w:rPr>
              <w:t xml:space="preserve"> </w:t>
            </w:r>
            <w:proofErr w:type="spellStart"/>
            <w:r>
              <w:rPr>
                <w:szCs w:val="24"/>
              </w:rPr>
              <w:t>каналов</w:t>
            </w:r>
            <w:proofErr w:type="spellEnd"/>
            <w:r>
              <w:rPr>
                <w:szCs w:val="24"/>
              </w:rPr>
              <w:t xml:space="preserve"> </w:t>
            </w:r>
            <w:proofErr w:type="spellStart"/>
            <w:r w:rsidRPr="00E05A50">
              <w:rPr>
                <w:szCs w:val="24"/>
              </w:rPr>
              <w:t>связи</w:t>
            </w:r>
            <w:proofErr w:type="spellEnd"/>
            <w:r w:rsidRPr="00E05A50">
              <w:rPr>
                <w:szCs w:val="24"/>
              </w:rPr>
              <w:t>.</w:t>
            </w:r>
          </w:p>
          <w:p w14:paraId="6D2D219A" w14:textId="77777777" w:rsidR="00E05A50" w:rsidRPr="00E05A50" w:rsidRDefault="00E05A50" w:rsidP="00E05A50">
            <w:pPr>
              <w:spacing w:line="276" w:lineRule="auto"/>
              <w:jc w:val="both"/>
              <w:rPr>
                <w:szCs w:val="24"/>
              </w:rPr>
            </w:pPr>
            <w:proofErr w:type="spellStart"/>
            <w:r w:rsidRPr="00E05A50">
              <w:rPr>
                <w:szCs w:val="24"/>
              </w:rPr>
              <w:t>При</w:t>
            </w:r>
            <w:proofErr w:type="spellEnd"/>
            <w:r w:rsidRPr="00E05A50">
              <w:rPr>
                <w:szCs w:val="24"/>
              </w:rPr>
              <w:t xml:space="preserve"> </w:t>
            </w:r>
            <w:proofErr w:type="spellStart"/>
            <w:r w:rsidRPr="00E05A50">
              <w:rPr>
                <w:szCs w:val="24"/>
              </w:rPr>
              <w:t>этом</w:t>
            </w:r>
            <w:proofErr w:type="spellEnd"/>
            <w:r w:rsidRPr="00E05A50">
              <w:rPr>
                <w:szCs w:val="24"/>
              </w:rPr>
              <w:t xml:space="preserve">, </w:t>
            </w:r>
            <w:proofErr w:type="spellStart"/>
            <w:r w:rsidRPr="00E05A50">
              <w:rPr>
                <w:szCs w:val="24"/>
              </w:rPr>
              <w:t>ускоряющие</w:t>
            </w:r>
            <w:proofErr w:type="spellEnd"/>
            <w:r w:rsidRPr="00E05A50">
              <w:rPr>
                <w:szCs w:val="24"/>
              </w:rPr>
              <w:t xml:space="preserve">, </w:t>
            </w:r>
            <w:proofErr w:type="spellStart"/>
            <w:r w:rsidRPr="00E05A50">
              <w:rPr>
                <w:szCs w:val="24"/>
              </w:rPr>
              <w:t>разрешающи</w:t>
            </w:r>
            <w:r>
              <w:rPr>
                <w:szCs w:val="24"/>
              </w:rPr>
              <w:t>е</w:t>
            </w:r>
            <w:proofErr w:type="spellEnd"/>
            <w:r>
              <w:rPr>
                <w:szCs w:val="24"/>
              </w:rPr>
              <w:t xml:space="preserve"> и </w:t>
            </w:r>
            <w:proofErr w:type="spellStart"/>
            <w:r>
              <w:rPr>
                <w:szCs w:val="24"/>
              </w:rPr>
              <w:t>отключающие</w:t>
            </w:r>
            <w:proofErr w:type="spellEnd"/>
            <w:r>
              <w:rPr>
                <w:szCs w:val="24"/>
              </w:rPr>
              <w:t xml:space="preserve"> </w:t>
            </w:r>
            <w:proofErr w:type="spellStart"/>
            <w:r>
              <w:rPr>
                <w:szCs w:val="24"/>
              </w:rPr>
              <w:t>команды</w:t>
            </w:r>
            <w:proofErr w:type="spellEnd"/>
            <w:r>
              <w:rPr>
                <w:szCs w:val="24"/>
              </w:rPr>
              <w:t xml:space="preserve"> РЗ ЛЭП </w:t>
            </w:r>
            <w:proofErr w:type="spellStart"/>
            <w:r w:rsidRPr="00E05A50">
              <w:rPr>
                <w:szCs w:val="24"/>
              </w:rPr>
              <w:t>могут</w:t>
            </w:r>
            <w:proofErr w:type="spellEnd"/>
            <w:r w:rsidRPr="00E05A50">
              <w:rPr>
                <w:szCs w:val="24"/>
              </w:rPr>
              <w:t xml:space="preserve"> </w:t>
            </w:r>
            <w:proofErr w:type="spellStart"/>
            <w:r w:rsidRPr="00E05A50">
              <w:rPr>
                <w:szCs w:val="24"/>
              </w:rPr>
              <w:t>передаваться</w:t>
            </w:r>
            <w:proofErr w:type="spellEnd"/>
            <w:r w:rsidRPr="00E05A50">
              <w:rPr>
                <w:szCs w:val="24"/>
              </w:rPr>
              <w:t xml:space="preserve"> в </w:t>
            </w:r>
            <w:proofErr w:type="spellStart"/>
            <w:r w:rsidRPr="00E05A50">
              <w:rPr>
                <w:szCs w:val="24"/>
              </w:rPr>
              <w:t>общем</w:t>
            </w:r>
            <w:proofErr w:type="spellEnd"/>
            <w:r w:rsidRPr="00E05A50">
              <w:rPr>
                <w:szCs w:val="24"/>
              </w:rPr>
              <w:t xml:space="preserve"> </w:t>
            </w:r>
            <w:proofErr w:type="spellStart"/>
            <w:r w:rsidRPr="00E05A50">
              <w:rPr>
                <w:szCs w:val="24"/>
              </w:rPr>
              <w:t>канале</w:t>
            </w:r>
            <w:proofErr w:type="spellEnd"/>
            <w:r w:rsidRPr="00E05A50">
              <w:rPr>
                <w:szCs w:val="24"/>
              </w:rPr>
              <w:t xml:space="preserve"> </w:t>
            </w:r>
            <w:proofErr w:type="spellStart"/>
            <w:r w:rsidRPr="00E05A50">
              <w:rPr>
                <w:szCs w:val="24"/>
              </w:rPr>
              <w:t>совместно</w:t>
            </w:r>
            <w:proofErr w:type="spellEnd"/>
            <w:r w:rsidRPr="00E05A50">
              <w:rPr>
                <w:szCs w:val="24"/>
              </w:rPr>
              <w:t xml:space="preserve"> с </w:t>
            </w:r>
            <w:proofErr w:type="spellStart"/>
            <w:r w:rsidRPr="00E05A50">
              <w:rPr>
                <w:szCs w:val="24"/>
              </w:rPr>
              <w:t>командами</w:t>
            </w:r>
            <w:proofErr w:type="spellEnd"/>
            <w:r w:rsidRPr="00E05A50">
              <w:rPr>
                <w:szCs w:val="24"/>
              </w:rPr>
              <w:t xml:space="preserve"> ПА.</w:t>
            </w:r>
          </w:p>
          <w:p w14:paraId="776EFAD1" w14:textId="77777777" w:rsidR="00E05A50" w:rsidRPr="00E05A50" w:rsidRDefault="00E05A50" w:rsidP="00E05A50">
            <w:pPr>
              <w:spacing w:line="276" w:lineRule="auto"/>
              <w:jc w:val="both"/>
              <w:rPr>
                <w:szCs w:val="24"/>
              </w:rPr>
            </w:pPr>
            <w:r w:rsidRPr="00E05A50">
              <w:rPr>
                <w:szCs w:val="24"/>
              </w:rPr>
              <w:t xml:space="preserve">15.2.5.3 </w:t>
            </w:r>
            <w:proofErr w:type="spellStart"/>
            <w:r w:rsidRPr="00E05A50">
              <w:rPr>
                <w:szCs w:val="24"/>
              </w:rPr>
              <w:t>Организация</w:t>
            </w:r>
            <w:proofErr w:type="spellEnd"/>
            <w:r w:rsidRPr="00E05A50">
              <w:rPr>
                <w:szCs w:val="24"/>
              </w:rPr>
              <w:t xml:space="preserve"> </w:t>
            </w:r>
            <w:proofErr w:type="spellStart"/>
            <w:r w:rsidRPr="00E05A50">
              <w:rPr>
                <w:szCs w:val="24"/>
              </w:rPr>
              <w:t>каналов</w:t>
            </w:r>
            <w:proofErr w:type="spellEnd"/>
            <w:r w:rsidRPr="00E05A50">
              <w:rPr>
                <w:szCs w:val="24"/>
              </w:rPr>
              <w:t xml:space="preserve"> </w:t>
            </w:r>
            <w:proofErr w:type="spellStart"/>
            <w:r w:rsidRPr="00E05A50">
              <w:rPr>
                <w:szCs w:val="24"/>
              </w:rPr>
              <w:t>связи</w:t>
            </w:r>
            <w:proofErr w:type="spellEnd"/>
            <w:r w:rsidRPr="00E05A50">
              <w:rPr>
                <w:szCs w:val="24"/>
              </w:rPr>
              <w:t xml:space="preserve"> </w:t>
            </w:r>
            <w:proofErr w:type="spellStart"/>
            <w:r w:rsidRPr="00E05A50">
              <w:rPr>
                <w:szCs w:val="24"/>
              </w:rPr>
              <w:t>для</w:t>
            </w:r>
            <w:proofErr w:type="spellEnd"/>
            <w:r w:rsidRPr="00E05A50">
              <w:rPr>
                <w:szCs w:val="24"/>
              </w:rPr>
              <w:t xml:space="preserve"> </w:t>
            </w:r>
            <w:proofErr w:type="spellStart"/>
            <w:r w:rsidRPr="00E05A50">
              <w:rPr>
                <w:szCs w:val="24"/>
              </w:rPr>
              <w:t>сбора</w:t>
            </w:r>
            <w:proofErr w:type="spellEnd"/>
            <w:r w:rsidRPr="00E05A50">
              <w:rPr>
                <w:szCs w:val="24"/>
              </w:rPr>
              <w:t xml:space="preserve"> и </w:t>
            </w:r>
            <w:proofErr w:type="spellStart"/>
            <w:r w:rsidRPr="00E05A50">
              <w:rPr>
                <w:szCs w:val="24"/>
              </w:rPr>
              <w:t>передачи</w:t>
            </w:r>
            <w:proofErr w:type="spellEnd"/>
            <w:r w:rsidRPr="00E05A50">
              <w:rPr>
                <w:szCs w:val="24"/>
              </w:rPr>
              <w:t xml:space="preserve"> </w:t>
            </w:r>
            <w:proofErr w:type="spellStart"/>
            <w:r w:rsidRPr="00E05A50">
              <w:rPr>
                <w:szCs w:val="24"/>
              </w:rPr>
              <w:t>информации</w:t>
            </w:r>
            <w:proofErr w:type="spellEnd"/>
            <w:r w:rsidRPr="00E05A50">
              <w:rPr>
                <w:szCs w:val="24"/>
              </w:rPr>
              <w:t xml:space="preserve"> ПА </w:t>
            </w:r>
            <w:proofErr w:type="spellStart"/>
            <w:r w:rsidRPr="00E05A50">
              <w:rPr>
                <w:szCs w:val="24"/>
              </w:rPr>
              <w:t>должно</w:t>
            </w:r>
            <w:proofErr w:type="spellEnd"/>
            <w:r w:rsidRPr="00E05A50">
              <w:rPr>
                <w:szCs w:val="24"/>
              </w:rPr>
              <w:t xml:space="preserve"> </w:t>
            </w:r>
            <w:proofErr w:type="spellStart"/>
            <w:r w:rsidRPr="00E05A50">
              <w:rPr>
                <w:szCs w:val="24"/>
              </w:rPr>
              <w:t>осуществляться</w:t>
            </w:r>
            <w:proofErr w:type="spellEnd"/>
            <w:r w:rsidRPr="00E05A50">
              <w:rPr>
                <w:szCs w:val="24"/>
              </w:rPr>
              <w:t xml:space="preserve"> в </w:t>
            </w:r>
            <w:proofErr w:type="spellStart"/>
            <w:r w:rsidRPr="00E05A50">
              <w:rPr>
                <w:szCs w:val="24"/>
              </w:rPr>
              <w:t>соответствии</w:t>
            </w:r>
            <w:proofErr w:type="spellEnd"/>
            <w:r w:rsidRPr="00E05A50">
              <w:rPr>
                <w:szCs w:val="24"/>
              </w:rPr>
              <w:t xml:space="preserve"> с </w:t>
            </w:r>
            <w:proofErr w:type="spellStart"/>
            <w:r w:rsidRPr="00E05A50">
              <w:rPr>
                <w:szCs w:val="24"/>
              </w:rPr>
              <w:t>требованиями</w:t>
            </w:r>
            <w:proofErr w:type="spellEnd"/>
            <w:r w:rsidRPr="00E05A50">
              <w:rPr>
                <w:szCs w:val="24"/>
              </w:rPr>
              <w:t xml:space="preserve"> ГОСТ Р 55105. </w:t>
            </w:r>
            <w:proofErr w:type="spellStart"/>
            <w:r w:rsidRPr="00E05A50">
              <w:rPr>
                <w:szCs w:val="24"/>
              </w:rPr>
              <w:t>Для</w:t>
            </w:r>
            <w:proofErr w:type="spellEnd"/>
            <w:r w:rsidRPr="00E05A50">
              <w:rPr>
                <w:szCs w:val="24"/>
              </w:rPr>
              <w:t xml:space="preserve"> </w:t>
            </w:r>
            <w:proofErr w:type="spellStart"/>
            <w:r w:rsidRPr="00E05A50">
              <w:rPr>
                <w:szCs w:val="24"/>
              </w:rPr>
              <w:t>передачи</w:t>
            </w:r>
            <w:proofErr w:type="spellEnd"/>
            <w:r w:rsidRPr="00E05A50">
              <w:rPr>
                <w:szCs w:val="24"/>
              </w:rPr>
              <w:t xml:space="preserve"> </w:t>
            </w:r>
            <w:proofErr w:type="spellStart"/>
            <w:r w:rsidRPr="00E05A50">
              <w:rPr>
                <w:szCs w:val="24"/>
              </w:rPr>
              <w:t>аварийных</w:t>
            </w:r>
            <w:proofErr w:type="spellEnd"/>
            <w:r w:rsidRPr="00E05A50">
              <w:rPr>
                <w:szCs w:val="24"/>
              </w:rPr>
              <w:t xml:space="preserve"> </w:t>
            </w:r>
            <w:proofErr w:type="spellStart"/>
            <w:r w:rsidRPr="00E05A50">
              <w:rPr>
                <w:szCs w:val="24"/>
              </w:rPr>
              <w:t>сигналов</w:t>
            </w:r>
            <w:proofErr w:type="spellEnd"/>
            <w:r w:rsidRPr="00E05A50">
              <w:rPr>
                <w:szCs w:val="24"/>
              </w:rPr>
              <w:t xml:space="preserve"> и </w:t>
            </w:r>
            <w:proofErr w:type="spellStart"/>
            <w:r w:rsidRPr="00E05A50">
              <w:rPr>
                <w:szCs w:val="24"/>
              </w:rPr>
              <w:t>к</w:t>
            </w:r>
            <w:r>
              <w:rPr>
                <w:szCs w:val="24"/>
              </w:rPr>
              <w:t>оманд</w:t>
            </w:r>
            <w:proofErr w:type="spellEnd"/>
            <w:r>
              <w:rPr>
                <w:szCs w:val="24"/>
              </w:rPr>
              <w:t xml:space="preserve"> ПА </w:t>
            </w:r>
            <w:proofErr w:type="spellStart"/>
            <w:r>
              <w:rPr>
                <w:szCs w:val="24"/>
              </w:rPr>
              <w:t>между</w:t>
            </w:r>
            <w:proofErr w:type="spellEnd"/>
            <w:r>
              <w:rPr>
                <w:szCs w:val="24"/>
              </w:rPr>
              <w:t xml:space="preserve"> </w:t>
            </w:r>
            <w:proofErr w:type="spellStart"/>
            <w:r>
              <w:rPr>
                <w:szCs w:val="24"/>
              </w:rPr>
              <w:t>электросетевыми</w:t>
            </w:r>
            <w:proofErr w:type="spellEnd"/>
            <w:r>
              <w:rPr>
                <w:szCs w:val="24"/>
              </w:rPr>
              <w:t xml:space="preserve"> </w:t>
            </w:r>
            <w:proofErr w:type="spellStart"/>
            <w:r w:rsidRPr="00E05A50">
              <w:rPr>
                <w:szCs w:val="24"/>
              </w:rPr>
              <w:t>объектами</w:t>
            </w:r>
            <w:proofErr w:type="spellEnd"/>
            <w:r w:rsidRPr="00E05A50">
              <w:rPr>
                <w:szCs w:val="24"/>
              </w:rPr>
              <w:t xml:space="preserve"> </w:t>
            </w:r>
            <w:proofErr w:type="spellStart"/>
            <w:r w:rsidRPr="00E05A50">
              <w:rPr>
                <w:szCs w:val="24"/>
              </w:rPr>
              <w:t>должен</w:t>
            </w:r>
            <w:proofErr w:type="spellEnd"/>
            <w:r w:rsidRPr="00E05A50">
              <w:rPr>
                <w:szCs w:val="24"/>
              </w:rPr>
              <w:t xml:space="preserve"> </w:t>
            </w:r>
            <w:proofErr w:type="spellStart"/>
            <w:r w:rsidRPr="00E05A50">
              <w:rPr>
                <w:szCs w:val="24"/>
              </w:rPr>
              <w:t>использоватьс</w:t>
            </w:r>
            <w:r>
              <w:rPr>
                <w:szCs w:val="24"/>
              </w:rPr>
              <w:t>я</w:t>
            </w:r>
            <w:proofErr w:type="spellEnd"/>
            <w:r>
              <w:rPr>
                <w:szCs w:val="24"/>
              </w:rPr>
              <w:t xml:space="preserve"> </w:t>
            </w:r>
            <w:proofErr w:type="spellStart"/>
            <w:r>
              <w:rPr>
                <w:szCs w:val="24"/>
              </w:rPr>
              <w:t>дублированный</w:t>
            </w:r>
            <w:proofErr w:type="spellEnd"/>
            <w:r>
              <w:rPr>
                <w:szCs w:val="24"/>
              </w:rPr>
              <w:t xml:space="preserve"> </w:t>
            </w:r>
            <w:proofErr w:type="spellStart"/>
            <w:r>
              <w:rPr>
                <w:szCs w:val="24"/>
              </w:rPr>
              <w:t>режим</w:t>
            </w:r>
            <w:proofErr w:type="spellEnd"/>
            <w:r>
              <w:rPr>
                <w:szCs w:val="24"/>
              </w:rPr>
              <w:t xml:space="preserve"> </w:t>
            </w:r>
            <w:proofErr w:type="spellStart"/>
            <w:r>
              <w:rPr>
                <w:szCs w:val="24"/>
              </w:rPr>
              <w:t>передачи</w:t>
            </w:r>
            <w:proofErr w:type="spellEnd"/>
            <w:r>
              <w:rPr>
                <w:szCs w:val="24"/>
              </w:rPr>
              <w:t xml:space="preserve"> </w:t>
            </w:r>
            <w:proofErr w:type="spellStart"/>
            <w:r w:rsidRPr="00E05A50">
              <w:rPr>
                <w:szCs w:val="24"/>
              </w:rPr>
              <w:t>информации</w:t>
            </w:r>
            <w:proofErr w:type="spellEnd"/>
            <w:r w:rsidRPr="00E05A50">
              <w:rPr>
                <w:szCs w:val="24"/>
              </w:rPr>
              <w:t>.</w:t>
            </w:r>
          </w:p>
          <w:p w14:paraId="77991716" w14:textId="77777777" w:rsidR="00E05A50" w:rsidRDefault="00E05A50" w:rsidP="00E05A50">
            <w:pPr>
              <w:spacing w:line="276" w:lineRule="auto"/>
              <w:jc w:val="both"/>
              <w:rPr>
                <w:szCs w:val="24"/>
              </w:rPr>
            </w:pPr>
            <w:r w:rsidRPr="00E05A50">
              <w:rPr>
                <w:szCs w:val="24"/>
              </w:rPr>
              <w:lastRenderedPageBreak/>
              <w:t xml:space="preserve">15.2.5.4 </w:t>
            </w:r>
            <w:proofErr w:type="spellStart"/>
            <w:r w:rsidRPr="00E05A50">
              <w:rPr>
                <w:szCs w:val="24"/>
              </w:rPr>
              <w:t>Коэффициент</w:t>
            </w:r>
            <w:proofErr w:type="spellEnd"/>
            <w:r w:rsidRPr="00E05A50">
              <w:rPr>
                <w:szCs w:val="24"/>
              </w:rPr>
              <w:t xml:space="preserve"> </w:t>
            </w:r>
            <w:proofErr w:type="spellStart"/>
            <w:r w:rsidRPr="00E05A50">
              <w:rPr>
                <w:szCs w:val="24"/>
              </w:rPr>
              <w:t>готовности</w:t>
            </w:r>
            <w:proofErr w:type="spellEnd"/>
            <w:r w:rsidRPr="00E05A50">
              <w:rPr>
                <w:szCs w:val="24"/>
              </w:rPr>
              <w:t xml:space="preserve"> </w:t>
            </w:r>
            <w:proofErr w:type="spellStart"/>
            <w:r w:rsidRPr="00E05A50">
              <w:rPr>
                <w:szCs w:val="24"/>
              </w:rPr>
              <w:t>одн</w:t>
            </w:r>
            <w:r>
              <w:rPr>
                <w:szCs w:val="24"/>
              </w:rPr>
              <w:t>ого</w:t>
            </w:r>
            <w:proofErr w:type="spellEnd"/>
            <w:r>
              <w:rPr>
                <w:szCs w:val="24"/>
              </w:rPr>
              <w:t xml:space="preserve"> </w:t>
            </w:r>
            <w:proofErr w:type="spellStart"/>
            <w:r>
              <w:rPr>
                <w:szCs w:val="24"/>
              </w:rPr>
              <w:t>цифрового</w:t>
            </w:r>
            <w:proofErr w:type="spellEnd"/>
            <w:r>
              <w:rPr>
                <w:szCs w:val="24"/>
              </w:rPr>
              <w:t xml:space="preserve"> </w:t>
            </w:r>
            <w:proofErr w:type="spellStart"/>
            <w:r>
              <w:rPr>
                <w:szCs w:val="24"/>
              </w:rPr>
              <w:t>канала</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для</w:t>
            </w:r>
            <w:proofErr w:type="spellEnd"/>
            <w:r>
              <w:rPr>
                <w:szCs w:val="24"/>
              </w:rPr>
              <w:t xml:space="preserve"> </w:t>
            </w:r>
            <w:proofErr w:type="spellStart"/>
            <w:r w:rsidRPr="00E05A50">
              <w:rPr>
                <w:szCs w:val="24"/>
              </w:rPr>
              <w:t>передачи</w:t>
            </w:r>
            <w:proofErr w:type="spellEnd"/>
            <w:r w:rsidRPr="00E05A50">
              <w:rPr>
                <w:szCs w:val="24"/>
              </w:rPr>
              <w:t xml:space="preserve"> </w:t>
            </w:r>
            <w:proofErr w:type="spellStart"/>
            <w:r w:rsidRPr="00E05A50">
              <w:rPr>
                <w:szCs w:val="24"/>
              </w:rPr>
              <w:t>сигналов</w:t>
            </w:r>
            <w:proofErr w:type="spellEnd"/>
            <w:r w:rsidRPr="00E05A50">
              <w:rPr>
                <w:szCs w:val="24"/>
              </w:rPr>
              <w:t xml:space="preserve"> и </w:t>
            </w:r>
            <w:proofErr w:type="spellStart"/>
            <w:r w:rsidRPr="00E05A50">
              <w:rPr>
                <w:szCs w:val="24"/>
              </w:rPr>
              <w:t>команд</w:t>
            </w:r>
            <w:proofErr w:type="spellEnd"/>
            <w:r w:rsidRPr="00E05A50">
              <w:rPr>
                <w:szCs w:val="24"/>
              </w:rPr>
              <w:t xml:space="preserve"> РЗА </w:t>
            </w:r>
            <w:proofErr w:type="spellStart"/>
            <w:r w:rsidRPr="00E05A50">
              <w:rPr>
                <w:szCs w:val="24"/>
              </w:rPr>
              <w:t>должен</w:t>
            </w:r>
            <w:proofErr w:type="spellEnd"/>
            <w:r w:rsidRPr="00E05A50">
              <w:rPr>
                <w:szCs w:val="24"/>
              </w:rPr>
              <w:t xml:space="preserve"> </w:t>
            </w:r>
            <w:proofErr w:type="spellStart"/>
            <w:r>
              <w:rPr>
                <w:szCs w:val="24"/>
              </w:rPr>
              <w:t>быть</w:t>
            </w:r>
            <w:proofErr w:type="spellEnd"/>
            <w:r>
              <w:rPr>
                <w:szCs w:val="24"/>
              </w:rPr>
              <w:t xml:space="preserve"> </w:t>
            </w:r>
            <w:proofErr w:type="spellStart"/>
            <w:r>
              <w:rPr>
                <w:szCs w:val="24"/>
              </w:rPr>
              <w:t>не</w:t>
            </w:r>
            <w:proofErr w:type="spellEnd"/>
            <w:r>
              <w:rPr>
                <w:szCs w:val="24"/>
              </w:rPr>
              <w:t xml:space="preserve"> </w:t>
            </w:r>
            <w:proofErr w:type="spellStart"/>
            <w:r>
              <w:rPr>
                <w:szCs w:val="24"/>
              </w:rPr>
              <w:t>ниже</w:t>
            </w:r>
            <w:proofErr w:type="spellEnd"/>
            <w:r>
              <w:rPr>
                <w:szCs w:val="24"/>
              </w:rPr>
              <w:t xml:space="preserve"> 0,99 в </w:t>
            </w:r>
            <w:proofErr w:type="spellStart"/>
            <w:r>
              <w:rPr>
                <w:szCs w:val="24"/>
              </w:rPr>
              <w:t>год</w:t>
            </w:r>
            <w:proofErr w:type="spellEnd"/>
            <w:r>
              <w:rPr>
                <w:szCs w:val="24"/>
              </w:rPr>
              <w:t xml:space="preserve">, </w:t>
            </w:r>
            <w:proofErr w:type="spellStart"/>
            <w:r w:rsidRPr="00E05A50">
              <w:rPr>
                <w:szCs w:val="24"/>
              </w:rPr>
              <w:t>обобщенный</w:t>
            </w:r>
            <w:proofErr w:type="spellEnd"/>
            <w:r w:rsidRPr="00E05A50">
              <w:rPr>
                <w:szCs w:val="24"/>
              </w:rPr>
              <w:t xml:space="preserve"> </w:t>
            </w:r>
            <w:proofErr w:type="spellStart"/>
            <w:r w:rsidRPr="00E05A50">
              <w:rPr>
                <w:szCs w:val="24"/>
              </w:rPr>
              <w:t>коэффициент</w:t>
            </w:r>
            <w:proofErr w:type="spellEnd"/>
            <w:r w:rsidRPr="00E05A50">
              <w:rPr>
                <w:szCs w:val="24"/>
              </w:rPr>
              <w:t xml:space="preserve"> </w:t>
            </w:r>
            <w:proofErr w:type="spellStart"/>
            <w:r w:rsidRPr="00E05A50">
              <w:rPr>
                <w:szCs w:val="24"/>
              </w:rPr>
              <w:t>готовности</w:t>
            </w:r>
            <w:proofErr w:type="spellEnd"/>
            <w:r w:rsidRPr="00E05A50">
              <w:rPr>
                <w:szCs w:val="24"/>
              </w:rPr>
              <w:t xml:space="preserve"> </w:t>
            </w:r>
            <w:proofErr w:type="spellStart"/>
            <w:r w:rsidRPr="00E05A50">
              <w:rPr>
                <w:szCs w:val="24"/>
              </w:rPr>
              <w:t>систе</w:t>
            </w:r>
            <w:r>
              <w:rPr>
                <w:szCs w:val="24"/>
              </w:rPr>
              <w:t>мы</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для</w:t>
            </w:r>
            <w:proofErr w:type="spellEnd"/>
            <w:r>
              <w:rPr>
                <w:szCs w:val="24"/>
              </w:rPr>
              <w:t xml:space="preserve"> РЗА, </w:t>
            </w:r>
            <w:proofErr w:type="spellStart"/>
            <w:r>
              <w:rPr>
                <w:szCs w:val="24"/>
              </w:rPr>
              <w:t>состоящей</w:t>
            </w:r>
            <w:proofErr w:type="spellEnd"/>
            <w:r>
              <w:rPr>
                <w:szCs w:val="24"/>
              </w:rPr>
              <w:t xml:space="preserve"> </w:t>
            </w:r>
            <w:proofErr w:type="spellStart"/>
            <w:r>
              <w:rPr>
                <w:szCs w:val="24"/>
              </w:rPr>
              <w:t>из</w:t>
            </w:r>
            <w:proofErr w:type="spellEnd"/>
            <w:r>
              <w:rPr>
                <w:szCs w:val="24"/>
              </w:rPr>
              <w:t xml:space="preserve"> </w:t>
            </w:r>
            <w:proofErr w:type="spellStart"/>
            <w:r w:rsidRPr="00E05A50">
              <w:rPr>
                <w:szCs w:val="24"/>
              </w:rPr>
              <w:t>двух</w:t>
            </w:r>
            <w:proofErr w:type="spellEnd"/>
            <w:r w:rsidRPr="00E05A50">
              <w:rPr>
                <w:szCs w:val="24"/>
              </w:rPr>
              <w:t xml:space="preserve"> </w:t>
            </w:r>
            <w:proofErr w:type="spellStart"/>
            <w:r w:rsidRPr="00E05A50">
              <w:rPr>
                <w:szCs w:val="24"/>
              </w:rPr>
              <w:t>независимых</w:t>
            </w:r>
            <w:proofErr w:type="spellEnd"/>
            <w:r w:rsidRPr="00E05A50">
              <w:rPr>
                <w:szCs w:val="24"/>
              </w:rPr>
              <w:t xml:space="preserve"> </w:t>
            </w:r>
            <w:proofErr w:type="spellStart"/>
            <w:r w:rsidRPr="00E05A50">
              <w:rPr>
                <w:szCs w:val="24"/>
              </w:rPr>
              <w:t>каналов</w:t>
            </w:r>
            <w:proofErr w:type="spellEnd"/>
            <w:r w:rsidRPr="00E05A50">
              <w:rPr>
                <w:szCs w:val="24"/>
              </w:rPr>
              <w:t xml:space="preserve">, </w:t>
            </w:r>
            <w:proofErr w:type="spellStart"/>
            <w:r w:rsidRPr="00E05A50">
              <w:rPr>
                <w:szCs w:val="24"/>
              </w:rPr>
              <w:t>должен</w:t>
            </w:r>
            <w:proofErr w:type="spellEnd"/>
            <w:r w:rsidRPr="00E05A50">
              <w:rPr>
                <w:szCs w:val="24"/>
              </w:rPr>
              <w:t xml:space="preserve"> </w:t>
            </w:r>
            <w:proofErr w:type="spellStart"/>
            <w:r w:rsidRPr="00E05A50">
              <w:rPr>
                <w:szCs w:val="24"/>
              </w:rPr>
              <w:t>быть</w:t>
            </w:r>
            <w:proofErr w:type="spellEnd"/>
            <w:r w:rsidRPr="00E05A50">
              <w:rPr>
                <w:szCs w:val="24"/>
              </w:rPr>
              <w:t xml:space="preserve"> </w:t>
            </w:r>
            <w:proofErr w:type="spellStart"/>
            <w:r w:rsidRPr="00E05A50">
              <w:rPr>
                <w:szCs w:val="24"/>
              </w:rPr>
              <w:t>не</w:t>
            </w:r>
            <w:proofErr w:type="spellEnd"/>
            <w:r w:rsidRPr="00E05A50">
              <w:rPr>
                <w:szCs w:val="24"/>
              </w:rPr>
              <w:t xml:space="preserve"> </w:t>
            </w:r>
            <w:proofErr w:type="spellStart"/>
            <w:r w:rsidRPr="00E05A50">
              <w:rPr>
                <w:szCs w:val="24"/>
              </w:rPr>
              <w:t>ниже</w:t>
            </w:r>
            <w:proofErr w:type="spellEnd"/>
            <w:r w:rsidRPr="00E05A50">
              <w:rPr>
                <w:szCs w:val="24"/>
              </w:rPr>
              <w:t xml:space="preserve"> 0,9999 в </w:t>
            </w:r>
            <w:proofErr w:type="spellStart"/>
            <w:r w:rsidRPr="00E05A50">
              <w:rPr>
                <w:szCs w:val="24"/>
              </w:rPr>
              <w:t>год</w:t>
            </w:r>
            <w:proofErr w:type="spellEnd"/>
            <w:r w:rsidRPr="00E05A50">
              <w:rPr>
                <w:szCs w:val="24"/>
              </w:rPr>
              <w:t>.</w:t>
            </w:r>
          </w:p>
          <w:p w14:paraId="4717AE3D" w14:textId="77777777" w:rsidR="002F0333" w:rsidRPr="00E05A50" w:rsidRDefault="002F0333" w:rsidP="00E05A50">
            <w:pPr>
              <w:spacing w:line="276" w:lineRule="auto"/>
              <w:jc w:val="both"/>
              <w:rPr>
                <w:szCs w:val="24"/>
              </w:rPr>
            </w:pPr>
          </w:p>
          <w:p w14:paraId="72842EC0" w14:textId="77777777" w:rsidR="00E05A50" w:rsidRDefault="00E05A50" w:rsidP="00E05A50">
            <w:pPr>
              <w:spacing w:line="276" w:lineRule="auto"/>
              <w:jc w:val="both"/>
              <w:rPr>
                <w:szCs w:val="24"/>
              </w:rPr>
            </w:pPr>
            <w:r w:rsidRPr="00E05A50">
              <w:rPr>
                <w:szCs w:val="24"/>
              </w:rPr>
              <w:t xml:space="preserve">15.2.5.5 </w:t>
            </w:r>
            <w:proofErr w:type="spellStart"/>
            <w:r w:rsidRPr="00E05A50">
              <w:rPr>
                <w:szCs w:val="24"/>
              </w:rPr>
              <w:t>Вероятность</w:t>
            </w:r>
            <w:proofErr w:type="spellEnd"/>
            <w:r w:rsidRPr="00E05A50">
              <w:rPr>
                <w:szCs w:val="24"/>
              </w:rPr>
              <w:t xml:space="preserve"> </w:t>
            </w:r>
            <w:proofErr w:type="spellStart"/>
            <w:r w:rsidRPr="00E05A50">
              <w:rPr>
                <w:szCs w:val="24"/>
              </w:rPr>
              <w:t>ложного</w:t>
            </w:r>
            <w:proofErr w:type="spellEnd"/>
            <w:r w:rsidRPr="00E05A50">
              <w:rPr>
                <w:szCs w:val="24"/>
              </w:rPr>
              <w:t xml:space="preserve"> </w:t>
            </w:r>
            <w:proofErr w:type="spellStart"/>
            <w:r w:rsidRPr="00E05A50">
              <w:rPr>
                <w:szCs w:val="24"/>
              </w:rPr>
              <w:t>де</w:t>
            </w:r>
            <w:r>
              <w:rPr>
                <w:szCs w:val="24"/>
              </w:rPr>
              <w:t>йствия</w:t>
            </w:r>
            <w:proofErr w:type="spellEnd"/>
            <w:r>
              <w:rPr>
                <w:szCs w:val="24"/>
              </w:rPr>
              <w:t xml:space="preserve"> </w:t>
            </w:r>
            <w:proofErr w:type="spellStart"/>
            <w:r>
              <w:rPr>
                <w:szCs w:val="24"/>
              </w:rPr>
              <w:t>аппаратуры</w:t>
            </w:r>
            <w:proofErr w:type="spellEnd"/>
            <w:r>
              <w:rPr>
                <w:szCs w:val="24"/>
              </w:rPr>
              <w:t xml:space="preserve"> </w:t>
            </w:r>
            <w:proofErr w:type="spellStart"/>
            <w:r>
              <w:rPr>
                <w:szCs w:val="24"/>
              </w:rPr>
              <w:t>для</w:t>
            </w:r>
            <w:proofErr w:type="spellEnd"/>
            <w:r>
              <w:rPr>
                <w:szCs w:val="24"/>
              </w:rPr>
              <w:t xml:space="preserve"> </w:t>
            </w:r>
            <w:proofErr w:type="spellStart"/>
            <w:r>
              <w:rPr>
                <w:szCs w:val="24"/>
              </w:rPr>
              <w:t>передачи</w:t>
            </w:r>
            <w:proofErr w:type="spellEnd"/>
            <w:r>
              <w:rPr>
                <w:szCs w:val="24"/>
              </w:rPr>
              <w:t xml:space="preserve"> </w:t>
            </w:r>
            <w:proofErr w:type="spellStart"/>
            <w:r w:rsidRPr="00E05A50">
              <w:rPr>
                <w:szCs w:val="24"/>
              </w:rPr>
              <w:t>сигналов</w:t>
            </w:r>
            <w:proofErr w:type="spellEnd"/>
            <w:r w:rsidRPr="00E05A50">
              <w:rPr>
                <w:szCs w:val="24"/>
              </w:rPr>
              <w:t xml:space="preserve"> и </w:t>
            </w:r>
            <w:proofErr w:type="spellStart"/>
            <w:r w:rsidRPr="00E05A50">
              <w:rPr>
                <w:szCs w:val="24"/>
              </w:rPr>
              <w:t>команд</w:t>
            </w:r>
            <w:proofErr w:type="spellEnd"/>
            <w:r w:rsidRPr="00E05A50">
              <w:rPr>
                <w:szCs w:val="24"/>
              </w:rPr>
              <w:t xml:space="preserve"> РЗА </w:t>
            </w:r>
            <w:proofErr w:type="spellStart"/>
            <w:r w:rsidRPr="00E05A50">
              <w:rPr>
                <w:szCs w:val="24"/>
              </w:rPr>
              <w:t>должна</w:t>
            </w:r>
            <w:proofErr w:type="spellEnd"/>
            <w:r w:rsidRPr="00E05A50">
              <w:rPr>
                <w:szCs w:val="24"/>
              </w:rPr>
              <w:t xml:space="preserve"> </w:t>
            </w:r>
            <w:proofErr w:type="spellStart"/>
            <w:r w:rsidRPr="00E05A50">
              <w:rPr>
                <w:szCs w:val="24"/>
              </w:rPr>
              <w:t>составлять</w:t>
            </w:r>
            <w:proofErr w:type="spellEnd"/>
            <w:r w:rsidRPr="00E05A50">
              <w:rPr>
                <w:szCs w:val="24"/>
              </w:rPr>
              <w:t xml:space="preserve"> </w:t>
            </w:r>
            <w:proofErr w:type="spellStart"/>
            <w:r w:rsidRPr="00E05A50">
              <w:rPr>
                <w:szCs w:val="24"/>
              </w:rPr>
              <w:t>не</w:t>
            </w:r>
            <w:proofErr w:type="spellEnd"/>
            <w:r w:rsidRPr="00E05A50">
              <w:rPr>
                <w:szCs w:val="24"/>
              </w:rPr>
              <w:t xml:space="preserve"> </w:t>
            </w:r>
            <w:proofErr w:type="spellStart"/>
            <w:r w:rsidRPr="00E05A50">
              <w:rPr>
                <w:szCs w:val="24"/>
              </w:rPr>
              <w:t>бо</w:t>
            </w:r>
            <w:r w:rsidR="00FA110A">
              <w:rPr>
                <w:szCs w:val="24"/>
              </w:rPr>
              <w:t>лее</w:t>
            </w:r>
            <w:proofErr w:type="spellEnd"/>
            <w:r w:rsidR="00FA110A">
              <w:rPr>
                <w:szCs w:val="24"/>
              </w:rPr>
              <w:t xml:space="preserve"> 10</w:t>
            </w:r>
            <w:r w:rsidR="00FA110A" w:rsidRPr="00FA110A">
              <w:rPr>
                <w:szCs w:val="24"/>
                <w:vertAlign w:val="superscript"/>
              </w:rPr>
              <w:t>-6</w:t>
            </w:r>
            <w:r>
              <w:rPr>
                <w:szCs w:val="24"/>
              </w:rPr>
              <w:t xml:space="preserve">, </w:t>
            </w:r>
            <w:proofErr w:type="spellStart"/>
            <w:r>
              <w:rPr>
                <w:szCs w:val="24"/>
              </w:rPr>
              <w:t>вероятность</w:t>
            </w:r>
            <w:proofErr w:type="spellEnd"/>
            <w:r>
              <w:rPr>
                <w:szCs w:val="24"/>
              </w:rPr>
              <w:t xml:space="preserve"> </w:t>
            </w:r>
            <w:proofErr w:type="spellStart"/>
            <w:r>
              <w:rPr>
                <w:szCs w:val="24"/>
              </w:rPr>
              <w:t>пропуска</w:t>
            </w:r>
            <w:proofErr w:type="spellEnd"/>
            <w:r>
              <w:rPr>
                <w:szCs w:val="24"/>
              </w:rPr>
              <w:t xml:space="preserve"> </w:t>
            </w:r>
            <w:proofErr w:type="spellStart"/>
            <w:r w:rsidR="00FA110A">
              <w:rPr>
                <w:szCs w:val="24"/>
              </w:rPr>
              <w:t>команды</w:t>
            </w:r>
            <w:proofErr w:type="spellEnd"/>
            <w:r w:rsidR="00FA110A">
              <w:rPr>
                <w:szCs w:val="24"/>
              </w:rPr>
              <w:t xml:space="preserve"> </w:t>
            </w:r>
            <w:proofErr w:type="spellStart"/>
            <w:r w:rsidR="00FA110A">
              <w:rPr>
                <w:szCs w:val="24"/>
              </w:rPr>
              <w:t>не</w:t>
            </w:r>
            <w:proofErr w:type="spellEnd"/>
            <w:r w:rsidR="00FA110A">
              <w:rPr>
                <w:szCs w:val="24"/>
              </w:rPr>
              <w:t xml:space="preserve"> </w:t>
            </w:r>
            <w:proofErr w:type="spellStart"/>
            <w:r w:rsidR="00FA110A">
              <w:rPr>
                <w:szCs w:val="24"/>
              </w:rPr>
              <w:t>должна</w:t>
            </w:r>
            <w:proofErr w:type="spellEnd"/>
            <w:r w:rsidR="00FA110A">
              <w:rPr>
                <w:szCs w:val="24"/>
              </w:rPr>
              <w:t xml:space="preserve"> </w:t>
            </w:r>
            <w:proofErr w:type="spellStart"/>
            <w:r w:rsidR="00FA110A">
              <w:rPr>
                <w:szCs w:val="24"/>
              </w:rPr>
              <w:t>превышать</w:t>
            </w:r>
            <w:proofErr w:type="spellEnd"/>
            <w:r w:rsidR="00FA110A">
              <w:rPr>
                <w:szCs w:val="24"/>
              </w:rPr>
              <w:t xml:space="preserve"> 10</w:t>
            </w:r>
            <w:r w:rsidR="00FA110A" w:rsidRPr="00FA110A">
              <w:rPr>
                <w:szCs w:val="24"/>
                <w:vertAlign w:val="superscript"/>
              </w:rPr>
              <w:t>-</w:t>
            </w:r>
            <w:r w:rsidRPr="00FA110A">
              <w:rPr>
                <w:szCs w:val="24"/>
                <w:vertAlign w:val="superscript"/>
              </w:rPr>
              <w:t>4</w:t>
            </w:r>
            <w:r w:rsidRPr="00E05A50">
              <w:rPr>
                <w:szCs w:val="24"/>
              </w:rPr>
              <w:t>.</w:t>
            </w:r>
          </w:p>
          <w:p w14:paraId="54027EB9" w14:textId="77777777" w:rsidR="00184A51" w:rsidRPr="00E05A50" w:rsidRDefault="00184A51" w:rsidP="00E05A50">
            <w:pPr>
              <w:spacing w:line="276" w:lineRule="auto"/>
              <w:jc w:val="both"/>
              <w:rPr>
                <w:szCs w:val="24"/>
              </w:rPr>
            </w:pPr>
          </w:p>
          <w:p w14:paraId="7EC46C86" w14:textId="77777777" w:rsidR="00E05A50" w:rsidRPr="00E05A50" w:rsidRDefault="00E05A50" w:rsidP="00E05A50">
            <w:pPr>
              <w:spacing w:line="276" w:lineRule="auto"/>
              <w:jc w:val="both"/>
              <w:rPr>
                <w:szCs w:val="24"/>
              </w:rPr>
            </w:pPr>
            <w:r w:rsidRPr="00E05A50">
              <w:rPr>
                <w:szCs w:val="24"/>
              </w:rPr>
              <w:t xml:space="preserve">15.2.5.6 </w:t>
            </w:r>
            <w:proofErr w:type="spellStart"/>
            <w:r w:rsidRPr="00E05A50">
              <w:rPr>
                <w:szCs w:val="24"/>
              </w:rPr>
              <w:t>При</w:t>
            </w:r>
            <w:proofErr w:type="spellEnd"/>
            <w:r w:rsidRPr="00E05A50">
              <w:rPr>
                <w:szCs w:val="24"/>
              </w:rPr>
              <w:t xml:space="preserve"> </w:t>
            </w:r>
            <w:proofErr w:type="spellStart"/>
            <w:r w:rsidRPr="00E05A50">
              <w:rPr>
                <w:szCs w:val="24"/>
              </w:rPr>
              <w:t>организации</w:t>
            </w:r>
            <w:proofErr w:type="spellEnd"/>
            <w:r w:rsidRPr="00E05A50">
              <w:rPr>
                <w:szCs w:val="24"/>
              </w:rPr>
              <w:t xml:space="preserve"> </w:t>
            </w:r>
            <w:proofErr w:type="spellStart"/>
            <w:r w:rsidRPr="00E05A50">
              <w:rPr>
                <w:szCs w:val="24"/>
              </w:rPr>
              <w:t>каналов</w:t>
            </w:r>
            <w:proofErr w:type="spellEnd"/>
            <w:r w:rsidRPr="00E05A50">
              <w:rPr>
                <w:szCs w:val="24"/>
              </w:rPr>
              <w:t xml:space="preserve"> в</w:t>
            </w:r>
            <w:r>
              <w:rPr>
                <w:szCs w:val="24"/>
              </w:rPr>
              <w:t xml:space="preserve"> </w:t>
            </w:r>
            <w:proofErr w:type="spellStart"/>
            <w:r>
              <w:rPr>
                <w:szCs w:val="24"/>
              </w:rPr>
              <w:t>цифровых</w:t>
            </w:r>
            <w:proofErr w:type="spellEnd"/>
            <w:r>
              <w:rPr>
                <w:szCs w:val="24"/>
              </w:rPr>
              <w:t xml:space="preserve"> </w:t>
            </w:r>
            <w:proofErr w:type="spellStart"/>
            <w:r>
              <w:rPr>
                <w:szCs w:val="24"/>
              </w:rPr>
              <w:t>системах</w:t>
            </w:r>
            <w:proofErr w:type="spellEnd"/>
            <w:r>
              <w:rPr>
                <w:szCs w:val="24"/>
              </w:rPr>
              <w:t xml:space="preserve"> </w:t>
            </w:r>
            <w:proofErr w:type="spellStart"/>
            <w:r>
              <w:rPr>
                <w:szCs w:val="24"/>
              </w:rPr>
              <w:t>передачи</w:t>
            </w:r>
            <w:proofErr w:type="spellEnd"/>
            <w:r>
              <w:rPr>
                <w:szCs w:val="24"/>
              </w:rPr>
              <w:t xml:space="preserve"> </w:t>
            </w:r>
            <w:proofErr w:type="spellStart"/>
            <w:r>
              <w:rPr>
                <w:szCs w:val="24"/>
              </w:rPr>
              <w:t>по</w:t>
            </w:r>
            <w:proofErr w:type="spellEnd"/>
            <w:r>
              <w:rPr>
                <w:szCs w:val="24"/>
              </w:rPr>
              <w:t xml:space="preserve"> </w:t>
            </w:r>
            <w:r w:rsidRPr="00E05A50">
              <w:rPr>
                <w:szCs w:val="24"/>
              </w:rPr>
              <w:t xml:space="preserve">ВОЛС, КЛС, </w:t>
            </w:r>
            <w:proofErr w:type="spellStart"/>
            <w:r w:rsidRPr="00E05A50">
              <w:rPr>
                <w:szCs w:val="24"/>
              </w:rPr>
              <w:t>устройства</w:t>
            </w:r>
            <w:proofErr w:type="spellEnd"/>
            <w:r w:rsidRPr="00E05A50">
              <w:rPr>
                <w:szCs w:val="24"/>
              </w:rPr>
              <w:t xml:space="preserve"> РЗА </w:t>
            </w:r>
            <w:proofErr w:type="spellStart"/>
            <w:r w:rsidRPr="00E05A50">
              <w:rPr>
                <w:szCs w:val="24"/>
              </w:rPr>
              <w:t>долж</w:t>
            </w:r>
            <w:r>
              <w:rPr>
                <w:szCs w:val="24"/>
              </w:rPr>
              <w:t>ны</w:t>
            </w:r>
            <w:proofErr w:type="spellEnd"/>
            <w:r>
              <w:rPr>
                <w:szCs w:val="24"/>
              </w:rPr>
              <w:t xml:space="preserve"> </w:t>
            </w:r>
            <w:proofErr w:type="spellStart"/>
            <w:r>
              <w:rPr>
                <w:szCs w:val="24"/>
              </w:rPr>
              <w:t>подключаться</w:t>
            </w:r>
            <w:proofErr w:type="spellEnd"/>
            <w:r>
              <w:rPr>
                <w:szCs w:val="24"/>
              </w:rPr>
              <w:t xml:space="preserve"> </w:t>
            </w:r>
            <w:proofErr w:type="spellStart"/>
            <w:r>
              <w:rPr>
                <w:szCs w:val="24"/>
              </w:rPr>
              <w:t>по</w:t>
            </w:r>
            <w:proofErr w:type="spellEnd"/>
            <w:r>
              <w:rPr>
                <w:szCs w:val="24"/>
              </w:rPr>
              <w:t xml:space="preserve"> </w:t>
            </w:r>
            <w:proofErr w:type="spellStart"/>
            <w:r>
              <w:rPr>
                <w:szCs w:val="24"/>
              </w:rPr>
              <w:t>стандартным</w:t>
            </w:r>
            <w:proofErr w:type="spellEnd"/>
            <w:r>
              <w:rPr>
                <w:szCs w:val="24"/>
              </w:rPr>
              <w:t xml:space="preserve"> </w:t>
            </w:r>
            <w:proofErr w:type="spellStart"/>
            <w:r w:rsidRPr="00E05A50">
              <w:rPr>
                <w:szCs w:val="24"/>
              </w:rPr>
              <w:t>интерфейсам</w:t>
            </w:r>
            <w:proofErr w:type="spellEnd"/>
            <w:r w:rsidRPr="00E05A50">
              <w:rPr>
                <w:szCs w:val="24"/>
              </w:rPr>
              <w:t xml:space="preserve"> (</w:t>
            </w:r>
            <w:proofErr w:type="spellStart"/>
            <w:r w:rsidRPr="00E05A50">
              <w:rPr>
                <w:szCs w:val="24"/>
              </w:rPr>
              <w:t>включая</w:t>
            </w:r>
            <w:proofErr w:type="spellEnd"/>
            <w:r w:rsidRPr="00E05A50">
              <w:rPr>
                <w:szCs w:val="24"/>
              </w:rPr>
              <w:t xml:space="preserve"> </w:t>
            </w:r>
            <w:proofErr w:type="spellStart"/>
            <w:r w:rsidRPr="00E05A50">
              <w:rPr>
                <w:szCs w:val="24"/>
              </w:rPr>
              <w:t>оптические</w:t>
            </w:r>
            <w:proofErr w:type="spellEnd"/>
            <w:r w:rsidRPr="00E05A50">
              <w:rPr>
                <w:szCs w:val="24"/>
              </w:rPr>
              <w:t>),</w:t>
            </w:r>
            <w:r>
              <w:rPr>
                <w:szCs w:val="24"/>
              </w:rPr>
              <w:t xml:space="preserve"> </w:t>
            </w:r>
            <w:proofErr w:type="spellStart"/>
            <w:r>
              <w:rPr>
                <w:szCs w:val="24"/>
              </w:rPr>
              <w:t>либо</w:t>
            </w:r>
            <w:proofErr w:type="spellEnd"/>
            <w:r>
              <w:rPr>
                <w:szCs w:val="24"/>
              </w:rPr>
              <w:t xml:space="preserve"> </w:t>
            </w:r>
            <w:proofErr w:type="spellStart"/>
            <w:r>
              <w:rPr>
                <w:szCs w:val="24"/>
              </w:rPr>
              <w:t>через</w:t>
            </w:r>
            <w:proofErr w:type="spellEnd"/>
            <w:r>
              <w:rPr>
                <w:szCs w:val="24"/>
              </w:rPr>
              <w:t xml:space="preserve"> </w:t>
            </w:r>
            <w:proofErr w:type="spellStart"/>
            <w:r>
              <w:rPr>
                <w:szCs w:val="24"/>
              </w:rPr>
              <w:t>специализированную</w:t>
            </w:r>
            <w:proofErr w:type="spellEnd"/>
            <w:r>
              <w:rPr>
                <w:szCs w:val="24"/>
              </w:rPr>
              <w:t xml:space="preserve"> </w:t>
            </w:r>
            <w:proofErr w:type="spellStart"/>
            <w:r w:rsidRPr="00E05A50">
              <w:rPr>
                <w:szCs w:val="24"/>
              </w:rPr>
              <w:t>аппаратуру</w:t>
            </w:r>
            <w:proofErr w:type="spellEnd"/>
            <w:r w:rsidRPr="00E05A50">
              <w:rPr>
                <w:szCs w:val="24"/>
              </w:rPr>
              <w:t xml:space="preserve"> </w:t>
            </w:r>
            <w:proofErr w:type="spellStart"/>
            <w:r w:rsidRPr="00E05A50">
              <w:rPr>
                <w:szCs w:val="24"/>
              </w:rPr>
              <w:t>для</w:t>
            </w:r>
            <w:proofErr w:type="spellEnd"/>
            <w:r w:rsidRPr="00E05A50">
              <w:rPr>
                <w:szCs w:val="24"/>
              </w:rPr>
              <w:t xml:space="preserve"> </w:t>
            </w:r>
            <w:proofErr w:type="spellStart"/>
            <w:r w:rsidRPr="00E05A50">
              <w:rPr>
                <w:szCs w:val="24"/>
              </w:rPr>
              <w:t>передачи</w:t>
            </w:r>
            <w:proofErr w:type="spellEnd"/>
            <w:r w:rsidRPr="00E05A50">
              <w:rPr>
                <w:szCs w:val="24"/>
              </w:rPr>
              <w:t xml:space="preserve"> </w:t>
            </w:r>
            <w:proofErr w:type="spellStart"/>
            <w:r w:rsidRPr="00E05A50">
              <w:rPr>
                <w:szCs w:val="24"/>
              </w:rPr>
              <w:t>сигналов</w:t>
            </w:r>
            <w:proofErr w:type="spellEnd"/>
            <w:r w:rsidRPr="00E05A50">
              <w:rPr>
                <w:szCs w:val="24"/>
              </w:rPr>
              <w:t xml:space="preserve"> и </w:t>
            </w:r>
            <w:proofErr w:type="spellStart"/>
            <w:r w:rsidRPr="00E05A50">
              <w:rPr>
                <w:szCs w:val="24"/>
              </w:rPr>
              <w:t>команд</w:t>
            </w:r>
            <w:proofErr w:type="spellEnd"/>
            <w:r w:rsidRPr="00E05A50">
              <w:rPr>
                <w:szCs w:val="24"/>
              </w:rPr>
              <w:t xml:space="preserve"> РЗА.</w:t>
            </w:r>
          </w:p>
          <w:p w14:paraId="50845168" w14:textId="77777777" w:rsidR="00E05A50" w:rsidRPr="00E05A50" w:rsidRDefault="00E05A50" w:rsidP="00E05A50">
            <w:pPr>
              <w:spacing w:line="276" w:lineRule="auto"/>
              <w:jc w:val="both"/>
              <w:rPr>
                <w:szCs w:val="24"/>
              </w:rPr>
            </w:pPr>
            <w:r w:rsidRPr="00E05A50">
              <w:rPr>
                <w:szCs w:val="24"/>
              </w:rPr>
              <w:t xml:space="preserve">15.2.5.7 </w:t>
            </w:r>
            <w:proofErr w:type="spellStart"/>
            <w:r w:rsidRPr="00E05A50">
              <w:rPr>
                <w:szCs w:val="24"/>
              </w:rPr>
              <w:t>Устройства</w:t>
            </w:r>
            <w:proofErr w:type="spellEnd"/>
            <w:r w:rsidRPr="00E05A50">
              <w:rPr>
                <w:szCs w:val="24"/>
              </w:rPr>
              <w:t xml:space="preserve"> РЗА </w:t>
            </w:r>
            <w:proofErr w:type="spellStart"/>
            <w:r w:rsidRPr="00E05A50">
              <w:rPr>
                <w:szCs w:val="24"/>
              </w:rPr>
              <w:t>долж</w:t>
            </w:r>
            <w:r>
              <w:rPr>
                <w:szCs w:val="24"/>
              </w:rPr>
              <w:t>ны</w:t>
            </w:r>
            <w:proofErr w:type="spellEnd"/>
            <w:r>
              <w:rPr>
                <w:szCs w:val="24"/>
              </w:rPr>
              <w:t xml:space="preserve"> </w:t>
            </w:r>
            <w:proofErr w:type="spellStart"/>
            <w:r>
              <w:rPr>
                <w:szCs w:val="24"/>
              </w:rPr>
              <w:t>обеспечивать</w:t>
            </w:r>
            <w:proofErr w:type="spellEnd"/>
            <w:r>
              <w:rPr>
                <w:szCs w:val="24"/>
              </w:rPr>
              <w:t xml:space="preserve"> </w:t>
            </w:r>
            <w:proofErr w:type="spellStart"/>
            <w:r>
              <w:rPr>
                <w:szCs w:val="24"/>
              </w:rPr>
              <w:t>автоматический</w:t>
            </w:r>
            <w:proofErr w:type="spellEnd"/>
            <w:r>
              <w:rPr>
                <w:szCs w:val="24"/>
              </w:rPr>
              <w:t xml:space="preserve"> </w:t>
            </w:r>
            <w:proofErr w:type="spellStart"/>
            <w:r w:rsidRPr="00E05A50">
              <w:rPr>
                <w:szCs w:val="24"/>
              </w:rPr>
              <w:t>контроль</w:t>
            </w:r>
            <w:proofErr w:type="spellEnd"/>
            <w:r w:rsidRPr="00E05A50">
              <w:rPr>
                <w:szCs w:val="24"/>
              </w:rPr>
              <w:t xml:space="preserve"> </w:t>
            </w:r>
            <w:proofErr w:type="spellStart"/>
            <w:r w:rsidRPr="00E05A50">
              <w:rPr>
                <w:szCs w:val="24"/>
              </w:rPr>
              <w:t>исправности</w:t>
            </w:r>
            <w:proofErr w:type="spellEnd"/>
            <w:r w:rsidRPr="00E05A50">
              <w:rPr>
                <w:szCs w:val="24"/>
              </w:rPr>
              <w:t xml:space="preserve"> </w:t>
            </w:r>
            <w:proofErr w:type="spellStart"/>
            <w:r w:rsidRPr="00E05A50">
              <w:rPr>
                <w:szCs w:val="24"/>
              </w:rPr>
              <w:t>используемых</w:t>
            </w:r>
            <w:proofErr w:type="spellEnd"/>
            <w:r w:rsidRPr="00E05A50">
              <w:rPr>
                <w:szCs w:val="24"/>
              </w:rPr>
              <w:t xml:space="preserve"> </w:t>
            </w:r>
            <w:proofErr w:type="spellStart"/>
            <w:r w:rsidRPr="00E05A50">
              <w:rPr>
                <w:szCs w:val="24"/>
              </w:rPr>
              <w:t>ка</w:t>
            </w:r>
            <w:r>
              <w:rPr>
                <w:szCs w:val="24"/>
              </w:rPr>
              <w:t>налов</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При</w:t>
            </w:r>
            <w:proofErr w:type="spellEnd"/>
            <w:r>
              <w:rPr>
                <w:szCs w:val="24"/>
              </w:rPr>
              <w:t xml:space="preserve"> </w:t>
            </w:r>
            <w:proofErr w:type="spellStart"/>
            <w:r>
              <w:rPr>
                <w:szCs w:val="24"/>
              </w:rPr>
              <w:t>неисправности</w:t>
            </w:r>
            <w:proofErr w:type="spellEnd"/>
            <w:r>
              <w:rPr>
                <w:szCs w:val="24"/>
              </w:rPr>
              <w:t xml:space="preserve"> </w:t>
            </w:r>
            <w:proofErr w:type="spellStart"/>
            <w:r w:rsidRPr="00E05A50">
              <w:rPr>
                <w:szCs w:val="24"/>
              </w:rPr>
              <w:t>канала</w:t>
            </w:r>
            <w:proofErr w:type="spellEnd"/>
            <w:r w:rsidRPr="00E05A50">
              <w:rPr>
                <w:szCs w:val="24"/>
              </w:rPr>
              <w:t xml:space="preserve"> </w:t>
            </w:r>
            <w:proofErr w:type="spellStart"/>
            <w:r w:rsidRPr="00E05A50">
              <w:rPr>
                <w:szCs w:val="24"/>
              </w:rPr>
              <w:t>связи</w:t>
            </w:r>
            <w:proofErr w:type="spellEnd"/>
            <w:r w:rsidRPr="00E05A50">
              <w:rPr>
                <w:szCs w:val="24"/>
              </w:rPr>
              <w:t xml:space="preserve">, </w:t>
            </w:r>
            <w:proofErr w:type="spellStart"/>
            <w:r w:rsidRPr="00E05A50">
              <w:rPr>
                <w:szCs w:val="24"/>
              </w:rPr>
              <w:t>выявленной</w:t>
            </w:r>
            <w:proofErr w:type="spellEnd"/>
            <w:r w:rsidRPr="00E05A50">
              <w:rPr>
                <w:szCs w:val="24"/>
              </w:rPr>
              <w:t xml:space="preserve"> в </w:t>
            </w:r>
            <w:proofErr w:type="spellStart"/>
            <w:r w:rsidRPr="00E05A50">
              <w:rPr>
                <w:szCs w:val="24"/>
              </w:rPr>
              <w:t>процесс</w:t>
            </w:r>
            <w:r>
              <w:rPr>
                <w:szCs w:val="24"/>
              </w:rPr>
              <w:t>е</w:t>
            </w:r>
            <w:proofErr w:type="spellEnd"/>
            <w:r>
              <w:rPr>
                <w:szCs w:val="24"/>
              </w:rPr>
              <w:t xml:space="preserve"> </w:t>
            </w:r>
            <w:proofErr w:type="spellStart"/>
            <w:r>
              <w:rPr>
                <w:szCs w:val="24"/>
              </w:rPr>
              <w:t>непрерывного</w:t>
            </w:r>
            <w:proofErr w:type="spellEnd"/>
            <w:r>
              <w:rPr>
                <w:szCs w:val="24"/>
              </w:rPr>
              <w:t xml:space="preserve"> </w:t>
            </w:r>
            <w:proofErr w:type="spellStart"/>
            <w:r>
              <w:rPr>
                <w:szCs w:val="24"/>
              </w:rPr>
              <w:t>автоматического</w:t>
            </w:r>
            <w:proofErr w:type="spellEnd"/>
            <w:r>
              <w:rPr>
                <w:szCs w:val="24"/>
              </w:rPr>
              <w:t xml:space="preserve"> </w:t>
            </w:r>
            <w:proofErr w:type="spellStart"/>
            <w:r w:rsidRPr="00E05A50">
              <w:rPr>
                <w:szCs w:val="24"/>
              </w:rPr>
              <w:t>контроля</w:t>
            </w:r>
            <w:proofErr w:type="spellEnd"/>
            <w:r w:rsidRPr="00E05A50">
              <w:rPr>
                <w:szCs w:val="24"/>
              </w:rPr>
              <w:t xml:space="preserve">, </w:t>
            </w:r>
            <w:proofErr w:type="spellStart"/>
            <w:r w:rsidRPr="00E05A50">
              <w:rPr>
                <w:szCs w:val="24"/>
              </w:rPr>
              <w:t>должна</w:t>
            </w:r>
            <w:proofErr w:type="spellEnd"/>
            <w:r w:rsidRPr="00E05A50">
              <w:rPr>
                <w:szCs w:val="24"/>
              </w:rPr>
              <w:t xml:space="preserve"> </w:t>
            </w:r>
            <w:proofErr w:type="spellStart"/>
            <w:r w:rsidRPr="00E05A50">
              <w:rPr>
                <w:szCs w:val="24"/>
              </w:rPr>
              <w:t>обеспечиваться</w:t>
            </w:r>
            <w:proofErr w:type="spellEnd"/>
            <w:r w:rsidRPr="00E05A50">
              <w:rPr>
                <w:szCs w:val="24"/>
              </w:rPr>
              <w:t xml:space="preserve"> </w:t>
            </w:r>
            <w:proofErr w:type="spellStart"/>
            <w:r w:rsidRPr="00E05A50">
              <w:rPr>
                <w:szCs w:val="24"/>
              </w:rPr>
              <w:t>автоматиче</w:t>
            </w:r>
            <w:r>
              <w:rPr>
                <w:szCs w:val="24"/>
              </w:rPr>
              <w:t>ская</w:t>
            </w:r>
            <w:proofErr w:type="spellEnd"/>
            <w:r>
              <w:rPr>
                <w:szCs w:val="24"/>
              </w:rPr>
              <w:t xml:space="preserve"> </w:t>
            </w:r>
            <w:proofErr w:type="spellStart"/>
            <w:r>
              <w:rPr>
                <w:szCs w:val="24"/>
              </w:rPr>
              <w:t>блокировка</w:t>
            </w:r>
            <w:proofErr w:type="spellEnd"/>
            <w:r>
              <w:rPr>
                <w:szCs w:val="24"/>
              </w:rPr>
              <w:t xml:space="preserve"> </w:t>
            </w:r>
            <w:proofErr w:type="spellStart"/>
            <w:r>
              <w:rPr>
                <w:szCs w:val="24"/>
              </w:rPr>
              <w:t>устройств</w:t>
            </w:r>
            <w:proofErr w:type="spellEnd"/>
            <w:r>
              <w:rPr>
                <w:szCs w:val="24"/>
              </w:rPr>
              <w:t xml:space="preserve"> РЗА, </w:t>
            </w:r>
            <w:proofErr w:type="spellStart"/>
            <w:r w:rsidRPr="00E05A50">
              <w:rPr>
                <w:szCs w:val="24"/>
              </w:rPr>
              <w:t>если</w:t>
            </w:r>
            <w:proofErr w:type="spellEnd"/>
            <w:r w:rsidRPr="00E05A50">
              <w:rPr>
                <w:szCs w:val="24"/>
              </w:rPr>
              <w:t xml:space="preserve"> </w:t>
            </w:r>
            <w:proofErr w:type="spellStart"/>
            <w:r w:rsidRPr="00E05A50">
              <w:rPr>
                <w:szCs w:val="24"/>
              </w:rPr>
              <w:t>эта</w:t>
            </w:r>
            <w:proofErr w:type="spellEnd"/>
            <w:r w:rsidRPr="00E05A50">
              <w:rPr>
                <w:szCs w:val="24"/>
              </w:rPr>
              <w:t xml:space="preserve"> </w:t>
            </w:r>
            <w:proofErr w:type="spellStart"/>
            <w:r w:rsidRPr="00E05A50">
              <w:rPr>
                <w:szCs w:val="24"/>
              </w:rPr>
              <w:t>неисправность</w:t>
            </w:r>
            <w:proofErr w:type="spellEnd"/>
            <w:r w:rsidRPr="00E05A50">
              <w:rPr>
                <w:szCs w:val="24"/>
              </w:rPr>
              <w:t xml:space="preserve"> </w:t>
            </w:r>
            <w:proofErr w:type="spellStart"/>
            <w:r w:rsidRPr="00E05A50">
              <w:rPr>
                <w:szCs w:val="24"/>
              </w:rPr>
              <w:t>может</w:t>
            </w:r>
            <w:proofErr w:type="spellEnd"/>
            <w:r w:rsidRPr="00E05A50">
              <w:rPr>
                <w:szCs w:val="24"/>
              </w:rPr>
              <w:t xml:space="preserve"> </w:t>
            </w:r>
            <w:proofErr w:type="spellStart"/>
            <w:r w:rsidRPr="00E05A50">
              <w:rPr>
                <w:szCs w:val="24"/>
              </w:rPr>
              <w:t>привести</w:t>
            </w:r>
            <w:proofErr w:type="spellEnd"/>
            <w:r w:rsidRPr="00E05A50">
              <w:rPr>
                <w:szCs w:val="24"/>
              </w:rPr>
              <w:t xml:space="preserve"> к </w:t>
            </w:r>
            <w:proofErr w:type="spellStart"/>
            <w:r w:rsidRPr="00E05A50">
              <w:rPr>
                <w:szCs w:val="24"/>
              </w:rPr>
              <w:t>не</w:t>
            </w:r>
            <w:r>
              <w:rPr>
                <w:szCs w:val="24"/>
              </w:rPr>
              <w:t>правильным</w:t>
            </w:r>
            <w:proofErr w:type="spellEnd"/>
            <w:r>
              <w:rPr>
                <w:szCs w:val="24"/>
              </w:rPr>
              <w:t xml:space="preserve"> </w:t>
            </w:r>
            <w:proofErr w:type="spellStart"/>
            <w:r>
              <w:rPr>
                <w:szCs w:val="24"/>
              </w:rPr>
              <w:t>действиям</w:t>
            </w:r>
            <w:proofErr w:type="spellEnd"/>
            <w:r>
              <w:rPr>
                <w:szCs w:val="24"/>
              </w:rPr>
              <w:t xml:space="preserve"> </w:t>
            </w:r>
            <w:proofErr w:type="spellStart"/>
            <w:r>
              <w:rPr>
                <w:szCs w:val="24"/>
              </w:rPr>
              <w:t>устройств</w:t>
            </w:r>
            <w:proofErr w:type="spellEnd"/>
            <w:r>
              <w:rPr>
                <w:szCs w:val="24"/>
              </w:rPr>
              <w:t xml:space="preserve"> </w:t>
            </w:r>
            <w:r w:rsidRPr="00E05A50">
              <w:rPr>
                <w:szCs w:val="24"/>
              </w:rPr>
              <w:t xml:space="preserve">РЗА, с </w:t>
            </w:r>
            <w:proofErr w:type="spellStart"/>
            <w:r w:rsidRPr="00E05A50">
              <w:rPr>
                <w:szCs w:val="24"/>
              </w:rPr>
              <w:t>возможностью</w:t>
            </w:r>
            <w:proofErr w:type="spellEnd"/>
            <w:r w:rsidRPr="00E05A50">
              <w:rPr>
                <w:szCs w:val="24"/>
              </w:rPr>
              <w:t xml:space="preserve"> </w:t>
            </w:r>
            <w:proofErr w:type="spellStart"/>
            <w:r w:rsidRPr="00E05A50">
              <w:rPr>
                <w:szCs w:val="24"/>
              </w:rPr>
              <w:t>автоматической</w:t>
            </w:r>
            <w:proofErr w:type="spellEnd"/>
            <w:r w:rsidRPr="00E05A50">
              <w:rPr>
                <w:szCs w:val="24"/>
              </w:rPr>
              <w:t xml:space="preserve"> и/</w:t>
            </w:r>
            <w:proofErr w:type="spellStart"/>
            <w:r w:rsidRPr="00E05A50">
              <w:rPr>
                <w:szCs w:val="24"/>
              </w:rPr>
              <w:t>или</w:t>
            </w:r>
            <w:proofErr w:type="spellEnd"/>
            <w:r w:rsidRPr="00E05A50">
              <w:rPr>
                <w:szCs w:val="24"/>
              </w:rPr>
              <w:t xml:space="preserve"> </w:t>
            </w:r>
            <w:proofErr w:type="spellStart"/>
            <w:r w:rsidRPr="00E05A50">
              <w:rPr>
                <w:szCs w:val="24"/>
              </w:rPr>
              <w:t>ручной</w:t>
            </w:r>
            <w:proofErr w:type="spellEnd"/>
            <w:r w:rsidRPr="00E05A50">
              <w:rPr>
                <w:szCs w:val="24"/>
              </w:rPr>
              <w:t xml:space="preserve"> </w:t>
            </w:r>
            <w:proofErr w:type="spellStart"/>
            <w:r w:rsidRPr="00E05A50">
              <w:rPr>
                <w:szCs w:val="24"/>
              </w:rPr>
              <w:t>деблокировки</w:t>
            </w:r>
            <w:proofErr w:type="spellEnd"/>
            <w:r w:rsidRPr="00E05A50">
              <w:rPr>
                <w:szCs w:val="24"/>
              </w:rPr>
              <w:t xml:space="preserve">, а </w:t>
            </w:r>
            <w:proofErr w:type="spellStart"/>
            <w:r w:rsidRPr="00E05A50">
              <w:rPr>
                <w:szCs w:val="24"/>
              </w:rPr>
              <w:t>также</w:t>
            </w:r>
            <w:proofErr w:type="spellEnd"/>
            <w:r w:rsidRPr="00E05A50">
              <w:rPr>
                <w:szCs w:val="24"/>
              </w:rPr>
              <w:t xml:space="preserve"> </w:t>
            </w:r>
            <w:proofErr w:type="spellStart"/>
            <w:r w:rsidRPr="00E05A50">
              <w:rPr>
                <w:szCs w:val="24"/>
              </w:rPr>
              <w:t>формирование</w:t>
            </w:r>
            <w:proofErr w:type="spellEnd"/>
            <w:r w:rsidRPr="00E05A50">
              <w:rPr>
                <w:szCs w:val="24"/>
              </w:rPr>
              <w:t xml:space="preserve"> </w:t>
            </w:r>
            <w:proofErr w:type="spellStart"/>
            <w:r w:rsidRPr="00E05A50">
              <w:rPr>
                <w:szCs w:val="24"/>
              </w:rPr>
              <w:t>сигнала</w:t>
            </w:r>
            <w:proofErr w:type="spellEnd"/>
            <w:r w:rsidRPr="00E05A50">
              <w:rPr>
                <w:szCs w:val="24"/>
              </w:rPr>
              <w:t xml:space="preserve"> </w:t>
            </w:r>
            <w:proofErr w:type="spellStart"/>
            <w:r w:rsidRPr="00E05A50">
              <w:rPr>
                <w:szCs w:val="24"/>
              </w:rPr>
              <w:t>неисправности</w:t>
            </w:r>
            <w:proofErr w:type="spellEnd"/>
            <w:r w:rsidRPr="00E05A50">
              <w:rPr>
                <w:szCs w:val="24"/>
              </w:rPr>
              <w:t xml:space="preserve"> </w:t>
            </w:r>
            <w:proofErr w:type="spellStart"/>
            <w:r w:rsidRPr="00E05A50">
              <w:rPr>
                <w:szCs w:val="24"/>
              </w:rPr>
              <w:t>ка</w:t>
            </w:r>
            <w:r>
              <w:rPr>
                <w:szCs w:val="24"/>
              </w:rPr>
              <w:t>нала</w:t>
            </w:r>
            <w:proofErr w:type="spellEnd"/>
            <w:r>
              <w:rPr>
                <w:szCs w:val="24"/>
              </w:rPr>
              <w:t xml:space="preserve"> </w:t>
            </w:r>
            <w:proofErr w:type="spellStart"/>
            <w:r>
              <w:rPr>
                <w:szCs w:val="24"/>
              </w:rPr>
              <w:t>соответствующих</w:t>
            </w:r>
            <w:proofErr w:type="spellEnd"/>
            <w:r>
              <w:rPr>
                <w:szCs w:val="24"/>
              </w:rPr>
              <w:t xml:space="preserve"> </w:t>
            </w:r>
            <w:proofErr w:type="spellStart"/>
            <w:r>
              <w:rPr>
                <w:szCs w:val="24"/>
              </w:rPr>
              <w:t>устройств</w:t>
            </w:r>
            <w:proofErr w:type="spellEnd"/>
            <w:r>
              <w:rPr>
                <w:szCs w:val="24"/>
              </w:rPr>
              <w:t xml:space="preserve"> </w:t>
            </w:r>
            <w:r w:rsidRPr="00E05A50">
              <w:rPr>
                <w:szCs w:val="24"/>
              </w:rPr>
              <w:t>РЗА.</w:t>
            </w:r>
          </w:p>
          <w:p w14:paraId="7F33DF04" w14:textId="77777777" w:rsidR="00E05A50" w:rsidRPr="00E05A50" w:rsidRDefault="00E05A50" w:rsidP="00E05A50">
            <w:pPr>
              <w:spacing w:line="276" w:lineRule="auto"/>
              <w:jc w:val="both"/>
              <w:rPr>
                <w:szCs w:val="24"/>
              </w:rPr>
            </w:pPr>
            <w:r w:rsidRPr="00E05A50">
              <w:rPr>
                <w:szCs w:val="24"/>
              </w:rPr>
              <w:t xml:space="preserve">15.2.5.8 </w:t>
            </w:r>
            <w:proofErr w:type="spellStart"/>
            <w:r w:rsidRPr="00E05A50">
              <w:rPr>
                <w:szCs w:val="24"/>
              </w:rPr>
              <w:t>Организация</w:t>
            </w:r>
            <w:proofErr w:type="spellEnd"/>
            <w:r w:rsidRPr="00E05A50">
              <w:rPr>
                <w:szCs w:val="24"/>
              </w:rPr>
              <w:t xml:space="preserve"> </w:t>
            </w:r>
            <w:proofErr w:type="spellStart"/>
            <w:r w:rsidRPr="00E05A50">
              <w:rPr>
                <w:szCs w:val="24"/>
              </w:rPr>
              <w:t>канал</w:t>
            </w:r>
            <w:r>
              <w:rPr>
                <w:szCs w:val="24"/>
              </w:rPr>
              <w:t>ов</w:t>
            </w:r>
            <w:proofErr w:type="spellEnd"/>
            <w:r>
              <w:rPr>
                <w:szCs w:val="24"/>
              </w:rPr>
              <w:t xml:space="preserve"> РЗА </w:t>
            </w:r>
            <w:proofErr w:type="spellStart"/>
            <w:r>
              <w:rPr>
                <w:szCs w:val="24"/>
              </w:rPr>
              <w:t>должна</w:t>
            </w:r>
            <w:proofErr w:type="spellEnd"/>
            <w:r>
              <w:rPr>
                <w:szCs w:val="24"/>
              </w:rPr>
              <w:t xml:space="preserve"> </w:t>
            </w:r>
            <w:proofErr w:type="spellStart"/>
            <w:r>
              <w:rPr>
                <w:szCs w:val="24"/>
              </w:rPr>
              <w:t>осуществляться</w:t>
            </w:r>
            <w:proofErr w:type="spellEnd"/>
            <w:r>
              <w:rPr>
                <w:szCs w:val="24"/>
              </w:rPr>
              <w:t xml:space="preserve"> с </w:t>
            </w:r>
            <w:proofErr w:type="spellStart"/>
            <w:r w:rsidRPr="00E05A50">
              <w:rPr>
                <w:szCs w:val="24"/>
              </w:rPr>
              <w:t>применением</w:t>
            </w:r>
            <w:proofErr w:type="spellEnd"/>
            <w:r w:rsidRPr="00E05A50">
              <w:rPr>
                <w:szCs w:val="24"/>
              </w:rPr>
              <w:t xml:space="preserve"> </w:t>
            </w:r>
            <w:proofErr w:type="spellStart"/>
            <w:r w:rsidRPr="00E05A50">
              <w:rPr>
                <w:szCs w:val="24"/>
              </w:rPr>
              <w:lastRenderedPageBreak/>
              <w:t>цифровых</w:t>
            </w:r>
            <w:proofErr w:type="spellEnd"/>
            <w:r w:rsidRPr="00E05A50">
              <w:rPr>
                <w:szCs w:val="24"/>
              </w:rPr>
              <w:t xml:space="preserve"> </w:t>
            </w:r>
            <w:proofErr w:type="spellStart"/>
            <w:r w:rsidRPr="00E05A50">
              <w:rPr>
                <w:szCs w:val="24"/>
              </w:rPr>
              <w:t>систем</w:t>
            </w:r>
            <w:proofErr w:type="spellEnd"/>
            <w:r w:rsidRPr="00E05A50">
              <w:rPr>
                <w:szCs w:val="24"/>
              </w:rPr>
              <w:t xml:space="preserve"> </w:t>
            </w:r>
            <w:proofErr w:type="spellStart"/>
            <w:r w:rsidRPr="00E05A50">
              <w:rPr>
                <w:szCs w:val="24"/>
              </w:rPr>
              <w:t>передачи</w:t>
            </w:r>
            <w:proofErr w:type="spellEnd"/>
            <w:r w:rsidRPr="00E05A50">
              <w:rPr>
                <w:szCs w:val="24"/>
              </w:rPr>
              <w:t xml:space="preserve"> в </w:t>
            </w:r>
            <w:proofErr w:type="spellStart"/>
            <w:r w:rsidRPr="00E05A50">
              <w:rPr>
                <w:szCs w:val="24"/>
              </w:rPr>
              <w:t>технологических</w:t>
            </w:r>
            <w:proofErr w:type="spellEnd"/>
            <w:r w:rsidRPr="00E05A50">
              <w:rPr>
                <w:szCs w:val="24"/>
              </w:rPr>
              <w:t xml:space="preserve"> </w:t>
            </w:r>
            <w:proofErr w:type="spellStart"/>
            <w:r w:rsidRPr="00E05A50">
              <w:rPr>
                <w:szCs w:val="24"/>
              </w:rPr>
              <w:t>сетях</w:t>
            </w:r>
            <w:proofErr w:type="spellEnd"/>
            <w:r w:rsidRPr="00E05A50">
              <w:rPr>
                <w:szCs w:val="24"/>
              </w:rPr>
              <w:t xml:space="preserve"> </w:t>
            </w:r>
            <w:proofErr w:type="spellStart"/>
            <w:r w:rsidRPr="00E05A50">
              <w:rPr>
                <w:szCs w:val="24"/>
              </w:rPr>
              <w:t>связи</w:t>
            </w:r>
            <w:proofErr w:type="spellEnd"/>
            <w:r w:rsidRPr="00E05A50">
              <w:rPr>
                <w:szCs w:val="24"/>
              </w:rPr>
              <w:t>.</w:t>
            </w:r>
          </w:p>
          <w:p w14:paraId="03FF8D4D" w14:textId="77777777" w:rsidR="00E05A50" w:rsidRPr="00E05A50" w:rsidRDefault="00E05A50" w:rsidP="00E05A50">
            <w:pPr>
              <w:spacing w:line="276" w:lineRule="auto"/>
              <w:jc w:val="both"/>
              <w:rPr>
                <w:szCs w:val="24"/>
              </w:rPr>
            </w:pPr>
            <w:r w:rsidRPr="00E05A50">
              <w:rPr>
                <w:szCs w:val="24"/>
              </w:rPr>
              <w:t xml:space="preserve">15.2.5.9 </w:t>
            </w:r>
            <w:proofErr w:type="spellStart"/>
            <w:r w:rsidRPr="00E05A50">
              <w:rPr>
                <w:szCs w:val="24"/>
              </w:rPr>
              <w:t>При</w:t>
            </w:r>
            <w:proofErr w:type="spellEnd"/>
            <w:r w:rsidRPr="00E05A50">
              <w:rPr>
                <w:szCs w:val="24"/>
              </w:rPr>
              <w:t xml:space="preserve"> </w:t>
            </w:r>
            <w:proofErr w:type="spellStart"/>
            <w:r w:rsidRPr="00E05A50">
              <w:rPr>
                <w:szCs w:val="24"/>
              </w:rPr>
              <w:t>использовании</w:t>
            </w:r>
            <w:proofErr w:type="spellEnd"/>
            <w:r w:rsidRPr="00E05A50">
              <w:rPr>
                <w:szCs w:val="24"/>
              </w:rPr>
              <w:t xml:space="preserve"> </w:t>
            </w:r>
            <w:proofErr w:type="spellStart"/>
            <w:r w:rsidRPr="00E05A50">
              <w:rPr>
                <w:szCs w:val="24"/>
              </w:rPr>
              <w:t>цифровых</w:t>
            </w:r>
            <w:proofErr w:type="spellEnd"/>
            <w:r w:rsidRPr="00E05A50">
              <w:rPr>
                <w:szCs w:val="24"/>
              </w:rPr>
              <w:t xml:space="preserve"> </w:t>
            </w:r>
            <w:proofErr w:type="spellStart"/>
            <w:r w:rsidRPr="00E05A50">
              <w:rPr>
                <w:szCs w:val="24"/>
              </w:rPr>
              <w:t>систем</w:t>
            </w:r>
            <w:proofErr w:type="spellEnd"/>
            <w:r w:rsidRPr="00E05A50">
              <w:rPr>
                <w:szCs w:val="24"/>
              </w:rPr>
              <w:t xml:space="preserve"> </w:t>
            </w:r>
            <w:proofErr w:type="spellStart"/>
            <w:r w:rsidRPr="00E05A50">
              <w:rPr>
                <w:szCs w:val="24"/>
              </w:rPr>
              <w:t>передачи</w:t>
            </w:r>
            <w:proofErr w:type="spellEnd"/>
            <w:r w:rsidRPr="00E05A50">
              <w:rPr>
                <w:szCs w:val="24"/>
              </w:rPr>
              <w:t xml:space="preserve"> </w:t>
            </w:r>
            <w:proofErr w:type="spellStart"/>
            <w:r w:rsidRPr="00E05A50">
              <w:rPr>
                <w:szCs w:val="24"/>
              </w:rPr>
              <w:t>каналы</w:t>
            </w:r>
            <w:proofErr w:type="spellEnd"/>
            <w:r w:rsidRPr="00E05A50">
              <w:rPr>
                <w:szCs w:val="24"/>
              </w:rPr>
              <w:t xml:space="preserve"> Р</w:t>
            </w:r>
            <w:r>
              <w:rPr>
                <w:szCs w:val="24"/>
              </w:rPr>
              <w:t xml:space="preserve">ЗА </w:t>
            </w:r>
            <w:proofErr w:type="spellStart"/>
            <w:r w:rsidRPr="00E05A50">
              <w:rPr>
                <w:szCs w:val="24"/>
              </w:rPr>
              <w:t>должны</w:t>
            </w:r>
            <w:proofErr w:type="spellEnd"/>
            <w:r w:rsidRPr="00E05A50">
              <w:rPr>
                <w:szCs w:val="24"/>
              </w:rPr>
              <w:t xml:space="preserve"> </w:t>
            </w:r>
            <w:proofErr w:type="spellStart"/>
            <w:r w:rsidRPr="00E05A50">
              <w:rPr>
                <w:szCs w:val="24"/>
              </w:rPr>
              <w:t>организовываться</w:t>
            </w:r>
            <w:proofErr w:type="spellEnd"/>
            <w:r w:rsidRPr="00E05A50">
              <w:rPr>
                <w:szCs w:val="24"/>
              </w:rPr>
              <w:t xml:space="preserve"> </w:t>
            </w:r>
            <w:proofErr w:type="spellStart"/>
            <w:r w:rsidRPr="00E05A50">
              <w:rPr>
                <w:szCs w:val="24"/>
              </w:rPr>
              <w:t>по</w:t>
            </w:r>
            <w:proofErr w:type="spellEnd"/>
            <w:r w:rsidRPr="00E05A50">
              <w:rPr>
                <w:szCs w:val="24"/>
              </w:rPr>
              <w:t xml:space="preserve"> </w:t>
            </w:r>
            <w:proofErr w:type="spellStart"/>
            <w:r w:rsidRPr="00E05A50">
              <w:rPr>
                <w:szCs w:val="24"/>
              </w:rPr>
              <w:t>схемам</w:t>
            </w:r>
            <w:proofErr w:type="spellEnd"/>
            <w:r w:rsidRPr="00E05A50">
              <w:rPr>
                <w:szCs w:val="24"/>
              </w:rPr>
              <w:t xml:space="preserve"> «</w:t>
            </w:r>
            <w:proofErr w:type="spellStart"/>
            <w:r w:rsidRPr="00E05A50">
              <w:rPr>
                <w:szCs w:val="24"/>
              </w:rPr>
              <w:t>точка-точка</w:t>
            </w:r>
            <w:proofErr w:type="spellEnd"/>
            <w:r w:rsidRPr="00E05A50">
              <w:rPr>
                <w:szCs w:val="24"/>
              </w:rPr>
              <w:t xml:space="preserve">» с </w:t>
            </w:r>
            <w:proofErr w:type="spellStart"/>
            <w:r w:rsidRPr="00E05A50">
              <w:rPr>
                <w:szCs w:val="24"/>
              </w:rPr>
              <w:t>возможностью</w:t>
            </w:r>
            <w:proofErr w:type="spellEnd"/>
            <w:r>
              <w:t xml:space="preserve"> </w:t>
            </w:r>
            <w:proofErr w:type="spellStart"/>
            <w:r w:rsidRPr="00E05A50">
              <w:rPr>
                <w:szCs w:val="24"/>
              </w:rPr>
              <w:t>ретрансляции</w:t>
            </w:r>
            <w:proofErr w:type="spellEnd"/>
            <w:r w:rsidRPr="00E05A50">
              <w:rPr>
                <w:szCs w:val="24"/>
              </w:rPr>
              <w:t xml:space="preserve"> </w:t>
            </w:r>
            <w:proofErr w:type="spellStart"/>
            <w:r w:rsidRPr="00E05A50">
              <w:rPr>
                <w:szCs w:val="24"/>
              </w:rPr>
              <w:t>сигналов</w:t>
            </w:r>
            <w:proofErr w:type="spellEnd"/>
            <w:r w:rsidRPr="00E05A50">
              <w:rPr>
                <w:szCs w:val="24"/>
              </w:rPr>
              <w:t xml:space="preserve"> и </w:t>
            </w:r>
            <w:proofErr w:type="spellStart"/>
            <w:r w:rsidRPr="00E05A50">
              <w:rPr>
                <w:szCs w:val="24"/>
              </w:rPr>
              <w:t>команд</w:t>
            </w:r>
            <w:proofErr w:type="spellEnd"/>
            <w:r w:rsidRPr="00E05A50">
              <w:rPr>
                <w:szCs w:val="24"/>
              </w:rPr>
              <w:t xml:space="preserve"> ПА и </w:t>
            </w:r>
            <w:r>
              <w:rPr>
                <w:szCs w:val="24"/>
              </w:rPr>
              <w:t xml:space="preserve">РА </w:t>
            </w:r>
            <w:proofErr w:type="spellStart"/>
            <w:r>
              <w:rPr>
                <w:szCs w:val="24"/>
              </w:rPr>
              <w:t>через</w:t>
            </w:r>
            <w:proofErr w:type="spellEnd"/>
            <w:r>
              <w:rPr>
                <w:szCs w:val="24"/>
              </w:rPr>
              <w:t xml:space="preserve"> </w:t>
            </w:r>
            <w:proofErr w:type="spellStart"/>
            <w:r>
              <w:rPr>
                <w:szCs w:val="24"/>
              </w:rPr>
              <w:t>промежуточный</w:t>
            </w:r>
            <w:proofErr w:type="spellEnd"/>
            <w:r>
              <w:rPr>
                <w:szCs w:val="24"/>
              </w:rPr>
              <w:t xml:space="preserve"> </w:t>
            </w:r>
            <w:proofErr w:type="spellStart"/>
            <w:r>
              <w:rPr>
                <w:szCs w:val="24"/>
              </w:rPr>
              <w:t>пункт</w:t>
            </w:r>
            <w:proofErr w:type="spellEnd"/>
            <w:r>
              <w:rPr>
                <w:szCs w:val="24"/>
              </w:rPr>
              <w:t xml:space="preserve"> с </w:t>
            </w:r>
            <w:proofErr w:type="spellStart"/>
            <w:r w:rsidRPr="00E05A50">
              <w:rPr>
                <w:szCs w:val="24"/>
              </w:rPr>
              <w:t>отбором</w:t>
            </w:r>
            <w:proofErr w:type="spellEnd"/>
            <w:r w:rsidRPr="00E05A50">
              <w:rPr>
                <w:szCs w:val="24"/>
              </w:rPr>
              <w:t xml:space="preserve"> и </w:t>
            </w:r>
            <w:proofErr w:type="spellStart"/>
            <w:r w:rsidRPr="00E05A50">
              <w:rPr>
                <w:szCs w:val="24"/>
              </w:rPr>
              <w:t>добавлением</w:t>
            </w:r>
            <w:proofErr w:type="spellEnd"/>
            <w:r w:rsidRPr="00E05A50">
              <w:rPr>
                <w:szCs w:val="24"/>
              </w:rPr>
              <w:t xml:space="preserve"> </w:t>
            </w:r>
            <w:proofErr w:type="spellStart"/>
            <w:r w:rsidRPr="00E05A50">
              <w:rPr>
                <w:szCs w:val="24"/>
              </w:rPr>
              <w:t>сигналов</w:t>
            </w:r>
            <w:proofErr w:type="spellEnd"/>
            <w:r w:rsidRPr="00E05A50">
              <w:rPr>
                <w:szCs w:val="24"/>
              </w:rPr>
              <w:t xml:space="preserve"> и </w:t>
            </w:r>
            <w:proofErr w:type="spellStart"/>
            <w:r w:rsidRPr="00E05A50">
              <w:rPr>
                <w:szCs w:val="24"/>
              </w:rPr>
              <w:t>команд</w:t>
            </w:r>
            <w:proofErr w:type="spellEnd"/>
            <w:r w:rsidRPr="00E05A50">
              <w:rPr>
                <w:szCs w:val="24"/>
              </w:rPr>
              <w:t>.</w:t>
            </w:r>
          </w:p>
          <w:p w14:paraId="7DDC655C" w14:textId="77777777" w:rsidR="00E05A50" w:rsidRPr="00E05A50" w:rsidRDefault="00E05A50" w:rsidP="00E05A50">
            <w:pPr>
              <w:spacing w:line="276" w:lineRule="auto"/>
              <w:jc w:val="both"/>
              <w:rPr>
                <w:szCs w:val="24"/>
              </w:rPr>
            </w:pPr>
            <w:r w:rsidRPr="00E05A50">
              <w:rPr>
                <w:szCs w:val="24"/>
              </w:rPr>
              <w:t xml:space="preserve">15.2.5.10 </w:t>
            </w:r>
            <w:proofErr w:type="spellStart"/>
            <w:r w:rsidRPr="00E05A50">
              <w:rPr>
                <w:szCs w:val="24"/>
              </w:rPr>
              <w:t>Ретрансляция</w:t>
            </w:r>
            <w:proofErr w:type="spellEnd"/>
            <w:r w:rsidRPr="00E05A50">
              <w:rPr>
                <w:szCs w:val="24"/>
              </w:rPr>
              <w:t xml:space="preserve"> </w:t>
            </w:r>
            <w:proofErr w:type="spellStart"/>
            <w:r w:rsidRPr="00E05A50">
              <w:rPr>
                <w:szCs w:val="24"/>
              </w:rPr>
              <w:t>сигналов</w:t>
            </w:r>
            <w:proofErr w:type="spellEnd"/>
            <w:r w:rsidRPr="00E05A50">
              <w:rPr>
                <w:szCs w:val="24"/>
              </w:rPr>
              <w:t xml:space="preserve"> и </w:t>
            </w:r>
            <w:proofErr w:type="spellStart"/>
            <w:r>
              <w:rPr>
                <w:szCs w:val="24"/>
              </w:rPr>
              <w:t>команд</w:t>
            </w:r>
            <w:proofErr w:type="spellEnd"/>
            <w:r>
              <w:rPr>
                <w:szCs w:val="24"/>
              </w:rPr>
              <w:t xml:space="preserve"> ПА, РА </w:t>
            </w:r>
            <w:proofErr w:type="spellStart"/>
            <w:r>
              <w:rPr>
                <w:szCs w:val="24"/>
              </w:rPr>
              <w:t>на</w:t>
            </w:r>
            <w:proofErr w:type="spellEnd"/>
            <w:r>
              <w:rPr>
                <w:szCs w:val="24"/>
              </w:rPr>
              <w:t xml:space="preserve"> </w:t>
            </w:r>
            <w:proofErr w:type="spellStart"/>
            <w:r>
              <w:rPr>
                <w:szCs w:val="24"/>
              </w:rPr>
              <w:t>промежуточных</w:t>
            </w:r>
            <w:proofErr w:type="spellEnd"/>
            <w:r>
              <w:rPr>
                <w:szCs w:val="24"/>
              </w:rPr>
              <w:t xml:space="preserve"> </w:t>
            </w:r>
            <w:proofErr w:type="spellStart"/>
            <w:r w:rsidRPr="00E05A50">
              <w:rPr>
                <w:szCs w:val="24"/>
              </w:rPr>
              <w:t>пунктах</w:t>
            </w:r>
            <w:proofErr w:type="spellEnd"/>
            <w:r w:rsidRPr="00E05A50">
              <w:rPr>
                <w:szCs w:val="24"/>
              </w:rPr>
              <w:t xml:space="preserve"> </w:t>
            </w:r>
            <w:proofErr w:type="spellStart"/>
            <w:r w:rsidRPr="00E05A50">
              <w:rPr>
                <w:szCs w:val="24"/>
              </w:rPr>
              <w:t>должна</w:t>
            </w:r>
            <w:proofErr w:type="spellEnd"/>
            <w:r w:rsidRPr="00E05A50">
              <w:rPr>
                <w:szCs w:val="24"/>
              </w:rPr>
              <w:t xml:space="preserve"> </w:t>
            </w:r>
            <w:proofErr w:type="spellStart"/>
            <w:r w:rsidRPr="00E05A50">
              <w:rPr>
                <w:szCs w:val="24"/>
              </w:rPr>
              <w:t>осуществляться</w:t>
            </w:r>
            <w:proofErr w:type="spellEnd"/>
            <w:r w:rsidRPr="00E05A50">
              <w:rPr>
                <w:szCs w:val="24"/>
              </w:rPr>
              <w:t xml:space="preserve"> с </w:t>
            </w:r>
            <w:proofErr w:type="spellStart"/>
            <w:r w:rsidRPr="00E05A50">
              <w:rPr>
                <w:szCs w:val="24"/>
              </w:rPr>
              <w:t>мин</w:t>
            </w:r>
            <w:r>
              <w:rPr>
                <w:szCs w:val="24"/>
              </w:rPr>
              <w:t>имально</w:t>
            </w:r>
            <w:proofErr w:type="spellEnd"/>
            <w:r>
              <w:rPr>
                <w:szCs w:val="24"/>
              </w:rPr>
              <w:t xml:space="preserve"> </w:t>
            </w:r>
            <w:proofErr w:type="spellStart"/>
            <w:r>
              <w:rPr>
                <w:szCs w:val="24"/>
              </w:rPr>
              <w:t>возможной</w:t>
            </w:r>
            <w:proofErr w:type="spellEnd"/>
            <w:r>
              <w:rPr>
                <w:szCs w:val="24"/>
              </w:rPr>
              <w:t xml:space="preserve"> </w:t>
            </w:r>
            <w:proofErr w:type="spellStart"/>
            <w:r>
              <w:rPr>
                <w:szCs w:val="24"/>
              </w:rPr>
              <w:t>задержкой</w:t>
            </w:r>
            <w:proofErr w:type="spellEnd"/>
            <w:r>
              <w:rPr>
                <w:szCs w:val="24"/>
              </w:rPr>
              <w:t xml:space="preserve"> </w:t>
            </w:r>
            <w:proofErr w:type="spellStart"/>
            <w:r>
              <w:rPr>
                <w:szCs w:val="24"/>
              </w:rPr>
              <w:t>по</w:t>
            </w:r>
            <w:proofErr w:type="spellEnd"/>
            <w:r>
              <w:rPr>
                <w:szCs w:val="24"/>
              </w:rPr>
              <w:t xml:space="preserve"> </w:t>
            </w:r>
            <w:proofErr w:type="spellStart"/>
            <w:r w:rsidRPr="00E05A50">
              <w:rPr>
                <w:szCs w:val="24"/>
              </w:rPr>
              <w:t>времени</w:t>
            </w:r>
            <w:proofErr w:type="spellEnd"/>
            <w:r w:rsidRPr="00E05A50">
              <w:rPr>
                <w:szCs w:val="24"/>
              </w:rPr>
              <w:t xml:space="preserve">, </w:t>
            </w:r>
            <w:proofErr w:type="spellStart"/>
            <w:r w:rsidRPr="00E05A50">
              <w:rPr>
                <w:szCs w:val="24"/>
              </w:rPr>
              <w:t>допустимой</w:t>
            </w:r>
            <w:proofErr w:type="spellEnd"/>
            <w:r w:rsidRPr="00E05A50">
              <w:rPr>
                <w:szCs w:val="24"/>
              </w:rPr>
              <w:t xml:space="preserve"> </w:t>
            </w:r>
            <w:proofErr w:type="spellStart"/>
            <w:r w:rsidRPr="00E05A50">
              <w:rPr>
                <w:szCs w:val="24"/>
              </w:rPr>
              <w:t>для</w:t>
            </w:r>
            <w:proofErr w:type="spellEnd"/>
            <w:r w:rsidRPr="00E05A50">
              <w:rPr>
                <w:szCs w:val="24"/>
              </w:rPr>
              <w:t xml:space="preserve"> </w:t>
            </w:r>
            <w:proofErr w:type="spellStart"/>
            <w:r w:rsidRPr="00E05A50">
              <w:rPr>
                <w:szCs w:val="24"/>
              </w:rPr>
              <w:t>выполнения</w:t>
            </w:r>
            <w:proofErr w:type="spellEnd"/>
            <w:r w:rsidRPr="00E05A50">
              <w:rPr>
                <w:szCs w:val="24"/>
              </w:rPr>
              <w:t xml:space="preserve"> ПА, РА </w:t>
            </w:r>
            <w:proofErr w:type="spellStart"/>
            <w:r w:rsidRPr="00E05A50">
              <w:rPr>
                <w:szCs w:val="24"/>
              </w:rPr>
              <w:t>заданных</w:t>
            </w:r>
            <w:proofErr w:type="spellEnd"/>
            <w:r w:rsidRPr="00E05A50">
              <w:rPr>
                <w:szCs w:val="24"/>
              </w:rPr>
              <w:t xml:space="preserve"> </w:t>
            </w:r>
            <w:proofErr w:type="spellStart"/>
            <w:r w:rsidRPr="00E05A50">
              <w:rPr>
                <w:szCs w:val="24"/>
              </w:rPr>
              <w:t>функций</w:t>
            </w:r>
            <w:proofErr w:type="spellEnd"/>
            <w:r w:rsidRPr="00E05A50">
              <w:rPr>
                <w:szCs w:val="24"/>
              </w:rPr>
              <w:t>.</w:t>
            </w:r>
          </w:p>
          <w:p w14:paraId="0B2988F0" w14:textId="77777777" w:rsidR="009D13C6" w:rsidRDefault="00E05A50" w:rsidP="00E05A50">
            <w:pPr>
              <w:spacing w:line="276" w:lineRule="auto"/>
              <w:jc w:val="both"/>
              <w:rPr>
                <w:szCs w:val="24"/>
              </w:rPr>
            </w:pPr>
            <w:r w:rsidRPr="00E05A50">
              <w:rPr>
                <w:szCs w:val="24"/>
              </w:rPr>
              <w:t xml:space="preserve">15.2.5.11 </w:t>
            </w:r>
            <w:proofErr w:type="spellStart"/>
            <w:r w:rsidRPr="00E05A50">
              <w:rPr>
                <w:szCs w:val="24"/>
              </w:rPr>
              <w:t>Для</w:t>
            </w:r>
            <w:proofErr w:type="spellEnd"/>
            <w:r w:rsidRPr="00E05A50">
              <w:rPr>
                <w:szCs w:val="24"/>
              </w:rPr>
              <w:t xml:space="preserve"> МП </w:t>
            </w:r>
            <w:proofErr w:type="spellStart"/>
            <w:r w:rsidRPr="00E05A50">
              <w:rPr>
                <w:szCs w:val="24"/>
              </w:rPr>
              <w:t>устройств</w:t>
            </w:r>
            <w:proofErr w:type="spellEnd"/>
            <w:r w:rsidRPr="00E05A50">
              <w:rPr>
                <w:szCs w:val="24"/>
              </w:rPr>
              <w:t xml:space="preserve"> РЗА,</w:t>
            </w:r>
            <w:r>
              <w:rPr>
                <w:szCs w:val="24"/>
              </w:rPr>
              <w:t xml:space="preserve"> </w:t>
            </w:r>
            <w:proofErr w:type="spellStart"/>
            <w:r>
              <w:rPr>
                <w:szCs w:val="24"/>
              </w:rPr>
              <w:t>имеющих</w:t>
            </w:r>
            <w:proofErr w:type="spellEnd"/>
            <w:r>
              <w:rPr>
                <w:szCs w:val="24"/>
              </w:rPr>
              <w:t xml:space="preserve"> </w:t>
            </w:r>
            <w:proofErr w:type="spellStart"/>
            <w:r>
              <w:rPr>
                <w:szCs w:val="24"/>
              </w:rPr>
              <w:t>оптический</w:t>
            </w:r>
            <w:proofErr w:type="spellEnd"/>
            <w:r>
              <w:rPr>
                <w:szCs w:val="24"/>
              </w:rPr>
              <w:t xml:space="preserve"> </w:t>
            </w:r>
            <w:proofErr w:type="spellStart"/>
            <w:r>
              <w:rPr>
                <w:szCs w:val="24"/>
              </w:rPr>
              <w:t>интерфейс</w:t>
            </w:r>
            <w:proofErr w:type="spellEnd"/>
            <w:r>
              <w:rPr>
                <w:szCs w:val="24"/>
              </w:rPr>
              <w:t xml:space="preserve">, </w:t>
            </w:r>
            <w:proofErr w:type="spellStart"/>
            <w:r w:rsidRPr="00E05A50">
              <w:rPr>
                <w:szCs w:val="24"/>
              </w:rPr>
              <w:t>приоритетным</w:t>
            </w:r>
            <w:proofErr w:type="spellEnd"/>
            <w:r w:rsidRPr="00E05A50">
              <w:rPr>
                <w:szCs w:val="24"/>
              </w:rPr>
              <w:t xml:space="preserve"> </w:t>
            </w:r>
            <w:proofErr w:type="spellStart"/>
            <w:r w:rsidRPr="00E05A50">
              <w:rPr>
                <w:szCs w:val="24"/>
              </w:rPr>
              <w:t>является</w:t>
            </w:r>
            <w:proofErr w:type="spellEnd"/>
            <w:r w:rsidRPr="00E05A50">
              <w:rPr>
                <w:szCs w:val="24"/>
              </w:rPr>
              <w:t xml:space="preserve"> </w:t>
            </w:r>
            <w:proofErr w:type="spellStart"/>
            <w:r w:rsidRPr="00E05A50">
              <w:rPr>
                <w:szCs w:val="24"/>
              </w:rPr>
              <w:t>организация</w:t>
            </w:r>
            <w:proofErr w:type="spellEnd"/>
            <w:r w:rsidRPr="00E05A50">
              <w:rPr>
                <w:szCs w:val="24"/>
              </w:rPr>
              <w:t xml:space="preserve"> </w:t>
            </w:r>
            <w:proofErr w:type="spellStart"/>
            <w:r w:rsidRPr="00E05A50">
              <w:rPr>
                <w:szCs w:val="24"/>
              </w:rPr>
              <w:t>каналов</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по</w:t>
            </w:r>
            <w:proofErr w:type="spellEnd"/>
            <w:r>
              <w:rPr>
                <w:szCs w:val="24"/>
              </w:rPr>
              <w:t xml:space="preserve"> </w:t>
            </w:r>
            <w:proofErr w:type="spellStart"/>
            <w:r>
              <w:rPr>
                <w:szCs w:val="24"/>
              </w:rPr>
              <w:t>отдельным</w:t>
            </w:r>
            <w:proofErr w:type="spellEnd"/>
            <w:r>
              <w:rPr>
                <w:szCs w:val="24"/>
              </w:rPr>
              <w:t xml:space="preserve"> </w:t>
            </w:r>
            <w:proofErr w:type="spellStart"/>
            <w:r>
              <w:rPr>
                <w:szCs w:val="24"/>
              </w:rPr>
              <w:t>выделенным</w:t>
            </w:r>
            <w:proofErr w:type="spellEnd"/>
            <w:r>
              <w:rPr>
                <w:szCs w:val="24"/>
              </w:rPr>
              <w:t xml:space="preserve"> </w:t>
            </w:r>
            <w:proofErr w:type="spellStart"/>
            <w:r w:rsidRPr="00E05A50">
              <w:rPr>
                <w:szCs w:val="24"/>
              </w:rPr>
              <w:t>волокнам</w:t>
            </w:r>
            <w:proofErr w:type="spellEnd"/>
            <w:r w:rsidRPr="00E05A50">
              <w:rPr>
                <w:szCs w:val="24"/>
              </w:rPr>
              <w:t xml:space="preserve"> ВОК. </w:t>
            </w:r>
            <w:proofErr w:type="spellStart"/>
            <w:r w:rsidRPr="00E05A50">
              <w:rPr>
                <w:szCs w:val="24"/>
              </w:rPr>
              <w:t>Протяженность</w:t>
            </w:r>
            <w:proofErr w:type="spellEnd"/>
            <w:r w:rsidRPr="00E05A50">
              <w:rPr>
                <w:szCs w:val="24"/>
              </w:rPr>
              <w:t xml:space="preserve"> </w:t>
            </w:r>
            <w:proofErr w:type="spellStart"/>
            <w:r>
              <w:rPr>
                <w:szCs w:val="24"/>
              </w:rPr>
              <w:t>каналов</w:t>
            </w:r>
            <w:proofErr w:type="spellEnd"/>
            <w:r>
              <w:rPr>
                <w:szCs w:val="24"/>
              </w:rPr>
              <w:t xml:space="preserve"> </w:t>
            </w:r>
            <w:proofErr w:type="spellStart"/>
            <w:r>
              <w:rPr>
                <w:szCs w:val="24"/>
              </w:rPr>
              <w:t>по</w:t>
            </w:r>
            <w:proofErr w:type="spellEnd"/>
            <w:r>
              <w:rPr>
                <w:szCs w:val="24"/>
              </w:rPr>
              <w:t xml:space="preserve"> </w:t>
            </w:r>
            <w:proofErr w:type="spellStart"/>
            <w:r>
              <w:rPr>
                <w:szCs w:val="24"/>
              </w:rPr>
              <w:t>оптическим</w:t>
            </w:r>
            <w:proofErr w:type="spellEnd"/>
            <w:r>
              <w:rPr>
                <w:szCs w:val="24"/>
              </w:rPr>
              <w:t xml:space="preserve"> </w:t>
            </w:r>
            <w:proofErr w:type="spellStart"/>
            <w:r>
              <w:rPr>
                <w:szCs w:val="24"/>
              </w:rPr>
              <w:t>волокнам</w:t>
            </w:r>
            <w:proofErr w:type="spellEnd"/>
            <w:r>
              <w:rPr>
                <w:szCs w:val="24"/>
              </w:rPr>
              <w:t xml:space="preserve"> </w:t>
            </w:r>
            <w:proofErr w:type="spellStart"/>
            <w:r w:rsidRPr="00E05A50">
              <w:rPr>
                <w:szCs w:val="24"/>
              </w:rPr>
              <w:t>определяется</w:t>
            </w:r>
            <w:proofErr w:type="spellEnd"/>
            <w:r w:rsidRPr="00E05A50">
              <w:rPr>
                <w:szCs w:val="24"/>
              </w:rPr>
              <w:t xml:space="preserve"> </w:t>
            </w:r>
            <w:proofErr w:type="spellStart"/>
            <w:r w:rsidRPr="00E05A50">
              <w:rPr>
                <w:szCs w:val="24"/>
              </w:rPr>
              <w:t>характеристиками</w:t>
            </w:r>
            <w:proofErr w:type="spellEnd"/>
            <w:r w:rsidRPr="00E05A50">
              <w:rPr>
                <w:szCs w:val="24"/>
              </w:rPr>
              <w:t xml:space="preserve"> </w:t>
            </w:r>
            <w:proofErr w:type="spellStart"/>
            <w:r w:rsidRPr="00E05A50">
              <w:rPr>
                <w:szCs w:val="24"/>
              </w:rPr>
              <w:t>оптических</w:t>
            </w:r>
            <w:proofErr w:type="spellEnd"/>
            <w:r w:rsidRPr="00E05A50">
              <w:rPr>
                <w:szCs w:val="24"/>
              </w:rPr>
              <w:t xml:space="preserve"> </w:t>
            </w:r>
            <w:proofErr w:type="spellStart"/>
            <w:r>
              <w:rPr>
                <w:szCs w:val="24"/>
              </w:rPr>
              <w:t>интерфейсов</w:t>
            </w:r>
            <w:proofErr w:type="spellEnd"/>
            <w:r>
              <w:rPr>
                <w:szCs w:val="24"/>
              </w:rPr>
              <w:t xml:space="preserve"> </w:t>
            </w:r>
            <w:proofErr w:type="spellStart"/>
            <w:r>
              <w:rPr>
                <w:szCs w:val="24"/>
              </w:rPr>
              <w:t>устройств</w:t>
            </w:r>
            <w:proofErr w:type="spellEnd"/>
            <w:r>
              <w:rPr>
                <w:szCs w:val="24"/>
              </w:rPr>
              <w:t xml:space="preserve"> РЗА. </w:t>
            </w:r>
            <w:proofErr w:type="spellStart"/>
            <w:r>
              <w:rPr>
                <w:szCs w:val="24"/>
              </w:rPr>
              <w:t>При</w:t>
            </w:r>
            <w:proofErr w:type="spellEnd"/>
            <w:r>
              <w:rPr>
                <w:szCs w:val="24"/>
              </w:rPr>
              <w:t xml:space="preserve"> </w:t>
            </w:r>
            <w:proofErr w:type="spellStart"/>
            <w:r w:rsidRPr="00E05A50">
              <w:rPr>
                <w:szCs w:val="24"/>
              </w:rPr>
              <w:t>превышении</w:t>
            </w:r>
            <w:proofErr w:type="spellEnd"/>
            <w:r w:rsidRPr="00E05A50">
              <w:rPr>
                <w:szCs w:val="24"/>
              </w:rPr>
              <w:t xml:space="preserve"> </w:t>
            </w:r>
            <w:proofErr w:type="spellStart"/>
            <w:r w:rsidRPr="00E05A50">
              <w:rPr>
                <w:szCs w:val="24"/>
              </w:rPr>
              <w:t>допустимой</w:t>
            </w:r>
            <w:proofErr w:type="spellEnd"/>
            <w:r w:rsidRPr="00E05A50">
              <w:rPr>
                <w:szCs w:val="24"/>
              </w:rPr>
              <w:t xml:space="preserve"> </w:t>
            </w:r>
            <w:proofErr w:type="spellStart"/>
            <w:r w:rsidRPr="00E05A50">
              <w:rPr>
                <w:szCs w:val="24"/>
              </w:rPr>
              <w:t>протяженнос</w:t>
            </w:r>
            <w:r>
              <w:rPr>
                <w:szCs w:val="24"/>
              </w:rPr>
              <w:t>ти</w:t>
            </w:r>
            <w:proofErr w:type="spellEnd"/>
            <w:r>
              <w:rPr>
                <w:szCs w:val="24"/>
              </w:rPr>
              <w:t xml:space="preserve"> </w:t>
            </w:r>
            <w:proofErr w:type="spellStart"/>
            <w:r>
              <w:rPr>
                <w:szCs w:val="24"/>
              </w:rPr>
              <w:t>или</w:t>
            </w:r>
            <w:proofErr w:type="spellEnd"/>
            <w:r>
              <w:rPr>
                <w:szCs w:val="24"/>
              </w:rPr>
              <w:t xml:space="preserve"> </w:t>
            </w:r>
            <w:proofErr w:type="spellStart"/>
            <w:r>
              <w:rPr>
                <w:szCs w:val="24"/>
              </w:rPr>
              <w:t>невозможности</w:t>
            </w:r>
            <w:proofErr w:type="spellEnd"/>
            <w:r>
              <w:rPr>
                <w:szCs w:val="24"/>
              </w:rPr>
              <w:t xml:space="preserve"> </w:t>
            </w:r>
            <w:proofErr w:type="spellStart"/>
            <w:r>
              <w:rPr>
                <w:szCs w:val="24"/>
              </w:rPr>
              <w:t>выделения</w:t>
            </w:r>
            <w:proofErr w:type="spellEnd"/>
            <w:r>
              <w:rPr>
                <w:szCs w:val="24"/>
              </w:rPr>
              <w:t xml:space="preserve"> </w:t>
            </w:r>
            <w:proofErr w:type="spellStart"/>
            <w:r w:rsidRPr="00E05A50">
              <w:rPr>
                <w:szCs w:val="24"/>
              </w:rPr>
              <w:t>оптических</w:t>
            </w:r>
            <w:proofErr w:type="spellEnd"/>
            <w:r w:rsidRPr="00E05A50">
              <w:rPr>
                <w:szCs w:val="24"/>
              </w:rPr>
              <w:t xml:space="preserve"> </w:t>
            </w:r>
            <w:proofErr w:type="spellStart"/>
            <w:r w:rsidRPr="00E05A50">
              <w:rPr>
                <w:szCs w:val="24"/>
              </w:rPr>
              <w:t>волокон</w:t>
            </w:r>
            <w:proofErr w:type="spellEnd"/>
            <w:r w:rsidRPr="00E05A50">
              <w:rPr>
                <w:szCs w:val="24"/>
              </w:rPr>
              <w:t xml:space="preserve">, </w:t>
            </w:r>
            <w:proofErr w:type="spellStart"/>
            <w:r w:rsidRPr="00E05A50">
              <w:rPr>
                <w:szCs w:val="24"/>
              </w:rPr>
              <w:t>каналы</w:t>
            </w:r>
            <w:proofErr w:type="spellEnd"/>
            <w:r w:rsidRPr="00E05A50">
              <w:rPr>
                <w:szCs w:val="24"/>
              </w:rPr>
              <w:t xml:space="preserve"> </w:t>
            </w:r>
            <w:proofErr w:type="spellStart"/>
            <w:r w:rsidRPr="00E05A50">
              <w:rPr>
                <w:szCs w:val="24"/>
              </w:rPr>
              <w:t>связи</w:t>
            </w:r>
            <w:proofErr w:type="spellEnd"/>
            <w:r w:rsidRPr="00E05A50">
              <w:rPr>
                <w:szCs w:val="24"/>
              </w:rPr>
              <w:t xml:space="preserve"> </w:t>
            </w:r>
            <w:proofErr w:type="spellStart"/>
            <w:r w:rsidRPr="00E05A50">
              <w:rPr>
                <w:szCs w:val="24"/>
              </w:rPr>
              <w:t>организуются</w:t>
            </w:r>
            <w:proofErr w:type="spellEnd"/>
            <w:r w:rsidRPr="00E05A50">
              <w:rPr>
                <w:szCs w:val="24"/>
              </w:rPr>
              <w:t xml:space="preserve"> с </w:t>
            </w:r>
            <w:proofErr w:type="spellStart"/>
            <w:r w:rsidRPr="00E05A50">
              <w:rPr>
                <w:szCs w:val="24"/>
              </w:rPr>
              <w:t>исп</w:t>
            </w:r>
            <w:r w:rsidR="00E961A2">
              <w:rPr>
                <w:szCs w:val="24"/>
              </w:rPr>
              <w:t>ользованием</w:t>
            </w:r>
            <w:proofErr w:type="spellEnd"/>
            <w:r w:rsidR="00E961A2">
              <w:rPr>
                <w:szCs w:val="24"/>
              </w:rPr>
              <w:t xml:space="preserve"> </w:t>
            </w:r>
            <w:proofErr w:type="spellStart"/>
            <w:r>
              <w:rPr>
                <w:szCs w:val="24"/>
              </w:rPr>
              <w:t>оборудования</w:t>
            </w:r>
            <w:proofErr w:type="spellEnd"/>
            <w:r>
              <w:rPr>
                <w:szCs w:val="24"/>
              </w:rPr>
              <w:t xml:space="preserve"> ЦСПИ.</w:t>
            </w:r>
          </w:p>
          <w:p w14:paraId="5377253F" w14:textId="77777777" w:rsidR="00CE1709" w:rsidRPr="00CE1709" w:rsidRDefault="00CE1709" w:rsidP="00CE1709">
            <w:pPr>
              <w:spacing w:line="276" w:lineRule="auto"/>
              <w:jc w:val="both"/>
              <w:rPr>
                <w:szCs w:val="24"/>
              </w:rPr>
            </w:pPr>
            <w:r w:rsidRPr="00CE1709">
              <w:rPr>
                <w:szCs w:val="24"/>
              </w:rPr>
              <w:t xml:space="preserve">15.3 </w:t>
            </w:r>
            <w:proofErr w:type="spellStart"/>
            <w:r w:rsidRPr="00CE1709">
              <w:rPr>
                <w:szCs w:val="24"/>
              </w:rPr>
              <w:t>Требования</w:t>
            </w:r>
            <w:proofErr w:type="spellEnd"/>
            <w:r w:rsidRPr="00CE1709">
              <w:rPr>
                <w:szCs w:val="24"/>
              </w:rPr>
              <w:t xml:space="preserve"> к ВОЛС.</w:t>
            </w:r>
          </w:p>
          <w:p w14:paraId="1CDCB55C" w14:textId="77777777" w:rsidR="00CE1709" w:rsidRDefault="00CE1709" w:rsidP="00CE1709">
            <w:pPr>
              <w:spacing w:line="276" w:lineRule="auto"/>
              <w:jc w:val="both"/>
              <w:rPr>
                <w:szCs w:val="24"/>
              </w:rPr>
            </w:pPr>
            <w:r w:rsidRPr="00CE1709">
              <w:rPr>
                <w:szCs w:val="24"/>
              </w:rPr>
              <w:t xml:space="preserve">15.3.1 </w:t>
            </w:r>
            <w:proofErr w:type="spellStart"/>
            <w:r w:rsidRPr="00CE1709">
              <w:rPr>
                <w:szCs w:val="24"/>
              </w:rPr>
              <w:t>Проектирование</w:t>
            </w:r>
            <w:proofErr w:type="spellEnd"/>
            <w:r w:rsidRPr="00CE1709">
              <w:rPr>
                <w:szCs w:val="24"/>
              </w:rPr>
              <w:t xml:space="preserve"> </w:t>
            </w:r>
            <w:proofErr w:type="spellStart"/>
            <w:r w:rsidRPr="00CE1709">
              <w:rPr>
                <w:szCs w:val="24"/>
              </w:rPr>
              <w:t>станционных</w:t>
            </w:r>
            <w:proofErr w:type="spellEnd"/>
            <w:r w:rsidRPr="00CE1709">
              <w:rPr>
                <w:szCs w:val="24"/>
              </w:rPr>
              <w:t xml:space="preserve"> и </w:t>
            </w:r>
            <w:proofErr w:type="spellStart"/>
            <w:r w:rsidRPr="00CE1709">
              <w:rPr>
                <w:szCs w:val="24"/>
              </w:rPr>
              <w:t>ли</w:t>
            </w:r>
            <w:r>
              <w:rPr>
                <w:szCs w:val="24"/>
              </w:rPr>
              <w:t>нейно-кабельных</w:t>
            </w:r>
            <w:proofErr w:type="spellEnd"/>
            <w:r>
              <w:rPr>
                <w:szCs w:val="24"/>
              </w:rPr>
              <w:t xml:space="preserve"> </w:t>
            </w:r>
            <w:proofErr w:type="spellStart"/>
            <w:r>
              <w:rPr>
                <w:szCs w:val="24"/>
              </w:rPr>
              <w:t>сооружений</w:t>
            </w:r>
            <w:proofErr w:type="spellEnd"/>
            <w:r>
              <w:rPr>
                <w:szCs w:val="24"/>
              </w:rPr>
              <w:t xml:space="preserve"> </w:t>
            </w:r>
            <w:r w:rsidRPr="00CE1709">
              <w:rPr>
                <w:szCs w:val="24"/>
              </w:rPr>
              <w:t xml:space="preserve">ВОЛС </w:t>
            </w:r>
            <w:proofErr w:type="spellStart"/>
            <w:r w:rsidRPr="00CE1709">
              <w:rPr>
                <w:szCs w:val="24"/>
              </w:rPr>
              <w:t>должно</w:t>
            </w:r>
            <w:proofErr w:type="spellEnd"/>
            <w:r w:rsidRPr="00CE1709">
              <w:rPr>
                <w:szCs w:val="24"/>
              </w:rPr>
              <w:t xml:space="preserve"> </w:t>
            </w:r>
            <w:proofErr w:type="spellStart"/>
            <w:r w:rsidRPr="00CE1709">
              <w:rPr>
                <w:szCs w:val="24"/>
              </w:rPr>
              <w:t>выполняться</w:t>
            </w:r>
            <w:proofErr w:type="spellEnd"/>
            <w:r w:rsidRPr="00CE1709">
              <w:rPr>
                <w:szCs w:val="24"/>
              </w:rPr>
              <w:t xml:space="preserve"> в </w:t>
            </w:r>
            <w:proofErr w:type="spellStart"/>
            <w:r w:rsidRPr="00CE1709">
              <w:rPr>
                <w:szCs w:val="24"/>
              </w:rPr>
              <w:t>соответ</w:t>
            </w:r>
            <w:r>
              <w:rPr>
                <w:szCs w:val="24"/>
              </w:rPr>
              <w:t>ствии</w:t>
            </w:r>
            <w:proofErr w:type="spellEnd"/>
            <w:r>
              <w:rPr>
                <w:szCs w:val="24"/>
              </w:rPr>
              <w:t xml:space="preserve"> с </w:t>
            </w:r>
            <w:proofErr w:type="spellStart"/>
            <w:r>
              <w:rPr>
                <w:szCs w:val="24"/>
              </w:rPr>
              <w:t>нормами</w:t>
            </w:r>
            <w:proofErr w:type="spellEnd"/>
            <w:r>
              <w:rPr>
                <w:szCs w:val="24"/>
              </w:rPr>
              <w:t xml:space="preserve"> и </w:t>
            </w:r>
            <w:proofErr w:type="spellStart"/>
            <w:r>
              <w:rPr>
                <w:szCs w:val="24"/>
              </w:rPr>
              <w:t>требованиями</w:t>
            </w:r>
            <w:proofErr w:type="spellEnd"/>
            <w:r>
              <w:rPr>
                <w:szCs w:val="24"/>
              </w:rPr>
              <w:t xml:space="preserve"> </w:t>
            </w:r>
            <w:proofErr w:type="spellStart"/>
            <w:r w:rsidRPr="00CE1709">
              <w:rPr>
                <w:szCs w:val="24"/>
              </w:rPr>
              <w:t>действующих</w:t>
            </w:r>
            <w:proofErr w:type="spellEnd"/>
            <w:r w:rsidRPr="00CE1709">
              <w:rPr>
                <w:szCs w:val="24"/>
              </w:rPr>
              <w:t xml:space="preserve"> НТД, в </w:t>
            </w:r>
            <w:proofErr w:type="spellStart"/>
            <w:r w:rsidRPr="00CE1709">
              <w:rPr>
                <w:szCs w:val="24"/>
              </w:rPr>
              <w:t>том</w:t>
            </w:r>
            <w:proofErr w:type="spellEnd"/>
            <w:r w:rsidRPr="00CE1709">
              <w:rPr>
                <w:szCs w:val="24"/>
              </w:rPr>
              <w:t xml:space="preserve"> </w:t>
            </w:r>
            <w:proofErr w:type="spellStart"/>
            <w:r w:rsidRPr="00CE1709">
              <w:rPr>
                <w:szCs w:val="24"/>
              </w:rPr>
              <w:t>числе</w:t>
            </w:r>
            <w:proofErr w:type="spellEnd"/>
            <w:r w:rsidRPr="00CE1709">
              <w:rPr>
                <w:szCs w:val="24"/>
              </w:rPr>
              <w:t>:</w:t>
            </w:r>
          </w:p>
          <w:p w14:paraId="5A264B3C" w14:textId="77777777" w:rsidR="000C08FE" w:rsidRDefault="000C08FE" w:rsidP="00CE1709">
            <w:pPr>
              <w:spacing w:line="276" w:lineRule="auto"/>
              <w:jc w:val="both"/>
              <w:rPr>
                <w:szCs w:val="24"/>
              </w:rPr>
            </w:pPr>
          </w:p>
          <w:p w14:paraId="331D9500" w14:textId="77777777" w:rsidR="001B0398" w:rsidRPr="00CE1709" w:rsidRDefault="001B0398" w:rsidP="00CE1709">
            <w:pPr>
              <w:spacing w:line="276" w:lineRule="auto"/>
              <w:jc w:val="both"/>
              <w:rPr>
                <w:szCs w:val="24"/>
              </w:rPr>
            </w:pPr>
          </w:p>
          <w:p w14:paraId="10E9E530" w14:textId="77777777" w:rsidR="00CE1709" w:rsidRPr="00CE1709" w:rsidRDefault="00CE1709" w:rsidP="00CE1709">
            <w:pPr>
              <w:spacing w:line="276" w:lineRule="auto"/>
              <w:jc w:val="both"/>
              <w:rPr>
                <w:szCs w:val="24"/>
              </w:rPr>
            </w:pPr>
            <w:r w:rsidRPr="00CE1709">
              <w:rPr>
                <w:szCs w:val="24"/>
              </w:rPr>
              <w:t xml:space="preserve">- </w:t>
            </w:r>
            <w:proofErr w:type="spellStart"/>
            <w:r w:rsidRPr="00CE1709">
              <w:rPr>
                <w:szCs w:val="24"/>
              </w:rPr>
              <w:t>Технологическая</w:t>
            </w:r>
            <w:proofErr w:type="spellEnd"/>
            <w:r w:rsidRPr="00CE1709">
              <w:rPr>
                <w:szCs w:val="24"/>
              </w:rPr>
              <w:t xml:space="preserve"> </w:t>
            </w:r>
            <w:proofErr w:type="spellStart"/>
            <w:r w:rsidRPr="00CE1709">
              <w:rPr>
                <w:szCs w:val="24"/>
              </w:rPr>
              <w:t>связь</w:t>
            </w:r>
            <w:proofErr w:type="spellEnd"/>
            <w:r w:rsidRPr="00CE1709">
              <w:rPr>
                <w:szCs w:val="24"/>
              </w:rPr>
              <w:t xml:space="preserve">. </w:t>
            </w:r>
            <w:proofErr w:type="spellStart"/>
            <w:r w:rsidRPr="00CE1709">
              <w:rPr>
                <w:szCs w:val="24"/>
              </w:rPr>
              <w:t>Правила</w:t>
            </w:r>
            <w:proofErr w:type="spellEnd"/>
            <w:r w:rsidRPr="00CE1709">
              <w:rPr>
                <w:szCs w:val="24"/>
              </w:rPr>
              <w:t xml:space="preserve"> </w:t>
            </w:r>
            <w:proofErr w:type="spellStart"/>
            <w:r w:rsidRPr="00CE1709">
              <w:rPr>
                <w:szCs w:val="24"/>
              </w:rPr>
              <w:t>п</w:t>
            </w:r>
            <w:r>
              <w:rPr>
                <w:szCs w:val="24"/>
              </w:rPr>
              <w:t>роектирования</w:t>
            </w:r>
            <w:proofErr w:type="spellEnd"/>
            <w:r>
              <w:rPr>
                <w:szCs w:val="24"/>
              </w:rPr>
              <w:t xml:space="preserve">, </w:t>
            </w:r>
            <w:proofErr w:type="spellStart"/>
            <w:r>
              <w:rPr>
                <w:szCs w:val="24"/>
              </w:rPr>
              <w:t>строительства</w:t>
            </w:r>
            <w:proofErr w:type="spellEnd"/>
            <w:r>
              <w:rPr>
                <w:szCs w:val="24"/>
              </w:rPr>
              <w:t xml:space="preserve"> и </w:t>
            </w:r>
            <w:proofErr w:type="spellStart"/>
            <w:r w:rsidRPr="00CE1709">
              <w:rPr>
                <w:szCs w:val="24"/>
              </w:rPr>
              <w:t>эксплуатации</w:t>
            </w:r>
            <w:proofErr w:type="spellEnd"/>
            <w:r w:rsidRPr="00CE1709">
              <w:rPr>
                <w:szCs w:val="24"/>
              </w:rPr>
              <w:t xml:space="preserve"> ВОЛС </w:t>
            </w:r>
            <w:proofErr w:type="spellStart"/>
            <w:r w:rsidRPr="00CE1709">
              <w:rPr>
                <w:szCs w:val="24"/>
              </w:rPr>
              <w:t>на</w:t>
            </w:r>
            <w:proofErr w:type="spellEnd"/>
            <w:r w:rsidRPr="00CE1709">
              <w:rPr>
                <w:szCs w:val="24"/>
              </w:rPr>
              <w:t xml:space="preserve"> </w:t>
            </w:r>
            <w:proofErr w:type="spellStart"/>
            <w:r w:rsidRPr="00CE1709">
              <w:rPr>
                <w:szCs w:val="24"/>
              </w:rPr>
              <w:t>воздушных</w:t>
            </w:r>
            <w:proofErr w:type="spellEnd"/>
            <w:r w:rsidRPr="00CE1709">
              <w:rPr>
                <w:szCs w:val="24"/>
              </w:rPr>
              <w:t xml:space="preserve"> </w:t>
            </w:r>
            <w:proofErr w:type="spellStart"/>
            <w:r w:rsidRPr="00CE1709">
              <w:rPr>
                <w:szCs w:val="24"/>
              </w:rPr>
              <w:lastRenderedPageBreak/>
              <w:t>линиях</w:t>
            </w:r>
            <w:proofErr w:type="spellEnd"/>
            <w:r w:rsidRPr="00CE1709">
              <w:rPr>
                <w:szCs w:val="24"/>
              </w:rPr>
              <w:t xml:space="preserve"> </w:t>
            </w:r>
            <w:proofErr w:type="spellStart"/>
            <w:r w:rsidRPr="00CE1709">
              <w:rPr>
                <w:szCs w:val="24"/>
              </w:rPr>
              <w:t>электропередачи</w:t>
            </w:r>
            <w:proofErr w:type="spellEnd"/>
            <w:r w:rsidRPr="00CE1709">
              <w:rPr>
                <w:szCs w:val="24"/>
              </w:rPr>
              <w:t xml:space="preserve"> </w:t>
            </w:r>
            <w:proofErr w:type="spellStart"/>
            <w:r w:rsidRPr="00CE1709">
              <w:rPr>
                <w:szCs w:val="24"/>
              </w:rPr>
              <w:t>напряжением</w:t>
            </w:r>
            <w:proofErr w:type="spellEnd"/>
            <w:r w:rsidRPr="00CE1709">
              <w:rPr>
                <w:szCs w:val="24"/>
              </w:rPr>
              <w:t xml:space="preserve"> 3</w:t>
            </w:r>
            <w:r>
              <w:rPr>
                <w:szCs w:val="24"/>
              </w:rPr>
              <w:t xml:space="preserve">5 </w:t>
            </w:r>
            <w:proofErr w:type="spellStart"/>
            <w:r w:rsidRPr="00CE1709">
              <w:rPr>
                <w:szCs w:val="24"/>
              </w:rPr>
              <w:t>кВ</w:t>
            </w:r>
            <w:proofErr w:type="spellEnd"/>
            <w:r w:rsidRPr="00CE1709">
              <w:rPr>
                <w:szCs w:val="24"/>
              </w:rPr>
              <w:t xml:space="preserve"> и </w:t>
            </w:r>
            <w:proofErr w:type="spellStart"/>
            <w:r w:rsidRPr="00CE1709">
              <w:rPr>
                <w:szCs w:val="24"/>
              </w:rPr>
              <w:t>выше</w:t>
            </w:r>
            <w:proofErr w:type="spellEnd"/>
            <w:r w:rsidRPr="00CE1709">
              <w:rPr>
                <w:szCs w:val="24"/>
              </w:rPr>
              <w:t>, СТО 56947007-33.180.10.172-2014 [45];</w:t>
            </w:r>
          </w:p>
          <w:p w14:paraId="780A2126" w14:textId="77777777" w:rsidR="00CE1709" w:rsidRPr="00CE1709" w:rsidRDefault="00CE1709" w:rsidP="00CE1709">
            <w:pPr>
              <w:spacing w:line="276" w:lineRule="auto"/>
              <w:jc w:val="both"/>
              <w:rPr>
                <w:szCs w:val="24"/>
              </w:rPr>
            </w:pPr>
            <w:r w:rsidRPr="00CE1709">
              <w:rPr>
                <w:szCs w:val="24"/>
              </w:rPr>
              <w:t xml:space="preserve">- </w:t>
            </w:r>
            <w:proofErr w:type="spellStart"/>
            <w:r w:rsidRPr="00CE1709">
              <w:rPr>
                <w:szCs w:val="24"/>
              </w:rPr>
              <w:t>Технологическая</w:t>
            </w:r>
            <w:proofErr w:type="spellEnd"/>
            <w:r w:rsidRPr="00CE1709">
              <w:rPr>
                <w:szCs w:val="24"/>
              </w:rPr>
              <w:t xml:space="preserve"> </w:t>
            </w:r>
            <w:proofErr w:type="spellStart"/>
            <w:r w:rsidRPr="00CE1709">
              <w:rPr>
                <w:szCs w:val="24"/>
              </w:rPr>
              <w:t>связь</w:t>
            </w:r>
            <w:proofErr w:type="spellEnd"/>
            <w:r w:rsidRPr="00CE1709">
              <w:rPr>
                <w:szCs w:val="24"/>
              </w:rPr>
              <w:t xml:space="preserve">. </w:t>
            </w:r>
            <w:proofErr w:type="spellStart"/>
            <w:r w:rsidRPr="00CE1709">
              <w:rPr>
                <w:szCs w:val="24"/>
              </w:rPr>
              <w:t>Эт</w:t>
            </w:r>
            <w:r>
              <w:rPr>
                <w:szCs w:val="24"/>
              </w:rPr>
              <w:t>алон</w:t>
            </w:r>
            <w:proofErr w:type="spellEnd"/>
            <w:r>
              <w:rPr>
                <w:szCs w:val="24"/>
              </w:rPr>
              <w:t xml:space="preserve"> </w:t>
            </w:r>
            <w:proofErr w:type="spellStart"/>
            <w:r>
              <w:rPr>
                <w:szCs w:val="24"/>
              </w:rPr>
              <w:t>проектной</w:t>
            </w:r>
            <w:proofErr w:type="spellEnd"/>
            <w:r>
              <w:rPr>
                <w:szCs w:val="24"/>
              </w:rPr>
              <w:t xml:space="preserve"> </w:t>
            </w:r>
            <w:proofErr w:type="spellStart"/>
            <w:r>
              <w:rPr>
                <w:szCs w:val="24"/>
              </w:rPr>
              <w:t>документации</w:t>
            </w:r>
            <w:proofErr w:type="spellEnd"/>
            <w:r>
              <w:rPr>
                <w:szCs w:val="24"/>
              </w:rPr>
              <w:t xml:space="preserve"> </w:t>
            </w:r>
            <w:proofErr w:type="spellStart"/>
            <w:r>
              <w:rPr>
                <w:szCs w:val="24"/>
              </w:rPr>
              <w:t>на</w:t>
            </w:r>
            <w:proofErr w:type="spellEnd"/>
            <w:r>
              <w:rPr>
                <w:szCs w:val="24"/>
              </w:rPr>
              <w:t xml:space="preserve"> </w:t>
            </w:r>
            <w:proofErr w:type="spellStart"/>
            <w:r w:rsidRPr="00CE1709">
              <w:rPr>
                <w:szCs w:val="24"/>
              </w:rPr>
              <w:t>строительство</w:t>
            </w:r>
            <w:proofErr w:type="spellEnd"/>
            <w:r w:rsidRPr="00CE1709">
              <w:rPr>
                <w:szCs w:val="24"/>
              </w:rPr>
              <w:t xml:space="preserve"> ВОЛС-ВЛ с ОКСН и О</w:t>
            </w:r>
            <w:r>
              <w:rPr>
                <w:szCs w:val="24"/>
              </w:rPr>
              <w:t xml:space="preserve">КГТ, СТО 56947007-33.180.10.171 </w:t>
            </w:r>
            <w:r>
              <w:rPr>
                <w:szCs w:val="24"/>
                <w:lang w:val="mn-MN"/>
              </w:rPr>
              <w:t>-</w:t>
            </w:r>
            <w:r>
              <w:rPr>
                <w:szCs w:val="24"/>
              </w:rPr>
              <w:t>2014</w:t>
            </w:r>
            <w:r>
              <w:rPr>
                <w:szCs w:val="24"/>
                <w:lang w:val="mn-MN"/>
              </w:rPr>
              <w:t xml:space="preserve"> </w:t>
            </w:r>
            <w:r w:rsidRPr="00CE1709">
              <w:rPr>
                <w:szCs w:val="24"/>
              </w:rPr>
              <w:t>[</w:t>
            </w:r>
            <w:r w:rsidR="00F0696D">
              <w:rPr>
                <w:szCs w:val="24"/>
              </w:rPr>
              <w:t>46]</w:t>
            </w:r>
            <w:r w:rsidRPr="00CE1709">
              <w:rPr>
                <w:szCs w:val="24"/>
              </w:rPr>
              <w:t>;</w:t>
            </w:r>
          </w:p>
          <w:p w14:paraId="37A6B048" w14:textId="77777777" w:rsidR="00CE1709" w:rsidRPr="00CE1709" w:rsidRDefault="00CE1709" w:rsidP="00CE1709">
            <w:pPr>
              <w:spacing w:line="276" w:lineRule="auto"/>
              <w:jc w:val="both"/>
              <w:rPr>
                <w:szCs w:val="24"/>
              </w:rPr>
            </w:pPr>
            <w:r w:rsidRPr="00CE1709">
              <w:rPr>
                <w:szCs w:val="24"/>
              </w:rPr>
              <w:t xml:space="preserve">- </w:t>
            </w:r>
            <w:proofErr w:type="spellStart"/>
            <w:r w:rsidRPr="00CE1709">
              <w:rPr>
                <w:szCs w:val="24"/>
              </w:rPr>
              <w:t>Нормы</w:t>
            </w:r>
            <w:proofErr w:type="spellEnd"/>
            <w:r w:rsidRPr="00CE1709">
              <w:rPr>
                <w:szCs w:val="24"/>
              </w:rPr>
              <w:t xml:space="preserve"> </w:t>
            </w:r>
            <w:proofErr w:type="spellStart"/>
            <w:r w:rsidRPr="00CE1709">
              <w:rPr>
                <w:szCs w:val="24"/>
              </w:rPr>
              <w:t>технологического</w:t>
            </w:r>
            <w:proofErr w:type="spellEnd"/>
            <w:r w:rsidRPr="00CE1709">
              <w:rPr>
                <w:szCs w:val="24"/>
              </w:rPr>
              <w:t xml:space="preserve"> </w:t>
            </w:r>
            <w:proofErr w:type="spellStart"/>
            <w:r>
              <w:rPr>
                <w:szCs w:val="24"/>
              </w:rPr>
              <w:t>проектирования</w:t>
            </w:r>
            <w:proofErr w:type="spellEnd"/>
            <w:r>
              <w:rPr>
                <w:szCs w:val="24"/>
              </w:rPr>
              <w:t xml:space="preserve"> </w:t>
            </w:r>
            <w:proofErr w:type="spellStart"/>
            <w:r>
              <w:rPr>
                <w:szCs w:val="24"/>
              </w:rPr>
              <w:t>воздушных</w:t>
            </w:r>
            <w:proofErr w:type="spellEnd"/>
            <w:r>
              <w:rPr>
                <w:szCs w:val="24"/>
              </w:rPr>
              <w:t xml:space="preserve"> </w:t>
            </w:r>
            <w:proofErr w:type="spellStart"/>
            <w:r>
              <w:rPr>
                <w:szCs w:val="24"/>
              </w:rPr>
              <w:t>линий</w:t>
            </w:r>
            <w:proofErr w:type="spellEnd"/>
            <w:r>
              <w:rPr>
                <w:szCs w:val="24"/>
              </w:rPr>
              <w:t xml:space="preserve"> </w:t>
            </w:r>
            <w:proofErr w:type="spellStart"/>
            <w:r w:rsidRPr="00CE1709">
              <w:rPr>
                <w:szCs w:val="24"/>
              </w:rPr>
              <w:t>электропередачи</w:t>
            </w:r>
            <w:proofErr w:type="spellEnd"/>
            <w:r w:rsidRPr="00CE1709">
              <w:rPr>
                <w:szCs w:val="24"/>
              </w:rPr>
              <w:t xml:space="preserve"> </w:t>
            </w:r>
            <w:proofErr w:type="spellStart"/>
            <w:r w:rsidRPr="00CE1709">
              <w:rPr>
                <w:szCs w:val="24"/>
              </w:rPr>
              <w:t>напряжением</w:t>
            </w:r>
            <w:proofErr w:type="spellEnd"/>
            <w:r w:rsidRPr="00CE1709">
              <w:rPr>
                <w:szCs w:val="24"/>
              </w:rPr>
              <w:t xml:space="preserve"> 35-750 </w:t>
            </w:r>
            <w:proofErr w:type="spellStart"/>
            <w:r w:rsidRPr="00CE1709">
              <w:rPr>
                <w:szCs w:val="24"/>
              </w:rPr>
              <w:t>кВ</w:t>
            </w:r>
            <w:proofErr w:type="spellEnd"/>
            <w:r w:rsidRPr="00CE1709">
              <w:rPr>
                <w:szCs w:val="24"/>
              </w:rPr>
              <w:t xml:space="preserve">, </w:t>
            </w:r>
            <w:r>
              <w:rPr>
                <w:szCs w:val="24"/>
              </w:rPr>
              <w:t>СТО 56947007-29.240.55.192-2014</w:t>
            </w:r>
            <w:r>
              <w:rPr>
                <w:szCs w:val="24"/>
                <w:lang w:val="mn-MN"/>
              </w:rPr>
              <w:t xml:space="preserve"> </w:t>
            </w:r>
            <w:r w:rsidR="0081160A">
              <w:rPr>
                <w:szCs w:val="24"/>
              </w:rPr>
              <w:t>[47]</w:t>
            </w:r>
            <w:r w:rsidRPr="00CE1709">
              <w:rPr>
                <w:szCs w:val="24"/>
              </w:rPr>
              <w:t>;</w:t>
            </w:r>
          </w:p>
          <w:p w14:paraId="10C58F34" w14:textId="77777777" w:rsidR="00CE1709" w:rsidRPr="00CE1709" w:rsidRDefault="00CE1709" w:rsidP="00CE1709">
            <w:pPr>
              <w:spacing w:line="276" w:lineRule="auto"/>
              <w:jc w:val="both"/>
              <w:rPr>
                <w:szCs w:val="24"/>
              </w:rPr>
            </w:pPr>
            <w:r w:rsidRPr="00CE1709">
              <w:rPr>
                <w:szCs w:val="24"/>
              </w:rPr>
              <w:t xml:space="preserve">- </w:t>
            </w:r>
            <w:proofErr w:type="spellStart"/>
            <w:r w:rsidRPr="00CE1709">
              <w:rPr>
                <w:szCs w:val="24"/>
              </w:rPr>
              <w:t>Правила</w:t>
            </w:r>
            <w:proofErr w:type="spellEnd"/>
            <w:r w:rsidRPr="00CE1709">
              <w:rPr>
                <w:szCs w:val="24"/>
              </w:rPr>
              <w:t xml:space="preserve"> </w:t>
            </w:r>
            <w:proofErr w:type="spellStart"/>
            <w:r w:rsidRPr="00CE1709">
              <w:rPr>
                <w:szCs w:val="24"/>
              </w:rPr>
              <w:t>проектирования</w:t>
            </w:r>
            <w:proofErr w:type="spellEnd"/>
            <w:r w:rsidRPr="00CE1709">
              <w:rPr>
                <w:szCs w:val="24"/>
              </w:rPr>
              <w:t xml:space="preserve">, </w:t>
            </w:r>
            <w:proofErr w:type="spellStart"/>
            <w:r w:rsidRPr="00CE1709">
              <w:rPr>
                <w:szCs w:val="24"/>
              </w:rPr>
              <w:t>строите</w:t>
            </w:r>
            <w:r>
              <w:rPr>
                <w:szCs w:val="24"/>
              </w:rPr>
              <w:t>льства</w:t>
            </w:r>
            <w:proofErr w:type="spellEnd"/>
            <w:r>
              <w:rPr>
                <w:szCs w:val="24"/>
              </w:rPr>
              <w:t xml:space="preserve"> и </w:t>
            </w:r>
            <w:proofErr w:type="spellStart"/>
            <w:r>
              <w:rPr>
                <w:szCs w:val="24"/>
              </w:rPr>
              <w:t>эксплуатации</w:t>
            </w:r>
            <w:proofErr w:type="spellEnd"/>
            <w:r>
              <w:rPr>
                <w:szCs w:val="24"/>
              </w:rPr>
              <w:t xml:space="preserve"> </w:t>
            </w:r>
            <w:proofErr w:type="spellStart"/>
            <w:r>
              <w:rPr>
                <w:szCs w:val="24"/>
              </w:rPr>
              <w:t>волоконно-</w:t>
            </w:r>
            <w:r w:rsidRPr="00CE1709">
              <w:rPr>
                <w:szCs w:val="24"/>
              </w:rPr>
              <w:t>оптических</w:t>
            </w:r>
            <w:proofErr w:type="spellEnd"/>
            <w:r w:rsidRPr="00CE1709">
              <w:rPr>
                <w:szCs w:val="24"/>
              </w:rPr>
              <w:t xml:space="preserve"> </w:t>
            </w:r>
            <w:proofErr w:type="spellStart"/>
            <w:r w:rsidRPr="00CE1709">
              <w:rPr>
                <w:szCs w:val="24"/>
              </w:rPr>
              <w:t>линий</w:t>
            </w:r>
            <w:proofErr w:type="spellEnd"/>
            <w:r w:rsidRPr="00CE1709">
              <w:rPr>
                <w:szCs w:val="24"/>
              </w:rPr>
              <w:t xml:space="preserve"> </w:t>
            </w:r>
            <w:proofErr w:type="spellStart"/>
            <w:r w:rsidRPr="00CE1709">
              <w:rPr>
                <w:szCs w:val="24"/>
              </w:rPr>
              <w:t>связи</w:t>
            </w:r>
            <w:proofErr w:type="spellEnd"/>
            <w:r w:rsidRPr="00CE1709">
              <w:rPr>
                <w:szCs w:val="24"/>
              </w:rPr>
              <w:t xml:space="preserve"> </w:t>
            </w:r>
            <w:proofErr w:type="spellStart"/>
            <w:r w:rsidRPr="00CE1709">
              <w:rPr>
                <w:szCs w:val="24"/>
              </w:rPr>
              <w:t>на</w:t>
            </w:r>
            <w:proofErr w:type="spellEnd"/>
            <w:r w:rsidRPr="00CE1709">
              <w:rPr>
                <w:szCs w:val="24"/>
              </w:rPr>
              <w:t xml:space="preserve"> </w:t>
            </w:r>
            <w:proofErr w:type="spellStart"/>
            <w:r w:rsidRPr="00CE1709">
              <w:rPr>
                <w:szCs w:val="24"/>
              </w:rPr>
              <w:t>воздушных</w:t>
            </w:r>
            <w:proofErr w:type="spellEnd"/>
            <w:r w:rsidRPr="00CE1709">
              <w:rPr>
                <w:szCs w:val="24"/>
              </w:rPr>
              <w:t xml:space="preserve"> </w:t>
            </w:r>
            <w:proofErr w:type="spellStart"/>
            <w:r w:rsidRPr="00CE1709">
              <w:rPr>
                <w:szCs w:val="24"/>
              </w:rPr>
              <w:t>лини</w:t>
            </w:r>
            <w:r>
              <w:rPr>
                <w:szCs w:val="24"/>
              </w:rPr>
              <w:t>ях</w:t>
            </w:r>
            <w:proofErr w:type="spellEnd"/>
            <w:r>
              <w:rPr>
                <w:szCs w:val="24"/>
              </w:rPr>
              <w:t xml:space="preserve"> </w:t>
            </w:r>
            <w:proofErr w:type="spellStart"/>
            <w:r>
              <w:rPr>
                <w:szCs w:val="24"/>
              </w:rPr>
              <w:t>электропередачи</w:t>
            </w:r>
            <w:proofErr w:type="spellEnd"/>
            <w:r>
              <w:rPr>
                <w:szCs w:val="24"/>
              </w:rPr>
              <w:t xml:space="preserve"> </w:t>
            </w:r>
            <w:proofErr w:type="spellStart"/>
            <w:r>
              <w:rPr>
                <w:szCs w:val="24"/>
              </w:rPr>
              <w:t>напряжением</w:t>
            </w:r>
            <w:proofErr w:type="spellEnd"/>
            <w:r>
              <w:rPr>
                <w:szCs w:val="24"/>
              </w:rPr>
              <w:t xml:space="preserve"> </w:t>
            </w:r>
            <w:r w:rsidRPr="00CE1709">
              <w:rPr>
                <w:szCs w:val="24"/>
              </w:rPr>
              <w:t xml:space="preserve">110 </w:t>
            </w:r>
            <w:proofErr w:type="spellStart"/>
            <w:r w:rsidRPr="00CE1709">
              <w:rPr>
                <w:szCs w:val="24"/>
              </w:rPr>
              <w:t>кВ</w:t>
            </w:r>
            <w:proofErr w:type="spellEnd"/>
            <w:r w:rsidRPr="00CE1709">
              <w:rPr>
                <w:szCs w:val="24"/>
              </w:rPr>
              <w:t xml:space="preserve"> и </w:t>
            </w:r>
            <w:proofErr w:type="spellStart"/>
            <w:r w:rsidRPr="00CE1709">
              <w:rPr>
                <w:szCs w:val="24"/>
              </w:rPr>
              <w:t>выше</w:t>
            </w:r>
            <w:proofErr w:type="spellEnd"/>
            <w:r w:rsidRPr="00CE1709">
              <w:rPr>
                <w:szCs w:val="24"/>
              </w:rPr>
              <w:t>, РД 153-34.0-48.518 [48];</w:t>
            </w:r>
          </w:p>
          <w:p w14:paraId="06137797" w14:textId="77777777" w:rsidR="00CE1709" w:rsidRPr="00CE1709" w:rsidRDefault="00CE1709" w:rsidP="00CE1709">
            <w:pPr>
              <w:spacing w:line="276" w:lineRule="auto"/>
              <w:jc w:val="both"/>
              <w:rPr>
                <w:szCs w:val="24"/>
              </w:rPr>
            </w:pPr>
            <w:r w:rsidRPr="00CE1709">
              <w:rPr>
                <w:szCs w:val="24"/>
              </w:rPr>
              <w:t xml:space="preserve">- </w:t>
            </w:r>
            <w:proofErr w:type="spellStart"/>
            <w:r w:rsidRPr="00CE1709">
              <w:rPr>
                <w:szCs w:val="24"/>
              </w:rPr>
              <w:t>Правила</w:t>
            </w:r>
            <w:proofErr w:type="spellEnd"/>
            <w:r w:rsidRPr="00CE1709">
              <w:rPr>
                <w:szCs w:val="24"/>
              </w:rPr>
              <w:t xml:space="preserve"> </w:t>
            </w:r>
            <w:proofErr w:type="spellStart"/>
            <w:r w:rsidRPr="00CE1709">
              <w:rPr>
                <w:szCs w:val="24"/>
              </w:rPr>
              <w:t>проектирования</w:t>
            </w:r>
            <w:proofErr w:type="spellEnd"/>
            <w:r w:rsidRPr="00CE1709">
              <w:rPr>
                <w:szCs w:val="24"/>
              </w:rPr>
              <w:t xml:space="preserve">, </w:t>
            </w:r>
            <w:proofErr w:type="spellStart"/>
            <w:r w:rsidRPr="00CE1709">
              <w:rPr>
                <w:szCs w:val="24"/>
              </w:rPr>
              <w:t>строите</w:t>
            </w:r>
            <w:r w:rsidR="00D56D38">
              <w:rPr>
                <w:szCs w:val="24"/>
              </w:rPr>
              <w:t>льства</w:t>
            </w:r>
            <w:proofErr w:type="spellEnd"/>
            <w:r w:rsidR="00D56D38">
              <w:rPr>
                <w:szCs w:val="24"/>
              </w:rPr>
              <w:t xml:space="preserve"> и </w:t>
            </w:r>
            <w:proofErr w:type="spellStart"/>
            <w:r w:rsidR="00D56D38">
              <w:rPr>
                <w:szCs w:val="24"/>
              </w:rPr>
              <w:t>эксплуатации</w:t>
            </w:r>
            <w:proofErr w:type="spellEnd"/>
            <w:r w:rsidR="00D56D38">
              <w:rPr>
                <w:szCs w:val="24"/>
              </w:rPr>
              <w:t xml:space="preserve"> </w:t>
            </w:r>
            <w:proofErr w:type="spellStart"/>
            <w:r w:rsidR="00D56D38">
              <w:rPr>
                <w:szCs w:val="24"/>
              </w:rPr>
              <w:t>волоконно-</w:t>
            </w:r>
            <w:r w:rsidRPr="00CE1709">
              <w:rPr>
                <w:szCs w:val="24"/>
              </w:rPr>
              <w:t>оптических</w:t>
            </w:r>
            <w:proofErr w:type="spellEnd"/>
            <w:r w:rsidRPr="00CE1709">
              <w:rPr>
                <w:szCs w:val="24"/>
              </w:rPr>
              <w:t xml:space="preserve"> </w:t>
            </w:r>
            <w:proofErr w:type="spellStart"/>
            <w:r w:rsidRPr="00CE1709">
              <w:rPr>
                <w:szCs w:val="24"/>
              </w:rPr>
              <w:t>линий</w:t>
            </w:r>
            <w:proofErr w:type="spellEnd"/>
            <w:r w:rsidRPr="00CE1709">
              <w:rPr>
                <w:szCs w:val="24"/>
              </w:rPr>
              <w:t xml:space="preserve"> </w:t>
            </w:r>
            <w:proofErr w:type="spellStart"/>
            <w:r w:rsidRPr="00CE1709">
              <w:rPr>
                <w:szCs w:val="24"/>
              </w:rPr>
              <w:t>связи</w:t>
            </w:r>
            <w:proofErr w:type="spellEnd"/>
            <w:r w:rsidRPr="00CE1709">
              <w:rPr>
                <w:szCs w:val="24"/>
              </w:rPr>
              <w:t xml:space="preserve"> </w:t>
            </w:r>
            <w:proofErr w:type="spellStart"/>
            <w:r w:rsidRPr="00CE1709">
              <w:rPr>
                <w:szCs w:val="24"/>
              </w:rPr>
              <w:t>на</w:t>
            </w:r>
            <w:proofErr w:type="spellEnd"/>
            <w:r w:rsidRPr="00CE1709">
              <w:rPr>
                <w:szCs w:val="24"/>
              </w:rPr>
              <w:t xml:space="preserve"> </w:t>
            </w:r>
            <w:proofErr w:type="spellStart"/>
            <w:r w:rsidRPr="00CE1709">
              <w:rPr>
                <w:szCs w:val="24"/>
              </w:rPr>
              <w:t>воздушных</w:t>
            </w:r>
            <w:proofErr w:type="spellEnd"/>
            <w:r w:rsidRPr="00CE1709">
              <w:rPr>
                <w:szCs w:val="24"/>
              </w:rPr>
              <w:t xml:space="preserve"> </w:t>
            </w:r>
            <w:proofErr w:type="spellStart"/>
            <w:r w:rsidRPr="00CE1709">
              <w:rPr>
                <w:szCs w:val="24"/>
              </w:rPr>
              <w:t>лини</w:t>
            </w:r>
            <w:r>
              <w:rPr>
                <w:szCs w:val="24"/>
              </w:rPr>
              <w:t>ях</w:t>
            </w:r>
            <w:proofErr w:type="spellEnd"/>
            <w:r>
              <w:rPr>
                <w:szCs w:val="24"/>
              </w:rPr>
              <w:t xml:space="preserve"> </w:t>
            </w:r>
            <w:proofErr w:type="spellStart"/>
            <w:r>
              <w:rPr>
                <w:szCs w:val="24"/>
              </w:rPr>
              <w:t>электропередачи</w:t>
            </w:r>
            <w:proofErr w:type="spellEnd"/>
            <w:r>
              <w:rPr>
                <w:szCs w:val="24"/>
              </w:rPr>
              <w:t xml:space="preserve"> </w:t>
            </w:r>
            <w:proofErr w:type="spellStart"/>
            <w:r>
              <w:rPr>
                <w:szCs w:val="24"/>
              </w:rPr>
              <w:t>напряжением</w:t>
            </w:r>
            <w:proofErr w:type="spellEnd"/>
            <w:r>
              <w:rPr>
                <w:szCs w:val="24"/>
              </w:rPr>
              <w:t xml:space="preserve"> </w:t>
            </w:r>
            <w:r w:rsidRPr="00CE1709">
              <w:rPr>
                <w:szCs w:val="24"/>
              </w:rPr>
              <w:t xml:space="preserve">0,4 - 35 </w:t>
            </w:r>
            <w:proofErr w:type="spellStart"/>
            <w:r w:rsidRPr="00CE1709">
              <w:rPr>
                <w:szCs w:val="24"/>
              </w:rPr>
              <w:t>кВ</w:t>
            </w:r>
            <w:proofErr w:type="spellEnd"/>
            <w:r w:rsidRPr="00CE1709">
              <w:rPr>
                <w:szCs w:val="24"/>
              </w:rPr>
              <w:t>, РД 153-34.0-48.519 [49];</w:t>
            </w:r>
          </w:p>
          <w:p w14:paraId="33DF8A16" w14:textId="1DA55D18" w:rsidR="00CE1709" w:rsidRDefault="00CE1709" w:rsidP="00CE1709">
            <w:pPr>
              <w:spacing w:line="276" w:lineRule="auto"/>
              <w:jc w:val="both"/>
              <w:rPr>
                <w:szCs w:val="24"/>
              </w:rPr>
            </w:pPr>
            <w:r w:rsidRPr="00CE1709">
              <w:rPr>
                <w:szCs w:val="24"/>
              </w:rPr>
              <w:t xml:space="preserve">- </w:t>
            </w:r>
            <w:proofErr w:type="spellStart"/>
            <w:r w:rsidRPr="00CE1709">
              <w:rPr>
                <w:szCs w:val="24"/>
              </w:rPr>
              <w:t>Правила</w:t>
            </w:r>
            <w:proofErr w:type="spellEnd"/>
            <w:r w:rsidRPr="00CE1709">
              <w:rPr>
                <w:szCs w:val="24"/>
              </w:rPr>
              <w:t xml:space="preserve"> </w:t>
            </w:r>
            <w:proofErr w:type="spellStart"/>
            <w:r w:rsidRPr="00CE1709">
              <w:rPr>
                <w:szCs w:val="24"/>
              </w:rPr>
              <w:t>устройства</w:t>
            </w:r>
            <w:proofErr w:type="spellEnd"/>
            <w:r w:rsidRPr="00CE1709">
              <w:rPr>
                <w:szCs w:val="24"/>
              </w:rPr>
              <w:t xml:space="preserve"> </w:t>
            </w:r>
            <w:proofErr w:type="spellStart"/>
            <w:r w:rsidRPr="00CE1709">
              <w:rPr>
                <w:szCs w:val="24"/>
              </w:rPr>
              <w:t>электроустановок</w:t>
            </w:r>
            <w:proofErr w:type="spellEnd"/>
            <w:r w:rsidRPr="00CE1709">
              <w:rPr>
                <w:szCs w:val="24"/>
              </w:rPr>
              <w:t xml:space="preserve"> [1].</w:t>
            </w:r>
          </w:p>
          <w:p w14:paraId="6BF12A66" w14:textId="77777777" w:rsidR="007473F9" w:rsidRPr="00CE1709" w:rsidRDefault="007473F9" w:rsidP="00CE1709">
            <w:pPr>
              <w:spacing w:line="276" w:lineRule="auto"/>
              <w:jc w:val="both"/>
              <w:rPr>
                <w:szCs w:val="24"/>
              </w:rPr>
            </w:pPr>
          </w:p>
          <w:p w14:paraId="0F57E345" w14:textId="1E0781AB" w:rsidR="00C867DD" w:rsidRDefault="00CE1709" w:rsidP="00CE1709">
            <w:pPr>
              <w:spacing w:line="276" w:lineRule="auto"/>
              <w:jc w:val="both"/>
              <w:rPr>
                <w:szCs w:val="24"/>
              </w:rPr>
            </w:pPr>
            <w:r w:rsidRPr="00CE1709">
              <w:rPr>
                <w:szCs w:val="24"/>
              </w:rPr>
              <w:t xml:space="preserve">15.3.2 </w:t>
            </w:r>
            <w:proofErr w:type="spellStart"/>
            <w:r w:rsidRPr="00CE1709">
              <w:rPr>
                <w:szCs w:val="24"/>
              </w:rPr>
              <w:t>Организационно-технические</w:t>
            </w:r>
            <w:proofErr w:type="spellEnd"/>
            <w:r w:rsidRPr="00CE1709">
              <w:rPr>
                <w:szCs w:val="24"/>
              </w:rPr>
              <w:t xml:space="preserve"> </w:t>
            </w:r>
            <w:proofErr w:type="spellStart"/>
            <w:r w:rsidRPr="00CE1709">
              <w:rPr>
                <w:szCs w:val="24"/>
              </w:rPr>
              <w:t>реше</w:t>
            </w:r>
            <w:r>
              <w:rPr>
                <w:szCs w:val="24"/>
              </w:rPr>
              <w:t>ния</w:t>
            </w:r>
            <w:proofErr w:type="spellEnd"/>
            <w:r>
              <w:rPr>
                <w:szCs w:val="24"/>
              </w:rPr>
              <w:t xml:space="preserve"> </w:t>
            </w:r>
            <w:proofErr w:type="spellStart"/>
            <w:r>
              <w:rPr>
                <w:szCs w:val="24"/>
              </w:rPr>
              <w:t>проектной</w:t>
            </w:r>
            <w:proofErr w:type="spellEnd"/>
            <w:r>
              <w:rPr>
                <w:szCs w:val="24"/>
              </w:rPr>
              <w:t xml:space="preserve"> </w:t>
            </w:r>
            <w:proofErr w:type="spellStart"/>
            <w:r>
              <w:rPr>
                <w:szCs w:val="24"/>
              </w:rPr>
              <w:t>документации</w:t>
            </w:r>
            <w:proofErr w:type="spellEnd"/>
            <w:r>
              <w:rPr>
                <w:szCs w:val="24"/>
              </w:rPr>
              <w:t xml:space="preserve"> </w:t>
            </w:r>
            <w:proofErr w:type="spellStart"/>
            <w:r w:rsidRPr="00CE1709">
              <w:rPr>
                <w:szCs w:val="24"/>
              </w:rPr>
              <w:t>по</w:t>
            </w:r>
            <w:proofErr w:type="spellEnd"/>
            <w:r w:rsidRPr="00CE1709">
              <w:rPr>
                <w:szCs w:val="24"/>
              </w:rPr>
              <w:t xml:space="preserve"> ВОЛС </w:t>
            </w:r>
            <w:proofErr w:type="spellStart"/>
            <w:r w:rsidRPr="00CE1709">
              <w:rPr>
                <w:szCs w:val="24"/>
              </w:rPr>
              <w:t>на</w:t>
            </w:r>
            <w:proofErr w:type="spellEnd"/>
            <w:r w:rsidRPr="00CE1709">
              <w:rPr>
                <w:szCs w:val="24"/>
              </w:rPr>
              <w:t xml:space="preserve"> ЛЭП </w:t>
            </w:r>
            <w:proofErr w:type="spellStart"/>
            <w:r w:rsidRPr="00CE1709">
              <w:rPr>
                <w:szCs w:val="24"/>
              </w:rPr>
              <w:t>должны</w:t>
            </w:r>
            <w:proofErr w:type="spellEnd"/>
            <w:r w:rsidRPr="00CE1709">
              <w:rPr>
                <w:szCs w:val="24"/>
              </w:rPr>
              <w:t xml:space="preserve"> </w:t>
            </w:r>
            <w:proofErr w:type="spellStart"/>
            <w:r w:rsidRPr="00CE1709">
              <w:rPr>
                <w:szCs w:val="24"/>
              </w:rPr>
              <w:t>обеспечить</w:t>
            </w:r>
            <w:proofErr w:type="spellEnd"/>
            <w:r w:rsidRPr="00CE1709">
              <w:rPr>
                <w:szCs w:val="24"/>
              </w:rPr>
              <w:t xml:space="preserve"> </w:t>
            </w:r>
            <w:proofErr w:type="spellStart"/>
            <w:r w:rsidRPr="00CE1709">
              <w:rPr>
                <w:szCs w:val="24"/>
              </w:rPr>
              <w:t>надежную</w:t>
            </w:r>
            <w:proofErr w:type="spellEnd"/>
            <w:r w:rsidRPr="00CE1709">
              <w:rPr>
                <w:szCs w:val="24"/>
              </w:rPr>
              <w:t xml:space="preserve"> и </w:t>
            </w:r>
            <w:proofErr w:type="spellStart"/>
            <w:r w:rsidRPr="00CE1709">
              <w:rPr>
                <w:szCs w:val="24"/>
              </w:rPr>
              <w:t>безопасную</w:t>
            </w:r>
            <w:proofErr w:type="spellEnd"/>
            <w:r w:rsidRPr="00CE1709">
              <w:rPr>
                <w:szCs w:val="24"/>
              </w:rPr>
              <w:t xml:space="preserve"> </w:t>
            </w:r>
            <w:proofErr w:type="spellStart"/>
            <w:r w:rsidRPr="00CE1709">
              <w:rPr>
                <w:szCs w:val="24"/>
              </w:rPr>
              <w:t>эксплуатацию</w:t>
            </w:r>
            <w:proofErr w:type="spellEnd"/>
            <w:r w:rsidRPr="00CE1709">
              <w:rPr>
                <w:szCs w:val="24"/>
              </w:rPr>
              <w:t xml:space="preserve"> </w:t>
            </w:r>
            <w:proofErr w:type="spellStart"/>
            <w:r w:rsidRPr="00CE1709">
              <w:rPr>
                <w:szCs w:val="24"/>
              </w:rPr>
              <w:t>электросетевого</w:t>
            </w:r>
            <w:proofErr w:type="spellEnd"/>
            <w:r w:rsidRPr="00CE1709">
              <w:rPr>
                <w:szCs w:val="24"/>
              </w:rPr>
              <w:t xml:space="preserve"> </w:t>
            </w:r>
            <w:proofErr w:type="spellStart"/>
            <w:r w:rsidRPr="00CE1709">
              <w:rPr>
                <w:szCs w:val="24"/>
              </w:rPr>
              <w:t>комплекса</w:t>
            </w:r>
            <w:proofErr w:type="spellEnd"/>
            <w:r w:rsidRPr="00CE1709">
              <w:rPr>
                <w:szCs w:val="24"/>
              </w:rPr>
              <w:t xml:space="preserve"> (ЛЭП, ПС) и ВОЛС.</w:t>
            </w:r>
          </w:p>
          <w:p w14:paraId="21064C06" w14:textId="77777777" w:rsidR="00DE6508" w:rsidRPr="00CE1709" w:rsidRDefault="00DE6508" w:rsidP="00CE1709">
            <w:pPr>
              <w:spacing w:line="276" w:lineRule="auto"/>
              <w:jc w:val="both"/>
              <w:rPr>
                <w:szCs w:val="24"/>
              </w:rPr>
            </w:pPr>
          </w:p>
          <w:p w14:paraId="39B68211" w14:textId="77777777" w:rsidR="000B1BD5" w:rsidRDefault="00CE1709" w:rsidP="00CE1709">
            <w:pPr>
              <w:spacing w:line="276" w:lineRule="auto"/>
              <w:jc w:val="both"/>
              <w:rPr>
                <w:szCs w:val="24"/>
              </w:rPr>
            </w:pPr>
            <w:r w:rsidRPr="00CE1709">
              <w:rPr>
                <w:szCs w:val="24"/>
              </w:rPr>
              <w:t xml:space="preserve">15.3.3 </w:t>
            </w:r>
            <w:proofErr w:type="spellStart"/>
            <w:r w:rsidRPr="00CE1709">
              <w:rPr>
                <w:szCs w:val="24"/>
              </w:rPr>
              <w:t>Для</w:t>
            </w:r>
            <w:proofErr w:type="spellEnd"/>
            <w:r w:rsidRPr="00CE1709">
              <w:rPr>
                <w:szCs w:val="24"/>
              </w:rPr>
              <w:t xml:space="preserve"> </w:t>
            </w:r>
            <w:proofErr w:type="spellStart"/>
            <w:r w:rsidRPr="00CE1709">
              <w:rPr>
                <w:szCs w:val="24"/>
              </w:rPr>
              <w:t>организации</w:t>
            </w:r>
            <w:proofErr w:type="spellEnd"/>
            <w:r w:rsidRPr="00CE1709">
              <w:rPr>
                <w:szCs w:val="24"/>
              </w:rPr>
              <w:t xml:space="preserve"> </w:t>
            </w:r>
            <w:proofErr w:type="spellStart"/>
            <w:r w:rsidRPr="00CE1709">
              <w:rPr>
                <w:szCs w:val="24"/>
              </w:rPr>
              <w:t>линейно</w:t>
            </w:r>
            <w:r>
              <w:rPr>
                <w:szCs w:val="24"/>
              </w:rPr>
              <w:t>-кабельных</w:t>
            </w:r>
            <w:proofErr w:type="spellEnd"/>
            <w:r>
              <w:rPr>
                <w:szCs w:val="24"/>
              </w:rPr>
              <w:t xml:space="preserve"> </w:t>
            </w:r>
            <w:proofErr w:type="spellStart"/>
            <w:r>
              <w:rPr>
                <w:szCs w:val="24"/>
              </w:rPr>
              <w:t>сооружений</w:t>
            </w:r>
            <w:proofErr w:type="spellEnd"/>
            <w:r>
              <w:rPr>
                <w:szCs w:val="24"/>
              </w:rPr>
              <w:t xml:space="preserve"> </w:t>
            </w:r>
            <w:proofErr w:type="spellStart"/>
            <w:r>
              <w:rPr>
                <w:szCs w:val="24"/>
              </w:rPr>
              <w:t>на</w:t>
            </w:r>
            <w:proofErr w:type="spellEnd"/>
            <w:r>
              <w:rPr>
                <w:szCs w:val="24"/>
              </w:rPr>
              <w:t xml:space="preserve"> </w:t>
            </w:r>
            <w:proofErr w:type="spellStart"/>
            <w:r>
              <w:rPr>
                <w:szCs w:val="24"/>
              </w:rPr>
              <w:t>вновь</w:t>
            </w:r>
            <w:proofErr w:type="spellEnd"/>
            <w:r>
              <w:rPr>
                <w:szCs w:val="24"/>
              </w:rPr>
              <w:t xml:space="preserve"> </w:t>
            </w:r>
            <w:proofErr w:type="spellStart"/>
            <w:r w:rsidRPr="00CE1709">
              <w:rPr>
                <w:szCs w:val="24"/>
              </w:rPr>
              <w:t>строящихся</w:t>
            </w:r>
            <w:proofErr w:type="spellEnd"/>
            <w:r w:rsidRPr="00CE1709">
              <w:rPr>
                <w:szCs w:val="24"/>
              </w:rPr>
              <w:t xml:space="preserve"> </w:t>
            </w:r>
            <w:proofErr w:type="spellStart"/>
            <w:r w:rsidRPr="00CE1709">
              <w:rPr>
                <w:szCs w:val="24"/>
              </w:rPr>
              <w:t>или</w:t>
            </w:r>
            <w:proofErr w:type="spellEnd"/>
            <w:r w:rsidRPr="00CE1709">
              <w:rPr>
                <w:szCs w:val="24"/>
              </w:rPr>
              <w:t xml:space="preserve"> </w:t>
            </w:r>
            <w:proofErr w:type="spellStart"/>
            <w:r w:rsidRPr="00CE1709">
              <w:rPr>
                <w:szCs w:val="24"/>
              </w:rPr>
              <w:t>реконструируемых</w:t>
            </w:r>
            <w:proofErr w:type="spellEnd"/>
            <w:r w:rsidRPr="00CE1709">
              <w:rPr>
                <w:szCs w:val="24"/>
              </w:rPr>
              <w:t xml:space="preserve"> и </w:t>
            </w:r>
            <w:proofErr w:type="spellStart"/>
            <w:r w:rsidRPr="00CE1709">
              <w:rPr>
                <w:szCs w:val="24"/>
              </w:rPr>
              <w:t>действующих</w:t>
            </w:r>
            <w:proofErr w:type="spellEnd"/>
            <w:r w:rsidRPr="00CE1709">
              <w:rPr>
                <w:szCs w:val="24"/>
              </w:rPr>
              <w:t xml:space="preserve"> ВЛ в </w:t>
            </w:r>
            <w:proofErr w:type="spellStart"/>
            <w:r w:rsidRPr="00CE1709">
              <w:rPr>
                <w:szCs w:val="24"/>
              </w:rPr>
              <w:t>соответствии</w:t>
            </w:r>
            <w:proofErr w:type="spellEnd"/>
            <w:r w:rsidRPr="00CE1709">
              <w:rPr>
                <w:szCs w:val="24"/>
              </w:rPr>
              <w:t xml:space="preserve"> с </w:t>
            </w:r>
            <w:proofErr w:type="spellStart"/>
            <w:r w:rsidRPr="00CE1709">
              <w:rPr>
                <w:szCs w:val="24"/>
              </w:rPr>
              <w:lastRenderedPageBreak/>
              <w:t>трассой</w:t>
            </w:r>
            <w:proofErr w:type="spellEnd"/>
            <w:r w:rsidRPr="00CE1709">
              <w:rPr>
                <w:szCs w:val="24"/>
              </w:rPr>
              <w:t xml:space="preserve"> </w:t>
            </w:r>
            <w:proofErr w:type="spellStart"/>
            <w:r w:rsidRPr="00CE1709">
              <w:rPr>
                <w:szCs w:val="24"/>
              </w:rPr>
              <w:t>прохождения</w:t>
            </w:r>
            <w:proofErr w:type="spellEnd"/>
            <w:r w:rsidRPr="00CE1709">
              <w:rPr>
                <w:szCs w:val="24"/>
              </w:rPr>
              <w:t xml:space="preserve"> ВОЛС-ВЛ </w:t>
            </w:r>
            <w:proofErr w:type="spellStart"/>
            <w:r w:rsidRPr="00CE1709">
              <w:rPr>
                <w:szCs w:val="24"/>
              </w:rPr>
              <w:t>могут</w:t>
            </w:r>
            <w:proofErr w:type="spellEnd"/>
            <w:r w:rsidRPr="00CE1709">
              <w:rPr>
                <w:szCs w:val="24"/>
              </w:rPr>
              <w:t xml:space="preserve"> </w:t>
            </w:r>
            <w:proofErr w:type="spellStart"/>
            <w:r w:rsidRPr="00CE1709">
              <w:rPr>
                <w:szCs w:val="24"/>
              </w:rPr>
              <w:t>применяться</w:t>
            </w:r>
            <w:proofErr w:type="spellEnd"/>
            <w:r w:rsidRPr="00CE1709">
              <w:rPr>
                <w:szCs w:val="24"/>
              </w:rPr>
              <w:t xml:space="preserve"> </w:t>
            </w:r>
            <w:proofErr w:type="spellStart"/>
            <w:r w:rsidRPr="00CE1709">
              <w:rPr>
                <w:szCs w:val="24"/>
              </w:rPr>
              <w:t>следующие</w:t>
            </w:r>
            <w:proofErr w:type="spellEnd"/>
            <w:r w:rsidRPr="00CE1709">
              <w:rPr>
                <w:szCs w:val="24"/>
              </w:rPr>
              <w:t xml:space="preserve"> </w:t>
            </w:r>
            <w:proofErr w:type="spellStart"/>
            <w:r w:rsidRPr="00CE1709">
              <w:rPr>
                <w:szCs w:val="24"/>
              </w:rPr>
              <w:t>типы</w:t>
            </w:r>
            <w:proofErr w:type="spellEnd"/>
            <w:r w:rsidRPr="00CE1709">
              <w:rPr>
                <w:szCs w:val="24"/>
              </w:rPr>
              <w:t xml:space="preserve"> ОК:</w:t>
            </w:r>
          </w:p>
          <w:p w14:paraId="29A8A244" w14:textId="5247F0BF" w:rsidR="00CE1709" w:rsidRDefault="00CE1709" w:rsidP="00CE1709">
            <w:pPr>
              <w:spacing w:line="276" w:lineRule="auto"/>
              <w:jc w:val="both"/>
              <w:rPr>
                <w:szCs w:val="24"/>
              </w:rPr>
            </w:pPr>
            <w:proofErr w:type="spellStart"/>
            <w:r w:rsidRPr="00CE1709">
              <w:rPr>
                <w:szCs w:val="24"/>
              </w:rPr>
              <w:t>подвешиваемые</w:t>
            </w:r>
            <w:proofErr w:type="spellEnd"/>
            <w:r w:rsidRPr="00CE1709">
              <w:rPr>
                <w:szCs w:val="24"/>
              </w:rPr>
              <w:t xml:space="preserve"> </w:t>
            </w:r>
            <w:proofErr w:type="spellStart"/>
            <w:r w:rsidRPr="00CE1709">
              <w:rPr>
                <w:szCs w:val="24"/>
              </w:rPr>
              <w:t>на</w:t>
            </w:r>
            <w:proofErr w:type="spellEnd"/>
            <w:r w:rsidRPr="00CE1709">
              <w:rPr>
                <w:szCs w:val="24"/>
              </w:rPr>
              <w:t xml:space="preserve"> </w:t>
            </w:r>
            <w:proofErr w:type="spellStart"/>
            <w:r w:rsidRPr="00CE1709">
              <w:rPr>
                <w:szCs w:val="24"/>
              </w:rPr>
              <w:t>опорах</w:t>
            </w:r>
            <w:proofErr w:type="spellEnd"/>
            <w:r w:rsidRPr="00CE1709">
              <w:rPr>
                <w:szCs w:val="24"/>
              </w:rPr>
              <w:t xml:space="preserve"> ВЛ: О</w:t>
            </w:r>
            <w:r w:rsidR="00540727">
              <w:rPr>
                <w:szCs w:val="24"/>
              </w:rPr>
              <w:t xml:space="preserve">КГТ, ОКФП, ОКСН, а </w:t>
            </w:r>
            <w:proofErr w:type="spellStart"/>
            <w:r w:rsidR="00540727">
              <w:rPr>
                <w:szCs w:val="24"/>
              </w:rPr>
              <w:t>также</w:t>
            </w:r>
            <w:proofErr w:type="spellEnd"/>
            <w:r w:rsidR="00540727">
              <w:rPr>
                <w:szCs w:val="24"/>
              </w:rPr>
              <w:t xml:space="preserve"> ОКНН, </w:t>
            </w:r>
            <w:proofErr w:type="spellStart"/>
            <w:r w:rsidRPr="00CE1709">
              <w:rPr>
                <w:szCs w:val="24"/>
              </w:rPr>
              <w:t>навиваемые</w:t>
            </w:r>
            <w:proofErr w:type="spellEnd"/>
            <w:r w:rsidRPr="00CE1709">
              <w:rPr>
                <w:szCs w:val="24"/>
              </w:rPr>
              <w:t xml:space="preserve"> </w:t>
            </w:r>
            <w:proofErr w:type="spellStart"/>
            <w:r w:rsidRPr="00CE1709">
              <w:rPr>
                <w:szCs w:val="24"/>
              </w:rPr>
              <w:t>на</w:t>
            </w:r>
            <w:proofErr w:type="spellEnd"/>
            <w:r w:rsidRPr="00CE1709">
              <w:rPr>
                <w:szCs w:val="24"/>
              </w:rPr>
              <w:t xml:space="preserve"> </w:t>
            </w:r>
            <w:proofErr w:type="spellStart"/>
            <w:r w:rsidRPr="00CE1709">
              <w:rPr>
                <w:szCs w:val="24"/>
              </w:rPr>
              <w:t>фазный</w:t>
            </w:r>
            <w:proofErr w:type="spellEnd"/>
            <w:r w:rsidRPr="00CE1709">
              <w:rPr>
                <w:szCs w:val="24"/>
              </w:rPr>
              <w:t xml:space="preserve"> </w:t>
            </w:r>
            <w:proofErr w:type="spellStart"/>
            <w:r w:rsidRPr="00CE1709">
              <w:rPr>
                <w:szCs w:val="24"/>
              </w:rPr>
              <w:t>провод</w:t>
            </w:r>
            <w:proofErr w:type="spellEnd"/>
            <w:r w:rsidRPr="00CE1709">
              <w:rPr>
                <w:szCs w:val="24"/>
              </w:rPr>
              <w:t xml:space="preserve"> (</w:t>
            </w:r>
            <w:proofErr w:type="spellStart"/>
            <w:r w:rsidRPr="00CE1709">
              <w:rPr>
                <w:szCs w:val="24"/>
              </w:rPr>
              <w:t>для</w:t>
            </w:r>
            <w:proofErr w:type="spellEnd"/>
            <w:r w:rsidRPr="00CE1709">
              <w:rPr>
                <w:szCs w:val="24"/>
              </w:rPr>
              <w:t xml:space="preserve"> ВЛ </w:t>
            </w:r>
            <w:proofErr w:type="spellStart"/>
            <w:r w:rsidRPr="00CE1709">
              <w:rPr>
                <w:szCs w:val="24"/>
              </w:rPr>
              <w:t>д</w:t>
            </w:r>
            <w:r w:rsidR="00540727">
              <w:rPr>
                <w:szCs w:val="24"/>
              </w:rPr>
              <w:t>о</w:t>
            </w:r>
            <w:proofErr w:type="spellEnd"/>
            <w:r w:rsidR="00540727">
              <w:rPr>
                <w:szCs w:val="24"/>
              </w:rPr>
              <w:t xml:space="preserve"> 150 </w:t>
            </w:r>
            <w:proofErr w:type="spellStart"/>
            <w:r w:rsidR="00540727">
              <w:rPr>
                <w:szCs w:val="24"/>
              </w:rPr>
              <w:t>кВ</w:t>
            </w:r>
            <w:proofErr w:type="spellEnd"/>
            <w:r w:rsidR="00540727">
              <w:rPr>
                <w:szCs w:val="24"/>
              </w:rPr>
              <w:t xml:space="preserve">) </w:t>
            </w:r>
            <w:proofErr w:type="spellStart"/>
            <w:r w:rsidR="00540727">
              <w:rPr>
                <w:szCs w:val="24"/>
              </w:rPr>
              <w:t>или</w:t>
            </w:r>
            <w:proofErr w:type="spellEnd"/>
            <w:r w:rsidR="00540727">
              <w:rPr>
                <w:szCs w:val="24"/>
              </w:rPr>
              <w:t xml:space="preserve"> ГТ (в </w:t>
            </w:r>
            <w:proofErr w:type="spellStart"/>
            <w:r w:rsidR="00540727">
              <w:rPr>
                <w:szCs w:val="24"/>
              </w:rPr>
              <w:t>районах</w:t>
            </w:r>
            <w:proofErr w:type="spellEnd"/>
            <w:r w:rsidR="00540727">
              <w:rPr>
                <w:szCs w:val="24"/>
              </w:rPr>
              <w:t xml:space="preserve"> </w:t>
            </w:r>
            <w:proofErr w:type="spellStart"/>
            <w:r w:rsidR="00540727">
              <w:rPr>
                <w:szCs w:val="24"/>
              </w:rPr>
              <w:t>со</w:t>
            </w:r>
            <w:proofErr w:type="spellEnd"/>
            <w:r w:rsidR="00540727">
              <w:rPr>
                <w:szCs w:val="24"/>
              </w:rPr>
              <w:t xml:space="preserve"> </w:t>
            </w:r>
            <w:proofErr w:type="spellStart"/>
            <w:r w:rsidRPr="00CE1709">
              <w:rPr>
                <w:szCs w:val="24"/>
              </w:rPr>
              <w:t>среднегодовой</w:t>
            </w:r>
            <w:proofErr w:type="spellEnd"/>
            <w:r w:rsidRPr="00CE1709">
              <w:rPr>
                <w:szCs w:val="24"/>
              </w:rPr>
              <w:t xml:space="preserve"> </w:t>
            </w:r>
            <w:proofErr w:type="spellStart"/>
            <w:r w:rsidRPr="00CE1709">
              <w:rPr>
                <w:szCs w:val="24"/>
              </w:rPr>
              <w:t>продолжительностью</w:t>
            </w:r>
            <w:proofErr w:type="spellEnd"/>
            <w:r w:rsidRPr="00CE1709">
              <w:rPr>
                <w:szCs w:val="24"/>
              </w:rPr>
              <w:t xml:space="preserve"> </w:t>
            </w:r>
            <w:proofErr w:type="spellStart"/>
            <w:r w:rsidRPr="00CE1709">
              <w:rPr>
                <w:szCs w:val="24"/>
              </w:rPr>
              <w:t>гроз</w:t>
            </w:r>
            <w:proofErr w:type="spellEnd"/>
            <w:r w:rsidRPr="00CE1709">
              <w:rPr>
                <w:szCs w:val="24"/>
              </w:rPr>
              <w:t xml:space="preserve"> </w:t>
            </w:r>
            <w:proofErr w:type="spellStart"/>
            <w:r w:rsidRPr="00CE1709">
              <w:rPr>
                <w:szCs w:val="24"/>
              </w:rPr>
              <w:t>менее</w:t>
            </w:r>
            <w:proofErr w:type="spellEnd"/>
            <w:r w:rsidRPr="00CE1709">
              <w:rPr>
                <w:szCs w:val="24"/>
              </w:rPr>
              <w:t xml:space="preserve"> 20 ч).</w:t>
            </w:r>
          </w:p>
          <w:p w14:paraId="2CEBA33C" w14:textId="77777777" w:rsidR="00A46DA6" w:rsidRPr="00CE1709" w:rsidRDefault="00A46DA6" w:rsidP="00CE1709">
            <w:pPr>
              <w:spacing w:line="276" w:lineRule="auto"/>
              <w:jc w:val="both"/>
              <w:rPr>
                <w:szCs w:val="24"/>
              </w:rPr>
            </w:pPr>
          </w:p>
          <w:p w14:paraId="458373A9" w14:textId="5F7A94B3" w:rsidR="00DE6508" w:rsidRPr="00540727" w:rsidRDefault="00CE1709" w:rsidP="00540727">
            <w:pPr>
              <w:spacing w:line="276" w:lineRule="auto"/>
              <w:jc w:val="both"/>
              <w:rPr>
                <w:szCs w:val="24"/>
              </w:rPr>
            </w:pPr>
            <w:proofErr w:type="spellStart"/>
            <w:r w:rsidRPr="00CE1709">
              <w:rPr>
                <w:szCs w:val="24"/>
              </w:rPr>
              <w:t>Для</w:t>
            </w:r>
            <w:proofErr w:type="spellEnd"/>
            <w:r w:rsidRPr="00CE1709">
              <w:rPr>
                <w:szCs w:val="24"/>
              </w:rPr>
              <w:t xml:space="preserve"> </w:t>
            </w:r>
            <w:proofErr w:type="spellStart"/>
            <w:r w:rsidRPr="00CE1709">
              <w:rPr>
                <w:szCs w:val="24"/>
              </w:rPr>
              <w:t>прохождения</w:t>
            </w:r>
            <w:proofErr w:type="spellEnd"/>
            <w:r w:rsidRPr="00CE1709">
              <w:rPr>
                <w:szCs w:val="24"/>
              </w:rPr>
              <w:t xml:space="preserve"> к </w:t>
            </w:r>
            <w:proofErr w:type="spellStart"/>
            <w:r w:rsidRPr="00CE1709">
              <w:rPr>
                <w:szCs w:val="24"/>
              </w:rPr>
              <w:t>узлам</w:t>
            </w:r>
            <w:proofErr w:type="spellEnd"/>
            <w:r w:rsidRPr="00CE1709">
              <w:rPr>
                <w:szCs w:val="24"/>
              </w:rPr>
              <w:t xml:space="preserve"> </w:t>
            </w:r>
            <w:proofErr w:type="spellStart"/>
            <w:r w:rsidRPr="00CE1709">
              <w:rPr>
                <w:szCs w:val="24"/>
              </w:rPr>
              <w:t>связи</w:t>
            </w:r>
            <w:proofErr w:type="spellEnd"/>
            <w:r w:rsidRPr="00CE1709">
              <w:rPr>
                <w:szCs w:val="24"/>
              </w:rPr>
              <w:t xml:space="preserve">, </w:t>
            </w:r>
            <w:proofErr w:type="spellStart"/>
            <w:r w:rsidRPr="00CE1709">
              <w:rPr>
                <w:szCs w:val="24"/>
              </w:rPr>
              <w:t>на</w:t>
            </w:r>
            <w:proofErr w:type="spellEnd"/>
            <w:r w:rsidRPr="00CE1709">
              <w:rPr>
                <w:szCs w:val="24"/>
              </w:rPr>
              <w:t xml:space="preserve"> К</w:t>
            </w:r>
            <w:r w:rsidR="00540727">
              <w:rPr>
                <w:szCs w:val="24"/>
              </w:rPr>
              <w:t xml:space="preserve">ВЛ, КЛ, в </w:t>
            </w:r>
            <w:proofErr w:type="spellStart"/>
            <w:r w:rsidR="00540727">
              <w:rPr>
                <w:szCs w:val="24"/>
              </w:rPr>
              <w:t>пролетах</w:t>
            </w:r>
            <w:proofErr w:type="spellEnd"/>
            <w:r w:rsidR="00540727">
              <w:rPr>
                <w:szCs w:val="24"/>
              </w:rPr>
              <w:t xml:space="preserve"> </w:t>
            </w:r>
            <w:proofErr w:type="spellStart"/>
            <w:r w:rsidR="00540727">
              <w:rPr>
                <w:szCs w:val="24"/>
              </w:rPr>
              <w:t>пересечений</w:t>
            </w:r>
            <w:proofErr w:type="spellEnd"/>
            <w:r w:rsidR="00540727">
              <w:rPr>
                <w:szCs w:val="24"/>
              </w:rPr>
              <w:t xml:space="preserve"> </w:t>
            </w:r>
            <w:r w:rsidRPr="00CE1709">
              <w:rPr>
                <w:szCs w:val="24"/>
              </w:rPr>
              <w:t xml:space="preserve">ВОЛС-ВЛ с </w:t>
            </w:r>
            <w:proofErr w:type="spellStart"/>
            <w:r w:rsidRPr="00CE1709">
              <w:rPr>
                <w:szCs w:val="24"/>
              </w:rPr>
              <w:t>другими</w:t>
            </w:r>
            <w:proofErr w:type="spellEnd"/>
            <w:r w:rsidRPr="00CE1709">
              <w:rPr>
                <w:szCs w:val="24"/>
              </w:rPr>
              <w:t xml:space="preserve"> ВЛ и </w:t>
            </w:r>
            <w:proofErr w:type="spellStart"/>
            <w:r w:rsidRPr="00CE1709">
              <w:rPr>
                <w:szCs w:val="24"/>
              </w:rPr>
              <w:t>на</w:t>
            </w:r>
            <w:proofErr w:type="spellEnd"/>
            <w:r w:rsidRPr="00CE1709">
              <w:rPr>
                <w:szCs w:val="24"/>
              </w:rPr>
              <w:t xml:space="preserve"> </w:t>
            </w:r>
            <w:proofErr w:type="spellStart"/>
            <w:r w:rsidRPr="00CE1709">
              <w:rPr>
                <w:szCs w:val="24"/>
              </w:rPr>
              <w:t>переходах</w:t>
            </w:r>
            <w:proofErr w:type="spellEnd"/>
            <w:r w:rsidRPr="00CE1709">
              <w:rPr>
                <w:szCs w:val="24"/>
              </w:rPr>
              <w:t xml:space="preserve"> </w:t>
            </w:r>
            <w:proofErr w:type="spellStart"/>
            <w:r w:rsidRPr="00CE1709">
              <w:rPr>
                <w:szCs w:val="24"/>
              </w:rPr>
              <w:t>через</w:t>
            </w:r>
            <w:proofErr w:type="spellEnd"/>
            <w:r w:rsidRPr="00CE1709">
              <w:rPr>
                <w:szCs w:val="24"/>
              </w:rPr>
              <w:t xml:space="preserve"> </w:t>
            </w:r>
            <w:proofErr w:type="spellStart"/>
            <w:r w:rsidRPr="00CE1709">
              <w:rPr>
                <w:szCs w:val="24"/>
              </w:rPr>
              <w:t>прочие</w:t>
            </w:r>
            <w:proofErr w:type="spellEnd"/>
            <w:r w:rsidRPr="00CE1709">
              <w:rPr>
                <w:szCs w:val="24"/>
              </w:rPr>
              <w:t xml:space="preserve"> </w:t>
            </w:r>
            <w:proofErr w:type="spellStart"/>
            <w:r w:rsidRPr="00CE1709">
              <w:rPr>
                <w:szCs w:val="24"/>
              </w:rPr>
              <w:t>искусственные</w:t>
            </w:r>
            <w:proofErr w:type="spellEnd"/>
            <w:r w:rsidRPr="00CE1709">
              <w:rPr>
                <w:szCs w:val="24"/>
              </w:rPr>
              <w:t xml:space="preserve"> и</w:t>
            </w:r>
            <w:r w:rsidR="00540727">
              <w:t xml:space="preserve"> </w:t>
            </w:r>
            <w:proofErr w:type="spellStart"/>
            <w:r w:rsidR="00540727" w:rsidRPr="00540727">
              <w:rPr>
                <w:szCs w:val="24"/>
              </w:rPr>
              <w:t>естественные</w:t>
            </w:r>
            <w:proofErr w:type="spellEnd"/>
            <w:r w:rsidR="00540727" w:rsidRPr="00540727">
              <w:rPr>
                <w:szCs w:val="24"/>
              </w:rPr>
              <w:t xml:space="preserve"> </w:t>
            </w:r>
            <w:proofErr w:type="spellStart"/>
            <w:r w:rsidR="00540727" w:rsidRPr="00540727">
              <w:rPr>
                <w:szCs w:val="24"/>
              </w:rPr>
              <w:t>препятствия</w:t>
            </w:r>
            <w:proofErr w:type="spellEnd"/>
            <w:r w:rsidR="00540727" w:rsidRPr="00540727">
              <w:rPr>
                <w:szCs w:val="24"/>
              </w:rPr>
              <w:t xml:space="preserve"> </w:t>
            </w:r>
            <w:proofErr w:type="spellStart"/>
            <w:r w:rsidR="00540727" w:rsidRPr="00540727">
              <w:rPr>
                <w:szCs w:val="24"/>
              </w:rPr>
              <w:t>могут</w:t>
            </w:r>
            <w:proofErr w:type="spellEnd"/>
            <w:r w:rsidR="00540727" w:rsidRPr="00540727">
              <w:rPr>
                <w:szCs w:val="24"/>
              </w:rPr>
              <w:t xml:space="preserve"> </w:t>
            </w:r>
            <w:proofErr w:type="spellStart"/>
            <w:r w:rsidR="00540727" w:rsidRPr="00540727">
              <w:rPr>
                <w:szCs w:val="24"/>
              </w:rPr>
              <w:t>примен</w:t>
            </w:r>
            <w:r w:rsidR="00540727">
              <w:rPr>
                <w:szCs w:val="24"/>
              </w:rPr>
              <w:t>яться</w:t>
            </w:r>
            <w:proofErr w:type="spellEnd"/>
            <w:r w:rsidR="00540727">
              <w:rPr>
                <w:szCs w:val="24"/>
              </w:rPr>
              <w:t xml:space="preserve"> </w:t>
            </w:r>
            <w:proofErr w:type="spellStart"/>
            <w:r w:rsidR="00540727">
              <w:rPr>
                <w:szCs w:val="24"/>
              </w:rPr>
              <w:t>прокладываемые</w:t>
            </w:r>
            <w:proofErr w:type="spellEnd"/>
            <w:r w:rsidR="00540727">
              <w:rPr>
                <w:szCs w:val="24"/>
              </w:rPr>
              <w:t xml:space="preserve"> </w:t>
            </w:r>
            <w:proofErr w:type="spellStart"/>
            <w:r w:rsidR="00540727">
              <w:rPr>
                <w:szCs w:val="24"/>
              </w:rPr>
              <w:t>по</w:t>
            </w:r>
            <w:proofErr w:type="spellEnd"/>
            <w:r w:rsidR="00540727">
              <w:rPr>
                <w:szCs w:val="24"/>
              </w:rPr>
              <w:t xml:space="preserve"> </w:t>
            </w:r>
            <w:proofErr w:type="spellStart"/>
            <w:r w:rsidR="00540727">
              <w:rPr>
                <w:szCs w:val="24"/>
              </w:rPr>
              <w:t>той</w:t>
            </w:r>
            <w:proofErr w:type="spellEnd"/>
            <w:r w:rsidR="00540727">
              <w:rPr>
                <w:szCs w:val="24"/>
              </w:rPr>
              <w:t xml:space="preserve"> </w:t>
            </w:r>
            <w:proofErr w:type="spellStart"/>
            <w:r w:rsidR="00540727">
              <w:rPr>
                <w:szCs w:val="24"/>
              </w:rPr>
              <w:t>же</w:t>
            </w:r>
            <w:proofErr w:type="spellEnd"/>
            <w:r w:rsidR="00540727">
              <w:rPr>
                <w:szCs w:val="24"/>
              </w:rPr>
              <w:t xml:space="preserve"> </w:t>
            </w:r>
            <w:proofErr w:type="spellStart"/>
            <w:r w:rsidR="00540727" w:rsidRPr="00540727">
              <w:rPr>
                <w:szCs w:val="24"/>
              </w:rPr>
              <w:t>трассе</w:t>
            </w:r>
            <w:proofErr w:type="spellEnd"/>
            <w:r w:rsidR="00540727" w:rsidRPr="00540727">
              <w:rPr>
                <w:szCs w:val="24"/>
              </w:rPr>
              <w:t xml:space="preserve"> </w:t>
            </w:r>
            <w:proofErr w:type="spellStart"/>
            <w:r w:rsidR="00540727" w:rsidRPr="00540727">
              <w:rPr>
                <w:szCs w:val="24"/>
              </w:rPr>
              <w:t>как</w:t>
            </w:r>
            <w:proofErr w:type="spellEnd"/>
            <w:r w:rsidR="00540727" w:rsidRPr="00540727">
              <w:rPr>
                <w:szCs w:val="24"/>
              </w:rPr>
              <w:t xml:space="preserve"> </w:t>
            </w:r>
            <w:proofErr w:type="spellStart"/>
            <w:r w:rsidR="00540727" w:rsidRPr="00540727">
              <w:rPr>
                <w:szCs w:val="24"/>
              </w:rPr>
              <w:t>подземные</w:t>
            </w:r>
            <w:proofErr w:type="spellEnd"/>
            <w:r w:rsidR="00540727" w:rsidRPr="00540727">
              <w:rPr>
                <w:szCs w:val="24"/>
              </w:rPr>
              <w:t xml:space="preserve">, </w:t>
            </w:r>
            <w:proofErr w:type="spellStart"/>
            <w:r w:rsidR="00540727" w:rsidRPr="00540727">
              <w:rPr>
                <w:szCs w:val="24"/>
              </w:rPr>
              <w:t>так</w:t>
            </w:r>
            <w:proofErr w:type="spellEnd"/>
            <w:r w:rsidR="00540727" w:rsidRPr="00540727">
              <w:rPr>
                <w:szCs w:val="24"/>
              </w:rPr>
              <w:t xml:space="preserve"> и </w:t>
            </w:r>
            <w:proofErr w:type="spellStart"/>
            <w:r w:rsidR="00540727" w:rsidRPr="00540727">
              <w:rPr>
                <w:szCs w:val="24"/>
              </w:rPr>
              <w:t>подводные</w:t>
            </w:r>
            <w:proofErr w:type="spellEnd"/>
            <w:r w:rsidR="00540727" w:rsidRPr="00540727">
              <w:rPr>
                <w:szCs w:val="24"/>
              </w:rPr>
              <w:t xml:space="preserve"> </w:t>
            </w:r>
            <w:proofErr w:type="spellStart"/>
            <w:r w:rsidR="00540727" w:rsidRPr="00540727">
              <w:rPr>
                <w:szCs w:val="24"/>
              </w:rPr>
              <w:t>кабели</w:t>
            </w:r>
            <w:proofErr w:type="spellEnd"/>
            <w:r w:rsidR="00540727" w:rsidRPr="00540727">
              <w:rPr>
                <w:szCs w:val="24"/>
              </w:rPr>
              <w:t xml:space="preserve"> </w:t>
            </w:r>
            <w:proofErr w:type="spellStart"/>
            <w:r w:rsidR="00540727" w:rsidRPr="00540727">
              <w:rPr>
                <w:szCs w:val="24"/>
              </w:rPr>
              <w:t>связи</w:t>
            </w:r>
            <w:proofErr w:type="spellEnd"/>
            <w:r w:rsidR="00540727" w:rsidRPr="00540727">
              <w:rPr>
                <w:szCs w:val="24"/>
              </w:rPr>
              <w:t>.</w:t>
            </w:r>
          </w:p>
          <w:p w14:paraId="6C998CBB" w14:textId="77777777" w:rsidR="00540727" w:rsidRPr="00540727" w:rsidRDefault="00540727" w:rsidP="00540727">
            <w:pPr>
              <w:spacing w:line="276" w:lineRule="auto"/>
              <w:jc w:val="both"/>
              <w:rPr>
                <w:szCs w:val="24"/>
              </w:rPr>
            </w:pPr>
            <w:proofErr w:type="spellStart"/>
            <w:r w:rsidRPr="00540727">
              <w:rPr>
                <w:szCs w:val="24"/>
              </w:rPr>
              <w:t>При</w:t>
            </w:r>
            <w:proofErr w:type="spellEnd"/>
            <w:r w:rsidRPr="00540727">
              <w:rPr>
                <w:szCs w:val="24"/>
              </w:rPr>
              <w:t xml:space="preserve"> </w:t>
            </w:r>
            <w:proofErr w:type="spellStart"/>
            <w:r w:rsidRPr="00540727">
              <w:rPr>
                <w:szCs w:val="24"/>
              </w:rPr>
              <w:t>организации</w:t>
            </w:r>
            <w:proofErr w:type="spellEnd"/>
            <w:r w:rsidRPr="00540727">
              <w:rPr>
                <w:szCs w:val="24"/>
              </w:rPr>
              <w:t xml:space="preserve"> ВОЛС </w:t>
            </w:r>
            <w:proofErr w:type="spellStart"/>
            <w:r w:rsidRPr="00540727">
              <w:rPr>
                <w:szCs w:val="24"/>
              </w:rPr>
              <w:t>на</w:t>
            </w:r>
            <w:proofErr w:type="spellEnd"/>
            <w:r w:rsidRPr="00540727">
              <w:rPr>
                <w:szCs w:val="24"/>
              </w:rPr>
              <w:t xml:space="preserve"> КЛ </w:t>
            </w:r>
            <w:proofErr w:type="spellStart"/>
            <w:r w:rsidRPr="00540727">
              <w:rPr>
                <w:szCs w:val="24"/>
              </w:rPr>
              <w:t>допуск</w:t>
            </w:r>
            <w:r>
              <w:rPr>
                <w:szCs w:val="24"/>
              </w:rPr>
              <w:t>ается</w:t>
            </w:r>
            <w:proofErr w:type="spellEnd"/>
            <w:r>
              <w:rPr>
                <w:szCs w:val="24"/>
              </w:rPr>
              <w:t xml:space="preserve"> </w:t>
            </w:r>
            <w:proofErr w:type="spellStart"/>
            <w:r>
              <w:rPr>
                <w:szCs w:val="24"/>
              </w:rPr>
              <w:t>применять</w:t>
            </w:r>
            <w:proofErr w:type="spellEnd"/>
            <w:r>
              <w:rPr>
                <w:szCs w:val="24"/>
              </w:rPr>
              <w:t xml:space="preserve"> </w:t>
            </w:r>
            <w:proofErr w:type="spellStart"/>
            <w:r>
              <w:rPr>
                <w:szCs w:val="24"/>
              </w:rPr>
              <w:t>высоковольтные</w:t>
            </w:r>
            <w:proofErr w:type="spellEnd"/>
            <w:r>
              <w:rPr>
                <w:szCs w:val="24"/>
              </w:rPr>
              <w:t xml:space="preserve"> </w:t>
            </w:r>
            <w:proofErr w:type="spellStart"/>
            <w:r w:rsidRPr="00540727">
              <w:rPr>
                <w:szCs w:val="24"/>
              </w:rPr>
              <w:t>кабели</w:t>
            </w:r>
            <w:proofErr w:type="spellEnd"/>
            <w:r w:rsidRPr="00540727">
              <w:rPr>
                <w:szCs w:val="24"/>
              </w:rPr>
              <w:t xml:space="preserve"> </w:t>
            </w:r>
            <w:proofErr w:type="spellStart"/>
            <w:r w:rsidRPr="00540727">
              <w:rPr>
                <w:szCs w:val="24"/>
              </w:rPr>
              <w:t>подземной</w:t>
            </w:r>
            <w:proofErr w:type="spellEnd"/>
            <w:r w:rsidRPr="00540727">
              <w:rPr>
                <w:szCs w:val="24"/>
              </w:rPr>
              <w:t xml:space="preserve"> </w:t>
            </w:r>
            <w:proofErr w:type="spellStart"/>
            <w:r w:rsidRPr="00540727">
              <w:rPr>
                <w:szCs w:val="24"/>
              </w:rPr>
              <w:t>или</w:t>
            </w:r>
            <w:proofErr w:type="spellEnd"/>
            <w:r w:rsidRPr="00540727">
              <w:rPr>
                <w:szCs w:val="24"/>
              </w:rPr>
              <w:t xml:space="preserve"> </w:t>
            </w:r>
            <w:proofErr w:type="spellStart"/>
            <w:r w:rsidRPr="00540727">
              <w:rPr>
                <w:szCs w:val="24"/>
              </w:rPr>
              <w:t>подводной</w:t>
            </w:r>
            <w:proofErr w:type="spellEnd"/>
            <w:r w:rsidRPr="00540727">
              <w:rPr>
                <w:szCs w:val="24"/>
              </w:rPr>
              <w:t xml:space="preserve"> </w:t>
            </w:r>
            <w:proofErr w:type="spellStart"/>
            <w:r w:rsidRPr="00540727">
              <w:rPr>
                <w:szCs w:val="24"/>
              </w:rPr>
              <w:t>прокладки</w:t>
            </w:r>
            <w:proofErr w:type="spellEnd"/>
            <w:r w:rsidRPr="00540727">
              <w:rPr>
                <w:szCs w:val="24"/>
              </w:rPr>
              <w:t xml:space="preserve"> </w:t>
            </w:r>
            <w:proofErr w:type="spellStart"/>
            <w:r w:rsidRPr="00540727">
              <w:rPr>
                <w:szCs w:val="24"/>
              </w:rPr>
              <w:t>со</w:t>
            </w:r>
            <w:proofErr w:type="spellEnd"/>
            <w:r w:rsidRPr="00540727">
              <w:rPr>
                <w:szCs w:val="24"/>
              </w:rPr>
              <w:t xml:space="preserve"> </w:t>
            </w:r>
            <w:proofErr w:type="spellStart"/>
            <w:r w:rsidRPr="00540727">
              <w:rPr>
                <w:szCs w:val="24"/>
              </w:rPr>
              <w:t>встроенным</w:t>
            </w:r>
            <w:proofErr w:type="spellEnd"/>
            <w:r w:rsidRPr="00540727">
              <w:rPr>
                <w:szCs w:val="24"/>
              </w:rPr>
              <w:t xml:space="preserve"> ОК.</w:t>
            </w:r>
          </w:p>
          <w:p w14:paraId="59B8E1C3" w14:textId="77777777" w:rsidR="00540727" w:rsidRPr="00540727" w:rsidRDefault="00540727" w:rsidP="00540727">
            <w:pPr>
              <w:spacing w:line="276" w:lineRule="auto"/>
              <w:jc w:val="both"/>
              <w:rPr>
                <w:szCs w:val="24"/>
              </w:rPr>
            </w:pPr>
            <w:proofErr w:type="spellStart"/>
            <w:r w:rsidRPr="00540727">
              <w:rPr>
                <w:szCs w:val="24"/>
              </w:rPr>
              <w:t>Выбор</w:t>
            </w:r>
            <w:proofErr w:type="spellEnd"/>
            <w:r w:rsidRPr="00540727">
              <w:rPr>
                <w:szCs w:val="24"/>
              </w:rPr>
              <w:t xml:space="preserve"> </w:t>
            </w:r>
            <w:proofErr w:type="spellStart"/>
            <w:r w:rsidRPr="00540727">
              <w:rPr>
                <w:szCs w:val="24"/>
              </w:rPr>
              <w:t>типа</w:t>
            </w:r>
            <w:proofErr w:type="spellEnd"/>
            <w:r w:rsidRPr="00540727">
              <w:rPr>
                <w:szCs w:val="24"/>
              </w:rPr>
              <w:t xml:space="preserve"> </w:t>
            </w:r>
            <w:proofErr w:type="spellStart"/>
            <w:r w:rsidRPr="00540727">
              <w:rPr>
                <w:szCs w:val="24"/>
              </w:rPr>
              <w:t>используемого</w:t>
            </w:r>
            <w:proofErr w:type="spellEnd"/>
            <w:r w:rsidRPr="00540727">
              <w:rPr>
                <w:szCs w:val="24"/>
              </w:rPr>
              <w:t xml:space="preserve"> </w:t>
            </w:r>
            <w:proofErr w:type="spellStart"/>
            <w:r w:rsidRPr="00540727">
              <w:rPr>
                <w:szCs w:val="24"/>
              </w:rPr>
              <w:t>кабеля</w:t>
            </w:r>
            <w:proofErr w:type="spellEnd"/>
            <w:r w:rsidRPr="00540727">
              <w:rPr>
                <w:szCs w:val="24"/>
              </w:rPr>
              <w:t xml:space="preserve"> </w:t>
            </w:r>
            <w:proofErr w:type="spellStart"/>
            <w:r w:rsidRPr="00540727">
              <w:rPr>
                <w:szCs w:val="24"/>
              </w:rPr>
              <w:t>дол</w:t>
            </w:r>
            <w:r>
              <w:rPr>
                <w:szCs w:val="24"/>
              </w:rPr>
              <w:t>жен</w:t>
            </w:r>
            <w:proofErr w:type="spellEnd"/>
            <w:r>
              <w:rPr>
                <w:szCs w:val="24"/>
              </w:rPr>
              <w:t xml:space="preserve"> </w:t>
            </w:r>
            <w:proofErr w:type="spellStart"/>
            <w:r>
              <w:rPr>
                <w:szCs w:val="24"/>
              </w:rPr>
              <w:t>определяться</w:t>
            </w:r>
            <w:proofErr w:type="spellEnd"/>
            <w:r>
              <w:rPr>
                <w:szCs w:val="24"/>
              </w:rPr>
              <w:t xml:space="preserve"> </w:t>
            </w:r>
            <w:proofErr w:type="spellStart"/>
            <w:r>
              <w:rPr>
                <w:szCs w:val="24"/>
              </w:rPr>
              <w:t>экономической</w:t>
            </w:r>
            <w:proofErr w:type="spellEnd"/>
            <w:r>
              <w:rPr>
                <w:szCs w:val="24"/>
              </w:rPr>
              <w:t xml:space="preserve"> </w:t>
            </w:r>
            <w:proofErr w:type="spellStart"/>
            <w:r w:rsidRPr="00540727">
              <w:rPr>
                <w:szCs w:val="24"/>
              </w:rPr>
              <w:t>целесообразностью</w:t>
            </w:r>
            <w:proofErr w:type="spellEnd"/>
            <w:r w:rsidRPr="00540727">
              <w:rPr>
                <w:szCs w:val="24"/>
              </w:rPr>
              <w:t xml:space="preserve"> с </w:t>
            </w:r>
            <w:proofErr w:type="spellStart"/>
            <w:r w:rsidRPr="00540727">
              <w:rPr>
                <w:szCs w:val="24"/>
              </w:rPr>
              <w:t>учётом</w:t>
            </w:r>
            <w:proofErr w:type="spellEnd"/>
            <w:r w:rsidRPr="00540727">
              <w:rPr>
                <w:szCs w:val="24"/>
              </w:rPr>
              <w:t xml:space="preserve"> </w:t>
            </w:r>
            <w:proofErr w:type="spellStart"/>
            <w:r w:rsidRPr="00540727">
              <w:rPr>
                <w:szCs w:val="24"/>
              </w:rPr>
              <w:t>состояния</w:t>
            </w:r>
            <w:proofErr w:type="spellEnd"/>
            <w:r w:rsidRPr="00540727">
              <w:rPr>
                <w:szCs w:val="24"/>
              </w:rPr>
              <w:t xml:space="preserve"> ВЛ и </w:t>
            </w:r>
            <w:proofErr w:type="spellStart"/>
            <w:r w:rsidRPr="00540727">
              <w:rPr>
                <w:szCs w:val="24"/>
              </w:rPr>
              <w:t>возможности</w:t>
            </w:r>
            <w:proofErr w:type="spellEnd"/>
            <w:r w:rsidRPr="00540727">
              <w:rPr>
                <w:szCs w:val="24"/>
              </w:rPr>
              <w:t xml:space="preserve"> </w:t>
            </w:r>
            <w:proofErr w:type="spellStart"/>
            <w:r w:rsidRPr="00540727">
              <w:rPr>
                <w:szCs w:val="24"/>
              </w:rPr>
              <w:t>её</w:t>
            </w:r>
            <w:proofErr w:type="spellEnd"/>
            <w:r w:rsidRPr="00540727">
              <w:rPr>
                <w:szCs w:val="24"/>
              </w:rPr>
              <w:t xml:space="preserve"> </w:t>
            </w:r>
            <w:proofErr w:type="spellStart"/>
            <w:r w:rsidRPr="00540727">
              <w:rPr>
                <w:szCs w:val="24"/>
              </w:rPr>
              <w:t>отключе</w:t>
            </w:r>
            <w:r>
              <w:rPr>
                <w:szCs w:val="24"/>
              </w:rPr>
              <w:t>ния</w:t>
            </w:r>
            <w:proofErr w:type="spellEnd"/>
            <w:r>
              <w:rPr>
                <w:szCs w:val="24"/>
              </w:rPr>
              <w:t xml:space="preserve"> </w:t>
            </w:r>
            <w:proofErr w:type="spellStart"/>
            <w:r>
              <w:rPr>
                <w:szCs w:val="24"/>
              </w:rPr>
              <w:t>на</w:t>
            </w:r>
            <w:proofErr w:type="spellEnd"/>
            <w:r>
              <w:rPr>
                <w:szCs w:val="24"/>
              </w:rPr>
              <w:t xml:space="preserve"> </w:t>
            </w:r>
            <w:proofErr w:type="spellStart"/>
            <w:r w:rsidRPr="00540727">
              <w:rPr>
                <w:szCs w:val="24"/>
              </w:rPr>
              <w:t>время</w:t>
            </w:r>
            <w:proofErr w:type="spellEnd"/>
            <w:r w:rsidRPr="00540727">
              <w:rPr>
                <w:szCs w:val="24"/>
              </w:rPr>
              <w:t xml:space="preserve"> </w:t>
            </w:r>
            <w:proofErr w:type="spellStart"/>
            <w:r w:rsidRPr="00540727">
              <w:rPr>
                <w:szCs w:val="24"/>
              </w:rPr>
              <w:t>строительства</w:t>
            </w:r>
            <w:proofErr w:type="spellEnd"/>
            <w:r w:rsidRPr="00540727">
              <w:rPr>
                <w:szCs w:val="24"/>
              </w:rPr>
              <w:t xml:space="preserve">, а </w:t>
            </w:r>
            <w:proofErr w:type="spellStart"/>
            <w:r w:rsidRPr="00540727">
              <w:rPr>
                <w:szCs w:val="24"/>
              </w:rPr>
              <w:t>также</w:t>
            </w:r>
            <w:proofErr w:type="spellEnd"/>
            <w:r w:rsidRPr="00540727">
              <w:rPr>
                <w:szCs w:val="24"/>
              </w:rPr>
              <w:t xml:space="preserve"> </w:t>
            </w:r>
            <w:proofErr w:type="spellStart"/>
            <w:r w:rsidRPr="00540727">
              <w:rPr>
                <w:szCs w:val="24"/>
              </w:rPr>
              <w:t>организаци</w:t>
            </w:r>
            <w:r>
              <w:rPr>
                <w:szCs w:val="24"/>
              </w:rPr>
              <w:t>и</w:t>
            </w:r>
            <w:proofErr w:type="spellEnd"/>
            <w:r>
              <w:rPr>
                <w:szCs w:val="24"/>
              </w:rPr>
              <w:t xml:space="preserve"> </w:t>
            </w:r>
            <w:proofErr w:type="spellStart"/>
            <w:r>
              <w:rPr>
                <w:szCs w:val="24"/>
              </w:rPr>
              <w:t>эксплуатационно-технического</w:t>
            </w:r>
            <w:proofErr w:type="spellEnd"/>
            <w:r>
              <w:rPr>
                <w:szCs w:val="24"/>
              </w:rPr>
              <w:t xml:space="preserve"> </w:t>
            </w:r>
            <w:proofErr w:type="spellStart"/>
            <w:r w:rsidRPr="00540727">
              <w:rPr>
                <w:szCs w:val="24"/>
              </w:rPr>
              <w:t>обслуживания</w:t>
            </w:r>
            <w:proofErr w:type="spellEnd"/>
            <w:r w:rsidRPr="00540727">
              <w:rPr>
                <w:szCs w:val="24"/>
              </w:rPr>
              <w:t xml:space="preserve"> ВОЛС.</w:t>
            </w:r>
          </w:p>
          <w:p w14:paraId="24B9CB2F" w14:textId="77777777" w:rsidR="00CE1709" w:rsidRDefault="00540727" w:rsidP="00540727">
            <w:pPr>
              <w:spacing w:line="276" w:lineRule="auto"/>
              <w:jc w:val="both"/>
              <w:rPr>
                <w:szCs w:val="24"/>
              </w:rPr>
            </w:pPr>
            <w:r w:rsidRPr="00540727">
              <w:rPr>
                <w:szCs w:val="24"/>
              </w:rPr>
              <w:t xml:space="preserve">15.3.4 </w:t>
            </w:r>
            <w:proofErr w:type="spellStart"/>
            <w:r w:rsidRPr="00540727">
              <w:rPr>
                <w:szCs w:val="24"/>
              </w:rPr>
              <w:t>При</w:t>
            </w:r>
            <w:proofErr w:type="spellEnd"/>
            <w:r w:rsidRPr="00540727">
              <w:rPr>
                <w:szCs w:val="24"/>
              </w:rPr>
              <w:t xml:space="preserve"> </w:t>
            </w:r>
            <w:proofErr w:type="spellStart"/>
            <w:r w:rsidRPr="00540727">
              <w:rPr>
                <w:szCs w:val="24"/>
              </w:rPr>
              <w:t>устройстве</w:t>
            </w:r>
            <w:proofErr w:type="spellEnd"/>
            <w:r w:rsidRPr="00540727">
              <w:rPr>
                <w:szCs w:val="24"/>
              </w:rPr>
              <w:t xml:space="preserve"> </w:t>
            </w:r>
            <w:proofErr w:type="spellStart"/>
            <w:r w:rsidRPr="00540727">
              <w:rPr>
                <w:szCs w:val="24"/>
              </w:rPr>
              <w:t>пла</w:t>
            </w:r>
            <w:r>
              <w:rPr>
                <w:szCs w:val="24"/>
              </w:rPr>
              <w:t>вки</w:t>
            </w:r>
            <w:proofErr w:type="spellEnd"/>
            <w:r>
              <w:rPr>
                <w:szCs w:val="24"/>
              </w:rPr>
              <w:t xml:space="preserve"> </w:t>
            </w:r>
            <w:proofErr w:type="spellStart"/>
            <w:r>
              <w:rPr>
                <w:szCs w:val="24"/>
              </w:rPr>
              <w:t>гололеда</w:t>
            </w:r>
            <w:proofErr w:type="spellEnd"/>
            <w:r>
              <w:rPr>
                <w:szCs w:val="24"/>
              </w:rPr>
              <w:t xml:space="preserve"> </w:t>
            </w:r>
            <w:proofErr w:type="spellStart"/>
            <w:r>
              <w:rPr>
                <w:szCs w:val="24"/>
              </w:rPr>
              <w:t>на</w:t>
            </w:r>
            <w:proofErr w:type="spellEnd"/>
            <w:r>
              <w:rPr>
                <w:szCs w:val="24"/>
              </w:rPr>
              <w:t xml:space="preserve"> ОКГТ в </w:t>
            </w:r>
            <w:proofErr w:type="spellStart"/>
            <w:r>
              <w:rPr>
                <w:szCs w:val="24"/>
              </w:rPr>
              <w:t>связи</w:t>
            </w:r>
            <w:proofErr w:type="spellEnd"/>
            <w:r>
              <w:rPr>
                <w:szCs w:val="24"/>
              </w:rPr>
              <w:t xml:space="preserve"> с </w:t>
            </w:r>
            <w:proofErr w:type="spellStart"/>
            <w:r w:rsidRPr="00540727">
              <w:rPr>
                <w:szCs w:val="24"/>
              </w:rPr>
              <w:t>температурными</w:t>
            </w:r>
            <w:proofErr w:type="spellEnd"/>
            <w:r w:rsidRPr="00540727">
              <w:rPr>
                <w:szCs w:val="24"/>
              </w:rPr>
              <w:t xml:space="preserve"> </w:t>
            </w:r>
            <w:proofErr w:type="spellStart"/>
            <w:r w:rsidRPr="00540727">
              <w:rPr>
                <w:szCs w:val="24"/>
              </w:rPr>
              <w:t>ограничениями</w:t>
            </w:r>
            <w:proofErr w:type="spellEnd"/>
            <w:r w:rsidRPr="00540727">
              <w:rPr>
                <w:szCs w:val="24"/>
              </w:rPr>
              <w:t xml:space="preserve"> </w:t>
            </w:r>
            <w:proofErr w:type="spellStart"/>
            <w:r w:rsidRPr="00540727">
              <w:rPr>
                <w:szCs w:val="24"/>
              </w:rPr>
              <w:t>по</w:t>
            </w:r>
            <w:proofErr w:type="spellEnd"/>
            <w:r w:rsidRPr="00540727">
              <w:rPr>
                <w:szCs w:val="24"/>
              </w:rPr>
              <w:t xml:space="preserve"> </w:t>
            </w:r>
            <w:proofErr w:type="spellStart"/>
            <w:r w:rsidRPr="00540727">
              <w:rPr>
                <w:szCs w:val="24"/>
              </w:rPr>
              <w:t>наг</w:t>
            </w:r>
            <w:r>
              <w:rPr>
                <w:szCs w:val="24"/>
              </w:rPr>
              <w:t>реву</w:t>
            </w:r>
            <w:proofErr w:type="spellEnd"/>
            <w:r>
              <w:rPr>
                <w:szCs w:val="24"/>
              </w:rPr>
              <w:t xml:space="preserve"> </w:t>
            </w:r>
            <w:proofErr w:type="spellStart"/>
            <w:r>
              <w:rPr>
                <w:szCs w:val="24"/>
              </w:rPr>
              <w:t>волокна</w:t>
            </w:r>
            <w:proofErr w:type="spellEnd"/>
            <w:r>
              <w:rPr>
                <w:szCs w:val="24"/>
              </w:rPr>
              <w:t xml:space="preserve"> в ОКГТ </w:t>
            </w:r>
            <w:proofErr w:type="spellStart"/>
            <w:r>
              <w:rPr>
                <w:szCs w:val="24"/>
              </w:rPr>
              <w:t>необходимо</w:t>
            </w:r>
            <w:proofErr w:type="spellEnd"/>
            <w:r>
              <w:rPr>
                <w:szCs w:val="24"/>
              </w:rPr>
              <w:t xml:space="preserve"> </w:t>
            </w:r>
            <w:proofErr w:type="spellStart"/>
            <w:r w:rsidRPr="00540727">
              <w:rPr>
                <w:szCs w:val="24"/>
              </w:rPr>
              <w:t>применять</w:t>
            </w:r>
            <w:proofErr w:type="spellEnd"/>
            <w:r w:rsidRPr="00540727">
              <w:rPr>
                <w:szCs w:val="24"/>
              </w:rPr>
              <w:t xml:space="preserve"> СРКТ </w:t>
            </w:r>
            <w:proofErr w:type="spellStart"/>
            <w:r w:rsidRPr="00540727">
              <w:rPr>
                <w:szCs w:val="24"/>
              </w:rPr>
              <w:t>на</w:t>
            </w:r>
            <w:proofErr w:type="spellEnd"/>
            <w:r w:rsidRPr="00540727">
              <w:rPr>
                <w:szCs w:val="24"/>
              </w:rPr>
              <w:t xml:space="preserve"> ОКГТ в </w:t>
            </w:r>
            <w:proofErr w:type="spellStart"/>
            <w:r w:rsidRPr="00540727">
              <w:rPr>
                <w:szCs w:val="24"/>
              </w:rPr>
              <w:t>соответствии</w:t>
            </w:r>
            <w:proofErr w:type="spellEnd"/>
            <w:r w:rsidRPr="00540727">
              <w:rPr>
                <w:szCs w:val="24"/>
              </w:rPr>
              <w:t xml:space="preserve"> с </w:t>
            </w:r>
            <w:proofErr w:type="spellStart"/>
            <w:r w:rsidRPr="00540727">
              <w:rPr>
                <w:szCs w:val="24"/>
              </w:rPr>
              <w:t>требованиями</w:t>
            </w:r>
            <w:proofErr w:type="spellEnd"/>
            <w:r w:rsidRPr="00540727">
              <w:rPr>
                <w:szCs w:val="24"/>
              </w:rPr>
              <w:t xml:space="preserve"> [50].</w:t>
            </w:r>
          </w:p>
          <w:p w14:paraId="06B49FA5" w14:textId="77777777" w:rsidR="00C80E69" w:rsidRPr="00C80E69" w:rsidRDefault="00C80E69" w:rsidP="00C80E69">
            <w:pPr>
              <w:spacing w:line="276" w:lineRule="auto"/>
              <w:jc w:val="both"/>
              <w:rPr>
                <w:szCs w:val="24"/>
              </w:rPr>
            </w:pPr>
            <w:r w:rsidRPr="00C80E69">
              <w:rPr>
                <w:szCs w:val="24"/>
              </w:rPr>
              <w:t xml:space="preserve">15.3.5 </w:t>
            </w:r>
            <w:proofErr w:type="spellStart"/>
            <w:r w:rsidRPr="00C80E69">
              <w:rPr>
                <w:szCs w:val="24"/>
              </w:rPr>
              <w:t>При</w:t>
            </w:r>
            <w:proofErr w:type="spellEnd"/>
            <w:r w:rsidRPr="00C80E69">
              <w:rPr>
                <w:szCs w:val="24"/>
              </w:rPr>
              <w:t xml:space="preserve"> </w:t>
            </w:r>
            <w:proofErr w:type="spellStart"/>
            <w:r w:rsidRPr="00C80E69">
              <w:rPr>
                <w:szCs w:val="24"/>
              </w:rPr>
              <w:t>проектировании</w:t>
            </w:r>
            <w:proofErr w:type="spellEnd"/>
            <w:r w:rsidRPr="00C80E69">
              <w:rPr>
                <w:szCs w:val="24"/>
              </w:rPr>
              <w:t xml:space="preserve"> </w:t>
            </w:r>
            <w:proofErr w:type="spellStart"/>
            <w:r w:rsidR="00C070F5">
              <w:rPr>
                <w:szCs w:val="24"/>
              </w:rPr>
              <w:t>станционных</w:t>
            </w:r>
            <w:proofErr w:type="spellEnd"/>
            <w:r w:rsidR="00C070F5">
              <w:rPr>
                <w:szCs w:val="24"/>
              </w:rPr>
              <w:t xml:space="preserve"> </w:t>
            </w:r>
            <w:proofErr w:type="spellStart"/>
            <w:r w:rsidR="00C070F5">
              <w:rPr>
                <w:szCs w:val="24"/>
              </w:rPr>
              <w:t>сооружений</w:t>
            </w:r>
            <w:proofErr w:type="spellEnd"/>
            <w:r w:rsidR="00C070F5">
              <w:rPr>
                <w:szCs w:val="24"/>
              </w:rPr>
              <w:t xml:space="preserve"> ВОЛС </w:t>
            </w:r>
            <w:proofErr w:type="spellStart"/>
            <w:r w:rsidR="00C070F5">
              <w:rPr>
                <w:szCs w:val="24"/>
              </w:rPr>
              <w:t>на</w:t>
            </w:r>
            <w:proofErr w:type="spellEnd"/>
            <w:r w:rsidR="00C070F5">
              <w:rPr>
                <w:szCs w:val="24"/>
              </w:rPr>
              <w:t xml:space="preserve"> </w:t>
            </w:r>
            <w:proofErr w:type="spellStart"/>
            <w:r w:rsidRPr="00C80E69">
              <w:rPr>
                <w:szCs w:val="24"/>
              </w:rPr>
              <w:t>электросетевых</w:t>
            </w:r>
            <w:proofErr w:type="spellEnd"/>
            <w:r w:rsidRPr="00C80E69">
              <w:rPr>
                <w:szCs w:val="24"/>
              </w:rPr>
              <w:t xml:space="preserve"> </w:t>
            </w:r>
            <w:proofErr w:type="spellStart"/>
            <w:r w:rsidRPr="00C80E69">
              <w:rPr>
                <w:szCs w:val="24"/>
              </w:rPr>
              <w:t>объектах</w:t>
            </w:r>
            <w:proofErr w:type="spellEnd"/>
            <w:r w:rsidRPr="00C80E69">
              <w:rPr>
                <w:szCs w:val="24"/>
              </w:rPr>
              <w:t xml:space="preserve"> </w:t>
            </w:r>
            <w:proofErr w:type="spellStart"/>
            <w:r w:rsidRPr="00C80E69">
              <w:rPr>
                <w:szCs w:val="24"/>
              </w:rPr>
              <w:t>должно</w:t>
            </w:r>
            <w:proofErr w:type="spellEnd"/>
            <w:r w:rsidRPr="00C80E69">
              <w:rPr>
                <w:szCs w:val="24"/>
              </w:rPr>
              <w:t xml:space="preserve"> </w:t>
            </w:r>
            <w:proofErr w:type="spellStart"/>
            <w:r w:rsidRPr="00C80E69">
              <w:rPr>
                <w:szCs w:val="24"/>
              </w:rPr>
              <w:t>предусматриваться</w:t>
            </w:r>
            <w:proofErr w:type="spellEnd"/>
            <w:r w:rsidRPr="00C80E69">
              <w:rPr>
                <w:szCs w:val="24"/>
              </w:rPr>
              <w:t xml:space="preserve"> </w:t>
            </w:r>
            <w:proofErr w:type="spellStart"/>
            <w:r w:rsidRPr="00C80E69">
              <w:rPr>
                <w:szCs w:val="24"/>
              </w:rPr>
              <w:t>о</w:t>
            </w:r>
            <w:r w:rsidR="00C070F5">
              <w:rPr>
                <w:szCs w:val="24"/>
              </w:rPr>
              <w:t>борудование</w:t>
            </w:r>
            <w:proofErr w:type="spellEnd"/>
            <w:r w:rsidR="00C070F5">
              <w:rPr>
                <w:szCs w:val="24"/>
              </w:rPr>
              <w:t xml:space="preserve"> ЦСПИ с </w:t>
            </w:r>
            <w:proofErr w:type="spellStart"/>
            <w:r w:rsidRPr="00C80E69">
              <w:rPr>
                <w:szCs w:val="24"/>
              </w:rPr>
              <w:t>использованием</w:t>
            </w:r>
            <w:proofErr w:type="spellEnd"/>
            <w:r w:rsidRPr="00C80E69">
              <w:rPr>
                <w:szCs w:val="24"/>
              </w:rPr>
              <w:t xml:space="preserve"> </w:t>
            </w:r>
            <w:proofErr w:type="spellStart"/>
            <w:r w:rsidRPr="00C80E69">
              <w:rPr>
                <w:szCs w:val="24"/>
              </w:rPr>
              <w:t>технологий</w:t>
            </w:r>
            <w:proofErr w:type="spellEnd"/>
            <w:r w:rsidRPr="00C80E69">
              <w:rPr>
                <w:szCs w:val="24"/>
              </w:rPr>
              <w:t xml:space="preserve"> </w:t>
            </w:r>
            <w:proofErr w:type="spellStart"/>
            <w:r w:rsidRPr="00C80E69">
              <w:rPr>
                <w:szCs w:val="24"/>
              </w:rPr>
              <w:lastRenderedPageBreak/>
              <w:t>плезиохронной</w:t>
            </w:r>
            <w:proofErr w:type="spellEnd"/>
            <w:r w:rsidRPr="00C80E69">
              <w:rPr>
                <w:szCs w:val="24"/>
              </w:rPr>
              <w:t xml:space="preserve"> </w:t>
            </w:r>
            <w:r w:rsidR="00C070F5">
              <w:rPr>
                <w:szCs w:val="24"/>
              </w:rPr>
              <w:t xml:space="preserve">и </w:t>
            </w:r>
            <w:proofErr w:type="spellStart"/>
            <w:r w:rsidR="00C070F5">
              <w:rPr>
                <w:szCs w:val="24"/>
              </w:rPr>
              <w:t>синхронной</w:t>
            </w:r>
            <w:proofErr w:type="spellEnd"/>
            <w:r w:rsidR="00C070F5">
              <w:rPr>
                <w:szCs w:val="24"/>
              </w:rPr>
              <w:t xml:space="preserve"> </w:t>
            </w:r>
            <w:proofErr w:type="spellStart"/>
            <w:r w:rsidR="00C070F5">
              <w:rPr>
                <w:szCs w:val="24"/>
              </w:rPr>
              <w:t>цифровых</w:t>
            </w:r>
            <w:proofErr w:type="spellEnd"/>
            <w:r w:rsidR="00C070F5">
              <w:rPr>
                <w:szCs w:val="24"/>
              </w:rPr>
              <w:t xml:space="preserve"> </w:t>
            </w:r>
            <w:proofErr w:type="spellStart"/>
            <w:r w:rsidR="00C070F5">
              <w:rPr>
                <w:szCs w:val="24"/>
              </w:rPr>
              <w:t>иерархий</w:t>
            </w:r>
            <w:proofErr w:type="spellEnd"/>
            <w:r w:rsidR="00C070F5">
              <w:rPr>
                <w:szCs w:val="24"/>
              </w:rPr>
              <w:t xml:space="preserve"> </w:t>
            </w:r>
            <w:r w:rsidRPr="00C80E69">
              <w:rPr>
                <w:szCs w:val="24"/>
              </w:rPr>
              <w:t xml:space="preserve">(PDH, SDH), Ethernet, </w:t>
            </w:r>
            <w:proofErr w:type="spellStart"/>
            <w:r w:rsidRPr="00C80E69">
              <w:rPr>
                <w:szCs w:val="24"/>
              </w:rPr>
              <w:t>спектрального</w:t>
            </w:r>
            <w:proofErr w:type="spellEnd"/>
            <w:r w:rsidRPr="00C80E69">
              <w:rPr>
                <w:szCs w:val="24"/>
              </w:rPr>
              <w:t xml:space="preserve"> </w:t>
            </w:r>
            <w:proofErr w:type="spellStart"/>
            <w:r w:rsidRPr="00C80E69">
              <w:rPr>
                <w:szCs w:val="24"/>
              </w:rPr>
              <w:t>упло</w:t>
            </w:r>
            <w:r w:rsidR="00C070F5">
              <w:rPr>
                <w:szCs w:val="24"/>
              </w:rPr>
              <w:t>тнения</w:t>
            </w:r>
            <w:proofErr w:type="spellEnd"/>
            <w:r w:rsidR="00C070F5">
              <w:rPr>
                <w:szCs w:val="24"/>
              </w:rPr>
              <w:t xml:space="preserve"> с </w:t>
            </w:r>
            <w:proofErr w:type="spellStart"/>
            <w:r w:rsidR="00C070F5">
              <w:rPr>
                <w:szCs w:val="24"/>
              </w:rPr>
              <w:t>разделением</w:t>
            </w:r>
            <w:proofErr w:type="spellEnd"/>
            <w:r w:rsidR="00C070F5">
              <w:rPr>
                <w:szCs w:val="24"/>
              </w:rPr>
              <w:t xml:space="preserve"> </w:t>
            </w:r>
            <w:proofErr w:type="spellStart"/>
            <w:r w:rsidR="00C070F5">
              <w:rPr>
                <w:szCs w:val="24"/>
              </w:rPr>
              <w:t>по</w:t>
            </w:r>
            <w:proofErr w:type="spellEnd"/>
            <w:r w:rsidR="00C070F5">
              <w:rPr>
                <w:szCs w:val="24"/>
              </w:rPr>
              <w:t xml:space="preserve"> </w:t>
            </w:r>
            <w:proofErr w:type="spellStart"/>
            <w:r w:rsidR="00C070F5">
              <w:rPr>
                <w:szCs w:val="24"/>
              </w:rPr>
              <w:t>длинам</w:t>
            </w:r>
            <w:proofErr w:type="spellEnd"/>
            <w:r w:rsidR="00C070F5">
              <w:rPr>
                <w:szCs w:val="24"/>
              </w:rPr>
              <w:t xml:space="preserve"> </w:t>
            </w:r>
            <w:proofErr w:type="spellStart"/>
            <w:r w:rsidRPr="00C80E69">
              <w:rPr>
                <w:szCs w:val="24"/>
              </w:rPr>
              <w:t>волн</w:t>
            </w:r>
            <w:proofErr w:type="spellEnd"/>
            <w:r w:rsidRPr="00C80E69">
              <w:rPr>
                <w:szCs w:val="24"/>
              </w:rPr>
              <w:t xml:space="preserve"> (WDM).</w:t>
            </w:r>
          </w:p>
          <w:p w14:paraId="5A5D410D" w14:textId="77777777" w:rsidR="00C80E69" w:rsidRPr="00C80E69" w:rsidRDefault="00C80E69" w:rsidP="00C80E69">
            <w:pPr>
              <w:spacing w:line="276" w:lineRule="auto"/>
              <w:jc w:val="both"/>
              <w:rPr>
                <w:szCs w:val="24"/>
              </w:rPr>
            </w:pPr>
            <w:r w:rsidRPr="00C80E69">
              <w:rPr>
                <w:szCs w:val="24"/>
              </w:rPr>
              <w:t xml:space="preserve">15.3.6 </w:t>
            </w:r>
            <w:proofErr w:type="spellStart"/>
            <w:r w:rsidRPr="00C80E69">
              <w:rPr>
                <w:szCs w:val="24"/>
              </w:rPr>
              <w:t>Количество</w:t>
            </w:r>
            <w:proofErr w:type="spellEnd"/>
            <w:r w:rsidRPr="00C80E69">
              <w:rPr>
                <w:szCs w:val="24"/>
              </w:rPr>
              <w:t xml:space="preserve"> </w:t>
            </w:r>
            <w:proofErr w:type="spellStart"/>
            <w:r w:rsidRPr="00C80E69">
              <w:rPr>
                <w:szCs w:val="24"/>
              </w:rPr>
              <w:t>оптических</w:t>
            </w:r>
            <w:proofErr w:type="spellEnd"/>
            <w:r w:rsidRPr="00C80E69">
              <w:rPr>
                <w:szCs w:val="24"/>
              </w:rPr>
              <w:t xml:space="preserve"> </w:t>
            </w:r>
            <w:proofErr w:type="spellStart"/>
            <w:r w:rsidRPr="00C80E69">
              <w:rPr>
                <w:szCs w:val="24"/>
              </w:rPr>
              <w:t>волокон</w:t>
            </w:r>
            <w:proofErr w:type="spellEnd"/>
            <w:r w:rsidRPr="00C80E69">
              <w:rPr>
                <w:szCs w:val="24"/>
              </w:rPr>
              <w:t xml:space="preserve"> </w:t>
            </w:r>
            <w:r w:rsidR="00C070F5">
              <w:rPr>
                <w:szCs w:val="24"/>
              </w:rPr>
              <w:t xml:space="preserve">в ОК и </w:t>
            </w:r>
            <w:proofErr w:type="spellStart"/>
            <w:r w:rsidR="00C070F5">
              <w:rPr>
                <w:szCs w:val="24"/>
              </w:rPr>
              <w:t>емкость</w:t>
            </w:r>
            <w:proofErr w:type="spellEnd"/>
            <w:r w:rsidR="00C070F5">
              <w:rPr>
                <w:szCs w:val="24"/>
              </w:rPr>
              <w:t xml:space="preserve"> </w:t>
            </w:r>
            <w:proofErr w:type="spellStart"/>
            <w:r w:rsidR="00C070F5">
              <w:rPr>
                <w:szCs w:val="24"/>
              </w:rPr>
              <w:t>систем</w:t>
            </w:r>
            <w:proofErr w:type="spellEnd"/>
            <w:r w:rsidR="00C070F5">
              <w:rPr>
                <w:szCs w:val="24"/>
              </w:rPr>
              <w:t xml:space="preserve"> </w:t>
            </w:r>
            <w:proofErr w:type="spellStart"/>
            <w:r w:rsidR="00C070F5">
              <w:rPr>
                <w:szCs w:val="24"/>
              </w:rPr>
              <w:t>передачи</w:t>
            </w:r>
            <w:proofErr w:type="spellEnd"/>
            <w:r w:rsidR="00C070F5">
              <w:rPr>
                <w:szCs w:val="24"/>
              </w:rPr>
              <w:t xml:space="preserve"> </w:t>
            </w:r>
            <w:proofErr w:type="spellStart"/>
            <w:r w:rsidRPr="00C80E69">
              <w:rPr>
                <w:szCs w:val="24"/>
              </w:rPr>
              <w:t>информации</w:t>
            </w:r>
            <w:proofErr w:type="spellEnd"/>
            <w:r w:rsidRPr="00C80E69">
              <w:rPr>
                <w:szCs w:val="24"/>
              </w:rPr>
              <w:t xml:space="preserve"> </w:t>
            </w:r>
            <w:proofErr w:type="spellStart"/>
            <w:r w:rsidRPr="00C80E69">
              <w:rPr>
                <w:szCs w:val="24"/>
              </w:rPr>
              <w:t>должны</w:t>
            </w:r>
            <w:proofErr w:type="spellEnd"/>
            <w:r w:rsidRPr="00C80E69">
              <w:rPr>
                <w:szCs w:val="24"/>
              </w:rPr>
              <w:t xml:space="preserve"> </w:t>
            </w:r>
            <w:proofErr w:type="spellStart"/>
            <w:r w:rsidRPr="00C80E69">
              <w:rPr>
                <w:szCs w:val="24"/>
              </w:rPr>
              <w:t>определяться</w:t>
            </w:r>
            <w:proofErr w:type="spellEnd"/>
            <w:r w:rsidRPr="00C80E69">
              <w:rPr>
                <w:szCs w:val="24"/>
              </w:rPr>
              <w:t xml:space="preserve"> </w:t>
            </w:r>
            <w:proofErr w:type="spellStart"/>
            <w:r w:rsidR="00C070F5">
              <w:rPr>
                <w:szCs w:val="24"/>
              </w:rPr>
              <w:t>на</w:t>
            </w:r>
            <w:proofErr w:type="spellEnd"/>
            <w:r w:rsidR="00C070F5">
              <w:rPr>
                <w:szCs w:val="24"/>
              </w:rPr>
              <w:t xml:space="preserve"> </w:t>
            </w:r>
            <w:proofErr w:type="spellStart"/>
            <w:r w:rsidR="00C070F5">
              <w:rPr>
                <w:szCs w:val="24"/>
              </w:rPr>
              <w:t>этапе</w:t>
            </w:r>
            <w:proofErr w:type="spellEnd"/>
            <w:r w:rsidR="00C070F5">
              <w:rPr>
                <w:szCs w:val="24"/>
              </w:rPr>
              <w:t xml:space="preserve"> </w:t>
            </w:r>
            <w:proofErr w:type="spellStart"/>
            <w:r w:rsidR="00C070F5">
              <w:rPr>
                <w:szCs w:val="24"/>
              </w:rPr>
              <w:t>разработки</w:t>
            </w:r>
            <w:proofErr w:type="spellEnd"/>
            <w:r w:rsidR="00C070F5">
              <w:rPr>
                <w:szCs w:val="24"/>
              </w:rPr>
              <w:t xml:space="preserve"> </w:t>
            </w:r>
            <w:proofErr w:type="spellStart"/>
            <w:r w:rsidR="00C070F5">
              <w:rPr>
                <w:szCs w:val="24"/>
              </w:rPr>
              <w:t>задания</w:t>
            </w:r>
            <w:proofErr w:type="spellEnd"/>
            <w:r w:rsidR="00C070F5">
              <w:rPr>
                <w:szCs w:val="24"/>
              </w:rPr>
              <w:t xml:space="preserve"> </w:t>
            </w:r>
            <w:proofErr w:type="spellStart"/>
            <w:r w:rsidR="00C070F5">
              <w:rPr>
                <w:szCs w:val="24"/>
              </w:rPr>
              <w:t>на</w:t>
            </w:r>
            <w:proofErr w:type="spellEnd"/>
            <w:r w:rsidR="00C070F5">
              <w:rPr>
                <w:szCs w:val="24"/>
              </w:rPr>
              <w:t xml:space="preserve"> </w:t>
            </w:r>
            <w:proofErr w:type="spellStart"/>
            <w:r w:rsidRPr="00C80E69">
              <w:rPr>
                <w:szCs w:val="24"/>
              </w:rPr>
              <w:t>проектирование</w:t>
            </w:r>
            <w:proofErr w:type="spellEnd"/>
            <w:r w:rsidRPr="00C80E69">
              <w:rPr>
                <w:szCs w:val="24"/>
              </w:rPr>
              <w:t xml:space="preserve"> </w:t>
            </w:r>
            <w:proofErr w:type="spellStart"/>
            <w:r w:rsidRPr="00C80E69">
              <w:rPr>
                <w:szCs w:val="24"/>
              </w:rPr>
              <w:t>или</w:t>
            </w:r>
            <w:proofErr w:type="spellEnd"/>
            <w:r w:rsidRPr="00C80E69">
              <w:rPr>
                <w:szCs w:val="24"/>
              </w:rPr>
              <w:t xml:space="preserve"> </w:t>
            </w:r>
            <w:proofErr w:type="spellStart"/>
            <w:r w:rsidRPr="00C80E69">
              <w:rPr>
                <w:szCs w:val="24"/>
              </w:rPr>
              <w:t>на</w:t>
            </w:r>
            <w:proofErr w:type="spellEnd"/>
            <w:r w:rsidRPr="00C80E69">
              <w:rPr>
                <w:szCs w:val="24"/>
              </w:rPr>
              <w:t xml:space="preserve"> </w:t>
            </w:r>
            <w:proofErr w:type="spellStart"/>
            <w:r w:rsidRPr="00C80E69">
              <w:rPr>
                <w:szCs w:val="24"/>
              </w:rPr>
              <w:t>этапе</w:t>
            </w:r>
            <w:proofErr w:type="spellEnd"/>
            <w:r w:rsidRPr="00C80E69">
              <w:rPr>
                <w:szCs w:val="24"/>
              </w:rPr>
              <w:t xml:space="preserve"> </w:t>
            </w:r>
            <w:proofErr w:type="spellStart"/>
            <w:r w:rsidRPr="00C80E69">
              <w:rPr>
                <w:szCs w:val="24"/>
              </w:rPr>
              <w:t>про</w:t>
            </w:r>
            <w:r w:rsidR="00C070F5">
              <w:rPr>
                <w:szCs w:val="24"/>
              </w:rPr>
              <w:t>ектирования</w:t>
            </w:r>
            <w:proofErr w:type="spellEnd"/>
            <w:r w:rsidR="00C070F5">
              <w:rPr>
                <w:szCs w:val="24"/>
              </w:rPr>
              <w:t xml:space="preserve"> с </w:t>
            </w:r>
            <w:proofErr w:type="spellStart"/>
            <w:r w:rsidR="00C070F5">
              <w:rPr>
                <w:szCs w:val="24"/>
              </w:rPr>
              <w:t>учетом</w:t>
            </w:r>
            <w:proofErr w:type="spellEnd"/>
            <w:r w:rsidR="00C070F5">
              <w:rPr>
                <w:szCs w:val="24"/>
              </w:rPr>
              <w:t xml:space="preserve"> </w:t>
            </w:r>
            <w:proofErr w:type="spellStart"/>
            <w:r w:rsidR="00C070F5">
              <w:rPr>
                <w:szCs w:val="24"/>
              </w:rPr>
              <w:t>текущей</w:t>
            </w:r>
            <w:proofErr w:type="spellEnd"/>
            <w:r w:rsidR="00C070F5">
              <w:rPr>
                <w:szCs w:val="24"/>
              </w:rPr>
              <w:t xml:space="preserve"> и </w:t>
            </w:r>
            <w:proofErr w:type="spellStart"/>
            <w:r w:rsidRPr="00C80E69">
              <w:rPr>
                <w:szCs w:val="24"/>
              </w:rPr>
              <w:t>перспективной</w:t>
            </w:r>
            <w:proofErr w:type="spellEnd"/>
            <w:r w:rsidRPr="00C80E69">
              <w:rPr>
                <w:szCs w:val="24"/>
              </w:rPr>
              <w:t xml:space="preserve"> </w:t>
            </w:r>
            <w:proofErr w:type="spellStart"/>
            <w:r w:rsidRPr="00C80E69">
              <w:rPr>
                <w:szCs w:val="24"/>
              </w:rPr>
              <w:t>потребностей</w:t>
            </w:r>
            <w:proofErr w:type="spellEnd"/>
            <w:r w:rsidRPr="00C80E69">
              <w:rPr>
                <w:szCs w:val="24"/>
              </w:rPr>
              <w:t>.</w:t>
            </w:r>
          </w:p>
          <w:p w14:paraId="46956DD5" w14:textId="77777777" w:rsidR="00C80E69" w:rsidRPr="00C80E69" w:rsidRDefault="00C80E69" w:rsidP="00C80E69">
            <w:pPr>
              <w:spacing w:line="276" w:lineRule="auto"/>
              <w:jc w:val="both"/>
              <w:rPr>
                <w:szCs w:val="24"/>
              </w:rPr>
            </w:pPr>
            <w:r w:rsidRPr="00C80E69">
              <w:rPr>
                <w:szCs w:val="24"/>
              </w:rPr>
              <w:t xml:space="preserve">15.3.7 </w:t>
            </w:r>
            <w:proofErr w:type="spellStart"/>
            <w:r w:rsidRPr="00C80E69">
              <w:rPr>
                <w:szCs w:val="24"/>
              </w:rPr>
              <w:t>Проектные</w:t>
            </w:r>
            <w:proofErr w:type="spellEnd"/>
            <w:r w:rsidRPr="00C80E69">
              <w:rPr>
                <w:szCs w:val="24"/>
              </w:rPr>
              <w:t xml:space="preserve"> </w:t>
            </w:r>
            <w:proofErr w:type="spellStart"/>
            <w:r w:rsidRPr="00C80E69">
              <w:rPr>
                <w:szCs w:val="24"/>
              </w:rPr>
              <w:t>решения</w:t>
            </w:r>
            <w:proofErr w:type="spellEnd"/>
            <w:r w:rsidRPr="00C80E69">
              <w:rPr>
                <w:szCs w:val="24"/>
              </w:rPr>
              <w:t xml:space="preserve"> </w:t>
            </w:r>
            <w:proofErr w:type="spellStart"/>
            <w:r w:rsidRPr="00C80E69">
              <w:rPr>
                <w:szCs w:val="24"/>
              </w:rPr>
              <w:t>по</w:t>
            </w:r>
            <w:proofErr w:type="spellEnd"/>
            <w:r w:rsidRPr="00C80E69">
              <w:rPr>
                <w:szCs w:val="24"/>
              </w:rPr>
              <w:t xml:space="preserve"> </w:t>
            </w:r>
            <w:proofErr w:type="spellStart"/>
            <w:r w:rsidRPr="00C80E69">
              <w:rPr>
                <w:szCs w:val="24"/>
              </w:rPr>
              <w:t>органи</w:t>
            </w:r>
            <w:r w:rsidR="00C070F5">
              <w:rPr>
                <w:szCs w:val="24"/>
              </w:rPr>
              <w:t>зации</w:t>
            </w:r>
            <w:proofErr w:type="spellEnd"/>
            <w:r w:rsidR="00C070F5">
              <w:rPr>
                <w:szCs w:val="24"/>
              </w:rPr>
              <w:t xml:space="preserve"> ВОЛС </w:t>
            </w:r>
            <w:proofErr w:type="spellStart"/>
            <w:r w:rsidR="00C070F5">
              <w:rPr>
                <w:szCs w:val="24"/>
              </w:rPr>
              <w:t>должны</w:t>
            </w:r>
            <w:proofErr w:type="spellEnd"/>
            <w:r w:rsidR="00C070F5">
              <w:rPr>
                <w:szCs w:val="24"/>
              </w:rPr>
              <w:t xml:space="preserve"> </w:t>
            </w:r>
            <w:proofErr w:type="spellStart"/>
            <w:r w:rsidR="00C070F5">
              <w:rPr>
                <w:szCs w:val="24"/>
              </w:rPr>
              <w:t>обеспечивать</w:t>
            </w:r>
            <w:proofErr w:type="spellEnd"/>
            <w:r w:rsidR="00C070F5">
              <w:rPr>
                <w:szCs w:val="24"/>
              </w:rPr>
              <w:t xml:space="preserve"> </w:t>
            </w:r>
            <w:proofErr w:type="spellStart"/>
            <w:r w:rsidRPr="00C80E69">
              <w:rPr>
                <w:szCs w:val="24"/>
              </w:rPr>
              <w:t>выполнение</w:t>
            </w:r>
            <w:proofErr w:type="spellEnd"/>
            <w:r w:rsidRPr="00C80E69">
              <w:rPr>
                <w:szCs w:val="24"/>
              </w:rPr>
              <w:t xml:space="preserve"> </w:t>
            </w:r>
            <w:proofErr w:type="spellStart"/>
            <w:r w:rsidRPr="00C80E69">
              <w:rPr>
                <w:szCs w:val="24"/>
              </w:rPr>
              <w:t>норм</w:t>
            </w:r>
            <w:proofErr w:type="spellEnd"/>
            <w:r w:rsidRPr="00C80E69">
              <w:rPr>
                <w:szCs w:val="24"/>
              </w:rPr>
              <w:t xml:space="preserve"> и </w:t>
            </w:r>
            <w:proofErr w:type="spellStart"/>
            <w:r w:rsidRPr="00C80E69">
              <w:rPr>
                <w:szCs w:val="24"/>
              </w:rPr>
              <w:t>требований</w:t>
            </w:r>
            <w:proofErr w:type="spellEnd"/>
            <w:r w:rsidRPr="00C80E69">
              <w:rPr>
                <w:szCs w:val="24"/>
              </w:rPr>
              <w:t xml:space="preserve"> к </w:t>
            </w:r>
            <w:proofErr w:type="spellStart"/>
            <w:r w:rsidRPr="00C80E69">
              <w:rPr>
                <w:szCs w:val="24"/>
              </w:rPr>
              <w:t>каналам</w:t>
            </w:r>
            <w:proofErr w:type="spellEnd"/>
            <w:r w:rsidRPr="00C80E69">
              <w:rPr>
                <w:szCs w:val="24"/>
              </w:rPr>
              <w:t xml:space="preserve"> </w:t>
            </w:r>
            <w:proofErr w:type="spellStart"/>
            <w:r w:rsidRPr="00C80E69">
              <w:rPr>
                <w:szCs w:val="24"/>
              </w:rPr>
              <w:t>связи</w:t>
            </w:r>
            <w:proofErr w:type="spellEnd"/>
            <w:r w:rsidRPr="00C80E69">
              <w:rPr>
                <w:szCs w:val="24"/>
              </w:rPr>
              <w:t xml:space="preserve">, </w:t>
            </w:r>
            <w:proofErr w:type="spellStart"/>
            <w:r w:rsidRPr="00C80E69">
              <w:rPr>
                <w:szCs w:val="24"/>
              </w:rPr>
              <w:t>п</w:t>
            </w:r>
            <w:r w:rsidR="00A43161">
              <w:rPr>
                <w:szCs w:val="24"/>
              </w:rPr>
              <w:t>риведенным</w:t>
            </w:r>
            <w:proofErr w:type="spellEnd"/>
            <w:r w:rsidR="00A43161">
              <w:rPr>
                <w:szCs w:val="24"/>
              </w:rPr>
              <w:t xml:space="preserve"> в и. 15.2 </w:t>
            </w:r>
            <w:proofErr w:type="spellStart"/>
            <w:r w:rsidRPr="00C80E69">
              <w:rPr>
                <w:szCs w:val="24"/>
              </w:rPr>
              <w:t>настоящих</w:t>
            </w:r>
            <w:proofErr w:type="spellEnd"/>
            <w:r w:rsidRPr="00C80E69">
              <w:rPr>
                <w:szCs w:val="24"/>
              </w:rPr>
              <w:t xml:space="preserve"> НТП ПС.</w:t>
            </w:r>
          </w:p>
          <w:p w14:paraId="6DA3639C" w14:textId="77777777" w:rsidR="00C80E69" w:rsidRPr="00C80E69" w:rsidRDefault="00C80E69" w:rsidP="00C80E69">
            <w:pPr>
              <w:spacing w:line="276" w:lineRule="auto"/>
              <w:jc w:val="both"/>
              <w:rPr>
                <w:szCs w:val="24"/>
              </w:rPr>
            </w:pPr>
            <w:r w:rsidRPr="00C80E69">
              <w:rPr>
                <w:szCs w:val="24"/>
              </w:rPr>
              <w:t xml:space="preserve">15.4 </w:t>
            </w:r>
            <w:proofErr w:type="spellStart"/>
            <w:r w:rsidRPr="00C80E69">
              <w:rPr>
                <w:szCs w:val="24"/>
              </w:rPr>
              <w:t>Требования</w:t>
            </w:r>
            <w:proofErr w:type="spellEnd"/>
            <w:r w:rsidRPr="00C80E69">
              <w:rPr>
                <w:szCs w:val="24"/>
              </w:rPr>
              <w:t xml:space="preserve"> к </w:t>
            </w:r>
            <w:proofErr w:type="spellStart"/>
            <w:r w:rsidRPr="00C80E69">
              <w:rPr>
                <w:szCs w:val="24"/>
              </w:rPr>
              <w:t>линиям</w:t>
            </w:r>
            <w:proofErr w:type="spellEnd"/>
            <w:r w:rsidRPr="00C80E69">
              <w:rPr>
                <w:szCs w:val="24"/>
              </w:rPr>
              <w:t xml:space="preserve"> ВЧ </w:t>
            </w:r>
            <w:proofErr w:type="spellStart"/>
            <w:r w:rsidRPr="00C80E69">
              <w:rPr>
                <w:szCs w:val="24"/>
              </w:rPr>
              <w:t>связи</w:t>
            </w:r>
            <w:proofErr w:type="spellEnd"/>
            <w:r w:rsidRPr="00C80E69">
              <w:rPr>
                <w:szCs w:val="24"/>
              </w:rPr>
              <w:t xml:space="preserve"> </w:t>
            </w:r>
            <w:proofErr w:type="spellStart"/>
            <w:r w:rsidRPr="00C80E69">
              <w:rPr>
                <w:szCs w:val="24"/>
              </w:rPr>
              <w:t>по</w:t>
            </w:r>
            <w:proofErr w:type="spellEnd"/>
            <w:r w:rsidRPr="00C80E69">
              <w:rPr>
                <w:szCs w:val="24"/>
              </w:rPr>
              <w:t xml:space="preserve"> ВЛ.</w:t>
            </w:r>
          </w:p>
          <w:p w14:paraId="303152B5" w14:textId="77777777" w:rsidR="00C80E69" w:rsidRPr="00C80E69" w:rsidRDefault="00C80E69" w:rsidP="00C80E69">
            <w:pPr>
              <w:spacing w:line="276" w:lineRule="auto"/>
              <w:jc w:val="both"/>
              <w:rPr>
                <w:szCs w:val="24"/>
              </w:rPr>
            </w:pPr>
            <w:r w:rsidRPr="00C80E69">
              <w:rPr>
                <w:szCs w:val="24"/>
              </w:rPr>
              <w:t xml:space="preserve">15.4.1 </w:t>
            </w:r>
            <w:proofErr w:type="spellStart"/>
            <w:r w:rsidRPr="00C80E69">
              <w:rPr>
                <w:szCs w:val="24"/>
              </w:rPr>
              <w:t>Проектирование</w:t>
            </w:r>
            <w:proofErr w:type="spellEnd"/>
            <w:r w:rsidRPr="00C80E69">
              <w:rPr>
                <w:szCs w:val="24"/>
              </w:rPr>
              <w:t xml:space="preserve"> </w:t>
            </w:r>
            <w:proofErr w:type="spellStart"/>
            <w:r w:rsidRPr="00C80E69">
              <w:rPr>
                <w:szCs w:val="24"/>
              </w:rPr>
              <w:t>линий</w:t>
            </w:r>
            <w:proofErr w:type="spellEnd"/>
            <w:r w:rsidR="00C070F5">
              <w:rPr>
                <w:szCs w:val="24"/>
              </w:rPr>
              <w:t xml:space="preserve"> ВЧ </w:t>
            </w:r>
            <w:proofErr w:type="spellStart"/>
            <w:r w:rsidR="00C070F5">
              <w:rPr>
                <w:szCs w:val="24"/>
              </w:rPr>
              <w:t>связи</w:t>
            </w:r>
            <w:proofErr w:type="spellEnd"/>
            <w:r w:rsidR="00C070F5">
              <w:rPr>
                <w:szCs w:val="24"/>
              </w:rPr>
              <w:t xml:space="preserve"> </w:t>
            </w:r>
            <w:proofErr w:type="spellStart"/>
            <w:r w:rsidR="00C070F5">
              <w:rPr>
                <w:szCs w:val="24"/>
              </w:rPr>
              <w:t>должно</w:t>
            </w:r>
            <w:proofErr w:type="spellEnd"/>
            <w:r w:rsidR="00C070F5">
              <w:rPr>
                <w:szCs w:val="24"/>
              </w:rPr>
              <w:t xml:space="preserve"> </w:t>
            </w:r>
            <w:proofErr w:type="spellStart"/>
            <w:r w:rsidR="00C070F5">
              <w:rPr>
                <w:szCs w:val="24"/>
              </w:rPr>
              <w:t>выполняться</w:t>
            </w:r>
            <w:proofErr w:type="spellEnd"/>
            <w:r w:rsidR="00C070F5">
              <w:rPr>
                <w:szCs w:val="24"/>
              </w:rPr>
              <w:t xml:space="preserve"> в </w:t>
            </w:r>
            <w:proofErr w:type="spellStart"/>
            <w:r w:rsidRPr="00C80E69">
              <w:rPr>
                <w:szCs w:val="24"/>
              </w:rPr>
              <w:t>соответствии</w:t>
            </w:r>
            <w:proofErr w:type="spellEnd"/>
            <w:r w:rsidRPr="00C80E69">
              <w:rPr>
                <w:szCs w:val="24"/>
              </w:rPr>
              <w:t xml:space="preserve"> с </w:t>
            </w:r>
            <w:proofErr w:type="spellStart"/>
            <w:r w:rsidRPr="00C80E69">
              <w:rPr>
                <w:szCs w:val="24"/>
              </w:rPr>
              <w:t>нормами</w:t>
            </w:r>
            <w:proofErr w:type="spellEnd"/>
            <w:r w:rsidRPr="00C80E69">
              <w:rPr>
                <w:szCs w:val="24"/>
              </w:rPr>
              <w:t xml:space="preserve"> и </w:t>
            </w:r>
            <w:proofErr w:type="spellStart"/>
            <w:r w:rsidRPr="00C80E69">
              <w:rPr>
                <w:szCs w:val="24"/>
              </w:rPr>
              <w:t>требованиями</w:t>
            </w:r>
            <w:proofErr w:type="spellEnd"/>
            <w:r w:rsidRPr="00C80E69">
              <w:rPr>
                <w:szCs w:val="24"/>
              </w:rPr>
              <w:t xml:space="preserve"> </w:t>
            </w:r>
            <w:proofErr w:type="spellStart"/>
            <w:r w:rsidRPr="00C80E69">
              <w:rPr>
                <w:szCs w:val="24"/>
              </w:rPr>
              <w:t>действующих</w:t>
            </w:r>
            <w:proofErr w:type="spellEnd"/>
            <w:r w:rsidRPr="00C80E69">
              <w:rPr>
                <w:szCs w:val="24"/>
              </w:rPr>
              <w:t xml:space="preserve"> НТД в </w:t>
            </w:r>
            <w:proofErr w:type="spellStart"/>
            <w:r w:rsidRPr="00C80E69">
              <w:rPr>
                <w:szCs w:val="24"/>
              </w:rPr>
              <w:t>том</w:t>
            </w:r>
            <w:proofErr w:type="spellEnd"/>
            <w:r w:rsidRPr="00C80E69">
              <w:rPr>
                <w:szCs w:val="24"/>
              </w:rPr>
              <w:t xml:space="preserve"> </w:t>
            </w:r>
            <w:proofErr w:type="spellStart"/>
            <w:r w:rsidRPr="00C80E69">
              <w:rPr>
                <w:szCs w:val="24"/>
              </w:rPr>
              <w:t>числе</w:t>
            </w:r>
            <w:proofErr w:type="spellEnd"/>
            <w:r w:rsidRPr="00C80E69">
              <w:rPr>
                <w:szCs w:val="24"/>
              </w:rPr>
              <w:t>:</w:t>
            </w:r>
          </w:p>
          <w:p w14:paraId="6F3EA71E" w14:textId="77777777" w:rsidR="00C80E69" w:rsidRPr="00C80E69" w:rsidRDefault="00C80E69" w:rsidP="00C80E69">
            <w:pPr>
              <w:spacing w:line="276" w:lineRule="auto"/>
              <w:jc w:val="both"/>
              <w:rPr>
                <w:szCs w:val="24"/>
              </w:rPr>
            </w:pPr>
            <w:r w:rsidRPr="00C80E69">
              <w:rPr>
                <w:szCs w:val="24"/>
              </w:rPr>
              <w:t xml:space="preserve">- </w:t>
            </w:r>
            <w:proofErr w:type="spellStart"/>
            <w:r w:rsidRPr="00C80E69">
              <w:rPr>
                <w:szCs w:val="24"/>
              </w:rPr>
              <w:t>Методические</w:t>
            </w:r>
            <w:proofErr w:type="spellEnd"/>
            <w:r w:rsidRPr="00C80E69">
              <w:rPr>
                <w:szCs w:val="24"/>
              </w:rPr>
              <w:t xml:space="preserve"> </w:t>
            </w:r>
            <w:proofErr w:type="spellStart"/>
            <w:r w:rsidRPr="00C80E69">
              <w:rPr>
                <w:szCs w:val="24"/>
              </w:rPr>
              <w:t>указания</w:t>
            </w:r>
            <w:proofErr w:type="spellEnd"/>
            <w:r w:rsidRPr="00C80E69">
              <w:rPr>
                <w:szCs w:val="24"/>
              </w:rPr>
              <w:t xml:space="preserve"> </w:t>
            </w:r>
            <w:proofErr w:type="spellStart"/>
            <w:r w:rsidRPr="00C80E69">
              <w:rPr>
                <w:szCs w:val="24"/>
              </w:rPr>
              <w:t>по</w:t>
            </w:r>
            <w:proofErr w:type="spellEnd"/>
            <w:r w:rsidRPr="00C80E69">
              <w:rPr>
                <w:szCs w:val="24"/>
              </w:rPr>
              <w:t xml:space="preserve"> </w:t>
            </w:r>
            <w:proofErr w:type="spellStart"/>
            <w:r w:rsidRPr="00C80E69">
              <w:rPr>
                <w:szCs w:val="24"/>
              </w:rPr>
              <w:t>расчету</w:t>
            </w:r>
            <w:proofErr w:type="spellEnd"/>
            <w:r w:rsidRPr="00C80E69">
              <w:rPr>
                <w:szCs w:val="24"/>
              </w:rPr>
              <w:t xml:space="preserve"> </w:t>
            </w:r>
            <w:proofErr w:type="spellStart"/>
            <w:r w:rsidRPr="00C80E69">
              <w:rPr>
                <w:szCs w:val="24"/>
              </w:rPr>
              <w:t>параметров</w:t>
            </w:r>
            <w:proofErr w:type="spellEnd"/>
            <w:r w:rsidRPr="00C80E69">
              <w:rPr>
                <w:szCs w:val="24"/>
              </w:rPr>
              <w:t xml:space="preserve"> и </w:t>
            </w:r>
            <w:proofErr w:type="spellStart"/>
            <w:r w:rsidRPr="00C80E69">
              <w:rPr>
                <w:szCs w:val="24"/>
              </w:rPr>
              <w:t>в</w:t>
            </w:r>
            <w:r w:rsidR="00C070F5">
              <w:rPr>
                <w:szCs w:val="24"/>
              </w:rPr>
              <w:t>ыбору</w:t>
            </w:r>
            <w:proofErr w:type="spellEnd"/>
            <w:r w:rsidR="00C070F5">
              <w:rPr>
                <w:szCs w:val="24"/>
              </w:rPr>
              <w:t xml:space="preserve"> </w:t>
            </w:r>
            <w:proofErr w:type="spellStart"/>
            <w:r w:rsidR="00C070F5">
              <w:rPr>
                <w:szCs w:val="24"/>
              </w:rPr>
              <w:t>схем</w:t>
            </w:r>
            <w:proofErr w:type="spellEnd"/>
            <w:r w:rsidR="00C070F5">
              <w:rPr>
                <w:szCs w:val="24"/>
              </w:rPr>
              <w:t xml:space="preserve"> </w:t>
            </w:r>
            <w:proofErr w:type="spellStart"/>
            <w:r w:rsidRPr="00C80E69">
              <w:rPr>
                <w:szCs w:val="24"/>
              </w:rPr>
              <w:t>высокочастотных</w:t>
            </w:r>
            <w:proofErr w:type="spellEnd"/>
            <w:r w:rsidRPr="00C80E69">
              <w:rPr>
                <w:szCs w:val="24"/>
              </w:rPr>
              <w:t xml:space="preserve"> </w:t>
            </w:r>
            <w:proofErr w:type="spellStart"/>
            <w:r w:rsidRPr="00C80E69">
              <w:rPr>
                <w:szCs w:val="24"/>
              </w:rPr>
              <w:t>трактов</w:t>
            </w:r>
            <w:proofErr w:type="spellEnd"/>
            <w:r w:rsidRPr="00C80E69">
              <w:rPr>
                <w:szCs w:val="24"/>
              </w:rPr>
              <w:t xml:space="preserve"> </w:t>
            </w:r>
            <w:proofErr w:type="spellStart"/>
            <w:r w:rsidRPr="00C80E69">
              <w:rPr>
                <w:szCs w:val="24"/>
              </w:rPr>
              <w:t>по</w:t>
            </w:r>
            <w:proofErr w:type="spellEnd"/>
            <w:r w:rsidRPr="00C80E69">
              <w:rPr>
                <w:szCs w:val="24"/>
              </w:rPr>
              <w:t xml:space="preserve"> </w:t>
            </w:r>
            <w:proofErr w:type="spellStart"/>
            <w:r w:rsidRPr="00C80E69">
              <w:rPr>
                <w:szCs w:val="24"/>
              </w:rPr>
              <w:t>линиям</w:t>
            </w:r>
            <w:proofErr w:type="spellEnd"/>
            <w:r w:rsidRPr="00C80E69">
              <w:rPr>
                <w:szCs w:val="24"/>
              </w:rPr>
              <w:t xml:space="preserve"> </w:t>
            </w:r>
            <w:proofErr w:type="spellStart"/>
            <w:r w:rsidRPr="00C80E69">
              <w:rPr>
                <w:szCs w:val="24"/>
              </w:rPr>
              <w:t>электро</w:t>
            </w:r>
            <w:r w:rsidR="00C070F5">
              <w:rPr>
                <w:szCs w:val="24"/>
              </w:rPr>
              <w:t>передачи</w:t>
            </w:r>
            <w:proofErr w:type="spellEnd"/>
            <w:r w:rsidR="00C070F5">
              <w:rPr>
                <w:szCs w:val="24"/>
              </w:rPr>
              <w:t xml:space="preserve"> 35-750 </w:t>
            </w:r>
            <w:proofErr w:type="spellStart"/>
            <w:r w:rsidR="00C070F5">
              <w:rPr>
                <w:szCs w:val="24"/>
              </w:rPr>
              <w:t>кВ</w:t>
            </w:r>
            <w:proofErr w:type="spellEnd"/>
            <w:r w:rsidR="00C070F5">
              <w:rPr>
                <w:szCs w:val="24"/>
              </w:rPr>
              <w:t xml:space="preserve"> </w:t>
            </w:r>
            <w:proofErr w:type="spellStart"/>
            <w:r w:rsidR="00C070F5">
              <w:rPr>
                <w:szCs w:val="24"/>
              </w:rPr>
              <w:t>переменного</w:t>
            </w:r>
            <w:proofErr w:type="spellEnd"/>
            <w:r w:rsidR="00C070F5">
              <w:rPr>
                <w:szCs w:val="24"/>
              </w:rPr>
              <w:t xml:space="preserve"> </w:t>
            </w:r>
            <w:proofErr w:type="spellStart"/>
            <w:r w:rsidRPr="00C80E69">
              <w:rPr>
                <w:szCs w:val="24"/>
              </w:rPr>
              <w:t>тока</w:t>
            </w:r>
            <w:proofErr w:type="spellEnd"/>
            <w:r w:rsidRPr="00C80E69">
              <w:rPr>
                <w:szCs w:val="24"/>
              </w:rPr>
              <w:t>, СТО 56947007-33.060.40.052-2010 [51];</w:t>
            </w:r>
          </w:p>
          <w:p w14:paraId="519E2109" w14:textId="77777777" w:rsidR="00C80E69" w:rsidRPr="00C80E69" w:rsidRDefault="00C80E69" w:rsidP="00C80E69">
            <w:pPr>
              <w:spacing w:line="276" w:lineRule="auto"/>
              <w:jc w:val="both"/>
              <w:rPr>
                <w:szCs w:val="24"/>
              </w:rPr>
            </w:pPr>
            <w:r w:rsidRPr="00C80E69">
              <w:rPr>
                <w:szCs w:val="24"/>
              </w:rPr>
              <w:t xml:space="preserve">- </w:t>
            </w:r>
            <w:proofErr w:type="spellStart"/>
            <w:r w:rsidRPr="00C80E69">
              <w:rPr>
                <w:szCs w:val="24"/>
              </w:rPr>
              <w:t>Нормы</w:t>
            </w:r>
            <w:proofErr w:type="spellEnd"/>
            <w:r w:rsidRPr="00C80E69">
              <w:rPr>
                <w:szCs w:val="24"/>
              </w:rPr>
              <w:t xml:space="preserve"> </w:t>
            </w:r>
            <w:proofErr w:type="spellStart"/>
            <w:r w:rsidRPr="00C80E69">
              <w:rPr>
                <w:szCs w:val="24"/>
              </w:rPr>
              <w:t>проектирования</w:t>
            </w:r>
            <w:proofErr w:type="spellEnd"/>
            <w:r w:rsidRPr="00C80E69">
              <w:rPr>
                <w:szCs w:val="24"/>
              </w:rPr>
              <w:t xml:space="preserve"> </w:t>
            </w:r>
            <w:proofErr w:type="spellStart"/>
            <w:r w:rsidR="00C070F5">
              <w:rPr>
                <w:szCs w:val="24"/>
              </w:rPr>
              <w:t>систем</w:t>
            </w:r>
            <w:proofErr w:type="spellEnd"/>
            <w:r w:rsidR="00C070F5">
              <w:rPr>
                <w:szCs w:val="24"/>
              </w:rPr>
              <w:t xml:space="preserve"> ВЧ </w:t>
            </w:r>
            <w:proofErr w:type="spellStart"/>
            <w:r w:rsidR="00C070F5">
              <w:rPr>
                <w:szCs w:val="24"/>
              </w:rPr>
              <w:t>связи</w:t>
            </w:r>
            <w:proofErr w:type="spellEnd"/>
            <w:r w:rsidR="00C070F5">
              <w:rPr>
                <w:szCs w:val="24"/>
              </w:rPr>
              <w:t>, СТО 56947007-</w:t>
            </w:r>
            <w:r w:rsidRPr="00C80E69">
              <w:rPr>
                <w:szCs w:val="24"/>
              </w:rPr>
              <w:t>33.060.40.108-2011 [52];</w:t>
            </w:r>
          </w:p>
          <w:p w14:paraId="3A6628EB" w14:textId="77777777" w:rsidR="00C80E69" w:rsidRPr="00C80E69" w:rsidRDefault="00C80E69" w:rsidP="00C80E69">
            <w:pPr>
              <w:spacing w:line="276" w:lineRule="auto"/>
              <w:jc w:val="both"/>
              <w:rPr>
                <w:szCs w:val="24"/>
              </w:rPr>
            </w:pPr>
            <w:r w:rsidRPr="00C80E69">
              <w:rPr>
                <w:szCs w:val="24"/>
              </w:rPr>
              <w:t xml:space="preserve">- </w:t>
            </w:r>
            <w:proofErr w:type="spellStart"/>
            <w:r w:rsidRPr="00C80E69">
              <w:rPr>
                <w:szCs w:val="24"/>
              </w:rPr>
              <w:t>Типовые</w:t>
            </w:r>
            <w:proofErr w:type="spellEnd"/>
            <w:r w:rsidRPr="00C80E69">
              <w:rPr>
                <w:szCs w:val="24"/>
              </w:rPr>
              <w:t xml:space="preserve"> </w:t>
            </w:r>
            <w:proofErr w:type="spellStart"/>
            <w:r w:rsidRPr="00C80E69">
              <w:rPr>
                <w:szCs w:val="24"/>
              </w:rPr>
              <w:t>технические</w:t>
            </w:r>
            <w:proofErr w:type="spellEnd"/>
            <w:r w:rsidRPr="00C80E69">
              <w:rPr>
                <w:szCs w:val="24"/>
              </w:rPr>
              <w:t xml:space="preserve"> </w:t>
            </w:r>
            <w:proofErr w:type="spellStart"/>
            <w:r w:rsidRPr="00C80E69">
              <w:rPr>
                <w:szCs w:val="24"/>
              </w:rPr>
              <w:t>решения</w:t>
            </w:r>
            <w:proofErr w:type="spellEnd"/>
            <w:r w:rsidRPr="00C80E69">
              <w:rPr>
                <w:szCs w:val="24"/>
              </w:rPr>
              <w:t xml:space="preserve"> </w:t>
            </w:r>
            <w:proofErr w:type="spellStart"/>
            <w:r w:rsidRPr="00C80E69">
              <w:rPr>
                <w:szCs w:val="24"/>
              </w:rPr>
              <w:t>по</w:t>
            </w:r>
            <w:proofErr w:type="spellEnd"/>
            <w:r w:rsidRPr="00C80E69">
              <w:rPr>
                <w:szCs w:val="24"/>
              </w:rPr>
              <w:t xml:space="preserve"> </w:t>
            </w:r>
            <w:proofErr w:type="spellStart"/>
            <w:r w:rsidRPr="00C80E69">
              <w:rPr>
                <w:szCs w:val="24"/>
              </w:rPr>
              <w:t>системам</w:t>
            </w:r>
            <w:proofErr w:type="spellEnd"/>
            <w:r w:rsidRPr="00C80E69">
              <w:rPr>
                <w:szCs w:val="24"/>
              </w:rPr>
              <w:t xml:space="preserve"> ВЧ </w:t>
            </w:r>
            <w:proofErr w:type="spellStart"/>
            <w:r w:rsidRPr="00C80E69">
              <w:rPr>
                <w:szCs w:val="24"/>
              </w:rPr>
              <w:t>св</w:t>
            </w:r>
            <w:r w:rsidR="00C070F5">
              <w:rPr>
                <w:szCs w:val="24"/>
              </w:rPr>
              <w:t>язи</w:t>
            </w:r>
            <w:proofErr w:type="spellEnd"/>
            <w:r w:rsidR="00C070F5">
              <w:rPr>
                <w:szCs w:val="24"/>
              </w:rPr>
              <w:t>, СТО 56947007-</w:t>
            </w:r>
            <w:r w:rsidRPr="00C80E69">
              <w:rPr>
                <w:szCs w:val="24"/>
              </w:rPr>
              <w:t>33.060.40.134-2012 [53].</w:t>
            </w:r>
          </w:p>
          <w:p w14:paraId="7C3C8041" w14:textId="77777777" w:rsidR="00C80E69" w:rsidRPr="00C80E69" w:rsidRDefault="00C80E69" w:rsidP="00C80E69">
            <w:pPr>
              <w:spacing w:line="276" w:lineRule="auto"/>
              <w:jc w:val="both"/>
              <w:rPr>
                <w:szCs w:val="24"/>
              </w:rPr>
            </w:pPr>
            <w:r w:rsidRPr="00C80E69">
              <w:rPr>
                <w:szCs w:val="24"/>
              </w:rPr>
              <w:t xml:space="preserve">15.4.2 </w:t>
            </w:r>
            <w:proofErr w:type="spellStart"/>
            <w:r w:rsidRPr="00C80E69">
              <w:rPr>
                <w:szCs w:val="24"/>
              </w:rPr>
              <w:t>При</w:t>
            </w:r>
            <w:proofErr w:type="spellEnd"/>
            <w:r w:rsidRPr="00C80E69">
              <w:rPr>
                <w:szCs w:val="24"/>
              </w:rPr>
              <w:t xml:space="preserve"> </w:t>
            </w:r>
            <w:proofErr w:type="spellStart"/>
            <w:r w:rsidRPr="00C80E69">
              <w:rPr>
                <w:szCs w:val="24"/>
              </w:rPr>
              <w:t>модернизации</w:t>
            </w:r>
            <w:proofErr w:type="spellEnd"/>
            <w:r w:rsidRPr="00C80E69">
              <w:rPr>
                <w:szCs w:val="24"/>
              </w:rPr>
              <w:t xml:space="preserve"> (</w:t>
            </w:r>
            <w:proofErr w:type="spellStart"/>
            <w:r w:rsidRPr="00C80E69">
              <w:rPr>
                <w:szCs w:val="24"/>
              </w:rPr>
              <w:t>реконструкц</w:t>
            </w:r>
            <w:r w:rsidR="00C070F5">
              <w:rPr>
                <w:szCs w:val="24"/>
              </w:rPr>
              <w:t>ии</w:t>
            </w:r>
            <w:proofErr w:type="spellEnd"/>
            <w:r w:rsidR="00C070F5">
              <w:rPr>
                <w:szCs w:val="24"/>
              </w:rPr>
              <w:t xml:space="preserve">) </w:t>
            </w:r>
            <w:proofErr w:type="spellStart"/>
            <w:r w:rsidR="00C070F5">
              <w:rPr>
                <w:szCs w:val="24"/>
              </w:rPr>
              <w:t>аналоговых</w:t>
            </w:r>
            <w:proofErr w:type="spellEnd"/>
            <w:r w:rsidR="00C070F5">
              <w:rPr>
                <w:szCs w:val="24"/>
              </w:rPr>
              <w:t xml:space="preserve"> </w:t>
            </w:r>
            <w:proofErr w:type="spellStart"/>
            <w:r w:rsidR="00C070F5">
              <w:rPr>
                <w:szCs w:val="24"/>
              </w:rPr>
              <w:t>систем</w:t>
            </w:r>
            <w:proofErr w:type="spellEnd"/>
            <w:r w:rsidR="00C070F5">
              <w:rPr>
                <w:szCs w:val="24"/>
              </w:rPr>
              <w:t xml:space="preserve"> ВЧ </w:t>
            </w:r>
            <w:proofErr w:type="spellStart"/>
            <w:r w:rsidR="00C070F5">
              <w:rPr>
                <w:szCs w:val="24"/>
              </w:rPr>
              <w:t>связи</w:t>
            </w:r>
            <w:proofErr w:type="spellEnd"/>
            <w:r w:rsidR="00C070F5">
              <w:rPr>
                <w:szCs w:val="24"/>
              </w:rPr>
              <w:t xml:space="preserve"> </w:t>
            </w:r>
            <w:proofErr w:type="spellStart"/>
            <w:r w:rsidRPr="00C80E69">
              <w:rPr>
                <w:szCs w:val="24"/>
              </w:rPr>
              <w:t>по</w:t>
            </w:r>
            <w:proofErr w:type="spellEnd"/>
            <w:r w:rsidRPr="00C80E69">
              <w:rPr>
                <w:szCs w:val="24"/>
              </w:rPr>
              <w:t xml:space="preserve"> ВЛ </w:t>
            </w:r>
            <w:proofErr w:type="spellStart"/>
            <w:r w:rsidRPr="00C80E69">
              <w:rPr>
                <w:szCs w:val="24"/>
              </w:rPr>
              <w:t>необходимо</w:t>
            </w:r>
            <w:proofErr w:type="spellEnd"/>
            <w:r w:rsidRPr="00C80E69">
              <w:rPr>
                <w:szCs w:val="24"/>
              </w:rPr>
              <w:t xml:space="preserve"> </w:t>
            </w:r>
            <w:proofErr w:type="spellStart"/>
            <w:r w:rsidRPr="00C80E69">
              <w:rPr>
                <w:szCs w:val="24"/>
              </w:rPr>
              <w:t>предусматривать</w:t>
            </w:r>
            <w:proofErr w:type="spellEnd"/>
            <w:r w:rsidR="00C070F5">
              <w:rPr>
                <w:szCs w:val="24"/>
              </w:rPr>
              <w:t xml:space="preserve"> </w:t>
            </w:r>
            <w:proofErr w:type="spellStart"/>
            <w:r w:rsidR="00C070F5">
              <w:rPr>
                <w:szCs w:val="24"/>
              </w:rPr>
              <w:t>внедрение</w:t>
            </w:r>
            <w:proofErr w:type="spellEnd"/>
            <w:r w:rsidR="00C070F5">
              <w:rPr>
                <w:szCs w:val="24"/>
              </w:rPr>
              <w:t xml:space="preserve"> </w:t>
            </w:r>
            <w:proofErr w:type="spellStart"/>
            <w:r w:rsidR="00C070F5">
              <w:rPr>
                <w:szCs w:val="24"/>
              </w:rPr>
              <w:t>многофункциональных</w:t>
            </w:r>
            <w:proofErr w:type="spellEnd"/>
            <w:r w:rsidR="00C070F5">
              <w:rPr>
                <w:szCs w:val="24"/>
              </w:rPr>
              <w:t xml:space="preserve"> </w:t>
            </w:r>
            <w:proofErr w:type="spellStart"/>
            <w:r w:rsidRPr="00C80E69">
              <w:rPr>
                <w:szCs w:val="24"/>
              </w:rPr>
              <w:t>цифровых</w:t>
            </w:r>
            <w:proofErr w:type="spellEnd"/>
            <w:r w:rsidRPr="00C80E69">
              <w:rPr>
                <w:szCs w:val="24"/>
              </w:rPr>
              <w:t xml:space="preserve"> </w:t>
            </w:r>
            <w:proofErr w:type="spellStart"/>
            <w:r w:rsidRPr="00C80E69">
              <w:rPr>
                <w:szCs w:val="24"/>
              </w:rPr>
              <w:lastRenderedPageBreak/>
              <w:t>систем</w:t>
            </w:r>
            <w:proofErr w:type="spellEnd"/>
            <w:r w:rsidRPr="00C80E69">
              <w:rPr>
                <w:szCs w:val="24"/>
              </w:rPr>
              <w:t xml:space="preserve"> ВЧ </w:t>
            </w:r>
            <w:proofErr w:type="spellStart"/>
            <w:r w:rsidRPr="00C80E69">
              <w:rPr>
                <w:szCs w:val="24"/>
              </w:rPr>
              <w:t>связи</w:t>
            </w:r>
            <w:proofErr w:type="spellEnd"/>
            <w:r w:rsidRPr="00C80E69">
              <w:rPr>
                <w:szCs w:val="24"/>
              </w:rPr>
              <w:t xml:space="preserve">, </w:t>
            </w:r>
            <w:proofErr w:type="spellStart"/>
            <w:r w:rsidRPr="00C80E69">
              <w:rPr>
                <w:szCs w:val="24"/>
              </w:rPr>
              <w:t>отвечаю</w:t>
            </w:r>
            <w:r w:rsidR="00C070F5">
              <w:rPr>
                <w:szCs w:val="24"/>
              </w:rPr>
              <w:t>щих</w:t>
            </w:r>
            <w:proofErr w:type="spellEnd"/>
            <w:r w:rsidR="00C070F5">
              <w:rPr>
                <w:szCs w:val="24"/>
              </w:rPr>
              <w:t xml:space="preserve"> </w:t>
            </w:r>
            <w:proofErr w:type="spellStart"/>
            <w:r w:rsidR="00C070F5">
              <w:rPr>
                <w:szCs w:val="24"/>
              </w:rPr>
              <w:t>отраслевым</w:t>
            </w:r>
            <w:proofErr w:type="spellEnd"/>
            <w:r w:rsidR="00C070F5">
              <w:rPr>
                <w:szCs w:val="24"/>
              </w:rPr>
              <w:t xml:space="preserve"> и </w:t>
            </w:r>
            <w:proofErr w:type="spellStart"/>
            <w:r w:rsidR="00C070F5">
              <w:rPr>
                <w:szCs w:val="24"/>
              </w:rPr>
              <w:t>корпоративным</w:t>
            </w:r>
            <w:proofErr w:type="spellEnd"/>
            <w:r w:rsidR="00C070F5">
              <w:rPr>
                <w:szCs w:val="24"/>
              </w:rPr>
              <w:t xml:space="preserve"> </w:t>
            </w:r>
            <w:proofErr w:type="spellStart"/>
            <w:r w:rsidRPr="00C80E69">
              <w:rPr>
                <w:szCs w:val="24"/>
              </w:rPr>
              <w:t>требованиям</w:t>
            </w:r>
            <w:proofErr w:type="spellEnd"/>
            <w:r w:rsidRPr="00C80E69">
              <w:rPr>
                <w:szCs w:val="24"/>
              </w:rPr>
              <w:t xml:space="preserve">. </w:t>
            </w:r>
            <w:proofErr w:type="spellStart"/>
            <w:r w:rsidRPr="00C80E69">
              <w:rPr>
                <w:szCs w:val="24"/>
              </w:rPr>
              <w:t>Внедряемые</w:t>
            </w:r>
            <w:proofErr w:type="spellEnd"/>
            <w:r w:rsidRPr="00C80E69">
              <w:rPr>
                <w:szCs w:val="24"/>
              </w:rPr>
              <w:t xml:space="preserve"> </w:t>
            </w:r>
            <w:proofErr w:type="spellStart"/>
            <w:r w:rsidRPr="00C80E69">
              <w:rPr>
                <w:szCs w:val="24"/>
              </w:rPr>
              <w:t>цифровые</w:t>
            </w:r>
            <w:proofErr w:type="spellEnd"/>
            <w:r w:rsidRPr="00C80E69">
              <w:rPr>
                <w:szCs w:val="24"/>
              </w:rPr>
              <w:t xml:space="preserve"> </w:t>
            </w:r>
            <w:proofErr w:type="spellStart"/>
            <w:r w:rsidRPr="00C80E69">
              <w:rPr>
                <w:szCs w:val="24"/>
              </w:rPr>
              <w:t>систем</w:t>
            </w:r>
            <w:r w:rsidR="00C070F5">
              <w:rPr>
                <w:szCs w:val="24"/>
              </w:rPr>
              <w:t>ы</w:t>
            </w:r>
            <w:proofErr w:type="spellEnd"/>
            <w:r w:rsidR="00C070F5">
              <w:rPr>
                <w:szCs w:val="24"/>
              </w:rPr>
              <w:t xml:space="preserve"> ВЧ </w:t>
            </w:r>
            <w:proofErr w:type="spellStart"/>
            <w:r w:rsidR="00C070F5">
              <w:rPr>
                <w:szCs w:val="24"/>
              </w:rPr>
              <w:t>связи</w:t>
            </w:r>
            <w:proofErr w:type="spellEnd"/>
            <w:r w:rsidR="00C070F5">
              <w:rPr>
                <w:szCs w:val="24"/>
              </w:rPr>
              <w:t xml:space="preserve"> </w:t>
            </w:r>
            <w:proofErr w:type="spellStart"/>
            <w:r w:rsidR="00C070F5">
              <w:rPr>
                <w:szCs w:val="24"/>
              </w:rPr>
              <w:t>должны</w:t>
            </w:r>
            <w:proofErr w:type="spellEnd"/>
            <w:r w:rsidR="00C070F5">
              <w:rPr>
                <w:szCs w:val="24"/>
              </w:rPr>
              <w:t xml:space="preserve"> </w:t>
            </w:r>
            <w:proofErr w:type="spellStart"/>
            <w:r w:rsidR="00C070F5">
              <w:rPr>
                <w:szCs w:val="24"/>
              </w:rPr>
              <w:t>обеспечивать</w:t>
            </w:r>
            <w:proofErr w:type="spellEnd"/>
            <w:r w:rsidR="00C070F5">
              <w:rPr>
                <w:szCs w:val="24"/>
              </w:rPr>
              <w:t xml:space="preserve"> </w:t>
            </w:r>
            <w:proofErr w:type="spellStart"/>
            <w:r w:rsidRPr="00C80E69">
              <w:rPr>
                <w:szCs w:val="24"/>
              </w:rPr>
              <w:t>эффективное</w:t>
            </w:r>
            <w:proofErr w:type="spellEnd"/>
            <w:r w:rsidRPr="00C80E69">
              <w:rPr>
                <w:szCs w:val="24"/>
              </w:rPr>
              <w:t xml:space="preserve"> </w:t>
            </w:r>
            <w:proofErr w:type="spellStart"/>
            <w:r w:rsidRPr="00C80E69">
              <w:rPr>
                <w:szCs w:val="24"/>
              </w:rPr>
              <w:t>использование</w:t>
            </w:r>
            <w:proofErr w:type="spellEnd"/>
            <w:r w:rsidRPr="00C80E69">
              <w:rPr>
                <w:szCs w:val="24"/>
              </w:rPr>
              <w:t xml:space="preserve"> </w:t>
            </w:r>
            <w:proofErr w:type="spellStart"/>
            <w:r w:rsidRPr="00C80E69">
              <w:rPr>
                <w:szCs w:val="24"/>
              </w:rPr>
              <w:t>частотного</w:t>
            </w:r>
            <w:proofErr w:type="spellEnd"/>
            <w:r w:rsidRPr="00C80E69">
              <w:rPr>
                <w:szCs w:val="24"/>
              </w:rPr>
              <w:t xml:space="preserve"> </w:t>
            </w:r>
            <w:proofErr w:type="spellStart"/>
            <w:r w:rsidRPr="00C80E69">
              <w:rPr>
                <w:szCs w:val="24"/>
              </w:rPr>
              <w:t>ресурса</w:t>
            </w:r>
            <w:proofErr w:type="spellEnd"/>
            <w:r w:rsidRPr="00C80E69">
              <w:rPr>
                <w:szCs w:val="24"/>
              </w:rPr>
              <w:t xml:space="preserve"> </w:t>
            </w:r>
            <w:proofErr w:type="spellStart"/>
            <w:r w:rsidRPr="00C80E69">
              <w:rPr>
                <w:szCs w:val="24"/>
              </w:rPr>
              <w:t>каналов</w:t>
            </w:r>
            <w:proofErr w:type="spellEnd"/>
            <w:r w:rsidRPr="00C80E69">
              <w:rPr>
                <w:szCs w:val="24"/>
              </w:rPr>
              <w:t xml:space="preserve"> ВЧ </w:t>
            </w:r>
            <w:proofErr w:type="spellStart"/>
            <w:r w:rsidRPr="00C80E69">
              <w:rPr>
                <w:szCs w:val="24"/>
              </w:rPr>
              <w:t>связи</w:t>
            </w:r>
            <w:proofErr w:type="spellEnd"/>
            <w:r w:rsidRPr="00C80E69">
              <w:rPr>
                <w:szCs w:val="24"/>
              </w:rPr>
              <w:t>.</w:t>
            </w:r>
          </w:p>
          <w:p w14:paraId="3811495B" w14:textId="77777777" w:rsidR="00C80E69" w:rsidRPr="00C80E69" w:rsidRDefault="00C80E69" w:rsidP="00C80E69">
            <w:pPr>
              <w:spacing w:line="276" w:lineRule="auto"/>
              <w:jc w:val="both"/>
              <w:rPr>
                <w:szCs w:val="24"/>
              </w:rPr>
            </w:pPr>
            <w:r w:rsidRPr="00C80E69">
              <w:rPr>
                <w:szCs w:val="24"/>
              </w:rPr>
              <w:t xml:space="preserve">15.4.3 </w:t>
            </w:r>
            <w:proofErr w:type="spellStart"/>
            <w:r w:rsidRPr="00C80E69">
              <w:rPr>
                <w:szCs w:val="24"/>
              </w:rPr>
              <w:t>Основные</w:t>
            </w:r>
            <w:proofErr w:type="spellEnd"/>
            <w:r w:rsidRPr="00C80E69">
              <w:rPr>
                <w:szCs w:val="24"/>
              </w:rPr>
              <w:t xml:space="preserve"> </w:t>
            </w:r>
            <w:proofErr w:type="spellStart"/>
            <w:r w:rsidRPr="00C80E69">
              <w:rPr>
                <w:szCs w:val="24"/>
              </w:rPr>
              <w:t>техническ</w:t>
            </w:r>
            <w:r w:rsidR="00C070F5">
              <w:rPr>
                <w:szCs w:val="24"/>
              </w:rPr>
              <w:t>ие</w:t>
            </w:r>
            <w:proofErr w:type="spellEnd"/>
            <w:r w:rsidR="00C070F5">
              <w:rPr>
                <w:szCs w:val="24"/>
              </w:rPr>
              <w:t xml:space="preserve"> </w:t>
            </w:r>
            <w:proofErr w:type="spellStart"/>
            <w:r w:rsidR="00C070F5">
              <w:rPr>
                <w:szCs w:val="24"/>
              </w:rPr>
              <w:t>параметры</w:t>
            </w:r>
            <w:proofErr w:type="spellEnd"/>
            <w:r w:rsidR="00C070F5">
              <w:rPr>
                <w:szCs w:val="24"/>
              </w:rPr>
              <w:t xml:space="preserve"> </w:t>
            </w:r>
            <w:proofErr w:type="spellStart"/>
            <w:r w:rsidR="00C070F5">
              <w:rPr>
                <w:szCs w:val="24"/>
              </w:rPr>
              <w:t>каналообразующего</w:t>
            </w:r>
            <w:proofErr w:type="spellEnd"/>
            <w:r w:rsidR="00C070F5">
              <w:rPr>
                <w:szCs w:val="24"/>
              </w:rPr>
              <w:t xml:space="preserve"> </w:t>
            </w:r>
            <w:proofErr w:type="spellStart"/>
            <w:r w:rsidRPr="00C80E69">
              <w:rPr>
                <w:szCs w:val="24"/>
              </w:rPr>
              <w:t>оборудования</w:t>
            </w:r>
            <w:proofErr w:type="spellEnd"/>
            <w:r w:rsidRPr="00C80E69">
              <w:rPr>
                <w:szCs w:val="24"/>
              </w:rPr>
              <w:t xml:space="preserve">, </w:t>
            </w:r>
            <w:proofErr w:type="spellStart"/>
            <w:r w:rsidRPr="00C80E69">
              <w:rPr>
                <w:szCs w:val="24"/>
              </w:rPr>
              <w:t>оборудования</w:t>
            </w:r>
            <w:proofErr w:type="spellEnd"/>
            <w:r w:rsidRPr="00C80E69">
              <w:rPr>
                <w:szCs w:val="24"/>
              </w:rPr>
              <w:t xml:space="preserve"> </w:t>
            </w:r>
            <w:proofErr w:type="spellStart"/>
            <w:r w:rsidRPr="00C80E69">
              <w:rPr>
                <w:szCs w:val="24"/>
              </w:rPr>
              <w:t>об</w:t>
            </w:r>
            <w:r w:rsidR="00C070F5">
              <w:rPr>
                <w:szCs w:val="24"/>
              </w:rPr>
              <w:t>работки</w:t>
            </w:r>
            <w:proofErr w:type="spellEnd"/>
            <w:r w:rsidR="00C070F5">
              <w:rPr>
                <w:szCs w:val="24"/>
              </w:rPr>
              <w:t xml:space="preserve"> и </w:t>
            </w:r>
            <w:proofErr w:type="spellStart"/>
            <w:r w:rsidR="00C070F5">
              <w:rPr>
                <w:szCs w:val="24"/>
              </w:rPr>
              <w:t>присоединения</w:t>
            </w:r>
            <w:proofErr w:type="spellEnd"/>
            <w:r w:rsidR="00C070F5">
              <w:rPr>
                <w:szCs w:val="24"/>
              </w:rPr>
              <w:t xml:space="preserve"> </w:t>
            </w:r>
            <w:proofErr w:type="spellStart"/>
            <w:r w:rsidR="00C070F5">
              <w:rPr>
                <w:szCs w:val="24"/>
              </w:rPr>
              <w:t>должны</w:t>
            </w:r>
            <w:proofErr w:type="spellEnd"/>
            <w:r w:rsidR="00C070F5">
              <w:rPr>
                <w:szCs w:val="24"/>
              </w:rPr>
              <w:t xml:space="preserve"> </w:t>
            </w:r>
            <w:proofErr w:type="spellStart"/>
            <w:r w:rsidRPr="00C80E69">
              <w:rPr>
                <w:szCs w:val="24"/>
              </w:rPr>
              <w:t>соответствовать</w:t>
            </w:r>
            <w:proofErr w:type="spellEnd"/>
            <w:r w:rsidRPr="00C80E69">
              <w:rPr>
                <w:szCs w:val="24"/>
              </w:rPr>
              <w:t xml:space="preserve"> </w:t>
            </w:r>
            <w:proofErr w:type="spellStart"/>
            <w:r w:rsidRPr="00C80E69">
              <w:rPr>
                <w:szCs w:val="24"/>
              </w:rPr>
              <w:t>требованиям</w:t>
            </w:r>
            <w:proofErr w:type="spellEnd"/>
            <w:r w:rsidRPr="00C80E69">
              <w:rPr>
                <w:szCs w:val="24"/>
              </w:rPr>
              <w:t>:</w:t>
            </w:r>
          </w:p>
          <w:p w14:paraId="0A37F8C3" w14:textId="77777777" w:rsidR="00C80E69" w:rsidRPr="00C80E69" w:rsidRDefault="00C80E69" w:rsidP="00C80E69">
            <w:pPr>
              <w:spacing w:line="276" w:lineRule="auto"/>
              <w:jc w:val="both"/>
              <w:rPr>
                <w:szCs w:val="24"/>
              </w:rPr>
            </w:pPr>
            <w:r w:rsidRPr="00C80E69">
              <w:rPr>
                <w:szCs w:val="24"/>
              </w:rPr>
              <w:t>- СТО 56947007-33.060.40.125-2012 «</w:t>
            </w:r>
            <w:proofErr w:type="spellStart"/>
            <w:r w:rsidR="00C070F5">
              <w:rPr>
                <w:szCs w:val="24"/>
              </w:rPr>
              <w:t>Общие</w:t>
            </w:r>
            <w:proofErr w:type="spellEnd"/>
            <w:r w:rsidR="00C070F5">
              <w:rPr>
                <w:szCs w:val="24"/>
              </w:rPr>
              <w:t xml:space="preserve"> </w:t>
            </w:r>
            <w:proofErr w:type="spellStart"/>
            <w:r w:rsidR="00C070F5">
              <w:rPr>
                <w:szCs w:val="24"/>
              </w:rPr>
              <w:t>технические</w:t>
            </w:r>
            <w:proofErr w:type="spellEnd"/>
            <w:r w:rsidR="00C070F5">
              <w:rPr>
                <w:szCs w:val="24"/>
              </w:rPr>
              <w:t xml:space="preserve"> </w:t>
            </w:r>
            <w:proofErr w:type="spellStart"/>
            <w:r w:rsidR="00C070F5">
              <w:rPr>
                <w:szCs w:val="24"/>
              </w:rPr>
              <w:t>требования</w:t>
            </w:r>
            <w:proofErr w:type="spellEnd"/>
            <w:r w:rsidR="00C070F5">
              <w:rPr>
                <w:szCs w:val="24"/>
              </w:rPr>
              <w:t xml:space="preserve"> к </w:t>
            </w:r>
            <w:proofErr w:type="spellStart"/>
            <w:r w:rsidRPr="00C80E69">
              <w:rPr>
                <w:szCs w:val="24"/>
              </w:rPr>
              <w:t>устройствам</w:t>
            </w:r>
            <w:proofErr w:type="spellEnd"/>
            <w:r w:rsidRPr="00C80E69">
              <w:rPr>
                <w:szCs w:val="24"/>
              </w:rPr>
              <w:t xml:space="preserve"> </w:t>
            </w:r>
            <w:proofErr w:type="spellStart"/>
            <w:r w:rsidRPr="00C80E69">
              <w:rPr>
                <w:szCs w:val="24"/>
              </w:rPr>
              <w:t>обработки</w:t>
            </w:r>
            <w:proofErr w:type="spellEnd"/>
            <w:r w:rsidRPr="00C80E69">
              <w:rPr>
                <w:szCs w:val="24"/>
              </w:rPr>
              <w:t xml:space="preserve"> и </w:t>
            </w:r>
            <w:proofErr w:type="spellStart"/>
            <w:r w:rsidRPr="00C80E69">
              <w:rPr>
                <w:szCs w:val="24"/>
              </w:rPr>
              <w:t>присоединения</w:t>
            </w:r>
            <w:proofErr w:type="spellEnd"/>
            <w:r w:rsidRPr="00C80E69">
              <w:rPr>
                <w:szCs w:val="24"/>
              </w:rPr>
              <w:t xml:space="preserve"> </w:t>
            </w:r>
            <w:proofErr w:type="spellStart"/>
            <w:r w:rsidRPr="00C80E69">
              <w:rPr>
                <w:szCs w:val="24"/>
              </w:rPr>
              <w:t>каналов</w:t>
            </w:r>
            <w:proofErr w:type="spellEnd"/>
            <w:r w:rsidRPr="00C80E69">
              <w:rPr>
                <w:szCs w:val="24"/>
              </w:rPr>
              <w:t xml:space="preserve"> ВЧ </w:t>
            </w:r>
            <w:proofErr w:type="spellStart"/>
            <w:r w:rsidRPr="00C80E69">
              <w:rPr>
                <w:szCs w:val="24"/>
              </w:rPr>
              <w:t>связи</w:t>
            </w:r>
            <w:proofErr w:type="spellEnd"/>
            <w:r w:rsidRPr="00C80E69">
              <w:rPr>
                <w:szCs w:val="24"/>
              </w:rPr>
              <w:t xml:space="preserve"> </w:t>
            </w:r>
            <w:proofErr w:type="spellStart"/>
            <w:r w:rsidRPr="00C80E69">
              <w:rPr>
                <w:szCs w:val="24"/>
              </w:rPr>
              <w:t>по</w:t>
            </w:r>
            <w:proofErr w:type="spellEnd"/>
            <w:r w:rsidRPr="00C80E69">
              <w:rPr>
                <w:szCs w:val="24"/>
              </w:rPr>
              <w:t xml:space="preserve"> ВЛ </w:t>
            </w:r>
          </w:p>
          <w:p w14:paraId="204EF602" w14:textId="77777777" w:rsidR="00C80E69" w:rsidRDefault="00C070F5" w:rsidP="00C80E69">
            <w:pPr>
              <w:spacing w:line="276" w:lineRule="auto"/>
              <w:jc w:val="both"/>
              <w:rPr>
                <w:szCs w:val="24"/>
              </w:rPr>
            </w:pPr>
            <w:r>
              <w:rPr>
                <w:szCs w:val="24"/>
              </w:rPr>
              <w:t xml:space="preserve">35-750 </w:t>
            </w:r>
            <w:proofErr w:type="spellStart"/>
            <w:r>
              <w:rPr>
                <w:szCs w:val="24"/>
              </w:rPr>
              <w:t>кВ</w:t>
            </w:r>
            <w:proofErr w:type="spellEnd"/>
            <w:r>
              <w:rPr>
                <w:szCs w:val="24"/>
              </w:rPr>
              <w:t>», [54];</w:t>
            </w:r>
          </w:p>
          <w:p w14:paraId="104061CD" w14:textId="77777777" w:rsidR="00562AD8" w:rsidRPr="00562AD8" w:rsidRDefault="00562AD8" w:rsidP="00562AD8">
            <w:pPr>
              <w:spacing w:line="276" w:lineRule="auto"/>
              <w:jc w:val="both"/>
              <w:rPr>
                <w:szCs w:val="24"/>
              </w:rPr>
            </w:pPr>
            <w:r w:rsidRPr="00562AD8">
              <w:rPr>
                <w:szCs w:val="24"/>
              </w:rPr>
              <w:t>- СТО 56947007-33.060.40.177-2014 «</w:t>
            </w:r>
            <w:proofErr w:type="spellStart"/>
            <w:r>
              <w:rPr>
                <w:szCs w:val="24"/>
              </w:rPr>
              <w:t>Технологическая</w:t>
            </w:r>
            <w:proofErr w:type="spellEnd"/>
            <w:r>
              <w:rPr>
                <w:szCs w:val="24"/>
              </w:rPr>
              <w:t xml:space="preserve"> </w:t>
            </w:r>
            <w:proofErr w:type="spellStart"/>
            <w:r>
              <w:rPr>
                <w:szCs w:val="24"/>
              </w:rPr>
              <w:t>связь</w:t>
            </w:r>
            <w:proofErr w:type="spellEnd"/>
            <w:r>
              <w:rPr>
                <w:szCs w:val="24"/>
              </w:rPr>
              <w:t xml:space="preserve">. </w:t>
            </w:r>
            <w:proofErr w:type="spellStart"/>
            <w:r>
              <w:rPr>
                <w:szCs w:val="24"/>
              </w:rPr>
              <w:t>Типовые</w:t>
            </w:r>
            <w:proofErr w:type="spellEnd"/>
            <w:r>
              <w:rPr>
                <w:szCs w:val="24"/>
              </w:rPr>
              <w:t xml:space="preserve"> </w:t>
            </w:r>
            <w:proofErr w:type="spellStart"/>
            <w:r w:rsidRPr="00562AD8">
              <w:rPr>
                <w:szCs w:val="24"/>
              </w:rPr>
              <w:t>технические</w:t>
            </w:r>
            <w:proofErr w:type="spellEnd"/>
            <w:r w:rsidRPr="00562AD8">
              <w:rPr>
                <w:szCs w:val="24"/>
              </w:rPr>
              <w:t xml:space="preserve"> </w:t>
            </w:r>
            <w:proofErr w:type="spellStart"/>
            <w:r w:rsidRPr="00562AD8">
              <w:rPr>
                <w:szCs w:val="24"/>
              </w:rPr>
              <w:t>требования</w:t>
            </w:r>
            <w:proofErr w:type="spellEnd"/>
            <w:r w:rsidRPr="00562AD8">
              <w:rPr>
                <w:szCs w:val="24"/>
              </w:rPr>
              <w:t xml:space="preserve"> к </w:t>
            </w:r>
            <w:proofErr w:type="spellStart"/>
            <w:r w:rsidRPr="00562AD8">
              <w:rPr>
                <w:szCs w:val="24"/>
              </w:rPr>
              <w:t>аппар</w:t>
            </w:r>
            <w:r>
              <w:rPr>
                <w:szCs w:val="24"/>
              </w:rPr>
              <w:t>атуре</w:t>
            </w:r>
            <w:proofErr w:type="spellEnd"/>
            <w:r>
              <w:rPr>
                <w:szCs w:val="24"/>
              </w:rPr>
              <w:t xml:space="preserve"> </w:t>
            </w:r>
            <w:proofErr w:type="spellStart"/>
            <w:r>
              <w:rPr>
                <w:szCs w:val="24"/>
              </w:rPr>
              <w:t>высокочастотной</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по</w:t>
            </w:r>
            <w:proofErr w:type="spellEnd"/>
            <w:r>
              <w:rPr>
                <w:szCs w:val="24"/>
              </w:rPr>
              <w:t xml:space="preserve"> </w:t>
            </w:r>
            <w:proofErr w:type="spellStart"/>
            <w:r w:rsidRPr="00562AD8">
              <w:rPr>
                <w:szCs w:val="24"/>
              </w:rPr>
              <w:t>линиям</w:t>
            </w:r>
            <w:proofErr w:type="spellEnd"/>
            <w:r w:rsidRPr="00562AD8">
              <w:rPr>
                <w:szCs w:val="24"/>
              </w:rPr>
              <w:t xml:space="preserve"> </w:t>
            </w:r>
            <w:proofErr w:type="spellStart"/>
            <w:r w:rsidRPr="00562AD8">
              <w:rPr>
                <w:szCs w:val="24"/>
              </w:rPr>
              <w:t>электропередачи</w:t>
            </w:r>
            <w:proofErr w:type="spellEnd"/>
            <w:r w:rsidRPr="00562AD8">
              <w:rPr>
                <w:szCs w:val="24"/>
              </w:rPr>
              <w:t>», [55].</w:t>
            </w:r>
          </w:p>
          <w:p w14:paraId="10F4BC5C" w14:textId="77777777" w:rsidR="00562AD8" w:rsidRPr="00562AD8" w:rsidRDefault="00562AD8" w:rsidP="00562AD8">
            <w:pPr>
              <w:spacing w:line="276" w:lineRule="auto"/>
              <w:jc w:val="both"/>
              <w:rPr>
                <w:szCs w:val="24"/>
              </w:rPr>
            </w:pPr>
            <w:r w:rsidRPr="00562AD8">
              <w:rPr>
                <w:szCs w:val="24"/>
              </w:rPr>
              <w:t xml:space="preserve">15.4.4 С </w:t>
            </w:r>
            <w:proofErr w:type="spellStart"/>
            <w:r w:rsidRPr="00562AD8">
              <w:rPr>
                <w:szCs w:val="24"/>
              </w:rPr>
              <w:t>целью</w:t>
            </w:r>
            <w:proofErr w:type="spellEnd"/>
            <w:r w:rsidRPr="00562AD8">
              <w:rPr>
                <w:szCs w:val="24"/>
              </w:rPr>
              <w:t xml:space="preserve"> </w:t>
            </w:r>
            <w:proofErr w:type="spellStart"/>
            <w:r w:rsidRPr="00562AD8">
              <w:rPr>
                <w:szCs w:val="24"/>
              </w:rPr>
              <w:t>исключения</w:t>
            </w:r>
            <w:proofErr w:type="spellEnd"/>
            <w:r w:rsidRPr="00562AD8">
              <w:rPr>
                <w:szCs w:val="24"/>
              </w:rPr>
              <w:t xml:space="preserve"> </w:t>
            </w:r>
            <w:proofErr w:type="spellStart"/>
            <w:r w:rsidRPr="00562AD8">
              <w:rPr>
                <w:szCs w:val="24"/>
              </w:rPr>
              <w:t>вза</w:t>
            </w:r>
            <w:r>
              <w:rPr>
                <w:szCs w:val="24"/>
              </w:rPr>
              <w:t>имных</w:t>
            </w:r>
            <w:proofErr w:type="spellEnd"/>
            <w:r>
              <w:rPr>
                <w:szCs w:val="24"/>
              </w:rPr>
              <w:t xml:space="preserve"> </w:t>
            </w:r>
            <w:proofErr w:type="spellStart"/>
            <w:r>
              <w:rPr>
                <w:szCs w:val="24"/>
              </w:rPr>
              <w:t>влияний</w:t>
            </w:r>
            <w:proofErr w:type="spellEnd"/>
            <w:r>
              <w:rPr>
                <w:szCs w:val="24"/>
              </w:rPr>
              <w:t xml:space="preserve"> </w:t>
            </w:r>
            <w:proofErr w:type="spellStart"/>
            <w:r>
              <w:rPr>
                <w:szCs w:val="24"/>
              </w:rPr>
              <w:t>между</w:t>
            </w:r>
            <w:proofErr w:type="spellEnd"/>
            <w:r>
              <w:rPr>
                <w:szCs w:val="24"/>
              </w:rPr>
              <w:t xml:space="preserve"> </w:t>
            </w:r>
            <w:proofErr w:type="spellStart"/>
            <w:r>
              <w:rPr>
                <w:szCs w:val="24"/>
              </w:rPr>
              <w:t>каналами</w:t>
            </w:r>
            <w:proofErr w:type="spellEnd"/>
            <w:r>
              <w:rPr>
                <w:szCs w:val="24"/>
              </w:rPr>
              <w:t xml:space="preserve"> и </w:t>
            </w:r>
            <w:proofErr w:type="spellStart"/>
            <w:r w:rsidRPr="00562AD8">
              <w:rPr>
                <w:szCs w:val="24"/>
              </w:rPr>
              <w:t>обеспечения</w:t>
            </w:r>
            <w:proofErr w:type="spellEnd"/>
            <w:r w:rsidRPr="00562AD8">
              <w:rPr>
                <w:szCs w:val="24"/>
              </w:rPr>
              <w:t xml:space="preserve"> </w:t>
            </w:r>
            <w:proofErr w:type="spellStart"/>
            <w:r w:rsidRPr="00562AD8">
              <w:rPr>
                <w:szCs w:val="24"/>
              </w:rPr>
              <w:t>наиболее</w:t>
            </w:r>
            <w:proofErr w:type="spellEnd"/>
            <w:r w:rsidRPr="00562AD8">
              <w:rPr>
                <w:szCs w:val="24"/>
              </w:rPr>
              <w:t xml:space="preserve"> </w:t>
            </w:r>
            <w:proofErr w:type="spellStart"/>
            <w:r w:rsidRPr="00562AD8">
              <w:rPr>
                <w:szCs w:val="24"/>
              </w:rPr>
              <w:t>оптимального</w:t>
            </w:r>
            <w:proofErr w:type="spellEnd"/>
            <w:r w:rsidRPr="00562AD8">
              <w:rPr>
                <w:szCs w:val="24"/>
              </w:rPr>
              <w:t xml:space="preserve"> </w:t>
            </w:r>
            <w:proofErr w:type="spellStart"/>
            <w:r w:rsidRPr="00562AD8">
              <w:rPr>
                <w:szCs w:val="24"/>
              </w:rPr>
              <w:t>испол</w:t>
            </w:r>
            <w:r>
              <w:rPr>
                <w:szCs w:val="24"/>
              </w:rPr>
              <w:t>ьзования</w:t>
            </w:r>
            <w:proofErr w:type="spellEnd"/>
            <w:r>
              <w:rPr>
                <w:szCs w:val="24"/>
              </w:rPr>
              <w:t xml:space="preserve"> </w:t>
            </w:r>
            <w:proofErr w:type="spellStart"/>
            <w:r>
              <w:rPr>
                <w:szCs w:val="24"/>
              </w:rPr>
              <w:t>частотного</w:t>
            </w:r>
            <w:proofErr w:type="spellEnd"/>
            <w:r>
              <w:rPr>
                <w:szCs w:val="24"/>
              </w:rPr>
              <w:t xml:space="preserve"> </w:t>
            </w:r>
            <w:proofErr w:type="spellStart"/>
            <w:r>
              <w:rPr>
                <w:szCs w:val="24"/>
              </w:rPr>
              <w:t>диапазона</w:t>
            </w:r>
            <w:proofErr w:type="spellEnd"/>
            <w:r>
              <w:rPr>
                <w:szCs w:val="24"/>
              </w:rPr>
              <w:t xml:space="preserve">, </w:t>
            </w:r>
            <w:proofErr w:type="spellStart"/>
            <w:r w:rsidRPr="00562AD8">
              <w:rPr>
                <w:szCs w:val="24"/>
              </w:rPr>
              <w:t>выбор</w:t>
            </w:r>
            <w:proofErr w:type="spellEnd"/>
            <w:r w:rsidRPr="00562AD8">
              <w:rPr>
                <w:szCs w:val="24"/>
              </w:rPr>
              <w:t xml:space="preserve"> </w:t>
            </w:r>
            <w:proofErr w:type="spellStart"/>
            <w:r w:rsidRPr="00562AD8">
              <w:rPr>
                <w:szCs w:val="24"/>
              </w:rPr>
              <w:t>частот</w:t>
            </w:r>
            <w:proofErr w:type="spellEnd"/>
            <w:r w:rsidRPr="00562AD8">
              <w:rPr>
                <w:szCs w:val="24"/>
              </w:rPr>
              <w:t xml:space="preserve"> и </w:t>
            </w:r>
            <w:proofErr w:type="spellStart"/>
            <w:r w:rsidRPr="00562AD8">
              <w:rPr>
                <w:szCs w:val="24"/>
              </w:rPr>
              <w:t>расчеты</w:t>
            </w:r>
            <w:proofErr w:type="spellEnd"/>
            <w:r w:rsidRPr="00562AD8">
              <w:rPr>
                <w:szCs w:val="24"/>
              </w:rPr>
              <w:t xml:space="preserve"> </w:t>
            </w:r>
            <w:proofErr w:type="spellStart"/>
            <w:r w:rsidRPr="00562AD8">
              <w:rPr>
                <w:szCs w:val="24"/>
              </w:rPr>
              <w:t>параметров</w:t>
            </w:r>
            <w:proofErr w:type="spellEnd"/>
            <w:r w:rsidRPr="00562AD8">
              <w:rPr>
                <w:szCs w:val="24"/>
              </w:rPr>
              <w:t xml:space="preserve"> ВЧ </w:t>
            </w:r>
            <w:proofErr w:type="spellStart"/>
            <w:r w:rsidRPr="00562AD8">
              <w:rPr>
                <w:szCs w:val="24"/>
              </w:rPr>
              <w:t>канал</w:t>
            </w:r>
            <w:r w:rsidR="0018063B">
              <w:rPr>
                <w:szCs w:val="24"/>
              </w:rPr>
              <w:t>ов</w:t>
            </w:r>
            <w:proofErr w:type="spellEnd"/>
            <w:r w:rsidR="0018063B">
              <w:rPr>
                <w:szCs w:val="24"/>
              </w:rPr>
              <w:t xml:space="preserve"> </w:t>
            </w:r>
            <w:proofErr w:type="spellStart"/>
            <w:r w:rsidR="0018063B">
              <w:rPr>
                <w:szCs w:val="24"/>
              </w:rPr>
              <w:t>связи</w:t>
            </w:r>
            <w:proofErr w:type="spellEnd"/>
            <w:r w:rsidR="0018063B">
              <w:rPr>
                <w:szCs w:val="24"/>
              </w:rPr>
              <w:t xml:space="preserve"> </w:t>
            </w:r>
            <w:proofErr w:type="spellStart"/>
            <w:r w:rsidR="0018063B">
              <w:rPr>
                <w:szCs w:val="24"/>
              </w:rPr>
              <w:t>должны</w:t>
            </w:r>
            <w:proofErr w:type="spellEnd"/>
            <w:r w:rsidR="0018063B">
              <w:rPr>
                <w:szCs w:val="24"/>
              </w:rPr>
              <w:t xml:space="preserve"> </w:t>
            </w:r>
            <w:proofErr w:type="spellStart"/>
            <w:r w:rsidR="0018063B">
              <w:rPr>
                <w:szCs w:val="24"/>
              </w:rPr>
              <w:t>осуществляться</w:t>
            </w:r>
            <w:proofErr w:type="spellEnd"/>
            <w:r w:rsidR="0018063B">
              <w:rPr>
                <w:szCs w:val="24"/>
              </w:rPr>
              <w:t xml:space="preserve"> </w:t>
            </w:r>
            <w:r w:rsidRPr="00562AD8">
              <w:rPr>
                <w:szCs w:val="24"/>
              </w:rPr>
              <w:t xml:space="preserve">в </w:t>
            </w:r>
            <w:proofErr w:type="spellStart"/>
            <w:r w:rsidRPr="00562AD8">
              <w:rPr>
                <w:szCs w:val="24"/>
              </w:rPr>
              <w:t>соответствии</w:t>
            </w:r>
            <w:proofErr w:type="spellEnd"/>
            <w:r w:rsidRPr="00562AD8">
              <w:rPr>
                <w:szCs w:val="24"/>
              </w:rPr>
              <w:t xml:space="preserve"> с </w:t>
            </w:r>
            <w:proofErr w:type="spellStart"/>
            <w:r w:rsidRPr="00562AD8">
              <w:rPr>
                <w:szCs w:val="24"/>
              </w:rPr>
              <w:t>требованиями</w:t>
            </w:r>
            <w:proofErr w:type="spellEnd"/>
            <w:r w:rsidRPr="00562AD8">
              <w:rPr>
                <w:szCs w:val="24"/>
              </w:rPr>
              <w:t xml:space="preserve"> [56]. </w:t>
            </w:r>
            <w:r>
              <w:rPr>
                <w:szCs w:val="24"/>
              </w:rPr>
              <w:t xml:space="preserve">В </w:t>
            </w:r>
            <w:proofErr w:type="spellStart"/>
            <w:r>
              <w:rPr>
                <w:szCs w:val="24"/>
              </w:rPr>
              <w:t>случае</w:t>
            </w:r>
            <w:proofErr w:type="spellEnd"/>
            <w:r>
              <w:rPr>
                <w:szCs w:val="24"/>
              </w:rPr>
              <w:t xml:space="preserve"> </w:t>
            </w:r>
            <w:proofErr w:type="spellStart"/>
            <w:r>
              <w:rPr>
                <w:szCs w:val="24"/>
              </w:rPr>
              <w:t>использования</w:t>
            </w:r>
            <w:proofErr w:type="spellEnd"/>
            <w:r>
              <w:rPr>
                <w:szCs w:val="24"/>
              </w:rPr>
              <w:t xml:space="preserve"> ОПН </w:t>
            </w:r>
            <w:proofErr w:type="spellStart"/>
            <w:r>
              <w:rPr>
                <w:szCs w:val="24"/>
              </w:rPr>
              <w:t>для</w:t>
            </w:r>
            <w:proofErr w:type="spellEnd"/>
            <w:r>
              <w:rPr>
                <w:szCs w:val="24"/>
              </w:rPr>
              <w:t xml:space="preserve"> </w:t>
            </w:r>
            <w:proofErr w:type="spellStart"/>
            <w:r w:rsidRPr="00562AD8">
              <w:rPr>
                <w:szCs w:val="24"/>
              </w:rPr>
              <w:t>организации</w:t>
            </w:r>
            <w:proofErr w:type="spellEnd"/>
            <w:r w:rsidRPr="00562AD8">
              <w:rPr>
                <w:szCs w:val="24"/>
              </w:rPr>
              <w:t xml:space="preserve"> </w:t>
            </w:r>
            <w:proofErr w:type="spellStart"/>
            <w:r w:rsidRPr="00562AD8">
              <w:rPr>
                <w:szCs w:val="24"/>
              </w:rPr>
              <w:t>молниезащиты</w:t>
            </w:r>
            <w:proofErr w:type="spellEnd"/>
            <w:r w:rsidRPr="00562AD8">
              <w:rPr>
                <w:szCs w:val="24"/>
              </w:rPr>
              <w:t xml:space="preserve"> </w:t>
            </w:r>
            <w:proofErr w:type="spellStart"/>
            <w:r w:rsidRPr="00562AD8">
              <w:rPr>
                <w:szCs w:val="24"/>
              </w:rPr>
              <w:t>на</w:t>
            </w:r>
            <w:proofErr w:type="spellEnd"/>
            <w:r w:rsidRPr="00562AD8">
              <w:rPr>
                <w:szCs w:val="24"/>
              </w:rPr>
              <w:t xml:space="preserve"> </w:t>
            </w:r>
            <w:proofErr w:type="spellStart"/>
            <w:r w:rsidRPr="00562AD8">
              <w:rPr>
                <w:szCs w:val="24"/>
              </w:rPr>
              <w:t>участка</w:t>
            </w:r>
            <w:r>
              <w:rPr>
                <w:szCs w:val="24"/>
              </w:rPr>
              <w:t>х</w:t>
            </w:r>
            <w:proofErr w:type="spellEnd"/>
            <w:r>
              <w:rPr>
                <w:szCs w:val="24"/>
              </w:rPr>
              <w:t xml:space="preserve"> ВЛ </w:t>
            </w:r>
            <w:proofErr w:type="spellStart"/>
            <w:r>
              <w:rPr>
                <w:szCs w:val="24"/>
              </w:rPr>
              <w:t>расчеты</w:t>
            </w:r>
            <w:proofErr w:type="spellEnd"/>
            <w:r>
              <w:rPr>
                <w:szCs w:val="24"/>
              </w:rPr>
              <w:t xml:space="preserve"> ВЧ </w:t>
            </w:r>
            <w:proofErr w:type="spellStart"/>
            <w:r>
              <w:rPr>
                <w:szCs w:val="24"/>
              </w:rPr>
              <w:t>трактов</w:t>
            </w:r>
            <w:proofErr w:type="spellEnd"/>
            <w:r>
              <w:rPr>
                <w:szCs w:val="24"/>
              </w:rPr>
              <w:t xml:space="preserve"> </w:t>
            </w:r>
            <w:proofErr w:type="spellStart"/>
            <w:r>
              <w:rPr>
                <w:szCs w:val="24"/>
              </w:rPr>
              <w:t>должны</w:t>
            </w:r>
            <w:proofErr w:type="spellEnd"/>
            <w:r>
              <w:rPr>
                <w:szCs w:val="24"/>
              </w:rPr>
              <w:t xml:space="preserve"> </w:t>
            </w:r>
            <w:proofErr w:type="spellStart"/>
            <w:r w:rsidRPr="00562AD8">
              <w:rPr>
                <w:szCs w:val="24"/>
              </w:rPr>
              <w:t>выполняться</w:t>
            </w:r>
            <w:proofErr w:type="spellEnd"/>
            <w:r w:rsidRPr="00562AD8">
              <w:rPr>
                <w:szCs w:val="24"/>
              </w:rPr>
              <w:t xml:space="preserve"> с </w:t>
            </w:r>
            <w:proofErr w:type="spellStart"/>
            <w:r w:rsidRPr="00562AD8">
              <w:rPr>
                <w:szCs w:val="24"/>
              </w:rPr>
              <w:t>учетом</w:t>
            </w:r>
            <w:proofErr w:type="spellEnd"/>
            <w:r w:rsidRPr="00562AD8">
              <w:rPr>
                <w:szCs w:val="24"/>
              </w:rPr>
              <w:t xml:space="preserve"> </w:t>
            </w:r>
            <w:proofErr w:type="spellStart"/>
            <w:r w:rsidRPr="00562AD8">
              <w:rPr>
                <w:szCs w:val="24"/>
              </w:rPr>
              <w:t>затухания</w:t>
            </w:r>
            <w:proofErr w:type="spellEnd"/>
            <w:r w:rsidRPr="00562AD8">
              <w:rPr>
                <w:szCs w:val="24"/>
              </w:rPr>
              <w:t xml:space="preserve"> </w:t>
            </w:r>
            <w:proofErr w:type="spellStart"/>
            <w:r w:rsidRPr="00562AD8">
              <w:rPr>
                <w:szCs w:val="24"/>
              </w:rPr>
              <w:t>вносимого</w:t>
            </w:r>
            <w:proofErr w:type="spellEnd"/>
            <w:r w:rsidRPr="00562AD8">
              <w:rPr>
                <w:szCs w:val="24"/>
              </w:rPr>
              <w:t xml:space="preserve"> ОПН.</w:t>
            </w:r>
          </w:p>
          <w:p w14:paraId="17EAC275" w14:textId="77777777" w:rsidR="00562AD8" w:rsidRDefault="00562AD8" w:rsidP="00562AD8">
            <w:pPr>
              <w:spacing w:line="276" w:lineRule="auto"/>
              <w:jc w:val="both"/>
              <w:rPr>
                <w:szCs w:val="24"/>
              </w:rPr>
            </w:pPr>
            <w:proofErr w:type="spellStart"/>
            <w:r w:rsidRPr="00562AD8">
              <w:rPr>
                <w:szCs w:val="24"/>
              </w:rPr>
              <w:t>Решение</w:t>
            </w:r>
            <w:proofErr w:type="spellEnd"/>
            <w:r w:rsidRPr="00562AD8">
              <w:rPr>
                <w:szCs w:val="24"/>
              </w:rPr>
              <w:t xml:space="preserve"> </w:t>
            </w:r>
            <w:proofErr w:type="spellStart"/>
            <w:r w:rsidRPr="00562AD8">
              <w:rPr>
                <w:szCs w:val="24"/>
              </w:rPr>
              <w:t>по</w:t>
            </w:r>
            <w:proofErr w:type="spellEnd"/>
            <w:r w:rsidRPr="00562AD8">
              <w:rPr>
                <w:szCs w:val="24"/>
              </w:rPr>
              <w:t xml:space="preserve"> </w:t>
            </w:r>
            <w:proofErr w:type="spellStart"/>
            <w:r w:rsidRPr="00562AD8">
              <w:rPr>
                <w:szCs w:val="24"/>
              </w:rPr>
              <w:t>выбору</w:t>
            </w:r>
            <w:proofErr w:type="spellEnd"/>
            <w:r w:rsidRPr="00562AD8">
              <w:rPr>
                <w:szCs w:val="24"/>
              </w:rPr>
              <w:t xml:space="preserve"> </w:t>
            </w:r>
            <w:proofErr w:type="spellStart"/>
            <w:r w:rsidRPr="00562AD8">
              <w:rPr>
                <w:szCs w:val="24"/>
              </w:rPr>
              <w:t>частот</w:t>
            </w:r>
            <w:proofErr w:type="spellEnd"/>
            <w:r w:rsidRPr="00562AD8">
              <w:rPr>
                <w:szCs w:val="24"/>
              </w:rPr>
              <w:t xml:space="preserve"> </w:t>
            </w:r>
            <w:proofErr w:type="spellStart"/>
            <w:r w:rsidRPr="00562AD8">
              <w:rPr>
                <w:szCs w:val="24"/>
              </w:rPr>
              <w:t>должно</w:t>
            </w:r>
            <w:proofErr w:type="spellEnd"/>
            <w:r w:rsidRPr="00562AD8">
              <w:rPr>
                <w:szCs w:val="24"/>
              </w:rPr>
              <w:t xml:space="preserve"> </w:t>
            </w:r>
            <w:proofErr w:type="spellStart"/>
            <w:r w:rsidRPr="00562AD8">
              <w:rPr>
                <w:szCs w:val="24"/>
              </w:rPr>
              <w:t>б</w:t>
            </w:r>
            <w:r>
              <w:rPr>
                <w:szCs w:val="24"/>
              </w:rPr>
              <w:t>ыть</w:t>
            </w:r>
            <w:proofErr w:type="spellEnd"/>
            <w:r>
              <w:rPr>
                <w:szCs w:val="24"/>
              </w:rPr>
              <w:t xml:space="preserve"> </w:t>
            </w:r>
            <w:proofErr w:type="spellStart"/>
            <w:r>
              <w:rPr>
                <w:szCs w:val="24"/>
              </w:rPr>
              <w:t>согласовано</w:t>
            </w:r>
            <w:proofErr w:type="spellEnd"/>
            <w:r>
              <w:rPr>
                <w:szCs w:val="24"/>
              </w:rPr>
              <w:t xml:space="preserve"> с </w:t>
            </w:r>
            <w:proofErr w:type="spellStart"/>
            <w:r>
              <w:rPr>
                <w:szCs w:val="24"/>
              </w:rPr>
              <w:t>Заказчиком</w:t>
            </w:r>
            <w:proofErr w:type="spellEnd"/>
            <w:r>
              <w:rPr>
                <w:szCs w:val="24"/>
              </w:rPr>
              <w:t xml:space="preserve"> и </w:t>
            </w:r>
            <w:proofErr w:type="spellStart"/>
            <w:r w:rsidRPr="00562AD8">
              <w:rPr>
                <w:szCs w:val="24"/>
              </w:rPr>
              <w:t>проектной</w:t>
            </w:r>
            <w:proofErr w:type="spellEnd"/>
            <w:r w:rsidRPr="00562AD8">
              <w:rPr>
                <w:szCs w:val="24"/>
              </w:rPr>
              <w:t xml:space="preserve"> </w:t>
            </w:r>
            <w:proofErr w:type="spellStart"/>
            <w:r w:rsidRPr="00562AD8">
              <w:rPr>
                <w:szCs w:val="24"/>
              </w:rPr>
              <w:t>организацией</w:t>
            </w:r>
            <w:proofErr w:type="spellEnd"/>
            <w:r w:rsidRPr="00562AD8">
              <w:rPr>
                <w:szCs w:val="24"/>
              </w:rPr>
              <w:t xml:space="preserve">, </w:t>
            </w:r>
            <w:proofErr w:type="spellStart"/>
            <w:r w:rsidRPr="00562AD8">
              <w:rPr>
                <w:szCs w:val="24"/>
              </w:rPr>
              <w:t>которая</w:t>
            </w:r>
            <w:proofErr w:type="spellEnd"/>
            <w:r w:rsidRPr="00562AD8">
              <w:rPr>
                <w:szCs w:val="24"/>
              </w:rPr>
              <w:t xml:space="preserve"> </w:t>
            </w:r>
            <w:proofErr w:type="spellStart"/>
            <w:r w:rsidRPr="00562AD8">
              <w:rPr>
                <w:szCs w:val="24"/>
              </w:rPr>
              <w:t>ведет</w:t>
            </w:r>
            <w:proofErr w:type="spellEnd"/>
            <w:r w:rsidRPr="00562AD8">
              <w:rPr>
                <w:szCs w:val="24"/>
              </w:rPr>
              <w:t xml:space="preserve"> </w:t>
            </w:r>
            <w:proofErr w:type="spellStart"/>
            <w:r w:rsidRPr="00562AD8">
              <w:rPr>
                <w:szCs w:val="24"/>
              </w:rPr>
              <w:t>базу</w:t>
            </w:r>
            <w:proofErr w:type="spellEnd"/>
            <w:r>
              <w:rPr>
                <w:szCs w:val="24"/>
              </w:rPr>
              <w:t xml:space="preserve"> </w:t>
            </w:r>
            <w:proofErr w:type="spellStart"/>
            <w:r>
              <w:rPr>
                <w:szCs w:val="24"/>
              </w:rPr>
              <w:t>данных</w:t>
            </w:r>
            <w:proofErr w:type="spellEnd"/>
            <w:r>
              <w:rPr>
                <w:szCs w:val="24"/>
              </w:rPr>
              <w:t xml:space="preserve"> ВЧ </w:t>
            </w:r>
            <w:proofErr w:type="spellStart"/>
            <w:r>
              <w:rPr>
                <w:szCs w:val="24"/>
              </w:rPr>
              <w:t>каналов</w:t>
            </w:r>
            <w:proofErr w:type="spellEnd"/>
            <w:r>
              <w:rPr>
                <w:szCs w:val="24"/>
              </w:rPr>
              <w:t xml:space="preserve"> и </w:t>
            </w:r>
            <w:proofErr w:type="spellStart"/>
            <w:r>
              <w:rPr>
                <w:szCs w:val="24"/>
              </w:rPr>
              <w:t>выполняет</w:t>
            </w:r>
            <w:proofErr w:type="spellEnd"/>
            <w:r>
              <w:rPr>
                <w:szCs w:val="24"/>
              </w:rPr>
              <w:t xml:space="preserve"> </w:t>
            </w:r>
            <w:proofErr w:type="spellStart"/>
            <w:r w:rsidRPr="00562AD8">
              <w:rPr>
                <w:szCs w:val="24"/>
              </w:rPr>
              <w:t>выбор</w:t>
            </w:r>
            <w:proofErr w:type="spellEnd"/>
            <w:r w:rsidRPr="00562AD8">
              <w:rPr>
                <w:szCs w:val="24"/>
              </w:rPr>
              <w:t xml:space="preserve"> </w:t>
            </w:r>
            <w:proofErr w:type="spellStart"/>
            <w:r w:rsidRPr="00562AD8">
              <w:rPr>
                <w:szCs w:val="24"/>
              </w:rPr>
              <w:t>частот</w:t>
            </w:r>
            <w:proofErr w:type="spellEnd"/>
            <w:r w:rsidRPr="00562AD8">
              <w:rPr>
                <w:szCs w:val="24"/>
              </w:rPr>
              <w:t xml:space="preserve"> в </w:t>
            </w:r>
            <w:proofErr w:type="spellStart"/>
            <w:r w:rsidRPr="00562AD8">
              <w:rPr>
                <w:szCs w:val="24"/>
              </w:rPr>
              <w:t>регионе</w:t>
            </w:r>
            <w:proofErr w:type="spellEnd"/>
            <w:r w:rsidRPr="00562AD8">
              <w:rPr>
                <w:szCs w:val="24"/>
              </w:rPr>
              <w:t xml:space="preserve"> </w:t>
            </w:r>
            <w:proofErr w:type="spellStart"/>
            <w:r w:rsidRPr="00562AD8">
              <w:rPr>
                <w:szCs w:val="24"/>
              </w:rPr>
              <w:t>строительства</w:t>
            </w:r>
            <w:proofErr w:type="spellEnd"/>
            <w:r w:rsidRPr="00562AD8">
              <w:rPr>
                <w:szCs w:val="24"/>
              </w:rPr>
              <w:t xml:space="preserve"> </w:t>
            </w:r>
            <w:proofErr w:type="spellStart"/>
            <w:r w:rsidRPr="00562AD8">
              <w:rPr>
                <w:szCs w:val="24"/>
              </w:rPr>
              <w:t>электросетевого</w:t>
            </w:r>
            <w:proofErr w:type="spellEnd"/>
            <w:r w:rsidRPr="00562AD8">
              <w:rPr>
                <w:szCs w:val="24"/>
              </w:rPr>
              <w:t xml:space="preserve"> </w:t>
            </w:r>
            <w:proofErr w:type="spellStart"/>
            <w:r w:rsidRPr="00562AD8">
              <w:rPr>
                <w:szCs w:val="24"/>
              </w:rPr>
              <w:t>объекта</w:t>
            </w:r>
            <w:proofErr w:type="spellEnd"/>
            <w:r w:rsidRPr="00562AD8">
              <w:rPr>
                <w:szCs w:val="24"/>
              </w:rPr>
              <w:t>.</w:t>
            </w:r>
          </w:p>
          <w:p w14:paraId="497084DD" w14:textId="2CF1F6A7" w:rsidR="001B0398" w:rsidRDefault="001B0398" w:rsidP="00562AD8">
            <w:pPr>
              <w:spacing w:line="276" w:lineRule="auto"/>
              <w:jc w:val="both"/>
              <w:rPr>
                <w:szCs w:val="24"/>
                <w:lang w:val="mn-MN"/>
              </w:rPr>
            </w:pPr>
          </w:p>
          <w:p w14:paraId="59903D62" w14:textId="77777777" w:rsidR="00DE6508" w:rsidRPr="00DE6508" w:rsidRDefault="00DE6508" w:rsidP="00562AD8">
            <w:pPr>
              <w:spacing w:line="276" w:lineRule="auto"/>
              <w:jc w:val="both"/>
              <w:rPr>
                <w:szCs w:val="24"/>
                <w:lang w:val="mn-MN"/>
              </w:rPr>
            </w:pPr>
          </w:p>
          <w:p w14:paraId="7CA5E6A7" w14:textId="77777777" w:rsidR="00562AD8" w:rsidRPr="00562AD8" w:rsidRDefault="00562AD8" w:rsidP="00562AD8">
            <w:pPr>
              <w:spacing w:line="276" w:lineRule="auto"/>
              <w:jc w:val="both"/>
              <w:rPr>
                <w:szCs w:val="24"/>
              </w:rPr>
            </w:pPr>
            <w:r w:rsidRPr="00562AD8">
              <w:rPr>
                <w:szCs w:val="24"/>
              </w:rPr>
              <w:t xml:space="preserve">15.4.5 В </w:t>
            </w:r>
            <w:proofErr w:type="spellStart"/>
            <w:r w:rsidRPr="00562AD8">
              <w:rPr>
                <w:szCs w:val="24"/>
              </w:rPr>
              <w:t>каналах</w:t>
            </w:r>
            <w:proofErr w:type="spellEnd"/>
            <w:r w:rsidRPr="00562AD8">
              <w:rPr>
                <w:szCs w:val="24"/>
              </w:rPr>
              <w:t xml:space="preserve"> ВЧ </w:t>
            </w:r>
            <w:proofErr w:type="spellStart"/>
            <w:r w:rsidRPr="00562AD8">
              <w:rPr>
                <w:szCs w:val="24"/>
              </w:rPr>
              <w:t>связи</w:t>
            </w:r>
            <w:proofErr w:type="spellEnd"/>
            <w:r w:rsidRPr="00562AD8">
              <w:rPr>
                <w:szCs w:val="24"/>
              </w:rPr>
              <w:t xml:space="preserve">, </w:t>
            </w:r>
            <w:proofErr w:type="spellStart"/>
            <w:r w:rsidRPr="00562AD8">
              <w:rPr>
                <w:szCs w:val="24"/>
              </w:rPr>
              <w:t>организо</w:t>
            </w:r>
            <w:r>
              <w:rPr>
                <w:szCs w:val="24"/>
              </w:rPr>
              <w:t>ванных</w:t>
            </w:r>
            <w:proofErr w:type="spellEnd"/>
            <w:r>
              <w:rPr>
                <w:szCs w:val="24"/>
              </w:rPr>
              <w:t xml:space="preserve"> </w:t>
            </w:r>
            <w:proofErr w:type="spellStart"/>
            <w:r>
              <w:rPr>
                <w:szCs w:val="24"/>
              </w:rPr>
              <w:t>по</w:t>
            </w:r>
            <w:proofErr w:type="spellEnd"/>
            <w:r>
              <w:rPr>
                <w:szCs w:val="24"/>
              </w:rPr>
              <w:t xml:space="preserve"> </w:t>
            </w:r>
            <w:proofErr w:type="spellStart"/>
            <w:r>
              <w:rPr>
                <w:szCs w:val="24"/>
              </w:rPr>
              <w:t>фазным</w:t>
            </w:r>
            <w:proofErr w:type="spellEnd"/>
            <w:r>
              <w:rPr>
                <w:szCs w:val="24"/>
              </w:rPr>
              <w:t xml:space="preserve"> </w:t>
            </w:r>
            <w:proofErr w:type="spellStart"/>
            <w:r>
              <w:rPr>
                <w:szCs w:val="24"/>
              </w:rPr>
              <w:t>проводам</w:t>
            </w:r>
            <w:proofErr w:type="spellEnd"/>
            <w:r>
              <w:rPr>
                <w:szCs w:val="24"/>
              </w:rPr>
              <w:t xml:space="preserve"> ВЛ, </w:t>
            </w:r>
            <w:proofErr w:type="spellStart"/>
            <w:r w:rsidRPr="00562AD8">
              <w:rPr>
                <w:szCs w:val="24"/>
              </w:rPr>
              <w:t>допускается</w:t>
            </w:r>
            <w:proofErr w:type="spellEnd"/>
            <w:r w:rsidRPr="00562AD8">
              <w:rPr>
                <w:szCs w:val="24"/>
              </w:rPr>
              <w:t xml:space="preserve"> </w:t>
            </w:r>
            <w:proofErr w:type="spellStart"/>
            <w:r w:rsidRPr="00562AD8">
              <w:rPr>
                <w:szCs w:val="24"/>
              </w:rPr>
              <w:t>совмещение</w:t>
            </w:r>
            <w:proofErr w:type="spellEnd"/>
            <w:r w:rsidRPr="00562AD8">
              <w:rPr>
                <w:szCs w:val="24"/>
              </w:rPr>
              <w:t xml:space="preserve"> </w:t>
            </w:r>
            <w:proofErr w:type="spellStart"/>
            <w:r w:rsidRPr="00562AD8">
              <w:rPr>
                <w:szCs w:val="24"/>
              </w:rPr>
              <w:t>передачи</w:t>
            </w:r>
            <w:proofErr w:type="spellEnd"/>
            <w:r w:rsidRPr="00562AD8">
              <w:rPr>
                <w:szCs w:val="24"/>
              </w:rPr>
              <w:t xml:space="preserve"> </w:t>
            </w:r>
            <w:proofErr w:type="spellStart"/>
            <w:r w:rsidRPr="00562AD8">
              <w:rPr>
                <w:szCs w:val="24"/>
              </w:rPr>
              <w:t>сигналов</w:t>
            </w:r>
            <w:proofErr w:type="spellEnd"/>
            <w:r>
              <w:rPr>
                <w:szCs w:val="24"/>
              </w:rPr>
              <w:t xml:space="preserve"> и </w:t>
            </w:r>
            <w:proofErr w:type="spellStart"/>
            <w:r>
              <w:rPr>
                <w:szCs w:val="24"/>
              </w:rPr>
              <w:t>команд</w:t>
            </w:r>
            <w:proofErr w:type="spellEnd"/>
            <w:r>
              <w:rPr>
                <w:szCs w:val="24"/>
              </w:rPr>
              <w:t xml:space="preserve"> РЗА, </w:t>
            </w:r>
            <w:proofErr w:type="spellStart"/>
            <w:r>
              <w:rPr>
                <w:szCs w:val="24"/>
              </w:rPr>
              <w:t>технологической</w:t>
            </w:r>
            <w:proofErr w:type="spellEnd"/>
            <w:r>
              <w:rPr>
                <w:szCs w:val="24"/>
              </w:rPr>
              <w:t xml:space="preserve"> </w:t>
            </w:r>
            <w:proofErr w:type="spellStart"/>
            <w:r w:rsidRPr="00562AD8">
              <w:rPr>
                <w:szCs w:val="24"/>
              </w:rPr>
              <w:t>телефонной</w:t>
            </w:r>
            <w:proofErr w:type="spellEnd"/>
            <w:r w:rsidRPr="00562AD8">
              <w:rPr>
                <w:szCs w:val="24"/>
              </w:rPr>
              <w:t xml:space="preserve"> </w:t>
            </w:r>
            <w:proofErr w:type="spellStart"/>
            <w:r w:rsidRPr="00562AD8">
              <w:rPr>
                <w:szCs w:val="24"/>
              </w:rPr>
              <w:t>связи</w:t>
            </w:r>
            <w:proofErr w:type="spellEnd"/>
            <w:r w:rsidRPr="00562AD8">
              <w:rPr>
                <w:szCs w:val="24"/>
              </w:rPr>
              <w:t xml:space="preserve"> и </w:t>
            </w:r>
            <w:proofErr w:type="spellStart"/>
            <w:r w:rsidRPr="00562AD8">
              <w:rPr>
                <w:szCs w:val="24"/>
              </w:rPr>
              <w:t>телеметрической</w:t>
            </w:r>
            <w:proofErr w:type="spellEnd"/>
            <w:r w:rsidRPr="00562AD8">
              <w:rPr>
                <w:szCs w:val="24"/>
              </w:rPr>
              <w:t xml:space="preserve"> </w:t>
            </w:r>
            <w:proofErr w:type="spellStart"/>
            <w:r w:rsidRPr="00562AD8">
              <w:rPr>
                <w:szCs w:val="24"/>
              </w:rPr>
              <w:t>информации</w:t>
            </w:r>
            <w:proofErr w:type="spellEnd"/>
            <w:r w:rsidRPr="00562AD8">
              <w:rPr>
                <w:szCs w:val="24"/>
              </w:rPr>
              <w:t xml:space="preserve">, </w:t>
            </w:r>
            <w:proofErr w:type="spellStart"/>
            <w:r w:rsidRPr="00562AD8">
              <w:rPr>
                <w:szCs w:val="24"/>
              </w:rPr>
              <w:t>если</w:t>
            </w:r>
            <w:proofErr w:type="spellEnd"/>
            <w:r w:rsidRPr="00562AD8">
              <w:rPr>
                <w:szCs w:val="24"/>
              </w:rPr>
              <w:t xml:space="preserve"> </w:t>
            </w:r>
            <w:proofErr w:type="spellStart"/>
            <w:r w:rsidRPr="00562AD8">
              <w:rPr>
                <w:szCs w:val="24"/>
              </w:rPr>
              <w:t>это</w:t>
            </w:r>
            <w:proofErr w:type="spellEnd"/>
            <w:r w:rsidRPr="00562AD8">
              <w:rPr>
                <w:szCs w:val="24"/>
              </w:rPr>
              <w:t xml:space="preserve"> </w:t>
            </w:r>
            <w:proofErr w:type="spellStart"/>
            <w:r w:rsidRPr="00562AD8">
              <w:rPr>
                <w:szCs w:val="24"/>
              </w:rPr>
              <w:t>предус</w:t>
            </w:r>
            <w:r>
              <w:rPr>
                <w:szCs w:val="24"/>
              </w:rPr>
              <w:t>мотрено</w:t>
            </w:r>
            <w:proofErr w:type="spellEnd"/>
            <w:r>
              <w:rPr>
                <w:szCs w:val="24"/>
              </w:rPr>
              <w:t xml:space="preserve"> </w:t>
            </w:r>
            <w:proofErr w:type="spellStart"/>
            <w:r w:rsidRPr="00562AD8">
              <w:rPr>
                <w:szCs w:val="24"/>
              </w:rPr>
              <w:t>конструктивным</w:t>
            </w:r>
            <w:proofErr w:type="spellEnd"/>
            <w:r w:rsidRPr="00562AD8">
              <w:rPr>
                <w:szCs w:val="24"/>
              </w:rPr>
              <w:t xml:space="preserve"> </w:t>
            </w:r>
            <w:proofErr w:type="spellStart"/>
            <w:r w:rsidRPr="00562AD8">
              <w:rPr>
                <w:szCs w:val="24"/>
              </w:rPr>
              <w:t>исполнением</w:t>
            </w:r>
            <w:proofErr w:type="spellEnd"/>
            <w:r w:rsidRPr="00562AD8">
              <w:rPr>
                <w:szCs w:val="24"/>
              </w:rPr>
              <w:t xml:space="preserve"> </w:t>
            </w:r>
            <w:proofErr w:type="spellStart"/>
            <w:r w:rsidRPr="00562AD8">
              <w:rPr>
                <w:szCs w:val="24"/>
              </w:rPr>
              <w:t>аппаратуры</w:t>
            </w:r>
            <w:proofErr w:type="spellEnd"/>
            <w:r w:rsidR="006B2B0E">
              <w:rPr>
                <w:szCs w:val="24"/>
              </w:rPr>
              <w:t xml:space="preserve"> (</w:t>
            </w:r>
            <w:proofErr w:type="spellStart"/>
            <w:r w:rsidR="006B2B0E">
              <w:rPr>
                <w:szCs w:val="24"/>
              </w:rPr>
              <w:t>комбинированная</w:t>
            </w:r>
            <w:proofErr w:type="spellEnd"/>
            <w:r w:rsidR="006B2B0E">
              <w:rPr>
                <w:szCs w:val="24"/>
              </w:rPr>
              <w:t xml:space="preserve"> </w:t>
            </w:r>
            <w:proofErr w:type="spellStart"/>
            <w:r w:rsidR="006B2B0E">
              <w:rPr>
                <w:szCs w:val="24"/>
              </w:rPr>
              <w:t>аппаратура</w:t>
            </w:r>
            <w:proofErr w:type="spellEnd"/>
            <w:r w:rsidR="006B2B0E">
              <w:rPr>
                <w:szCs w:val="24"/>
              </w:rPr>
              <w:t xml:space="preserve">). </w:t>
            </w:r>
            <w:proofErr w:type="spellStart"/>
            <w:r w:rsidRPr="00562AD8">
              <w:rPr>
                <w:szCs w:val="24"/>
              </w:rPr>
              <w:t>Комбинированная</w:t>
            </w:r>
            <w:proofErr w:type="spellEnd"/>
            <w:r w:rsidRPr="00562AD8">
              <w:rPr>
                <w:szCs w:val="24"/>
              </w:rPr>
              <w:t xml:space="preserve"> </w:t>
            </w:r>
            <w:proofErr w:type="spellStart"/>
            <w:r w:rsidRPr="00562AD8">
              <w:rPr>
                <w:szCs w:val="24"/>
              </w:rPr>
              <w:t>аппаратура</w:t>
            </w:r>
            <w:proofErr w:type="spellEnd"/>
            <w:r w:rsidRPr="00562AD8">
              <w:rPr>
                <w:szCs w:val="24"/>
              </w:rPr>
              <w:t xml:space="preserve"> ВЧ </w:t>
            </w:r>
            <w:proofErr w:type="spellStart"/>
            <w:r w:rsidRPr="00562AD8">
              <w:rPr>
                <w:szCs w:val="24"/>
              </w:rPr>
              <w:t>с</w:t>
            </w:r>
            <w:r>
              <w:rPr>
                <w:szCs w:val="24"/>
              </w:rPr>
              <w:t>вязи</w:t>
            </w:r>
            <w:proofErr w:type="spellEnd"/>
            <w:r>
              <w:rPr>
                <w:szCs w:val="24"/>
              </w:rPr>
              <w:t xml:space="preserve"> </w:t>
            </w:r>
            <w:proofErr w:type="spellStart"/>
            <w:r>
              <w:rPr>
                <w:szCs w:val="24"/>
              </w:rPr>
              <w:t>по</w:t>
            </w:r>
            <w:proofErr w:type="spellEnd"/>
            <w:r>
              <w:rPr>
                <w:szCs w:val="24"/>
              </w:rPr>
              <w:t xml:space="preserve"> ВЛ </w:t>
            </w:r>
            <w:proofErr w:type="spellStart"/>
            <w:r>
              <w:rPr>
                <w:szCs w:val="24"/>
              </w:rPr>
              <w:t>должна</w:t>
            </w:r>
            <w:proofErr w:type="spellEnd"/>
            <w:r>
              <w:rPr>
                <w:szCs w:val="24"/>
              </w:rPr>
              <w:t xml:space="preserve"> </w:t>
            </w:r>
            <w:proofErr w:type="spellStart"/>
            <w:r>
              <w:rPr>
                <w:szCs w:val="24"/>
              </w:rPr>
              <w:t>обеспечивать</w:t>
            </w:r>
            <w:proofErr w:type="spellEnd"/>
            <w:r>
              <w:rPr>
                <w:szCs w:val="24"/>
              </w:rPr>
              <w:t xml:space="preserve"> </w:t>
            </w:r>
            <w:proofErr w:type="spellStart"/>
            <w:r w:rsidRPr="00562AD8">
              <w:rPr>
                <w:szCs w:val="24"/>
              </w:rPr>
              <w:t>приоритетную</w:t>
            </w:r>
            <w:proofErr w:type="spellEnd"/>
            <w:r w:rsidRPr="00562AD8">
              <w:rPr>
                <w:szCs w:val="24"/>
              </w:rPr>
              <w:t xml:space="preserve"> </w:t>
            </w:r>
            <w:proofErr w:type="spellStart"/>
            <w:r w:rsidRPr="00562AD8">
              <w:rPr>
                <w:szCs w:val="24"/>
              </w:rPr>
              <w:t>передачу</w:t>
            </w:r>
            <w:proofErr w:type="spellEnd"/>
            <w:r w:rsidRPr="00562AD8">
              <w:rPr>
                <w:szCs w:val="24"/>
              </w:rPr>
              <w:t xml:space="preserve"> </w:t>
            </w:r>
            <w:proofErr w:type="spellStart"/>
            <w:r w:rsidRPr="00562AD8">
              <w:rPr>
                <w:szCs w:val="24"/>
              </w:rPr>
              <w:t>сигналов</w:t>
            </w:r>
            <w:proofErr w:type="spellEnd"/>
            <w:r w:rsidRPr="00562AD8">
              <w:rPr>
                <w:szCs w:val="24"/>
              </w:rPr>
              <w:t xml:space="preserve"> и </w:t>
            </w:r>
            <w:proofErr w:type="spellStart"/>
            <w:r w:rsidRPr="00562AD8">
              <w:rPr>
                <w:szCs w:val="24"/>
              </w:rPr>
              <w:t>команд</w:t>
            </w:r>
            <w:proofErr w:type="spellEnd"/>
            <w:r w:rsidRPr="00562AD8">
              <w:rPr>
                <w:szCs w:val="24"/>
              </w:rPr>
              <w:t xml:space="preserve"> РЗА.</w:t>
            </w:r>
          </w:p>
          <w:p w14:paraId="038E82BE" w14:textId="77777777" w:rsidR="00562AD8" w:rsidRDefault="00562AD8" w:rsidP="00562AD8">
            <w:pPr>
              <w:spacing w:line="276" w:lineRule="auto"/>
              <w:jc w:val="both"/>
              <w:rPr>
                <w:szCs w:val="24"/>
              </w:rPr>
            </w:pPr>
            <w:r w:rsidRPr="00562AD8">
              <w:rPr>
                <w:szCs w:val="24"/>
              </w:rPr>
              <w:t xml:space="preserve">15.4.6 </w:t>
            </w:r>
            <w:proofErr w:type="spellStart"/>
            <w:r w:rsidRPr="00562AD8">
              <w:rPr>
                <w:szCs w:val="24"/>
              </w:rPr>
              <w:t>Каналы</w:t>
            </w:r>
            <w:proofErr w:type="spellEnd"/>
            <w:r w:rsidRPr="00562AD8">
              <w:rPr>
                <w:szCs w:val="24"/>
              </w:rPr>
              <w:t xml:space="preserve"> ВЧ </w:t>
            </w:r>
            <w:proofErr w:type="spellStart"/>
            <w:r w:rsidRPr="00562AD8">
              <w:rPr>
                <w:szCs w:val="24"/>
              </w:rPr>
              <w:t>связи</w:t>
            </w:r>
            <w:proofErr w:type="spellEnd"/>
            <w:r w:rsidRPr="00562AD8">
              <w:rPr>
                <w:szCs w:val="24"/>
              </w:rPr>
              <w:t xml:space="preserve"> </w:t>
            </w:r>
            <w:proofErr w:type="spellStart"/>
            <w:r w:rsidRPr="00562AD8">
              <w:rPr>
                <w:szCs w:val="24"/>
              </w:rPr>
              <w:t>должны</w:t>
            </w:r>
            <w:proofErr w:type="spellEnd"/>
            <w:r w:rsidRPr="00562AD8">
              <w:rPr>
                <w:szCs w:val="24"/>
              </w:rPr>
              <w:t xml:space="preserve"> </w:t>
            </w:r>
            <w:proofErr w:type="spellStart"/>
            <w:r w:rsidRPr="00562AD8">
              <w:rPr>
                <w:szCs w:val="24"/>
              </w:rPr>
              <w:t>проектироваться</w:t>
            </w:r>
            <w:proofErr w:type="spellEnd"/>
            <w:r w:rsidRPr="00562AD8">
              <w:rPr>
                <w:szCs w:val="24"/>
              </w:rPr>
              <w:t xml:space="preserve"> с </w:t>
            </w:r>
            <w:proofErr w:type="spellStart"/>
            <w:r w:rsidRPr="00562AD8">
              <w:rPr>
                <w:szCs w:val="24"/>
              </w:rPr>
              <w:t>учетом</w:t>
            </w:r>
            <w:proofErr w:type="spellEnd"/>
            <w:r w:rsidRPr="00562AD8">
              <w:rPr>
                <w:szCs w:val="24"/>
              </w:rPr>
              <w:t xml:space="preserve"> </w:t>
            </w:r>
            <w:proofErr w:type="spellStart"/>
            <w:r w:rsidRPr="00562AD8">
              <w:rPr>
                <w:szCs w:val="24"/>
              </w:rPr>
              <w:t>обеспечения</w:t>
            </w:r>
            <w:proofErr w:type="spellEnd"/>
            <w:r w:rsidRPr="00562AD8">
              <w:rPr>
                <w:szCs w:val="24"/>
              </w:rPr>
              <w:t xml:space="preserve"> </w:t>
            </w:r>
            <w:proofErr w:type="spellStart"/>
            <w:r w:rsidRPr="00562AD8">
              <w:rPr>
                <w:szCs w:val="24"/>
              </w:rPr>
              <w:t>запаса</w:t>
            </w:r>
            <w:proofErr w:type="spellEnd"/>
            <w:r w:rsidRPr="00562AD8">
              <w:rPr>
                <w:szCs w:val="24"/>
              </w:rPr>
              <w:t xml:space="preserve"> </w:t>
            </w:r>
            <w:proofErr w:type="spellStart"/>
            <w:r w:rsidRPr="00562AD8">
              <w:rPr>
                <w:szCs w:val="24"/>
              </w:rPr>
              <w:t>по</w:t>
            </w:r>
            <w:proofErr w:type="spellEnd"/>
            <w:r w:rsidRPr="00562AD8">
              <w:rPr>
                <w:szCs w:val="24"/>
              </w:rPr>
              <w:t xml:space="preserve"> </w:t>
            </w:r>
            <w:proofErr w:type="spellStart"/>
            <w:r w:rsidRPr="00562AD8">
              <w:rPr>
                <w:szCs w:val="24"/>
              </w:rPr>
              <w:t>перекрываемому</w:t>
            </w:r>
            <w:proofErr w:type="spellEnd"/>
            <w:r w:rsidRPr="00562AD8">
              <w:rPr>
                <w:szCs w:val="24"/>
              </w:rPr>
              <w:t xml:space="preserve"> </w:t>
            </w:r>
            <w:proofErr w:type="spellStart"/>
            <w:r w:rsidRPr="00562AD8">
              <w:rPr>
                <w:szCs w:val="24"/>
              </w:rPr>
              <w:t>затухани</w:t>
            </w:r>
            <w:r>
              <w:rPr>
                <w:szCs w:val="24"/>
              </w:rPr>
              <w:t>ю</w:t>
            </w:r>
            <w:proofErr w:type="spellEnd"/>
            <w:r>
              <w:rPr>
                <w:szCs w:val="24"/>
              </w:rPr>
              <w:t xml:space="preserve"> </w:t>
            </w:r>
            <w:proofErr w:type="spellStart"/>
            <w:r>
              <w:rPr>
                <w:szCs w:val="24"/>
              </w:rPr>
              <w:t>при</w:t>
            </w:r>
            <w:proofErr w:type="spellEnd"/>
            <w:r>
              <w:rPr>
                <w:szCs w:val="24"/>
              </w:rPr>
              <w:t xml:space="preserve"> </w:t>
            </w:r>
            <w:proofErr w:type="spellStart"/>
            <w:r>
              <w:rPr>
                <w:szCs w:val="24"/>
              </w:rPr>
              <w:t>неблагоприятных</w:t>
            </w:r>
            <w:proofErr w:type="spellEnd"/>
            <w:r>
              <w:rPr>
                <w:szCs w:val="24"/>
              </w:rPr>
              <w:t xml:space="preserve"> </w:t>
            </w:r>
            <w:proofErr w:type="spellStart"/>
            <w:r>
              <w:rPr>
                <w:szCs w:val="24"/>
              </w:rPr>
              <w:t>погодных</w:t>
            </w:r>
            <w:proofErr w:type="spellEnd"/>
            <w:r>
              <w:rPr>
                <w:szCs w:val="24"/>
              </w:rPr>
              <w:t xml:space="preserve"> </w:t>
            </w:r>
            <w:proofErr w:type="spellStart"/>
            <w:r w:rsidRPr="00562AD8">
              <w:rPr>
                <w:szCs w:val="24"/>
              </w:rPr>
              <w:t>условиях</w:t>
            </w:r>
            <w:proofErr w:type="spellEnd"/>
            <w:r w:rsidRPr="00562AD8">
              <w:rPr>
                <w:szCs w:val="24"/>
              </w:rPr>
              <w:t xml:space="preserve"> (</w:t>
            </w:r>
            <w:proofErr w:type="spellStart"/>
            <w:r w:rsidRPr="00562AD8">
              <w:rPr>
                <w:szCs w:val="24"/>
              </w:rPr>
              <w:t>туман</w:t>
            </w:r>
            <w:proofErr w:type="spellEnd"/>
            <w:r w:rsidRPr="00562AD8">
              <w:rPr>
                <w:szCs w:val="24"/>
              </w:rPr>
              <w:t xml:space="preserve">, </w:t>
            </w:r>
            <w:proofErr w:type="spellStart"/>
            <w:r w:rsidRPr="00562AD8">
              <w:rPr>
                <w:szCs w:val="24"/>
              </w:rPr>
              <w:t>изморось</w:t>
            </w:r>
            <w:proofErr w:type="spellEnd"/>
            <w:r w:rsidRPr="00562AD8">
              <w:rPr>
                <w:szCs w:val="24"/>
              </w:rPr>
              <w:t xml:space="preserve">, </w:t>
            </w:r>
            <w:proofErr w:type="spellStart"/>
            <w:r w:rsidRPr="00562AD8">
              <w:rPr>
                <w:szCs w:val="24"/>
              </w:rPr>
              <w:t>гололед</w:t>
            </w:r>
            <w:proofErr w:type="spellEnd"/>
            <w:r w:rsidRPr="00562AD8">
              <w:rPr>
                <w:szCs w:val="24"/>
              </w:rPr>
              <w:t xml:space="preserve">, </w:t>
            </w:r>
            <w:proofErr w:type="spellStart"/>
            <w:r w:rsidRPr="00562AD8">
              <w:rPr>
                <w:szCs w:val="24"/>
              </w:rPr>
              <w:t>дождь</w:t>
            </w:r>
            <w:proofErr w:type="spellEnd"/>
            <w:r w:rsidRPr="00562AD8">
              <w:rPr>
                <w:szCs w:val="24"/>
              </w:rPr>
              <w:t xml:space="preserve">). </w:t>
            </w:r>
            <w:proofErr w:type="spellStart"/>
            <w:r>
              <w:rPr>
                <w:szCs w:val="24"/>
              </w:rPr>
              <w:t>Для</w:t>
            </w:r>
            <w:proofErr w:type="spellEnd"/>
            <w:r>
              <w:rPr>
                <w:szCs w:val="24"/>
              </w:rPr>
              <w:t xml:space="preserve"> </w:t>
            </w:r>
            <w:proofErr w:type="spellStart"/>
            <w:r>
              <w:rPr>
                <w:szCs w:val="24"/>
              </w:rPr>
              <w:t>передачи</w:t>
            </w:r>
            <w:proofErr w:type="spellEnd"/>
            <w:r>
              <w:rPr>
                <w:szCs w:val="24"/>
              </w:rPr>
              <w:t xml:space="preserve"> </w:t>
            </w:r>
            <w:proofErr w:type="spellStart"/>
            <w:r>
              <w:rPr>
                <w:szCs w:val="24"/>
              </w:rPr>
              <w:t>команд</w:t>
            </w:r>
            <w:proofErr w:type="spellEnd"/>
            <w:r>
              <w:rPr>
                <w:szCs w:val="24"/>
              </w:rPr>
              <w:t xml:space="preserve"> РЗА </w:t>
            </w:r>
            <w:proofErr w:type="spellStart"/>
            <w:r>
              <w:rPr>
                <w:szCs w:val="24"/>
              </w:rPr>
              <w:t>каналы</w:t>
            </w:r>
            <w:proofErr w:type="spellEnd"/>
            <w:r>
              <w:rPr>
                <w:szCs w:val="24"/>
              </w:rPr>
              <w:t xml:space="preserve"> </w:t>
            </w:r>
            <w:r w:rsidRPr="00562AD8">
              <w:rPr>
                <w:szCs w:val="24"/>
              </w:rPr>
              <w:t xml:space="preserve">ВЧ </w:t>
            </w:r>
            <w:proofErr w:type="spellStart"/>
            <w:r w:rsidRPr="00562AD8">
              <w:rPr>
                <w:szCs w:val="24"/>
              </w:rPr>
              <w:t>связи</w:t>
            </w:r>
            <w:proofErr w:type="spellEnd"/>
            <w:r w:rsidRPr="00562AD8">
              <w:rPr>
                <w:szCs w:val="24"/>
              </w:rPr>
              <w:t xml:space="preserve"> </w:t>
            </w:r>
            <w:proofErr w:type="spellStart"/>
            <w:r w:rsidRPr="00562AD8">
              <w:rPr>
                <w:szCs w:val="24"/>
              </w:rPr>
              <w:t>должны</w:t>
            </w:r>
            <w:proofErr w:type="spellEnd"/>
            <w:r w:rsidRPr="00562AD8">
              <w:rPr>
                <w:szCs w:val="24"/>
              </w:rPr>
              <w:t xml:space="preserve"> </w:t>
            </w:r>
            <w:proofErr w:type="spellStart"/>
            <w:r w:rsidRPr="00562AD8">
              <w:rPr>
                <w:szCs w:val="24"/>
              </w:rPr>
              <w:t>обеспечивать</w:t>
            </w:r>
            <w:proofErr w:type="spellEnd"/>
            <w:r w:rsidRPr="00562AD8">
              <w:rPr>
                <w:szCs w:val="24"/>
              </w:rPr>
              <w:t xml:space="preserve"> </w:t>
            </w:r>
            <w:proofErr w:type="spellStart"/>
            <w:r w:rsidRPr="00562AD8">
              <w:rPr>
                <w:szCs w:val="24"/>
              </w:rPr>
              <w:t>запас</w:t>
            </w:r>
            <w:proofErr w:type="spellEnd"/>
            <w:r w:rsidRPr="00562AD8">
              <w:rPr>
                <w:szCs w:val="24"/>
              </w:rPr>
              <w:t xml:space="preserve"> </w:t>
            </w:r>
            <w:proofErr w:type="spellStart"/>
            <w:r w:rsidRPr="00562AD8">
              <w:rPr>
                <w:szCs w:val="24"/>
              </w:rPr>
              <w:t>по</w:t>
            </w:r>
            <w:proofErr w:type="spellEnd"/>
            <w:r w:rsidRPr="00562AD8">
              <w:rPr>
                <w:szCs w:val="24"/>
              </w:rPr>
              <w:t xml:space="preserve"> </w:t>
            </w:r>
            <w:proofErr w:type="spellStart"/>
            <w:r>
              <w:rPr>
                <w:szCs w:val="24"/>
              </w:rPr>
              <w:t>перекрываемому</w:t>
            </w:r>
            <w:proofErr w:type="spellEnd"/>
            <w:r>
              <w:rPr>
                <w:szCs w:val="24"/>
              </w:rPr>
              <w:t xml:space="preserve"> </w:t>
            </w:r>
            <w:proofErr w:type="spellStart"/>
            <w:r>
              <w:rPr>
                <w:szCs w:val="24"/>
              </w:rPr>
              <w:t>затуханию</w:t>
            </w:r>
            <w:proofErr w:type="spellEnd"/>
            <w:r>
              <w:rPr>
                <w:szCs w:val="24"/>
              </w:rPr>
              <w:t xml:space="preserve"> и </w:t>
            </w:r>
            <w:proofErr w:type="spellStart"/>
            <w:r>
              <w:rPr>
                <w:szCs w:val="24"/>
              </w:rPr>
              <w:t>при</w:t>
            </w:r>
            <w:proofErr w:type="spellEnd"/>
            <w:r>
              <w:rPr>
                <w:szCs w:val="24"/>
              </w:rPr>
              <w:t xml:space="preserve"> </w:t>
            </w:r>
            <w:proofErr w:type="spellStart"/>
            <w:r w:rsidRPr="00562AD8">
              <w:rPr>
                <w:szCs w:val="24"/>
              </w:rPr>
              <w:t>возможных</w:t>
            </w:r>
            <w:proofErr w:type="spellEnd"/>
            <w:r w:rsidRPr="00562AD8">
              <w:rPr>
                <w:szCs w:val="24"/>
              </w:rPr>
              <w:t xml:space="preserve"> КЗ </w:t>
            </w:r>
            <w:proofErr w:type="spellStart"/>
            <w:r w:rsidRPr="00562AD8">
              <w:rPr>
                <w:szCs w:val="24"/>
              </w:rPr>
              <w:t>на</w:t>
            </w:r>
            <w:proofErr w:type="spellEnd"/>
            <w:r w:rsidRPr="00562AD8">
              <w:rPr>
                <w:szCs w:val="24"/>
              </w:rPr>
              <w:t xml:space="preserve"> ВЛ, </w:t>
            </w:r>
            <w:proofErr w:type="spellStart"/>
            <w:r w:rsidRPr="00562AD8">
              <w:rPr>
                <w:szCs w:val="24"/>
              </w:rPr>
              <w:t>по</w:t>
            </w:r>
            <w:proofErr w:type="spellEnd"/>
            <w:r w:rsidRPr="00562AD8">
              <w:rPr>
                <w:szCs w:val="24"/>
              </w:rPr>
              <w:t xml:space="preserve"> </w:t>
            </w:r>
            <w:proofErr w:type="spellStart"/>
            <w:r w:rsidRPr="00562AD8">
              <w:rPr>
                <w:szCs w:val="24"/>
              </w:rPr>
              <w:t>проводам</w:t>
            </w:r>
            <w:proofErr w:type="spellEnd"/>
            <w:r w:rsidRPr="00562AD8">
              <w:rPr>
                <w:szCs w:val="24"/>
              </w:rPr>
              <w:t xml:space="preserve"> </w:t>
            </w:r>
            <w:proofErr w:type="spellStart"/>
            <w:r w:rsidRPr="00562AD8">
              <w:rPr>
                <w:szCs w:val="24"/>
              </w:rPr>
              <w:t>которой</w:t>
            </w:r>
            <w:proofErr w:type="spellEnd"/>
            <w:r w:rsidRPr="00562AD8">
              <w:rPr>
                <w:szCs w:val="24"/>
              </w:rPr>
              <w:t xml:space="preserve"> </w:t>
            </w:r>
            <w:proofErr w:type="spellStart"/>
            <w:r w:rsidRPr="00562AD8">
              <w:rPr>
                <w:szCs w:val="24"/>
              </w:rPr>
              <w:t>организован</w:t>
            </w:r>
            <w:proofErr w:type="spellEnd"/>
            <w:r w:rsidRPr="00562AD8">
              <w:rPr>
                <w:szCs w:val="24"/>
              </w:rPr>
              <w:t xml:space="preserve"> ВЧ </w:t>
            </w:r>
            <w:proofErr w:type="spellStart"/>
            <w:r w:rsidRPr="00562AD8">
              <w:rPr>
                <w:szCs w:val="24"/>
              </w:rPr>
              <w:t>канал</w:t>
            </w:r>
            <w:proofErr w:type="spellEnd"/>
            <w:r w:rsidRPr="00562AD8">
              <w:rPr>
                <w:szCs w:val="24"/>
              </w:rPr>
              <w:t>.</w:t>
            </w:r>
          </w:p>
          <w:p w14:paraId="0D3A600F" w14:textId="77777777" w:rsidR="004F75A6" w:rsidRDefault="004F75A6" w:rsidP="00562AD8">
            <w:pPr>
              <w:spacing w:line="276" w:lineRule="auto"/>
              <w:jc w:val="both"/>
              <w:rPr>
                <w:szCs w:val="24"/>
              </w:rPr>
            </w:pPr>
          </w:p>
          <w:p w14:paraId="1383D94C" w14:textId="77777777" w:rsidR="004F75A6" w:rsidRPr="00562AD8" w:rsidRDefault="004F75A6" w:rsidP="00562AD8">
            <w:pPr>
              <w:spacing w:line="276" w:lineRule="auto"/>
              <w:jc w:val="both"/>
              <w:rPr>
                <w:szCs w:val="24"/>
              </w:rPr>
            </w:pPr>
          </w:p>
          <w:p w14:paraId="4433F4C7" w14:textId="77777777" w:rsidR="00562AD8" w:rsidRPr="00562AD8" w:rsidRDefault="00562AD8" w:rsidP="00562AD8">
            <w:pPr>
              <w:spacing w:line="276" w:lineRule="auto"/>
              <w:jc w:val="both"/>
              <w:rPr>
                <w:szCs w:val="24"/>
              </w:rPr>
            </w:pPr>
            <w:r w:rsidRPr="00562AD8">
              <w:rPr>
                <w:szCs w:val="24"/>
              </w:rPr>
              <w:t xml:space="preserve">15.4.7 </w:t>
            </w:r>
            <w:proofErr w:type="spellStart"/>
            <w:r w:rsidRPr="00562AD8">
              <w:rPr>
                <w:szCs w:val="24"/>
              </w:rPr>
              <w:t>Не</w:t>
            </w:r>
            <w:proofErr w:type="spellEnd"/>
            <w:r w:rsidRPr="00562AD8">
              <w:rPr>
                <w:szCs w:val="24"/>
              </w:rPr>
              <w:t xml:space="preserve"> </w:t>
            </w:r>
            <w:proofErr w:type="spellStart"/>
            <w:r w:rsidRPr="00562AD8">
              <w:rPr>
                <w:szCs w:val="24"/>
              </w:rPr>
              <w:t>допускается</w:t>
            </w:r>
            <w:proofErr w:type="spellEnd"/>
            <w:r w:rsidRPr="00562AD8">
              <w:rPr>
                <w:szCs w:val="24"/>
              </w:rPr>
              <w:t xml:space="preserve"> </w:t>
            </w:r>
            <w:proofErr w:type="spellStart"/>
            <w:r w:rsidRPr="00562AD8">
              <w:rPr>
                <w:szCs w:val="24"/>
              </w:rPr>
              <w:t>передача</w:t>
            </w:r>
            <w:proofErr w:type="spellEnd"/>
            <w:r w:rsidRPr="00562AD8">
              <w:rPr>
                <w:szCs w:val="24"/>
              </w:rPr>
              <w:t xml:space="preserve"> </w:t>
            </w:r>
            <w:proofErr w:type="spellStart"/>
            <w:r w:rsidRPr="00562AD8">
              <w:rPr>
                <w:szCs w:val="24"/>
              </w:rPr>
              <w:t>сигнал</w:t>
            </w:r>
            <w:r>
              <w:rPr>
                <w:szCs w:val="24"/>
              </w:rPr>
              <w:t>ов</w:t>
            </w:r>
            <w:proofErr w:type="spellEnd"/>
            <w:r>
              <w:rPr>
                <w:szCs w:val="24"/>
              </w:rPr>
              <w:t xml:space="preserve"> и </w:t>
            </w:r>
            <w:proofErr w:type="spellStart"/>
            <w:r>
              <w:rPr>
                <w:szCs w:val="24"/>
              </w:rPr>
              <w:t>команд</w:t>
            </w:r>
            <w:proofErr w:type="spellEnd"/>
            <w:r>
              <w:rPr>
                <w:szCs w:val="24"/>
              </w:rPr>
              <w:t xml:space="preserve"> РЗА </w:t>
            </w:r>
            <w:proofErr w:type="spellStart"/>
            <w:r>
              <w:rPr>
                <w:szCs w:val="24"/>
              </w:rPr>
              <w:t>по</w:t>
            </w:r>
            <w:proofErr w:type="spellEnd"/>
            <w:r>
              <w:rPr>
                <w:szCs w:val="24"/>
              </w:rPr>
              <w:t xml:space="preserve"> ВЧ </w:t>
            </w:r>
            <w:proofErr w:type="spellStart"/>
            <w:r>
              <w:rPr>
                <w:szCs w:val="24"/>
              </w:rPr>
              <w:t>каналам</w:t>
            </w:r>
            <w:proofErr w:type="spellEnd"/>
            <w:r>
              <w:rPr>
                <w:szCs w:val="24"/>
              </w:rPr>
              <w:t xml:space="preserve">, </w:t>
            </w:r>
            <w:proofErr w:type="spellStart"/>
            <w:r w:rsidRPr="00562AD8">
              <w:rPr>
                <w:szCs w:val="24"/>
              </w:rPr>
              <w:t>организованным</w:t>
            </w:r>
            <w:proofErr w:type="spellEnd"/>
            <w:r w:rsidRPr="00562AD8">
              <w:rPr>
                <w:szCs w:val="24"/>
              </w:rPr>
              <w:t xml:space="preserve"> </w:t>
            </w:r>
            <w:proofErr w:type="spellStart"/>
            <w:r w:rsidRPr="00562AD8">
              <w:rPr>
                <w:szCs w:val="24"/>
              </w:rPr>
              <w:t>по</w:t>
            </w:r>
            <w:proofErr w:type="spellEnd"/>
            <w:r w:rsidRPr="00562AD8">
              <w:rPr>
                <w:szCs w:val="24"/>
              </w:rPr>
              <w:t xml:space="preserve"> ГТ ВЛ.</w:t>
            </w:r>
          </w:p>
          <w:p w14:paraId="18424AAA" w14:textId="77777777" w:rsidR="00562AD8" w:rsidRPr="00562AD8" w:rsidRDefault="00562AD8" w:rsidP="00562AD8">
            <w:pPr>
              <w:spacing w:line="276" w:lineRule="auto"/>
              <w:jc w:val="both"/>
              <w:rPr>
                <w:szCs w:val="24"/>
              </w:rPr>
            </w:pPr>
            <w:r w:rsidRPr="00562AD8">
              <w:rPr>
                <w:szCs w:val="24"/>
              </w:rPr>
              <w:t xml:space="preserve">15.5 </w:t>
            </w:r>
            <w:proofErr w:type="spellStart"/>
            <w:r w:rsidRPr="00562AD8">
              <w:rPr>
                <w:szCs w:val="24"/>
              </w:rPr>
              <w:t>Требования</w:t>
            </w:r>
            <w:proofErr w:type="spellEnd"/>
            <w:r w:rsidRPr="00562AD8">
              <w:rPr>
                <w:szCs w:val="24"/>
              </w:rPr>
              <w:t xml:space="preserve"> к КЛС с </w:t>
            </w:r>
            <w:proofErr w:type="spellStart"/>
            <w:r w:rsidRPr="00562AD8">
              <w:rPr>
                <w:szCs w:val="24"/>
              </w:rPr>
              <w:t>металлическими</w:t>
            </w:r>
            <w:proofErr w:type="spellEnd"/>
            <w:r w:rsidRPr="00562AD8">
              <w:rPr>
                <w:szCs w:val="24"/>
              </w:rPr>
              <w:t xml:space="preserve"> </w:t>
            </w:r>
            <w:proofErr w:type="spellStart"/>
            <w:r w:rsidRPr="00562AD8">
              <w:rPr>
                <w:szCs w:val="24"/>
              </w:rPr>
              <w:t>жилами</w:t>
            </w:r>
            <w:proofErr w:type="spellEnd"/>
            <w:r w:rsidRPr="00562AD8">
              <w:rPr>
                <w:szCs w:val="24"/>
              </w:rPr>
              <w:t>.</w:t>
            </w:r>
          </w:p>
          <w:p w14:paraId="42372377" w14:textId="77777777" w:rsidR="00562AD8" w:rsidRPr="00562AD8" w:rsidRDefault="00562AD8" w:rsidP="00562AD8">
            <w:pPr>
              <w:spacing w:line="276" w:lineRule="auto"/>
              <w:jc w:val="both"/>
              <w:rPr>
                <w:szCs w:val="24"/>
              </w:rPr>
            </w:pPr>
            <w:r w:rsidRPr="00562AD8">
              <w:rPr>
                <w:szCs w:val="24"/>
              </w:rPr>
              <w:t xml:space="preserve">15.5.1 </w:t>
            </w:r>
            <w:proofErr w:type="spellStart"/>
            <w:r w:rsidRPr="00562AD8">
              <w:rPr>
                <w:szCs w:val="24"/>
              </w:rPr>
              <w:t>Допускается</w:t>
            </w:r>
            <w:proofErr w:type="spellEnd"/>
            <w:r w:rsidRPr="00562AD8">
              <w:rPr>
                <w:szCs w:val="24"/>
              </w:rPr>
              <w:t xml:space="preserve"> </w:t>
            </w:r>
            <w:proofErr w:type="spellStart"/>
            <w:r w:rsidRPr="00562AD8">
              <w:rPr>
                <w:szCs w:val="24"/>
              </w:rPr>
              <w:t>ис</w:t>
            </w:r>
            <w:r>
              <w:rPr>
                <w:szCs w:val="24"/>
              </w:rPr>
              <w:t>пользование</w:t>
            </w:r>
            <w:proofErr w:type="spellEnd"/>
            <w:r>
              <w:rPr>
                <w:szCs w:val="24"/>
              </w:rPr>
              <w:t xml:space="preserve"> </w:t>
            </w:r>
            <w:proofErr w:type="spellStart"/>
            <w:r>
              <w:rPr>
                <w:szCs w:val="24"/>
              </w:rPr>
              <w:t>существующих</w:t>
            </w:r>
            <w:proofErr w:type="spellEnd"/>
            <w:r>
              <w:rPr>
                <w:szCs w:val="24"/>
              </w:rPr>
              <w:t xml:space="preserve"> КЛС с </w:t>
            </w:r>
            <w:proofErr w:type="spellStart"/>
            <w:r w:rsidRPr="00562AD8">
              <w:rPr>
                <w:szCs w:val="24"/>
              </w:rPr>
              <w:t>симметричными</w:t>
            </w:r>
            <w:proofErr w:type="spellEnd"/>
            <w:r w:rsidRPr="00562AD8">
              <w:rPr>
                <w:szCs w:val="24"/>
              </w:rPr>
              <w:t xml:space="preserve"> </w:t>
            </w:r>
            <w:proofErr w:type="spellStart"/>
            <w:r w:rsidRPr="00562AD8">
              <w:rPr>
                <w:szCs w:val="24"/>
              </w:rPr>
              <w:t>или</w:t>
            </w:r>
            <w:proofErr w:type="spellEnd"/>
            <w:r w:rsidRPr="00562AD8">
              <w:rPr>
                <w:szCs w:val="24"/>
              </w:rPr>
              <w:t xml:space="preserve"> </w:t>
            </w:r>
            <w:proofErr w:type="spellStart"/>
            <w:r w:rsidRPr="00562AD8">
              <w:rPr>
                <w:szCs w:val="24"/>
              </w:rPr>
              <w:t>коаксиальными</w:t>
            </w:r>
            <w:proofErr w:type="spellEnd"/>
            <w:r w:rsidRPr="00562AD8">
              <w:rPr>
                <w:szCs w:val="24"/>
              </w:rPr>
              <w:t xml:space="preserve"> </w:t>
            </w:r>
            <w:proofErr w:type="spellStart"/>
            <w:r w:rsidRPr="00562AD8">
              <w:rPr>
                <w:szCs w:val="24"/>
              </w:rPr>
              <w:t>кабелями</w:t>
            </w:r>
            <w:proofErr w:type="spellEnd"/>
            <w:r w:rsidRPr="00562AD8">
              <w:rPr>
                <w:szCs w:val="24"/>
              </w:rPr>
              <w:t xml:space="preserve">, </w:t>
            </w:r>
            <w:proofErr w:type="spellStart"/>
            <w:r w:rsidRPr="00562AD8">
              <w:rPr>
                <w:szCs w:val="24"/>
              </w:rPr>
              <w:t>тех</w:t>
            </w:r>
            <w:r>
              <w:rPr>
                <w:szCs w:val="24"/>
              </w:rPr>
              <w:t>ническое</w:t>
            </w:r>
            <w:proofErr w:type="spellEnd"/>
            <w:r>
              <w:rPr>
                <w:szCs w:val="24"/>
              </w:rPr>
              <w:t xml:space="preserve"> </w:t>
            </w:r>
            <w:proofErr w:type="spellStart"/>
            <w:r>
              <w:rPr>
                <w:szCs w:val="24"/>
              </w:rPr>
              <w:t>состояние</w:t>
            </w:r>
            <w:proofErr w:type="spellEnd"/>
            <w:r>
              <w:rPr>
                <w:szCs w:val="24"/>
              </w:rPr>
              <w:t xml:space="preserve"> и </w:t>
            </w:r>
            <w:proofErr w:type="spellStart"/>
            <w:r w:rsidRPr="00562AD8">
              <w:rPr>
                <w:szCs w:val="24"/>
              </w:rPr>
              <w:t>электрические</w:t>
            </w:r>
            <w:proofErr w:type="spellEnd"/>
            <w:r w:rsidRPr="00562AD8">
              <w:rPr>
                <w:szCs w:val="24"/>
              </w:rPr>
              <w:t xml:space="preserve"> </w:t>
            </w:r>
            <w:proofErr w:type="spellStart"/>
            <w:r w:rsidRPr="00562AD8">
              <w:rPr>
                <w:szCs w:val="24"/>
              </w:rPr>
              <w:t>параметры</w:t>
            </w:r>
            <w:proofErr w:type="spellEnd"/>
            <w:r w:rsidRPr="00562AD8">
              <w:rPr>
                <w:szCs w:val="24"/>
              </w:rPr>
              <w:t xml:space="preserve"> </w:t>
            </w:r>
            <w:proofErr w:type="spellStart"/>
            <w:r w:rsidRPr="00562AD8">
              <w:rPr>
                <w:szCs w:val="24"/>
              </w:rPr>
              <w:t>которых</w:t>
            </w:r>
            <w:proofErr w:type="spellEnd"/>
            <w:r w:rsidRPr="00562AD8">
              <w:rPr>
                <w:szCs w:val="24"/>
              </w:rPr>
              <w:t xml:space="preserve"> </w:t>
            </w:r>
            <w:proofErr w:type="spellStart"/>
            <w:r w:rsidRPr="00562AD8">
              <w:rPr>
                <w:szCs w:val="24"/>
              </w:rPr>
              <w:t>позволяют</w:t>
            </w:r>
            <w:proofErr w:type="spellEnd"/>
            <w:r w:rsidRPr="00562AD8">
              <w:rPr>
                <w:szCs w:val="24"/>
              </w:rPr>
              <w:t xml:space="preserve"> </w:t>
            </w:r>
            <w:proofErr w:type="spellStart"/>
            <w:r w:rsidRPr="00562AD8">
              <w:rPr>
                <w:szCs w:val="24"/>
              </w:rPr>
              <w:t>их</w:t>
            </w:r>
            <w:proofErr w:type="spellEnd"/>
            <w:r w:rsidRPr="00562AD8">
              <w:rPr>
                <w:szCs w:val="24"/>
              </w:rPr>
              <w:t xml:space="preserve"> </w:t>
            </w:r>
            <w:proofErr w:type="spellStart"/>
            <w:r w:rsidRPr="00562AD8">
              <w:rPr>
                <w:szCs w:val="24"/>
              </w:rPr>
              <w:t>использовать</w:t>
            </w:r>
            <w:proofErr w:type="spellEnd"/>
            <w:r w:rsidRPr="00562AD8">
              <w:rPr>
                <w:szCs w:val="24"/>
              </w:rPr>
              <w:t xml:space="preserve"> </w:t>
            </w:r>
            <w:proofErr w:type="spellStart"/>
            <w:r w:rsidRPr="00562AD8">
              <w:rPr>
                <w:szCs w:val="24"/>
              </w:rPr>
              <w:t>для</w:t>
            </w:r>
            <w:proofErr w:type="spellEnd"/>
            <w:r w:rsidRPr="00562AD8">
              <w:rPr>
                <w:szCs w:val="24"/>
              </w:rPr>
              <w:t xml:space="preserve"> </w:t>
            </w:r>
            <w:proofErr w:type="spellStart"/>
            <w:r w:rsidRPr="00562AD8">
              <w:rPr>
                <w:szCs w:val="24"/>
              </w:rPr>
              <w:t>организации</w:t>
            </w:r>
            <w:proofErr w:type="spellEnd"/>
            <w:r w:rsidRPr="00562AD8">
              <w:rPr>
                <w:szCs w:val="24"/>
              </w:rPr>
              <w:t xml:space="preserve"> </w:t>
            </w:r>
            <w:proofErr w:type="spellStart"/>
            <w:r w:rsidRPr="00562AD8">
              <w:rPr>
                <w:szCs w:val="24"/>
              </w:rPr>
              <w:t>цифровых</w:t>
            </w:r>
            <w:proofErr w:type="spellEnd"/>
            <w:r w:rsidRPr="00562AD8">
              <w:rPr>
                <w:szCs w:val="24"/>
              </w:rPr>
              <w:t xml:space="preserve"> </w:t>
            </w:r>
            <w:proofErr w:type="spellStart"/>
            <w:r w:rsidRPr="00562AD8">
              <w:rPr>
                <w:szCs w:val="24"/>
              </w:rPr>
              <w:t>каналов</w:t>
            </w:r>
            <w:proofErr w:type="spellEnd"/>
            <w:r w:rsidRPr="00562AD8">
              <w:rPr>
                <w:szCs w:val="24"/>
              </w:rPr>
              <w:t xml:space="preserve"> </w:t>
            </w:r>
            <w:proofErr w:type="spellStart"/>
            <w:r w:rsidRPr="00562AD8">
              <w:rPr>
                <w:szCs w:val="24"/>
              </w:rPr>
              <w:t>связи</w:t>
            </w:r>
            <w:proofErr w:type="spellEnd"/>
            <w:r w:rsidRPr="00562AD8">
              <w:rPr>
                <w:szCs w:val="24"/>
              </w:rPr>
              <w:t>.</w:t>
            </w:r>
          </w:p>
          <w:p w14:paraId="58585F8D" w14:textId="77777777" w:rsidR="00562AD8" w:rsidRPr="00562AD8" w:rsidRDefault="00562AD8" w:rsidP="00562AD8">
            <w:pPr>
              <w:spacing w:line="276" w:lineRule="auto"/>
              <w:jc w:val="both"/>
              <w:rPr>
                <w:szCs w:val="24"/>
              </w:rPr>
            </w:pPr>
            <w:r w:rsidRPr="00562AD8">
              <w:rPr>
                <w:szCs w:val="24"/>
              </w:rPr>
              <w:lastRenderedPageBreak/>
              <w:t xml:space="preserve">15.5.2 </w:t>
            </w:r>
            <w:proofErr w:type="spellStart"/>
            <w:r w:rsidRPr="00562AD8">
              <w:rPr>
                <w:szCs w:val="24"/>
              </w:rPr>
              <w:t>Аналоговые</w:t>
            </w:r>
            <w:proofErr w:type="spellEnd"/>
            <w:r w:rsidRPr="00562AD8">
              <w:rPr>
                <w:szCs w:val="24"/>
              </w:rPr>
              <w:t xml:space="preserve"> </w:t>
            </w:r>
            <w:proofErr w:type="spellStart"/>
            <w:r w:rsidRPr="00562AD8">
              <w:rPr>
                <w:szCs w:val="24"/>
              </w:rPr>
              <w:t>системы</w:t>
            </w:r>
            <w:proofErr w:type="spellEnd"/>
            <w:r w:rsidRPr="00562AD8">
              <w:rPr>
                <w:szCs w:val="24"/>
              </w:rPr>
              <w:t xml:space="preserve"> </w:t>
            </w:r>
            <w:proofErr w:type="spellStart"/>
            <w:r w:rsidRPr="00562AD8">
              <w:rPr>
                <w:szCs w:val="24"/>
              </w:rPr>
              <w:t>передачи</w:t>
            </w:r>
            <w:proofErr w:type="spellEnd"/>
            <w:r w:rsidRPr="00562AD8">
              <w:rPr>
                <w:szCs w:val="24"/>
              </w:rPr>
              <w:t>,</w:t>
            </w:r>
            <w:r>
              <w:rPr>
                <w:szCs w:val="24"/>
              </w:rPr>
              <w:t xml:space="preserve"> </w:t>
            </w:r>
            <w:proofErr w:type="spellStart"/>
            <w:r>
              <w:rPr>
                <w:szCs w:val="24"/>
              </w:rPr>
              <w:t>при</w:t>
            </w:r>
            <w:proofErr w:type="spellEnd"/>
            <w:r>
              <w:rPr>
                <w:szCs w:val="24"/>
              </w:rPr>
              <w:t xml:space="preserve"> </w:t>
            </w:r>
            <w:proofErr w:type="spellStart"/>
            <w:r>
              <w:rPr>
                <w:szCs w:val="24"/>
              </w:rPr>
              <w:t>хорошем</w:t>
            </w:r>
            <w:proofErr w:type="spellEnd"/>
            <w:r>
              <w:rPr>
                <w:szCs w:val="24"/>
              </w:rPr>
              <w:t xml:space="preserve"> </w:t>
            </w:r>
            <w:proofErr w:type="spellStart"/>
            <w:r>
              <w:rPr>
                <w:szCs w:val="24"/>
              </w:rPr>
              <w:t>состоянии</w:t>
            </w:r>
            <w:proofErr w:type="spellEnd"/>
            <w:r>
              <w:rPr>
                <w:szCs w:val="24"/>
              </w:rPr>
              <w:t xml:space="preserve"> </w:t>
            </w:r>
            <w:proofErr w:type="spellStart"/>
            <w:r>
              <w:rPr>
                <w:szCs w:val="24"/>
              </w:rPr>
              <w:t>кабеля</w:t>
            </w:r>
            <w:proofErr w:type="spellEnd"/>
            <w:r>
              <w:rPr>
                <w:szCs w:val="24"/>
              </w:rPr>
              <w:t xml:space="preserve">, </w:t>
            </w:r>
            <w:proofErr w:type="spellStart"/>
            <w:r w:rsidRPr="00562AD8">
              <w:rPr>
                <w:szCs w:val="24"/>
              </w:rPr>
              <w:t>должны</w:t>
            </w:r>
            <w:proofErr w:type="spellEnd"/>
            <w:r w:rsidRPr="00562AD8">
              <w:rPr>
                <w:szCs w:val="24"/>
              </w:rPr>
              <w:t xml:space="preserve"> </w:t>
            </w:r>
            <w:proofErr w:type="spellStart"/>
            <w:r w:rsidRPr="00562AD8">
              <w:rPr>
                <w:szCs w:val="24"/>
              </w:rPr>
              <w:t>заменяться</w:t>
            </w:r>
            <w:proofErr w:type="spellEnd"/>
            <w:r w:rsidRPr="00562AD8">
              <w:rPr>
                <w:szCs w:val="24"/>
              </w:rPr>
              <w:t xml:space="preserve"> </w:t>
            </w:r>
            <w:proofErr w:type="spellStart"/>
            <w:r w:rsidRPr="00562AD8">
              <w:rPr>
                <w:szCs w:val="24"/>
              </w:rPr>
              <w:t>на</w:t>
            </w:r>
            <w:proofErr w:type="spellEnd"/>
            <w:r w:rsidRPr="00562AD8">
              <w:rPr>
                <w:szCs w:val="24"/>
              </w:rPr>
              <w:t xml:space="preserve"> </w:t>
            </w:r>
            <w:proofErr w:type="spellStart"/>
            <w:r w:rsidRPr="00562AD8">
              <w:rPr>
                <w:szCs w:val="24"/>
              </w:rPr>
              <w:t>цифровые</w:t>
            </w:r>
            <w:proofErr w:type="spellEnd"/>
            <w:r w:rsidRPr="00562AD8">
              <w:rPr>
                <w:szCs w:val="24"/>
              </w:rPr>
              <w:t xml:space="preserve">, с </w:t>
            </w:r>
            <w:proofErr w:type="spellStart"/>
            <w:r w:rsidRPr="00562AD8">
              <w:rPr>
                <w:szCs w:val="24"/>
              </w:rPr>
              <w:t>реконструкцией</w:t>
            </w:r>
            <w:proofErr w:type="spellEnd"/>
            <w:r w:rsidRPr="00562AD8">
              <w:rPr>
                <w:szCs w:val="24"/>
              </w:rPr>
              <w:t xml:space="preserve"> </w:t>
            </w:r>
            <w:proofErr w:type="spellStart"/>
            <w:r w:rsidRPr="00562AD8">
              <w:rPr>
                <w:szCs w:val="24"/>
              </w:rPr>
              <w:t>всего</w:t>
            </w:r>
            <w:proofErr w:type="spellEnd"/>
            <w:r w:rsidRPr="00562AD8">
              <w:rPr>
                <w:szCs w:val="24"/>
              </w:rPr>
              <w:t xml:space="preserve"> </w:t>
            </w:r>
            <w:proofErr w:type="spellStart"/>
            <w:r w:rsidRPr="00562AD8">
              <w:rPr>
                <w:szCs w:val="24"/>
              </w:rPr>
              <w:t>линейного</w:t>
            </w:r>
            <w:proofErr w:type="spellEnd"/>
            <w:r w:rsidRPr="00562AD8">
              <w:rPr>
                <w:szCs w:val="24"/>
              </w:rPr>
              <w:t xml:space="preserve"> </w:t>
            </w:r>
            <w:proofErr w:type="spellStart"/>
            <w:r w:rsidRPr="00562AD8">
              <w:rPr>
                <w:szCs w:val="24"/>
              </w:rPr>
              <w:t>тракта</w:t>
            </w:r>
            <w:proofErr w:type="spellEnd"/>
            <w:r w:rsidRPr="00562AD8">
              <w:rPr>
                <w:szCs w:val="24"/>
              </w:rPr>
              <w:t>.</w:t>
            </w:r>
          </w:p>
          <w:p w14:paraId="51567D76" w14:textId="77777777" w:rsidR="00562AD8" w:rsidRPr="00562AD8" w:rsidRDefault="00562AD8" w:rsidP="00562AD8">
            <w:pPr>
              <w:spacing w:line="276" w:lineRule="auto"/>
              <w:jc w:val="both"/>
              <w:rPr>
                <w:szCs w:val="24"/>
              </w:rPr>
            </w:pPr>
            <w:r w:rsidRPr="00562AD8">
              <w:rPr>
                <w:szCs w:val="24"/>
              </w:rPr>
              <w:t xml:space="preserve">15.5.3 </w:t>
            </w:r>
            <w:proofErr w:type="spellStart"/>
            <w:r w:rsidRPr="00562AD8">
              <w:rPr>
                <w:szCs w:val="24"/>
              </w:rPr>
              <w:t>При</w:t>
            </w:r>
            <w:proofErr w:type="spellEnd"/>
            <w:r w:rsidRPr="00562AD8">
              <w:rPr>
                <w:szCs w:val="24"/>
              </w:rPr>
              <w:t xml:space="preserve"> </w:t>
            </w:r>
            <w:proofErr w:type="spellStart"/>
            <w:r w:rsidRPr="00562AD8">
              <w:rPr>
                <w:szCs w:val="24"/>
              </w:rPr>
              <w:t>невозможности</w:t>
            </w:r>
            <w:proofErr w:type="spellEnd"/>
            <w:r w:rsidRPr="00562AD8">
              <w:rPr>
                <w:szCs w:val="24"/>
              </w:rPr>
              <w:t xml:space="preserve"> </w:t>
            </w:r>
            <w:proofErr w:type="spellStart"/>
            <w:r w:rsidRPr="00562AD8">
              <w:rPr>
                <w:szCs w:val="24"/>
              </w:rPr>
              <w:t>обесп</w:t>
            </w:r>
            <w:r>
              <w:rPr>
                <w:szCs w:val="24"/>
              </w:rPr>
              <w:t>ечения</w:t>
            </w:r>
            <w:proofErr w:type="spellEnd"/>
            <w:r>
              <w:rPr>
                <w:szCs w:val="24"/>
              </w:rPr>
              <w:t xml:space="preserve"> </w:t>
            </w:r>
            <w:proofErr w:type="spellStart"/>
            <w:r>
              <w:rPr>
                <w:szCs w:val="24"/>
              </w:rPr>
              <w:t>требуемых</w:t>
            </w:r>
            <w:proofErr w:type="spellEnd"/>
            <w:r>
              <w:rPr>
                <w:szCs w:val="24"/>
              </w:rPr>
              <w:t xml:space="preserve"> </w:t>
            </w:r>
            <w:proofErr w:type="spellStart"/>
            <w:r>
              <w:rPr>
                <w:szCs w:val="24"/>
              </w:rPr>
              <w:t>характеристик</w:t>
            </w:r>
            <w:proofErr w:type="spellEnd"/>
            <w:r>
              <w:rPr>
                <w:szCs w:val="24"/>
              </w:rPr>
              <w:t xml:space="preserve"> </w:t>
            </w:r>
            <w:proofErr w:type="spellStart"/>
            <w:r w:rsidRPr="00562AD8">
              <w:rPr>
                <w:szCs w:val="24"/>
              </w:rPr>
              <w:t>кабеля</w:t>
            </w:r>
            <w:proofErr w:type="spellEnd"/>
            <w:r w:rsidRPr="00562AD8">
              <w:rPr>
                <w:szCs w:val="24"/>
              </w:rPr>
              <w:t xml:space="preserve">, </w:t>
            </w:r>
            <w:proofErr w:type="spellStart"/>
            <w:r w:rsidRPr="00562AD8">
              <w:rPr>
                <w:szCs w:val="24"/>
              </w:rPr>
              <w:t>должна</w:t>
            </w:r>
            <w:proofErr w:type="spellEnd"/>
            <w:r w:rsidRPr="00562AD8">
              <w:rPr>
                <w:szCs w:val="24"/>
              </w:rPr>
              <w:t xml:space="preserve"> </w:t>
            </w:r>
            <w:proofErr w:type="spellStart"/>
            <w:r w:rsidRPr="00562AD8">
              <w:rPr>
                <w:szCs w:val="24"/>
              </w:rPr>
              <w:t>производиться</w:t>
            </w:r>
            <w:proofErr w:type="spellEnd"/>
            <w:r w:rsidRPr="00562AD8">
              <w:rPr>
                <w:szCs w:val="24"/>
              </w:rPr>
              <w:t xml:space="preserve"> </w:t>
            </w:r>
            <w:proofErr w:type="spellStart"/>
            <w:r w:rsidRPr="00562AD8">
              <w:rPr>
                <w:szCs w:val="24"/>
              </w:rPr>
              <w:t>его</w:t>
            </w:r>
            <w:proofErr w:type="spellEnd"/>
            <w:r w:rsidRPr="00562AD8">
              <w:rPr>
                <w:szCs w:val="24"/>
              </w:rPr>
              <w:t xml:space="preserve"> </w:t>
            </w:r>
            <w:proofErr w:type="spellStart"/>
            <w:r w:rsidRPr="00562AD8">
              <w:rPr>
                <w:szCs w:val="24"/>
              </w:rPr>
              <w:t>зам</w:t>
            </w:r>
            <w:r>
              <w:rPr>
                <w:szCs w:val="24"/>
              </w:rPr>
              <w:t>ена</w:t>
            </w:r>
            <w:proofErr w:type="spellEnd"/>
            <w:r>
              <w:rPr>
                <w:szCs w:val="24"/>
              </w:rPr>
              <w:t xml:space="preserve"> </w:t>
            </w:r>
            <w:proofErr w:type="spellStart"/>
            <w:r>
              <w:rPr>
                <w:szCs w:val="24"/>
              </w:rPr>
              <w:t>на</w:t>
            </w:r>
            <w:proofErr w:type="spellEnd"/>
            <w:r>
              <w:rPr>
                <w:szCs w:val="24"/>
              </w:rPr>
              <w:t xml:space="preserve"> ВОК с </w:t>
            </w:r>
            <w:proofErr w:type="spellStart"/>
            <w:r>
              <w:rPr>
                <w:szCs w:val="24"/>
              </w:rPr>
              <w:t>цифровой</w:t>
            </w:r>
            <w:proofErr w:type="spellEnd"/>
            <w:r>
              <w:rPr>
                <w:szCs w:val="24"/>
              </w:rPr>
              <w:t xml:space="preserve"> </w:t>
            </w:r>
            <w:proofErr w:type="spellStart"/>
            <w:r>
              <w:rPr>
                <w:szCs w:val="24"/>
              </w:rPr>
              <w:t>системой</w:t>
            </w:r>
            <w:proofErr w:type="spellEnd"/>
            <w:r>
              <w:rPr>
                <w:szCs w:val="24"/>
              </w:rPr>
              <w:t xml:space="preserve"> </w:t>
            </w:r>
            <w:proofErr w:type="spellStart"/>
            <w:r w:rsidRPr="00562AD8">
              <w:rPr>
                <w:szCs w:val="24"/>
              </w:rPr>
              <w:t>передачи</w:t>
            </w:r>
            <w:proofErr w:type="spellEnd"/>
            <w:r w:rsidRPr="00562AD8">
              <w:rPr>
                <w:szCs w:val="24"/>
              </w:rPr>
              <w:t xml:space="preserve">, </w:t>
            </w:r>
            <w:proofErr w:type="spellStart"/>
            <w:r w:rsidRPr="00562AD8">
              <w:rPr>
                <w:szCs w:val="24"/>
              </w:rPr>
              <w:t>либо</w:t>
            </w:r>
            <w:proofErr w:type="spellEnd"/>
            <w:r w:rsidRPr="00562AD8">
              <w:rPr>
                <w:szCs w:val="24"/>
              </w:rPr>
              <w:t xml:space="preserve">, </w:t>
            </w:r>
            <w:proofErr w:type="spellStart"/>
            <w:r w:rsidRPr="00562AD8">
              <w:rPr>
                <w:szCs w:val="24"/>
              </w:rPr>
              <w:t>при</w:t>
            </w:r>
            <w:proofErr w:type="spellEnd"/>
            <w:r w:rsidRPr="00562AD8">
              <w:rPr>
                <w:szCs w:val="24"/>
              </w:rPr>
              <w:t xml:space="preserve"> </w:t>
            </w:r>
            <w:proofErr w:type="spellStart"/>
            <w:r w:rsidRPr="00562AD8">
              <w:rPr>
                <w:szCs w:val="24"/>
              </w:rPr>
              <w:t>соответствующих</w:t>
            </w:r>
            <w:proofErr w:type="spellEnd"/>
            <w:r w:rsidRPr="00562AD8">
              <w:rPr>
                <w:szCs w:val="24"/>
              </w:rPr>
              <w:t xml:space="preserve"> </w:t>
            </w:r>
            <w:proofErr w:type="spellStart"/>
            <w:r w:rsidRPr="00562AD8">
              <w:rPr>
                <w:szCs w:val="24"/>
              </w:rPr>
              <w:t>обо</w:t>
            </w:r>
            <w:r>
              <w:rPr>
                <w:szCs w:val="24"/>
              </w:rPr>
              <w:t>снованиях</w:t>
            </w:r>
            <w:proofErr w:type="spellEnd"/>
            <w:r>
              <w:rPr>
                <w:szCs w:val="24"/>
              </w:rPr>
              <w:t xml:space="preserve">, </w:t>
            </w:r>
            <w:proofErr w:type="spellStart"/>
            <w:r>
              <w:rPr>
                <w:szCs w:val="24"/>
              </w:rPr>
              <w:t>на</w:t>
            </w:r>
            <w:proofErr w:type="spellEnd"/>
            <w:r>
              <w:rPr>
                <w:szCs w:val="24"/>
              </w:rPr>
              <w:t xml:space="preserve"> </w:t>
            </w:r>
            <w:proofErr w:type="spellStart"/>
            <w:r>
              <w:rPr>
                <w:szCs w:val="24"/>
              </w:rPr>
              <w:t>цифровую</w:t>
            </w:r>
            <w:proofErr w:type="spellEnd"/>
            <w:r>
              <w:rPr>
                <w:szCs w:val="24"/>
              </w:rPr>
              <w:t xml:space="preserve"> РРЛ </w:t>
            </w:r>
            <w:proofErr w:type="spellStart"/>
            <w:r>
              <w:rPr>
                <w:szCs w:val="24"/>
              </w:rPr>
              <w:t>или</w:t>
            </w:r>
            <w:proofErr w:type="spellEnd"/>
            <w:r>
              <w:rPr>
                <w:szCs w:val="24"/>
              </w:rPr>
              <w:t xml:space="preserve"> </w:t>
            </w:r>
            <w:proofErr w:type="spellStart"/>
            <w:r w:rsidRPr="00562AD8">
              <w:rPr>
                <w:szCs w:val="24"/>
              </w:rPr>
              <w:t>цифровую</w:t>
            </w:r>
            <w:proofErr w:type="spellEnd"/>
            <w:r w:rsidRPr="00562AD8">
              <w:rPr>
                <w:szCs w:val="24"/>
              </w:rPr>
              <w:t xml:space="preserve"> </w:t>
            </w:r>
            <w:proofErr w:type="spellStart"/>
            <w:r w:rsidRPr="00562AD8">
              <w:rPr>
                <w:szCs w:val="24"/>
              </w:rPr>
              <w:t>систему</w:t>
            </w:r>
            <w:proofErr w:type="spellEnd"/>
            <w:r w:rsidRPr="00562AD8">
              <w:rPr>
                <w:szCs w:val="24"/>
              </w:rPr>
              <w:t xml:space="preserve"> </w:t>
            </w:r>
            <w:proofErr w:type="spellStart"/>
            <w:r w:rsidRPr="00562AD8">
              <w:rPr>
                <w:szCs w:val="24"/>
              </w:rPr>
              <w:t>радиодоступа</w:t>
            </w:r>
            <w:proofErr w:type="spellEnd"/>
            <w:r w:rsidRPr="00562AD8">
              <w:rPr>
                <w:szCs w:val="24"/>
              </w:rPr>
              <w:t>.</w:t>
            </w:r>
          </w:p>
          <w:p w14:paraId="7E17FE84" w14:textId="77777777" w:rsidR="00562AD8" w:rsidRPr="00562AD8" w:rsidRDefault="00562AD8" w:rsidP="00562AD8">
            <w:pPr>
              <w:spacing w:line="276" w:lineRule="auto"/>
              <w:jc w:val="both"/>
              <w:rPr>
                <w:szCs w:val="24"/>
              </w:rPr>
            </w:pPr>
            <w:r w:rsidRPr="00562AD8">
              <w:rPr>
                <w:szCs w:val="24"/>
              </w:rPr>
              <w:t xml:space="preserve">15.5.4 </w:t>
            </w:r>
            <w:proofErr w:type="spellStart"/>
            <w:r w:rsidRPr="00562AD8">
              <w:rPr>
                <w:szCs w:val="24"/>
              </w:rPr>
              <w:t>Если</w:t>
            </w:r>
            <w:proofErr w:type="spellEnd"/>
            <w:r w:rsidRPr="00562AD8">
              <w:rPr>
                <w:szCs w:val="24"/>
              </w:rPr>
              <w:t xml:space="preserve"> </w:t>
            </w:r>
            <w:proofErr w:type="spellStart"/>
            <w:r w:rsidRPr="00562AD8">
              <w:rPr>
                <w:szCs w:val="24"/>
              </w:rPr>
              <w:t>существующий</w:t>
            </w:r>
            <w:proofErr w:type="spellEnd"/>
            <w:r w:rsidRPr="00562AD8">
              <w:rPr>
                <w:szCs w:val="24"/>
              </w:rPr>
              <w:t xml:space="preserve"> </w:t>
            </w:r>
            <w:proofErr w:type="spellStart"/>
            <w:r w:rsidRPr="00562AD8">
              <w:rPr>
                <w:szCs w:val="24"/>
              </w:rPr>
              <w:t>кабель</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использовался</w:t>
            </w:r>
            <w:proofErr w:type="spellEnd"/>
            <w:r>
              <w:rPr>
                <w:szCs w:val="24"/>
              </w:rPr>
              <w:t xml:space="preserve"> </w:t>
            </w:r>
            <w:proofErr w:type="spellStart"/>
            <w:r>
              <w:rPr>
                <w:szCs w:val="24"/>
              </w:rPr>
              <w:t>также</w:t>
            </w:r>
            <w:proofErr w:type="spellEnd"/>
            <w:r>
              <w:rPr>
                <w:szCs w:val="24"/>
              </w:rPr>
              <w:t xml:space="preserve"> </w:t>
            </w:r>
            <w:proofErr w:type="spellStart"/>
            <w:r>
              <w:rPr>
                <w:szCs w:val="24"/>
              </w:rPr>
              <w:t>для</w:t>
            </w:r>
            <w:proofErr w:type="spellEnd"/>
            <w:r>
              <w:rPr>
                <w:szCs w:val="24"/>
              </w:rPr>
              <w:t xml:space="preserve"> </w:t>
            </w:r>
            <w:proofErr w:type="spellStart"/>
            <w:r w:rsidRPr="00562AD8">
              <w:rPr>
                <w:szCs w:val="24"/>
              </w:rPr>
              <w:t>передачи</w:t>
            </w:r>
            <w:proofErr w:type="spellEnd"/>
            <w:r w:rsidRPr="00562AD8">
              <w:rPr>
                <w:szCs w:val="24"/>
              </w:rPr>
              <w:t xml:space="preserve"> </w:t>
            </w:r>
            <w:proofErr w:type="spellStart"/>
            <w:r w:rsidRPr="00562AD8">
              <w:rPr>
                <w:szCs w:val="24"/>
              </w:rPr>
              <w:t>сигналов</w:t>
            </w:r>
            <w:proofErr w:type="spellEnd"/>
            <w:r w:rsidRPr="00562AD8">
              <w:rPr>
                <w:szCs w:val="24"/>
              </w:rPr>
              <w:t xml:space="preserve"> и </w:t>
            </w:r>
            <w:proofErr w:type="spellStart"/>
            <w:r w:rsidRPr="00562AD8">
              <w:rPr>
                <w:szCs w:val="24"/>
              </w:rPr>
              <w:t>команд</w:t>
            </w:r>
            <w:proofErr w:type="spellEnd"/>
            <w:r w:rsidRPr="00562AD8">
              <w:rPr>
                <w:szCs w:val="24"/>
              </w:rPr>
              <w:t xml:space="preserve"> РЗА, </w:t>
            </w:r>
            <w:proofErr w:type="spellStart"/>
            <w:r w:rsidRPr="00562AD8">
              <w:rPr>
                <w:szCs w:val="24"/>
              </w:rPr>
              <w:t>то</w:t>
            </w:r>
            <w:proofErr w:type="spellEnd"/>
            <w:r w:rsidRPr="00562AD8">
              <w:rPr>
                <w:szCs w:val="24"/>
              </w:rPr>
              <w:t xml:space="preserve"> </w:t>
            </w:r>
            <w:proofErr w:type="spellStart"/>
            <w:r w:rsidRPr="00562AD8">
              <w:rPr>
                <w:szCs w:val="24"/>
              </w:rPr>
              <w:t>при</w:t>
            </w:r>
            <w:proofErr w:type="spellEnd"/>
            <w:r w:rsidRPr="00562AD8">
              <w:rPr>
                <w:szCs w:val="24"/>
              </w:rPr>
              <w:t xml:space="preserve"> </w:t>
            </w:r>
            <w:proofErr w:type="spellStart"/>
            <w:r w:rsidRPr="00562AD8">
              <w:rPr>
                <w:szCs w:val="24"/>
              </w:rPr>
              <w:t>н</w:t>
            </w:r>
            <w:r>
              <w:rPr>
                <w:szCs w:val="24"/>
              </w:rPr>
              <w:t>еобходимости</w:t>
            </w:r>
            <w:proofErr w:type="spellEnd"/>
            <w:r>
              <w:rPr>
                <w:szCs w:val="24"/>
              </w:rPr>
              <w:t xml:space="preserve"> </w:t>
            </w:r>
            <w:proofErr w:type="spellStart"/>
            <w:r>
              <w:rPr>
                <w:szCs w:val="24"/>
              </w:rPr>
              <w:t>его</w:t>
            </w:r>
            <w:proofErr w:type="spellEnd"/>
            <w:r>
              <w:rPr>
                <w:szCs w:val="24"/>
              </w:rPr>
              <w:t xml:space="preserve"> </w:t>
            </w:r>
            <w:proofErr w:type="spellStart"/>
            <w:r>
              <w:rPr>
                <w:szCs w:val="24"/>
              </w:rPr>
              <w:t>замены</w:t>
            </w:r>
            <w:proofErr w:type="spellEnd"/>
            <w:r>
              <w:rPr>
                <w:szCs w:val="24"/>
              </w:rPr>
              <w:t xml:space="preserve"> </w:t>
            </w:r>
            <w:proofErr w:type="spellStart"/>
            <w:r>
              <w:rPr>
                <w:szCs w:val="24"/>
              </w:rPr>
              <w:t>должны</w:t>
            </w:r>
            <w:proofErr w:type="spellEnd"/>
            <w:r>
              <w:rPr>
                <w:szCs w:val="24"/>
              </w:rPr>
              <w:t xml:space="preserve"> </w:t>
            </w:r>
            <w:proofErr w:type="spellStart"/>
            <w:r w:rsidRPr="00562AD8">
              <w:rPr>
                <w:szCs w:val="24"/>
              </w:rPr>
              <w:t>учитываться</w:t>
            </w:r>
            <w:proofErr w:type="spellEnd"/>
            <w:r w:rsidRPr="00562AD8">
              <w:rPr>
                <w:szCs w:val="24"/>
              </w:rPr>
              <w:t xml:space="preserve"> </w:t>
            </w:r>
            <w:proofErr w:type="spellStart"/>
            <w:r w:rsidRPr="00562AD8">
              <w:rPr>
                <w:szCs w:val="24"/>
              </w:rPr>
              <w:t>требования</w:t>
            </w:r>
            <w:proofErr w:type="spellEnd"/>
            <w:r w:rsidRPr="00562AD8">
              <w:rPr>
                <w:szCs w:val="24"/>
              </w:rPr>
              <w:t xml:space="preserve"> РЗА.</w:t>
            </w:r>
          </w:p>
          <w:p w14:paraId="798C084F" w14:textId="77777777" w:rsidR="00562AD8" w:rsidRPr="00562AD8" w:rsidRDefault="00562AD8" w:rsidP="00562AD8">
            <w:pPr>
              <w:spacing w:line="276" w:lineRule="auto"/>
              <w:jc w:val="both"/>
              <w:rPr>
                <w:szCs w:val="24"/>
              </w:rPr>
            </w:pPr>
            <w:r w:rsidRPr="00562AD8">
              <w:rPr>
                <w:szCs w:val="24"/>
              </w:rPr>
              <w:t xml:space="preserve">15.6 </w:t>
            </w:r>
            <w:proofErr w:type="spellStart"/>
            <w:r w:rsidRPr="00562AD8">
              <w:rPr>
                <w:szCs w:val="24"/>
              </w:rPr>
              <w:t>Требования</w:t>
            </w:r>
            <w:proofErr w:type="spellEnd"/>
            <w:r w:rsidRPr="00562AD8">
              <w:rPr>
                <w:szCs w:val="24"/>
              </w:rPr>
              <w:t xml:space="preserve"> к РРЛ.</w:t>
            </w:r>
          </w:p>
          <w:p w14:paraId="0C27B05E" w14:textId="77777777" w:rsidR="00B076DC" w:rsidRDefault="00562AD8" w:rsidP="00562AD8">
            <w:pPr>
              <w:spacing w:line="276" w:lineRule="auto"/>
              <w:jc w:val="both"/>
              <w:rPr>
                <w:szCs w:val="24"/>
              </w:rPr>
            </w:pPr>
            <w:r w:rsidRPr="00562AD8">
              <w:rPr>
                <w:szCs w:val="24"/>
              </w:rPr>
              <w:t xml:space="preserve">15.6.1 </w:t>
            </w:r>
            <w:proofErr w:type="spellStart"/>
            <w:r w:rsidRPr="00562AD8">
              <w:rPr>
                <w:szCs w:val="24"/>
              </w:rPr>
              <w:t>Допускается</w:t>
            </w:r>
            <w:proofErr w:type="spellEnd"/>
            <w:r w:rsidRPr="00562AD8">
              <w:rPr>
                <w:szCs w:val="24"/>
              </w:rPr>
              <w:t xml:space="preserve"> </w:t>
            </w:r>
            <w:proofErr w:type="spellStart"/>
            <w:r w:rsidRPr="00562AD8">
              <w:rPr>
                <w:szCs w:val="24"/>
              </w:rPr>
              <w:t>применен</w:t>
            </w:r>
            <w:r>
              <w:rPr>
                <w:szCs w:val="24"/>
              </w:rPr>
              <w:t>ие</w:t>
            </w:r>
            <w:proofErr w:type="spellEnd"/>
            <w:r>
              <w:rPr>
                <w:szCs w:val="24"/>
              </w:rPr>
              <w:t xml:space="preserve"> </w:t>
            </w:r>
            <w:proofErr w:type="spellStart"/>
            <w:r>
              <w:rPr>
                <w:szCs w:val="24"/>
              </w:rPr>
              <w:t>цифровых</w:t>
            </w:r>
            <w:proofErr w:type="spellEnd"/>
            <w:r>
              <w:rPr>
                <w:szCs w:val="24"/>
              </w:rPr>
              <w:t xml:space="preserve"> РРЛ, </w:t>
            </w:r>
            <w:proofErr w:type="spellStart"/>
            <w:r>
              <w:rPr>
                <w:szCs w:val="24"/>
              </w:rPr>
              <w:t>построенных</w:t>
            </w:r>
            <w:proofErr w:type="spellEnd"/>
            <w:r>
              <w:rPr>
                <w:szCs w:val="24"/>
              </w:rPr>
              <w:t xml:space="preserve"> с </w:t>
            </w:r>
            <w:proofErr w:type="spellStart"/>
            <w:r w:rsidRPr="00562AD8">
              <w:rPr>
                <w:szCs w:val="24"/>
              </w:rPr>
              <w:t>использованием</w:t>
            </w:r>
            <w:proofErr w:type="spellEnd"/>
            <w:r w:rsidRPr="00562AD8">
              <w:rPr>
                <w:szCs w:val="24"/>
              </w:rPr>
              <w:t xml:space="preserve"> </w:t>
            </w:r>
            <w:proofErr w:type="spellStart"/>
            <w:r w:rsidRPr="00562AD8">
              <w:rPr>
                <w:szCs w:val="24"/>
              </w:rPr>
              <w:t>технологий</w:t>
            </w:r>
            <w:proofErr w:type="spellEnd"/>
            <w:r w:rsidRPr="00562AD8">
              <w:rPr>
                <w:szCs w:val="24"/>
              </w:rPr>
              <w:t xml:space="preserve"> PDH, SDH </w:t>
            </w:r>
            <w:proofErr w:type="spellStart"/>
            <w:r w:rsidRPr="00562AD8">
              <w:rPr>
                <w:szCs w:val="24"/>
              </w:rPr>
              <w:t>или</w:t>
            </w:r>
            <w:proofErr w:type="spellEnd"/>
            <w:r w:rsidRPr="00562AD8">
              <w:rPr>
                <w:szCs w:val="24"/>
              </w:rPr>
              <w:t xml:space="preserve"> Et</w:t>
            </w:r>
            <w:r>
              <w:rPr>
                <w:szCs w:val="24"/>
              </w:rPr>
              <w:t xml:space="preserve">hernet </w:t>
            </w:r>
            <w:proofErr w:type="spellStart"/>
            <w:r>
              <w:rPr>
                <w:szCs w:val="24"/>
              </w:rPr>
              <w:t>при</w:t>
            </w:r>
            <w:proofErr w:type="spellEnd"/>
            <w:r>
              <w:rPr>
                <w:szCs w:val="24"/>
              </w:rPr>
              <w:t xml:space="preserve"> </w:t>
            </w:r>
            <w:proofErr w:type="spellStart"/>
            <w:r>
              <w:rPr>
                <w:szCs w:val="24"/>
              </w:rPr>
              <w:t>организации</w:t>
            </w:r>
            <w:proofErr w:type="spellEnd"/>
            <w:r>
              <w:rPr>
                <w:szCs w:val="24"/>
              </w:rPr>
              <w:t xml:space="preserve"> </w:t>
            </w:r>
            <w:proofErr w:type="spellStart"/>
            <w:r>
              <w:rPr>
                <w:szCs w:val="24"/>
              </w:rPr>
              <w:t>связи</w:t>
            </w:r>
            <w:proofErr w:type="spellEnd"/>
            <w:r>
              <w:rPr>
                <w:szCs w:val="24"/>
              </w:rPr>
              <w:t xml:space="preserve"> в </w:t>
            </w:r>
            <w:proofErr w:type="spellStart"/>
            <w:r w:rsidRPr="00562AD8">
              <w:rPr>
                <w:szCs w:val="24"/>
              </w:rPr>
              <w:t>удалённой</w:t>
            </w:r>
            <w:proofErr w:type="spellEnd"/>
            <w:r w:rsidRPr="00562AD8">
              <w:rPr>
                <w:szCs w:val="24"/>
              </w:rPr>
              <w:t xml:space="preserve"> и </w:t>
            </w:r>
            <w:proofErr w:type="spellStart"/>
            <w:r w:rsidRPr="00562AD8">
              <w:rPr>
                <w:szCs w:val="24"/>
              </w:rPr>
              <w:t>труднодоступной</w:t>
            </w:r>
            <w:proofErr w:type="spellEnd"/>
            <w:r w:rsidRPr="00562AD8">
              <w:rPr>
                <w:szCs w:val="24"/>
              </w:rPr>
              <w:t xml:space="preserve"> </w:t>
            </w:r>
            <w:proofErr w:type="spellStart"/>
            <w:r w:rsidRPr="00562AD8">
              <w:rPr>
                <w:szCs w:val="24"/>
              </w:rPr>
              <w:t>мест</w:t>
            </w:r>
            <w:r>
              <w:rPr>
                <w:szCs w:val="24"/>
              </w:rPr>
              <w:t>ности</w:t>
            </w:r>
            <w:proofErr w:type="spellEnd"/>
            <w:r>
              <w:rPr>
                <w:szCs w:val="24"/>
              </w:rPr>
              <w:t xml:space="preserve"> </w:t>
            </w:r>
            <w:proofErr w:type="spellStart"/>
            <w:r>
              <w:rPr>
                <w:szCs w:val="24"/>
              </w:rPr>
              <w:t>со</w:t>
            </w:r>
            <w:proofErr w:type="spellEnd"/>
            <w:r>
              <w:rPr>
                <w:szCs w:val="24"/>
              </w:rPr>
              <w:t xml:space="preserve"> </w:t>
            </w:r>
            <w:proofErr w:type="spellStart"/>
            <w:r>
              <w:rPr>
                <w:szCs w:val="24"/>
              </w:rPr>
              <w:t>сложным</w:t>
            </w:r>
            <w:proofErr w:type="spellEnd"/>
            <w:r>
              <w:rPr>
                <w:szCs w:val="24"/>
              </w:rPr>
              <w:t xml:space="preserve"> </w:t>
            </w:r>
            <w:proofErr w:type="spellStart"/>
            <w:r>
              <w:rPr>
                <w:szCs w:val="24"/>
              </w:rPr>
              <w:t>рельефом</w:t>
            </w:r>
            <w:proofErr w:type="spellEnd"/>
            <w:r>
              <w:rPr>
                <w:szCs w:val="24"/>
              </w:rPr>
              <w:t xml:space="preserve">, </w:t>
            </w:r>
            <w:proofErr w:type="spellStart"/>
            <w:r>
              <w:rPr>
                <w:szCs w:val="24"/>
              </w:rPr>
              <w:t>где</w:t>
            </w:r>
            <w:proofErr w:type="spellEnd"/>
            <w:r>
              <w:rPr>
                <w:szCs w:val="24"/>
              </w:rPr>
              <w:t xml:space="preserve"> </w:t>
            </w:r>
            <w:proofErr w:type="spellStart"/>
            <w:r w:rsidRPr="00562AD8">
              <w:rPr>
                <w:szCs w:val="24"/>
              </w:rPr>
              <w:t>строительство</w:t>
            </w:r>
            <w:proofErr w:type="spellEnd"/>
            <w:r w:rsidRPr="00562AD8">
              <w:rPr>
                <w:szCs w:val="24"/>
              </w:rPr>
              <w:t xml:space="preserve"> ВО</w:t>
            </w:r>
            <w:r>
              <w:rPr>
                <w:szCs w:val="24"/>
              </w:rPr>
              <w:t xml:space="preserve">ЛС </w:t>
            </w:r>
            <w:proofErr w:type="spellStart"/>
            <w:r>
              <w:rPr>
                <w:szCs w:val="24"/>
              </w:rPr>
              <w:t>экономически</w:t>
            </w:r>
            <w:proofErr w:type="spellEnd"/>
            <w:r>
              <w:rPr>
                <w:szCs w:val="24"/>
              </w:rPr>
              <w:t xml:space="preserve"> </w:t>
            </w:r>
            <w:proofErr w:type="spellStart"/>
            <w:r>
              <w:rPr>
                <w:szCs w:val="24"/>
              </w:rPr>
              <w:t>не</w:t>
            </w:r>
            <w:proofErr w:type="spellEnd"/>
            <w:r>
              <w:rPr>
                <w:szCs w:val="24"/>
              </w:rPr>
              <w:t xml:space="preserve"> </w:t>
            </w:r>
            <w:proofErr w:type="spellStart"/>
            <w:r>
              <w:rPr>
                <w:szCs w:val="24"/>
              </w:rPr>
              <w:t>обоснованно</w:t>
            </w:r>
            <w:proofErr w:type="spellEnd"/>
            <w:r>
              <w:rPr>
                <w:szCs w:val="24"/>
              </w:rPr>
              <w:t>.</w:t>
            </w:r>
          </w:p>
          <w:p w14:paraId="69A5CEC0" w14:textId="77777777" w:rsidR="00B076DC" w:rsidRPr="00B076DC" w:rsidRDefault="00B076DC" w:rsidP="00B076DC">
            <w:pPr>
              <w:spacing w:line="276" w:lineRule="auto"/>
              <w:jc w:val="both"/>
              <w:rPr>
                <w:szCs w:val="24"/>
              </w:rPr>
            </w:pPr>
            <w:r w:rsidRPr="00B076DC">
              <w:rPr>
                <w:szCs w:val="24"/>
              </w:rPr>
              <w:t xml:space="preserve">15.6.2 </w:t>
            </w:r>
            <w:proofErr w:type="spellStart"/>
            <w:r w:rsidRPr="00B076DC">
              <w:rPr>
                <w:szCs w:val="24"/>
              </w:rPr>
              <w:t>Организационно-технические</w:t>
            </w:r>
            <w:proofErr w:type="spellEnd"/>
            <w:r w:rsidRPr="00B076DC">
              <w:rPr>
                <w:szCs w:val="24"/>
              </w:rPr>
              <w:t xml:space="preserve"> </w:t>
            </w:r>
            <w:proofErr w:type="spellStart"/>
            <w:r>
              <w:rPr>
                <w:szCs w:val="24"/>
              </w:rPr>
              <w:t>решения</w:t>
            </w:r>
            <w:proofErr w:type="spellEnd"/>
            <w:r>
              <w:rPr>
                <w:szCs w:val="24"/>
              </w:rPr>
              <w:t xml:space="preserve"> </w:t>
            </w:r>
            <w:proofErr w:type="spellStart"/>
            <w:r>
              <w:rPr>
                <w:szCs w:val="24"/>
              </w:rPr>
              <w:t>проектной</w:t>
            </w:r>
            <w:proofErr w:type="spellEnd"/>
            <w:r>
              <w:rPr>
                <w:szCs w:val="24"/>
              </w:rPr>
              <w:t xml:space="preserve"> </w:t>
            </w:r>
            <w:proofErr w:type="spellStart"/>
            <w:r>
              <w:rPr>
                <w:szCs w:val="24"/>
              </w:rPr>
              <w:t>документации</w:t>
            </w:r>
            <w:proofErr w:type="spellEnd"/>
            <w:r>
              <w:rPr>
                <w:szCs w:val="24"/>
              </w:rPr>
              <w:t xml:space="preserve"> </w:t>
            </w:r>
            <w:proofErr w:type="spellStart"/>
            <w:r w:rsidRPr="00B076DC">
              <w:rPr>
                <w:szCs w:val="24"/>
              </w:rPr>
              <w:t>по</w:t>
            </w:r>
            <w:proofErr w:type="spellEnd"/>
            <w:r w:rsidRPr="00B076DC">
              <w:rPr>
                <w:szCs w:val="24"/>
              </w:rPr>
              <w:t xml:space="preserve"> </w:t>
            </w:r>
            <w:proofErr w:type="spellStart"/>
            <w:r w:rsidRPr="00B076DC">
              <w:rPr>
                <w:szCs w:val="24"/>
              </w:rPr>
              <w:t>организации</w:t>
            </w:r>
            <w:proofErr w:type="spellEnd"/>
            <w:r w:rsidRPr="00B076DC">
              <w:rPr>
                <w:szCs w:val="24"/>
              </w:rPr>
              <w:t xml:space="preserve"> РРЛ </w:t>
            </w:r>
            <w:proofErr w:type="spellStart"/>
            <w:r w:rsidRPr="00B076DC">
              <w:rPr>
                <w:szCs w:val="24"/>
              </w:rPr>
              <w:t>должны</w:t>
            </w:r>
            <w:proofErr w:type="spellEnd"/>
            <w:r w:rsidRPr="00B076DC">
              <w:rPr>
                <w:szCs w:val="24"/>
              </w:rPr>
              <w:t xml:space="preserve"> </w:t>
            </w:r>
            <w:proofErr w:type="spellStart"/>
            <w:r w:rsidRPr="00B076DC">
              <w:rPr>
                <w:szCs w:val="24"/>
              </w:rPr>
              <w:t>обеспечивать</w:t>
            </w:r>
            <w:proofErr w:type="spellEnd"/>
            <w:r w:rsidRPr="00B076DC">
              <w:rPr>
                <w:szCs w:val="24"/>
              </w:rPr>
              <w:t xml:space="preserve"> </w:t>
            </w:r>
            <w:proofErr w:type="spellStart"/>
            <w:r>
              <w:rPr>
                <w:szCs w:val="24"/>
              </w:rPr>
              <w:t>выполнение</w:t>
            </w:r>
            <w:proofErr w:type="spellEnd"/>
            <w:r>
              <w:rPr>
                <w:szCs w:val="24"/>
              </w:rPr>
              <w:t xml:space="preserve"> </w:t>
            </w:r>
            <w:proofErr w:type="spellStart"/>
            <w:r>
              <w:rPr>
                <w:szCs w:val="24"/>
              </w:rPr>
              <w:t>норм</w:t>
            </w:r>
            <w:proofErr w:type="spellEnd"/>
            <w:r>
              <w:rPr>
                <w:szCs w:val="24"/>
              </w:rPr>
              <w:t xml:space="preserve"> и </w:t>
            </w:r>
            <w:proofErr w:type="spellStart"/>
            <w:r>
              <w:rPr>
                <w:szCs w:val="24"/>
              </w:rPr>
              <w:t>требований</w:t>
            </w:r>
            <w:proofErr w:type="spellEnd"/>
            <w:r>
              <w:rPr>
                <w:szCs w:val="24"/>
              </w:rPr>
              <w:t xml:space="preserve"> к </w:t>
            </w:r>
            <w:proofErr w:type="spellStart"/>
            <w:r w:rsidRPr="00B076DC">
              <w:rPr>
                <w:szCs w:val="24"/>
              </w:rPr>
              <w:t>каналам</w:t>
            </w:r>
            <w:proofErr w:type="spellEnd"/>
            <w:r w:rsidRPr="00B076DC">
              <w:rPr>
                <w:szCs w:val="24"/>
              </w:rPr>
              <w:t xml:space="preserve"> </w:t>
            </w:r>
            <w:proofErr w:type="spellStart"/>
            <w:r w:rsidRPr="00B076DC">
              <w:rPr>
                <w:szCs w:val="24"/>
              </w:rPr>
              <w:t>связи</w:t>
            </w:r>
            <w:proofErr w:type="spellEnd"/>
            <w:r w:rsidRPr="00B076DC">
              <w:rPr>
                <w:szCs w:val="24"/>
              </w:rPr>
              <w:t xml:space="preserve">, </w:t>
            </w:r>
            <w:proofErr w:type="spellStart"/>
            <w:r w:rsidRPr="00B076DC">
              <w:rPr>
                <w:szCs w:val="24"/>
              </w:rPr>
              <w:t>приведенным</w:t>
            </w:r>
            <w:proofErr w:type="spellEnd"/>
            <w:r w:rsidRPr="00B076DC">
              <w:rPr>
                <w:szCs w:val="24"/>
              </w:rPr>
              <w:t xml:space="preserve"> в п. 15.2 </w:t>
            </w:r>
            <w:proofErr w:type="spellStart"/>
            <w:r w:rsidRPr="00B076DC">
              <w:rPr>
                <w:szCs w:val="24"/>
              </w:rPr>
              <w:t>настоящих</w:t>
            </w:r>
            <w:proofErr w:type="spellEnd"/>
            <w:r w:rsidRPr="00B076DC">
              <w:rPr>
                <w:szCs w:val="24"/>
              </w:rPr>
              <w:t xml:space="preserve"> НТП ПС.</w:t>
            </w:r>
          </w:p>
          <w:p w14:paraId="18F99C54" w14:textId="77777777" w:rsidR="00B076DC" w:rsidRPr="00B076DC" w:rsidRDefault="00B076DC" w:rsidP="00B076DC">
            <w:pPr>
              <w:spacing w:line="276" w:lineRule="auto"/>
              <w:jc w:val="both"/>
              <w:rPr>
                <w:szCs w:val="24"/>
              </w:rPr>
            </w:pPr>
            <w:r w:rsidRPr="00B076DC">
              <w:rPr>
                <w:szCs w:val="24"/>
              </w:rPr>
              <w:t xml:space="preserve">15.6.3 </w:t>
            </w:r>
            <w:proofErr w:type="spellStart"/>
            <w:r w:rsidRPr="00B076DC">
              <w:rPr>
                <w:szCs w:val="24"/>
              </w:rPr>
              <w:t>Регистрация</w:t>
            </w:r>
            <w:proofErr w:type="spellEnd"/>
            <w:r w:rsidRPr="00B076DC">
              <w:rPr>
                <w:szCs w:val="24"/>
              </w:rPr>
              <w:t xml:space="preserve"> </w:t>
            </w:r>
            <w:proofErr w:type="spellStart"/>
            <w:r w:rsidRPr="00B076DC">
              <w:rPr>
                <w:szCs w:val="24"/>
              </w:rPr>
              <w:t>радиоэлектронных</w:t>
            </w:r>
            <w:proofErr w:type="spellEnd"/>
            <w:r w:rsidRPr="00B076DC">
              <w:rPr>
                <w:szCs w:val="24"/>
              </w:rPr>
              <w:t xml:space="preserve"> </w:t>
            </w:r>
            <w:proofErr w:type="spellStart"/>
            <w:r w:rsidRPr="00B076DC">
              <w:rPr>
                <w:szCs w:val="24"/>
              </w:rPr>
              <w:t>с</w:t>
            </w:r>
            <w:r>
              <w:rPr>
                <w:szCs w:val="24"/>
              </w:rPr>
              <w:t>редств</w:t>
            </w:r>
            <w:proofErr w:type="spellEnd"/>
            <w:r>
              <w:rPr>
                <w:szCs w:val="24"/>
              </w:rPr>
              <w:t xml:space="preserve"> </w:t>
            </w:r>
            <w:proofErr w:type="spellStart"/>
            <w:r>
              <w:rPr>
                <w:szCs w:val="24"/>
              </w:rPr>
              <w:t>должна</w:t>
            </w:r>
            <w:proofErr w:type="spellEnd"/>
            <w:r>
              <w:rPr>
                <w:szCs w:val="24"/>
              </w:rPr>
              <w:t xml:space="preserve"> </w:t>
            </w:r>
            <w:proofErr w:type="spellStart"/>
            <w:r>
              <w:rPr>
                <w:szCs w:val="24"/>
              </w:rPr>
              <w:t>осуществляться</w:t>
            </w:r>
            <w:proofErr w:type="spellEnd"/>
            <w:r>
              <w:rPr>
                <w:szCs w:val="24"/>
              </w:rPr>
              <w:t xml:space="preserve"> в </w:t>
            </w:r>
            <w:proofErr w:type="spellStart"/>
            <w:r w:rsidRPr="00B076DC">
              <w:rPr>
                <w:szCs w:val="24"/>
              </w:rPr>
              <w:t>соответствии</w:t>
            </w:r>
            <w:proofErr w:type="spellEnd"/>
            <w:r w:rsidRPr="00B076DC">
              <w:rPr>
                <w:szCs w:val="24"/>
              </w:rPr>
              <w:t xml:space="preserve"> с </w:t>
            </w:r>
            <w:proofErr w:type="spellStart"/>
            <w:r w:rsidRPr="00B076DC">
              <w:rPr>
                <w:szCs w:val="24"/>
              </w:rPr>
              <w:t>Постановлением</w:t>
            </w:r>
            <w:proofErr w:type="spellEnd"/>
            <w:r w:rsidRPr="00B076DC">
              <w:rPr>
                <w:szCs w:val="24"/>
              </w:rPr>
              <w:t xml:space="preserve"> </w:t>
            </w:r>
            <w:proofErr w:type="spellStart"/>
            <w:r w:rsidRPr="00B076DC">
              <w:rPr>
                <w:szCs w:val="24"/>
              </w:rPr>
              <w:t>Правительства</w:t>
            </w:r>
            <w:proofErr w:type="spellEnd"/>
            <w:r w:rsidRPr="00B076DC">
              <w:rPr>
                <w:szCs w:val="24"/>
              </w:rPr>
              <w:t xml:space="preserve"> РФ </w:t>
            </w:r>
            <w:proofErr w:type="spellStart"/>
            <w:r w:rsidRPr="00B076DC">
              <w:rPr>
                <w:szCs w:val="24"/>
              </w:rPr>
              <w:t>от</w:t>
            </w:r>
            <w:proofErr w:type="spellEnd"/>
            <w:r w:rsidRPr="00B076DC">
              <w:rPr>
                <w:szCs w:val="24"/>
              </w:rPr>
              <w:t xml:space="preserve"> 12.10.2004 №539 «О </w:t>
            </w:r>
            <w:proofErr w:type="spellStart"/>
            <w:r w:rsidRPr="00B076DC">
              <w:rPr>
                <w:szCs w:val="24"/>
              </w:rPr>
              <w:t>порядке</w:t>
            </w:r>
            <w:proofErr w:type="spellEnd"/>
            <w:r w:rsidRPr="00B076DC">
              <w:rPr>
                <w:szCs w:val="24"/>
              </w:rPr>
              <w:t xml:space="preserve"> </w:t>
            </w:r>
            <w:proofErr w:type="spellStart"/>
            <w:r w:rsidRPr="00B076DC">
              <w:rPr>
                <w:szCs w:val="24"/>
              </w:rPr>
              <w:t>регистрации</w:t>
            </w:r>
            <w:proofErr w:type="spellEnd"/>
            <w:r w:rsidRPr="00B076DC">
              <w:rPr>
                <w:szCs w:val="24"/>
              </w:rPr>
              <w:t xml:space="preserve"> </w:t>
            </w:r>
            <w:proofErr w:type="spellStart"/>
            <w:r w:rsidRPr="00B076DC">
              <w:rPr>
                <w:szCs w:val="24"/>
              </w:rPr>
              <w:t>радиоэлектро</w:t>
            </w:r>
            <w:r>
              <w:rPr>
                <w:szCs w:val="24"/>
              </w:rPr>
              <w:t>нных</w:t>
            </w:r>
            <w:proofErr w:type="spellEnd"/>
            <w:r>
              <w:rPr>
                <w:szCs w:val="24"/>
              </w:rPr>
              <w:t xml:space="preserve"> </w:t>
            </w:r>
            <w:proofErr w:type="spellStart"/>
            <w:r>
              <w:rPr>
                <w:szCs w:val="24"/>
              </w:rPr>
              <w:t>средств</w:t>
            </w:r>
            <w:proofErr w:type="spellEnd"/>
            <w:r>
              <w:rPr>
                <w:szCs w:val="24"/>
              </w:rPr>
              <w:t xml:space="preserve"> и </w:t>
            </w:r>
            <w:proofErr w:type="spellStart"/>
            <w:r>
              <w:rPr>
                <w:szCs w:val="24"/>
              </w:rPr>
              <w:t>высокочастотных</w:t>
            </w:r>
            <w:proofErr w:type="spellEnd"/>
            <w:r>
              <w:rPr>
                <w:szCs w:val="24"/>
              </w:rPr>
              <w:t xml:space="preserve"> </w:t>
            </w:r>
            <w:proofErr w:type="spellStart"/>
            <w:r w:rsidRPr="00B076DC">
              <w:rPr>
                <w:szCs w:val="24"/>
              </w:rPr>
              <w:t>устройств</w:t>
            </w:r>
            <w:proofErr w:type="spellEnd"/>
            <w:r w:rsidRPr="00B076DC">
              <w:rPr>
                <w:szCs w:val="24"/>
              </w:rPr>
              <w:t>» [57].</w:t>
            </w:r>
          </w:p>
          <w:p w14:paraId="3AEF10AB" w14:textId="77777777" w:rsidR="00B076DC" w:rsidRPr="00B076DC" w:rsidRDefault="00B076DC" w:rsidP="00B076DC">
            <w:pPr>
              <w:spacing w:line="276" w:lineRule="auto"/>
              <w:jc w:val="both"/>
              <w:rPr>
                <w:szCs w:val="24"/>
              </w:rPr>
            </w:pPr>
            <w:r w:rsidRPr="00B076DC">
              <w:rPr>
                <w:szCs w:val="24"/>
              </w:rPr>
              <w:lastRenderedPageBreak/>
              <w:t xml:space="preserve">15.6.4 </w:t>
            </w:r>
            <w:proofErr w:type="spellStart"/>
            <w:r w:rsidRPr="00B076DC">
              <w:rPr>
                <w:szCs w:val="24"/>
              </w:rPr>
              <w:t>Получение</w:t>
            </w:r>
            <w:proofErr w:type="spellEnd"/>
            <w:r w:rsidRPr="00B076DC">
              <w:rPr>
                <w:szCs w:val="24"/>
              </w:rPr>
              <w:t xml:space="preserve"> </w:t>
            </w:r>
            <w:proofErr w:type="spellStart"/>
            <w:r w:rsidRPr="00B076DC">
              <w:rPr>
                <w:szCs w:val="24"/>
              </w:rPr>
              <w:t>разрешений</w:t>
            </w:r>
            <w:proofErr w:type="spellEnd"/>
            <w:r w:rsidRPr="00B076DC">
              <w:rPr>
                <w:szCs w:val="24"/>
              </w:rPr>
              <w:t xml:space="preserve"> </w:t>
            </w:r>
            <w:proofErr w:type="spellStart"/>
            <w:r w:rsidRPr="00B076DC">
              <w:rPr>
                <w:szCs w:val="24"/>
              </w:rPr>
              <w:t>на</w:t>
            </w:r>
            <w:proofErr w:type="spellEnd"/>
            <w:r w:rsidRPr="00B076DC">
              <w:rPr>
                <w:szCs w:val="24"/>
              </w:rPr>
              <w:t xml:space="preserve"> </w:t>
            </w:r>
            <w:proofErr w:type="spellStart"/>
            <w:r w:rsidRPr="00B076DC">
              <w:rPr>
                <w:szCs w:val="24"/>
              </w:rPr>
              <w:t>испол</w:t>
            </w:r>
            <w:r>
              <w:rPr>
                <w:szCs w:val="24"/>
              </w:rPr>
              <w:t>ьзование</w:t>
            </w:r>
            <w:proofErr w:type="spellEnd"/>
            <w:r>
              <w:rPr>
                <w:szCs w:val="24"/>
              </w:rPr>
              <w:t xml:space="preserve"> </w:t>
            </w:r>
            <w:proofErr w:type="spellStart"/>
            <w:r>
              <w:rPr>
                <w:szCs w:val="24"/>
              </w:rPr>
              <w:t>радиочастотного</w:t>
            </w:r>
            <w:proofErr w:type="spellEnd"/>
            <w:r>
              <w:rPr>
                <w:szCs w:val="24"/>
              </w:rPr>
              <w:t xml:space="preserve"> </w:t>
            </w:r>
            <w:proofErr w:type="spellStart"/>
            <w:r w:rsidRPr="00B076DC">
              <w:rPr>
                <w:szCs w:val="24"/>
              </w:rPr>
              <w:t>спектра</w:t>
            </w:r>
            <w:proofErr w:type="spellEnd"/>
            <w:r w:rsidRPr="00B076DC">
              <w:rPr>
                <w:szCs w:val="24"/>
              </w:rPr>
              <w:t xml:space="preserve">, </w:t>
            </w:r>
            <w:proofErr w:type="spellStart"/>
            <w:r w:rsidRPr="00B076DC">
              <w:rPr>
                <w:szCs w:val="24"/>
              </w:rPr>
              <w:t>то</w:t>
            </w:r>
            <w:proofErr w:type="spellEnd"/>
            <w:r w:rsidRPr="00B076DC">
              <w:rPr>
                <w:szCs w:val="24"/>
              </w:rPr>
              <w:t xml:space="preserve"> </w:t>
            </w:r>
            <w:proofErr w:type="spellStart"/>
            <w:r w:rsidRPr="00B076DC">
              <w:rPr>
                <w:szCs w:val="24"/>
              </w:rPr>
              <w:t>есть</w:t>
            </w:r>
            <w:proofErr w:type="spellEnd"/>
            <w:r w:rsidRPr="00B076DC">
              <w:rPr>
                <w:szCs w:val="24"/>
              </w:rPr>
              <w:t xml:space="preserve">, </w:t>
            </w:r>
            <w:proofErr w:type="spellStart"/>
            <w:r w:rsidRPr="00B076DC">
              <w:rPr>
                <w:szCs w:val="24"/>
              </w:rPr>
              <w:t>выделение</w:t>
            </w:r>
            <w:proofErr w:type="spellEnd"/>
            <w:r w:rsidRPr="00B076DC">
              <w:rPr>
                <w:szCs w:val="24"/>
              </w:rPr>
              <w:t xml:space="preserve"> и </w:t>
            </w:r>
            <w:proofErr w:type="spellStart"/>
            <w:r w:rsidRPr="00B076DC">
              <w:rPr>
                <w:szCs w:val="24"/>
              </w:rPr>
              <w:t>присвоение</w:t>
            </w:r>
            <w:proofErr w:type="spellEnd"/>
            <w:r>
              <w:rPr>
                <w:szCs w:val="24"/>
              </w:rPr>
              <w:t xml:space="preserve"> (</w:t>
            </w:r>
            <w:proofErr w:type="spellStart"/>
            <w:r>
              <w:rPr>
                <w:szCs w:val="24"/>
              </w:rPr>
              <w:t>назначение</w:t>
            </w:r>
            <w:proofErr w:type="spellEnd"/>
            <w:r>
              <w:rPr>
                <w:szCs w:val="24"/>
              </w:rPr>
              <w:t xml:space="preserve">) </w:t>
            </w:r>
            <w:proofErr w:type="spellStart"/>
            <w:r>
              <w:rPr>
                <w:szCs w:val="24"/>
              </w:rPr>
              <w:t>радиочастот</w:t>
            </w:r>
            <w:proofErr w:type="spellEnd"/>
            <w:r>
              <w:rPr>
                <w:szCs w:val="24"/>
              </w:rPr>
              <w:t xml:space="preserve">, </w:t>
            </w:r>
            <w:proofErr w:type="spellStart"/>
            <w:r>
              <w:rPr>
                <w:szCs w:val="24"/>
              </w:rPr>
              <w:t>для</w:t>
            </w:r>
            <w:proofErr w:type="spellEnd"/>
            <w:r>
              <w:rPr>
                <w:szCs w:val="24"/>
              </w:rPr>
              <w:t xml:space="preserve"> </w:t>
            </w:r>
            <w:proofErr w:type="spellStart"/>
            <w:r w:rsidRPr="00B076DC">
              <w:rPr>
                <w:szCs w:val="24"/>
              </w:rPr>
              <w:t>использования</w:t>
            </w:r>
            <w:proofErr w:type="spellEnd"/>
            <w:r w:rsidRPr="00B076DC">
              <w:rPr>
                <w:szCs w:val="24"/>
              </w:rPr>
              <w:t xml:space="preserve"> </w:t>
            </w:r>
            <w:proofErr w:type="spellStart"/>
            <w:r w:rsidRPr="00B076DC">
              <w:rPr>
                <w:szCs w:val="24"/>
              </w:rPr>
              <w:t>радиоэлектронных</w:t>
            </w:r>
            <w:proofErr w:type="spellEnd"/>
            <w:r w:rsidRPr="00B076DC">
              <w:rPr>
                <w:szCs w:val="24"/>
              </w:rPr>
              <w:t xml:space="preserve"> </w:t>
            </w:r>
            <w:proofErr w:type="spellStart"/>
            <w:r w:rsidRPr="00B076DC">
              <w:rPr>
                <w:szCs w:val="24"/>
              </w:rPr>
              <w:t>сред</w:t>
            </w:r>
            <w:r>
              <w:rPr>
                <w:szCs w:val="24"/>
              </w:rPr>
              <w:t>ств</w:t>
            </w:r>
            <w:proofErr w:type="spellEnd"/>
            <w:r>
              <w:rPr>
                <w:szCs w:val="24"/>
              </w:rPr>
              <w:t xml:space="preserve"> </w:t>
            </w:r>
            <w:proofErr w:type="spellStart"/>
            <w:r>
              <w:rPr>
                <w:szCs w:val="24"/>
              </w:rPr>
              <w:t>на</w:t>
            </w:r>
            <w:proofErr w:type="spellEnd"/>
            <w:r>
              <w:rPr>
                <w:szCs w:val="24"/>
              </w:rPr>
              <w:t xml:space="preserve"> </w:t>
            </w:r>
            <w:proofErr w:type="spellStart"/>
            <w:r>
              <w:rPr>
                <w:szCs w:val="24"/>
              </w:rPr>
              <w:t>электросетевых</w:t>
            </w:r>
            <w:proofErr w:type="spellEnd"/>
            <w:r>
              <w:rPr>
                <w:szCs w:val="24"/>
              </w:rPr>
              <w:t xml:space="preserve"> </w:t>
            </w:r>
            <w:proofErr w:type="spellStart"/>
            <w:r>
              <w:rPr>
                <w:szCs w:val="24"/>
              </w:rPr>
              <w:t>объектах</w:t>
            </w:r>
            <w:proofErr w:type="spellEnd"/>
            <w:r>
              <w:rPr>
                <w:szCs w:val="24"/>
              </w:rPr>
              <w:t xml:space="preserve"> </w:t>
            </w:r>
            <w:proofErr w:type="spellStart"/>
            <w:r w:rsidRPr="00B076DC">
              <w:rPr>
                <w:szCs w:val="24"/>
              </w:rPr>
              <w:t>осуществляется</w:t>
            </w:r>
            <w:proofErr w:type="spellEnd"/>
            <w:r w:rsidRPr="00B076DC">
              <w:rPr>
                <w:szCs w:val="24"/>
              </w:rPr>
              <w:t xml:space="preserve"> в </w:t>
            </w:r>
            <w:proofErr w:type="spellStart"/>
            <w:r w:rsidRPr="00B076DC">
              <w:rPr>
                <w:szCs w:val="24"/>
              </w:rPr>
              <w:t>соответствии</w:t>
            </w:r>
            <w:proofErr w:type="spellEnd"/>
            <w:r w:rsidRPr="00B076DC">
              <w:rPr>
                <w:szCs w:val="24"/>
              </w:rPr>
              <w:t xml:space="preserve"> </w:t>
            </w:r>
            <w:proofErr w:type="spellStart"/>
            <w:r w:rsidRPr="00B076DC">
              <w:rPr>
                <w:szCs w:val="24"/>
              </w:rPr>
              <w:t>со</w:t>
            </w:r>
            <w:proofErr w:type="spellEnd"/>
            <w:r w:rsidRPr="00B076DC">
              <w:rPr>
                <w:szCs w:val="24"/>
              </w:rPr>
              <w:t xml:space="preserve"> </w:t>
            </w:r>
            <w:proofErr w:type="spellStart"/>
            <w:r w:rsidRPr="00B076DC">
              <w:rPr>
                <w:szCs w:val="24"/>
              </w:rPr>
              <w:t>следующими</w:t>
            </w:r>
            <w:proofErr w:type="spellEnd"/>
            <w:r w:rsidRPr="00B076DC">
              <w:rPr>
                <w:szCs w:val="24"/>
              </w:rPr>
              <w:t xml:space="preserve"> </w:t>
            </w:r>
            <w:proofErr w:type="spellStart"/>
            <w:r w:rsidRPr="00B076DC">
              <w:rPr>
                <w:szCs w:val="24"/>
              </w:rPr>
              <w:t>документами</w:t>
            </w:r>
            <w:proofErr w:type="spellEnd"/>
            <w:r w:rsidRPr="00B076DC">
              <w:rPr>
                <w:szCs w:val="24"/>
              </w:rPr>
              <w:t>:</w:t>
            </w:r>
          </w:p>
          <w:p w14:paraId="005F34E9" w14:textId="77777777" w:rsidR="00B076DC" w:rsidRPr="00B076DC" w:rsidRDefault="00B076DC" w:rsidP="00B076DC">
            <w:pPr>
              <w:spacing w:line="276" w:lineRule="auto"/>
              <w:jc w:val="both"/>
              <w:rPr>
                <w:szCs w:val="24"/>
              </w:rPr>
            </w:pPr>
            <w:r w:rsidRPr="00B076DC">
              <w:rPr>
                <w:szCs w:val="24"/>
              </w:rPr>
              <w:t>-</w:t>
            </w:r>
            <w:proofErr w:type="spellStart"/>
            <w:r w:rsidRPr="00B076DC">
              <w:rPr>
                <w:szCs w:val="24"/>
              </w:rPr>
              <w:t>Решение</w:t>
            </w:r>
            <w:proofErr w:type="spellEnd"/>
            <w:r w:rsidRPr="00B076DC">
              <w:rPr>
                <w:szCs w:val="24"/>
              </w:rPr>
              <w:t xml:space="preserve"> </w:t>
            </w:r>
            <w:proofErr w:type="spellStart"/>
            <w:r w:rsidRPr="00B076DC">
              <w:rPr>
                <w:szCs w:val="24"/>
              </w:rPr>
              <w:t>Государственной</w:t>
            </w:r>
            <w:proofErr w:type="spellEnd"/>
            <w:r w:rsidRPr="00B076DC">
              <w:rPr>
                <w:szCs w:val="24"/>
              </w:rPr>
              <w:t xml:space="preserve"> </w:t>
            </w:r>
            <w:proofErr w:type="spellStart"/>
            <w:r w:rsidRPr="00B076DC">
              <w:rPr>
                <w:szCs w:val="24"/>
              </w:rPr>
              <w:t>комиссии</w:t>
            </w:r>
            <w:proofErr w:type="spellEnd"/>
            <w:r w:rsidRPr="00B076DC">
              <w:rPr>
                <w:szCs w:val="24"/>
              </w:rPr>
              <w:t xml:space="preserve"> </w:t>
            </w:r>
            <w:proofErr w:type="spellStart"/>
            <w:r>
              <w:rPr>
                <w:szCs w:val="24"/>
              </w:rPr>
              <w:t>по</w:t>
            </w:r>
            <w:proofErr w:type="spellEnd"/>
            <w:r>
              <w:rPr>
                <w:szCs w:val="24"/>
              </w:rPr>
              <w:t xml:space="preserve"> </w:t>
            </w:r>
            <w:proofErr w:type="spellStart"/>
            <w:r>
              <w:rPr>
                <w:szCs w:val="24"/>
              </w:rPr>
              <w:t>радиочастотам</w:t>
            </w:r>
            <w:proofErr w:type="spellEnd"/>
            <w:r>
              <w:rPr>
                <w:szCs w:val="24"/>
              </w:rPr>
              <w:t xml:space="preserve"> </w:t>
            </w:r>
            <w:proofErr w:type="spellStart"/>
            <w:r>
              <w:rPr>
                <w:szCs w:val="24"/>
              </w:rPr>
              <w:t>при</w:t>
            </w:r>
            <w:proofErr w:type="spellEnd"/>
            <w:r>
              <w:rPr>
                <w:szCs w:val="24"/>
              </w:rPr>
              <w:t xml:space="preserve"> </w:t>
            </w:r>
            <w:proofErr w:type="spellStart"/>
            <w:r w:rsidRPr="00B076DC">
              <w:rPr>
                <w:szCs w:val="24"/>
              </w:rPr>
              <w:t>Министерстве</w:t>
            </w:r>
            <w:proofErr w:type="spellEnd"/>
            <w:r w:rsidRPr="00B076DC">
              <w:rPr>
                <w:szCs w:val="24"/>
              </w:rPr>
              <w:t xml:space="preserve"> </w:t>
            </w:r>
            <w:proofErr w:type="spellStart"/>
            <w:r w:rsidRPr="00B076DC">
              <w:rPr>
                <w:szCs w:val="24"/>
              </w:rPr>
              <w:t>информационных</w:t>
            </w:r>
            <w:proofErr w:type="spellEnd"/>
            <w:r w:rsidRPr="00B076DC">
              <w:rPr>
                <w:szCs w:val="24"/>
              </w:rPr>
              <w:t xml:space="preserve"> </w:t>
            </w:r>
            <w:proofErr w:type="spellStart"/>
            <w:r w:rsidRPr="00B076DC">
              <w:rPr>
                <w:szCs w:val="24"/>
              </w:rPr>
              <w:t>технологи</w:t>
            </w:r>
            <w:r>
              <w:rPr>
                <w:szCs w:val="24"/>
              </w:rPr>
              <w:t>й</w:t>
            </w:r>
            <w:proofErr w:type="spellEnd"/>
            <w:r>
              <w:rPr>
                <w:szCs w:val="24"/>
              </w:rPr>
              <w:t xml:space="preserve"> и </w:t>
            </w:r>
            <w:proofErr w:type="spellStart"/>
            <w:r>
              <w:rPr>
                <w:szCs w:val="24"/>
              </w:rPr>
              <w:t>связи</w:t>
            </w:r>
            <w:proofErr w:type="spellEnd"/>
            <w:r>
              <w:rPr>
                <w:szCs w:val="24"/>
              </w:rPr>
              <w:t xml:space="preserve"> </w:t>
            </w:r>
            <w:proofErr w:type="spellStart"/>
            <w:r>
              <w:rPr>
                <w:szCs w:val="24"/>
              </w:rPr>
              <w:t>Российской</w:t>
            </w:r>
            <w:proofErr w:type="spellEnd"/>
            <w:r>
              <w:rPr>
                <w:szCs w:val="24"/>
              </w:rPr>
              <w:t xml:space="preserve"> </w:t>
            </w:r>
            <w:proofErr w:type="spellStart"/>
            <w:r>
              <w:rPr>
                <w:szCs w:val="24"/>
              </w:rPr>
              <w:t>Федерации</w:t>
            </w:r>
            <w:proofErr w:type="spellEnd"/>
            <w:r>
              <w:rPr>
                <w:szCs w:val="24"/>
              </w:rPr>
              <w:t xml:space="preserve"> </w:t>
            </w:r>
            <w:r w:rsidRPr="00B076DC">
              <w:rPr>
                <w:szCs w:val="24"/>
              </w:rPr>
              <w:t xml:space="preserve">(ГКРЧ) </w:t>
            </w:r>
            <w:proofErr w:type="spellStart"/>
            <w:r w:rsidRPr="00B076DC">
              <w:rPr>
                <w:szCs w:val="24"/>
              </w:rPr>
              <w:t>от</w:t>
            </w:r>
            <w:proofErr w:type="spellEnd"/>
            <w:r w:rsidRPr="00B076DC">
              <w:rPr>
                <w:szCs w:val="24"/>
              </w:rPr>
              <w:t xml:space="preserve"> 20.12.2011 № 11-13-01 «</w:t>
            </w:r>
            <w:proofErr w:type="spellStart"/>
            <w:r w:rsidRPr="00B076DC">
              <w:rPr>
                <w:szCs w:val="24"/>
              </w:rPr>
              <w:t>Об</w:t>
            </w:r>
            <w:proofErr w:type="spellEnd"/>
            <w:r w:rsidRPr="00B076DC">
              <w:rPr>
                <w:szCs w:val="24"/>
              </w:rPr>
              <w:t xml:space="preserve"> </w:t>
            </w:r>
            <w:proofErr w:type="spellStart"/>
            <w:r w:rsidRPr="00B076DC">
              <w:rPr>
                <w:szCs w:val="24"/>
              </w:rPr>
              <w:t>ут</w:t>
            </w:r>
            <w:r>
              <w:rPr>
                <w:szCs w:val="24"/>
              </w:rPr>
              <w:t>верждении</w:t>
            </w:r>
            <w:proofErr w:type="spellEnd"/>
            <w:r>
              <w:rPr>
                <w:szCs w:val="24"/>
              </w:rPr>
              <w:t xml:space="preserve"> </w:t>
            </w:r>
            <w:proofErr w:type="spellStart"/>
            <w:r>
              <w:rPr>
                <w:szCs w:val="24"/>
              </w:rPr>
              <w:t>Порядка</w:t>
            </w:r>
            <w:proofErr w:type="spellEnd"/>
            <w:r>
              <w:rPr>
                <w:szCs w:val="24"/>
              </w:rPr>
              <w:t xml:space="preserve"> </w:t>
            </w:r>
            <w:proofErr w:type="spellStart"/>
            <w:r>
              <w:rPr>
                <w:szCs w:val="24"/>
              </w:rPr>
              <w:t>рассмотрения</w:t>
            </w:r>
            <w:proofErr w:type="spellEnd"/>
            <w:r>
              <w:rPr>
                <w:szCs w:val="24"/>
              </w:rPr>
              <w:t xml:space="preserve"> </w:t>
            </w:r>
            <w:proofErr w:type="spellStart"/>
            <w:r w:rsidRPr="00B076DC">
              <w:rPr>
                <w:szCs w:val="24"/>
              </w:rPr>
              <w:t>материалов</w:t>
            </w:r>
            <w:proofErr w:type="spellEnd"/>
            <w:r w:rsidRPr="00B076DC">
              <w:rPr>
                <w:szCs w:val="24"/>
              </w:rPr>
              <w:t xml:space="preserve"> и </w:t>
            </w:r>
            <w:proofErr w:type="spellStart"/>
            <w:r w:rsidRPr="00B076DC">
              <w:rPr>
                <w:szCs w:val="24"/>
              </w:rPr>
              <w:t>принятия</w:t>
            </w:r>
            <w:proofErr w:type="spellEnd"/>
            <w:r w:rsidRPr="00B076DC">
              <w:rPr>
                <w:szCs w:val="24"/>
              </w:rPr>
              <w:t xml:space="preserve"> </w:t>
            </w:r>
            <w:proofErr w:type="spellStart"/>
            <w:r w:rsidRPr="00B076DC">
              <w:rPr>
                <w:szCs w:val="24"/>
              </w:rPr>
              <w:t>решений</w:t>
            </w:r>
            <w:proofErr w:type="spellEnd"/>
            <w:r w:rsidRPr="00B076DC">
              <w:rPr>
                <w:szCs w:val="24"/>
              </w:rPr>
              <w:t xml:space="preserve"> </w:t>
            </w:r>
            <w:r>
              <w:rPr>
                <w:szCs w:val="24"/>
              </w:rPr>
              <w:t xml:space="preserve">о </w:t>
            </w:r>
            <w:proofErr w:type="spellStart"/>
            <w:r>
              <w:rPr>
                <w:szCs w:val="24"/>
              </w:rPr>
              <w:t>выделении</w:t>
            </w:r>
            <w:proofErr w:type="spellEnd"/>
            <w:r>
              <w:rPr>
                <w:szCs w:val="24"/>
              </w:rPr>
              <w:t xml:space="preserve"> </w:t>
            </w:r>
            <w:proofErr w:type="spellStart"/>
            <w:r>
              <w:rPr>
                <w:szCs w:val="24"/>
              </w:rPr>
              <w:t>полос</w:t>
            </w:r>
            <w:proofErr w:type="spellEnd"/>
            <w:r>
              <w:rPr>
                <w:szCs w:val="24"/>
              </w:rPr>
              <w:t xml:space="preserve"> </w:t>
            </w:r>
            <w:proofErr w:type="spellStart"/>
            <w:r>
              <w:rPr>
                <w:szCs w:val="24"/>
              </w:rPr>
              <w:t>радиочастот</w:t>
            </w:r>
            <w:proofErr w:type="spellEnd"/>
            <w:r>
              <w:rPr>
                <w:szCs w:val="24"/>
              </w:rPr>
              <w:t xml:space="preserve">, </w:t>
            </w:r>
            <w:proofErr w:type="spellStart"/>
            <w:r w:rsidRPr="00B076DC">
              <w:rPr>
                <w:szCs w:val="24"/>
              </w:rPr>
              <w:t>переоформления</w:t>
            </w:r>
            <w:proofErr w:type="spellEnd"/>
            <w:r w:rsidRPr="00B076DC">
              <w:rPr>
                <w:szCs w:val="24"/>
              </w:rPr>
              <w:t xml:space="preserve"> </w:t>
            </w:r>
            <w:proofErr w:type="spellStart"/>
            <w:r w:rsidRPr="00B076DC">
              <w:rPr>
                <w:szCs w:val="24"/>
              </w:rPr>
              <w:t>решений</w:t>
            </w:r>
            <w:proofErr w:type="spellEnd"/>
            <w:r w:rsidRPr="00B076DC">
              <w:rPr>
                <w:szCs w:val="24"/>
              </w:rPr>
              <w:t xml:space="preserve"> и </w:t>
            </w:r>
            <w:proofErr w:type="spellStart"/>
            <w:r w:rsidRPr="00B076DC">
              <w:rPr>
                <w:szCs w:val="24"/>
              </w:rPr>
              <w:t>внесения</w:t>
            </w:r>
            <w:proofErr w:type="spellEnd"/>
            <w:r w:rsidRPr="00B076DC">
              <w:rPr>
                <w:szCs w:val="24"/>
              </w:rPr>
              <w:t xml:space="preserve"> в </w:t>
            </w:r>
            <w:proofErr w:type="spellStart"/>
            <w:r w:rsidRPr="00B076DC">
              <w:rPr>
                <w:szCs w:val="24"/>
              </w:rPr>
              <w:t>них</w:t>
            </w:r>
            <w:proofErr w:type="spellEnd"/>
            <w:r w:rsidRPr="00B076DC">
              <w:rPr>
                <w:szCs w:val="24"/>
              </w:rPr>
              <w:t xml:space="preserve"> </w:t>
            </w:r>
            <w:proofErr w:type="spellStart"/>
            <w:r w:rsidRPr="00B076DC">
              <w:rPr>
                <w:szCs w:val="24"/>
              </w:rPr>
              <w:t>изменений</w:t>
            </w:r>
            <w:proofErr w:type="spellEnd"/>
            <w:r w:rsidRPr="00B076DC">
              <w:rPr>
                <w:szCs w:val="24"/>
              </w:rPr>
              <w:t>»;</w:t>
            </w:r>
          </w:p>
          <w:p w14:paraId="5F7D7861" w14:textId="77777777" w:rsidR="00B076DC" w:rsidRPr="00B076DC" w:rsidRDefault="00B076DC" w:rsidP="00B076DC">
            <w:pPr>
              <w:spacing w:line="276" w:lineRule="auto"/>
              <w:jc w:val="both"/>
              <w:rPr>
                <w:szCs w:val="24"/>
              </w:rPr>
            </w:pPr>
            <w:r w:rsidRPr="00B076DC">
              <w:rPr>
                <w:szCs w:val="24"/>
              </w:rPr>
              <w:t>-</w:t>
            </w:r>
            <w:proofErr w:type="spellStart"/>
            <w:r w:rsidRPr="00B076DC">
              <w:rPr>
                <w:szCs w:val="24"/>
              </w:rPr>
              <w:t>Решение</w:t>
            </w:r>
            <w:proofErr w:type="spellEnd"/>
            <w:r w:rsidRPr="00B076DC">
              <w:rPr>
                <w:szCs w:val="24"/>
              </w:rPr>
              <w:t xml:space="preserve"> </w:t>
            </w:r>
            <w:proofErr w:type="spellStart"/>
            <w:r w:rsidRPr="00B076DC">
              <w:rPr>
                <w:szCs w:val="24"/>
              </w:rPr>
              <w:t>Государственной</w:t>
            </w:r>
            <w:proofErr w:type="spellEnd"/>
            <w:r>
              <w:rPr>
                <w:szCs w:val="24"/>
              </w:rPr>
              <w:t xml:space="preserve"> </w:t>
            </w:r>
            <w:proofErr w:type="spellStart"/>
            <w:r>
              <w:rPr>
                <w:szCs w:val="24"/>
              </w:rPr>
              <w:t>комиссии</w:t>
            </w:r>
            <w:proofErr w:type="spellEnd"/>
            <w:r>
              <w:rPr>
                <w:szCs w:val="24"/>
              </w:rPr>
              <w:t xml:space="preserve"> </w:t>
            </w:r>
            <w:proofErr w:type="spellStart"/>
            <w:r>
              <w:rPr>
                <w:szCs w:val="24"/>
              </w:rPr>
              <w:t>по</w:t>
            </w:r>
            <w:proofErr w:type="spellEnd"/>
            <w:r>
              <w:rPr>
                <w:szCs w:val="24"/>
              </w:rPr>
              <w:t xml:space="preserve"> </w:t>
            </w:r>
            <w:proofErr w:type="spellStart"/>
            <w:r>
              <w:rPr>
                <w:szCs w:val="24"/>
              </w:rPr>
              <w:t>радиочастотам</w:t>
            </w:r>
            <w:proofErr w:type="spellEnd"/>
            <w:r>
              <w:rPr>
                <w:szCs w:val="24"/>
              </w:rPr>
              <w:t xml:space="preserve"> </w:t>
            </w:r>
            <w:proofErr w:type="spellStart"/>
            <w:r>
              <w:rPr>
                <w:szCs w:val="24"/>
              </w:rPr>
              <w:t>при</w:t>
            </w:r>
            <w:proofErr w:type="spellEnd"/>
            <w:r>
              <w:rPr>
                <w:szCs w:val="24"/>
              </w:rPr>
              <w:t xml:space="preserve"> </w:t>
            </w:r>
            <w:proofErr w:type="spellStart"/>
            <w:r w:rsidRPr="00B076DC">
              <w:rPr>
                <w:szCs w:val="24"/>
              </w:rPr>
              <w:t>Министерстве</w:t>
            </w:r>
            <w:proofErr w:type="spellEnd"/>
            <w:r w:rsidRPr="00B076DC">
              <w:rPr>
                <w:szCs w:val="24"/>
              </w:rPr>
              <w:t xml:space="preserve"> </w:t>
            </w:r>
            <w:proofErr w:type="spellStart"/>
            <w:r w:rsidRPr="00B076DC">
              <w:rPr>
                <w:szCs w:val="24"/>
              </w:rPr>
              <w:t>информационных</w:t>
            </w:r>
            <w:proofErr w:type="spellEnd"/>
            <w:r w:rsidRPr="00B076DC">
              <w:rPr>
                <w:szCs w:val="24"/>
              </w:rPr>
              <w:t xml:space="preserve"> </w:t>
            </w:r>
            <w:proofErr w:type="spellStart"/>
            <w:r w:rsidRPr="00B076DC">
              <w:rPr>
                <w:szCs w:val="24"/>
              </w:rPr>
              <w:t>технологи</w:t>
            </w:r>
            <w:r>
              <w:rPr>
                <w:szCs w:val="24"/>
              </w:rPr>
              <w:t>й</w:t>
            </w:r>
            <w:proofErr w:type="spellEnd"/>
            <w:r>
              <w:rPr>
                <w:szCs w:val="24"/>
              </w:rPr>
              <w:t xml:space="preserve"> и </w:t>
            </w:r>
            <w:proofErr w:type="spellStart"/>
            <w:r>
              <w:rPr>
                <w:szCs w:val="24"/>
              </w:rPr>
              <w:t>связи</w:t>
            </w:r>
            <w:proofErr w:type="spellEnd"/>
            <w:r>
              <w:rPr>
                <w:szCs w:val="24"/>
              </w:rPr>
              <w:t xml:space="preserve"> </w:t>
            </w:r>
            <w:proofErr w:type="spellStart"/>
            <w:r>
              <w:rPr>
                <w:szCs w:val="24"/>
              </w:rPr>
              <w:t>Российской</w:t>
            </w:r>
            <w:proofErr w:type="spellEnd"/>
            <w:r>
              <w:rPr>
                <w:szCs w:val="24"/>
              </w:rPr>
              <w:t xml:space="preserve"> </w:t>
            </w:r>
            <w:proofErr w:type="spellStart"/>
            <w:r>
              <w:rPr>
                <w:szCs w:val="24"/>
              </w:rPr>
              <w:t>Федерации</w:t>
            </w:r>
            <w:proofErr w:type="spellEnd"/>
            <w:r>
              <w:rPr>
                <w:szCs w:val="24"/>
              </w:rPr>
              <w:t xml:space="preserve"> </w:t>
            </w:r>
            <w:r w:rsidRPr="00B076DC">
              <w:rPr>
                <w:szCs w:val="24"/>
              </w:rPr>
              <w:t xml:space="preserve">(ГКРЧ) </w:t>
            </w:r>
            <w:proofErr w:type="spellStart"/>
            <w:r w:rsidRPr="00B076DC">
              <w:rPr>
                <w:szCs w:val="24"/>
              </w:rPr>
              <w:t>от</w:t>
            </w:r>
            <w:proofErr w:type="spellEnd"/>
            <w:r w:rsidRPr="00B076DC">
              <w:rPr>
                <w:szCs w:val="24"/>
              </w:rPr>
              <w:t xml:space="preserve"> 20.12.2011 № 11-13-02 «</w:t>
            </w:r>
            <w:proofErr w:type="spellStart"/>
            <w:r w:rsidRPr="00B076DC">
              <w:rPr>
                <w:szCs w:val="24"/>
              </w:rPr>
              <w:t>Об</w:t>
            </w:r>
            <w:proofErr w:type="spellEnd"/>
            <w:r w:rsidRPr="00B076DC">
              <w:rPr>
                <w:szCs w:val="24"/>
              </w:rPr>
              <w:t xml:space="preserve"> </w:t>
            </w:r>
            <w:proofErr w:type="spellStart"/>
            <w:r>
              <w:rPr>
                <w:szCs w:val="24"/>
              </w:rPr>
              <w:t>утверждении</w:t>
            </w:r>
            <w:proofErr w:type="spellEnd"/>
            <w:r>
              <w:rPr>
                <w:szCs w:val="24"/>
              </w:rPr>
              <w:t xml:space="preserve"> </w:t>
            </w:r>
            <w:proofErr w:type="spellStart"/>
            <w:r>
              <w:rPr>
                <w:szCs w:val="24"/>
              </w:rPr>
              <w:t>Порядка</w:t>
            </w:r>
            <w:proofErr w:type="spellEnd"/>
            <w:r>
              <w:rPr>
                <w:szCs w:val="24"/>
              </w:rPr>
              <w:t xml:space="preserve"> </w:t>
            </w:r>
            <w:proofErr w:type="spellStart"/>
            <w:r>
              <w:rPr>
                <w:szCs w:val="24"/>
              </w:rPr>
              <w:t>проведения</w:t>
            </w:r>
            <w:proofErr w:type="spellEnd"/>
            <w:r>
              <w:rPr>
                <w:szCs w:val="24"/>
              </w:rPr>
              <w:t xml:space="preserve"> </w:t>
            </w:r>
            <w:proofErr w:type="spellStart"/>
            <w:r w:rsidRPr="00B076DC">
              <w:rPr>
                <w:szCs w:val="24"/>
              </w:rPr>
              <w:t>экспертизы</w:t>
            </w:r>
            <w:proofErr w:type="spellEnd"/>
            <w:r w:rsidRPr="00B076DC">
              <w:rPr>
                <w:szCs w:val="24"/>
              </w:rPr>
              <w:t xml:space="preserve"> </w:t>
            </w:r>
            <w:proofErr w:type="spellStart"/>
            <w:r w:rsidRPr="00B076DC">
              <w:rPr>
                <w:szCs w:val="24"/>
              </w:rPr>
              <w:t>возможности</w:t>
            </w:r>
            <w:proofErr w:type="spellEnd"/>
            <w:r w:rsidRPr="00B076DC">
              <w:rPr>
                <w:szCs w:val="24"/>
              </w:rPr>
              <w:t xml:space="preserve"> </w:t>
            </w:r>
            <w:proofErr w:type="spellStart"/>
            <w:r w:rsidRPr="00B076DC">
              <w:rPr>
                <w:szCs w:val="24"/>
              </w:rPr>
              <w:t>использования</w:t>
            </w:r>
            <w:proofErr w:type="spellEnd"/>
            <w:r w:rsidRPr="00B076DC">
              <w:rPr>
                <w:szCs w:val="24"/>
              </w:rPr>
              <w:t xml:space="preserve"> </w:t>
            </w:r>
            <w:proofErr w:type="spellStart"/>
            <w:r w:rsidRPr="00B076DC">
              <w:rPr>
                <w:szCs w:val="24"/>
              </w:rPr>
              <w:t>заявлен</w:t>
            </w:r>
            <w:r>
              <w:rPr>
                <w:szCs w:val="24"/>
              </w:rPr>
              <w:t>ных</w:t>
            </w:r>
            <w:proofErr w:type="spellEnd"/>
            <w:r>
              <w:rPr>
                <w:szCs w:val="24"/>
              </w:rPr>
              <w:t xml:space="preserve"> </w:t>
            </w:r>
            <w:proofErr w:type="spellStart"/>
            <w:r>
              <w:rPr>
                <w:szCs w:val="24"/>
              </w:rPr>
              <w:t>радиоэлектронных</w:t>
            </w:r>
            <w:proofErr w:type="spellEnd"/>
            <w:r>
              <w:rPr>
                <w:szCs w:val="24"/>
              </w:rPr>
              <w:t xml:space="preserve"> </w:t>
            </w:r>
            <w:proofErr w:type="spellStart"/>
            <w:r w:rsidRPr="00B076DC">
              <w:rPr>
                <w:szCs w:val="24"/>
              </w:rPr>
              <w:t>средств</w:t>
            </w:r>
            <w:proofErr w:type="spellEnd"/>
            <w:r w:rsidRPr="00B076DC">
              <w:rPr>
                <w:szCs w:val="24"/>
              </w:rPr>
              <w:t xml:space="preserve"> и </w:t>
            </w:r>
            <w:proofErr w:type="spellStart"/>
            <w:r w:rsidRPr="00B076DC">
              <w:rPr>
                <w:szCs w:val="24"/>
              </w:rPr>
              <w:t>их</w:t>
            </w:r>
            <w:proofErr w:type="spellEnd"/>
            <w:r w:rsidRPr="00B076DC">
              <w:rPr>
                <w:szCs w:val="24"/>
              </w:rPr>
              <w:t xml:space="preserve"> </w:t>
            </w:r>
            <w:proofErr w:type="spellStart"/>
            <w:r w:rsidRPr="00B076DC">
              <w:rPr>
                <w:szCs w:val="24"/>
              </w:rPr>
              <w:t>электромагнитной</w:t>
            </w:r>
            <w:proofErr w:type="spellEnd"/>
            <w:r w:rsidRPr="00B076DC">
              <w:rPr>
                <w:szCs w:val="24"/>
              </w:rPr>
              <w:t xml:space="preserve"> </w:t>
            </w:r>
            <w:proofErr w:type="spellStart"/>
            <w:r>
              <w:rPr>
                <w:szCs w:val="24"/>
              </w:rPr>
              <w:t>совместимости</w:t>
            </w:r>
            <w:proofErr w:type="spellEnd"/>
            <w:r>
              <w:rPr>
                <w:szCs w:val="24"/>
              </w:rPr>
              <w:t xml:space="preserve"> с </w:t>
            </w:r>
            <w:proofErr w:type="spellStart"/>
            <w:r>
              <w:rPr>
                <w:szCs w:val="24"/>
              </w:rPr>
              <w:t>действующими</w:t>
            </w:r>
            <w:proofErr w:type="spellEnd"/>
            <w:r>
              <w:rPr>
                <w:szCs w:val="24"/>
              </w:rPr>
              <w:t xml:space="preserve"> и </w:t>
            </w:r>
            <w:proofErr w:type="spellStart"/>
            <w:r w:rsidRPr="00B076DC">
              <w:rPr>
                <w:szCs w:val="24"/>
              </w:rPr>
              <w:t>планируемыми</w:t>
            </w:r>
            <w:proofErr w:type="spellEnd"/>
            <w:r w:rsidRPr="00B076DC">
              <w:rPr>
                <w:szCs w:val="24"/>
              </w:rPr>
              <w:t xml:space="preserve"> </w:t>
            </w:r>
            <w:proofErr w:type="spellStart"/>
            <w:r w:rsidRPr="00B076DC">
              <w:rPr>
                <w:szCs w:val="24"/>
              </w:rPr>
              <w:t>для</w:t>
            </w:r>
            <w:proofErr w:type="spellEnd"/>
            <w:r w:rsidRPr="00B076DC">
              <w:rPr>
                <w:szCs w:val="24"/>
              </w:rPr>
              <w:t xml:space="preserve"> </w:t>
            </w:r>
            <w:proofErr w:type="spellStart"/>
            <w:r w:rsidRPr="00B076DC">
              <w:rPr>
                <w:szCs w:val="24"/>
              </w:rPr>
              <w:t>использования</w:t>
            </w:r>
            <w:proofErr w:type="spellEnd"/>
            <w:r>
              <w:rPr>
                <w:szCs w:val="24"/>
              </w:rPr>
              <w:t xml:space="preserve"> </w:t>
            </w:r>
            <w:proofErr w:type="spellStart"/>
            <w:r>
              <w:rPr>
                <w:szCs w:val="24"/>
              </w:rPr>
              <w:t>радиоэлектронными</w:t>
            </w:r>
            <w:proofErr w:type="spellEnd"/>
            <w:r>
              <w:rPr>
                <w:szCs w:val="24"/>
              </w:rPr>
              <w:t xml:space="preserve"> </w:t>
            </w:r>
            <w:proofErr w:type="spellStart"/>
            <w:r>
              <w:rPr>
                <w:szCs w:val="24"/>
              </w:rPr>
              <w:t>средствами</w:t>
            </w:r>
            <w:proofErr w:type="spellEnd"/>
            <w:r>
              <w:rPr>
                <w:szCs w:val="24"/>
              </w:rPr>
              <w:t xml:space="preserve">, </w:t>
            </w:r>
            <w:proofErr w:type="spellStart"/>
            <w:r w:rsidRPr="00B076DC">
              <w:rPr>
                <w:szCs w:val="24"/>
              </w:rPr>
              <w:t>рассмотрения</w:t>
            </w:r>
            <w:proofErr w:type="spellEnd"/>
            <w:r w:rsidRPr="00B076DC">
              <w:rPr>
                <w:szCs w:val="24"/>
              </w:rPr>
              <w:t xml:space="preserve"> </w:t>
            </w:r>
            <w:proofErr w:type="spellStart"/>
            <w:r w:rsidRPr="00B076DC">
              <w:rPr>
                <w:szCs w:val="24"/>
              </w:rPr>
              <w:t>материалов</w:t>
            </w:r>
            <w:proofErr w:type="spellEnd"/>
            <w:r w:rsidRPr="00B076DC">
              <w:rPr>
                <w:szCs w:val="24"/>
              </w:rPr>
              <w:t xml:space="preserve"> и </w:t>
            </w:r>
            <w:proofErr w:type="spellStart"/>
            <w:r w:rsidRPr="00B076DC">
              <w:rPr>
                <w:szCs w:val="24"/>
              </w:rPr>
              <w:t>принятия</w:t>
            </w:r>
            <w:proofErr w:type="spellEnd"/>
            <w:r w:rsidRPr="00B076DC">
              <w:rPr>
                <w:szCs w:val="24"/>
              </w:rPr>
              <w:t xml:space="preserve"> </w:t>
            </w:r>
            <w:proofErr w:type="spellStart"/>
            <w:r w:rsidRPr="00B076DC">
              <w:rPr>
                <w:szCs w:val="24"/>
              </w:rPr>
              <w:t>реш</w:t>
            </w:r>
            <w:r>
              <w:rPr>
                <w:szCs w:val="24"/>
              </w:rPr>
              <w:t>ений</w:t>
            </w:r>
            <w:proofErr w:type="spellEnd"/>
            <w:r>
              <w:rPr>
                <w:szCs w:val="24"/>
              </w:rPr>
              <w:t xml:space="preserve"> о </w:t>
            </w:r>
            <w:proofErr w:type="spellStart"/>
            <w:r>
              <w:rPr>
                <w:szCs w:val="24"/>
              </w:rPr>
              <w:t>присвоении</w:t>
            </w:r>
            <w:proofErr w:type="spellEnd"/>
            <w:r>
              <w:rPr>
                <w:szCs w:val="24"/>
              </w:rPr>
              <w:t xml:space="preserve"> (</w:t>
            </w:r>
            <w:proofErr w:type="spellStart"/>
            <w:r>
              <w:rPr>
                <w:szCs w:val="24"/>
              </w:rPr>
              <w:t>назначении</w:t>
            </w:r>
            <w:proofErr w:type="spellEnd"/>
            <w:r>
              <w:rPr>
                <w:szCs w:val="24"/>
              </w:rPr>
              <w:t xml:space="preserve">) </w:t>
            </w:r>
            <w:proofErr w:type="spellStart"/>
            <w:r w:rsidRPr="00B076DC">
              <w:rPr>
                <w:szCs w:val="24"/>
              </w:rPr>
              <w:t>радиочастот</w:t>
            </w:r>
            <w:proofErr w:type="spellEnd"/>
            <w:r w:rsidRPr="00B076DC">
              <w:rPr>
                <w:szCs w:val="24"/>
              </w:rPr>
              <w:t xml:space="preserve"> </w:t>
            </w:r>
            <w:proofErr w:type="spellStart"/>
            <w:r w:rsidRPr="00B076DC">
              <w:rPr>
                <w:szCs w:val="24"/>
              </w:rPr>
              <w:t>или</w:t>
            </w:r>
            <w:proofErr w:type="spellEnd"/>
            <w:r w:rsidRPr="00B076DC">
              <w:rPr>
                <w:szCs w:val="24"/>
              </w:rPr>
              <w:t xml:space="preserve"> </w:t>
            </w:r>
            <w:proofErr w:type="spellStart"/>
            <w:r w:rsidRPr="00B076DC">
              <w:rPr>
                <w:szCs w:val="24"/>
              </w:rPr>
              <w:t>радиочастотных</w:t>
            </w:r>
            <w:proofErr w:type="spellEnd"/>
            <w:r w:rsidRPr="00B076DC">
              <w:rPr>
                <w:szCs w:val="24"/>
              </w:rPr>
              <w:t xml:space="preserve"> </w:t>
            </w:r>
            <w:proofErr w:type="spellStart"/>
            <w:r w:rsidRPr="00B076DC">
              <w:rPr>
                <w:szCs w:val="24"/>
              </w:rPr>
              <w:t>каналов</w:t>
            </w:r>
            <w:proofErr w:type="spellEnd"/>
            <w:r w:rsidRPr="00B076DC">
              <w:rPr>
                <w:szCs w:val="24"/>
              </w:rPr>
              <w:t xml:space="preserve"> в</w:t>
            </w:r>
            <w:r>
              <w:rPr>
                <w:szCs w:val="24"/>
              </w:rPr>
              <w:t xml:space="preserve"> </w:t>
            </w:r>
            <w:proofErr w:type="spellStart"/>
            <w:r>
              <w:rPr>
                <w:szCs w:val="24"/>
              </w:rPr>
              <w:t>пределах</w:t>
            </w:r>
            <w:proofErr w:type="spellEnd"/>
            <w:r>
              <w:rPr>
                <w:szCs w:val="24"/>
              </w:rPr>
              <w:t xml:space="preserve"> </w:t>
            </w:r>
            <w:proofErr w:type="spellStart"/>
            <w:r>
              <w:rPr>
                <w:szCs w:val="24"/>
              </w:rPr>
              <w:t>выделенных</w:t>
            </w:r>
            <w:proofErr w:type="spellEnd"/>
            <w:r>
              <w:rPr>
                <w:szCs w:val="24"/>
              </w:rPr>
              <w:t xml:space="preserve"> </w:t>
            </w:r>
            <w:proofErr w:type="spellStart"/>
            <w:r>
              <w:rPr>
                <w:szCs w:val="24"/>
              </w:rPr>
              <w:t>полос</w:t>
            </w:r>
            <w:proofErr w:type="spellEnd"/>
            <w:r>
              <w:rPr>
                <w:szCs w:val="24"/>
              </w:rPr>
              <w:t xml:space="preserve"> </w:t>
            </w:r>
            <w:proofErr w:type="spellStart"/>
            <w:r w:rsidRPr="00B076DC">
              <w:rPr>
                <w:szCs w:val="24"/>
              </w:rPr>
              <w:t>радиочастот</w:t>
            </w:r>
            <w:proofErr w:type="spellEnd"/>
            <w:r w:rsidRPr="00B076DC">
              <w:rPr>
                <w:szCs w:val="24"/>
              </w:rPr>
              <w:t>».</w:t>
            </w:r>
          </w:p>
          <w:p w14:paraId="6B8001BF" w14:textId="77777777" w:rsidR="00B076DC" w:rsidRPr="00B076DC" w:rsidRDefault="00B076DC" w:rsidP="00B076DC">
            <w:pPr>
              <w:spacing w:line="276" w:lineRule="auto"/>
              <w:jc w:val="both"/>
              <w:rPr>
                <w:szCs w:val="24"/>
              </w:rPr>
            </w:pPr>
            <w:r w:rsidRPr="00B076DC">
              <w:rPr>
                <w:szCs w:val="24"/>
              </w:rPr>
              <w:t xml:space="preserve">15.7 </w:t>
            </w:r>
            <w:proofErr w:type="spellStart"/>
            <w:r w:rsidRPr="00B076DC">
              <w:rPr>
                <w:szCs w:val="24"/>
              </w:rPr>
              <w:t>Требования</w:t>
            </w:r>
            <w:proofErr w:type="spellEnd"/>
            <w:r w:rsidRPr="00B076DC">
              <w:rPr>
                <w:szCs w:val="24"/>
              </w:rPr>
              <w:t xml:space="preserve"> к </w:t>
            </w:r>
            <w:proofErr w:type="spellStart"/>
            <w:r w:rsidRPr="00B076DC">
              <w:rPr>
                <w:szCs w:val="24"/>
              </w:rPr>
              <w:t>комплексу</w:t>
            </w:r>
            <w:proofErr w:type="spellEnd"/>
            <w:r w:rsidRPr="00B076DC">
              <w:rPr>
                <w:szCs w:val="24"/>
              </w:rPr>
              <w:t xml:space="preserve"> </w:t>
            </w:r>
            <w:proofErr w:type="spellStart"/>
            <w:r w:rsidRPr="00B076DC">
              <w:rPr>
                <w:szCs w:val="24"/>
              </w:rPr>
              <w:t>внутриобъектовой</w:t>
            </w:r>
            <w:proofErr w:type="spellEnd"/>
            <w:r w:rsidRPr="00B076DC">
              <w:rPr>
                <w:szCs w:val="24"/>
              </w:rPr>
              <w:t xml:space="preserve"> </w:t>
            </w:r>
            <w:proofErr w:type="spellStart"/>
            <w:r w:rsidRPr="00B076DC">
              <w:rPr>
                <w:szCs w:val="24"/>
              </w:rPr>
              <w:t>связи</w:t>
            </w:r>
            <w:proofErr w:type="spellEnd"/>
            <w:r w:rsidRPr="00B076DC">
              <w:rPr>
                <w:szCs w:val="24"/>
              </w:rPr>
              <w:t>.</w:t>
            </w:r>
          </w:p>
          <w:p w14:paraId="28CFE2D1" w14:textId="77777777" w:rsidR="00B076DC" w:rsidRDefault="00B076DC" w:rsidP="00B076DC">
            <w:pPr>
              <w:spacing w:line="276" w:lineRule="auto"/>
              <w:jc w:val="both"/>
              <w:rPr>
                <w:szCs w:val="24"/>
              </w:rPr>
            </w:pPr>
            <w:r w:rsidRPr="00B076DC">
              <w:rPr>
                <w:szCs w:val="24"/>
              </w:rPr>
              <w:t xml:space="preserve">15.7.1 В </w:t>
            </w:r>
            <w:proofErr w:type="spellStart"/>
            <w:r w:rsidRPr="00B076DC">
              <w:rPr>
                <w:szCs w:val="24"/>
              </w:rPr>
              <w:t>состав</w:t>
            </w:r>
            <w:proofErr w:type="spellEnd"/>
            <w:r w:rsidRPr="00B076DC">
              <w:rPr>
                <w:szCs w:val="24"/>
              </w:rPr>
              <w:t xml:space="preserve"> </w:t>
            </w:r>
            <w:proofErr w:type="spellStart"/>
            <w:r w:rsidRPr="00B076DC">
              <w:rPr>
                <w:szCs w:val="24"/>
              </w:rPr>
              <w:t>комплекса</w:t>
            </w:r>
            <w:proofErr w:type="spellEnd"/>
            <w:r w:rsidRPr="00B076DC">
              <w:rPr>
                <w:szCs w:val="24"/>
              </w:rPr>
              <w:t xml:space="preserve"> </w:t>
            </w:r>
            <w:proofErr w:type="spellStart"/>
            <w:r w:rsidRPr="00B076DC">
              <w:rPr>
                <w:szCs w:val="24"/>
              </w:rPr>
              <w:t>внутриобъе</w:t>
            </w:r>
            <w:r>
              <w:rPr>
                <w:szCs w:val="24"/>
              </w:rPr>
              <w:t>ктовой</w:t>
            </w:r>
            <w:proofErr w:type="spellEnd"/>
            <w:r>
              <w:rPr>
                <w:szCs w:val="24"/>
              </w:rPr>
              <w:t xml:space="preserve"> </w:t>
            </w:r>
            <w:proofErr w:type="spellStart"/>
            <w:r>
              <w:rPr>
                <w:szCs w:val="24"/>
              </w:rPr>
              <w:t>связи</w:t>
            </w:r>
            <w:proofErr w:type="spellEnd"/>
            <w:r>
              <w:rPr>
                <w:szCs w:val="24"/>
              </w:rPr>
              <w:t xml:space="preserve"> ПС </w:t>
            </w:r>
            <w:proofErr w:type="spellStart"/>
            <w:r>
              <w:rPr>
                <w:szCs w:val="24"/>
              </w:rPr>
              <w:t>должны</w:t>
            </w:r>
            <w:proofErr w:type="spellEnd"/>
            <w:r>
              <w:rPr>
                <w:szCs w:val="24"/>
              </w:rPr>
              <w:t xml:space="preserve"> </w:t>
            </w:r>
            <w:proofErr w:type="spellStart"/>
            <w:r>
              <w:rPr>
                <w:szCs w:val="24"/>
              </w:rPr>
              <w:t>входить</w:t>
            </w:r>
            <w:proofErr w:type="spellEnd"/>
            <w:r>
              <w:rPr>
                <w:szCs w:val="24"/>
              </w:rPr>
              <w:t xml:space="preserve"> </w:t>
            </w:r>
            <w:proofErr w:type="spellStart"/>
            <w:r w:rsidRPr="00B076DC">
              <w:rPr>
                <w:szCs w:val="24"/>
              </w:rPr>
              <w:t>следующие</w:t>
            </w:r>
            <w:proofErr w:type="spellEnd"/>
            <w:r w:rsidRPr="00B076DC">
              <w:rPr>
                <w:szCs w:val="24"/>
              </w:rPr>
              <w:t xml:space="preserve"> </w:t>
            </w:r>
            <w:proofErr w:type="spellStart"/>
            <w:r w:rsidRPr="00B076DC">
              <w:rPr>
                <w:szCs w:val="24"/>
              </w:rPr>
              <w:t>подсистемы</w:t>
            </w:r>
            <w:proofErr w:type="spellEnd"/>
            <w:r w:rsidRPr="00B076DC">
              <w:rPr>
                <w:szCs w:val="24"/>
              </w:rPr>
              <w:t xml:space="preserve"> </w:t>
            </w:r>
            <w:proofErr w:type="spellStart"/>
            <w:r w:rsidRPr="00B076DC">
              <w:rPr>
                <w:szCs w:val="24"/>
              </w:rPr>
              <w:t>связи</w:t>
            </w:r>
            <w:proofErr w:type="spellEnd"/>
            <w:r w:rsidRPr="00B076DC">
              <w:rPr>
                <w:szCs w:val="24"/>
              </w:rPr>
              <w:t>:</w:t>
            </w:r>
          </w:p>
          <w:p w14:paraId="4A3D2B17" w14:textId="1F8E7F67" w:rsidR="00223B8F" w:rsidRDefault="00223B8F" w:rsidP="00B076DC">
            <w:pPr>
              <w:spacing w:line="276" w:lineRule="auto"/>
              <w:jc w:val="both"/>
              <w:rPr>
                <w:szCs w:val="24"/>
              </w:rPr>
            </w:pPr>
          </w:p>
          <w:p w14:paraId="38BA45BF" w14:textId="77777777" w:rsidR="00924E35" w:rsidRPr="00B076DC" w:rsidRDefault="00924E35" w:rsidP="00B076DC">
            <w:pPr>
              <w:spacing w:line="276" w:lineRule="auto"/>
              <w:jc w:val="both"/>
              <w:rPr>
                <w:szCs w:val="24"/>
              </w:rPr>
            </w:pPr>
          </w:p>
          <w:p w14:paraId="27AAEFEB" w14:textId="77777777" w:rsidR="00B076DC" w:rsidRPr="00B076DC" w:rsidRDefault="00B076DC" w:rsidP="00B076DC">
            <w:pPr>
              <w:spacing w:line="276" w:lineRule="auto"/>
              <w:jc w:val="both"/>
              <w:rPr>
                <w:szCs w:val="24"/>
              </w:rPr>
            </w:pPr>
            <w:r w:rsidRPr="00B076DC">
              <w:rPr>
                <w:szCs w:val="24"/>
              </w:rPr>
              <w:t>-</w:t>
            </w:r>
            <w:proofErr w:type="spellStart"/>
            <w:r w:rsidRPr="00B076DC">
              <w:rPr>
                <w:szCs w:val="24"/>
              </w:rPr>
              <w:t>телефонной</w:t>
            </w:r>
            <w:proofErr w:type="spellEnd"/>
            <w:r w:rsidRPr="00B076DC">
              <w:rPr>
                <w:szCs w:val="24"/>
              </w:rPr>
              <w:t xml:space="preserve"> </w:t>
            </w:r>
            <w:proofErr w:type="spellStart"/>
            <w:r w:rsidRPr="00B076DC">
              <w:rPr>
                <w:szCs w:val="24"/>
              </w:rPr>
              <w:t>связи</w:t>
            </w:r>
            <w:proofErr w:type="spellEnd"/>
            <w:r w:rsidRPr="00B076DC">
              <w:rPr>
                <w:szCs w:val="24"/>
              </w:rPr>
              <w:t xml:space="preserve"> </w:t>
            </w:r>
            <w:proofErr w:type="spellStart"/>
            <w:r w:rsidRPr="00B076DC">
              <w:rPr>
                <w:szCs w:val="24"/>
              </w:rPr>
              <w:t>для</w:t>
            </w:r>
            <w:proofErr w:type="spellEnd"/>
            <w:r w:rsidRPr="00B076DC">
              <w:rPr>
                <w:szCs w:val="24"/>
              </w:rPr>
              <w:t xml:space="preserve"> </w:t>
            </w:r>
            <w:proofErr w:type="spellStart"/>
            <w:r w:rsidRPr="00B076DC">
              <w:rPr>
                <w:szCs w:val="24"/>
              </w:rPr>
              <w:t>ведения</w:t>
            </w:r>
            <w:proofErr w:type="spellEnd"/>
            <w:r w:rsidRPr="00B076DC">
              <w:rPr>
                <w:szCs w:val="24"/>
              </w:rPr>
              <w:t xml:space="preserve"> </w:t>
            </w:r>
            <w:proofErr w:type="spellStart"/>
            <w:r w:rsidRPr="00B076DC">
              <w:rPr>
                <w:szCs w:val="24"/>
              </w:rPr>
              <w:t>опе</w:t>
            </w:r>
            <w:r w:rsidR="00400345">
              <w:rPr>
                <w:szCs w:val="24"/>
              </w:rPr>
              <w:t>ративных</w:t>
            </w:r>
            <w:proofErr w:type="spellEnd"/>
            <w:r w:rsidR="00400345">
              <w:rPr>
                <w:szCs w:val="24"/>
              </w:rPr>
              <w:t xml:space="preserve"> </w:t>
            </w:r>
            <w:proofErr w:type="spellStart"/>
            <w:r w:rsidR="00400345">
              <w:rPr>
                <w:szCs w:val="24"/>
              </w:rPr>
              <w:t>переговоров</w:t>
            </w:r>
            <w:proofErr w:type="spellEnd"/>
            <w:r w:rsidR="00400345">
              <w:rPr>
                <w:szCs w:val="24"/>
              </w:rPr>
              <w:t xml:space="preserve"> </w:t>
            </w:r>
            <w:proofErr w:type="spellStart"/>
            <w:r w:rsidR="00400345">
              <w:rPr>
                <w:szCs w:val="24"/>
              </w:rPr>
              <w:t>между</w:t>
            </w:r>
            <w:proofErr w:type="spellEnd"/>
            <w:r w:rsidR="00400345">
              <w:rPr>
                <w:szCs w:val="24"/>
              </w:rPr>
              <w:t xml:space="preserve"> ДЦ, </w:t>
            </w:r>
            <w:r w:rsidRPr="00B076DC">
              <w:rPr>
                <w:szCs w:val="24"/>
              </w:rPr>
              <w:t xml:space="preserve">ЦУС и </w:t>
            </w:r>
            <w:proofErr w:type="spellStart"/>
            <w:r w:rsidRPr="00B076DC">
              <w:rPr>
                <w:szCs w:val="24"/>
              </w:rPr>
              <w:t>электросетевым</w:t>
            </w:r>
            <w:proofErr w:type="spellEnd"/>
            <w:r w:rsidRPr="00B076DC">
              <w:rPr>
                <w:szCs w:val="24"/>
              </w:rPr>
              <w:t xml:space="preserve"> </w:t>
            </w:r>
            <w:proofErr w:type="spellStart"/>
            <w:r w:rsidRPr="00B076DC">
              <w:rPr>
                <w:szCs w:val="24"/>
              </w:rPr>
              <w:t>объектом</w:t>
            </w:r>
            <w:proofErr w:type="spellEnd"/>
            <w:r w:rsidRPr="00B076DC">
              <w:rPr>
                <w:szCs w:val="24"/>
              </w:rPr>
              <w:t>;</w:t>
            </w:r>
          </w:p>
          <w:p w14:paraId="63C2C6B0" w14:textId="77777777" w:rsidR="00B076DC" w:rsidRPr="00B076DC" w:rsidRDefault="00B076DC" w:rsidP="00B076DC">
            <w:pPr>
              <w:spacing w:line="276" w:lineRule="auto"/>
              <w:jc w:val="both"/>
              <w:rPr>
                <w:szCs w:val="24"/>
              </w:rPr>
            </w:pPr>
            <w:r w:rsidRPr="00B076DC">
              <w:rPr>
                <w:szCs w:val="24"/>
              </w:rPr>
              <w:t xml:space="preserve">- </w:t>
            </w:r>
            <w:proofErr w:type="spellStart"/>
            <w:r w:rsidRPr="00B076DC">
              <w:rPr>
                <w:szCs w:val="24"/>
              </w:rPr>
              <w:t>селекторной</w:t>
            </w:r>
            <w:proofErr w:type="spellEnd"/>
            <w:r w:rsidRPr="00B076DC">
              <w:rPr>
                <w:szCs w:val="24"/>
              </w:rPr>
              <w:t xml:space="preserve"> </w:t>
            </w:r>
            <w:proofErr w:type="spellStart"/>
            <w:r w:rsidRPr="00B076DC">
              <w:rPr>
                <w:szCs w:val="24"/>
              </w:rPr>
              <w:t>связи</w:t>
            </w:r>
            <w:proofErr w:type="spellEnd"/>
            <w:r w:rsidRPr="00B076DC">
              <w:rPr>
                <w:szCs w:val="24"/>
              </w:rPr>
              <w:t>;</w:t>
            </w:r>
          </w:p>
          <w:p w14:paraId="424D303E" w14:textId="77777777" w:rsidR="00B076DC" w:rsidRPr="00B076DC" w:rsidRDefault="00B076DC" w:rsidP="00B076DC">
            <w:pPr>
              <w:spacing w:line="276" w:lineRule="auto"/>
              <w:jc w:val="both"/>
              <w:rPr>
                <w:szCs w:val="24"/>
              </w:rPr>
            </w:pPr>
            <w:r w:rsidRPr="00B076DC">
              <w:rPr>
                <w:szCs w:val="24"/>
              </w:rPr>
              <w:t>- ГГС;</w:t>
            </w:r>
          </w:p>
          <w:p w14:paraId="2640A05A" w14:textId="77777777" w:rsidR="00B076DC" w:rsidRPr="00B076DC" w:rsidRDefault="00B076DC" w:rsidP="00B076DC">
            <w:pPr>
              <w:spacing w:line="276" w:lineRule="auto"/>
              <w:jc w:val="both"/>
              <w:rPr>
                <w:szCs w:val="24"/>
              </w:rPr>
            </w:pPr>
            <w:r w:rsidRPr="00B076DC">
              <w:rPr>
                <w:szCs w:val="24"/>
              </w:rPr>
              <w:t>- СКС;</w:t>
            </w:r>
          </w:p>
          <w:p w14:paraId="185470C5" w14:textId="77777777" w:rsidR="00B076DC" w:rsidRPr="00B076DC" w:rsidRDefault="00400345" w:rsidP="00B076DC">
            <w:pPr>
              <w:spacing w:line="276" w:lineRule="auto"/>
              <w:jc w:val="both"/>
              <w:rPr>
                <w:szCs w:val="24"/>
              </w:rPr>
            </w:pPr>
            <w:r>
              <w:rPr>
                <w:szCs w:val="24"/>
              </w:rPr>
              <w:t>-ЛВ</w:t>
            </w:r>
            <w:r w:rsidR="00B076DC" w:rsidRPr="00B076DC">
              <w:rPr>
                <w:szCs w:val="24"/>
              </w:rPr>
              <w:t>С .</w:t>
            </w:r>
          </w:p>
          <w:p w14:paraId="07C30552" w14:textId="5D12741F" w:rsidR="00745DCB" w:rsidRPr="00B076DC" w:rsidRDefault="00B076DC" w:rsidP="00B076DC">
            <w:pPr>
              <w:spacing w:line="276" w:lineRule="auto"/>
              <w:jc w:val="both"/>
              <w:rPr>
                <w:szCs w:val="24"/>
              </w:rPr>
            </w:pPr>
            <w:proofErr w:type="spellStart"/>
            <w:r w:rsidRPr="00B076DC">
              <w:rPr>
                <w:szCs w:val="24"/>
              </w:rPr>
              <w:t>Состав</w:t>
            </w:r>
            <w:proofErr w:type="spellEnd"/>
            <w:r w:rsidRPr="00B076DC">
              <w:rPr>
                <w:szCs w:val="24"/>
              </w:rPr>
              <w:t xml:space="preserve"> и </w:t>
            </w:r>
            <w:proofErr w:type="spellStart"/>
            <w:r w:rsidRPr="00B076DC">
              <w:rPr>
                <w:szCs w:val="24"/>
              </w:rPr>
              <w:t>объем</w:t>
            </w:r>
            <w:proofErr w:type="spellEnd"/>
            <w:r w:rsidRPr="00B076DC">
              <w:rPr>
                <w:szCs w:val="24"/>
              </w:rPr>
              <w:t xml:space="preserve"> </w:t>
            </w:r>
            <w:proofErr w:type="spellStart"/>
            <w:r w:rsidRPr="00B076DC">
              <w:rPr>
                <w:szCs w:val="24"/>
              </w:rPr>
              <w:t>проектируемых</w:t>
            </w:r>
            <w:proofErr w:type="spellEnd"/>
            <w:r w:rsidRPr="00B076DC">
              <w:rPr>
                <w:szCs w:val="24"/>
              </w:rPr>
              <w:t xml:space="preserve"> </w:t>
            </w:r>
            <w:proofErr w:type="spellStart"/>
            <w:r w:rsidRPr="00B076DC">
              <w:rPr>
                <w:szCs w:val="24"/>
              </w:rPr>
              <w:t>по</w:t>
            </w:r>
            <w:r w:rsidR="00400345">
              <w:rPr>
                <w:szCs w:val="24"/>
              </w:rPr>
              <w:t>дсистем</w:t>
            </w:r>
            <w:proofErr w:type="spellEnd"/>
            <w:r w:rsidR="00400345">
              <w:rPr>
                <w:szCs w:val="24"/>
              </w:rPr>
              <w:t xml:space="preserve"> </w:t>
            </w:r>
            <w:proofErr w:type="spellStart"/>
            <w:r w:rsidR="00400345">
              <w:rPr>
                <w:szCs w:val="24"/>
              </w:rPr>
              <w:t>внутриобъектовой</w:t>
            </w:r>
            <w:proofErr w:type="spellEnd"/>
            <w:r w:rsidR="00400345">
              <w:rPr>
                <w:szCs w:val="24"/>
              </w:rPr>
              <w:t xml:space="preserve"> </w:t>
            </w:r>
            <w:proofErr w:type="spellStart"/>
            <w:r w:rsidR="00400345">
              <w:rPr>
                <w:szCs w:val="24"/>
              </w:rPr>
              <w:t>связи</w:t>
            </w:r>
            <w:proofErr w:type="spellEnd"/>
            <w:r w:rsidR="00400345">
              <w:rPr>
                <w:szCs w:val="24"/>
              </w:rPr>
              <w:t xml:space="preserve"> </w:t>
            </w:r>
            <w:proofErr w:type="spellStart"/>
            <w:r w:rsidRPr="00B076DC">
              <w:rPr>
                <w:szCs w:val="24"/>
              </w:rPr>
              <w:t>должен</w:t>
            </w:r>
            <w:proofErr w:type="spellEnd"/>
            <w:r w:rsidRPr="00B076DC">
              <w:rPr>
                <w:szCs w:val="24"/>
              </w:rPr>
              <w:t xml:space="preserve"> </w:t>
            </w:r>
            <w:proofErr w:type="spellStart"/>
            <w:r w:rsidRPr="00B076DC">
              <w:rPr>
                <w:szCs w:val="24"/>
              </w:rPr>
              <w:t>быть</w:t>
            </w:r>
            <w:proofErr w:type="spellEnd"/>
            <w:r w:rsidRPr="00B076DC">
              <w:rPr>
                <w:szCs w:val="24"/>
              </w:rPr>
              <w:t xml:space="preserve"> </w:t>
            </w:r>
            <w:proofErr w:type="spellStart"/>
            <w:r w:rsidRPr="00B076DC">
              <w:rPr>
                <w:szCs w:val="24"/>
              </w:rPr>
              <w:t>уточнен</w:t>
            </w:r>
            <w:proofErr w:type="spellEnd"/>
            <w:r w:rsidRPr="00B076DC">
              <w:rPr>
                <w:szCs w:val="24"/>
              </w:rPr>
              <w:t xml:space="preserve"> в </w:t>
            </w:r>
            <w:proofErr w:type="spellStart"/>
            <w:r w:rsidRPr="00B076DC">
              <w:rPr>
                <w:szCs w:val="24"/>
              </w:rPr>
              <w:t>проектной</w:t>
            </w:r>
            <w:proofErr w:type="spellEnd"/>
            <w:r w:rsidRPr="00B076DC">
              <w:rPr>
                <w:szCs w:val="24"/>
              </w:rPr>
              <w:t xml:space="preserve"> </w:t>
            </w:r>
            <w:proofErr w:type="spellStart"/>
            <w:r w:rsidRPr="00B076DC">
              <w:rPr>
                <w:szCs w:val="24"/>
              </w:rPr>
              <w:t>до</w:t>
            </w:r>
            <w:r w:rsidR="00400345">
              <w:rPr>
                <w:szCs w:val="24"/>
              </w:rPr>
              <w:t>кументации</w:t>
            </w:r>
            <w:proofErr w:type="spellEnd"/>
            <w:r w:rsidR="00400345">
              <w:rPr>
                <w:szCs w:val="24"/>
              </w:rPr>
              <w:t xml:space="preserve"> с </w:t>
            </w:r>
            <w:proofErr w:type="spellStart"/>
            <w:r w:rsidR="00400345">
              <w:rPr>
                <w:szCs w:val="24"/>
              </w:rPr>
              <w:t>учетом</w:t>
            </w:r>
            <w:proofErr w:type="spellEnd"/>
            <w:r w:rsidR="00400345">
              <w:rPr>
                <w:szCs w:val="24"/>
              </w:rPr>
              <w:t xml:space="preserve"> </w:t>
            </w:r>
            <w:proofErr w:type="spellStart"/>
            <w:r w:rsidR="00400345">
              <w:rPr>
                <w:szCs w:val="24"/>
              </w:rPr>
              <w:t>решений</w:t>
            </w:r>
            <w:proofErr w:type="spellEnd"/>
            <w:r w:rsidR="00400345">
              <w:rPr>
                <w:szCs w:val="24"/>
              </w:rPr>
              <w:t xml:space="preserve"> </w:t>
            </w:r>
            <w:proofErr w:type="spellStart"/>
            <w:r w:rsidR="00400345">
              <w:rPr>
                <w:szCs w:val="24"/>
              </w:rPr>
              <w:t>по</w:t>
            </w:r>
            <w:proofErr w:type="spellEnd"/>
            <w:r w:rsidR="00400345">
              <w:rPr>
                <w:szCs w:val="24"/>
              </w:rPr>
              <w:t xml:space="preserve"> </w:t>
            </w:r>
            <w:proofErr w:type="spellStart"/>
            <w:r w:rsidRPr="00B076DC">
              <w:rPr>
                <w:szCs w:val="24"/>
              </w:rPr>
              <w:t>организации</w:t>
            </w:r>
            <w:proofErr w:type="spellEnd"/>
            <w:r w:rsidRPr="00B076DC">
              <w:rPr>
                <w:szCs w:val="24"/>
              </w:rPr>
              <w:t xml:space="preserve"> </w:t>
            </w:r>
            <w:proofErr w:type="spellStart"/>
            <w:r w:rsidRPr="00B076DC">
              <w:rPr>
                <w:szCs w:val="24"/>
              </w:rPr>
              <w:t>оперативно-диспетчерского</w:t>
            </w:r>
            <w:proofErr w:type="spellEnd"/>
            <w:r w:rsidR="00400345">
              <w:rPr>
                <w:szCs w:val="24"/>
              </w:rPr>
              <w:t xml:space="preserve"> и </w:t>
            </w:r>
            <w:proofErr w:type="spellStart"/>
            <w:r w:rsidR="00400345">
              <w:rPr>
                <w:szCs w:val="24"/>
              </w:rPr>
              <w:t>оперативно-технологического</w:t>
            </w:r>
            <w:proofErr w:type="spellEnd"/>
            <w:r w:rsidR="00400345">
              <w:rPr>
                <w:szCs w:val="24"/>
              </w:rPr>
              <w:t xml:space="preserve"> </w:t>
            </w:r>
            <w:proofErr w:type="spellStart"/>
            <w:r w:rsidRPr="00B076DC">
              <w:rPr>
                <w:szCs w:val="24"/>
              </w:rPr>
              <w:t>управления</w:t>
            </w:r>
            <w:proofErr w:type="spellEnd"/>
            <w:r w:rsidRPr="00B076DC">
              <w:rPr>
                <w:szCs w:val="24"/>
              </w:rPr>
              <w:t xml:space="preserve">, </w:t>
            </w:r>
            <w:proofErr w:type="spellStart"/>
            <w:r w:rsidRPr="00B076DC">
              <w:rPr>
                <w:szCs w:val="24"/>
              </w:rPr>
              <w:t>по</w:t>
            </w:r>
            <w:proofErr w:type="spellEnd"/>
            <w:r w:rsidRPr="00B076DC">
              <w:rPr>
                <w:szCs w:val="24"/>
              </w:rPr>
              <w:t xml:space="preserve"> </w:t>
            </w:r>
            <w:proofErr w:type="spellStart"/>
            <w:r w:rsidRPr="00B076DC">
              <w:rPr>
                <w:szCs w:val="24"/>
              </w:rPr>
              <w:t>способу</w:t>
            </w:r>
            <w:proofErr w:type="spellEnd"/>
            <w:r w:rsidRPr="00B076DC">
              <w:rPr>
                <w:szCs w:val="24"/>
              </w:rPr>
              <w:t xml:space="preserve"> </w:t>
            </w:r>
            <w:proofErr w:type="spellStart"/>
            <w:r w:rsidRPr="00B076DC">
              <w:rPr>
                <w:szCs w:val="24"/>
              </w:rPr>
              <w:t>обслужив</w:t>
            </w:r>
            <w:r w:rsidR="00400345">
              <w:rPr>
                <w:szCs w:val="24"/>
              </w:rPr>
              <w:t>ания</w:t>
            </w:r>
            <w:proofErr w:type="spellEnd"/>
            <w:r w:rsidR="00400345">
              <w:rPr>
                <w:szCs w:val="24"/>
              </w:rPr>
              <w:t xml:space="preserve"> ПС - с </w:t>
            </w:r>
            <w:proofErr w:type="spellStart"/>
            <w:r w:rsidR="00400345">
              <w:rPr>
                <w:szCs w:val="24"/>
              </w:rPr>
              <w:t>постоянным</w:t>
            </w:r>
            <w:proofErr w:type="spellEnd"/>
            <w:r w:rsidR="00400345">
              <w:rPr>
                <w:szCs w:val="24"/>
              </w:rPr>
              <w:t xml:space="preserve"> </w:t>
            </w:r>
            <w:proofErr w:type="spellStart"/>
            <w:r w:rsidR="00400345">
              <w:rPr>
                <w:szCs w:val="24"/>
              </w:rPr>
              <w:t>или</w:t>
            </w:r>
            <w:proofErr w:type="spellEnd"/>
            <w:r w:rsidR="00400345">
              <w:rPr>
                <w:szCs w:val="24"/>
              </w:rPr>
              <w:t xml:space="preserve"> </w:t>
            </w:r>
            <w:proofErr w:type="spellStart"/>
            <w:r w:rsidR="00400345">
              <w:rPr>
                <w:szCs w:val="24"/>
              </w:rPr>
              <w:t>без</w:t>
            </w:r>
            <w:proofErr w:type="spellEnd"/>
            <w:r w:rsidR="00400345">
              <w:rPr>
                <w:szCs w:val="24"/>
              </w:rPr>
              <w:t xml:space="preserve"> </w:t>
            </w:r>
            <w:proofErr w:type="spellStart"/>
            <w:r w:rsidRPr="00B076DC">
              <w:rPr>
                <w:szCs w:val="24"/>
              </w:rPr>
              <w:t>постоянного</w:t>
            </w:r>
            <w:proofErr w:type="spellEnd"/>
            <w:r w:rsidRPr="00B076DC">
              <w:rPr>
                <w:szCs w:val="24"/>
              </w:rPr>
              <w:t xml:space="preserve"> </w:t>
            </w:r>
            <w:proofErr w:type="spellStart"/>
            <w:r w:rsidRPr="00B076DC">
              <w:rPr>
                <w:szCs w:val="24"/>
              </w:rPr>
              <w:t>дежурства</w:t>
            </w:r>
            <w:proofErr w:type="spellEnd"/>
            <w:r w:rsidRPr="00B076DC">
              <w:rPr>
                <w:szCs w:val="24"/>
              </w:rPr>
              <w:t xml:space="preserve"> ОП.</w:t>
            </w:r>
          </w:p>
          <w:p w14:paraId="3DB1E9DC" w14:textId="77777777" w:rsidR="00B076DC" w:rsidRDefault="00B076DC" w:rsidP="00B076DC">
            <w:pPr>
              <w:spacing w:line="276" w:lineRule="auto"/>
              <w:jc w:val="both"/>
              <w:rPr>
                <w:szCs w:val="24"/>
              </w:rPr>
            </w:pPr>
            <w:r w:rsidRPr="00B076DC">
              <w:rPr>
                <w:szCs w:val="24"/>
              </w:rPr>
              <w:t xml:space="preserve">15.7.2 </w:t>
            </w:r>
            <w:proofErr w:type="spellStart"/>
            <w:r w:rsidRPr="00B076DC">
              <w:rPr>
                <w:szCs w:val="24"/>
              </w:rPr>
              <w:t>Диспетчерскому</w:t>
            </w:r>
            <w:proofErr w:type="spellEnd"/>
            <w:r w:rsidRPr="00B076DC">
              <w:rPr>
                <w:szCs w:val="24"/>
              </w:rPr>
              <w:t xml:space="preserve"> </w:t>
            </w:r>
            <w:proofErr w:type="spellStart"/>
            <w:r w:rsidRPr="00B076DC">
              <w:rPr>
                <w:szCs w:val="24"/>
              </w:rPr>
              <w:t>пе</w:t>
            </w:r>
            <w:r w:rsidR="00400345">
              <w:rPr>
                <w:szCs w:val="24"/>
              </w:rPr>
              <w:t>рсоналу</w:t>
            </w:r>
            <w:proofErr w:type="spellEnd"/>
            <w:r w:rsidR="00400345">
              <w:rPr>
                <w:szCs w:val="24"/>
              </w:rPr>
              <w:t xml:space="preserve"> ДЦ и ОП ЦУС </w:t>
            </w:r>
            <w:proofErr w:type="spellStart"/>
            <w:r w:rsidR="00400345">
              <w:rPr>
                <w:szCs w:val="24"/>
              </w:rPr>
              <w:t>по</w:t>
            </w:r>
            <w:proofErr w:type="spellEnd"/>
            <w:r w:rsidR="00400345">
              <w:rPr>
                <w:szCs w:val="24"/>
              </w:rPr>
              <w:t xml:space="preserve"> </w:t>
            </w:r>
            <w:proofErr w:type="spellStart"/>
            <w:r w:rsidR="00400345">
              <w:rPr>
                <w:szCs w:val="24"/>
              </w:rPr>
              <w:t>каждому</w:t>
            </w:r>
            <w:proofErr w:type="spellEnd"/>
            <w:r w:rsidR="00400345">
              <w:rPr>
                <w:szCs w:val="24"/>
              </w:rPr>
              <w:t xml:space="preserve"> </w:t>
            </w:r>
            <w:proofErr w:type="spellStart"/>
            <w:r w:rsidRPr="00B076DC">
              <w:rPr>
                <w:szCs w:val="24"/>
              </w:rPr>
              <w:t>направлению</w:t>
            </w:r>
            <w:proofErr w:type="spellEnd"/>
            <w:r w:rsidRPr="00B076DC">
              <w:rPr>
                <w:szCs w:val="24"/>
              </w:rPr>
              <w:t xml:space="preserve"> </w:t>
            </w:r>
            <w:proofErr w:type="spellStart"/>
            <w:r w:rsidRPr="00B076DC">
              <w:rPr>
                <w:szCs w:val="24"/>
              </w:rPr>
              <w:t>ведения</w:t>
            </w:r>
            <w:proofErr w:type="spellEnd"/>
            <w:r w:rsidRPr="00B076DC">
              <w:rPr>
                <w:szCs w:val="24"/>
              </w:rPr>
              <w:t xml:space="preserve"> </w:t>
            </w:r>
            <w:proofErr w:type="spellStart"/>
            <w:r w:rsidRPr="00B076DC">
              <w:rPr>
                <w:szCs w:val="24"/>
              </w:rPr>
              <w:t>оперативных</w:t>
            </w:r>
            <w:proofErr w:type="spellEnd"/>
            <w:r w:rsidRPr="00B076DC">
              <w:rPr>
                <w:szCs w:val="24"/>
              </w:rPr>
              <w:t xml:space="preserve"> </w:t>
            </w:r>
            <w:proofErr w:type="spellStart"/>
            <w:r w:rsidRPr="00B076DC">
              <w:rPr>
                <w:szCs w:val="24"/>
              </w:rPr>
              <w:t>переговоро</w:t>
            </w:r>
            <w:r w:rsidR="00400345">
              <w:rPr>
                <w:szCs w:val="24"/>
              </w:rPr>
              <w:t>в</w:t>
            </w:r>
            <w:proofErr w:type="spellEnd"/>
            <w:r w:rsidR="00400345">
              <w:rPr>
                <w:szCs w:val="24"/>
              </w:rPr>
              <w:t xml:space="preserve"> </w:t>
            </w:r>
            <w:proofErr w:type="spellStart"/>
            <w:r w:rsidR="00400345">
              <w:rPr>
                <w:szCs w:val="24"/>
              </w:rPr>
              <w:t>должна</w:t>
            </w:r>
            <w:proofErr w:type="spellEnd"/>
            <w:r w:rsidR="00400345">
              <w:rPr>
                <w:szCs w:val="24"/>
              </w:rPr>
              <w:t xml:space="preserve"> </w:t>
            </w:r>
            <w:proofErr w:type="spellStart"/>
            <w:r w:rsidR="00400345">
              <w:rPr>
                <w:szCs w:val="24"/>
              </w:rPr>
              <w:t>быть</w:t>
            </w:r>
            <w:proofErr w:type="spellEnd"/>
            <w:r w:rsidR="00400345">
              <w:rPr>
                <w:szCs w:val="24"/>
              </w:rPr>
              <w:t xml:space="preserve"> </w:t>
            </w:r>
            <w:proofErr w:type="spellStart"/>
            <w:r w:rsidR="00400345">
              <w:rPr>
                <w:szCs w:val="24"/>
              </w:rPr>
              <w:t>предоставлена</w:t>
            </w:r>
            <w:proofErr w:type="spellEnd"/>
            <w:r w:rsidR="00400345">
              <w:rPr>
                <w:szCs w:val="24"/>
              </w:rPr>
              <w:t xml:space="preserve"> </w:t>
            </w:r>
            <w:proofErr w:type="spellStart"/>
            <w:r w:rsidRPr="00B076DC">
              <w:rPr>
                <w:szCs w:val="24"/>
              </w:rPr>
              <w:t>полнодоступная</w:t>
            </w:r>
            <w:proofErr w:type="spellEnd"/>
            <w:r w:rsidRPr="00B076DC">
              <w:rPr>
                <w:szCs w:val="24"/>
              </w:rPr>
              <w:t xml:space="preserve"> </w:t>
            </w:r>
            <w:proofErr w:type="spellStart"/>
            <w:r w:rsidRPr="00B076DC">
              <w:rPr>
                <w:szCs w:val="24"/>
              </w:rPr>
              <w:t>резервируемая</w:t>
            </w:r>
            <w:proofErr w:type="spellEnd"/>
            <w:r w:rsidRPr="00B076DC">
              <w:rPr>
                <w:szCs w:val="24"/>
              </w:rPr>
              <w:t xml:space="preserve"> </w:t>
            </w:r>
            <w:proofErr w:type="spellStart"/>
            <w:r w:rsidRPr="00B076DC">
              <w:rPr>
                <w:szCs w:val="24"/>
              </w:rPr>
              <w:t>услуга</w:t>
            </w:r>
            <w:proofErr w:type="spellEnd"/>
            <w:r w:rsidRPr="00B076DC">
              <w:rPr>
                <w:szCs w:val="24"/>
              </w:rPr>
              <w:t xml:space="preserve"> </w:t>
            </w:r>
            <w:proofErr w:type="spellStart"/>
            <w:r w:rsidRPr="00B076DC">
              <w:rPr>
                <w:szCs w:val="24"/>
              </w:rPr>
              <w:t>т</w:t>
            </w:r>
            <w:r w:rsidR="00400345">
              <w:rPr>
                <w:szCs w:val="24"/>
              </w:rPr>
              <w:t>елефонной</w:t>
            </w:r>
            <w:proofErr w:type="spellEnd"/>
            <w:r w:rsidR="00400345">
              <w:rPr>
                <w:szCs w:val="24"/>
              </w:rPr>
              <w:t xml:space="preserve"> </w:t>
            </w:r>
            <w:proofErr w:type="spellStart"/>
            <w:r w:rsidR="00400345">
              <w:rPr>
                <w:szCs w:val="24"/>
              </w:rPr>
              <w:t>связи</w:t>
            </w:r>
            <w:proofErr w:type="spellEnd"/>
            <w:r w:rsidR="00400345">
              <w:rPr>
                <w:szCs w:val="24"/>
              </w:rPr>
              <w:t xml:space="preserve"> с </w:t>
            </w:r>
            <w:proofErr w:type="spellStart"/>
            <w:r w:rsidR="00400345">
              <w:rPr>
                <w:szCs w:val="24"/>
              </w:rPr>
              <w:t>возможностью</w:t>
            </w:r>
            <w:proofErr w:type="spellEnd"/>
            <w:r w:rsidR="00400345">
              <w:rPr>
                <w:szCs w:val="24"/>
              </w:rPr>
              <w:t xml:space="preserve"> </w:t>
            </w:r>
            <w:proofErr w:type="spellStart"/>
            <w:r w:rsidRPr="00B076DC">
              <w:rPr>
                <w:szCs w:val="24"/>
              </w:rPr>
              <w:t>занятия</w:t>
            </w:r>
            <w:proofErr w:type="spellEnd"/>
            <w:r w:rsidRPr="00B076DC">
              <w:rPr>
                <w:szCs w:val="24"/>
              </w:rPr>
              <w:t xml:space="preserve"> </w:t>
            </w:r>
            <w:proofErr w:type="spellStart"/>
            <w:r w:rsidRPr="00B076DC">
              <w:rPr>
                <w:szCs w:val="24"/>
              </w:rPr>
              <w:t>без</w:t>
            </w:r>
            <w:proofErr w:type="spellEnd"/>
            <w:r w:rsidRPr="00B076DC">
              <w:rPr>
                <w:szCs w:val="24"/>
              </w:rPr>
              <w:t xml:space="preserve"> </w:t>
            </w:r>
            <w:proofErr w:type="spellStart"/>
            <w:r w:rsidRPr="00B076DC">
              <w:rPr>
                <w:szCs w:val="24"/>
              </w:rPr>
              <w:t>набора</w:t>
            </w:r>
            <w:proofErr w:type="spellEnd"/>
            <w:r w:rsidRPr="00B076DC">
              <w:rPr>
                <w:szCs w:val="24"/>
              </w:rPr>
              <w:t xml:space="preserve"> </w:t>
            </w:r>
            <w:proofErr w:type="spellStart"/>
            <w:r w:rsidRPr="00B076DC">
              <w:rPr>
                <w:szCs w:val="24"/>
              </w:rPr>
              <w:t>номера</w:t>
            </w:r>
            <w:proofErr w:type="spellEnd"/>
            <w:r w:rsidRPr="00B076DC">
              <w:rPr>
                <w:szCs w:val="24"/>
              </w:rPr>
              <w:t xml:space="preserve"> </w:t>
            </w:r>
            <w:proofErr w:type="spellStart"/>
            <w:r w:rsidRPr="00B076DC">
              <w:rPr>
                <w:szCs w:val="24"/>
              </w:rPr>
              <w:t>основного</w:t>
            </w:r>
            <w:proofErr w:type="spellEnd"/>
            <w:r w:rsidRPr="00B076DC">
              <w:rPr>
                <w:szCs w:val="24"/>
              </w:rPr>
              <w:t xml:space="preserve"> </w:t>
            </w:r>
            <w:proofErr w:type="spellStart"/>
            <w:r w:rsidRPr="00B076DC">
              <w:rPr>
                <w:szCs w:val="24"/>
              </w:rPr>
              <w:t>или</w:t>
            </w:r>
            <w:proofErr w:type="spellEnd"/>
            <w:r w:rsidRPr="00B076DC">
              <w:rPr>
                <w:szCs w:val="24"/>
              </w:rPr>
              <w:t xml:space="preserve"> </w:t>
            </w:r>
            <w:proofErr w:type="spellStart"/>
            <w:r w:rsidRPr="00B076DC">
              <w:rPr>
                <w:szCs w:val="24"/>
              </w:rPr>
              <w:t>р</w:t>
            </w:r>
            <w:r w:rsidR="001213D3">
              <w:rPr>
                <w:szCs w:val="24"/>
              </w:rPr>
              <w:t>езервного</w:t>
            </w:r>
            <w:proofErr w:type="spellEnd"/>
            <w:r w:rsidR="001213D3">
              <w:rPr>
                <w:szCs w:val="24"/>
              </w:rPr>
              <w:t xml:space="preserve"> </w:t>
            </w:r>
            <w:proofErr w:type="spellStart"/>
            <w:r w:rsidR="001213D3">
              <w:rPr>
                <w:szCs w:val="24"/>
              </w:rPr>
              <w:t>телефонного</w:t>
            </w:r>
            <w:proofErr w:type="spellEnd"/>
            <w:r w:rsidR="001213D3">
              <w:rPr>
                <w:szCs w:val="24"/>
              </w:rPr>
              <w:t xml:space="preserve"> </w:t>
            </w:r>
            <w:proofErr w:type="spellStart"/>
            <w:r w:rsidR="001213D3">
              <w:rPr>
                <w:szCs w:val="24"/>
              </w:rPr>
              <w:t>канала</w:t>
            </w:r>
            <w:proofErr w:type="spellEnd"/>
            <w:r w:rsidR="001213D3">
              <w:rPr>
                <w:szCs w:val="24"/>
              </w:rPr>
              <w:t xml:space="preserve"> в </w:t>
            </w:r>
            <w:proofErr w:type="spellStart"/>
            <w:r w:rsidR="00400345">
              <w:rPr>
                <w:szCs w:val="24"/>
              </w:rPr>
              <w:t>технологической</w:t>
            </w:r>
            <w:proofErr w:type="spellEnd"/>
            <w:r w:rsidR="00400345">
              <w:rPr>
                <w:szCs w:val="24"/>
              </w:rPr>
              <w:t xml:space="preserve"> </w:t>
            </w:r>
            <w:proofErr w:type="spellStart"/>
            <w:r w:rsidR="00400345">
              <w:rPr>
                <w:szCs w:val="24"/>
              </w:rPr>
              <w:t>сети</w:t>
            </w:r>
            <w:proofErr w:type="spellEnd"/>
            <w:r w:rsidR="00400345">
              <w:rPr>
                <w:szCs w:val="24"/>
              </w:rPr>
              <w:t xml:space="preserve"> </w:t>
            </w:r>
            <w:proofErr w:type="spellStart"/>
            <w:r w:rsidR="00400345">
              <w:rPr>
                <w:szCs w:val="24"/>
              </w:rPr>
              <w:t>связи</w:t>
            </w:r>
            <w:proofErr w:type="spellEnd"/>
            <w:r w:rsidR="00400345">
              <w:rPr>
                <w:szCs w:val="24"/>
              </w:rPr>
              <w:t>.</w:t>
            </w:r>
          </w:p>
          <w:p w14:paraId="68396C21" w14:textId="52B0A3EA" w:rsidR="00023580" w:rsidRPr="0038724A" w:rsidRDefault="00B10112" w:rsidP="00B10112">
            <w:pPr>
              <w:spacing w:line="276" w:lineRule="auto"/>
              <w:jc w:val="both"/>
              <w:rPr>
                <w:szCs w:val="24"/>
                <w:lang w:val="mn-MN"/>
              </w:rPr>
            </w:pPr>
            <w:proofErr w:type="spellStart"/>
            <w:r w:rsidRPr="00B10112">
              <w:rPr>
                <w:szCs w:val="24"/>
              </w:rPr>
              <w:t>Предоставляемые</w:t>
            </w:r>
            <w:proofErr w:type="spellEnd"/>
            <w:r w:rsidRPr="00B10112">
              <w:rPr>
                <w:szCs w:val="24"/>
              </w:rPr>
              <w:t xml:space="preserve"> </w:t>
            </w:r>
            <w:proofErr w:type="spellStart"/>
            <w:r w:rsidRPr="00B10112">
              <w:rPr>
                <w:szCs w:val="24"/>
              </w:rPr>
              <w:t>каналы</w:t>
            </w:r>
            <w:proofErr w:type="spellEnd"/>
            <w:r w:rsidRPr="00B10112">
              <w:rPr>
                <w:szCs w:val="24"/>
              </w:rPr>
              <w:t xml:space="preserve"> </w:t>
            </w:r>
            <w:proofErr w:type="spellStart"/>
            <w:r w:rsidRPr="00B10112">
              <w:rPr>
                <w:szCs w:val="24"/>
              </w:rPr>
              <w:t>те</w:t>
            </w:r>
            <w:r>
              <w:rPr>
                <w:szCs w:val="24"/>
              </w:rPr>
              <w:t>лефонной</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оперативных</w:t>
            </w:r>
            <w:proofErr w:type="spellEnd"/>
            <w:r>
              <w:rPr>
                <w:szCs w:val="24"/>
              </w:rPr>
              <w:t xml:space="preserve"> </w:t>
            </w:r>
            <w:proofErr w:type="spellStart"/>
            <w:r w:rsidRPr="00B10112">
              <w:rPr>
                <w:szCs w:val="24"/>
              </w:rPr>
              <w:t>переговоров</w:t>
            </w:r>
            <w:proofErr w:type="spellEnd"/>
            <w:r w:rsidRPr="00B10112">
              <w:rPr>
                <w:szCs w:val="24"/>
              </w:rPr>
              <w:t xml:space="preserve"> в </w:t>
            </w:r>
            <w:proofErr w:type="spellStart"/>
            <w:r w:rsidRPr="00B10112">
              <w:rPr>
                <w:szCs w:val="24"/>
              </w:rPr>
              <w:t>технологической</w:t>
            </w:r>
            <w:proofErr w:type="spellEnd"/>
            <w:r w:rsidRPr="00B10112">
              <w:rPr>
                <w:szCs w:val="24"/>
              </w:rPr>
              <w:t xml:space="preserve"> </w:t>
            </w:r>
            <w:proofErr w:type="spellStart"/>
            <w:r w:rsidRPr="00B10112">
              <w:rPr>
                <w:szCs w:val="24"/>
              </w:rPr>
              <w:t>сети</w:t>
            </w:r>
            <w:proofErr w:type="spellEnd"/>
            <w:r>
              <w:rPr>
                <w:szCs w:val="24"/>
              </w:rPr>
              <w:t xml:space="preserve"> </w:t>
            </w:r>
            <w:proofErr w:type="spellStart"/>
            <w:r>
              <w:rPr>
                <w:szCs w:val="24"/>
              </w:rPr>
              <w:t>связи</w:t>
            </w:r>
            <w:proofErr w:type="spellEnd"/>
            <w:r>
              <w:rPr>
                <w:szCs w:val="24"/>
              </w:rPr>
              <w:t xml:space="preserve"> ПАО «ФСК ЕЭС» </w:t>
            </w:r>
            <w:proofErr w:type="spellStart"/>
            <w:r>
              <w:rPr>
                <w:szCs w:val="24"/>
              </w:rPr>
              <w:t>не</w:t>
            </w:r>
            <w:proofErr w:type="spellEnd"/>
            <w:r>
              <w:rPr>
                <w:szCs w:val="24"/>
              </w:rPr>
              <w:t xml:space="preserve"> </w:t>
            </w:r>
            <w:proofErr w:type="spellStart"/>
            <w:r>
              <w:rPr>
                <w:szCs w:val="24"/>
              </w:rPr>
              <w:t>должны</w:t>
            </w:r>
            <w:proofErr w:type="spellEnd"/>
            <w:r>
              <w:rPr>
                <w:szCs w:val="24"/>
              </w:rPr>
              <w:t xml:space="preserve"> </w:t>
            </w:r>
            <w:proofErr w:type="spellStart"/>
            <w:r w:rsidRPr="00B10112">
              <w:rPr>
                <w:szCs w:val="24"/>
              </w:rPr>
              <w:t>заходить</w:t>
            </w:r>
            <w:proofErr w:type="spellEnd"/>
            <w:r w:rsidRPr="00B10112">
              <w:rPr>
                <w:szCs w:val="24"/>
              </w:rPr>
              <w:t xml:space="preserve"> </w:t>
            </w:r>
            <w:proofErr w:type="spellStart"/>
            <w:r w:rsidRPr="00B10112">
              <w:rPr>
                <w:szCs w:val="24"/>
              </w:rPr>
              <w:t>на</w:t>
            </w:r>
            <w:proofErr w:type="spellEnd"/>
            <w:r w:rsidRPr="00B10112">
              <w:rPr>
                <w:szCs w:val="24"/>
              </w:rPr>
              <w:t xml:space="preserve"> </w:t>
            </w:r>
            <w:proofErr w:type="spellStart"/>
            <w:r w:rsidRPr="00B10112">
              <w:rPr>
                <w:szCs w:val="24"/>
              </w:rPr>
              <w:t>промежуточные</w:t>
            </w:r>
            <w:proofErr w:type="spellEnd"/>
            <w:r w:rsidRPr="00B10112">
              <w:rPr>
                <w:szCs w:val="24"/>
              </w:rPr>
              <w:t xml:space="preserve"> УПАТС. </w:t>
            </w:r>
            <w:proofErr w:type="spellStart"/>
            <w:r w:rsidRPr="00B10112">
              <w:rPr>
                <w:szCs w:val="24"/>
              </w:rPr>
              <w:t>Допускается</w:t>
            </w:r>
            <w:proofErr w:type="spellEnd"/>
            <w:r w:rsidRPr="00B10112">
              <w:rPr>
                <w:szCs w:val="24"/>
              </w:rPr>
              <w:t xml:space="preserve"> </w:t>
            </w:r>
            <w:proofErr w:type="spellStart"/>
            <w:r w:rsidRPr="00B10112">
              <w:rPr>
                <w:szCs w:val="24"/>
              </w:rPr>
              <w:t>организация</w:t>
            </w:r>
            <w:proofErr w:type="spellEnd"/>
            <w:r w:rsidRPr="00B10112">
              <w:rPr>
                <w:szCs w:val="24"/>
              </w:rPr>
              <w:t xml:space="preserve"> </w:t>
            </w:r>
            <w:proofErr w:type="spellStart"/>
            <w:r w:rsidRPr="00B10112">
              <w:rPr>
                <w:szCs w:val="24"/>
              </w:rPr>
              <w:t>постоянн</w:t>
            </w:r>
            <w:r>
              <w:rPr>
                <w:szCs w:val="24"/>
              </w:rPr>
              <w:t>ого</w:t>
            </w:r>
            <w:proofErr w:type="spellEnd"/>
            <w:r>
              <w:rPr>
                <w:szCs w:val="24"/>
              </w:rPr>
              <w:t xml:space="preserve"> </w:t>
            </w:r>
            <w:proofErr w:type="spellStart"/>
            <w:r w:rsidRPr="00B10112">
              <w:rPr>
                <w:szCs w:val="24"/>
              </w:rPr>
              <w:t>транзитного</w:t>
            </w:r>
            <w:proofErr w:type="spellEnd"/>
            <w:r w:rsidRPr="00B10112">
              <w:rPr>
                <w:szCs w:val="24"/>
              </w:rPr>
              <w:t xml:space="preserve"> </w:t>
            </w:r>
            <w:proofErr w:type="spellStart"/>
            <w:r w:rsidRPr="00B10112">
              <w:rPr>
                <w:szCs w:val="24"/>
              </w:rPr>
              <w:t>соединения</w:t>
            </w:r>
            <w:proofErr w:type="spellEnd"/>
            <w:r w:rsidRPr="00B10112">
              <w:rPr>
                <w:szCs w:val="24"/>
              </w:rPr>
              <w:t xml:space="preserve"> </w:t>
            </w:r>
            <w:proofErr w:type="spellStart"/>
            <w:r w:rsidRPr="00B10112">
              <w:rPr>
                <w:szCs w:val="24"/>
              </w:rPr>
              <w:t>каналов</w:t>
            </w:r>
            <w:proofErr w:type="spellEnd"/>
            <w:r w:rsidRPr="00B10112">
              <w:rPr>
                <w:szCs w:val="24"/>
              </w:rPr>
              <w:t xml:space="preserve"> и </w:t>
            </w:r>
            <w:proofErr w:type="spellStart"/>
            <w:r w:rsidRPr="00B10112">
              <w:rPr>
                <w:szCs w:val="24"/>
              </w:rPr>
              <w:t>кросс</w:t>
            </w:r>
            <w:r>
              <w:rPr>
                <w:szCs w:val="24"/>
              </w:rPr>
              <w:t>коннекция</w:t>
            </w:r>
            <w:proofErr w:type="spellEnd"/>
            <w:r>
              <w:rPr>
                <w:szCs w:val="24"/>
              </w:rPr>
              <w:t xml:space="preserve"> </w:t>
            </w:r>
            <w:proofErr w:type="spellStart"/>
            <w:r>
              <w:rPr>
                <w:szCs w:val="24"/>
              </w:rPr>
              <w:t>телефонных</w:t>
            </w:r>
            <w:proofErr w:type="spellEnd"/>
            <w:r>
              <w:rPr>
                <w:szCs w:val="24"/>
              </w:rPr>
              <w:t xml:space="preserve"> </w:t>
            </w:r>
            <w:proofErr w:type="spellStart"/>
            <w:r>
              <w:rPr>
                <w:szCs w:val="24"/>
              </w:rPr>
              <w:t>каналов</w:t>
            </w:r>
            <w:proofErr w:type="spellEnd"/>
            <w:r>
              <w:rPr>
                <w:szCs w:val="24"/>
              </w:rPr>
              <w:t xml:space="preserve"> в </w:t>
            </w:r>
            <w:proofErr w:type="spellStart"/>
            <w:r w:rsidRPr="00B10112">
              <w:rPr>
                <w:szCs w:val="24"/>
              </w:rPr>
              <w:t>цифровых</w:t>
            </w:r>
            <w:proofErr w:type="spellEnd"/>
            <w:r w:rsidRPr="00B10112">
              <w:rPr>
                <w:szCs w:val="24"/>
              </w:rPr>
              <w:t xml:space="preserve"> </w:t>
            </w:r>
            <w:proofErr w:type="spellStart"/>
            <w:r w:rsidRPr="00B10112">
              <w:rPr>
                <w:szCs w:val="24"/>
              </w:rPr>
              <w:t>потоках</w:t>
            </w:r>
            <w:proofErr w:type="spellEnd"/>
            <w:r w:rsidRPr="00B10112">
              <w:rPr>
                <w:szCs w:val="24"/>
              </w:rPr>
              <w:t xml:space="preserve">, а </w:t>
            </w:r>
            <w:proofErr w:type="spellStart"/>
            <w:r w:rsidRPr="00B10112">
              <w:rPr>
                <w:szCs w:val="24"/>
              </w:rPr>
              <w:t>также</w:t>
            </w:r>
            <w:proofErr w:type="spellEnd"/>
            <w:r w:rsidRPr="00B10112">
              <w:rPr>
                <w:szCs w:val="24"/>
              </w:rPr>
              <w:t xml:space="preserve"> в </w:t>
            </w:r>
            <w:proofErr w:type="spellStart"/>
            <w:r w:rsidRPr="00B10112">
              <w:rPr>
                <w:szCs w:val="24"/>
              </w:rPr>
              <w:t>отдельных</w:t>
            </w:r>
            <w:proofErr w:type="spellEnd"/>
            <w:r w:rsidRPr="00B10112">
              <w:rPr>
                <w:szCs w:val="24"/>
              </w:rPr>
              <w:t xml:space="preserve"> </w:t>
            </w:r>
            <w:proofErr w:type="spellStart"/>
            <w:r w:rsidRPr="00B10112">
              <w:rPr>
                <w:szCs w:val="24"/>
              </w:rPr>
              <w:t>случаях</w:t>
            </w:r>
            <w:proofErr w:type="spellEnd"/>
            <w:r w:rsidRPr="00B10112">
              <w:rPr>
                <w:szCs w:val="24"/>
              </w:rPr>
              <w:t xml:space="preserve"> </w:t>
            </w:r>
            <w:proofErr w:type="spellStart"/>
            <w:r w:rsidRPr="00B10112">
              <w:rPr>
                <w:szCs w:val="24"/>
              </w:rPr>
              <w:t>по</w:t>
            </w:r>
            <w:proofErr w:type="spellEnd"/>
            <w:r w:rsidRPr="00B10112">
              <w:rPr>
                <w:szCs w:val="24"/>
              </w:rPr>
              <w:t xml:space="preserve"> </w:t>
            </w:r>
            <w:proofErr w:type="spellStart"/>
            <w:r w:rsidRPr="00B10112">
              <w:rPr>
                <w:szCs w:val="24"/>
              </w:rPr>
              <w:t>согласованию</w:t>
            </w:r>
            <w:proofErr w:type="spellEnd"/>
            <w:r w:rsidRPr="00B10112">
              <w:rPr>
                <w:szCs w:val="24"/>
              </w:rPr>
              <w:t xml:space="preserve"> с ДЦ и ЦУС</w:t>
            </w:r>
            <w:r>
              <w:rPr>
                <w:szCs w:val="24"/>
              </w:rPr>
              <w:t xml:space="preserve"> </w:t>
            </w:r>
            <w:proofErr w:type="spellStart"/>
            <w:r w:rsidRPr="00B10112">
              <w:rPr>
                <w:szCs w:val="24"/>
              </w:rPr>
              <w:t>приоритетное</w:t>
            </w:r>
            <w:proofErr w:type="spellEnd"/>
            <w:r w:rsidRPr="00B10112">
              <w:rPr>
                <w:szCs w:val="24"/>
              </w:rPr>
              <w:t xml:space="preserve"> </w:t>
            </w:r>
            <w:proofErr w:type="spellStart"/>
            <w:r w:rsidRPr="00B10112">
              <w:rPr>
                <w:szCs w:val="24"/>
              </w:rPr>
              <w:t>транзитное</w:t>
            </w:r>
            <w:proofErr w:type="spellEnd"/>
            <w:r w:rsidRPr="00B10112">
              <w:rPr>
                <w:szCs w:val="24"/>
              </w:rPr>
              <w:t xml:space="preserve"> </w:t>
            </w:r>
            <w:proofErr w:type="spellStart"/>
            <w:r w:rsidRPr="00B10112">
              <w:rPr>
                <w:szCs w:val="24"/>
              </w:rPr>
              <w:t>соединение</w:t>
            </w:r>
            <w:proofErr w:type="spellEnd"/>
            <w:r w:rsidRPr="00B10112">
              <w:rPr>
                <w:szCs w:val="24"/>
              </w:rPr>
              <w:t xml:space="preserve"> </w:t>
            </w:r>
            <w:proofErr w:type="spellStart"/>
            <w:r w:rsidRPr="00B10112">
              <w:rPr>
                <w:szCs w:val="24"/>
              </w:rPr>
              <w:t>диспе</w:t>
            </w:r>
            <w:r>
              <w:rPr>
                <w:szCs w:val="24"/>
              </w:rPr>
              <w:t>тчерских</w:t>
            </w:r>
            <w:proofErr w:type="spellEnd"/>
            <w:r>
              <w:rPr>
                <w:szCs w:val="24"/>
              </w:rPr>
              <w:t xml:space="preserve"> </w:t>
            </w:r>
            <w:proofErr w:type="spellStart"/>
            <w:r>
              <w:rPr>
                <w:szCs w:val="24"/>
              </w:rPr>
              <w:t>телефонных</w:t>
            </w:r>
            <w:proofErr w:type="spellEnd"/>
            <w:r>
              <w:rPr>
                <w:szCs w:val="24"/>
              </w:rPr>
              <w:t xml:space="preserve"> </w:t>
            </w:r>
            <w:proofErr w:type="spellStart"/>
            <w:r>
              <w:rPr>
                <w:szCs w:val="24"/>
              </w:rPr>
              <w:t>каналов</w:t>
            </w:r>
            <w:proofErr w:type="spellEnd"/>
            <w:r>
              <w:rPr>
                <w:szCs w:val="24"/>
              </w:rPr>
              <w:t xml:space="preserve"> </w:t>
            </w:r>
            <w:proofErr w:type="spellStart"/>
            <w:r>
              <w:rPr>
                <w:szCs w:val="24"/>
              </w:rPr>
              <w:t>не</w:t>
            </w:r>
            <w:proofErr w:type="spellEnd"/>
            <w:r>
              <w:rPr>
                <w:szCs w:val="24"/>
              </w:rPr>
              <w:t xml:space="preserve"> </w:t>
            </w:r>
            <w:proofErr w:type="spellStart"/>
            <w:r w:rsidRPr="00B10112">
              <w:rPr>
                <w:szCs w:val="24"/>
              </w:rPr>
              <w:lastRenderedPageBreak/>
              <w:t>более</w:t>
            </w:r>
            <w:proofErr w:type="spellEnd"/>
            <w:r w:rsidRPr="00B10112">
              <w:rPr>
                <w:szCs w:val="24"/>
              </w:rPr>
              <w:t xml:space="preserve"> </w:t>
            </w:r>
            <w:proofErr w:type="spellStart"/>
            <w:r w:rsidRPr="00B10112">
              <w:rPr>
                <w:szCs w:val="24"/>
              </w:rPr>
              <w:t>чем</w:t>
            </w:r>
            <w:proofErr w:type="spellEnd"/>
            <w:r w:rsidRPr="00B10112">
              <w:rPr>
                <w:szCs w:val="24"/>
              </w:rPr>
              <w:t xml:space="preserve"> </w:t>
            </w:r>
            <w:proofErr w:type="spellStart"/>
            <w:r w:rsidRPr="00B10112">
              <w:rPr>
                <w:szCs w:val="24"/>
              </w:rPr>
              <w:t>на</w:t>
            </w:r>
            <w:proofErr w:type="spellEnd"/>
            <w:r w:rsidRPr="00B10112">
              <w:rPr>
                <w:szCs w:val="24"/>
              </w:rPr>
              <w:t xml:space="preserve"> </w:t>
            </w:r>
            <w:proofErr w:type="spellStart"/>
            <w:r w:rsidRPr="00B10112">
              <w:rPr>
                <w:szCs w:val="24"/>
              </w:rPr>
              <w:t>одной</w:t>
            </w:r>
            <w:proofErr w:type="spellEnd"/>
            <w:r w:rsidRPr="00B10112">
              <w:rPr>
                <w:szCs w:val="24"/>
              </w:rPr>
              <w:t xml:space="preserve"> </w:t>
            </w:r>
            <w:proofErr w:type="spellStart"/>
            <w:r w:rsidRPr="00B10112">
              <w:rPr>
                <w:szCs w:val="24"/>
              </w:rPr>
              <w:t>промежуточной</w:t>
            </w:r>
            <w:proofErr w:type="spellEnd"/>
            <w:r w:rsidRPr="00B10112">
              <w:rPr>
                <w:szCs w:val="24"/>
              </w:rPr>
              <w:t xml:space="preserve"> АТС.</w:t>
            </w:r>
          </w:p>
          <w:p w14:paraId="7DF62E30" w14:textId="77777777" w:rsidR="00B10112" w:rsidRPr="00B10112" w:rsidRDefault="00B10112" w:rsidP="00B10112">
            <w:pPr>
              <w:spacing w:line="276" w:lineRule="auto"/>
              <w:jc w:val="both"/>
              <w:rPr>
                <w:szCs w:val="24"/>
              </w:rPr>
            </w:pPr>
            <w:r w:rsidRPr="00B10112">
              <w:rPr>
                <w:szCs w:val="24"/>
              </w:rPr>
              <w:t xml:space="preserve">15.7.3 </w:t>
            </w:r>
            <w:proofErr w:type="spellStart"/>
            <w:r w:rsidRPr="00B10112">
              <w:rPr>
                <w:szCs w:val="24"/>
              </w:rPr>
              <w:t>Подсистема</w:t>
            </w:r>
            <w:proofErr w:type="spellEnd"/>
            <w:r w:rsidRPr="00B10112">
              <w:rPr>
                <w:szCs w:val="24"/>
              </w:rPr>
              <w:t xml:space="preserve"> </w:t>
            </w:r>
            <w:proofErr w:type="spellStart"/>
            <w:r w:rsidRPr="00B10112">
              <w:rPr>
                <w:szCs w:val="24"/>
              </w:rPr>
              <w:t>телефонной</w:t>
            </w:r>
            <w:proofErr w:type="spellEnd"/>
            <w:r w:rsidRPr="00B10112">
              <w:rPr>
                <w:szCs w:val="24"/>
              </w:rPr>
              <w:t xml:space="preserve"> </w:t>
            </w:r>
            <w:proofErr w:type="spellStart"/>
            <w:r w:rsidRPr="00B10112">
              <w:rPr>
                <w:szCs w:val="24"/>
              </w:rPr>
              <w:t>свя</w:t>
            </w:r>
            <w:r>
              <w:rPr>
                <w:szCs w:val="24"/>
              </w:rPr>
              <w:t>зи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оперативных</w:t>
            </w:r>
            <w:proofErr w:type="spellEnd"/>
            <w:r>
              <w:rPr>
                <w:szCs w:val="24"/>
              </w:rPr>
              <w:t xml:space="preserve"> </w:t>
            </w:r>
            <w:proofErr w:type="spellStart"/>
            <w:r>
              <w:rPr>
                <w:szCs w:val="24"/>
              </w:rPr>
              <w:t>переговоров</w:t>
            </w:r>
            <w:proofErr w:type="spellEnd"/>
            <w:r>
              <w:rPr>
                <w:szCs w:val="24"/>
              </w:rPr>
              <w:t xml:space="preserve"> </w:t>
            </w:r>
            <w:proofErr w:type="spellStart"/>
            <w:r w:rsidRPr="00B10112">
              <w:rPr>
                <w:szCs w:val="24"/>
              </w:rPr>
              <w:t>должна</w:t>
            </w:r>
            <w:proofErr w:type="spellEnd"/>
            <w:r w:rsidRPr="00B10112">
              <w:rPr>
                <w:szCs w:val="24"/>
              </w:rPr>
              <w:t xml:space="preserve"> </w:t>
            </w:r>
            <w:proofErr w:type="spellStart"/>
            <w:r w:rsidRPr="00B10112">
              <w:rPr>
                <w:szCs w:val="24"/>
              </w:rPr>
              <w:t>быть</w:t>
            </w:r>
            <w:proofErr w:type="spellEnd"/>
            <w:r w:rsidRPr="00B10112">
              <w:rPr>
                <w:szCs w:val="24"/>
              </w:rPr>
              <w:t xml:space="preserve"> </w:t>
            </w:r>
            <w:proofErr w:type="spellStart"/>
            <w:r w:rsidRPr="00B10112">
              <w:rPr>
                <w:szCs w:val="24"/>
              </w:rPr>
              <w:t>выполнена</w:t>
            </w:r>
            <w:proofErr w:type="spellEnd"/>
            <w:r w:rsidRPr="00B10112">
              <w:rPr>
                <w:szCs w:val="24"/>
              </w:rPr>
              <w:t xml:space="preserve"> </w:t>
            </w:r>
            <w:proofErr w:type="spellStart"/>
            <w:r w:rsidRPr="00B10112">
              <w:rPr>
                <w:szCs w:val="24"/>
              </w:rPr>
              <w:t>на</w:t>
            </w:r>
            <w:proofErr w:type="spellEnd"/>
            <w:r w:rsidRPr="00B10112">
              <w:rPr>
                <w:szCs w:val="24"/>
              </w:rPr>
              <w:t xml:space="preserve"> </w:t>
            </w:r>
            <w:proofErr w:type="spellStart"/>
            <w:r w:rsidRPr="00B10112">
              <w:rPr>
                <w:szCs w:val="24"/>
              </w:rPr>
              <w:t>базе</w:t>
            </w:r>
            <w:proofErr w:type="spellEnd"/>
            <w:r w:rsidRPr="00B10112">
              <w:rPr>
                <w:szCs w:val="24"/>
              </w:rPr>
              <w:t xml:space="preserve"> </w:t>
            </w:r>
            <w:proofErr w:type="spellStart"/>
            <w:r w:rsidRPr="00B10112">
              <w:rPr>
                <w:szCs w:val="24"/>
              </w:rPr>
              <w:t>цифрового</w:t>
            </w:r>
            <w:proofErr w:type="spellEnd"/>
            <w:r w:rsidRPr="00B10112">
              <w:rPr>
                <w:szCs w:val="24"/>
              </w:rPr>
              <w:t xml:space="preserve"> </w:t>
            </w:r>
            <w:proofErr w:type="spellStart"/>
            <w:r>
              <w:rPr>
                <w:szCs w:val="24"/>
              </w:rPr>
              <w:t>коммутационного</w:t>
            </w:r>
            <w:proofErr w:type="spellEnd"/>
            <w:r>
              <w:rPr>
                <w:szCs w:val="24"/>
              </w:rPr>
              <w:t xml:space="preserve"> </w:t>
            </w:r>
            <w:proofErr w:type="spellStart"/>
            <w:r>
              <w:rPr>
                <w:szCs w:val="24"/>
              </w:rPr>
              <w:t>оборудования</w:t>
            </w:r>
            <w:proofErr w:type="spellEnd"/>
            <w:r>
              <w:rPr>
                <w:szCs w:val="24"/>
              </w:rPr>
              <w:t xml:space="preserve"> с </w:t>
            </w:r>
            <w:proofErr w:type="spellStart"/>
            <w:r w:rsidRPr="00B10112">
              <w:rPr>
                <w:szCs w:val="24"/>
              </w:rPr>
              <w:t>коммутацией</w:t>
            </w:r>
            <w:proofErr w:type="spellEnd"/>
            <w:r w:rsidRPr="00B10112">
              <w:rPr>
                <w:szCs w:val="24"/>
              </w:rPr>
              <w:t xml:space="preserve"> </w:t>
            </w:r>
            <w:proofErr w:type="spellStart"/>
            <w:r w:rsidRPr="00B10112">
              <w:rPr>
                <w:szCs w:val="24"/>
              </w:rPr>
              <w:t>каналов</w:t>
            </w:r>
            <w:proofErr w:type="spellEnd"/>
            <w:r w:rsidRPr="00B10112">
              <w:rPr>
                <w:szCs w:val="24"/>
              </w:rPr>
              <w:t xml:space="preserve"> и </w:t>
            </w:r>
            <w:proofErr w:type="spellStart"/>
            <w:r w:rsidRPr="00B10112">
              <w:rPr>
                <w:szCs w:val="24"/>
              </w:rPr>
              <w:t>пакетов</w:t>
            </w:r>
            <w:proofErr w:type="spellEnd"/>
            <w:r w:rsidRPr="00B10112">
              <w:rPr>
                <w:szCs w:val="24"/>
              </w:rPr>
              <w:t xml:space="preserve">. </w:t>
            </w:r>
            <w:proofErr w:type="spellStart"/>
            <w:r w:rsidRPr="00B10112">
              <w:rPr>
                <w:szCs w:val="24"/>
              </w:rPr>
              <w:t>Комм</w:t>
            </w:r>
            <w:r w:rsidR="00023580">
              <w:rPr>
                <w:szCs w:val="24"/>
              </w:rPr>
              <w:t>утационное</w:t>
            </w:r>
            <w:proofErr w:type="spellEnd"/>
            <w:r w:rsidR="00023580">
              <w:rPr>
                <w:szCs w:val="24"/>
              </w:rPr>
              <w:t xml:space="preserve"> </w:t>
            </w:r>
            <w:proofErr w:type="spellStart"/>
            <w:r w:rsidR="00023580">
              <w:rPr>
                <w:szCs w:val="24"/>
              </w:rPr>
              <w:t>оборудование</w:t>
            </w:r>
            <w:proofErr w:type="spellEnd"/>
            <w:r w:rsidR="00023580">
              <w:rPr>
                <w:szCs w:val="24"/>
              </w:rPr>
              <w:t xml:space="preserve"> </w:t>
            </w:r>
            <w:proofErr w:type="spellStart"/>
            <w:r w:rsidR="00023580">
              <w:rPr>
                <w:szCs w:val="24"/>
              </w:rPr>
              <w:t>должно</w:t>
            </w:r>
            <w:proofErr w:type="spellEnd"/>
            <w:r w:rsidR="00023580">
              <w:rPr>
                <w:szCs w:val="24"/>
              </w:rPr>
              <w:t xml:space="preserve"> </w:t>
            </w:r>
            <w:proofErr w:type="spellStart"/>
            <w:r w:rsidRPr="00B10112">
              <w:rPr>
                <w:szCs w:val="24"/>
              </w:rPr>
              <w:t>обеспечивать</w:t>
            </w:r>
            <w:proofErr w:type="spellEnd"/>
            <w:r w:rsidRPr="00B10112">
              <w:rPr>
                <w:szCs w:val="24"/>
              </w:rPr>
              <w:t xml:space="preserve"> </w:t>
            </w:r>
            <w:proofErr w:type="spellStart"/>
            <w:r w:rsidRPr="00B10112">
              <w:rPr>
                <w:szCs w:val="24"/>
              </w:rPr>
              <w:t>выделение</w:t>
            </w:r>
            <w:proofErr w:type="spellEnd"/>
            <w:r w:rsidRPr="00B10112">
              <w:rPr>
                <w:szCs w:val="24"/>
              </w:rPr>
              <w:t xml:space="preserve"> </w:t>
            </w:r>
            <w:proofErr w:type="spellStart"/>
            <w:r w:rsidRPr="00B10112">
              <w:rPr>
                <w:szCs w:val="24"/>
              </w:rPr>
              <w:t>коммутационного</w:t>
            </w:r>
            <w:proofErr w:type="spellEnd"/>
            <w:r w:rsidRPr="00B10112">
              <w:rPr>
                <w:szCs w:val="24"/>
              </w:rPr>
              <w:t xml:space="preserve"> </w:t>
            </w:r>
            <w:proofErr w:type="spellStart"/>
            <w:r w:rsidRPr="00B10112">
              <w:rPr>
                <w:szCs w:val="24"/>
              </w:rPr>
              <w:t>поля</w:t>
            </w:r>
            <w:proofErr w:type="spellEnd"/>
            <w:r w:rsidRPr="00B10112">
              <w:rPr>
                <w:szCs w:val="24"/>
              </w:rPr>
              <w:t xml:space="preserve"> </w:t>
            </w:r>
            <w:proofErr w:type="spellStart"/>
            <w:r w:rsidRPr="00B10112">
              <w:rPr>
                <w:szCs w:val="24"/>
              </w:rPr>
              <w:t>для</w:t>
            </w:r>
            <w:proofErr w:type="spellEnd"/>
            <w:r w:rsidRPr="00B10112">
              <w:rPr>
                <w:szCs w:val="24"/>
              </w:rPr>
              <w:t xml:space="preserve"> </w:t>
            </w:r>
            <w:proofErr w:type="spellStart"/>
            <w:r w:rsidRPr="00B10112">
              <w:rPr>
                <w:szCs w:val="24"/>
              </w:rPr>
              <w:t>ор</w:t>
            </w:r>
            <w:r>
              <w:rPr>
                <w:szCs w:val="24"/>
              </w:rPr>
              <w:t>ганизации</w:t>
            </w:r>
            <w:proofErr w:type="spellEnd"/>
            <w:r>
              <w:rPr>
                <w:szCs w:val="24"/>
              </w:rPr>
              <w:t xml:space="preserve"> </w:t>
            </w:r>
            <w:proofErr w:type="spellStart"/>
            <w:r>
              <w:rPr>
                <w:szCs w:val="24"/>
              </w:rPr>
              <w:t>телефонной</w:t>
            </w:r>
            <w:proofErr w:type="spellEnd"/>
            <w:r>
              <w:rPr>
                <w:szCs w:val="24"/>
              </w:rPr>
              <w:t xml:space="preserve"> </w:t>
            </w:r>
            <w:proofErr w:type="spellStart"/>
            <w:r w:rsidRPr="00B10112">
              <w:rPr>
                <w:szCs w:val="24"/>
              </w:rPr>
              <w:t>связи</w:t>
            </w:r>
            <w:proofErr w:type="spellEnd"/>
            <w:r w:rsidRPr="00B10112">
              <w:rPr>
                <w:szCs w:val="24"/>
              </w:rPr>
              <w:t xml:space="preserve"> </w:t>
            </w:r>
            <w:proofErr w:type="spellStart"/>
            <w:r w:rsidRPr="00B10112">
              <w:rPr>
                <w:szCs w:val="24"/>
              </w:rPr>
              <w:t>для</w:t>
            </w:r>
            <w:proofErr w:type="spellEnd"/>
            <w:r w:rsidRPr="00B10112">
              <w:rPr>
                <w:szCs w:val="24"/>
              </w:rPr>
              <w:t xml:space="preserve"> </w:t>
            </w:r>
            <w:proofErr w:type="spellStart"/>
            <w:r w:rsidRPr="00B10112">
              <w:rPr>
                <w:szCs w:val="24"/>
              </w:rPr>
              <w:t>оперативных</w:t>
            </w:r>
            <w:proofErr w:type="spellEnd"/>
            <w:r w:rsidRPr="00B10112">
              <w:rPr>
                <w:szCs w:val="24"/>
              </w:rPr>
              <w:t xml:space="preserve"> </w:t>
            </w:r>
            <w:proofErr w:type="spellStart"/>
            <w:r w:rsidRPr="00B10112">
              <w:rPr>
                <w:szCs w:val="24"/>
              </w:rPr>
              <w:t>переговоров</w:t>
            </w:r>
            <w:proofErr w:type="spellEnd"/>
            <w:r w:rsidRPr="00B10112">
              <w:rPr>
                <w:szCs w:val="24"/>
              </w:rPr>
              <w:t xml:space="preserve"> и</w:t>
            </w:r>
            <w:r>
              <w:rPr>
                <w:szCs w:val="24"/>
              </w:rPr>
              <w:t xml:space="preserve"> </w:t>
            </w:r>
            <w:proofErr w:type="spellStart"/>
            <w:r>
              <w:rPr>
                <w:szCs w:val="24"/>
              </w:rPr>
              <w:t>не</w:t>
            </w:r>
            <w:proofErr w:type="spellEnd"/>
            <w:r>
              <w:rPr>
                <w:szCs w:val="24"/>
              </w:rPr>
              <w:t xml:space="preserve"> </w:t>
            </w:r>
            <w:proofErr w:type="spellStart"/>
            <w:r>
              <w:rPr>
                <w:szCs w:val="24"/>
              </w:rPr>
              <w:t>зависеть</w:t>
            </w:r>
            <w:proofErr w:type="spellEnd"/>
            <w:r>
              <w:rPr>
                <w:szCs w:val="24"/>
              </w:rPr>
              <w:t xml:space="preserve"> </w:t>
            </w:r>
            <w:proofErr w:type="spellStart"/>
            <w:r>
              <w:rPr>
                <w:szCs w:val="24"/>
              </w:rPr>
              <w:t>от</w:t>
            </w:r>
            <w:proofErr w:type="spellEnd"/>
            <w:r>
              <w:rPr>
                <w:szCs w:val="24"/>
              </w:rPr>
              <w:t xml:space="preserve"> </w:t>
            </w:r>
            <w:proofErr w:type="spellStart"/>
            <w:r>
              <w:rPr>
                <w:szCs w:val="24"/>
              </w:rPr>
              <w:t>коммутационных</w:t>
            </w:r>
            <w:proofErr w:type="spellEnd"/>
            <w:r>
              <w:rPr>
                <w:szCs w:val="24"/>
              </w:rPr>
              <w:t xml:space="preserve"> </w:t>
            </w:r>
            <w:proofErr w:type="spellStart"/>
            <w:r w:rsidRPr="00B10112">
              <w:rPr>
                <w:szCs w:val="24"/>
              </w:rPr>
              <w:t>ресурсов</w:t>
            </w:r>
            <w:proofErr w:type="spellEnd"/>
            <w:r w:rsidRPr="00B10112">
              <w:rPr>
                <w:szCs w:val="24"/>
              </w:rPr>
              <w:t xml:space="preserve">, </w:t>
            </w:r>
            <w:proofErr w:type="spellStart"/>
            <w:r w:rsidRPr="00B10112">
              <w:rPr>
                <w:szCs w:val="24"/>
              </w:rPr>
              <w:t>используемых</w:t>
            </w:r>
            <w:proofErr w:type="spellEnd"/>
            <w:r w:rsidRPr="00B10112">
              <w:rPr>
                <w:szCs w:val="24"/>
              </w:rPr>
              <w:t xml:space="preserve"> </w:t>
            </w:r>
            <w:proofErr w:type="spellStart"/>
            <w:r w:rsidRPr="00B10112">
              <w:rPr>
                <w:szCs w:val="24"/>
              </w:rPr>
              <w:t>для</w:t>
            </w:r>
            <w:proofErr w:type="spellEnd"/>
            <w:r w:rsidRPr="00B10112">
              <w:rPr>
                <w:szCs w:val="24"/>
              </w:rPr>
              <w:t xml:space="preserve"> </w:t>
            </w:r>
            <w:proofErr w:type="spellStart"/>
            <w:r w:rsidRPr="00B10112">
              <w:rPr>
                <w:szCs w:val="24"/>
              </w:rPr>
              <w:t>административно</w:t>
            </w:r>
            <w:proofErr w:type="spellEnd"/>
            <w:r w:rsidRPr="00B10112">
              <w:rPr>
                <w:szCs w:val="24"/>
              </w:rPr>
              <w:t xml:space="preserve"> - </w:t>
            </w:r>
            <w:proofErr w:type="spellStart"/>
            <w:r w:rsidRPr="00B10112">
              <w:rPr>
                <w:szCs w:val="24"/>
              </w:rPr>
              <w:t>хозяйственной</w:t>
            </w:r>
            <w:proofErr w:type="spellEnd"/>
            <w:r w:rsidRPr="00B10112">
              <w:rPr>
                <w:szCs w:val="24"/>
              </w:rPr>
              <w:t xml:space="preserve"> </w:t>
            </w:r>
            <w:proofErr w:type="spellStart"/>
            <w:r w:rsidRPr="00B10112">
              <w:rPr>
                <w:szCs w:val="24"/>
              </w:rPr>
              <w:t>деятельности</w:t>
            </w:r>
            <w:proofErr w:type="spellEnd"/>
            <w:r w:rsidRPr="00B10112">
              <w:rPr>
                <w:szCs w:val="24"/>
              </w:rPr>
              <w:t>.</w:t>
            </w:r>
          </w:p>
          <w:p w14:paraId="6856DF78" w14:textId="77777777" w:rsidR="00B10112" w:rsidRPr="00B10112" w:rsidRDefault="00B10112" w:rsidP="00B10112">
            <w:pPr>
              <w:spacing w:line="276" w:lineRule="auto"/>
              <w:jc w:val="both"/>
              <w:rPr>
                <w:szCs w:val="24"/>
              </w:rPr>
            </w:pPr>
            <w:proofErr w:type="spellStart"/>
            <w:r w:rsidRPr="00B10112">
              <w:rPr>
                <w:szCs w:val="24"/>
              </w:rPr>
              <w:t>Оконечным</w:t>
            </w:r>
            <w:proofErr w:type="spellEnd"/>
            <w:r w:rsidRPr="00B10112">
              <w:rPr>
                <w:szCs w:val="24"/>
              </w:rPr>
              <w:t xml:space="preserve"> </w:t>
            </w:r>
            <w:proofErr w:type="spellStart"/>
            <w:r w:rsidRPr="00B10112">
              <w:rPr>
                <w:szCs w:val="24"/>
              </w:rPr>
              <w:t>оборудованием</w:t>
            </w:r>
            <w:proofErr w:type="spellEnd"/>
            <w:r w:rsidRPr="00B10112">
              <w:rPr>
                <w:szCs w:val="24"/>
              </w:rPr>
              <w:t xml:space="preserve"> </w:t>
            </w:r>
            <w:proofErr w:type="spellStart"/>
            <w:r w:rsidRPr="00B10112">
              <w:rPr>
                <w:szCs w:val="24"/>
              </w:rPr>
              <w:t>те</w:t>
            </w:r>
            <w:r>
              <w:rPr>
                <w:szCs w:val="24"/>
              </w:rPr>
              <w:t>лефонной</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для</w:t>
            </w:r>
            <w:proofErr w:type="spellEnd"/>
            <w:r>
              <w:rPr>
                <w:szCs w:val="24"/>
              </w:rPr>
              <w:t xml:space="preserve"> </w:t>
            </w:r>
            <w:proofErr w:type="spellStart"/>
            <w:r>
              <w:rPr>
                <w:szCs w:val="24"/>
              </w:rPr>
              <w:t>оперативных</w:t>
            </w:r>
            <w:proofErr w:type="spellEnd"/>
            <w:r>
              <w:rPr>
                <w:szCs w:val="24"/>
              </w:rPr>
              <w:t xml:space="preserve"> </w:t>
            </w:r>
            <w:proofErr w:type="spellStart"/>
            <w:r w:rsidRPr="00B10112">
              <w:rPr>
                <w:szCs w:val="24"/>
              </w:rPr>
              <w:t>переговоров</w:t>
            </w:r>
            <w:proofErr w:type="spellEnd"/>
            <w:r w:rsidRPr="00B10112">
              <w:rPr>
                <w:szCs w:val="24"/>
              </w:rPr>
              <w:t xml:space="preserve"> </w:t>
            </w:r>
            <w:proofErr w:type="spellStart"/>
            <w:r w:rsidRPr="00B10112">
              <w:rPr>
                <w:szCs w:val="24"/>
              </w:rPr>
              <w:t>должны</w:t>
            </w:r>
            <w:proofErr w:type="spellEnd"/>
            <w:r w:rsidRPr="00B10112">
              <w:rPr>
                <w:szCs w:val="24"/>
              </w:rPr>
              <w:t xml:space="preserve"> </w:t>
            </w:r>
            <w:proofErr w:type="spellStart"/>
            <w:r w:rsidRPr="00B10112">
              <w:rPr>
                <w:szCs w:val="24"/>
              </w:rPr>
              <w:t>быть</w:t>
            </w:r>
            <w:proofErr w:type="spellEnd"/>
            <w:r w:rsidRPr="00B10112">
              <w:rPr>
                <w:szCs w:val="24"/>
              </w:rPr>
              <w:t xml:space="preserve"> </w:t>
            </w:r>
            <w:proofErr w:type="spellStart"/>
            <w:r w:rsidRPr="00B10112">
              <w:rPr>
                <w:szCs w:val="24"/>
              </w:rPr>
              <w:t>устройства</w:t>
            </w:r>
            <w:proofErr w:type="spellEnd"/>
            <w:r w:rsidRPr="00B10112">
              <w:rPr>
                <w:szCs w:val="24"/>
              </w:rPr>
              <w:t xml:space="preserve"> (</w:t>
            </w:r>
            <w:proofErr w:type="spellStart"/>
            <w:r>
              <w:rPr>
                <w:szCs w:val="24"/>
              </w:rPr>
              <w:t>пульт</w:t>
            </w:r>
            <w:proofErr w:type="spellEnd"/>
            <w:r>
              <w:rPr>
                <w:szCs w:val="24"/>
              </w:rPr>
              <w:t xml:space="preserve"> </w:t>
            </w:r>
            <w:proofErr w:type="spellStart"/>
            <w:r>
              <w:rPr>
                <w:szCs w:val="24"/>
              </w:rPr>
              <w:t>или</w:t>
            </w:r>
            <w:proofErr w:type="spellEnd"/>
            <w:r>
              <w:rPr>
                <w:szCs w:val="24"/>
              </w:rPr>
              <w:t xml:space="preserve"> </w:t>
            </w:r>
            <w:proofErr w:type="spellStart"/>
            <w:r>
              <w:rPr>
                <w:szCs w:val="24"/>
              </w:rPr>
              <w:t>системный</w:t>
            </w:r>
            <w:proofErr w:type="spellEnd"/>
            <w:r>
              <w:rPr>
                <w:szCs w:val="24"/>
              </w:rPr>
              <w:t xml:space="preserve"> </w:t>
            </w:r>
            <w:proofErr w:type="spellStart"/>
            <w:r>
              <w:rPr>
                <w:szCs w:val="24"/>
              </w:rPr>
              <w:t>телефонный</w:t>
            </w:r>
            <w:proofErr w:type="spellEnd"/>
            <w:r>
              <w:rPr>
                <w:szCs w:val="24"/>
              </w:rPr>
              <w:t xml:space="preserve"> </w:t>
            </w:r>
            <w:proofErr w:type="spellStart"/>
            <w:r w:rsidRPr="00B10112">
              <w:rPr>
                <w:szCs w:val="24"/>
              </w:rPr>
              <w:t>аппарат</w:t>
            </w:r>
            <w:proofErr w:type="spellEnd"/>
            <w:r w:rsidRPr="00B10112">
              <w:rPr>
                <w:szCs w:val="24"/>
              </w:rPr>
              <w:t xml:space="preserve">), </w:t>
            </w:r>
            <w:proofErr w:type="spellStart"/>
            <w:r w:rsidRPr="00B10112">
              <w:rPr>
                <w:szCs w:val="24"/>
              </w:rPr>
              <w:t>обеспечивающие</w:t>
            </w:r>
            <w:proofErr w:type="spellEnd"/>
            <w:r w:rsidRPr="00B10112">
              <w:rPr>
                <w:szCs w:val="24"/>
              </w:rPr>
              <w:t xml:space="preserve"> </w:t>
            </w:r>
            <w:proofErr w:type="spellStart"/>
            <w:r w:rsidRPr="00B10112">
              <w:rPr>
                <w:szCs w:val="24"/>
              </w:rPr>
              <w:t>связь</w:t>
            </w:r>
            <w:proofErr w:type="spellEnd"/>
            <w:r w:rsidRPr="00B10112">
              <w:rPr>
                <w:szCs w:val="24"/>
              </w:rPr>
              <w:t xml:space="preserve"> </w:t>
            </w:r>
            <w:proofErr w:type="spellStart"/>
            <w:r w:rsidRPr="00B10112">
              <w:rPr>
                <w:szCs w:val="24"/>
              </w:rPr>
              <w:t>без</w:t>
            </w:r>
            <w:proofErr w:type="spellEnd"/>
            <w:r w:rsidRPr="00B10112">
              <w:rPr>
                <w:szCs w:val="24"/>
              </w:rPr>
              <w:t xml:space="preserve"> </w:t>
            </w:r>
            <w:proofErr w:type="spellStart"/>
            <w:r>
              <w:rPr>
                <w:szCs w:val="24"/>
              </w:rPr>
              <w:t>набора</w:t>
            </w:r>
            <w:proofErr w:type="spellEnd"/>
            <w:r>
              <w:rPr>
                <w:szCs w:val="24"/>
              </w:rPr>
              <w:t xml:space="preserve"> </w:t>
            </w:r>
            <w:proofErr w:type="spellStart"/>
            <w:r>
              <w:rPr>
                <w:szCs w:val="24"/>
              </w:rPr>
              <w:t>номера</w:t>
            </w:r>
            <w:proofErr w:type="spellEnd"/>
            <w:r>
              <w:rPr>
                <w:szCs w:val="24"/>
              </w:rPr>
              <w:t xml:space="preserve">, </w:t>
            </w:r>
            <w:proofErr w:type="spellStart"/>
            <w:r>
              <w:rPr>
                <w:szCs w:val="24"/>
              </w:rPr>
              <w:t>при</w:t>
            </w:r>
            <w:proofErr w:type="spellEnd"/>
            <w:r>
              <w:rPr>
                <w:szCs w:val="24"/>
              </w:rPr>
              <w:t xml:space="preserve"> </w:t>
            </w:r>
            <w:proofErr w:type="spellStart"/>
            <w:r>
              <w:rPr>
                <w:szCs w:val="24"/>
              </w:rPr>
              <w:t>этом</w:t>
            </w:r>
            <w:proofErr w:type="spellEnd"/>
            <w:r>
              <w:rPr>
                <w:szCs w:val="24"/>
              </w:rPr>
              <w:t xml:space="preserve"> </w:t>
            </w:r>
            <w:proofErr w:type="spellStart"/>
            <w:r>
              <w:rPr>
                <w:szCs w:val="24"/>
              </w:rPr>
              <w:t>должна</w:t>
            </w:r>
            <w:proofErr w:type="spellEnd"/>
            <w:r>
              <w:rPr>
                <w:szCs w:val="24"/>
              </w:rPr>
              <w:t xml:space="preserve"> </w:t>
            </w:r>
            <w:proofErr w:type="spellStart"/>
            <w:r w:rsidRPr="00B10112">
              <w:rPr>
                <w:szCs w:val="24"/>
              </w:rPr>
              <w:t>осуществляться</w:t>
            </w:r>
            <w:proofErr w:type="spellEnd"/>
            <w:r w:rsidRPr="00B10112">
              <w:rPr>
                <w:szCs w:val="24"/>
              </w:rPr>
              <w:t xml:space="preserve"> </w:t>
            </w:r>
            <w:proofErr w:type="spellStart"/>
            <w:r w:rsidRPr="00B10112">
              <w:rPr>
                <w:szCs w:val="24"/>
              </w:rPr>
              <w:t>запись</w:t>
            </w:r>
            <w:proofErr w:type="spellEnd"/>
            <w:r w:rsidRPr="00B10112">
              <w:rPr>
                <w:szCs w:val="24"/>
              </w:rPr>
              <w:t xml:space="preserve"> </w:t>
            </w:r>
            <w:proofErr w:type="spellStart"/>
            <w:r w:rsidRPr="00B10112">
              <w:rPr>
                <w:szCs w:val="24"/>
              </w:rPr>
              <w:t>диспетчерских</w:t>
            </w:r>
            <w:proofErr w:type="spellEnd"/>
            <w:r w:rsidRPr="00B10112">
              <w:rPr>
                <w:szCs w:val="24"/>
              </w:rPr>
              <w:t xml:space="preserve"> </w:t>
            </w:r>
            <w:proofErr w:type="spellStart"/>
            <w:r w:rsidRPr="00B10112">
              <w:rPr>
                <w:szCs w:val="24"/>
              </w:rPr>
              <w:t>перег</w:t>
            </w:r>
            <w:r>
              <w:rPr>
                <w:szCs w:val="24"/>
              </w:rPr>
              <w:t>оворов</w:t>
            </w:r>
            <w:proofErr w:type="spellEnd"/>
            <w:r>
              <w:rPr>
                <w:szCs w:val="24"/>
              </w:rPr>
              <w:t xml:space="preserve"> с </w:t>
            </w:r>
            <w:proofErr w:type="spellStart"/>
            <w:r>
              <w:rPr>
                <w:szCs w:val="24"/>
              </w:rPr>
              <w:t>сохранением</w:t>
            </w:r>
            <w:proofErr w:type="spellEnd"/>
            <w:r>
              <w:rPr>
                <w:szCs w:val="24"/>
              </w:rPr>
              <w:t xml:space="preserve"> </w:t>
            </w:r>
            <w:proofErr w:type="spellStart"/>
            <w:r>
              <w:rPr>
                <w:szCs w:val="24"/>
              </w:rPr>
              <w:t>записей</w:t>
            </w:r>
            <w:proofErr w:type="spellEnd"/>
            <w:r>
              <w:rPr>
                <w:szCs w:val="24"/>
              </w:rPr>
              <w:t xml:space="preserve"> в </w:t>
            </w:r>
            <w:proofErr w:type="spellStart"/>
            <w:r w:rsidRPr="00B10112">
              <w:rPr>
                <w:szCs w:val="24"/>
              </w:rPr>
              <w:t>соответствии</w:t>
            </w:r>
            <w:proofErr w:type="spellEnd"/>
            <w:r w:rsidRPr="00B10112">
              <w:rPr>
                <w:szCs w:val="24"/>
              </w:rPr>
              <w:t xml:space="preserve"> с </w:t>
            </w:r>
            <w:proofErr w:type="spellStart"/>
            <w:r w:rsidRPr="00B10112">
              <w:rPr>
                <w:szCs w:val="24"/>
              </w:rPr>
              <w:t>установленным</w:t>
            </w:r>
            <w:proofErr w:type="spellEnd"/>
            <w:r w:rsidRPr="00B10112">
              <w:rPr>
                <w:szCs w:val="24"/>
              </w:rPr>
              <w:t xml:space="preserve"> </w:t>
            </w:r>
            <w:proofErr w:type="spellStart"/>
            <w:r w:rsidRPr="00B10112">
              <w:rPr>
                <w:szCs w:val="24"/>
              </w:rPr>
              <w:t>порядком</w:t>
            </w:r>
            <w:proofErr w:type="spellEnd"/>
            <w:r w:rsidRPr="00B10112">
              <w:rPr>
                <w:szCs w:val="24"/>
              </w:rPr>
              <w:t>.</w:t>
            </w:r>
          </w:p>
          <w:p w14:paraId="67C7FE7F" w14:textId="77777777" w:rsidR="00B10112" w:rsidRPr="00B10112" w:rsidRDefault="00B10112" w:rsidP="00B10112">
            <w:pPr>
              <w:spacing w:line="276" w:lineRule="auto"/>
              <w:jc w:val="both"/>
              <w:rPr>
                <w:szCs w:val="24"/>
              </w:rPr>
            </w:pPr>
            <w:r w:rsidRPr="00B10112">
              <w:rPr>
                <w:szCs w:val="24"/>
              </w:rPr>
              <w:t xml:space="preserve">15.7.4 </w:t>
            </w:r>
            <w:proofErr w:type="spellStart"/>
            <w:r w:rsidRPr="00B10112">
              <w:rPr>
                <w:szCs w:val="24"/>
              </w:rPr>
              <w:t>Для</w:t>
            </w:r>
            <w:proofErr w:type="spellEnd"/>
            <w:r w:rsidRPr="00B10112">
              <w:rPr>
                <w:szCs w:val="24"/>
              </w:rPr>
              <w:t xml:space="preserve"> </w:t>
            </w:r>
            <w:proofErr w:type="spellStart"/>
            <w:r w:rsidRPr="00B10112">
              <w:rPr>
                <w:szCs w:val="24"/>
              </w:rPr>
              <w:t>организации</w:t>
            </w:r>
            <w:proofErr w:type="spellEnd"/>
            <w:r w:rsidRPr="00B10112">
              <w:rPr>
                <w:szCs w:val="24"/>
              </w:rPr>
              <w:t xml:space="preserve"> </w:t>
            </w:r>
            <w:proofErr w:type="spellStart"/>
            <w:r w:rsidRPr="00B10112">
              <w:rPr>
                <w:szCs w:val="24"/>
              </w:rPr>
              <w:t>мобильной</w:t>
            </w:r>
            <w:proofErr w:type="spellEnd"/>
            <w:r w:rsidRPr="00B10112">
              <w:rPr>
                <w:szCs w:val="24"/>
              </w:rPr>
              <w:t xml:space="preserve"> </w:t>
            </w:r>
            <w:proofErr w:type="spellStart"/>
            <w:r w:rsidRPr="00B10112">
              <w:rPr>
                <w:szCs w:val="24"/>
              </w:rPr>
              <w:t>свя</w:t>
            </w:r>
            <w:r>
              <w:rPr>
                <w:szCs w:val="24"/>
              </w:rPr>
              <w:t>зи</w:t>
            </w:r>
            <w:proofErr w:type="spellEnd"/>
            <w:r>
              <w:rPr>
                <w:szCs w:val="24"/>
              </w:rPr>
              <w:t xml:space="preserve"> </w:t>
            </w:r>
            <w:proofErr w:type="spellStart"/>
            <w:r>
              <w:rPr>
                <w:szCs w:val="24"/>
              </w:rPr>
              <w:t>на</w:t>
            </w:r>
            <w:proofErr w:type="spellEnd"/>
            <w:r>
              <w:rPr>
                <w:szCs w:val="24"/>
              </w:rPr>
              <w:t xml:space="preserve"> ПС </w:t>
            </w:r>
            <w:proofErr w:type="spellStart"/>
            <w:r>
              <w:rPr>
                <w:szCs w:val="24"/>
              </w:rPr>
              <w:t>должны</w:t>
            </w:r>
            <w:proofErr w:type="spellEnd"/>
            <w:r>
              <w:rPr>
                <w:szCs w:val="24"/>
              </w:rPr>
              <w:t xml:space="preserve"> </w:t>
            </w:r>
            <w:proofErr w:type="spellStart"/>
            <w:r>
              <w:rPr>
                <w:szCs w:val="24"/>
              </w:rPr>
              <w:t>использоваться</w:t>
            </w:r>
            <w:proofErr w:type="spellEnd"/>
            <w:r>
              <w:rPr>
                <w:szCs w:val="24"/>
              </w:rPr>
              <w:t xml:space="preserve"> </w:t>
            </w:r>
            <w:proofErr w:type="spellStart"/>
            <w:r w:rsidRPr="00B10112">
              <w:rPr>
                <w:szCs w:val="24"/>
              </w:rPr>
              <w:t>системы</w:t>
            </w:r>
            <w:proofErr w:type="spellEnd"/>
            <w:r w:rsidRPr="00B10112">
              <w:rPr>
                <w:szCs w:val="24"/>
              </w:rPr>
              <w:t xml:space="preserve"> </w:t>
            </w:r>
            <w:proofErr w:type="spellStart"/>
            <w:r w:rsidRPr="00B10112">
              <w:rPr>
                <w:szCs w:val="24"/>
              </w:rPr>
              <w:t>беспроводной</w:t>
            </w:r>
            <w:proofErr w:type="spellEnd"/>
            <w:r w:rsidRPr="00B10112">
              <w:rPr>
                <w:szCs w:val="24"/>
              </w:rPr>
              <w:t xml:space="preserve"> </w:t>
            </w:r>
            <w:proofErr w:type="spellStart"/>
            <w:r w:rsidRPr="00B10112">
              <w:rPr>
                <w:szCs w:val="24"/>
              </w:rPr>
              <w:t>связи</w:t>
            </w:r>
            <w:proofErr w:type="spellEnd"/>
            <w:r w:rsidRPr="00B10112">
              <w:rPr>
                <w:szCs w:val="24"/>
              </w:rPr>
              <w:t xml:space="preserve">, </w:t>
            </w:r>
            <w:proofErr w:type="spellStart"/>
            <w:r w:rsidRPr="00B10112">
              <w:rPr>
                <w:szCs w:val="24"/>
              </w:rPr>
              <w:t>которые</w:t>
            </w:r>
            <w:proofErr w:type="spellEnd"/>
            <w:r w:rsidRPr="00B10112">
              <w:rPr>
                <w:szCs w:val="24"/>
              </w:rPr>
              <w:t xml:space="preserve"> </w:t>
            </w:r>
            <w:proofErr w:type="spellStart"/>
            <w:r>
              <w:rPr>
                <w:szCs w:val="24"/>
              </w:rPr>
              <w:t>должны</w:t>
            </w:r>
            <w:proofErr w:type="spellEnd"/>
            <w:r>
              <w:rPr>
                <w:szCs w:val="24"/>
              </w:rPr>
              <w:t xml:space="preserve"> </w:t>
            </w:r>
            <w:proofErr w:type="spellStart"/>
            <w:r>
              <w:rPr>
                <w:szCs w:val="24"/>
              </w:rPr>
              <w:t>покрывать</w:t>
            </w:r>
            <w:proofErr w:type="spellEnd"/>
            <w:r>
              <w:rPr>
                <w:szCs w:val="24"/>
              </w:rPr>
              <w:t xml:space="preserve"> </w:t>
            </w:r>
            <w:proofErr w:type="spellStart"/>
            <w:r>
              <w:rPr>
                <w:szCs w:val="24"/>
              </w:rPr>
              <w:t>все</w:t>
            </w:r>
            <w:proofErr w:type="spellEnd"/>
            <w:r>
              <w:rPr>
                <w:szCs w:val="24"/>
              </w:rPr>
              <w:t xml:space="preserve"> </w:t>
            </w:r>
            <w:proofErr w:type="spellStart"/>
            <w:r>
              <w:rPr>
                <w:szCs w:val="24"/>
              </w:rPr>
              <w:t>полезные</w:t>
            </w:r>
            <w:proofErr w:type="spellEnd"/>
            <w:r>
              <w:rPr>
                <w:szCs w:val="24"/>
              </w:rPr>
              <w:t xml:space="preserve">, </w:t>
            </w:r>
            <w:proofErr w:type="spellStart"/>
            <w:r w:rsidRPr="00B10112">
              <w:rPr>
                <w:szCs w:val="24"/>
              </w:rPr>
              <w:t>доступные</w:t>
            </w:r>
            <w:proofErr w:type="spellEnd"/>
            <w:r w:rsidRPr="00B10112">
              <w:rPr>
                <w:szCs w:val="24"/>
              </w:rPr>
              <w:t xml:space="preserve"> </w:t>
            </w:r>
            <w:proofErr w:type="spellStart"/>
            <w:r w:rsidRPr="00B10112">
              <w:rPr>
                <w:szCs w:val="24"/>
              </w:rPr>
              <w:t>для</w:t>
            </w:r>
            <w:proofErr w:type="spellEnd"/>
            <w:r w:rsidRPr="00B10112">
              <w:rPr>
                <w:szCs w:val="24"/>
              </w:rPr>
              <w:t xml:space="preserve"> </w:t>
            </w:r>
            <w:proofErr w:type="spellStart"/>
            <w:r w:rsidRPr="00B10112">
              <w:rPr>
                <w:szCs w:val="24"/>
              </w:rPr>
              <w:t>персонала</w:t>
            </w:r>
            <w:proofErr w:type="spellEnd"/>
            <w:r w:rsidRPr="00B10112">
              <w:rPr>
                <w:szCs w:val="24"/>
              </w:rPr>
              <w:t xml:space="preserve">, </w:t>
            </w:r>
            <w:proofErr w:type="spellStart"/>
            <w:r w:rsidRPr="00B10112">
              <w:rPr>
                <w:szCs w:val="24"/>
              </w:rPr>
              <w:t>территорию</w:t>
            </w:r>
            <w:proofErr w:type="spellEnd"/>
            <w:r w:rsidRPr="00B10112">
              <w:rPr>
                <w:szCs w:val="24"/>
              </w:rPr>
              <w:t xml:space="preserve"> и </w:t>
            </w:r>
            <w:proofErr w:type="spellStart"/>
            <w:r w:rsidRPr="00B10112">
              <w:rPr>
                <w:szCs w:val="24"/>
              </w:rPr>
              <w:t>площади</w:t>
            </w:r>
            <w:proofErr w:type="spellEnd"/>
            <w:r w:rsidRPr="00B10112">
              <w:rPr>
                <w:szCs w:val="24"/>
              </w:rPr>
              <w:t xml:space="preserve"> ПС.</w:t>
            </w:r>
          </w:p>
          <w:p w14:paraId="7E7B2A4C" w14:textId="77777777" w:rsidR="00B10112" w:rsidRPr="00B10112" w:rsidRDefault="00B10112" w:rsidP="00B10112">
            <w:pPr>
              <w:spacing w:line="276" w:lineRule="auto"/>
              <w:jc w:val="both"/>
              <w:rPr>
                <w:szCs w:val="24"/>
              </w:rPr>
            </w:pPr>
            <w:r w:rsidRPr="00B10112">
              <w:rPr>
                <w:szCs w:val="24"/>
              </w:rPr>
              <w:t xml:space="preserve">15.7.5 </w:t>
            </w:r>
            <w:proofErr w:type="spellStart"/>
            <w:r w:rsidRPr="00B10112">
              <w:rPr>
                <w:szCs w:val="24"/>
              </w:rPr>
              <w:t>Подсистема</w:t>
            </w:r>
            <w:proofErr w:type="spellEnd"/>
            <w:r w:rsidRPr="00B10112">
              <w:rPr>
                <w:szCs w:val="24"/>
              </w:rPr>
              <w:t xml:space="preserve"> </w:t>
            </w:r>
            <w:proofErr w:type="spellStart"/>
            <w:r w:rsidRPr="00B10112">
              <w:rPr>
                <w:szCs w:val="24"/>
              </w:rPr>
              <w:t>телефонной</w:t>
            </w:r>
            <w:proofErr w:type="spellEnd"/>
            <w:r w:rsidRPr="00B10112">
              <w:rPr>
                <w:szCs w:val="24"/>
              </w:rPr>
              <w:t xml:space="preserve"> </w:t>
            </w:r>
            <w:proofErr w:type="spellStart"/>
            <w:r w:rsidRPr="00B10112">
              <w:rPr>
                <w:szCs w:val="24"/>
              </w:rPr>
              <w:t>свя</w:t>
            </w:r>
            <w:r>
              <w:rPr>
                <w:szCs w:val="24"/>
              </w:rPr>
              <w:t>зи</w:t>
            </w:r>
            <w:proofErr w:type="spellEnd"/>
            <w:r>
              <w:rPr>
                <w:szCs w:val="24"/>
              </w:rPr>
              <w:t xml:space="preserve"> ПС </w:t>
            </w:r>
            <w:proofErr w:type="spellStart"/>
            <w:r>
              <w:rPr>
                <w:szCs w:val="24"/>
              </w:rPr>
              <w:t>должна</w:t>
            </w:r>
            <w:proofErr w:type="spellEnd"/>
            <w:r>
              <w:rPr>
                <w:szCs w:val="24"/>
              </w:rPr>
              <w:t xml:space="preserve"> </w:t>
            </w:r>
            <w:proofErr w:type="spellStart"/>
            <w:r>
              <w:rPr>
                <w:szCs w:val="24"/>
              </w:rPr>
              <w:t>иметь</w:t>
            </w:r>
            <w:proofErr w:type="spellEnd"/>
            <w:r>
              <w:rPr>
                <w:szCs w:val="24"/>
              </w:rPr>
              <w:t xml:space="preserve"> </w:t>
            </w:r>
            <w:proofErr w:type="spellStart"/>
            <w:r>
              <w:rPr>
                <w:szCs w:val="24"/>
              </w:rPr>
              <w:t>возможность</w:t>
            </w:r>
            <w:proofErr w:type="spellEnd"/>
            <w:r>
              <w:rPr>
                <w:szCs w:val="24"/>
              </w:rPr>
              <w:t xml:space="preserve"> </w:t>
            </w:r>
            <w:proofErr w:type="spellStart"/>
            <w:r w:rsidRPr="00B10112">
              <w:rPr>
                <w:szCs w:val="24"/>
              </w:rPr>
              <w:t>взаимодействия</w:t>
            </w:r>
            <w:proofErr w:type="spellEnd"/>
            <w:r w:rsidRPr="00B10112">
              <w:rPr>
                <w:szCs w:val="24"/>
              </w:rPr>
              <w:t xml:space="preserve"> с </w:t>
            </w:r>
            <w:proofErr w:type="spellStart"/>
            <w:r w:rsidRPr="00B10112">
              <w:rPr>
                <w:szCs w:val="24"/>
              </w:rPr>
              <w:t>телефонной</w:t>
            </w:r>
            <w:proofErr w:type="spellEnd"/>
            <w:r w:rsidRPr="00B10112">
              <w:rPr>
                <w:szCs w:val="24"/>
              </w:rPr>
              <w:t xml:space="preserve"> </w:t>
            </w:r>
            <w:proofErr w:type="spellStart"/>
            <w:r w:rsidRPr="00B10112">
              <w:rPr>
                <w:szCs w:val="24"/>
              </w:rPr>
              <w:t>сеть</w:t>
            </w:r>
            <w:r>
              <w:rPr>
                <w:szCs w:val="24"/>
              </w:rPr>
              <w:t>ю</w:t>
            </w:r>
            <w:proofErr w:type="spellEnd"/>
            <w:r>
              <w:rPr>
                <w:szCs w:val="24"/>
              </w:rPr>
              <w:t xml:space="preserve"> </w:t>
            </w:r>
            <w:proofErr w:type="spellStart"/>
            <w:r>
              <w:rPr>
                <w:szCs w:val="24"/>
              </w:rPr>
              <w:t>связи</w:t>
            </w:r>
            <w:proofErr w:type="spellEnd"/>
            <w:r>
              <w:rPr>
                <w:szCs w:val="24"/>
              </w:rPr>
              <w:t xml:space="preserve"> </w:t>
            </w:r>
            <w:proofErr w:type="spellStart"/>
            <w:r>
              <w:rPr>
                <w:szCs w:val="24"/>
              </w:rPr>
              <w:t>общего</w:t>
            </w:r>
            <w:proofErr w:type="spellEnd"/>
            <w:r>
              <w:rPr>
                <w:szCs w:val="24"/>
              </w:rPr>
              <w:t xml:space="preserve"> </w:t>
            </w:r>
            <w:proofErr w:type="spellStart"/>
            <w:r>
              <w:rPr>
                <w:szCs w:val="24"/>
              </w:rPr>
              <w:t>пользования</w:t>
            </w:r>
            <w:proofErr w:type="spellEnd"/>
            <w:r>
              <w:rPr>
                <w:szCs w:val="24"/>
              </w:rPr>
              <w:t xml:space="preserve"> </w:t>
            </w:r>
            <w:proofErr w:type="spellStart"/>
            <w:r>
              <w:rPr>
                <w:szCs w:val="24"/>
              </w:rPr>
              <w:t>для</w:t>
            </w:r>
            <w:proofErr w:type="spellEnd"/>
            <w:r>
              <w:rPr>
                <w:szCs w:val="24"/>
              </w:rPr>
              <w:t xml:space="preserve"> </w:t>
            </w:r>
            <w:proofErr w:type="spellStart"/>
            <w:r w:rsidRPr="00B10112">
              <w:rPr>
                <w:szCs w:val="24"/>
              </w:rPr>
              <w:t>предоставления</w:t>
            </w:r>
            <w:proofErr w:type="spellEnd"/>
            <w:r w:rsidRPr="00B10112">
              <w:rPr>
                <w:szCs w:val="24"/>
              </w:rPr>
              <w:t xml:space="preserve"> </w:t>
            </w:r>
            <w:proofErr w:type="spellStart"/>
            <w:r w:rsidRPr="00B10112">
              <w:rPr>
                <w:szCs w:val="24"/>
              </w:rPr>
              <w:t>персоналу</w:t>
            </w:r>
            <w:proofErr w:type="spellEnd"/>
            <w:r w:rsidRPr="00B10112">
              <w:rPr>
                <w:szCs w:val="24"/>
              </w:rPr>
              <w:t xml:space="preserve"> ПС </w:t>
            </w:r>
            <w:proofErr w:type="spellStart"/>
            <w:r w:rsidRPr="00B10112">
              <w:rPr>
                <w:szCs w:val="24"/>
              </w:rPr>
              <w:t>местной</w:t>
            </w:r>
            <w:proofErr w:type="spellEnd"/>
            <w:r w:rsidRPr="00B10112">
              <w:rPr>
                <w:szCs w:val="24"/>
              </w:rPr>
              <w:t xml:space="preserve">, </w:t>
            </w:r>
            <w:proofErr w:type="spellStart"/>
            <w:r w:rsidRPr="00B10112">
              <w:rPr>
                <w:szCs w:val="24"/>
              </w:rPr>
              <w:t>междугородной</w:t>
            </w:r>
            <w:proofErr w:type="spellEnd"/>
            <w:r w:rsidRPr="00B10112">
              <w:rPr>
                <w:szCs w:val="24"/>
              </w:rPr>
              <w:t xml:space="preserve"> и </w:t>
            </w:r>
            <w:proofErr w:type="spellStart"/>
            <w:r w:rsidRPr="00B10112">
              <w:rPr>
                <w:szCs w:val="24"/>
              </w:rPr>
              <w:t>международной</w:t>
            </w:r>
            <w:proofErr w:type="spellEnd"/>
            <w:r w:rsidRPr="00B10112">
              <w:rPr>
                <w:szCs w:val="24"/>
              </w:rPr>
              <w:t xml:space="preserve"> </w:t>
            </w:r>
            <w:proofErr w:type="spellStart"/>
            <w:r w:rsidRPr="00B10112">
              <w:rPr>
                <w:szCs w:val="24"/>
              </w:rPr>
              <w:t>телефонной</w:t>
            </w:r>
            <w:proofErr w:type="spellEnd"/>
            <w:r w:rsidRPr="00B10112">
              <w:rPr>
                <w:szCs w:val="24"/>
              </w:rPr>
              <w:t xml:space="preserve"> </w:t>
            </w:r>
            <w:proofErr w:type="spellStart"/>
            <w:r w:rsidRPr="00B10112">
              <w:rPr>
                <w:szCs w:val="24"/>
              </w:rPr>
              <w:t>связи</w:t>
            </w:r>
            <w:proofErr w:type="spellEnd"/>
            <w:r w:rsidRPr="00B10112">
              <w:rPr>
                <w:szCs w:val="24"/>
              </w:rPr>
              <w:t>.</w:t>
            </w:r>
          </w:p>
          <w:p w14:paraId="56128F7B" w14:textId="77777777" w:rsidR="00B10112" w:rsidRDefault="00B10112" w:rsidP="00B10112">
            <w:pPr>
              <w:spacing w:line="276" w:lineRule="auto"/>
              <w:jc w:val="both"/>
              <w:rPr>
                <w:szCs w:val="24"/>
              </w:rPr>
            </w:pPr>
            <w:r w:rsidRPr="00B10112">
              <w:rPr>
                <w:szCs w:val="24"/>
              </w:rPr>
              <w:t xml:space="preserve">15.7.6 </w:t>
            </w:r>
            <w:proofErr w:type="spellStart"/>
            <w:r w:rsidRPr="00B10112">
              <w:rPr>
                <w:szCs w:val="24"/>
              </w:rPr>
              <w:t>Подсистема</w:t>
            </w:r>
            <w:proofErr w:type="spellEnd"/>
            <w:r w:rsidRPr="00B10112">
              <w:rPr>
                <w:szCs w:val="24"/>
              </w:rPr>
              <w:t xml:space="preserve"> </w:t>
            </w:r>
            <w:proofErr w:type="spellStart"/>
            <w:r w:rsidRPr="00B10112">
              <w:rPr>
                <w:szCs w:val="24"/>
              </w:rPr>
              <w:t>селекторной</w:t>
            </w:r>
            <w:proofErr w:type="spellEnd"/>
            <w:r w:rsidRPr="00B10112">
              <w:rPr>
                <w:szCs w:val="24"/>
              </w:rPr>
              <w:t xml:space="preserve"> </w:t>
            </w:r>
            <w:proofErr w:type="spellStart"/>
            <w:r w:rsidRPr="00B10112">
              <w:rPr>
                <w:szCs w:val="24"/>
              </w:rPr>
              <w:t>связи</w:t>
            </w:r>
            <w:proofErr w:type="spellEnd"/>
            <w:r w:rsidRPr="00B10112">
              <w:rPr>
                <w:szCs w:val="24"/>
              </w:rPr>
              <w:t xml:space="preserve"> ПС</w:t>
            </w:r>
            <w:r>
              <w:rPr>
                <w:szCs w:val="24"/>
              </w:rPr>
              <w:t xml:space="preserve"> </w:t>
            </w:r>
            <w:proofErr w:type="spellStart"/>
            <w:r>
              <w:rPr>
                <w:szCs w:val="24"/>
              </w:rPr>
              <w:t>может</w:t>
            </w:r>
            <w:proofErr w:type="spellEnd"/>
            <w:r>
              <w:rPr>
                <w:szCs w:val="24"/>
              </w:rPr>
              <w:t xml:space="preserve"> </w:t>
            </w:r>
            <w:proofErr w:type="spellStart"/>
            <w:r>
              <w:rPr>
                <w:szCs w:val="24"/>
              </w:rPr>
              <w:t>быть</w:t>
            </w:r>
            <w:proofErr w:type="spellEnd"/>
            <w:r>
              <w:rPr>
                <w:szCs w:val="24"/>
              </w:rPr>
              <w:t xml:space="preserve"> </w:t>
            </w:r>
            <w:proofErr w:type="spellStart"/>
            <w:r>
              <w:rPr>
                <w:szCs w:val="24"/>
              </w:rPr>
              <w:t>реализована</w:t>
            </w:r>
            <w:proofErr w:type="spellEnd"/>
            <w:r>
              <w:rPr>
                <w:szCs w:val="24"/>
              </w:rPr>
              <w:t xml:space="preserve"> </w:t>
            </w:r>
            <w:proofErr w:type="spellStart"/>
            <w:r>
              <w:rPr>
                <w:szCs w:val="24"/>
              </w:rPr>
              <w:t>как</w:t>
            </w:r>
            <w:proofErr w:type="spellEnd"/>
            <w:r>
              <w:rPr>
                <w:szCs w:val="24"/>
              </w:rPr>
              <w:t xml:space="preserve"> </w:t>
            </w:r>
            <w:proofErr w:type="spellStart"/>
            <w:r>
              <w:rPr>
                <w:szCs w:val="24"/>
              </w:rPr>
              <w:t>на</w:t>
            </w:r>
            <w:proofErr w:type="spellEnd"/>
            <w:r>
              <w:rPr>
                <w:szCs w:val="24"/>
              </w:rPr>
              <w:t xml:space="preserve"> </w:t>
            </w:r>
            <w:proofErr w:type="spellStart"/>
            <w:r w:rsidRPr="00B10112">
              <w:rPr>
                <w:szCs w:val="24"/>
              </w:rPr>
              <w:lastRenderedPageBreak/>
              <w:t>базе</w:t>
            </w:r>
            <w:proofErr w:type="spellEnd"/>
            <w:r w:rsidRPr="00B10112">
              <w:rPr>
                <w:szCs w:val="24"/>
              </w:rPr>
              <w:t xml:space="preserve"> </w:t>
            </w:r>
            <w:proofErr w:type="spellStart"/>
            <w:r w:rsidRPr="00B10112">
              <w:rPr>
                <w:szCs w:val="24"/>
              </w:rPr>
              <w:t>ресурсов</w:t>
            </w:r>
            <w:proofErr w:type="spellEnd"/>
            <w:r w:rsidRPr="00B10112">
              <w:rPr>
                <w:szCs w:val="24"/>
              </w:rPr>
              <w:t xml:space="preserve"> </w:t>
            </w:r>
            <w:proofErr w:type="spellStart"/>
            <w:r w:rsidRPr="00B10112">
              <w:rPr>
                <w:szCs w:val="24"/>
              </w:rPr>
              <w:t>телефонной</w:t>
            </w:r>
            <w:proofErr w:type="spellEnd"/>
            <w:r w:rsidRPr="00B10112">
              <w:rPr>
                <w:szCs w:val="24"/>
              </w:rPr>
              <w:t xml:space="preserve"> </w:t>
            </w:r>
            <w:proofErr w:type="spellStart"/>
            <w:r w:rsidRPr="00B10112">
              <w:rPr>
                <w:szCs w:val="24"/>
              </w:rPr>
              <w:t>подсистемы</w:t>
            </w:r>
            <w:proofErr w:type="spellEnd"/>
            <w:r w:rsidRPr="00B10112">
              <w:rPr>
                <w:szCs w:val="24"/>
              </w:rPr>
              <w:t xml:space="preserve"> </w:t>
            </w:r>
            <w:proofErr w:type="spellStart"/>
            <w:r w:rsidRPr="00B10112">
              <w:rPr>
                <w:szCs w:val="24"/>
              </w:rPr>
              <w:t>связи</w:t>
            </w:r>
            <w:proofErr w:type="spellEnd"/>
            <w:r w:rsidRPr="00B10112">
              <w:rPr>
                <w:szCs w:val="24"/>
              </w:rPr>
              <w:t xml:space="preserve">, </w:t>
            </w:r>
            <w:proofErr w:type="spellStart"/>
            <w:r w:rsidRPr="00B10112">
              <w:rPr>
                <w:szCs w:val="24"/>
              </w:rPr>
              <w:t>представ</w:t>
            </w:r>
            <w:r>
              <w:rPr>
                <w:szCs w:val="24"/>
              </w:rPr>
              <w:t>ляя</w:t>
            </w:r>
            <w:proofErr w:type="spellEnd"/>
            <w:r>
              <w:rPr>
                <w:szCs w:val="24"/>
              </w:rPr>
              <w:t xml:space="preserve"> </w:t>
            </w:r>
            <w:proofErr w:type="spellStart"/>
            <w:r>
              <w:rPr>
                <w:szCs w:val="24"/>
              </w:rPr>
              <w:t>собой</w:t>
            </w:r>
            <w:proofErr w:type="spellEnd"/>
            <w:r>
              <w:rPr>
                <w:szCs w:val="24"/>
              </w:rPr>
              <w:t xml:space="preserve"> </w:t>
            </w:r>
            <w:proofErr w:type="spellStart"/>
            <w:r>
              <w:rPr>
                <w:szCs w:val="24"/>
              </w:rPr>
              <w:t>одну</w:t>
            </w:r>
            <w:proofErr w:type="spellEnd"/>
            <w:r>
              <w:rPr>
                <w:szCs w:val="24"/>
              </w:rPr>
              <w:t xml:space="preserve"> </w:t>
            </w:r>
            <w:proofErr w:type="spellStart"/>
            <w:r>
              <w:rPr>
                <w:szCs w:val="24"/>
              </w:rPr>
              <w:t>из</w:t>
            </w:r>
            <w:proofErr w:type="spellEnd"/>
            <w:r>
              <w:rPr>
                <w:szCs w:val="24"/>
              </w:rPr>
              <w:t xml:space="preserve"> </w:t>
            </w:r>
            <w:proofErr w:type="spellStart"/>
            <w:r>
              <w:rPr>
                <w:szCs w:val="24"/>
              </w:rPr>
              <w:t>ее</w:t>
            </w:r>
            <w:proofErr w:type="spellEnd"/>
            <w:r>
              <w:rPr>
                <w:szCs w:val="24"/>
              </w:rPr>
              <w:t xml:space="preserve"> </w:t>
            </w:r>
            <w:proofErr w:type="spellStart"/>
            <w:r w:rsidRPr="00B10112">
              <w:rPr>
                <w:szCs w:val="24"/>
              </w:rPr>
              <w:t>услуг</w:t>
            </w:r>
            <w:proofErr w:type="spellEnd"/>
            <w:r w:rsidRPr="00B10112">
              <w:rPr>
                <w:szCs w:val="24"/>
              </w:rPr>
              <w:t xml:space="preserve">, </w:t>
            </w:r>
            <w:proofErr w:type="spellStart"/>
            <w:r w:rsidRPr="00B10112">
              <w:rPr>
                <w:szCs w:val="24"/>
              </w:rPr>
              <w:t>так</w:t>
            </w:r>
            <w:proofErr w:type="spellEnd"/>
            <w:r w:rsidRPr="00B10112">
              <w:rPr>
                <w:szCs w:val="24"/>
              </w:rPr>
              <w:t xml:space="preserve"> и в </w:t>
            </w:r>
            <w:proofErr w:type="spellStart"/>
            <w:r w:rsidRPr="00B10112">
              <w:rPr>
                <w:szCs w:val="24"/>
              </w:rPr>
              <w:t>качестве</w:t>
            </w:r>
            <w:proofErr w:type="spellEnd"/>
            <w:r w:rsidRPr="00B10112">
              <w:rPr>
                <w:szCs w:val="24"/>
              </w:rPr>
              <w:t xml:space="preserve"> </w:t>
            </w:r>
            <w:proofErr w:type="spellStart"/>
            <w:r w:rsidRPr="00B10112">
              <w:rPr>
                <w:szCs w:val="24"/>
              </w:rPr>
              <w:t>выделенного</w:t>
            </w:r>
            <w:proofErr w:type="spellEnd"/>
            <w:r w:rsidRPr="00B10112">
              <w:rPr>
                <w:szCs w:val="24"/>
              </w:rPr>
              <w:t xml:space="preserve">, </w:t>
            </w:r>
            <w:proofErr w:type="spellStart"/>
            <w:r w:rsidRPr="00B10112">
              <w:rPr>
                <w:szCs w:val="24"/>
              </w:rPr>
              <w:t>н</w:t>
            </w:r>
            <w:r>
              <w:rPr>
                <w:szCs w:val="24"/>
              </w:rPr>
              <w:t>езависящего</w:t>
            </w:r>
            <w:proofErr w:type="spellEnd"/>
            <w:r>
              <w:rPr>
                <w:szCs w:val="24"/>
              </w:rPr>
              <w:t xml:space="preserve"> </w:t>
            </w:r>
            <w:proofErr w:type="spellStart"/>
            <w:r>
              <w:rPr>
                <w:szCs w:val="24"/>
              </w:rPr>
              <w:t>от</w:t>
            </w:r>
            <w:proofErr w:type="spellEnd"/>
            <w:r>
              <w:rPr>
                <w:szCs w:val="24"/>
              </w:rPr>
              <w:t xml:space="preserve"> </w:t>
            </w:r>
            <w:proofErr w:type="spellStart"/>
            <w:r>
              <w:rPr>
                <w:szCs w:val="24"/>
              </w:rPr>
              <w:t>ресурсов</w:t>
            </w:r>
            <w:proofErr w:type="spellEnd"/>
            <w:r>
              <w:rPr>
                <w:szCs w:val="24"/>
              </w:rPr>
              <w:t xml:space="preserve"> </w:t>
            </w:r>
            <w:proofErr w:type="spellStart"/>
            <w:r>
              <w:rPr>
                <w:szCs w:val="24"/>
              </w:rPr>
              <w:t>других</w:t>
            </w:r>
            <w:proofErr w:type="spellEnd"/>
            <w:r>
              <w:rPr>
                <w:szCs w:val="24"/>
              </w:rPr>
              <w:t xml:space="preserve"> </w:t>
            </w:r>
            <w:proofErr w:type="spellStart"/>
            <w:r w:rsidRPr="00B10112">
              <w:rPr>
                <w:szCs w:val="24"/>
              </w:rPr>
              <w:t>под</w:t>
            </w:r>
            <w:r>
              <w:rPr>
                <w:szCs w:val="24"/>
              </w:rPr>
              <w:t>систем</w:t>
            </w:r>
            <w:proofErr w:type="spellEnd"/>
            <w:r>
              <w:rPr>
                <w:szCs w:val="24"/>
              </w:rPr>
              <w:t xml:space="preserve">, </w:t>
            </w:r>
            <w:proofErr w:type="spellStart"/>
            <w:r>
              <w:rPr>
                <w:szCs w:val="24"/>
              </w:rPr>
              <w:t>комплекса</w:t>
            </w:r>
            <w:proofErr w:type="spellEnd"/>
            <w:r>
              <w:rPr>
                <w:szCs w:val="24"/>
              </w:rPr>
              <w:t xml:space="preserve"> </w:t>
            </w:r>
            <w:proofErr w:type="spellStart"/>
            <w:r>
              <w:rPr>
                <w:szCs w:val="24"/>
              </w:rPr>
              <w:t>оборудования</w:t>
            </w:r>
            <w:proofErr w:type="spellEnd"/>
            <w:r>
              <w:rPr>
                <w:szCs w:val="24"/>
              </w:rPr>
              <w:t xml:space="preserve">. </w:t>
            </w:r>
            <w:proofErr w:type="spellStart"/>
            <w:r w:rsidRPr="00B10112">
              <w:rPr>
                <w:szCs w:val="24"/>
              </w:rPr>
              <w:t>Нез</w:t>
            </w:r>
            <w:r>
              <w:rPr>
                <w:szCs w:val="24"/>
              </w:rPr>
              <w:t>ависимо</w:t>
            </w:r>
            <w:proofErr w:type="spellEnd"/>
            <w:r>
              <w:rPr>
                <w:szCs w:val="24"/>
              </w:rPr>
              <w:t xml:space="preserve"> </w:t>
            </w:r>
            <w:proofErr w:type="spellStart"/>
            <w:r>
              <w:rPr>
                <w:szCs w:val="24"/>
              </w:rPr>
              <w:t>от</w:t>
            </w:r>
            <w:proofErr w:type="spellEnd"/>
            <w:r>
              <w:rPr>
                <w:szCs w:val="24"/>
              </w:rPr>
              <w:t xml:space="preserve"> </w:t>
            </w:r>
            <w:proofErr w:type="spellStart"/>
            <w:r>
              <w:rPr>
                <w:szCs w:val="24"/>
              </w:rPr>
              <w:t>способа</w:t>
            </w:r>
            <w:proofErr w:type="spellEnd"/>
            <w:r>
              <w:rPr>
                <w:szCs w:val="24"/>
              </w:rPr>
              <w:t xml:space="preserve"> </w:t>
            </w:r>
            <w:proofErr w:type="spellStart"/>
            <w:r>
              <w:rPr>
                <w:szCs w:val="24"/>
              </w:rPr>
              <w:t>реализации</w:t>
            </w:r>
            <w:proofErr w:type="spellEnd"/>
            <w:r>
              <w:rPr>
                <w:szCs w:val="24"/>
              </w:rPr>
              <w:t xml:space="preserve">, </w:t>
            </w:r>
            <w:proofErr w:type="spellStart"/>
            <w:r w:rsidRPr="00B10112">
              <w:rPr>
                <w:szCs w:val="24"/>
              </w:rPr>
              <w:t>подсистема</w:t>
            </w:r>
            <w:proofErr w:type="spellEnd"/>
            <w:r w:rsidRPr="00B10112">
              <w:rPr>
                <w:szCs w:val="24"/>
              </w:rPr>
              <w:t xml:space="preserve"> </w:t>
            </w:r>
            <w:proofErr w:type="spellStart"/>
            <w:r w:rsidRPr="00B10112">
              <w:rPr>
                <w:szCs w:val="24"/>
              </w:rPr>
              <w:t>селекторной</w:t>
            </w:r>
            <w:proofErr w:type="spellEnd"/>
            <w:r w:rsidRPr="00B10112">
              <w:rPr>
                <w:szCs w:val="24"/>
              </w:rPr>
              <w:t xml:space="preserve"> </w:t>
            </w:r>
            <w:proofErr w:type="spellStart"/>
            <w:r w:rsidRPr="00B10112">
              <w:rPr>
                <w:szCs w:val="24"/>
              </w:rPr>
              <w:t>связи</w:t>
            </w:r>
            <w:proofErr w:type="spellEnd"/>
            <w:r w:rsidRPr="00B10112">
              <w:rPr>
                <w:szCs w:val="24"/>
              </w:rPr>
              <w:t xml:space="preserve"> </w:t>
            </w:r>
            <w:proofErr w:type="spellStart"/>
            <w:r w:rsidRPr="00B10112">
              <w:rPr>
                <w:szCs w:val="24"/>
              </w:rPr>
              <w:t>должна</w:t>
            </w:r>
            <w:proofErr w:type="spellEnd"/>
            <w:r w:rsidRPr="00B10112">
              <w:rPr>
                <w:szCs w:val="24"/>
              </w:rPr>
              <w:t xml:space="preserve"> </w:t>
            </w:r>
            <w:proofErr w:type="spellStart"/>
            <w:r w:rsidRPr="00B10112">
              <w:rPr>
                <w:szCs w:val="24"/>
              </w:rPr>
              <w:t>пол</w:t>
            </w:r>
            <w:r>
              <w:rPr>
                <w:szCs w:val="24"/>
              </w:rPr>
              <w:t>ностью</w:t>
            </w:r>
            <w:proofErr w:type="spellEnd"/>
            <w:r>
              <w:rPr>
                <w:szCs w:val="24"/>
              </w:rPr>
              <w:t xml:space="preserve"> </w:t>
            </w:r>
            <w:proofErr w:type="spellStart"/>
            <w:r>
              <w:rPr>
                <w:szCs w:val="24"/>
              </w:rPr>
              <w:t>реализовывать</w:t>
            </w:r>
            <w:proofErr w:type="spellEnd"/>
            <w:r>
              <w:rPr>
                <w:szCs w:val="24"/>
              </w:rPr>
              <w:t xml:space="preserve"> </w:t>
            </w:r>
            <w:proofErr w:type="spellStart"/>
            <w:r>
              <w:rPr>
                <w:szCs w:val="24"/>
              </w:rPr>
              <w:t>требуемую</w:t>
            </w:r>
            <w:proofErr w:type="spellEnd"/>
            <w:r>
              <w:rPr>
                <w:szCs w:val="24"/>
              </w:rPr>
              <w:t xml:space="preserve"> </w:t>
            </w:r>
            <w:proofErr w:type="spellStart"/>
            <w:r w:rsidRPr="00B10112">
              <w:rPr>
                <w:szCs w:val="24"/>
              </w:rPr>
              <w:t>функциональность</w:t>
            </w:r>
            <w:proofErr w:type="spellEnd"/>
            <w:r w:rsidRPr="00B10112">
              <w:rPr>
                <w:szCs w:val="24"/>
              </w:rPr>
              <w:t xml:space="preserve"> и </w:t>
            </w:r>
            <w:proofErr w:type="spellStart"/>
            <w:r w:rsidRPr="00B10112">
              <w:rPr>
                <w:szCs w:val="24"/>
              </w:rPr>
              <w:t>предоставлять</w:t>
            </w:r>
            <w:proofErr w:type="spellEnd"/>
            <w:r w:rsidRPr="00B10112">
              <w:rPr>
                <w:szCs w:val="24"/>
              </w:rPr>
              <w:t xml:space="preserve"> </w:t>
            </w:r>
            <w:proofErr w:type="spellStart"/>
            <w:r w:rsidRPr="00B10112">
              <w:rPr>
                <w:szCs w:val="24"/>
              </w:rPr>
              <w:t>требуемый</w:t>
            </w:r>
            <w:proofErr w:type="spellEnd"/>
            <w:r w:rsidRPr="00B10112">
              <w:rPr>
                <w:szCs w:val="24"/>
              </w:rPr>
              <w:t xml:space="preserve"> </w:t>
            </w:r>
            <w:proofErr w:type="spellStart"/>
            <w:r w:rsidRPr="00B10112">
              <w:rPr>
                <w:szCs w:val="24"/>
              </w:rPr>
              <w:t>набор</w:t>
            </w:r>
            <w:proofErr w:type="spellEnd"/>
            <w:r w:rsidRPr="00B10112">
              <w:rPr>
                <w:szCs w:val="24"/>
              </w:rPr>
              <w:t xml:space="preserve"> </w:t>
            </w:r>
            <w:proofErr w:type="spellStart"/>
            <w:r w:rsidRPr="00B10112">
              <w:rPr>
                <w:szCs w:val="24"/>
              </w:rPr>
              <w:t>услуг</w:t>
            </w:r>
            <w:proofErr w:type="spellEnd"/>
            <w:r w:rsidRPr="00B10112">
              <w:rPr>
                <w:szCs w:val="24"/>
              </w:rPr>
              <w:t>.</w:t>
            </w:r>
          </w:p>
          <w:p w14:paraId="211754DA" w14:textId="77777777" w:rsidR="003D1C94" w:rsidRDefault="003D1C94" w:rsidP="00B10112">
            <w:pPr>
              <w:spacing w:line="276" w:lineRule="auto"/>
              <w:jc w:val="both"/>
              <w:rPr>
                <w:szCs w:val="24"/>
              </w:rPr>
            </w:pPr>
          </w:p>
          <w:p w14:paraId="171EE9A4" w14:textId="77777777" w:rsidR="003D1C94" w:rsidRPr="00B10112" w:rsidRDefault="003D1C94" w:rsidP="00B10112">
            <w:pPr>
              <w:spacing w:line="276" w:lineRule="auto"/>
              <w:jc w:val="both"/>
              <w:rPr>
                <w:szCs w:val="24"/>
              </w:rPr>
            </w:pPr>
          </w:p>
          <w:p w14:paraId="17F60622" w14:textId="77777777" w:rsidR="00B10112" w:rsidRPr="00B10112" w:rsidRDefault="00B10112" w:rsidP="00B10112">
            <w:pPr>
              <w:spacing w:line="276" w:lineRule="auto"/>
              <w:jc w:val="both"/>
              <w:rPr>
                <w:szCs w:val="24"/>
              </w:rPr>
            </w:pPr>
            <w:r w:rsidRPr="00B10112">
              <w:rPr>
                <w:szCs w:val="24"/>
              </w:rPr>
              <w:t xml:space="preserve">15.7.7 </w:t>
            </w:r>
            <w:proofErr w:type="spellStart"/>
            <w:r w:rsidRPr="00B10112">
              <w:rPr>
                <w:szCs w:val="24"/>
              </w:rPr>
              <w:t>Подсистема</w:t>
            </w:r>
            <w:proofErr w:type="spellEnd"/>
            <w:r w:rsidRPr="00B10112">
              <w:rPr>
                <w:szCs w:val="24"/>
              </w:rPr>
              <w:t xml:space="preserve"> ГГС с </w:t>
            </w:r>
            <w:proofErr w:type="spellStart"/>
            <w:r w:rsidRPr="00B10112">
              <w:rPr>
                <w:szCs w:val="24"/>
              </w:rPr>
              <w:t>устано</w:t>
            </w:r>
            <w:r>
              <w:rPr>
                <w:szCs w:val="24"/>
              </w:rPr>
              <w:t>вкой</w:t>
            </w:r>
            <w:proofErr w:type="spellEnd"/>
            <w:r>
              <w:rPr>
                <w:szCs w:val="24"/>
              </w:rPr>
              <w:t xml:space="preserve"> </w:t>
            </w:r>
            <w:proofErr w:type="spellStart"/>
            <w:r>
              <w:rPr>
                <w:szCs w:val="24"/>
              </w:rPr>
              <w:t>на</w:t>
            </w:r>
            <w:proofErr w:type="spellEnd"/>
            <w:r>
              <w:rPr>
                <w:szCs w:val="24"/>
              </w:rPr>
              <w:t xml:space="preserve"> </w:t>
            </w:r>
            <w:proofErr w:type="spellStart"/>
            <w:r>
              <w:rPr>
                <w:szCs w:val="24"/>
              </w:rPr>
              <w:t>территории</w:t>
            </w:r>
            <w:proofErr w:type="spellEnd"/>
            <w:r>
              <w:rPr>
                <w:szCs w:val="24"/>
              </w:rPr>
              <w:t xml:space="preserve"> ОРУ и ЗРУ и </w:t>
            </w:r>
            <w:proofErr w:type="spellStart"/>
            <w:r w:rsidRPr="00B10112">
              <w:rPr>
                <w:szCs w:val="24"/>
              </w:rPr>
              <w:t>проходной</w:t>
            </w:r>
            <w:proofErr w:type="spellEnd"/>
            <w:r w:rsidRPr="00B10112">
              <w:rPr>
                <w:szCs w:val="24"/>
              </w:rPr>
              <w:t xml:space="preserve"> ПС </w:t>
            </w:r>
            <w:proofErr w:type="spellStart"/>
            <w:r w:rsidRPr="00B10112">
              <w:rPr>
                <w:szCs w:val="24"/>
              </w:rPr>
              <w:t>громкоговорителей</w:t>
            </w:r>
            <w:proofErr w:type="spellEnd"/>
            <w:r w:rsidRPr="00B10112">
              <w:rPr>
                <w:szCs w:val="24"/>
              </w:rPr>
              <w:t xml:space="preserve">, </w:t>
            </w:r>
            <w:proofErr w:type="spellStart"/>
            <w:r w:rsidRPr="00B10112">
              <w:rPr>
                <w:szCs w:val="24"/>
              </w:rPr>
              <w:t>должна</w:t>
            </w:r>
            <w:proofErr w:type="spellEnd"/>
            <w:r w:rsidRPr="00B10112">
              <w:rPr>
                <w:szCs w:val="24"/>
              </w:rPr>
              <w:t xml:space="preserve"> </w:t>
            </w:r>
            <w:proofErr w:type="spellStart"/>
            <w:r w:rsidRPr="00B10112">
              <w:rPr>
                <w:szCs w:val="24"/>
              </w:rPr>
              <w:t>о</w:t>
            </w:r>
            <w:r>
              <w:rPr>
                <w:szCs w:val="24"/>
              </w:rPr>
              <w:t>существлять</w:t>
            </w:r>
            <w:proofErr w:type="spellEnd"/>
            <w:r>
              <w:rPr>
                <w:szCs w:val="24"/>
              </w:rPr>
              <w:t xml:space="preserve"> </w:t>
            </w:r>
            <w:proofErr w:type="spellStart"/>
            <w:r>
              <w:rPr>
                <w:szCs w:val="24"/>
              </w:rPr>
              <w:t>передачу</w:t>
            </w:r>
            <w:proofErr w:type="spellEnd"/>
            <w:r>
              <w:rPr>
                <w:szCs w:val="24"/>
              </w:rPr>
              <w:t xml:space="preserve"> </w:t>
            </w:r>
            <w:proofErr w:type="spellStart"/>
            <w:r>
              <w:rPr>
                <w:szCs w:val="24"/>
              </w:rPr>
              <w:t>служебных</w:t>
            </w:r>
            <w:proofErr w:type="spellEnd"/>
            <w:r>
              <w:rPr>
                <w:szCs w:val="24"/>
              </w:rPr>
              <w:t xml:space="preserve"> </w:t>
            </w:r>
            <w:proofErr w:type="spellStart"/>
            <w:r w:rsidRPr="00B10112">
              <w:rPr>
                <w:szCs w:val="24"/>
              </w:rPr>
              <w:t>сообщений</w:t>
            </w:r>
            <w:proofErr w:type="spellEnd"/>
            <w:r w:rsidRPr="00B10112">
              <w:rPr>
                <w:szCs w:val="24"/>
              </w:rPr>
              <w:t xml:space="preserve"> и </w:t>
            </w:r>
            <w:proofErr w:type="spellStart"/>
            <w:r w:rsidRPr="00B10112">
              <w:rPr>
                <w:szCs w:val="24"/>
              </w:rPr>
              <w:t>трансляцию</w:t>
            </w:r>
            <w:proofErr w:type="spellEnd"/>
            <w:r w:rsidRPr="00B10112">
              <w:rPr>
                <w:szCs w:val="24"/>
              </w:rPr>
              <w:t xml:space="preserve"> </w:t>
            </w:r>
            <w:proofErr w:type="spellStart"/>
            <w:r w:rsidRPr="00B10112">
              <w:rPr>
                <w:szCs w:val="24"/>
              </w:rPr>
              <w:t>радиопрограмм</w:t>
            </w:r>
            <w:proofErr w:type="spellEnd"/>
            <w:r w:rsidRPr="00B10112">
              <w:rPr>
                <w:szCs w:val="24"/>
              </w:rPr>
              <w:t xml:space="preserve"> </w:t>
            </w:r>
            <w:proofErr w:type="spellStart"/>
            <w:r w:rsidRPr="00B10112">
              <w:rPr>
                <w:szCs w:val="24"/>
              </w:rPr>
              <w:t>на</w:t>
            </w:r>
            <w:proofErr w:type="spellEnd"/>
            <w:r w:rsidRPr="00B10112">
              <w:rPr>
                <w:szCs w:val="24"/>
              </w:rPr>
              <w:t xml:space="preserve"> </w:t>
            </w:r>
            <w:proofErr w:type="spellStart"/>
            <w:r w:rsidRPr="00B10112">
              <w:rPr>
                <w:szCs w:val="24"/>
              </w:rPr>
              <w:t>т</w:t>
            </w:r>
            <w:r>
              <w:rPr>
                <w:szCs w:val="24"/>
              </w:rPr>
              <w:t>ерритории</w:t>
            </w:r>
            <w:proofErr w:type="spellEnd"/>
            <w:r>
              <w:rPr>
                <w:szCs w:val="24"/>
              </w:rPr>
              <w:t xml:space="preserve"> и </w:t>
            </w:r>
            <w:proofErr w:type="spellStart"/>
            <w:r>
              <w:rPr>
                <w:szCs w:val="24"/>
              </w:rPr>
              <w:t>зданиях</w:t>
            </w:r>
            <w:proofErr w:type="spellEnd"/>
            <w:r>
              <w:rPr>
                <w:szCs w:val="24"/>
              </w:rPr>
              <w:t xml:space="preserve"> ПС в </w:t>
            </w:r>
            <w:proofErr w:type="spellStart"/>
            <w:r>
              <w:rPr>
                <w:szCs w:val="24"/>
              </w:rPr>
              <w:t>целях</w:t>
            </w:r>
            <w:proofErr w:type="spellEnd"/>
            <w:r>
              <w:rPr>
                <w:szCs w:val="24"/>
              </w:rPr>
              <w:t xml:space="preserve"> </w:t>
            </w:r>
            <w:proofErr w:type="spellStart"/>
            <w:r w:rsidRPr="00B10112">
              <w:rPr>
                <w:szCs w:val="24"/>
              </w:rPr>
              <w:t>предупреждения</w:t>
            </w:r>
            <w:proofErr w:type="spellEnd"/>
            <w:r w:rsidRPr="00B10112">
              <w:rPr>
                <w:szCs w:val="24"/>
              </w:rPr>
              <w:t xml:space="preserve"> и </w:t>
            </w:r>
            <w:proofErr w:type="spellStart"/>
            <w:r w:rsidRPr="00B10112">
              <w:rPr>
                <w:szCs w:val="24"/>
              </w:rPr>
              <w:t>информирования</w:t>
            </w:r>
            <w:proofErr w:type="spellEnd"/>
            <w:r w:rsidRPr="00B10112">
              <w:rPr>
                <w:szCs w:val="24"/>
              </w:rPr>
              <w:t xml:space="preserve"> </w:t>
            </w:r>
            <w:proofErr w:type="spellStart"/>
            <w:r w:rsidRPr="00B10112">
              <w:rPr>
                <w:szCs w:val="24"/>
              </w:rPr>
              <w:t>об</w:t>
            </w:r>
            <w:r>
              <w:rPr>
                <w:szCs w:val="24"/>
              </w:rPr>
              <w:t>служивающего</w:t>
            </w:r>
            <w:proofErr w:type="spellEnd"/>
            <w:r>
              <w:rPr>
                <w:szCs w:val="24"/>
              </w:rPr>
              <w:t xml:space="preserve"> </w:t>
            </w:r>
            <w:proofErr w:type="spellStart"/>
            <w:r>
              <w:rPr>
                <w:szCs w:val="24"/>
              </w:rPr>
              <w:t>инфраструктуру</w:t>
            </w:r>
            <w:proofErr w:type="spellEnd"/>
            <w:r>
              <w:rPr>
                <w:szCs w:val="24"/>
              </w:rPr>
              <w:t xml:space="preserve"> ПС </w:t>
            </w:r>
            <w:proofErr w:type="spellStart"/>
            <w:r w:rsidRPr="00B10112">
              <w:rPr>
                <w:szCs w:val="24"/>
              </w:rPr>
              <w:t>персонала</w:t>
            </w:r>
            <w:proofErr w:type="spellEnd"/>
            <w:r w:rsidRPr="00B10112">
              <w:rPr>
                <w:szCs w:val="24"/>
              </w:rPr>
              <w:t xml:space="preserve">, в </w:t>
            </w:r>
            <w:proofErr w:type="spellStart"/>
            <w:r w:rsidRPr="00B10112">
              <w:rPr>
                <w:szCs w:val="24"/>
              </w:rPr>
              <w:t>том</w:t>
            </w:r>
            <w:proofErr w:type="spellEnd"/>
            <w:r w:rsidRPr="00B10112">
              <w:rPr>
                <w:szCs w:val="24"/>
              </w:rPr>
              <w:t xml:space="preserve"> </w:t>
            </w:r>
            <w:proofErr w:type="spellStart"/>
            <w:r w:rsidRPr="00B10112">
              <w:rPr>
                <w:szCs w:val="24"/>
              </w:rPr>
              <w:t>числе</w:t>
            </w:r>
            <w:proofErr w:type="spellEnd"/>
            <w:r w:rsidRPr="00B10112">
              <w:rPr>
                <w:szCs w:val="24"/>
              </w:rPr>
              <w:t xml:space="preserve"> </w:t>
            </w:r>
            <w:proofErr w:type="spellStart"/>
            <w:r w:rsidRPr="00B10112">
              <w:rPr>
                <w:szCs w:val="24"/>
              </w:rPr>
              <w:t>обеспечивать</w:t>
            </w:r>
            <w:proofErr w:type="spellEnd"/>
            <w:r w:rsidRPr="00B10112">
              <w:rPr>
                <w:szCs w:val="24"/>
              </w:rPr>
              <w:t xml:space="preserve"> </w:t>
            </w:r>
            <w:proofErr w:type="spellStart"/>
            <w:r w:rsidRPr="00B10112">
              <w:rPr>
                <w:szCs w:val="24"/>
              </w:rPr>
              <w:t>возм</w:t>
            </w:r>
            <w:r>
              <w:rPr>
                <w:szCs w:val="24"/>
              </w:rPr>
              <w:t>ожностью</w:t>
            </w:r>
            <w:proofErr w:type="spellEnd"/>
            <w:r>
              <w:rPr>
                <w:szCs w:val="24"/>
              </w:rPr>
              <w:t xml:space="preserve"> </w:t>
            </w:r>
            <w:proofErr w:type="spellStart"/>
            <w:r>
              <w:rPr>
                <w:szCs w:val="24"/>
              </w:rPr>
              <w:t>передачи</w:t>
            </w:r>
            <w:proofErr w:type="spellEnd"/>
            <w:r>
              <w:rPr>
                <w:szCs w:val="24"/>
              </w:rPr>
              <w:t xml:space="preserve"> </w:t>
            </w:r>
            <w:proofErr w:type="spellStart"/>
            <w:r>
              <w:rPr>
                <w:szCs w:val="24"/>
              </w:rPr>
              <w:t>информации</w:t>
            </w:r>
            <w:proofErr w:type="spellEnd"/>
            <w:r>
              <w:rPr>
                <w:szCs w:val="24"/>
              </w:rPr>
              <w:t xml:space="preserve"> с </w:t>
            </w:r>
            <w:proofErr w:type="spellStart"/>
            <w:r w:rsidRPr="00B10112">
              <w:rPr>
                <w:szCs w:val="24"/>
              </w:rPr>
              <w:t>пульта</w:t>
            </w:r>
            <w:proofErr w:type="spellEnd"/>
            <w:r w:rsidRPr="00B10112">
              <w:rPr>
                <w:szCs w:val="24"/>
              </w:rPr>
              <w:t xml:space="preserve"> </w:t>
            </w:r>
            <w:proofErr w:type="spellStart"/>
            <w:r w:rsidRPr="00B10112">
              <w:rPr>
                <w:szCs w:val="24"/>
              </w:rPr>
              <w:t>дежурного</w:t>
            </w:r>
            <w:proofErr w:type="spellEnd"/>
            <w:r w:rsidRPr="00B10112">
              <w:rPr>
                <w:szCs w:val="24"/>
              </w:rPr>
              <w:t xml:space="preserve"> </w:t>
            </w:r>
            <w:proofErr w:type="spellStart"/>
            <w:r w:rsidRPr="00B10112">
              <w:rPr>
                <w:szCs w:val="24"/>
              </w:rPr>
              <w:t>персонала</w:t>
            </w:r>
            <w:proofErr w:type="spellEnd"/>
            <w:r w:rsidRPr="00B10112">
              <w:rPr>
                <w:szCs w:val="24"/>
              </w:rPr>
              <w:t>.</w:t>
            </w:r>
          </w:p>
          <w:p w14:paraId="5455F9C0" w14:textId="77777777" w:rsidR="00B10112" w:rsidRPr="00B10112" w:rsidRDefault="00B10112" w:rsidP="00B10112">
            <w:pPr>
              <w:spacing w:line="276" w:lineRule="auto"/>
              <w:jc w:val="both"/>
              <w:rPr>
                <w:szCs w:val="24"/>
              </w:rPr>
            </w:pPr>
            <w:r w:rsidRPr="00B10112">
              <w:rPr>
                <w:szCs w:val="24"/>
              </w:rPr>
              <w:t xml:space="preserve">15.7.8 </w:t>
            </w:r>
            <w:bookmarkStart w:id="38" w:name="_Hlk151364923"/>
            <w:r w:rsidRPr="00B10112">
              <w:rPr>
                <w:szCs w:val="24"/>
              </w:rPr>
              <w:t xml:space="preserve">СКС </w:t>
            </w:r>
            <w:proofErr w:type="spellStart"/>
            <w:r w:rsidRPr="00B10112">
              <w:rPr>
                <w:szCs w:val="24"/>
              </w:rPr>
              <w:t>должна</w:t>
            </w:r>
            <w:proofErr w:type="spellEnd"/>
            <w:r w:rsidRPr="00B10112">
              <w:rPr>
                <w:szCs w:val="24"/>
              </w:rPr>
              <w:t xml:space="preserve"> </w:t>
            </w:r>
            <w:proofErr w:type="spellStart"/>
            <w:r w:rsidRPr="00B10112">
              <w:rPr>
                <w:szCs w:val="24"/>
              </w:rPr>
              <w:t>включать</w:t>
            </w:r>
            <w:proofErr w:type="spellEnd"/>
            <w:r w:rsidRPr="00B10112">
              <w:rPr>
                <w:szCs w:val="24"/>
              </w:rPr>
              <w:t xml:space="preserve"> </w:t>
            </w:r>
            <w:proofErr w:type="spellStart"/>
            <w:r>
              <w:rPr>
                <w:szCs w:val="24"/>
              </w:rPr>
              <w:t>магистральную</w:t>
            </w:r>
            <w:proofErr w:type="spellEnd"/>
            <w:r>
              <w:rPr>
                <w:szCs w:val="24"/>
              </w:rPr>
              <w:t xml:space="preserve"> (</w:t>
            </w:r>
            <w:proofErr w:type="spellStart"/>
            <w:r>
              <w:rPr>
                <w:szCs w:val="24"/>
              </w:rPr>
              <w:t>вертикальную</w:t>
            </w:r>
            <w:proofErr w:type="spellEnd"/>
            <w:r>
              <w:rPr>
                <w:szCs w:val="24"/>
              </w:rPr>
              <w:t xml:space="preserve">) и </w:t>
            </w:r>
            <w:proofErr w:type="spellStart"/>
            <w:r w:rsidRPr="00B10112">
              <w:rPr>
                <w:szCs w:val="24"/>
              </w:rPr>
              <w:t>распределительную</w:t>
            </w:r>
            <w:proofErr w:type="spellEnd"/>
            <w:r w:rsidRPr="00B10112">
              <w:rPr>
                <w:szCs w:val="24"/>
              </w:rPr>
              <w:t xml:space="preserve"> (</w:t>
            </w:r>
            <w:proofErr w:type="spellStart"/>
            <w:r w:rsidRPr="00B10112">
              <w:rPr>
                <w:szCs w:val="24"/>
              </w:rPr>
              <w:t>горизонтальную</w:t>
            </w:r>
            <w:proofErr w:type="spellEnd"/>
            <w:r w:rsidRPr="00B10112">
              <w:rPr>
                <w:szCs w:val="24"/>
              </w:rPr>
              <w:t xml:space="preserve">) </w:t>
            </w:r>
            <w:proofErr w:type="spellStart"/>
            <w:r w:rsidRPr="00B10112">
              <w:rPr>
                <w:szCs w:val="24"/>
              </w:rPr>
              <w:t>кабельные</w:t>
            </w:r>
            <w:proofErr w:type="spellEnd"/>
            <w:r w:rsidRPr="00B10112">
              <w:rPr>
                <w:szCs w:val="24"/>
              </w:rPr>
              <w:t xml:space="preserve"> </w:t>
            </w:r>
            <w:proofErr w:type="spellStart"/>
            <w:r w:rsidRPr="00B10112">
              <w:rPr>
                <w:szCs w:val="24"/>
              </w:rPr>
              <w:t>со</w:t>
            </w:r>
            <w:r>
              <w:rPr>
                <w:szCs w:val="24"/>
              </w:rPr>
              <w:t>ставляющие</w:t>
            </w:r>
            <w:proofErr w:type="spellEnd"/>
            <w:r>
              <w:rPr>
                <w:szCs w:val="24"/>
              </w:rPr>
              <w:t xml:space="preserve">. </w:t>
            </w:r>
            <w:proofErr w:type="spellStart"/>
            <w:r>
              <w:rPr>
                <w:szCs w:val="24"/>
              </w:rPr>
              <w:t>Категория</w:t>
            </w:r>
            <w:proofErr w:type="spellEnd"/>
            <w:r>
              <w:rPr>
                <w:szCs w:val="24"/>
              </w:rPr>
              <w:t xml:space="preserve"> </w:t>
            </w:r>
            <w:r w:rsidRPr="00B10112">
              <w:rPr>
                <w:szCs w:val="24"/>
              </w:rPr>
              <w:t xml:space="preserve">СКС </w:t>
            </w:r>
            <w:proofErr w:type="spellStart"/>
            <w:r w:rsidRPr="00B10112">
              <w:rPr>
                <w:szCs w:val="24"/>
              </w:rPr>
              <w:t>должна</w:t>
            </w:r>
            <w:proofErr w:type="spellEnd"/>
            <w:r w:rsidRPr="00B10112">
              <w:rPr>
                <w:szCs w:val="24"/>
              </w:rPr>
              <w:t xml:space="preserve"> </w:t>
            </w:r>
            <w:proofErr w:type="spellStart"/>
            <w:r w:rsidRPr="00B10112">
              <w:rPr>
                <w:szCs w:val="24"/>
              </w:rPr>
              <w:t>быть</w:t>
            </w:r>
            <w:proofErr w:type="spellEnd"/>
            <w:r w:rsidRPr="00B10112">
              <w:rPr>
                <w:szCs w:val="24"/>
              </w:rPr>
              <w:t xml:space="preserve"> </w:t>
            </w:r>
            <w:proofErr w:type="spellStart"/>
            <w:r w:rsidRPr="00B10112">
              <w:rPr>
                <w:szCs w:val="24"/>
              </w:rPr>
              <w:t>не</w:t>
            </w:r>
            <w:proofErr w:type="spellEnd"/>
            <w:r w:rsidRPr="00B10112">
              <w:rPr>
                <w:szCs w:val="24"/>
              </w:rPr>
              <w:t xml:space="preserve"> </w:t>
            </w:r>
            <w:proofErr w:type="spellStart"/>
            <w:r w:rsidRPr="00B10112">
              <w:rPr>
                <w:szCs w:val="24"/>
              </w:rPr>
              <w:t>ниже</w:t>
            </w:r>
            <w:proofErr w:type="spellEnd"/>
            <w:r w:rsidRPr="00B10112">
              <w:rPr>
                <w:szCs w:val="24"/>
              </w:rPr>
              <w:t xml:space="preserve"> 5е.</w:t>
            </w:r>
          </w:p>
          <w:p w14:paraId="015B2BD2" w14:textId="77777777" w:rsidR="00AA6659" w:rsidRDefault="00B10112" w:rsidP="00B10112">
            <w:pPr>
              <w:spacing w:line="276" w:lineRule="auto"/>
              <w:jc w:val="both"/>
              <w:rPr>
                <w:szCs w:val="24"/>
              </w:rPr>
            </w:pPr>
            <w:r w:rsidRPr="00B10112">
              <w:rPr>
                <w:szCs w:val="24"/>
              </w:rPr>
              <w:t xml:space="preserve">15.7.9 ЛВС </w:t>
            </w:r>
            <w:proofErr w:type="spellStart"/>
            <w:r w:rsidRPr="00B10112">
              <w:rPr>
                <w:szCs w:val="24"/>
              </w:rPr>
              <w:t>должна</w:t>
            </w:r>
            <w:proofErr w:type="spellEnd"/>
            <w:r w:rsidRPr="00B10112">
              <w:rPr>
                <w:szCs w:val="24"/>
              </w:rPr>
              <w:t xml:space="preserve"> </w:t>
            </w:r>
            <w:proofErr w:type="spellStart"/>
            <w:r w:rsidRPr="00B10112">
              <w:rPr>
                <w:szCs w:val="24"/>
              </w:rPr>
              <w:t>обеспе</w:t>
            </w:r>
            <w:r>
              <w:rPr>
                <w:szCs w:val="24"/>
              </w:rPr>
              <w:t>чивать</w:t>
            </w:r>
            <w:proofErr w:type="spellEnd"/>
            <w:r>
              <w:rPr>
                <w:szCs w:val="24"/>
              </w:rPr>
              <w:t xml:space="preserve"> </w:t>
            </w:r>
            <w:proofErr w:type="spellStart"/>
            <w:r>
              <w:rPr>
                <w:szCs w:val="24"/>
              </w:rPr>
              <w:t>возможность</w:t>
            </w:r>
            <w:proofErr w:type="spellEnd"/>
            <w:r>
              <w:rPr>
                <w:szCs w:val="24"/>
              </w:rPr>
              <w:t xml:space="preserve"> </w:t>
            </w:r>
            <w:proofErr w:type="spellStart"/>
            <w:r>
              <w:rPr>
                <w:szCs w:val="24"/>
              </w:rPr>
              <w:t>объединения</w:t>
            </w:r>
            <w:proofErr w:type="spellEnd"/>
            <w:r>
              <w:rPr>
                <w:szCs w:val="24"/>
              </w:rPr>
              <w:t xml:space="preserve"> </w:t>
            </w:r>
            <w:proofErr w:type="spellStart"/>
            <w:r w:rsidRPr="00B10112">
              <w:rPr>
                <w:szCs w:val="24"/>
              </w:rPr>
              <w:t>вычислительных</w:t>
            </w:r>
            <w:proofErr w:type="spellEnd"/>
            <w:r w:rsidRPr="00B10112">
              <w:rPr>
                <w:szCs w:val="24"/>
              </w:rPr>
              <w:t xml:space="preserve"> </w:t>
            </w:r>
            <w:proofErr w:type="spellStart"/>
            <w:r w:rsidRPr="00B10112">
              <w:rPr>
                <w:szCs w:val="24"/>
              </w:rPr>
              <w:t>средств</w:t>
            </w:r>
            <w:proofErr w:type="spellEnd"/>
            <w:r w:rsidRPr="00B10112">
              <w:rPr>
                <w:szCs w:val="24"/>
              </w:rPr>
              <w:t xml:space="preserve"> </w:t>
            </w:r>
            <w:proofErr w:type="spellStart"/>
            <w:r w:rsidRPr="00B10112">
              <w:rPr>
                <w:szCs w:val="24"/>
              </w:rPr>
              <w:t>объекта</w:t>
            </w:r>
            <w:proofErr w:type="spellEnd"/>
            <w:r w:rsidRPr="00B10112">
              <w:rPr>
                <w:szCs w:val="24"/>
              </w:rPr>
              <w:t xml:space="preserve"> и </w:t>
            </w:r>
            <w:proofErr w:type="spellStart"/>
            <w:r>
              <w:rPr>
                <w:szCs w:val="24"/>
              </w:rPr>
              <w:t>подключения</w:t>
            </w:r>
            <w:proofErr w:type="spellEnd"/>
            <w:r>
              <w:rPr>
                <w:szCs w:val="24"/>
              </w:rPr>
              <w:t xml:space="preserve"> АРМ </w:t>
            </w:r>
            <w:proofErr w:type="spellStart"/>
            <w:r>
              <w:rPr>
                <w:szCs w:val="24"/>
              </w:rPr>
              <w:t>персонала</w:t>
            </w:r>
            <w:proofErr w:type="spellEnd"/>
            <w:r>
              <w:rPr>
                <w:szCs w:val="24"/>
              </w:rPr>
              <w:t xml:space="preserve"> ПС к </w:t>
            </w:r>
            <w:proofErr w:type="spellStart"/>
            <w:r w:rsidRPr="00B10112">
              <w:rPr>
                <w:szCs w:val="24"/>
              </w:rPr>
              <w:t>централизованным</w:t>
            </w:r>
            <w:proofErr w:type="spellEnd"/>
            <w:r w:rsidRPr="00B10112">
              <w:rPr>
                <w:szCs w:val="24"/>
              </w:rPr>
              <w:t xml:space="preserve"> </w:t>
            </w:r>
            <w:proofErr w:type="spellStart"/>
            <w:r w:rsidRPr="00B10112">
              <w:rPr>
                <w:szCs w:val="24"/>
              </w:rPr>
              <w:t>вычислительным</w:t>
            </w:r>
            <w:proofErr w:type="spellEnd"/>
            <w:r w:rsidRPr="00B10112">
              <w:rPr>
                <w:szCs w:val="24"/>
              </w:rPr>
              <w:t xml:space="preserve"> </w:t>
            </w:r>
            <w:proofErr w:type="spellStart"/>
            <w:r w:rsidRPr="00B10112">
              <w:rPr>
                <w:szCs w:val="24"/>
              </w:rPr>
              <w:t>ресурсам</w:t>
            </w:r>
            <w:proofErr w:type="spellEnd"/>
            <w:r w:rsidRPr="00B10112">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сетевых</w:t>
            </w:r>
            <w:proofErr w:type="spellEnd"/>
            <w:r>
              <w:rPr>
                <w:szCs w:val="24"/>
              </w:rPr>
              <w:t xml:space="preserve"> </w:t>
            </w:r>
            <w:proofErr w:type="spellStart"/>
            <w:r>
              <w:rPr>
                <w:szCs w:val="24"/>
              </w:rPr>
              <w:t>технологий</w:t>
            </w:r>
            <w:proofErr w:type="spellEnd"/>
            <w:r>
              <w:rPr>
                <w:szCs w:val="24"/>
              </w:rPr>
              <w:t xml:space="preserve"> - </w:t>
            </w:r>
            <w:r w:rsidRPr="00B10112">
              <w:rPr>
                <w:szCs w:val="24"/>
              </w:rPr>
              <w:t>Fast Ethernet, Gigabit-</w:t>
            </w:r>
            <w:proofErr w:type="spellStart"/>
            <w:r w:rsidRPr="00B10112">
              <w:rPr>
                <w:szCs w:val="24"/>
              </w:rPr>
              <w:t>Ethemet</w:t>
            </w:r>
            <w:proofErr w:type="spellEnd"/>
            <w:r w:rsidRPr="00B10112">
              <w:rPr>
                <w:szCs w:val="24"/>
              </w:rPr>
              <w:t>.</w:t>
            </w:r>
            <w:bookmarkEnd w:id="38"/>
          </w:p>
          <w:p w14:paraId="21ACCE70" w14:textId="77777777" w:rsidR="006D51B8" w:rsidRDefault="006D51B8" w:rsidP="006D51B8">
            <w:pPr>
              <w:spacing w:line="276" w:lineRule="auto"/>
              <w:jc w:val="both"/>
              <w:rPr>
                <w:szCs w:val="24"/>
              </w:rPr>
            </w:pPr>
            <w:r w:rsidRPr="006D51B8">
              <w:rPr>
                <w:szCs w:val="24"/>
              </w:rPr>
              <w:t xml:space="preserve">15.7.10 </w:t>
            </w:r>
            <w:bookmarkStart w:id="39" w:name="_Hlk151381543"/>
            <w:proofErr w:type="spellStart"/>
            <w:r w:rsidRPr="006D51B8">
              <w:rPr>
                <w:szCs w:val="24"/>
              </w:rPr>
              <w:t>Проектные</w:t>
            </w:r>
            <w:proofErr w:type="spellEnd"/>
            <w:r w:rsidRPr="006D51B8">
              <w:rPr>
                <w:szCs w:val="24"/>
              </w:rPr>
              <w:t xml:space="preserve"> </w:t>
            </w:r>
            <w:proofErr w:type="spellStart"/>
            <w:r w:rsidRPr="006D51B8">
              <w:rPr>
                <w:szCs w:val="24"/>
              </w:rPr>
              <w:t>решения</w:t>
            </w:r>
            <w:proofErr w:type="spellEnd"/>
            <w:r w:rsidRPr="006D51B8">
              <w:rPr>
                <w:szCs w:val="24"/>
              </w:rPr>
              <w:t xml:space="preserve"> </w:t>
            </w:r>
            <w:proofErr w:type="spellStart"/>
            <w:r w:rsidRPr="006D51B8">
              <w:rPr>
                <w:szCs w:val="24"/>
              </w:rPr>
              <w:t>по</w:t>
            </w:r>
            <w:proofErr w:type="spellEnd"/>
            <w:r w:rsidRPr="006D51B8">
              <w:rPr>
                <w:szCs w:val="24"/>
              </w:rPr>
              <w:t xml:space="preserve"> СКС и ЛВС </w:t>
            </w:r>
            <w:proofErr w:type="spellStart"/>
            <w:r w:rsidRPr="006D51B8">
              <w:rPr>
                <w:szCs w:val="24"/>
              </w:rPr>
              <w:t>должны</w:t>
            </w:r>
            <w:proofErr w:type="spellEnd"/>
            <w:r w:rsidRPr="006D51B8">
              <w:rPr>
                <w:szCs w:val="24"/>
              </w:rPr>
              <w:t xml:space="preserve"> </w:t>
            </w:r>
            <w:proofErr w:type="spellStart"/>
            <w:r w:rsidRPr="006D51B8">
              <w:rPr>
                <w:szCs w:val="24"/>
              </w:rPr>
              <w:t>соответствовать</w:t>
            </w:r>
            <w:proofErr w:type="spellEnd"/>
            <w:r w:rsidRPr="006D51B8">
              <w:rPr>
                <w:szCs w:val="24"/>
              </w:rPr>
              <w:t xml:space="preserve"> </w:t>
            </w:r>
            <w:r>
              <w:rPr>
                <w:szCs w:val="24"/>
                <w:lang w:val="mn-MN"/>
              </w:rPr>
              <w:t xml:space="preserve"> </w:t>
            </w:r>
            <w:proofErr w:type="spellStart"/>
            <w:r w:rsidRPr="006D51B8">
              <w:rPr>
                <w:szCs w:val="24"/>
              </w:rPr>
              <w:t>требованиям</w:t>
            </w:r>
            <w:proofErr w:type="spellEnd"/>
            <w:r w:rsidRPr="006D51B8">
              <w:rPr>
                <w:szCs w:val="24"/>
              </w:rPr>
              <w:t xml:space="preserve"> [58].</w:t>
            </w:r>
          </w:p>
          <w:p w14:paraId="7D786C89" w14:textId="662DBCD1" w:rsidR="00944A8D" w:rsidRDefault="00944A8D" w:rsidP="006D51B8">
            <w:pPr>
              <w:spacing w:line="276" w:lineRule="auto"/>
              <w:jc w:val="both"/>
              <w:rPr>
                <w:szCs w:val="24"/>
              </w:rPr>
            </w:pPr>
          </w:p>
          <w:p w14:paraId="03B17D8A" w14:textId="77777777" w:rsidR="000B629D" w:rsidRPr="006D51B8" w:rsidRDefault="000B629D" w:rsidP="006D51B8">
            <w:pPr>
              <w:spacing w:line="276" w:lineRule="auto"/>
              <w:jc w:val="both"/>
              <w:rPr>
                <w:szCs w:val="24"/>
              </w:rPr>
            </w:pPr>
          </w:p>
          <w:p w14:paraId="0FE8C4E9" w14:textId="77777777" w:rsidR="006D51B8" w:rsidRPr="006D51B8" w:rsidRDefault="006D51B8" w:rsidP="006D51B8">
            <w:pPr>
              <w:spacing w:line="276" w:lineRule="auto"/>
              <w:jc w:val="both"/>
              <w:rPr>
                <w:szCs w:val="24"/>
              </w:rPr>
            </w:pPr>
            <w:r w:rsidRPr="006D51B8">
              <w:rPr>
                <w:szCs w:val="24"/>
              </w:rPr>
              <w:t xml:space="preserve">15.7.11 </w:t>
            </w:r>
            <w:proofErr w:type="spellStart"/>
            <w:r w:rsidRPr="006D51B8">
              <w:rPr>
                <w:szCs w:val="24"/>
              </w:rPr>
              <w:t>Состав</w:t>
            </w:r>
            <w:proofErr w:type="spellEnd"/>
            <w:r w:rsidRPr="006D51B8">
              <w:rPr>
                <w:szCs w:val="24"/>
              </w:rPr>
              <w:t xml:space="preserve">, </w:t>
            </w:r>
            <w:proofErr w:type="spellStart"/>
            <w:r w:rsidRPr="006D51B8">
              <w:rPr>
                <w:szCs w:val="24"/>
              </w:rPr>
              <w:t>емкость</w:t>
            </w:r>
            <w:proofErr w:type="spellEnd"/>
            <w:r w:rsidRPr="006D51B8">
              <w:rPr>
                <w:szCs w:val="24"/>
              </w:rPr>
              <w:t xml:space="preserve"> и </w:t>
            </w:r>
            <w:proofErr w:type="spellStart"/>
            <w:r w:rsidRPr="006D51B8">
              <w:rPr>
                <w:szCs w:val="24"/>
              </w:rPr>
              <w:t>производительность</w:t>
            </w:r>
            <w:proofErr w:type="spellEnd"/>
            <w:r w:rsidRPr="006D51B8">
              <w:rPr>
                <w:szCs w:val="24"/>
              </w:rPr>
              <w:t xml:space="preserve"> </w:t>
            </w:r>
            <w:proofErr w:type="spellStart"/>
            <w:r w:rsidRPr="006D51B8">
              <w:rPr>
                <w:szCs w:val="24"/>
              </w:rPr>
              <w:t>оборудования</w:t>
            </w:r>
            <w:proofErr w:type="spellEnd"/>
            <w:r w:rsidRPr="006D51B8">
              <w:rPr>
                <w:szCs w:val="24"/>
              </w:rPr>
              <w:t xml:space="preserve"> </w:t>
            </w:r>
            <w:proofErr w:type="spellStart"/>
            <w:r w:rsidRPr="006D51B8">
              <w:rPr>
                <w:szCs w:val="24"/>
              </w:rPr>
              <w:t>комплекса</w:t>
            </w:r>
            <w:proofErr w:type="spellEnd"/>
            <w:r w:rsidRPr="006D51B8">
              <w:rPr>
                <w:szCs w:val="24"/>
              </w:rPr>
              <w:t xml:space="preserve"> </w:t>
            </w:r>
            <w:r>
              <w:rPr>
                <w:szCs w:val="24"/>
                <w:lang w:val="mn-MN"/>
              </w:rPr>
              <w:t xml:space="preserve"> </w:t>
            </w:r>
            <w:proofErr w:type="spellStart"/>
            <w:r w:rsidRPr="006D51B8">
              <w:rPr>
                <w:szCs w:val="24"/>
              </w:rPr>
              <w:t>внутриобъектовой</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должны</w:t>
            </w:r>
            <w:proofErr w:type="spellEnd"/>
            <w:r w:rsidRPr="006D51B8">
              <w:rPr>
                <w:szCs w:val="24"/>
              </w:rPr>
              <w:t xml:space="preserve"> </w:t>
            </w:r>
            <w:proofErr w:type="spellStart"/>
            <w:r w:rsidRPr="006D51B8">
              <w:rPr>
                <w:szCs w:val="24"/>
              </w:rPr>
              <w:t>определяться</w:t>
            </w:r>
            <w:proofErr w:type="spellEnd"/>
            <w:r w:rsidRPr="006D51B8">
              <w:rPr>
                <w:szCs w:val="24"/>
              </w:rPr>
              <w:t xml:space="preserve"> в </w:t>
            </w:r>
            <w:proofErr w:type="spellStart"/>
            <w:r w:rsidRPr="006D51B8">
              <w:rPr>
                <w:szCs w:val="24"/>
              </w:rPr>
              <w:t>рамках</w:t>
            </w:r>
            <w:proofErr w:type="spellEnd"/>
            <w:r w:rsidRPr="006D51B8">
              <w:rPr>
                <w:szCs w:val="24"/>
              </w:rPr>
              <w:t xml:space="preserve"> </w:t>
            </w:r>
            <w:proofErr w:type="spellStart"/>
            <w:r w:rsidRPr="006D51B8">
              <w:rPr>
                <w:szCs w:val="24"/>
              </w:rPr>
              <w:t>выполнения</w:t>
            </w:r>
            <w:proofErr w:type="spellEnd"/>
            <w:r w:rsidRPr="006D51B8">
              <w:rPr>
                <w:szCs w:val="24"/>
              </w:rPr>
              <w:t xml:space="preserve"> </w:t>
            </w:r>
            <w:proofErr w:type="spellStart"/>
            <w:r w:rsidRPr="006D51B8">
              <w:rPr>
                <w:szCs w:val="24"/>
              </w:rPr>
              <w:t>работ</w:t>
            </w:r>
            <w:proofErr w:type="spellEnd"/>
            <w:r w:rsidRPr="006D51B8">
              <w:rPr>
                <w:szCs w:val="24"/>
              </w:rPr>
              <w:t xml:space="preserve"> </w:t>
            </w:r>
            <w:proofErr w:type="spellStart"/>
            <w:r w:rsidRPr="006D51B8">
              <w:rPr>
                <w:szCs w:val="24"/>
              </w:rPr>
              <w:t>по</w:t>
            </w:r>
            <w:proofErr w:type="spellEnd"/>
            <w:r w:rsidRPr="006D51B8">
              <w:rPr>
                <w:szCs w:val="24"/>
              </w:rPr>
              <w:t xml:space="preserve"> </w:t>
            </w:r>
            <w:r>
              <w:rPr>
                <w:szCs w:val="24"/>
                <w:lang w:val="mn-MN"/>
              </w:rPr>
              <w:t xml:space="preserve"> </w:t>
            </w:r>
            <w:proofErr w:type="spellStart"/>
            <w:r w:rsidRPr="006D51B8">
              <w:rPr>
                <w:szCs w:val="24"/>
              </w:rPr>
              <w:t>проектированию</w:t>
            </w:r>
            <w:proofErr w:type="spellEnd"/>
            <w:r w:rsidRPr="006D51B8">
              <w:rPr>
                <w:szCs w:val="24"/>
              </w:rPr>
              <w:t xml:space="preserve"> </w:t>
            </w:r>
            <w:proofErr w:type="spellStart"/>
            <w:r w:rsidRPr="006D51B8">
              <w:rPr>
                <w:szCs w:val="24"/>
              </w:rPr>
              <w:t>для</w:t>
            </w:r>
            <w:proofErr w:type="spellEnd"/>
            <w:r w:rsidRPr="006D51B8">
              <w:rPr>
                <w:szCs w:val="24"/>
              </w:rPr>
              <w:t xml:space="preserve"> </w:t>
            </w:r>
            <w:proofErr w:type="spellStart"/>
            <w:r w:rsidRPr="006D51B8">
              <w:rPr>
                <w:szCs w:val="24"/>
              </w:rPr>
              <w:t>каждой</w:t>
            </w:r>
            <w:proofErr w:type="spellEnd"/>
            <w:r w:rsidRPr="006D51B8">
              <w:rPr>
                <w:szCs w:val="24"/>
              </w:rPr>
              <w:t xml:space="preserve"> </w:t>
            </w:r>
            <w:proofErr w:type="spellStart"/>
            <w:r w:rsidRPr="006D51B8">
              <w:rPr>
                <w:szCs w:val="24"/>
              </w:rPr>
              <w:t>отдельно</w:t>
            </w:r>
            <w:proofErr w:type="spellEnd"/>
            <w:r w:rsidRPr="006D51B8">
              <w:rPr>
                <w:szCs w:val="24"/>
              </w:rPr>
              <w:t xml:space="preserve"> </w:t>
            </w:r>
            <w:proofErr w:type="spellStart"/>
            <w:r w:rsidRPr="006D51B8">
              <w:rPr>
                <w:szCs w:val="24"/>
              </w:rPr>
              <w:t>взятой</w:t>
            </w:r>
            <w:proofErr w:type="spellEnd"/>
            <w:r w:rsidRPr="006D51B8">
              <w:rPr>
                <w:szCs w:val="24"/>
              </w:rPr>
              <w:t xml:space="preserve"> ПС.</w:t>
            </w:r>
          </w:p>
          <w:p w14:paraId="6FD6E78C" w14:textId="77777777" w:rsidR="006D51B8" w:rsidRPr="006D51B8" w:rsidRDefault="006D51B8" w:rsidP="006D51B8">
            <w:pPr>
              <w:spacing w:line="276" w:lineRule="auto"/>
              <w:jc w:val="both"/>
              <w:rPr>
                <w:szCs w:val="24"/>
              </w:rPr>
            </w:pPr>
            <w:r w:rsidRPr="006D51B8">
              <w:rPr>
                <w:szCs w:val="24"/>
              </w:rPr>
              <w:t xml:space="preserve">15.8 </w:t>
            </w:r>
            <w:proofErr w:type="spellStart"/>
            <w:r w:rsidRPr="006D51B8">
              <w:rPr>
                <w:szCs w:val="24"/>
              </w:rPr>
              <w:t>Требования</w:t>
            </w:r>
            <w:proofErr w:type="spellEnd"/>
            <w:r w:rsidRPr="006D51B8">
              <w:rPr>
                <w:szCs w:val="24"/>
              </w:rPr>
              <w:t xml:space="preserve"> к </w:t>
            </w:r>
            <w:proofErr w:type="spellStart"/>
            <w:r w:rsidRPr="006D51B8">
              <w:rPr>
                <w:szCs w:val="24"/>
              </w:rPr>
              <w:t>оборудованию</w:t>
            </w:r>
            <w:proofErr w:type="spellEnd"/>
            <w:r w:rsidRPr="006D51B8">
              <w:rPr>
                <w:szCs w:val="24"/>
              </w:rPr>
              <w:t xml:space="preserve"> </w:t>
            </w:r>
            <w:proofErr w:type="spellStart"/>
            <w:r w:rsidRPr="006D51B8">
              <w:rPr>
                <w:szCs w:val="24"/>
              </w:rPr>
              <w:t>инженерной</w:t>
            </w:r>
            <w:proofErr w:type="spellEnd"/>
            <w:r w:rsidRPr="006D51B8">
              <w:rPr>
                <w:szCs w:val="24"/>
              </w:rPr>
              <w:t xml:space="preserve"> </w:t>
            </w:r>
            <w:proofErr w:type="spellStart"/>
            <w:r w:rsidRPr="006D51B8">
              <w:rPr>
                <w:szCs w:val="24"/>
              </w:rPr>
              <w:t>инфраструктуры</w:t>
            </w:r>
            <w:proofErr w:type="spellEnd"/>
            <w:r w:rsidRPr="006D51B8">
              <w:rPr>
                <w:szCs w:val="24"/>
              </w:rPr>
              <w:t xml:space="preserve"> </w:t>
            </w:r>
            <w:proofErr w:type="spellStart"/>
            <w:r w:rsidRPr="006D51B8">
              <w:rPr>
                <w:szCs w:val="24"/>
              </w:rPr>
              <w:t>систем</w:t>
            </w:r>
            <w:proofErr w:type="spellEnd"/>
            <w:r>
              <w:rPr>
                <w:szCs w:val="24"/>
                <w:lang w:val="mn-MN"/>
              </w:rPr>
              <w:t xml:space="preserve"> </w:t>
            </w:r>
            <w:proofErr w:type="spellStart"/>
            <w:r w:rsidRPr="006D51B8">
              <w:rPr>
                <w:szCs w:val="24"/>
              </w:rPr>
              <w:t>связи</w:t>
            </w:r>
            <w:proofErr w:type="spellEnd"/>
            <w:r w:rsidRPr="006D51B8">
              <w:rPr>
                <w:szCs w:val="24"/>
              </w:rPr>
              <w:t>.</w:t>
            </w:r>
          </w:p>
          <w:p w14:paraId="227DDBF3" w14:textId="77777777" w:rsidR="006D51B8" w:rsidRDefault="006D51B8" w:rsidP="006D51B8">
            <w:pPr>
              <w:spacing w:line="276" w:lineRule="auto"/>
              <w:jc w:val="both"/>
              <w:rPr>
                <w:szCs w:val="24"/>
              </w:rPr>
            </w:pPr>
            <w:r w:rsidRPr="006D51B8">
              <w:rPr>
                <w:szCs w:val="24"/>
              </w:rPr>
              <w:t xml:space="preserve">15.18.1 </w:t>
            </w:r>
            <w:proofErr w:type="spellStart"/>
            <w:r w:rsidRPr="006D51B8">
              <w:rPr>
                <w:szCs w:val="24"/>
              </w:rPr>
              <w:t>Аппаратура</w:t>
            </w:r>
            <w:proofErr w:type="spellEnd"/>
            <w:r w:rsidRPr="006D51B8">
              <w:rPr>
                <w:szCs w:val="24"/>
              </w:rPr>
              <w:t xml:space="preserve"> </w:t>
            </w:r>
            <w:proofErr w:type="spellStart"/>
            <w:r w:rsidRPr="006D51B8">
              <w:rPr>
                <w:szCs w:val="24"/>
              </w:rPr>
              <w:t>линий</w:t>
            </w:r>
            <w:proofErr w:type="spellEnd"/>
            <w:r w:rsidRPr="006D51B8">
              <w:rPr>
                <w:szCs w:val="24"/>
              </w:rPr>
              <w:t xml:space="preserve"> </w:t>
            </w:r>
            <w:proofErr w:type="spellStart"/>
            <w:r w:rsidRPr="006D51B8">
              <w:rPr>
                <w:szCs w:val="24"/>
              </w:rPr>
              <w:t>связи</w:t>
            </w:r>
            <w:proofErr w:type="spellEnd"/>
            <w:r w:rsidRPr="006D51B8">
              <w:rPr>
                <w:szCs w:val="24"/>
              </w:rPr>
              <w:t xml:space="preserve"> и </w:t>
            </w:r>
            <w:proofErr w:type="spellStart"/>
            <w:r w:rsidRPr="006D51B8">
              <w:rPr>
                <w:szCs w:val="24"/>
              </w:rPr>
              <w:t>внутриобъектовой</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должна</w:t>
            </w:r>
            <w:proofErr w:type="spellEnd"/>
            <w:r w:rsidRPr="006D51B8">
              <w:rPr>
                <w:szCs w:val="24"/>
              </w:rPr>
              <w:t xml:space="preserve"> </w:t>
            </w:r>
            <w:r>
              <w:rPr>
                <w:szCs w:val="24"/>
                <w:lang w:val="mn-MN"/>
              </w:rPr>
              <w:t xml:space="preserve"> </w:t>
            </w:r>
            <w:proofErr w:type="spellStart"/>
            <w:r w:rsidRPr="006D51B8">
              <w:rPr>
                <w:szCs w:val="24"/>
              </w:rPr>
              <w:t>размещаться</w:t>
            </w:r>
            <w:proofErr w:type="spellEnd"/>
            <w:r w:rsidRPr="006D51B8">
              <w:rPr>
                <w:szCs w:val="24"/>
              </w:rPr>
              <w:t xml:space="preserve"> в </w:t>
            </w:r>
            <w:proofErr w:type="spellStart"/>
            <w:r w:rsidRPr="006D51B8">
              <w:rPr>
                <w:szCs w:val="24"/>
              </w:rPr>
              <w:t>помещении</w:t>
            </w:r>
            <w:proofErr w:type="spellEnd"/>
            <w:r w:rsidRPr="006D51B8">
              <w:rPr>
                <w:szCs w:val="24"/>
              </w:rPr>
              <w:t xml:space="preserve"> ЛАЗ ПС </w:t>
            </w:r>
            <w:proofErr w:type="spellStart"/>
            <w:r w:rsidRPr="006D51B8">
              <w:rPr>
                <w:szCs w:val="24"/>
              </w:rPr>
              <w:t>или</w:t>
            </w:r>
            <w:proofErr w:type="spellEnd"/>
            <w:r w:rsidRPr="006D51B8">
              <w:rPr>
                <w:szCs w:val="24"/>
              </w:rPr>
              <w:t xml:space="preserve"> в </w:t>
            </w:r>
            <w:proofErr w:type="spellStart"/>
            <w:r w:rsidRPr="006D51B8">
              <w:rPr>
                <w:szCs w:val="24"/>
              </w:rPr>
              <w:t>выгороженном</w:t>
            </w:r>
            <w:proofErr w:type="spellEnd"/>
            <w:r w:rsidRPr="006D51B8">
              <w:rPr>
                <w:szCs w:val="24"/>
              </w:rPr>
              <w:t xml:space="preserve"> </w:t>
            </w:r>
            <w:proofErr w:type="spellStart"/>
            <w:r w:rsidRPr="006D51B8">
              <w:rPr>
                <w:szCs w:val="24"/>
              </w:rPr>
              <w:t>помещении</w:t>
            </w:r>
            <w:proofErr w:type="spellEnd"/>
            <w:r w:rsidRPr="006D51B8">
              <w:rPr>
                <w:szCs w:val="24"/>
              </w:rPr>
              <w:t xml:space="preserve"> </w:t>
            </w:r>
            <w:proofErr w:type="spellStart"/>
            <w:r w:rsidRPr="006D51B8">
              <w:rPr>
                <w:szCs w:val="24"/>
              </w:rPr>
              <w:t>зала</w:t>
            </w:r>
            <w:proofErr w:type="spellEnd"/>
            <w:r w:rsidRPr="006D51B8">
              <w:rPr>
                <w:szCs w:val="24"/>
              </w:rPr>
              <w:t xml:space="preserve"> </w:t>
            </w:r>
            <w:r>
              <w:rPr>
                <w:szCs w:val="24"/>
                <w:lang w:val="mn-MN"/>
              </w:rPr>
              <w:t xml:space="preserve"> </w:t>
            </w:r>
            <w:proofErr w:type="spellStart"/>
            <w:r w:rsidRPr="006D51B8">
              <w:rPr>
                <w:szCs w:val="24"/>
              </w:rPr>
              <w:t>панелей</w:t>
            </w:r>
            <w:proofErr w:type="spellEnd"/>
            <w:r w:rsidRPr="006D51B8">
              <w:rPr>
                <w:szCs w:val="24"/>
              </w:rPr>
              <w:t xml:space="preserve"> РЗА. </w:t>
            </w:r>
            <w:proofErr w:type="spellStart"/>
            <w:r w:rsidRPr="006D51B8">
              <w:rPr>
                <w:szCs w:val="24"/>
              </w:rPr>
              <w:t>Абонентские</w:t>
            </w:r>
            <w:proofErr w:type="spellEnd"/>
            <w:r w:rsidRPr="006D51B8">
              <w:rPr>
                <w:szCs w:val="24"/>
              </w:rPr>
              <w:t xml:space="preserve"> </w:t>
            </w:r>
            <w:proofErr w:type="spellStart"/>
            <w:r w:rsidRPr="006D51B8">
              <w:rPr>
                <w:szCs w:val="24"/>
              </w:rPr>
              <w:t>устройства</w:t>
            </w:r>
            <w:proofErr w:type="spellEnd"/>
            <w:r w:rsidRPr="006D51B8">
              <w:rPr>
                <w:szCs w:val="24"/>
              </w:rPr>
              <w:t xml:space="preserve"> </w:t>
            </w:r>
            <w:proofErr w:type="spellStart"/>
            <w:r w:rsidRPr="006D51B8">
              <w:rPr>
                <w:szCs w:val="24"/>
              </w:rPr>
              <w:t>телефонной</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для</w:t>
            </w:r>
            <w:proofErr w:type="spellEnd"/>
            <w:r w:rsidRPr="006D51B8">
              <w:rPr>
                <w:szCs w:val="24"/>
              </w:rPr>
              <w:t xml:space="preserve"> </w:t>
            </w:r>
            <w:proofErr w:type="spellStart"/>
            <w:r w:rsidRPr="006D51B8">
              <w:rPr>
                <w:szCs w:val="24"/>
              </w:rPr>
              <w:t>оперативных</w:t>
            </w:r>
            <w:proofErr w:type="spellEnd"/>
            <w:r w:rsidRPr="006D51B8">
              <w:rPr>
                <w:szCs w:val="24"/>
              </w:rPr>
              <w:t xml:space="preserve"> </w:t>
            </w:r>
            <w:r w:rsidR="00F84221">
              <w:rPr>
                <w:szCs w:val="24"/>
                <w:lang w:val="mn-MN"/>
              </w:rPr>
              <w:t xml:space="preserve"> </w:t>
            </w:r>
            <w:proofErr w:type="spellStart"/>
            <w:r w:rsidRPr="006D51B8">
              <w:rPr>
                <w:szCs w:val="24"/>
              </w:rPr>
              <w:t>переговоров</w:t>
            </w:r>
            <w:proofErr w:type="spellEnd"/>
            <w:r w:rsidRPr="006D51B8">
              <w:rPr>
                <w:szCs w:val="24"/>
              </w:rPr>
              <w:t xml:space="preserve">, </w:t>
            </w:r>
            <w:proofErr w:type="spellStart"/>
            <w:r w:rsidRPr="006D51B8">
              <w:rPr>
                <w:szCs w:val="24"/>
              </w:rPr>
              <w:t>включая</w:t>
            </w:r>
            <w:proofErr w:type="spellEnd"/>
            <w:r w:rsidRPr="006D51B8">
              <w:rPr>
                <w:szCs w:val="24"/>
              </w:rPr>
              <w:t xml:space="preserve"> </w:t>
            </w:r>
            <w:proofErr w:type="spellStart"/>
            <w:r w:rsidRPr="006D51B8">
              <w:rPr>
                <w:szCs w:val="24"/>
              </w:rPr>
              <w:t>пульты</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для</w:t>
            </w:r>
            <w:proofErr w:type="spellEnd"/>
            <w:r w:rsidRPr="006D51B8">
              <w:rPr>
                <w:szCs w:val="24"/>
              </w:rPr>
              <w:t xml:space="preserve"> </w:t>
            </w:r>
            <w:proofErr w:type="spellStart"/>
            <w:r w:rsidRPr="006D51B8">
              <w:rPr>
                <w:szCs w:val="24"/>
              </w:rPr>
              <w:t>оперативных</w:t>
            </w:r>
            <w:proofErr w:type="spellEnd"/>
            <w:r w:rsidRPr="006D51B8">
              <w:rPr>
                <w:szCs w:val="24"/>
              </w:rPr>
              <w:t xml:space="preserve"> </w:t>
            </w:r>
            <w:proofErr w:type="spellStart"/>
            <w:r w:rsidRPr="006D51B8">
              <w:rPr>
                <w:szCs w:val="24"/>
              </w:rPr>
              <w:t>переговоров</w:t>
            </w:r>
            <w:proofErr w:type="spellEnd"/>
            <w:r w:rsidRPr="006D51B8">
              <w:rPr>
                <w:szCs w:val="24"/>
              </w:rPr>
              <w:t xml:space="preserve"> - в </w:t>
            </w:r>
            <w:r w:rsidR="00F84221">
              <w:rPr>
                <w:szCs w:val="24"/>
                <w:lang w:val="mn-MN"/>
              </w:rPr>
              <w:t xml:space="preserve"> </w:t>
            </w:r>
            <w:proofErr w:type="spellStart"/>
            <w:r w:rsidRPr="006D51B8">
              <w:rPr>
                <w:szCs w:val="24"/>
              </w:rPr>
              <w:t>помещении</w:t>
            </w:r>
            <w:proofErr w:type="spellEnd"/>
            <w:r w:rsidRPr="006D51B8">
              <w:rPr>
                <w:szCs w:val="24"/>
              </w:rPr>
              <w:t xml:space="preserve"> </w:t>
            </w:r>
            <w:proofErr w:type="spellStart"/>
            <w:r w:rsidRPr="006D51B8">
              <w:rPr>
                <w:szCs w:val="24"/>
              </w:rPr>
              <w:t>щита</w:t>
            </w:r>
            <w:proofErr w:type="spellEnd"/>
            <w:r w:rsidRPr="006D51B8">
              <w:rPr>
                <w:szCs w:val="24"/>
              </w:rPr>
              <w:t xml:space="preserve"> </w:t>
            </w:r>
            <w:proofErr w:type="spellStart"/>
            <w:r w:rsidRPr="006D51B8">
              <w:rPr>
                <w:szCs w:val="24"/>
              </w:rPr>
              <w:t>управления</w:t>
            </w:r>
            <w:proofErr w:type="spellEnd"/>
            <w:r w:rsidRPr="006D51B8">
              <w:rPr>
                <w:szCs w:val="24"/>
              </w:rPr>
              <w:t xml:space="preserve">. </w:t>
            </w:r>
            <w:proofErr w:type="spellStart"/>
            <w:r w:rsidRPr="006D51B8">
              <w:rPr>
                <w:szCs w:val="24"/>
              </w:rPr>
              <w:t>Антенные</w:t>
            </w:r>
            <w:proofErr w:type="spellEnd"/>
            <w:r w:rsidRPr="006D51B8">
              <w:rPr>
                <w:szCs w:val="24"/>
              </w:rPr>
              <w:t xml:space="preserve"> </w:t>
            </w:r>
            <w:proofErr w:type="spellStart"/>
            <w:r w:rsidRPr="006D51B8">
              <w:rPr>
                <w:szCs w:val="24"/>
              </w:rPr>
              <w:t>устройства</w:t>
            </w:r>
            <w:proofErr w:type="spellEnd"/>
            <w:r w:rsidRPr="006D51B8">
              <w:rPr>
                <w:szCs w:val="24"/>
              </w:rPr>
              <w:t xml:space="preserve"> </w:t>
            </w:r>
            <w:proofErr w:type="spellStart"/>
            <w:r w:rsidRPr="006D51B8">
              <w:rPr>
                <w:szCs w:val="24"/>
              </w:rPr>
              <w:t>должны</w:t>
            </w:r>
            <w:proofErr w:type="spellEnd"/>
            <w:r w:rsidRPr="006D51B8">
              <w:rPr>
                <w:szCs w:val="24"/>
              </w:rPr>
              <w:t xml:space="preserve"> </w:t>
            </w:r>
            <w:proofErr w:type="spellStart"/>
            <w:r w:rsidRPr="006D51B8">
              <w:rPr>
                <w:szCs w:val="24"/>
              </w:rPr>
              <w:t>быть</w:t>
            </w:r>
            <w:proofErr w:type="spellEnd"/>
            <w:r w:rsidRPr="006D51B8">
              <w:rPr>
                <w:szCs w:val="24"/>
              </w:rPr>
              <w:t xml:space="preserve"> </w:t>
            </w:r>
            <w:proofErr w:type="spellStart"/>
            <w:r w:rsidRPr="006D51B8">
              <w:rPr>
                <w:szCs w:val="24"/>
              </w:rPr>
              <w:t>размещены</w:t>
            </w:r>
            <w:proofErr w:type="spellEnd"/>
            <w:r w:rsidRPr="006D51B8">
              <w:rPr>
                <w:szCs w:val="24"/>
              </w:rPr>
              <w:t xml:space="preserve"> </w:t>
            </w:r>
            <w:r w:rsidR="00F84221">
              <w:rPr>
                <w:szCs w:val="24"/>
                <w:lang w:val="mn-MN"/>
              </w:rPr>
              <w:t xml:space="preserve"> </w:t>
            </w:r>
            <w:r w:rsidRPr="006D51B8">
              <w:rPr>
                <w:szCs w:val="24"/>
              </w:rPr>
              <w:t xml:space="preserve">в </w:t>
            </w:r>
            <w:proofErr w:type="spellStart"/>
            <w:r w:rsidRPr="006D51B8">
              <w:rPr>
                <w:szCs w:val="24"/>
              </w:rPr>
              <w:t>точках</w:t>
            </w:r>
            <w:proofErr w:type="spellEnd"/>
            <w:r w:rsidRPr="006D51B8">
              <w:rPr>
                <w:szCs w:val="24"/>
              </w:rPr>
              <w:t xml:space="preserve"> с </w:t>
            </w:r>
            <w:proofErr w:type="spellStart"/>
            <w:r w:rsidRPr="006D51B8">
              <w:rPr>
                <w:szCs w:val="24"/>
              </w:rPr>
              <w:t>наименьшим</w:t>
            </w:r>
            <w:proofErr w:type="spellEnd"/>
            <w:r w:rsidRPr="006D51B8">
              <w:rPr>
                <w:szCs w:val="24"/>
              </w:rPr>
              <w:t xml:space="preserve"> </w:t>
            </w:r>
            <w:proofErr w:type="spellStart"/>
            <w:r w:rsidRPr="006D51B8">
              <w:rPr>
                <w:szCs w:val="24"/>
              </w:rPr>
              <w:t>уровнем</w:t>
            </w:r>
            <w:proofErr w:type="spellEnd"/>
            <w:r w:rsidRPr="006D51B8">
              <w:rPr>
                <w:szCs w:val="24"/>
              </w:rPr>
              <w:t xml:space="preserve"> </w:t>
            </w:r>
            <w:proofErr w:type="spellStart"/>
            <w:r w:rsidRPr="006D51B8">
              <w:rPr>
                <w:szCs w:val="24"/>
              </w:rPr>
              <w:t>помех</w:t>
            </w:r>
            <w:proofErr w:type="spellEnd"/>
            <w:r w:rsidRPr="006D51B8">
              <w:rPr>
                <w:szCs w:val="24"/>
              </w:rPr>
              <w:t xml:space="preserve"> </w:t>
            </w:r>
            <w:proofErr w:type="spellStart"/>
            <w:r w:rsidRPr="006D51B8">
              <w:rPr>
                <w:szCs w:val="24"/>
              </w:rPr>
              <w:t>от</w:t>
            </w:r>
            <w:proofErr w:type="spellEnd"/>
            <w:r w:rsidRPr="006D51B8">
              <w:rPr>
                <w:szCs w:val="24"/>
              </w:rPr>
              <w:t xml:space="preserve"> </w:t>
            </w:r>
            <w:proofErr w:type="spellStart"/>
            <w:r w:rsidRPr="006D51B8">
              <w:rPr>
                <w:szCs w:val="24"/>
              </w:rPr>
              <w:t>электроустановок</w:t>
            </w:r>
            <w:proofErr w:type="spellEnd"/>
            <w:r w:rsidRPr="006D51B8">
              <w:rPr>
                <w:szCs w:val="24"/>
              </w:rPr>
              <w:t xml:space="preserve">, </w:t>
            </w:r>
            <w:proofErr w:type="spellStart"/>
            <w:r w:rsidRPr="006D51B8">
              <w:rPr>
                <w:szCs w:val="24"/>
              </w:rPr>
              <w:t>при</w:t>
            </w:r>
            <w:proofErr w:type="spellEnd"/>
            <w:r w:rsidRPr="006D51B8">
              <w:rPr>
                <w:szCs w:val="24"/>
              </w:rPr>
              <w:t xml:space="preserve"> </w:t>
            </w:r>
            <w:proofErr w:type="spellStart"/>
            <w:r w:rsidRPr="006D51B8">
              <w:rPr>
                <w:szCs w:val="24"/>
              </w:rPr>
              <w:t>этом</w:t>
            </w:r>
            <w:proofErr w:type="spellEnd"/>
            <w:r w:rsidRPr="006D51B8">
              <w:rPr>
                <w:szCs w:val="24"/>
              </w:rPr>
              <w:t xml:space="preserve"> </w:t>
            </w:r>
            <w:proofErr w:type="spellStart"/>
            <w:r w:rsidRPr="006D51B8">
              <w:rPr>
                <w:szCs w:val="24"/>
              </w:rPr>
              <w:t>должно</w:t>
            </w:r>
            <w:proofErr w:type="spellEnd"/>
            <w:r w:rsidRPr="006D51B8">
              <w:rPr>
                <w:szCs w:val="24"/>
              </w:rPr>
              <w:t xml:space="preserve"> </w:t>
            </w:r>
            <w:r w:rsidR="00F84221">
              <w:rPr>
                <w:szCs w:val="24"/>
                <w:lang w:val="mn-MN"/>
              </w:rPr>
              <w:t xml:space="preserve"> </w:t>
            </w:r>
            <w:proofErr w:type="spellStart"/>
            <w:r w:rsidRPr="006D51B8">
              <w:rPr>
                <w:szCs w:val="24"/>
              </w:rPr>
              <w:t>отсутствовать</w:t>
            </w:r>
            <w:proofErr w:type="spellEnd"/>
            <w:r w:rsidRPr="006D51B8">
              <w:rPr>
                <w:szCs w:val="24"/>
              </w:rPr>
              <w:t xml:space="preserve"> </w:t>
            </w:r>
            <w:proofErr w:type="spellStart"/>
            <w:r w:rsidRPr="006D51B8">
              <w:rPr>
                <w:szCs w:val="24"/>
              </w:rPr>
              <w:t>затенение</w:t>
            </w:r>
            <w:proofErr w:type="spellEnd"/>
            <w:r w:rsidRPr="006D51B8">
              <w:rPr>
                <w:szCs w:val="24"/>
              </w:rPr>
              <w:t xml:space="preserve"> </w:t>
            </w:r>
            <w:proofErr w:type="spellStart"/>
            <w:r w:rsidRPr="006D51B8">
              <w:rPr>
                <w:szCs w:val="24"/>
              </w:rPr>
              <w:t>излучения</w:t>
            </w:r>
            <w:proofErr w:type="spellEnd"/>
            <w:r w:rsidRPr="006D51B8">
              <w:rPr>
                <w:szCs w:val="24"/>
              </w:rPr>
              <w:t xml:space="preserve"> в </w:t>
            </w:r>
            <w:proofErr w:type="spellStart"/>
            <w:r w:rsidRPr="006D51B8">
              <w:rPr>
                <w:szCs w:val="24"/>
              </w:rPr>
              <w:t>направлении</w:t>
            </w:r>
            <w:proofErr w:type="spellEnd"/>
            <w:r w:rsidRPr="006D51B8">
              <w:rPr>
                <w:szCs w:val="24"/>
              </w:rPr>
              <w:t xml:space="preserve"> </w:t>
            </w:r>
            <w:proofErr w:type="spellStart"/>
            <w:r w:rsidRPr="006D51B8">
              <w:rPr>
                <w:szCs w:val="24"/>
              </w:rPr>
              <w:t>связи</w:t>
            </w:r>
            <w:proofErr w:type="spellEnd"/>
            <w:r w:rsidRPr="006D51B8">
              <w:rPr>
                <w:szCs w:val="24"/>
              </w:rPr>
              <w:t>.</w:t>
            </w:r>
          </w:p>
          <w:p w14:paraId="516BB6F1" w14:textId="77777777" w:rsidR="0079696F" w:rsidRPr="006D51B8" w:rsidRDefault="0079696F" w:rsidP="006D51B8">
            <w:pPr>
              <w:spacing w:line="276" w:lineRule="auto"/>
              <w:jc w:val="both"/>
              <w:rPr>
                <w:szCs w:val="24"/>
              </w:rPr>
            </w:pPr>
          </w:p>
          <w:bookmarkEnd w:id="39"/>
          <w:p w14:paraId="2C562833" w14:textId="77777777" w:rsidR="006D51B8" w:rsidRPr="006D51B8" w:rsidRDefault="006D51B8" w:rsidP="006D51B8">
            <w:pPr>
              <w:spacing w:line="276" w:lineRule="auto"/>
              <w:jc w:val="both"/>
              <w:rPr>
                <w:szCs w:val="24"/>
              </w:rPr>
            </w:pPr>
            <w:r w:rsidRPr="006D51B8">
              <w:rPr>
                <w:szCs w:val="24"/>
              </w:rPr>
              <w:t xml:space="preserve">15.8.2 </w:t>
            </w:r>
            <w:bookmarkStart w:id="40" w:name="_Hlk151452527"/>
            <w:proofErr w:type="spellStart"/>
            <w:r w:rsidRPr="006D51B8">
              <w:rPr>
                <w:szCs w:val="24"/>
              </w:rPr>
              <w:t>Для</w:t>
            </w:r>
            <w:proofErr w:type="spellEnd"/>
            <w:r w:rsidRPr="006D51B8">
              <w:rPr>
                <w:szCs w:val="24"/>
              </w:rPr>
              <w:t xml:space="preserve"> </w:t>
            </w:r>
            <w:proofErr w:type="spellStart"/>
            <w:r w:rsidRPr="006D51B8">
              <w:rPr>
                <w:szCs w:val="24"/>
              </w:rPr>
              <w:t>размещения</w:t>
            </w:r>
            <w:proofErr w:type="spellEnd"/>
            <w:r w:rsidRPr="006D51B8">
              <w:rPr>
                <w:szCs w:val="24"/>
              </w:rPr>
              <w:t xml:space="preserve"> </w:t>
            </w:r>
            <w:proofErr w:type="spellStart"/>
            <w:r w:rsidRPr="006D51B8">
              <w:rPr>
                <w:szCs w:val="24"/>
              </w:rPr>
              <w:t>оборудования</w:t>
            </w:r>
            <w:proofErr w:type="spellEnd"/>
            <w:r w:rsidRPr="006D51B8">
              <w:rPr>
                <w:szCs w:val="24"/>
              </w:rPr>
              <w:t xml:space="preserve"> </w:t>
            </w:r>
            <w:proofErr w:type="spellStart"/>
            <w:r w:rsidRPr="006D51B8">
              <w:rPr>
                <w:szCs w:val="24"/>
              </w:rPr>
              <w:t>систем</w:t>
            </w:r>
            <w:proofErr w:type="spellEnd"/>
            <w:r w:rsidRPr="006D51B8">
              <w:rPr>
                <w:szCs w:val="24"/>
              </w:rPr>
              <w:t xml:space="preserve"> </w:t>
            </w:r>
            <w:proofErr w:type="spellStart"/>
            <w:r w:rsidRPr="006D51B8">
              <w:rPr>
                <w:szCs w:val="24"/>
              </w:rPr>
              <w:t>связи</w:t>
            </w:r>
            <w:proofErr w:type="spellEnd"/>
            <w:r w:rsidRPr="006D51B8">
              <w:rPr>
                <w:szCs w:val="24"/>
              </w:rPr>
              <w:t xml:space="preserve"> в </w:t>
            </w:r>
            <w:proofErr w:type="spellStart"/>
            <w:r w:rsidRPr="006D51B8">
              <w:rPr>
                <w:szCs w:val="24"/>
              </w:rPr>
              <w:t>зданиях</w:t>
            </w:r>
            <w:proofErr w:type="spellEnd"/>
            <w:r w:rsidRPr="006D51B8">
              <w:rPr>
                <w:szCs w:val="24"/>
              </w:rPr>
              <w:t xml:space="preserve"> ОПУ, РЩ </w:t>
            </w:r>
            <w:r w:rsidR="00F84221">
              <w:rPr>
                <w:szCs w:val="24"/>
                <w:lang w:val="mn-MN"/>
              </w:rPr>
              <w:t xml:space="preserve"> </w:t>
            </w:r>
            <w:proofErr w:type="spellStart"/>
            <w:r w:rsidRPr="006D51B8">
              <w:rPr>
                <w:szCs w:val="24"/>
              </w:rPr>
              <w:t>на</w:t>
            </w:r>
            <w:proofErr w:type="spellEnd"/>
            <w:r w:rsidRPr="006D51B8">
              <w:rPr>
                <w:szCs w:val="24"/>
              </w:rPr>
              <w:t xml:space="preserve"> ПС </w:t>
            </w:r>
            <w:proofErr w:type="spellStart"/>
            <w:r w:rsidRPr="006D51B8">
              <w:rPr>
                <w:szCs w:val="24"/>
              </w:rPr>
              <w:t>должны</w:t>
            </w:r>
            <w:proofErr w:type="spellEnd"/>
            <w:r w:rsidRPr="006D51B8">
              <w:rPr>
                <w:szCs w:val="24"/>
              </w:rPr>
              <w:t xml:space="preserve"> </w:t>
            </w:r>
            <w:proofErr w:type="spellStart"/>
            <w:r w:rsidRPr="006D51B8">
              <w:rPr>
                <w:szCs w:val="24"/>
              </w:rPr>
              <w:t>предусматриваться</w:t>
            </w:r>
            <w:proofErr w:type="spellEnd"/>
            <w:r w:rsidRPr="006D51B8">
              <w:rPr>
                <w:szCs w:val="24"/>
              </w:rPr>
              <w:t xml:space="preserve"> </w:t>
            </w:r>
            <w:proofErr w:type="spellStart"/>
            <w:r w:rsidRPr="006D51B8">
              <w:rPr>
                <w:szCs w:val="24"/>
              </w:rPr>
              <w:t>помещения</w:t>
            </w:r>
            <w:proofErr w:type="spellEnd"/>
            <w:r w:rsidRPr="006D51B8">
              <w:rPr>
                <w:szCs w:val="24"/>
              </w:rPr>
              <w:t xml:space="preserve"> с </w:t>
            </w:r>
            <w:proofErr w:type="spellStart"/>
            <w:r w:rsidRPr="006D51B8">
              <w:rPr>
                <w:szCs w:val="24"/>
              </w:rPr>
              <w:t>искусственно</w:t>
            </w:r>
            <w:proofErr w:type="spellEnd"/>
            <w:r w:rsidRPr="006D51B8">
              <w:rPr>
                <w:szCs w:val="24"/>
              </w:rPr>
              <w:t xml:space="preserve"> </w:t>
            </w:r>
            <w:proofErr w:type="spellStart"/>
            <w:r w:rsidRPr="006D51B8">
              <w:rPr>
                <w:szCs w:val="24"/>
              </w:rPr>
              <w:t>регулируемыми</w:t>
            </w:r>
            <w:proofErr w:type="spellEnd"/>
            <w:r w:rsidRPr="006D51B8">
              <w:rPr>
                <w:szCs w:val="24"/>
              </w:rPr>
              <w:t xml:space="preserve"> </w:t>
            </w:r>
            <w:r w:rsidR="00F84221">
              <w:rPr>
                <w:szCs w:val="24"/>
                <w:lang w:val="mn-MN"/>
              </w:rPr>
              <w:t xml:space="preserve"> </w:t>
            </w:r>
            <w:proofErr w:type="spellStart"/>
            <w:r w:rsidRPr="006D51B8">
              <w:rPr>
                <w:szCs w:val="24"/>
              </w:rPr>
              <w:t>климатическими</w:t>
            </w:r>
            <w:proofErr w:type="spellEnd"/>
            <w:r w:rsidRPr="006D51B8">
              <w:rPr>
                <w:szCs w:val="24"/>
              </w:rPr>
              <w:t xml:space="preserve"> </w:t>
            </w:r>
            <w:proofErr w:type="spellStart"/>
            <w:r w:rsidRPr="006D51B8">
              <w:rPr>
                <w:szCs w:val="24"/>
              </w:rPr>
              <w:t>условиями</w:t>
            </w:r>
            <w:proofErr w:type="spellEnd"/>
            <w:r w:rsidRPr="006D51B8">
              <w:rPr>
                <w:szCs w:val="24"/>
              </w:rPr>
              <w:t xml:space="preserve">, </w:t>
            </w:r>
            <w:proofErr w:type="spellStart"/>
            <w:r w:rsidRPr="006D51B8">
              <w:rPr>
                <w:szCs w:val="24"/>
              </w:rPr>
              <w:t>которые</w:t>
            </w:r>
            <w:proofErr w:type="spellEnd"/>
            <w:r w:rsidRPr="006D51B8">
              <w:rPr>
                <w:szCs w:val="24"/>
              </w:rPr>
              <w:t xml:space="preserve"> </w:t>
            </w:r>
            <w:proofErr w:type="spellStart"/>
            <w:r w:rsidRPr="006D51B8">
              <w:rPr>
                <w:szCs w:val="24"/>
              </w:rPr>
              <w:t>должны</w:t>
            </w:r>
            <w:proofErr w:type="spellEnd"/>
            <w:r w:rsidRPr="006D51B8">
              <w:rPr>
                <w:szCs w:val="24"/>
              </w:rPr>
              <w:t xml:space="preserve"> </w:t>
            </w:r>
            <w:proofErr w:type="spellStart"/>
            <w:r w:rsidRPr="006D51B8">
              <w:rPr>
                <w:szCs w:val="24"/>
              </w:rPr>
              <w:t>быть</w:t>
            </w:r>
            <w:proofErr w:type="spellEnd"/>
            <w:r w:rsidRPr="006D51B8">
              <w:rPr>
                <w:szCs w:val="24"/>
              </w:rPr>
              <w:t xml:space="preserve"> </w:t>
            </w:r>
            <w:proofErr w:type="spellStart"/>
            <w:r w:rsidRPr="006D51B8">
              <w:rPr>
                <w:szCs w:val="24"/>
              </w:rPr>
              <w:t>оснащены</w:t>
            </w:r>
            <w:proofErr w:type="spellEnd"/>
            <w:r w:rsidRPr="006D51B8">
              <w:rPr>
                <w:szCs w:val="24"/>
              </w:rPr>
              <w:t xml:space="preserve"> </w:t>
            </w:r>
            <w:proofErr w:type="spellStart"/>
            <w:r w:rsidRPr="006D51B8">
              <w:rPr>
                <w:szCs w:val="24"/>
              </w:rPr>
              <w:t>системами</w:t>
            </w:r>
            <w:proofErr w:type="spellEnd"/>
            <w:r w:rsidRPr="006D51B8">
              <w:rPr>
                <w:szCs w:val="24"/>
              </w:rPr>
              <w:t xml:space="preserve"> </w:t>
            </w:r>
            <w:r w:rsidR="00F84221">
              <w:rPr>
                <w:szCs w:val="24"/>
                <w:lang w:val="mn-MN"/>
              </w:rPr>
              <w:t xml:space="preserve"> </w:t>
            </w:r>
            <w:proofErr w:type="spellStart"/>
            <w:r w:rsidRPr="006D51B8">
              <w:rPr>
                <w:szCs w:val="24"/>
              </w:rPr>
              <w:t>отопления</w:t>
            </w:r>
            <w:proofErr w:type="spellEnd"/>
            <w:r w:rsidRPr="006D51B8">
              <w:rPr>
                <w:szCs w:val="24"/>
              </w:rPr>
              <w:t xml:space="preserve">, </w:t>
            </w:r>
            <w:proofErr w:type="spellStart"/>
            <w:r w:rsidRPr="006D51B8">
              <w:rPr>
                <w:szCs w:val="24"/>
              </w:rPr>
              <w:t>приточно-вытяжной</w:t>
            </w:r>
            <w:proofErr w:type="spellEnd"/>
            <w:r w:rsidRPr="006D51B8">
              <w:rPr>
                <w:szCs w:val="24"/>
              </w:rPr>
              <w:t xml:space="preserve"> </w:t>
            </w:r>
            <w:proofErr w:type="spellStart"/>
            <w:r w:rsidRPr="006D51B8">
              <w:rPr>
                <w:szCs w:val="24"/>
              </w:rPr>
              <w:t>вентиляции</w:t>
            </w:r>
            <w:proofErr w:type="spellEnd"/>
            <w:r w:rsidRPr="006D51B8">
              <w:rPr>
                <w:szCs w:val="24"/>
              </w:rPr>
              <w:t xml:space="preserve"> с </w:t>
            </w:r>
            <w:proofErr w:type="spellStart"/>
            <w:r w:rsidRPr="006D51B8">
              <w:rPr>
                <w:szCs w:val="24"/>
              </w:rPr>
              <w:t>механическим</w:t>
            </w:r>
            <w:proofErr w:type="spellEnd"/>
            <w:r w:rsidRPr="006D51B8">
              <w:rPr>
                <w:szCs w:val="24"/>
              </w:rPr>
              <w:t xml:space="preserve"> </w:t>
            </w:r>
            <w:proofErr w:type="spellStart"/>
            <w:r w:rsidRPr="006D51B8">
              <w:rPr>
                <w:szCs w:val="24"/>
              </w:rPr>
              <w:t>побуждением</w:t>
            </w:r>
            <w:proofErr w:type="spellEnd"/>
            <w:r w:rsidRPr="006D51B8">
              <w:rPr>
                <w:szCs w:val="24"/>
              </w:rPr>
              <w:t xml:space="preserve">, </w:t>
            </w:r>
            <w:r w:rsidR="00F84221">
              <w:rPr>
                <w:szCs w:val="24"/>
                <w:lang w:val="mn-MN"/>
              </w:rPr>
              <w:t xml:space="preserve"> </w:t>
            </w:r>
            <w:proofErr w:type="spellStart"/>
            <w:r w:rsidRPr="006D51B8">
              <w:rPr>
                <w:szCs w:val="24"/>
              </w:rPr>
              <w:t>кондиционирования</w:t>
            </w:r>
            <w:proofErr w:type="spellEnd"/>
            <w:r w:rsidRPr="006D51B8">
              <w:rPr>
                <w:szCs w:val="24"/>
              </w:rPr>
              <w:t xml:space="preserve"> </w:t>
            </w:r>
            <w:proofErr w:type="spellStart"/>
            <w:r w:rsidRPr="006D51B8">
              <w:rPr>
                <w:szCs w:val="24"/>
              </w:rPr>
              <w:t>воздуха</w:t>
            </w:r>
            <w:proofErr w:type="spellEnd"/>
            <w:r w:rsidRPr="006D51B8">
              <w:rPr>
                <w:szCs w:val="24"/>
              </w:rPr>
              <w:t xml:space="preserve">. </w:t>
            </w:r>
            <w:proofErr w:type="spellStart"/>
            <w:r w:rsidRPr="006D51B8">
              <w:rPr>
                <w:szCs w:val="24"/>
              </w:rPr>
              <w:t>На</w:t>
            </w:r>
            <w:proofErr w:type="spellEnd"/>
            <w:r w:rsidRPr="006D51B8">
              <w:rPr>
                <w:szCs w:val="24"/>
              </w:rPr>
              <w:t xml:space="preserve"> ПС, </w:t>
            </w:r>
            <w:proofErr w:type="spellStart"/>
            <w:r w:rsidRPr="006D51B8">
              <w:rPr>
                <w:szCs w:val="24"/>
              </w:rPr>
              <w:t>не</w:t>
            </w:r>
            <w:proofErr w:type="spellEnd"/>
            <w:r w:rsidRPr="006D51B8">
              <w:rPr>
                <w:szCs w:val="24"/>
              </w:rPr>
              <w:t xml:space="preserve"> </w:t>
            </w:r>
            <w:proofErr w:type="spellStart"/>
            <w:r w:rsidRPr="006D51B8">
              <w:rPr>
                <w:szCs w:val="24"/>
              </w:rPr>
              <w:t>имеющих</w:t>
            </w:r>
            <w:proofErr w:type="spellEnd"/>
            <w:r w:rsidRPr="006D51B8">
              <w:rPr>
                <w:szCs w:val="24"/>
              </w:rPr>
              <w:t xml:space="preserve"> </w:t>
            </w:r>
            <w:proofErr w:type="spellStart"/>
            <w:r w:rsidRPr="006D51B8">
              <w:rPr>
                <w:szCs w:val="24"/>
              </w:rPr>
              <w:t>помещений</w:t>
            </w:r>
            <w:proofErr w:type="spellEnd"/>
            <w:r w:rsidRPr="006D51B8">
              <w:rPr>
                <w:szCs w:val="24"/>
              </w:rPr>
              <w:t xml:space="preserve">, </w:t>
            </w:r>
            <w:proofErr w:type="spellStart"/>
            <w:r w:rsidRPr="006D51B8">
              <w:rPr>
                <w:szCs w:val="24"/>
              </w:rPr>
              <w:t>которые</w:t>
            </w:r>
            <w:proofErr w:type="spellEnd"/>
            <w:r w:rsidRPr="006D51B8">
              <w:rPr>
                <w:szCs w:val="24"/>
              </w:rPr>
              <w:t xml:space="preserve"> </w:t>
            </w:r>
            <w:proofErr w:type="spellStart"/>
            <w:r w:rsidRPr="006D51B8">
              <w:rPr>
                <w:szCs w:val="24"/>
              </w:rPr>
              <w:t>могут</w:t>
            </w:r>
            <w:proofErr w:type="spellEnd"/>
            <w:r w:rsidRPr="006D51B8">
              <w:rPr>
                <w:szCs w:val="24"/>
              </w:rPr>
              <w:t xml:space="preserve"> </w:t>
            </w:r>
            <w:r w:rsidR="00C972A8">
              <w:rPr>
                <w:szCs w:val="24"/>
                <w:lang w:val="mn-MN"/>
              </w:rPr>
              <w:t xml:space="preserve"> </w:t>
            </w:r>
            <w:proofErr w:type="spellStart"/>
            <w:r w:rsidRPr="006D51B8">
              <w:rPr>
                <w:szCs w:val="24"/>
              </w:rPr>
              <w:t>быть</w:t>
            </w:r>
            <w:proofErr w:type="spellEnd"/>
            <w:r w:rsidRPr="006D51B8">
              <w:rPr>
                <w:szCs w:val="24"/>
              </w:rPr>
              <w:t xml:space="preserve"> </w:t>
            </w:r>
            <w:proofErr w:type="spellStart"/>
            <w:r w:rsidRPr="006D51B8">
              <w:rPr>
                <w:szCs w:val="24"/>
              </w:rPr>
              <w:t>приспособлены</w:t>
            </w:r>
            <w:proofErr w:type="spellEnd"/>
            <w:r w:rsidRPr="006D51B8">
              <w:rPr>
                <w:szCs w:val="24"/>
              </w:rPr>
              <w:t xml:space="preserve"> </w:t>
            </w:r>
            <w:proofErr w:type="spellStart"/>
            <w:r w:rsidRPr="006D51B8">
              <w:rPr>
                <w:szCs w:val="24"/>
              </w:rPr>
              <w:t>для</w:t>
            </w:r>
            <w:proofErr w:type="spellEnd"/>
            <w:r w:rsidRPr="006D51B8">
              <w:rPr>
                <w:szCs w:val="24"/>
              </w:rPr>
              <w:t xml:space="preserve"> </w:t>
            </w:r>
            <w:proofErr w:type="spellStart"/>
            <w:r w:rsidRPr="006D51B8">
              <w:rPr>
                <w:szCs w:val="24"/>
              </w:rPr>
              <w:t>этих</w:t>
            </w:r>
            <w:proofErr w:type="spellEnd"/>
            <w:r w:rsidRPr="006D51B8">
              <w:rPr>
                <w:szCs w:val="24"/>
              </w:rPr>
              <w:t xml:space="preserve"> </w:t>
            </w:r>
            <w:proofErr w:type="spellStart"/>
            <w:r w:rsidRPr="006D51B8">
              <w:rPr>
                <w:szCs w:val="24"/>
              </w:rPr>
              <w:t>целей</w:t>
            </w:r>
            <w:proofErr w:type="spellEnd"/>
            <w:r w:rsidRPr="006D51B8">
              <w:rPr>
                <w:szCs w:val="24"/>
              </w:rPr>
              <w:t xml:space="preserve">, </w:t>
            </w:r>
            <w:proofErr w:type="spellStart"/>
            <w:r w:rsidRPr="006D51B8">
              <w:rPr>
                <w:szCs w:val="24"/>
              </w:rPr>
              <w:t>оборудование</w:t>
            </w:r>
            <w:proofErr w:type="spellEnd"/>
            <w:r w:rsidRPr="006D51B8">
              <w:rPr>
                <w:szCs w:val="24"/>
              </w:rPr>
              <w:t xml:space="preserve"> </w:t>
            </w:r>
            <w:proofErr w:type="spellStart"/>
            <w:r w:rsidRPr="006D51B8">
              <w:rPr>
                <w:szCs w:val="24"/>
              </w:rPr>
              <w:t>систем</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может</w:t>
            </w:r>
            <w:proofErr w:type="spellEnd"/>
            <w:r w:rsidRPr="006D51B8">
              <w:rPr>
                <w:szCs w:val="24"/>
              </w:rPr>
              <w:t xml:space="preserve"> </w:t>
            </w:r>
            <w:r w:rsidR="00C972A8">
              <w:rPr>
                <w:szCs w:val="24"/>
                <w:lang w:val="mn-MN"/>
              </w:rPr>
              <w:t xml:space="preserve"> </w:t>
            </w:r>
            <w:proofErr w:type="spellStart"/>
            <w:r w:rsidRPr="006D51B8">
              <w:rPr>
                <w:szCs w:val="24"/>
              </w:rPr>
              <w:lastRenderedPageBreak/>
              <w:t>размещаться</w:t>
            </w:r>
            <w:proofErr w:type="spellEnd"/>
            <w:r w:rsidRPr="006D51B8">
              <w:rPr>
                <w:szCs w:val="24"/>
              </w:rPr>
              <w:t xml:space="preserve"> в </w:t>
            </w:r>
            <w:proofErr w:type="spellStart"/>
            <w:r w:rsidRPr="006D51B8">
              <w:rPr>
                <w:szCs w:val="24"/>
              </w:rPr>
              <w:t>специальном</w:t>
            </w:r>
            <w:proofErr w:type="spellEnd"/>
            <w:r w:rsidRPr="006D51B8">
              <w:rPr>
                <w:szCs w:val="24"/>
              </w:rPr>
              <w:t xml:space="preserve"> </w:t>
            </w:r>
            <w:proofErr w:type="spellStart"/>
            <w:r w:rsidRPr="006D51B8">
              <w:rPr>
                <w:szCs w:val="24"/>
              </w:rPr>
              <w:t>контейнере</w:t>
            </w:r>
            <w:proofErr w:type="spellEnd"/>
            <w:r w:rsidRPr="006D51B8">
              <w:rPr>
                <w:szCs w:val="24"/>
              </w:rPr>
              <w:t>.</w:t>
            </w:r>
          </w:p>
          <w:p w14:paraId="0050EE8B" w14:textId="77777777" w:rsidR="006D51B8" w:rsidRPr="006D51B8" w:rsidRDefault="006D51B8" w:rsidP="006D51B8">
            <w:pPr>
              <w:spacing w:line="276" w:lineRule="auto"/>
              <w:jc w:val="both"/>
              <w:rPr>
                <w:szCs w:val="24"/>
              </w:rPr>
            </w:pPr>
            <w:r w:rsidRPr="006D51B8">
              <w:rPr>
                <w:szCs w:val="24"/>
              </w:rPr>
              <w:t xml:space="preserve">15.8.3 </w:t>
            </w:r>
            <w:proofErr w:type="spellStart"/>
            <w:r w:rsidRPr="006D51B8">
              <w:rPr>
                <w:szCs w:val="24"/>
              </w:rPr>
              <w:t>Помещение</w:t>
            </w:r>
            <w:proofErr w:type="spellEnd"/>
            <w:r w:rsidRPr="006D51B8">
              <w:rPr>
                <w:szCs w:val="24"/>
              </w:rPr>
              <w:t xml:space="preserve"> </w:t>
            </w:r>
            <w:proofErr w:type="spellStart"/>
            <w:r w:rsidRPr="006D51B8">
              <w:rPr>
                <w:szCs w:val="24"/>
              </w:rPr>
              <w:t>узла</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где</w:t>
            </w:r>
            <w:proofErr w:type="spellEnd"/>
            <w:r w:rsidRPr="006D51B8">
              <w:rPr>
                <w:szCs w:val="24"/>
              </w:rPr>
              <w:t xml:space="preserve"> </w:t>
            </w:r>
            <w:proofErr w:type="spellStart"/>
            <w:r w:rsidRPr="006D51B8">
              <w:rPr>
                <w:szCs w:val="24"/>
              </w:rPr>
              <w:t>размещено</w:t>
            </w:r>
            <w:proofErr w:type="spellEnd"/>
            <w:r w:rsidRPr="006D51B8">
              <w:rPr>
                <w:szCs w:val="24"/>
              </w:rPr>
              <w:t xml:space="preserve"> </w:t>
            </w:r>
            <w:proofErr w:type="spellStart"/>
            <w:r w:rsidRPr="006D51B8">
              <w:rPr>
                <w:szCs w:val="24"/>
              </w:rPr>
              <w:t>оборудование</w:t>
            </w:r>
            <w:proofErr w:type="spellEnd"/>
            <w:r w:rsidRPr="006D51B8">
              <w:rPr>
                <w:szCs w:val="24"/>
              </w:rPr>
              <w:t xml:space="preserve">, </w:t>
            </w:r>
            <w:proofErr w:type="spellStart"/>
            <w:r w:rsidRPr="006D51B8">
              <w:rPr>
                <w:szCs w:val="24"/>
              </w:rPr>
              <w:t>должно</w:t>
            </w:r>
            <w:proofErr w:type="spellEnd"/>
            <w:r w:rsidRPr="006D51B8">
              <w:rPr>
                <w:szCs w:val="24"/>
              </w:rPr>
              <w:t xml:space="preserve"> </w:t>
            </w:r>
            <w:r w:rsidR="00C972A8">
              <w:rPr>
                <w:szCs w:val="24"/>
                <w:lang w:val="mn-MN"/>
              </w:rPr>
              <w:t xml:space="preserve"> </w:t>
            </w:r>
            <w:proofErr w:type="spellStart"/>
            <w:r w:rsidRPr="006D51B8">
              <w:rPr>
                <w:szCs w:val="24"/>
              </w:rPr>
              <w:t>быть</w:t>
            </w:r>
            <w:proofErr w:type="spellEnd"/>
            <w:r w:rsidRPr="006D51B8">
              <w:rPr>
                <w:szCs w:val="24"/>
              </w:rPr>
              <w:t xml:space="preserve"> </w:t>
            </w:r>
            <w:proofErr w:type="spellStart"/>
            <w:r w:rsidRPr="006D51B8">
              <w:rPr>
                <w:szCs w:val="24"/>
              </w:rPr>
              <w:t>выполнено</w:t>
            </w:r>
            <w:proofErr w:type="spellEnd"/>
            <w:r w:rsidRPr="006D51B8">
              <w:rPr>
                <w:szCs w:val="24"/>
              </w:rPr>
              <w:t xml:space="preserve"> в </w:t>
            </w:r>
            <w:proofErr w:type="spellStart"/>
            <w:r w:rsidRPr="006D51B8">
              <w:rPr>
                <w:szCs w:val="24"/>
              </w:rPr>
              <w:t>соответствии</w:t>
            </w:r>
            <w:proofErr w:type="spellEnd"/>
            <w:r w:rsidRPr="006D51B8">
              <w:rPr>
                <w:szCs w:val="24"/>
              </w:rPr>
              <w:t xml:space="preserve"> с [59, 60].</w:t>
            </w:r>
          </w:p>
          <w:p w14:paraId="3BDBFEF2" w14:textId="77777777" w:rsidR="006D51B8" w:rsidRPr="006D51B8" w:rsidRDefault="006D51B8" w:rsidP="006D51B8">
            <w:pPr>
              <w:spacing w:line="276" w:lineRule="auto"/>
              <w:jc w:val="both"/>
              <w:rPr>
                <w:szCs w:val="24"/>
              </w:rPr>
            </w:pPr>
            <w:r w:rsidRPr="006D51B8">
              <w:rPr>
                <w:szCs w:val="24"/>
              </w:rPr>
              <w:t xml:space="preserve">15.8.4 </w:t>
            </w:r>
            <w:proofErr w:type="spellStart"/>
            <w:r w:rsidRPr="006D51B8">
              <w:rPr>
                <w:szCs w:val="24"/>
              </w:rPr>
              <w:t>Искусственное</w:t>
            </w:r>
            <w:proofErr w:type="spellEnd"/>
            <w:r w:rsidRPr="006D51B8">
              <w:rPr>
                <w:szCs w:val="24"/>
              </w:rPr>
              <w:t xml:space="preserve"> </w:t>
            </w:r>
            <w:proofErr w:type="spellStart"/>
            <w:r w:rsidRPr="006D51B8">
              <w:rPr>
                <w:szCs w:val="24"/>
              </w:rPr>
              <w:t>освещение</w:t>
            </w:r>
            <w:proofErr w:type="spellEnd"/>
            <w:r w:rsidRPr="006D51B8">
              <w:rPr>
                <w:szCs w:val="24"/>
              </w:rPr>
              <w:t xml:space="preserve"> в </w:t>
            </w:r>
            <w:proofErr w:type="spellStart"/>
            <w:r w:rsidRPr="006D51B8">
              <w:rPr>
                <w:szCs w:val="24"/>
              </w:rPr>
              <w:t>помещениях</w:t>
            </w:r>
            <w:proofErr w:type="spellEnd"/>
            <w:r w:rsidRPr="006D51B8">
              <w:rPr>
                <w:szCs w:val="24"/>
              </w:rPr>
              <w:t xml:space="preserve"> </w:t>
            </w:r>
            <w:proofErr w:type="spellStart"/>
            <w:r w:rsidRPr="006D51B8">
              <w:rPr>
                <w:szCs w:val="24"/>
              </w:rPr>
              <w:t>узла</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должно</w:t>
            </w:r>
            <w:proofErr w:type="spellEnd"/>
            <w:r w:rsidRPr="006D51B8">
              <w:rPr>
                <w:szCs w:val="24"/>
              </w:rPr>
              <w:t xml:space="preserve"> </w:t>
            </w:r>
            <w:r w:rsidR="00C972A8">
              <w:rPr>
                <w:szCs w:val="24"/>
                <w:lang w:val="mn-MN"/>
              </w:rPr>
              <w:t xml:space="preserve"> </w:t>
            </w:r>
            <w:proofErr w:type="spellStart"/>
            <w:r w:rsidRPr="006D51B8">
              <w:rPr>
                <w:szCs w:val="24"/>
              </w:rPr>
              <w:t>выполняться</w:t>
            </w:r>
            <w:proofErr w:type="spellEnd"/>
            <w:r w:rsidRPr="006D51B8">
              <w:rPr>
                <w:szCs w:val="24"/>
              </w:rPr>
              <w:t xml:space="preserve"> </w:t>
            </w:r>
            <w:proofErr w:type="spellStart"/>
            <w:r w:rsidRPr="006D51B8">
              <w:rPr>
                <w:szCs w:val="24"/>
              </w:rPr>
              <w:t>согласно</w:t>
            </w:r>
            <w:proofErr w:type="spellEnd"/>
            <w:r w:rsidRPr="006D51B8">
              <w:rPr>
                <w:szCs w:val="24"/>
              </w:rPr>
              <w:t xml:space="preserve"> [61].</w:t>
            </w:r>
          </w:p>
          <w:p w14:paraId="01D06974" w14:textId="77777777" w:rsidR="006D51B8" w:rsidRPr="006D51B8" w:rsidRDefault="006D51B8" w:rsidP="006D51B8">
            <w:pPr>
              <w:spacing w:line="276" w:lineRule="auto"/>
              <w:jc w:val="both"/>
              <w:rPr>
                <w:szCs w:val="24"/>
              </w:rPr>
            </w:pPr>
            <w:r w:rsidRPr="006D51B8">
              <w:rPr>
                <w:szCs w:val="24"/>
              </w:rPr>
              <w:t xml:space="preserve">15.8.5 </w:t>
            </w:r>
            <w:proofErr w:type="spellStart"/>
            <w:r w:rsidRPr="006D51B8">
              <w:rPr>
                <w:szCs w:val="24"/>
              </w:rPr>
              <w:t>Оборудование</w:t>
            </w:r>
            <w:proofErr w:type="spellEnd"/>
            <w:r w:rsidRPr="006D51B8">
              <w:rPr>
                <w:szCs w:val="24"/>
              </w:rPr>
              <w:t xml:space="preserve"> </w:t>
            </w:r>
            <w:proofErr w:type="spellStart"/>
            <w:r w:rsidRPr="006D51B8">
              <w:rPr>
                <w:szCs w:val="24"/>
              </w:rPr>
              <w:t>систем</w:t>
            </w:r>
            <w:proofErr w:type="spellEnd"/>
            <w:r w:rsidRPr="006D51B8">
              <w:rPr>
                <w:szCs w:val="24"/>
              </w:rPr>
              <w:t xml:space="preserve"> </w:t>
            </w:r>
            <w:proofErr w:type="spellStart"/>
            <w:r w:rsidRPr="006D51B8">
              <w:rPr>
                <w:szCs w:val="24"/>
              </w:rPr>
              <w:t>связи</w:t>
            </w:r>
            <w:proofErr w:type="spellEnd"/>
            <w:r w:rsidRPr="006D51B8">
              <w:rPr>
                <w:szCs w:val="24"/>
              </w:rPr>
              <w:t xml:space="preserve"> </w:t>
            </w:r>
            <w:proofErr w:type="spellStart"/>
            <w:r w:rsidRPr="006D51B8">
              <w:rPr>
                <w:szCs w:val="24"/>
              </w:rPr>
              <w:t>необходимо</w:t>
            </w:r>
            <w:proofErr w:type="spellEnd"/>
            <w:r w:rsidRPr="006D51B8">
              <w:rPr>
                <w:szCs w:val="24"/>
              </w:rPr>
              <w:t xml:space="preserve"> </w:t>
            </w:r>
            <w:proofErr w:type="spellStart"/>
            <w:r w:rsidRPr="006D51B8">
              <w:rPr>
                <w:szCs w:val="24"/>
              </w:rPr>
              <w:t>размещать</w:t>
            </w:r>
            <w:proofErr w:type="spellEnd"/>
            <w:r w:rsidRPr="006D51B8">
              <w:rPr>
                <w:szCs w:val="24"/>
              </w:rPr>
              <w:t xml:space="preserve"> в </w:t>
            </w:r>
            <w:proofErr w:type="spellStart"/>
            <w:r w:rsidRPr="006D51B8">
              <w:rPr>
                <w:szCs w:val="24"/>
              </w:rPr>
              <w:t>шкафах</w:t>
            </w:r>
            <w:proofErr w:type="spellEnd"/>
            <w:r w:rsidRPr="006D51B8">
              <w:rPr>
                <w:szCs w:val="24"/>
              </w:rPr>
              <w:t xml:space="preserve">, </w:t>
            </w:r>
            <w:r w:rsidR="00C972A8">
              <w:rPr>
                <w:szCs w:val="24"/>
                <w:lang w:val="mn-MN"/>
              </w:rPr>
              <w:t xml:space="preserve"> </w:t>
            </w:r>
            <w:proofErr w:type="spellStart"/>
            <w:r w:rsidRPr="006D51B8">
              <w:rPr>
                <w:szCs w:val="24"/>
              </w:rPr>
              <w:t>конструктивное</w:t>
            </w:r>
            <w:proofErr w:type="spellEnd"/>
            <w:r w:rsidRPr="006D51B8">
              <w:rPr>
                <w:szCs w:val="24"/>
              </w:rPr>
              <w:t xml:space="preserve"> </w:t>
            </w:r>
            <w:proofErr w:type="spellStart"/>
            <w:r w:rsidRPr="006D51B8">
              <w:rPr>
                <w:szCs w:val="24"/>
              </w:rPr>
              <w:t>исполнение</w:t>
            </w:r>
            <w:proofErr w:type="spellEnd"/>
            <w:r w:rsidRPr="006D51B8">
              <w:rPr>
                <w:szCs w:val="24"/>
              </w:rPr>
              <w:t xml:space="preserve"> </w:t>
            </w:r>
            <w:proofErr w:type="spellStart"/>
            <w:r w:rsidRPr="006D51B8">
              <w:rPr>
                <w:szCs w:val="24"/>
              </w:rPr>
              <w:t>которых</w:t>
            </w:r>
            <w:proofErr w:type="spellEnd"/>
            <w:r w:rsidRPr="006D51B8">
              <w:rPr>
                <w:szCs w:val="24"/>
              </w:rPr>
              <w:t xml:space="preserve"> </w:t>
            </w:r>
            <w:proofErr w:type="spellStart"/>
            <w:r w:rsidRPr="006D51B8">
              <w:rPr>
                <w:szCs w:val="24"/>
              </w:rPr>
              <w:t>соответствует</w:t>
            </w:r>
            <w:proofErr w:type="spellEnd"/>
            <w:r w:rsidRPr="006D51B8">
              <w:rPr>
                <w:szCs w:val="24"/>
              </w:rPr>
              <w:t xml:space="preserve"> </w:t>
            </w:r>
            <w:proofErr w:type="spellStart"/>
            <w:r w:rsidRPr="006D51B8">
              <w:rPr>
                <w:szCs w:val="24"/>
              </w:rPr>
              <w:t>требованиям</w:t>
            </w:r>
            <w:proofErr w:type="spellEnd"/>
            <w:r w:rsidRPr="006D51B8">
              <w:rPr>
                <w:szCs w:val="24"/>
              </w:rPr>
              <w:t xml:space="preserve"> </w:t>
            </w:r>
            <w:r w:rsidR="00C972A8">
              <w:rPr>
                <w:szCs w:val="24"/>
                <w:lang w:val="mn-MN"/>
              </w:rPr>
              <w:t xml:space="preserve"> </w:t>
            </w:r>
            <w:r w:rsidRPr="006D51B8">
              <w:rPr>
                <w:szCs w:val="24"/>
              </w:rPr>
              <w:t>ГОСТ 28601.1 и ГОСТ 28601.2.</w:t>
            </w:r>
          </w:p>
          <w:bookmarkEnd w:id="40"/>
          <w:p w14:paraId="336A3958" w14:textId="77777777" w:rsidR="006D51B8" w:rsidRDefault="006D51B8" w:rsidP="006D51B8">
            <w:pPr>
              <w:spacing w:line="276" w:lineRule="auto"/>
              <w:jc w:val="both"/>
              <w:rPr>
                <w:szCs w:val="24"/>
              </w:rPr>
            </w:pPr>
            <w:r w:rsidRPr="006D51B8">
              <w:rPr>
                <w:szCs w:val="24"/>
              </w:rPr>
              <w:t xml:space="preserve">15.8.6 </w:t>
            </w:r>
            <w:bookmarkStart w:id="41" w:name="_Hlk151477679"/>
            <w:proofErr w:type="spellStart"/>
            <w:r w:rsidRPr="006D51B8">
              <w:rPr>
                <w:szCs w:val="24"/>
              </w:rPr>
              <w:t>Электропитание</w:t>
            </w:r>
            <w:proofErr w:type="spellEnd"/>
            <w:r w:rsidRPr="006D51B8">
              <w:rPr>
                <w:szCs w:val="24"/>
              </w:rPr>
              <w:t xml:space="preserve"> </w:t>
            </w:r>
            <w:proofErr w:type="spellStart"/>
            <w:r w:rsidRPr="006D51B8">
              <w:rPr>
                <w:szCs w:val="24"/>
              </w:rPr>
              <w:t>оборудования</w:t>
            </w:r>
            <w:proofErr w:type="spellEnd"/>
            <w:r w:rsidRPr="006D51B8">
              <w:rPr>
                <w:szCs w:val="24"/>
              </w:rPr>
              <w:t xml:space="preserve"> </w:t>
            </w:r>
            <w:proofErr w:type="spellStart"/>
            <w:r w:rsidRPr="006D51B8">
              <w:rPr>
                <w:szCs w:val="24"/>
              </w:rPr>
              <w:t>систем</w:t>
            </w:r>
            <w:proofErr w:type="spellEnd"/>
            <w:r w:rsidRPr="006D51B8">
              <w:rPr>
                <w:szCs w:val="24"/>
              </w:rPr>
              <w:t xml:space="preserve"> </w:t>
            </w:r>
            <w:proofErr w:type="spellStart"/>
            <w:r w:rsidRPr="006D51B8">
              <w:rPr>
                <w:szCs w:val="24"/>
              </w:rPr>
              <w:t>связи</w:t>
            </w:r>
            <w:proofErr w:type="spellEnd"/>
            <w:r w:rsidRPr="006D51B8">
              <w:rPr>
                <w:szCs w:val="24"/>
              </w:rPr>
              <w:t xml:space="preserve"> ПС </w:t>
            </w:r>
            <w:proofErr w:type="spellStart"/>
            <w:r w:rsidRPr="006D51B8">
              <w:rPr>
                <w:szCs w:val="24"/>
              </w:rPr>
              <w:t>следует</w:t>
            </w:r>
            <w:proofErr w:type="spellEnd"/>
            <w:r w:rsidRPr="006D51B8">
              <w:rPr>
                <w:szCs w:val="24"/>
              </w:rPr>
              <w:t xml:space="preserve"> </w:t>
            </w:r>
            <w:r w:rsidR="00C972A8">
              <w:rPr>
                <w:szCs w:val="24"/>
                <w:lang w:val="mn-MN"/>
              </w:rPr>
              <w:t xml:space="preserve"> </w:t>
            </w:r>
            <w:proofErr w:type="spellStart"/>
            <w:r w:rsidRPr="006D51B8">
              <w:rPr>
                <w:szCs w:val="24"/>
              </w:rPr>
              <w:t>выполнять</w:t>
            </w:r>
            <w:proofErr w:type="spellEnd"/>
            <w:r w:rsidRPr="006D51B8">
              <w:rPr>
                <w:szCs w:val="24"/>
              </w:rPr>
              <w:t xml:space="preserve"> </w:t>
            </w:r>
            <w:proofErr w:type="spellStart"/>
            <w:r w:rsidRPr="006D51B8">
              <w:rPr>
                <w:szCs w:val="24"/>
              </w:rPr>
              <w:t>от</w:t>
            </w:r>
            <w:proofErr w:type="spellEnd"/>
            <w:r w:rsidRPr="006D51B8">
              <w:rPr>
                <w:szCs w:val="24"/>
              </w:rPr>
              <w:t xml:space="preserve"> </w:t>
            </w:r>
            <w:proofErr w:type="spellStart"/>
            <w:r w:rsidRPr="006D51B8">
              <w:rPr>
                <w:szCs w:val="24"/>
              </w:rPr>
              <w:t>системы</w:t>
            </w:r>
            <w:proofErr w:type="spellEnd"/>
            <w:r w:rsidRPr="006D51B8">
              <w:rPr>
                <w:szCs w:val="24"/>
              </w:rPr>
              <w:t xml:space="preserve"> </w:t>
            </w:r>
            <w:proofErr w:type="spellStart"/>
            <w:r w:rsidRPr="006D51B8">
              <w:rPr>
                <w:szCs w:val="24"/>
              </w:rPr>
              <w:t>бесперебойного</w:t>
            </w:r>
            <w:proofErr w:type="spellEnd"/>
            <w:r w:rsidRPr="006D51B8">
              <w:rPr>
                <w:szCs w:val="24"/>
              </w:rPr>
              <w:t xml:space="preserve"> </w:t>
            </w:r>
            <w:proofErr w:type="spellStart"/>
            <w:r w:rsidRPr="006D51B8">
              <w:rPr>
                <w:szCs w:val="24"/>
              </w:rPr>
              <w:t>электропитания</w:t>
            </w:r>
            <w:proofErr w:type="spellEnd"/>
            <w:r w:rsidRPr="006D51B8">
              <w:rPr>
                <w:szCs w:val="24"/>
              </w:rPr>
              <w:t xml:space="preserve"> в </w:t>
            </w:r>
            <w:proofErr w:type="spellStart"/>
            <w:r w:rsidRPr="006D51B8">
              <w:rPr>
                <w:szCs w:val="24"/>
              </w:rPr>
              <w:t>соответствии</w:t>
            </w:r>
            <w:proofErr w:type="spellEnd"/>
            <w:r w:rsidRPr="006D51B8">
              <w:rPr>
                <w:szCs w:val="24"/>
              </w:rPr>
              <w:t xml:space="preserve"> с [58].</w:t>
            </w:r>
          </w:p>
          <w:p w14:paraId="0D26B346" w14:textId="77777777" w:rsidR="00D57762" w:rsidRPr="006D51B8" w:rsidRDefault="00D57762" w:rsidP="006D51B8">
            <w:pPr>
              <w:spacing w:line="276" w:lineRule="auto"/>
              <w:jc w:val="both"/>
              <w:rPr>
                <w:szCs w:val="24"/>
              </w:rPr>
            </w:pPr>
          </w:p>
          <w:p w14:paraId="20B847CB" w14:textId="77777777" w:rsidR="006D51B8" w:rsidRDefault="006D51B8" w:rsidP="006D51B8">
            <w:pPr>
              <w:spacing w:line="276" w:lineRule="auto"/>
              <w:jc w:val="both"/>
              <w:rPr>
                <w:szCs w:val="24"/>
              </w:rPr>
            </w:pPr>
            <w:r w:rsidRPr="006D51B8">
              <w:rPr>
                <w:szCs w:val="24"/>
              </w:rPr>
              <w:t xml:space="preserve">15.9 </w:t>
            </w:r>
            <w:proofErr w:type="spellStart"/>
            <w:r w:rsidRPr="006D51B8">
              <w:rPr>
                <w:szCs w:val="24"/>
              </w:rPr>
              <w:t>Требования</w:t>
            </w:r>
            <w:proofErr w:type="spellEnd"/>
            <w:r w:rsidRPr="006D51B8">
              <w:rPr>
                <w:szCs w:val="24"/>
              </w:rPr>
              <w:t xml:space="preserve"> к ЭМС.</w:t>
            </w:r>
          </w:p>
          <w:p w14:paraId="58A6F589" w14:textId="77777777" w:rsidR="00101CEA" w:rsidRPr="006D51B8" w:rsidRDefault="00101CEA" w:rsidP="006D51B8">
            <w:pPr>
              <w:spacing w:line="276" w:lineRule="auto"/>
              <w:jc w:val="both"/>
              <w:rPr>
                <w:szCs w:val="24"/>
              </w:rPr>
            </w:pPr>
          </w:p>
          <w:p w14:paraId="18266ADA" w14:textId="77777777" w:rsidR="006D51B8" w:rsidRPr="006D51B8" w:rsidRDefault="006D51B8" w:rsidP="006D51B8">
            <w:pPr>
              <w:spacing w:line="276" w:lineRule="auto"/>
              <w:jc w:val="both"/>
              <w:rPr>
                <w:szCs w:val="24"/>
              </w:rPr>
            </w:pPr>
            <w:r w:rsidRPr="006D51B8">
              <w:rPr>
                <w:szCs w:val="24"/>
              </w:rPr>
              <w:t xml:space="preserve">15.9.1 </w:t>
            </w:r>
            <w:proofErr w:type="spellStart"/>
            <w:r w:rsidRPr="006D51B8">
              <w:rPr>
                <w:szCs w:val="24"/>
              </w:rPr>
              <w:t>При</w:t>
            </w:r>
            <w:proofErr w:type="spellEnd"/>
            <w:r w:rsidRPr="006D51B8">
              <w:rPr>
                <w:szCs w:val="24"/>
              </w:rPr>
              <w:t xml:space="preserve"> </w:t>
            </w:r>
            <w:proofErr w:type="spellStart"/>
            <w:r w:rsidRPr="006D51B8">
              <w:rPr>
                <w:szCs w:val="24"/>
              </w:rPr>
              <w:t>проектировании</w:t>
            </w:r>
            <w:proofErr w:type="spellEnd"/>
            <w:r w:rsidRPr="006D51B8">
              <w:rPr>
                <w:szCs w:val="24"/>
              </w:rPr>
              <w:t xml:space="preserve"> </w:t>
            </w:r>
            <w:proofErr w:type="spellStart"/>
            <w:r w:rsidRPr="006D51B8">
              <w:rPr>
                <w:szCs w:val="24"/>
              </w:rPr>
              <w:t>комплекса</w:t>
            </w:r>
            <w:proofErr w:type="spellEnd"/>
            <w:r w:rsidRPr="006D51B8">
              <w:rPr>
                <w:szCs w:val="24"/>
              </w:rPr>
              <w:t xml:space="preserve"> </w:t>
            </w:r>
            <w:proofErr w:type="spellStart"/>
            <w:r w:rsidRPr="006D51B8">
              <w:rPr>
                <w:szCs w:val="24"/>
              </w:rPr>
              <w:t>систем</w:t>
            </w:r>
            <w:proofErr w:type="spellEnd"/>
            <w:r w:rsidRPr="006D51B8">
              <w:rPr>
                <w:szCs w:val="24"/>
              </w:rPr>
              <w:t xml:space="preserve"> </w:t>
            </w:r>
            <w:proofErr w:type="spellStart"/>
            <w:r w:rsidRPr="006D51B8">
              <w:rPr>
                <w:szCs w:val="24"/>
              </w:rPr>
              <w:t>связи</w:t>
            </w:r>
            <w:proofErr w:type="spellEnd"/>
            <w:r w:rsidRPr="006D51B8">
              <w:rPr>
                <w:szCs w:val="24"/>
              </w:rPr>
              <w:t xml:space="preserve"> ПС </w:t>
            </w:r>
            <w:proofErr w:type="spellStart"/>
            <w:r w:rsidRPr="006D51B8">
              <w:rPr>
                <w:szCs w:val="24"/>
              </w:rPr>
              <w:t>должен</w:t>
            </w:r>
            <w:proofErr w:type="spellEnd"/>
            <w:r w:rsidRPr="006D51B8">
              <w:rPr>
                <w:szCs w:val="24"/>
              </w:rPr>
              <w:t xml:space="preserve"> </w:t>
            </w:r>
            <w:proofErr w:type="spellStart"/>
            <w:r w:rsidRPr="006D51B8">
              <w:rPr>
                <w:szCs w:val="24"/>
              </w:rPr>
              <w:t>быть</w:t>
            </w:r>
            <w:proofErr w:type="spellEnd"/>
            <w:r w:rsidRPr="006D51B8">
              <w:rPr>
                <w:szCs w:val="24"/>
              </w:rPr>
              <w:t xml:space="preserve"> </w:t>
            </w:r>
            <w:r w:rsidR="00C972A8">
              <w:rPr>
                <w:szCs w:val="24"/>
                <w:lang w:val="mn-MN"/>
              </w:rPr>
              <w:t xml:space="preserve"> </w:t>
            </w:r>
            <w:proofErr w:type="spellStart"/>
            <w:r w:rsidRPr="006D51B8">
              <w:rPr>
                <w:szCs w:val="24"/>
              </w:rPr>
              <w:t>выполнен</w:t>
            </w:r>
            <w:proofErr w:type="spellEnd"/>
            <w:r w:rsidRPr="006D51B8">
              <w:rPr>
                <w:szCs w:val="24"/>
              </w:rPr>
              <w:t xml:space="preserve"> </w:t>
            </w:r>
            <w:proofErr w:type="spellStart"/>
            <w:r w:rsidRPr="006D51B8">
              <w:rPr>
                <w:szCs w:val="24"/>
              </w:rPr>
              <w:t>комплекс</w:t>
            </w:r>
            <w:proofErr w:type="spellEnd"/>
            <w:r w:rsidRPr="006D51B8">
              <w:rPr>
                <w:szCs w:val="24"/>
              </w:rPr>
              <w:t xml:space="preserve"> </w:t>
            </w:r>
            <w:proofErr w:type="spellStart"/>
            <w:r w:rsidRPr="006D51B8">
              <w:rPr>
                <w:szCs w:val="24"/>
              </w:rPr>
              <w:t>мероприятий</w:t>
            </w:r>
            <w:proofErr w:type="spellEnd"/>
            <w:r w:rsidRPr="006D51B8">
              <w:rPr>
                <w:szCs w:val="24"/>
              </w:rPr>
              <w:t xml:space="preserve"> </w:t>
            </w:r>
            <w:proofErr w:type="spellStart"/>
            <w:r w:rsidRPr="006D51B8">
              <w:rPr>
                <w:szCs w:val="24"/>
              </w:rPr>
              <w:t>по</w:t>
            </w:r>
            <w:proofErr w:type="spellEnd"/>
            <w:r w:rsidRPr="006D51B8">
              <w:rPr>
                <w:szCs w:val="24"/>
              </w:rPr>
              <w:t xml:space="preserve"> </w:t>
            </w:r>
            <w:proofErr w:type="spellStart"/>
            <w:r w:rsidRPr="006D51B8">
              <w:rPr>
                <w:szCs w:val="24"/>
              </w:rPr>
              <w:t>обеспечению</w:t>
            </w:r>
            <w:proofErr w:type="spellEnd"/>
            <w:r w:rsidRPr="006D51B8">
              <w:rPr>
                <w:szCs w:val="24"/>
              </w:rPr>
              <w:t xml:space="preserve"> ЭМС в </w:t>
            </w:r>
            <w:proofErr w:type="spellStart"/>
            <w:r w:rsidRPr="006D51B8">
              <w:rPr>
                <w:szCs w:val="24"/>
              </w:rPr>
              <w:t>соответствии</w:t>
            </w:r>
            <w:proofErr w:type="spellEnd"/>
            <w:r w:rsidRPr="006D51B8">
              <w:rPr>
                <w:szCs w:val="24"/>
              </w:rPr>
              <w:t xml:space="preserve"> с </w:t>
            </w:r>
            <w:r w:rsidR="00C972A8">
              <w:rPr>
                <w:szCs w:val="24"/>
                <w:lang w:val="mn-MN"/>
              </w:rPr>
              <w:t xml:space="preserve"> </w:t>
            </w:r>
            <w:proofErr w:type="spellStart"/>
            <w:r w:rsidRPr="006D51B8">
              <w:rPr>
                <w:szCs w:val="24"/>
              </w:rPr>
              <w:t>требованиями</w:t>
            </w:r>
            <w:proofErr w:type="spellEnd"/>
            <w:r w:rsidRPr="006D51B8">
              <w:rPr>
                <w:szCs w:val="24"/>
              </w:rPr>
              <w:t xml:space="preserve"> и </w:t>
            </w:r>
            <w:proofErr w:type="spellStart"/>
            <w:r w:rsidRPr="006D51B8">
              <w:rPr>
                <w:szCs w:val="24"/>
              </w:rPr>
              <w:t>рекомендациями</w:t>
            </w:r>
            <w:proofErr w:type="spellEnd"/>
            <w:r w:rsidRPr="006D51B8">
              <w:rPr>
                <w:szCs w:val="24"/>
              </w:rPr>
              <w:t xml:space="preserve"> [62, 63].</w:t>
            </w:r>
          </w:p>
          <w:p w14:paraId="14DDFE1F" w14:textId="77777777" w:rsidR="006D51B8" w:rsidRPr="006D51B8" w:rsidRDefault="006D51B8" w:rsidP="006D51B8">
            <w:pPr>
              <w:spacing w:line="276" w:lineRule="auto"/>
              <w:jc w:val="both"/>
              <w:rPr>
                <w:szCs w:val="24"/>
              </w:rPr>
            </w:pPr>
            <w:r w:rsidRPr="006D51B8">
              <w:rPr>
                <w:szCs w:val="24"/>
              </w:rPr>
              <w:t xml:space="preserve">15.10 </w:t>
            </w:r>
            <w:proofErr w:type="spellStart"/>
            <w:r w:rsidRPr="006D51B8">
              <w:rPr>
                <w:szCs w:val="24"/>
              </w:rPr>
              <w:t>Требования</w:t>
            </w:r>
            <w:proofErr w:type="spellEnd"/>
            <w:r w:rsidRPr="006D51B8">
              <w:rPr>
                <w:szCs w:val="24"/>
              </w:rPr>
              <w:t xml:space="preserve"> к </w:t>
            </w:r>
            <w:proofErr w:type="spellStart"/>
            <w:r w:rsidRPr="006D51B8">
              <w:rPr>
                <w:szCs w:val="24"/>
              </w:rPr>
              <w:t>информационной</w:t>
            </w:r>
            <w:proofErr w:type="spellEnd"/>
            <w:r w:rsidRPr="006D51B8">
              <w:rPr>
                <w:szCs w:val="24"/>
              </w:rPr>
              <w:t xml:space="preserve"> </w:t>
            </w:r>
            <w:proofErr w:type="spellStart"/>
            <w:r w:rsidRPr="006D51B8">
              <w:rPr>
                <w:szCs w:val="24"/>
              </w:rPr>
              <w:t>безопасности</w:t>
            </w:r>
            <w:proofErr w:type="spellEnd"/>
            <w:r w:rsidRPr="006D51B8">
              <w:rPr>
                <w:szCs w:val="24"/>
              </w:rPr>
              <w:t>.</w:t>
            </w:r>
          </w:p>
          <w:p w14:paraId="236AA555" w14:textId="77777777" w:rsidR="006D51B8" w:rsidRDefault="006D51B8" w:rsidP="006D51B8">
            <w:pPr>
              <w:spacing w:line="276" w:lineRule="auto"/>
              <w:jc w:val="both"/>
              <w:rPr>
                <w:szCs w:val="24"/>
              </w:rPr>
            </w:pPr>
            <w:r w:rsidRPr="006D51B8">
              <w:rPr>
                <w:szCs w:val="24"/>
              </w:rPr>
              <w:t xml:space="preserve">15.10.1 </w:t>
            </w:r>
            <w:proofErr w:type="spellStart"/>
            <w:r w:rsidRPr="006D51B8">
              <w:rPr>
                <w:szCs w:val="24"/>
              </w:rPr>
              <w:t>Проектирование</w:t>
            </w:r>
            <w:proofErr w:type="spellEnd"/>
            <w:r w:rsidRPr="006D51B8">
              <w:rPr>
                <w:szCs w:val="24"/>
              </w:rPr>
              <w:t xml:space="preserve"> </w:t>
            </w:r>
            <w:proofErr w:type="spellStart"/>
            <w:r w:rsidRPr="006D51B8">
              <w:rPr>
                <w:szCs w:val="24"/>
              </w:rPr>
              <w:t>комплекса</w:t>
            </w:r>
            <w:proofErr w:type="spellEnd"/>
            <w:r w:rsidRPr="006D51B8">
              <w:rPr>
                <w:szCs w:val="24"/>
              </w:rPr>
              <w:t xml:space="preserve"> </w:t>
            </w:r>
            <w:proofErr w:type="spellStart"/>
            <w:r w:rsidRPr="006D51B8">
              <w:rPr>
                <w:szCs w:val="24"/>
              </w:rPr>
              <w:t>систем</w:t>
            </w:r>
            <w:proofErr w:type="spellEnd"/>
            <w:r w:rsidRPr="006D51B8">
              <w:rPr>
                <w:szCs w:val="24"/>
              </w:rPr>
              <w:t xml:space="preserve"> </w:t>
            </w:r>
            <w:proofErr w:type="spellStart"/>
            <w:r w:rsidRPr="006D51B8">
              <w:rPr>
                <w:szCs w:val="24"/>
              </w:rPr>
              <w:t>связи</w:t>
            </w:r>
            <w:proofErr w:type="spellEnd"/>
            <w:r w:rsidRPr="006D51B8">
              <w:rPr>
                <w:szCs w:val="24"/>
              </w:rPr>
              <w:t xml:space="preserve"> ПС </w:t>
            </w:r>
            <w:proofErr w:type="spellStart"/>
            <w:r w:rsidRPr="006D51B8">
              <w:rPr>
                <w:szCs w:val="24"/>
              </w:rPr>
              <w:t>должно</w:t>
            </w:r>
            <w:proofErr w:type="spellEnd"/>
            <w:r w:rsidRPr="006D51B8">
              <w:rPr>
                <w:szCs w:val="24"/>
              </w:rPr>
              <w:t xml:space="preserve"> </w:t>
            </w:r>
            <w:r w:rsidR="00C972A8">
              <w:rPr>
                <w:szCs w:val="24"/>
                <w:lang w:val="mn-MN"/>
              </w:rPr>
              <w:t xml:space="preserve"> </w:t>
            </w:r>
            <w:proofErr w:type="spellStart"/>
            <w:r w:rsidRPr="006D51B8">
              <w:rPr>
                <w:szCs w:val="24"/>
              </w:rPr>
              <w:t>выполняться</w:t>
            </w:r>
            <w:proofErr w:type="spellEnd"/>
            <w:r w:rsidRPr="006D51B8">
              <w:rPr>
                <w:szCs w:val="24"/>
              </w:rPr>
              <w:t xml:space="preserve"> с </w:t>
            </w:r>
            <w:proofErr w:type="spellStart"/>
            <w:r w:rsidRPr="006D51B8">
              <w:rPr>
                <w:szCs w:val="24"/>
              </w:rPr>
              <w:t>учетом</w:t>
            </w:r>
            <w:proofErr w:type="spellEnd"/>
            <w:r w:rsidRPr="006D51B8">
              <w:rPr>
                <w:szCs w:val="24"/>
              </w:rPr>
              <w:t xml:space="preserve"> </w:t>
            </w:r>
            <w:proofErr w:type="spellStart"/>
            <w:r w:rsidRPr="006D51B8">
              <w:rPr>
                <w:szCs w:val="24"/>
              </w:rPr>
              <w:t>требований</w:t>
            </w:r>
            <w:proofErr w:type="spellEnd"/>
            <w:r w:rsidRPr="006D51B8">
              <w:rPr>
                <w:szCs w:val="24"/>
              </w:rPr>
              <w:t xml:space="preserve"> к </w:t>
            </w:r>
            <w:proofErr w:type="spellStart"/>
            <w:r w:rsidRPr="006D51B8">
              <w:rPr>
                <w:szCs w:val="24"/>
              </w:rPr>
              <w:t>информационной</w:t>
            </w:r>
            <w:proofErr w:type="spellEnd"/>
            <w:r w:rsidRPr="006D51B8">
              <w:rPr>
                <w:szCs w:val="24"/>
              </w:rPr>
              <w:t xml:space="preserve"> </w:t>
            </w:r>
            <w:proofErr w:type="spellStart"/>
            <w:r w:rsidRPr="006D51B8">
              <w:rPr>
                <w:szCs w:val="24"/>
              </w:rPr>
              <w:t>безопасности</w:t>
            </w:r>
            <w:proofErr w:type="spellEnd"/>
            <w:r w:rsidRPr="006D51B8">
              <w:rPr>
                <w:szCs w:val="24"/>
              </w:rPr>
              <w:t xml:space="preserve"> [64].</w:t>
            </w:r>
            <w:bookmarkEnd w:id="41"/>
          </w:p>
          <w:p w14:paraId="4D557EF3" w14:textId="77777777" w:rsidR="00836A3C" w:rsidRDefault="00836A3C" w:rsidP="006D51B8">
            <w:pPr>
              <w:spacing w:line="276" w:lineRule="auto"/>
              <w:jc w:val="both"/>
              <w:rPr>
                <w:szCs w:val="24"/>
              </w:rPr>
            </w:pPr>
          </w:p>
          <w:p w14:paraId="63F41EA5" w14:textId="77777777" w:rsidR="007207AE" w:rsidRPr="007207AE" w:rsidRDefault="007207AE" w:rsidP="007207AE">
            <w:pPr>
              <w:spacing w:line="276" w:lineRule="auto"/>
              <w:jc w:val="both"/>
              <w:rPr>
                <w:b/>
                <w:szCs w:val="24"/>
              </w:rPr>
            </w:pPr>
            <w:r w:rsidRPr="007207AE">
              <w:rPr>
                <w:b/>
                <w:szCs w:val="24"/>
              </w:rPr>
              <w:t xml:space="preserve">16 </w:t>
            </w:r>
            <w:proofErr w:type="spellStart"/>
            <w:r w:rsidRPr="007207AE">
              <w:rPr>
                <w:b/>
                <w:szCs w:val="24"/>
              </w:rPr>
              <w:t>Компоновка</w:t>
            </w:r>
            <w:proofErr w:type="spellEnd"/>
            <w:r w:rsidRPr="007207AE">
              <w:rPr>
                <w:b/>
                <w:szCs w:val="24"/>
              </w:rPr>
              <w:t xml:space="preserve"> и </w:t>
            </w:r>
            <w:proofErr w:type="spellStart"/>
            <w:r w:rsidRPr="007207AE">
              <w:rPr>
                <w:b/>
                <w:szCs w:val="24"/>
              </w:rPr>
              <w:t>конструктивная</w:t>
            </w:r>
            <w:proofErr w:type="spellEnd"/>
            <w:r w:rsidRPr="007207AE">
              <w:rPr>
                <w:b/>
                <w:szCs w:val="24"/>
              </w:rPr>
              <w:t xml:space="preserve"> </w:t>
            </w:r>
            <w:proofErr w:type="spellStart"/>
            <w:r w:rsidRPr="007207AE">
              <w:rPr>
                <w:b/>
                <w:szCs w:val="24"/>
              </w:rPr>
              <w:t>часть</w:t>
            </w:r>
            <w:proofErr w:type="spellEnd"/>
          </w:p>
          <w:p w14:paraId="27488F23" w14:textId="77777777" w:rsidR="007207AE" w:rsidRDefault="007207AE" w:rsidP="007207AE">
            <w:pPr>
              <w:spacing w:line="276" w:lineRule="auto"/>
              <w:jc w:val="both"/>
              <w:rPr>
                <w:szCs w:val="24"/>
              </w:rPr>
            </w:pPr>
            <w:r w:rsidRPr="007207AE">
              <w:rPr>
                <w:szCs w:val="24"/>
              </w:rPr>
              <w:t xml:space="preserve">16.1. ПС 35-750 </w:t>
            </w:r>
            <w:proofErr w:type="spellStart"/>
            <w:r w:rsidRPr="007207AE">
              <w:rPr>
                <w:szCs w:val="24"/>
              </w:rPr>
              <w:t>кВ</w:t>
            </w:r>
            <w:proofErr w:type="spellEnd"/>
            <w:r w:rsidRPr="007207AE">
              <w:rPr>
                <w:szCs w:val="24"/>
              </w:rPr>
              <w:t xml:space="preserve"> </w:t>
            </w:r>
            <w:proofErr w:type="spellStart"/>
            <w:r w:rsidRPr="007207AE">
              <w:rPr>
                <w:szCs w:val="24"/>
              </w:rPr>
              <w:t>проектируются</w:t>
            </w:r>
            <w:proofErr w:type="spellEnd"/>
            <w:r w:rsidRPr="007207AE">
              <w:rPr>
                <w:szCs w:val="24"/>
              </w:rPr>
              <w:t xml:space="preserve">, </w:t>
            </w:r>
            <w:proofErr w:type="spellStart"/>
            <w:r w:rsidRPr="007207AE">
              <w:rPr>
                <w:szCs w:val="24"/>
              </w:rPr>
              <w:t>как</w:t>
            </w:r>
            <w:proofErr w:type="spellEnd"/>
            <w:r w:rsidRPr="007207AE">
              <w:rPr>
                <w:szCs w:val="24"/>
              </w:rPr>
              <w:t xml:space="preserve"> </w:t>
            </w:r>
            <w:proofErr w:type="spellStart"/>
            <w:r w:rsidRPr="007207AE">
              <w:rPr>
                <w:szCs w:val="24"/>
              </w:rPr>
              <w:t>правило</w:t>
            </w:r>
            <w:proofErr w:type="spellEnd"/>
            <w:r w:rsidRPr="007207AE">
              <w:rPr>
                <w:szCs w:val="24"/>
              </w:rPr>
              <w:t xml:space="preserve">, </w:t>
            </w:r>
            <w:proofErr w:type="spellStart"/>
            <w:r w:rsidRPr="007207AE">
              <w:rPr>
                <w:szCs w:val="24"/>
              </w:rPr>
              <w:t>открытого</w:t>
            </w:r>
            <w:proofErr w:type="spellEnd"/>
            <w:r w:rsidRPr="007207AE">
              <w:rPr>
                <w:szCs w:val="24"/>
              </w:rPr>
              <w:t xml:space="preserve"> </w:t>
            </w:r>
            <w:proofErr w:type="spellStart"/>
            <w:r w:rsidRPr="007207AE">
              <w:rPr>
                <w:szCs w:val="24"/>
              </w:rPr>
              <w:t>типа</w:t>
            </w:r>
            <w:proofErr w:type="spellEnd"/>
            <w:r w:rsidRPr="007207AE">
              <w:rPr>
                <w:szCs w:val="24"/>
              </w:rPr>
              <w:t>.</w:t>
            </w:r>
          </w:p>
          <w:p w14:paraId="25A7FA79" w14:textId="77777777" w:rsidR="00E54943" w:rsidRPr="007207AE" w:rsidRDefault="00E54943" w:rsidP="007207AE">
            <w:pPr>
              <w:spacing w:line="276" w:lineRule="auto"/>
              <w:jc w:val="both"/>
              <w:rPr>
                <w:szCs w:val="24"/>
              </w:rPr>
            </w:pPr>
          </w:p>
          <w:p w14:paraId="3840B5BF" w14:textId="77777777" w:rsidR="001A088F" w:rsidRPr="001A088F" w:rsidRDefault="007207AE" w:rsidP="001A088F">
            <w:pPr>
              <w:spacing w:line="276" w:lineRule="auto"/>
              <w:jc w:val="both"/>
              <w:rPr>
                <w:szCs w:val="24"/>
              </w:rPr>
            </w:pPr>
            <w:r w:rsidRPr="007207AE">
              <w:rPr>
                <w:szCs w:val="24"/>
              </w:rPr>
              <w:lastRenderedPageBreak/>
              <w:t xml:space="preserve">16.1.1 ПС 35, 110 </w:t>
            </w:r>
            <w:proofErr w:type="spellStart"/>
            <w:r w:rsidRPr="007207AE">
              <w:rPr>
                <w:szCs w:val="24"/>
              </w:rPr>
              <w:t>кВ</w:t>
            </w:r>
            <w:proofErr w:type="spellEnd"/>
            <w:r w:rsidRPr="007207AE">
              <w:rPr>
                <w:szCs w:val="24"/>
              </w:rPr>
              <w:t xml:space="preserve"> </w:t>
            </w:r>
            <w:proofErr w:type="spellStart"/>
            <w:r w:rsidRPr="007207AE">
              <w:rPr>
                <w:szCs w:val="24"/>
              </w:rPr>
              <w:t>должны</w:t>
            </w:r>
            <w:proofErr w:type="spellEnd"/>
            <w:r w:rsidRPr="007207AE">
              <w:rPr>
                <w:szCs w:val="24"/>
              </w:rPr>
              <w:t xml:space="preserve">, </w:t>
            </w:r>
            <w:proofErr w:type="spellStart"/>
            <w:r w:rsidRPr="007207AE">
              <w:rPr>
                <w:szCs w:val="24"/>
              </w:rPr>
              <w:t>преимущественно</w:t>
            </w:r>
            <w:proofErr w:type="spellEnd"/>
            <w:r w:rsidRPr="007207AE">
              <w:rPr>
                <w:szCs w:val="24"/>
              </w:rPr>
              <w:t xml:space="preserve">, </w:t>
            </w:r>
            <w:proofErr w:type="spellStart"/>
            <w:r w:rsidRPr="007207AE">
              <w:rPr>
                <w:szCs w:val="24"/>
              </w:rPr>
              <w:t>проектироваться</w:t>
            </w:r>
            <w:proofErr w:type="spellEnd"/>
            <w:r w:rsidRPr="007207AE">
              <w:rPr>
                <w:szCs w:val="24"/>
              </w:rPr>
              <w:t xml:space="preserve"> </w:t>
            </w:r>
            <w:proofErr w:type="spellStart"/>
            <w:r w:rsidRPr="007207AE">
              <w:rPr>
                <w:szCs w:val="24"/>
              </w:rPr>
              <w:t>комплектными</w:t>
            </w:r>
            <w:proofErr w:type="spellEnd"/>
            <w:r w:rsidRPr="007207AE">
              <w:rPr>
                <w:szCs w:val="24"/>
              </w:rPr>
              <w:t xml:space="preserve">, </w:t>
            </w:r>
            <w:proofErr w:type="spellStart"/>
            <w:r w:rsidRPr="007207AE">
              <w:rPr>
                <w:szCs w:val="24"/>
              </w:rPr>
              <w:t>заводского</w:t>
            </w:r>
            <w:proofErr w:type="spellEnd"/>
            <w:r w:rsidRPr="007207AE">
              <w:rPr>
                <w:szCs w:val="24"/>
              </w:rPr>
              <w:t xml:space="preserve"> </w:t>
            </w:r>
            <w:proofErr w:type="spellStart"/>
            <w:r w:rsidRPr="007207AE">
              <w:rPr>
                <w:szCs w:val="24"/>
              </w:rPr>
              <w:t>изготовления</w:t>
            </w:r>
            <w:proofErr w:type="spellEnd"/>
            <w:r w:rsidRPr="007207AE">
              <w:rPr>
                <w:szCs w:val="24"/>
              </w:rPr>
              <w:t xml:space="preserve">. РУ 6-20 </w:t>
            </w:r>
            <w:proofErr w:type="spellStart"/>
            <w:r w:rsidRPr="007207AE">
              <w:rPr>
                <w:szCs w:val="24"/>
              </w:rPr>
              <w:t>кВ</w:t>
            </w:r>
            <w:proofErr w:type="spellEnd"/>
            <w:r w:rsidRPr="007207AE">
              <w:rPr>
                <w:szCs w:val="24"/>
              </w:rPr>
              <w:t xml:space="preserve"> </w:t>
            </w:r>
            <w:proofErr w:type="spellStart"/>
            <w:r w:rsidRPr="007207AE">
              <w:rPr>
                <w:szCs w:val="24"/>
              </w:rPr>
              <w:t>для</w:t>
            </w:r>
            <w:proofErr w:type="spellEnd"/>
            <w:r w:rsidRPr="007207AE">
              <w:rPr>
                <w:szCs w:val="24"/>
              </w:rPr>
              <w:t xml:space="preserve"> </w:t>
            </w:r>
            <w:proofErr w:type="spellStart"/>
            <w:r w:rsidRPr="007207AE">
              <w:rPr>
                <w:szCs w:val="24"/>
              </w:rPr>
              <w:t>комплектных</w:t>
            </w:r>
            <w:proofErr w:type="spellEnd"/>
            <w:r w:rsidRPr="007207AE">
              <w:rPr>
                <w:szCs w:val="24"/>
              </w:rPr>
              <w:t xml:space="preserve"> </w:t>
            </w:r>
            <w:proofErr w:type="spellStart"/>
            <w:r w:rsidRPr="007207AE">
              <w:rPr>
                <w:szCs w:val="24"/>
              </w:rPr>
              <w:t>трансформаторных</w:t>
            </w:r>
            <w:proofErr w:type="spellEnd"/>
            <w:r w:rsidRPr="007207AE">
              <w:rPr>
                <w:szCs w:val="24"/>
              </w:rPr>
              <w:t xml:space="preserve"> ПС </w:t>
            </w:r>
            <w:proofErr w:type="spellStart"/>
            <w:r w:rsidRPr="007207AE">
              <w:rPr>
                <w:szCs w:val="24"/>
              </w:rPr>
              <w:t>должны</w:t>
            </w:r>
            <w:proofErr w:type="spellEnd"/>
            <w:r w:rsidRPr="007207AE">
              <w:rPr>
                <w:szCs w:val="24"/>
              </w:rPr>
              <w:t xml:space="preserve"> </w:t>
            </w:r>
            <w:proofErr w:type="spellStart"/>
            <w:r w:rsidRPr="007207AE">
              <w:rPr>
                <w:szCs w:val="24"/>
              </w:rPr>
              <w:t>выполняться</w:t>
            </w:r>
            <w:proofErr w:type="spellEnd"/>
            <w:r w:rsidRPr="007207AE">
              <w:rPr>
                <w:szCs w:val="24"/>
              </w:rPr>
              <w:t xml:space="preserve"> в </w:t>
            </w:r>
            <w:proofErr w:type="spellStart"/>
            <w:r w:rsidRPr="007207AE">
              <w:rPr>
                <w:szCs w:val="24"/>
              </w:rPr>
              <w:t>виде</w:t>
            </w:r>
            <w:proofErr w:type="spellEnd"/>
            <w:r w:rsidRPr="007207AE">
              <w:rPr>
                <w:szCs w:val="24"/>
              </w:rPr>
              <w:t xml:space="preserve"> КРУН </w:t>
            </w:r>
            <w:proofErr w:type="spellStart"/>
            <w:r w:rsidRPr="007207AE">
              <w:rPr>
                <w:szCs w:val="24"/>
              </w:rPr>
              <w:t>или</w:t>
            </w:r>
            <w:proofErr w:type="spellEnd"/>
            <w:r w:rsidRPr="007207AE">
              <w:rPr>
                <w:szCs w:val="24"/>
              </w:rPr>
              <w:t xml:space="preserve"> КРУ,</w:t>
            </w:r>
            <w:r w:rsidR="001A088F">
              <w:t xml:space="preserve"> </w:t>
            </w:r>
            <w:proofErr w:type="spellStart"/>
            <w:r w:rsidR="001A088F" w:rsidRPr="001A088F">
              <w:rPr>
                <w:szCs w:val="24"/>
              </w:rPr>
              <w:t>устанавливаемых</w:t>
            </w:r>
            <w:proofErr w:type="spellEnd"/>
            <w:r w:rsidR="001A088F" w:rsidRPr="001A088F">
              <w:rPr>
                <w:szCs w:val="24"/>
              </w:rPr>
              <w:t xml:space="preserve"> в </w:t>
            </w:r>
            <w:proofErr w:type="spellStart"/>
            <w:r w:rsidR="001A088F" w:rsidRPr="001A088F">
              <w:rPr>
                <w:szCs w:val="24"/>
              </w:rPr>
              <w:t>закрытом</w:t>
            </w:r>
            <w:proofErr w:type="spellEnd"/>
            <w:r w:rsidR="001A088F" w:rsidRPr="001A088F">
              <w:rPr>
                <w:szCs w:val="24"/>
              </w:rPr>
              <w:t xml:space="preserve"> </w:t>
            </w:r>
            <w:proofErr w:type="spellStart"/>
            <w:r w:rsidR="001A088F" w:rsidRPr="001A088F">
              <w:rPr>
                <w:szCs w:val="24"/>
              </w:rPr>
              <w:t>помещении</w:t>
            </w:r>
            <w:proofErr w:type="spellEnd"/>
            <w:r w:rsidR="001A088F" w:rsidRPr="001A088F">
              <w:rPr>
                <w:szCs w:val="24"/>
              </w:rPr>
              <w:t xml:space="preserve">. </w:t>
            </w:r>
            <w:proofErr w:type="spellStart"/>
            <w:r w:rsidR="001A088F" w:rsidRPr="001A088F">
              <w:rPr>
                <w:szCs w:val="24"/>
              </w:rPr>
              <w:t>Применение</w:t>
            </w:r>
            <w:proofErr w:type="spellEnd"/>
            <w:r w:rsidR="001A088F" w:rsidRPr="001A088F">
              <w:rPr>
                <w:szCs w:val="24"/>
              </w:rPr>
              <w:t xml:space="preserve"> </w:t>
            </w:r>
            <w:proofErr w:type="spellStart"/>
            <w:r w:rsidR="001A088F" w:rsidRPr="00A21E79">
              <w:rPr>
                <w:szCs w:val="24"/>
                <w:highlight w:val="yellow"/>
              </w:rPr>
              <w:t>некомплектных</w:t>
            </w:r>
            <w:proofErr w:type="spellEnd"/>
            <w:r w:rsidR="001A088F" w:rsidRPr="001A088F">
              <w:rPr>
                <w:szCs w:val="24"/>
              </w:rPr>
              <w:t xml:space="preserve"> ПС </w:t>
            </w:r>
            <w:proofErr w:type="spellStart"/>
            <w:r w:rsidR="001A088F" w:rsidRPr="001A088F">
              <w:rPr>
                <w:szCs w:val="24"/>
              </w:rPr>
              <w:t>обосновывается</w:t>
            </w:r>
            <w:proofErr w:type="spellEnd"/>
            <w:r w:rsidR="001A088F" w:rsidRPr="001A088F">
              <w:rPr>
                <w:szCs w:val="24"/>
              </w:rPr>
              <w:t xml:space="preserve"> </w:t>
            </w:r>
            <w:proofErr w:type="spellStart"/>
            <w:r w:rsidR="001A088F" w:rsidRPr="001A088F">
              <w:rPr>
                <w:szCs w:val="24"/>
              </w:rPr>
              <w:t>проектом</w:t>
            </w:r>
            <w:proofErr w:type="spellEnd"/>
            <w:r w:rsidR="001A088F" w:rsidRPr="001A088F">
              <w:rPr>
                <w:szCs w:val="24"/>
              </w:rPr>
              <w:t>.</w:t>
            </w:r>
          </w:p>
          <w:p w14:paraId="2589264C" w14:textId="77777777" w:rsidR="001A088F" w:rsidRPr="001A088F" w:rsidRDefault="001A088F" w:rsidP="001A088F">
            <w:pPr>
              <w:spacing w:line="276" w:lineRule="auto"/>
              <w:jc w:val="both"/>
              <w:rPr>
                <w:szCs w:val="24"/>
              </w:rPr>
            </w:pPr>
            <w:r w:rsidRPr="001A088F">
              <w:rPr>
                <w:szCs w:val="24"/>
              </w:rPr>
              <w:t xml:space="preserve">16.1.2 </w:t>
            </w:r>
            <w:bookmarkStart w:id="42" w:name="_Hlk151540679"/>
            <w:proofErr w:type="spellStart"/>
            <w:r w:rsidRPr="001A088F">
              <w:rPr>
                <w:szCs w:val="24"/>
              </w:rPr>
              <w:t>Сооружение</w:t>
            </w:r>
            <w:proofErr w:type="spellEnd"/>
            <w:r w:rsidRPr="001A088F">
              <w:rPr>
                <w:szCs w:val="24"/>
              </w:rPr>
              <w:t xml:space="preserve"> </w:t>
            </w:r>
            <w:proofErr w:type="spellStart"/>
            <w:r w:rsidRPr="001A088F">
              <w:rPr>
                <w:szCs w:val="24"/>
              </w:rPr>
              <w:t>закрытых</w:t>
            </w:r>
            <w:proofErr w:type="spellEnd"/>
            <w:r w:rsidRPr="001A088F">
              <w:rPr>
                <w:szCs w:val="24"/>
              </w:rPr>
              <w:t xml:space="preserve"> ПС </w:t>
            </w:r>
            <w:proofErr w:type="spellStart"/>
            <w:r w:rsidRPr="001A088F">
              <w:rPr>
                <w:szCs w:val="24"/>
              </w:rPr>
              <w:t>напряжением</w:t>
            </w:r>
            <w:proofErr w:type="spellEnd"/>
            <w:r w:rsidRPr="001A088F">
              <w:rPr>
                <w:szCs w:val="24"/>
              </w:rPr>
              <w:t xml:space="preserve"> 35-500 </w:t>
            </w:r>
            <w:proofErr w:type="spellStart"/>
            <w:r w:rsidRPr="001A088F">
              <w:rPr>
                <w:szCs w:val="24"/>
              </w:rPr>
              <w:t>кВ</w:t>
            </w:r>
            <w:proofErr w:type="spellEnd"/>
            <w:r w:rsidRPr="001A088F">
              <w:rPr>
                <w:szCs w:val="24"/>
              </w:rPr>
              <w:t xml:space="preserve"> </w:t>
            </w:r>
            <w:proofErr w:type="spellStart"/>
            <w:r w:rsidRPr="001A088F">
              <w:rPr>
                <w:szCs w:val="24"/>
              </w:rPr>
              <w:t>следует</w:t>
            </w:r>
            <w:proofErr w:type="spellEnd"/>
            <w:r w:rsidRPr="001A088F">
              <w:rPr>
                <w:szCs w:val="24"/>
              </w:rPr>
              <w:t xml:space="preserve"> </w:t>
            </w:r>
            <w:proofErr w:type="spellStart"/>
            <w:r w:rsidRPr="001A088F">
              <w:rPr>
                <w:szCs w:val="24"/>
              </w:rPr>
              <w:t>предусматривать</w:t>
            </w:r>
            <w:proofErr w:type="spellEnd"/>
            <w:r w:rsidRPr="001A088F">
              <w:rPr>
                <w:szCs w:val="24"/>
              </w:rPr>
              <w:t xml:space="preserve"> в </w:t>
            </w:r>
            <w:proofErr w:type="spellStart"/>
            <w:r w:rsidRPr="001A088F">
              <w:rPr>
                <w:szCs w:val="24"/>
              </w:rPr>
              <w:t>случаях</w:t>
            </w:r>
            <w:proofErr w:type="spellEnd"/>
            <w:r w:rsidRPr="001A088F">
              <w:rPr>
                <w:szCs w:val="24"/>
              </w:rPr>
              <w:t>:</w:t>
            </w:r>
          </w:p>
          <w:p w14:paraId="198EF725" w14:textId="77777777" w:rsidR="001A088F" w:rsidRPr="001A088F" w:rsidRDefault="001A088F" w:rsidP="001A088F">
            <w:pPr>
              <w:spacing w:line="276" w:lineRule="auto"/>
              <w:jc w:val="both"/>
              <w:rPr>
                <w:szCs w:val="24"/>
              </w:rPr>
            </w:pPr>
            <w:r w:rsidRPr="001A088F">
              <w:rPr>
                <w:szCs w:val="24"/>
              </w:rPr>
              <w:t xml:space="preserve">- </w:t>
            </w:r>
            <w:proofErr w:type="spellStart"/>
            <w:r w:rsidRPr="001A088F">
              <w:rPr>
                <w:szCs w:val="24"/>
              </w:rPr>
              <w:t>расположения</w:t>
            </w:r>
            <w:proofErr w:type="spellEnd"/>
            <w:r w:rsidRPr="001A088F">
              <w:rPr>
                <w:szCs w:val="24"/>
              </w:rPr>
              <w:t xml:space="preserve"> ПС с Т (АТ) 16 MBA и </w:t>
            </w:r>
            <w:proofErr w:type="spellStart"/>
            <w:r w:rsidRPr="001A088F">
              <w:rPr>
                <w:szCs w:val="24"/>
              </w:rPr>
              <w:t>более</w:t>
            </w:r>
            <w:proofErr w:type="spellEnd"/>
            <w:r w:rsidRPr="001A088F">
              <w:rPr>
                <w:szCs w:val="24"/>
              </w:rPr>
              <w:t xml:space="preserve"> </w:t>
            </w:r>
            <w:proofErr w:type="spellStart"/>
            <w:r w:rsidRPr="001A088F">
              <w:rPr>
                <w:szCs w:val="24"/>
              </w:rPr>
              <w:t>на</w:t>
            </w:r>
            <w:proofErr w:type="spellEnd"/>
            <w:r w:rsidRPr="001A088F">
              <w:rPr>
                <w:szCs w:val="24"/>
              </w:rPr>
              <w:t xml:space="preserve"> </w:t>
            </w:r>
            <w:proofErr w:type="spellStart"/>
            <w:r w:rsidRPr="001A088F">
              <w:rPr>
                <w:szCs w:val="24"/>
              </w:rPr>
              <w:t>селитебной</w:t>
            </w:r>
            <w:proofErr w:type="spellEnd"/>
            <w:r w:rsidRPr="001A088F">
              <w:rPr>
                <w:szCs w:val="24"/>
              </w:rPr>
              <w:t xml:space="preserve"> </w:t>
            </w:r>
            <w:proofErr w:type="spellStart"/>
            <w:r w:rsidRPr="001A088F">
              <w:rPr>
                <w:szCs w:val="24"/>
              </w:rPr>
              <w:t>территории</w:t>
            </w:r>
            <w:proofErr w:type="spellEnd"/>
            <w:r w:rsidRPr="001A088F">
              <w:rPr>
                <w:szCs w:val="24"/>
              </w:rPr>
              <w:t xml:space="preserve"> </w:t>
            </w:r>
            <w:proofErr w:type="spellStart"/>
            <w:r w:rsidRPr="001A088F">
              <w:rPr>
                <w:szCs w:val="24"/>
              </w:rPr>
              <w:t>городов</w:t>
            </w:r>
            <w:proofErr w:type="spellEnd"/>
            <w:r w:rsidRPr="001A088F">
              <w:rPr>
                <w:szCs w:val="24"/>
              </w:rPr>
              <w:t>;</w:t>
            </w:r>
          </w:p>
          <w:p w14:paraId="1CAC0F80" w14:textId="77777777" w:rsidR="00B2308D" w:rsidRPr="001A088F" w:rsidRDefault="001A088F" w:rsidP="001A088F">
            <w:pPr>
              <w:spacing w:line="276" w:lineRule="auto"/>
              <w:jc w:val="both"/>
              <w:rPr>
                <w:szCs w:val="24"/>
              </w:rPr>
            </w:pPr>
            <w:r w:rsidRPr="001A088F">
              <w:rPr>
                <w:szCs w:val="24"/>
              </w:rPr>
              <w:t xml:space="preserve">- </w:t>
            </w:r>
            <w:proofErr w:type="spellStart"/>
            <w:r w:rsidRPr="001A088F">
              <w:rPr>
                <w:szCs w:val="24"/>
              </w:rPr>
              <w:t>расположения</w:t>
            </w:r>
            <w:proofErr w:type="spellEnd"/>
            <w:r w:rsidRPr="001A088F">
              <w:rPr>
                <w:szCs w:val="24"/>
              </w:rPr>
              <w:t xml:space="preserve"> ПС </w:t>
            </w:r>
            <w:proofErr w:type="spellStart"/>
            <w:r w:rsidRPr="001A088F">
              <w:rPr>
                <w:szCs w:val="24"/>
              </w:rPr>
              <w:t>на</w:t>
            </w:r>
            <w:proofErr w:type="spellEnd"/>
            <w:r w:rsidRPr="001A088F">
              <w:rPr>
                <w:szCs w:val="24"/>
              </w:rPr>
              <w:t xml:space="preserve"> </w:t>
            </w:r>
            <w:proofErr w:type="spellStart"/>
            <w:r w:rsidRPr="001A088F">
              <w:rPr>
                <w:szCs w:val="24"/>
              </w:rPr>
              <w:t>территории</w:t>
            </w:r>
            <w:proofErr w:type="spellEnd"/>
            <w:r w:rsidR="0018796C">
              <w:rPr>
                <w:szCs w:val="24"/>
                <w:lang w:val="mn-MN"/>
              </w:rPr>
              <w:t xml:space="preserve"> </w:t>
            </w:r>
            <w:proofErr w:type="spellStart"/>
            <w:r w:rsidRPr="001A088F">
              <w:rPr>
                <w:szCs w:val="24"/>
              </w:rPr>
              <w:t>городов</w:t>
            </w:r>
            <w:proofErr w:type="spellEnd"/>
            <w:r w:rsidRPr="001A088F">
              <w:rPr>
                <w:szCs w:val="24"/>
              </w:rPr>
              <w:t xml:space="preserve">, </w:t>
            </w:r>
            <w:proofErr w:type="spellStart"/>
            <w:r w:rsidRPr="001A088F">
              <w:rPr>
                <w:szCs w:val="24"/>
              </w:rPr>
              <w:t>когда</w:t>
            </w:r>
            <w:proofErr w:type="spellEnd"/>
            <w:r w:rsidRPr="001A088F">
              <w:rPr>
                <w:szCs w:val="24"/>
              </w:rPr>
              <w:t xml:space="preserve"> </w:t>
            </w:r>
            <w:proofErr w:type="spellStart"/>
            <w:r w:rsidRPr="001A088F">
              <w:rPr>
                <w:szCs w:val="24"/>
              </w:rPr>
              <w:t>это</w:t>
            </w:r>
            <w:proofErr w:type="spellEnd"/>
            <w:r w:rsidRPr="001A088F">
              <w:rPr>
                <w:szCs w:val="24"/>
              </w:rPr>
              <w:t xml:space="preserve"> </w:t>
            </w:r>
            <w:proofErr w:type="spellStart"/>
            <w:r w:rsidRPr="001A088F">
              <w:rPr>
                <w:szCs w:val="24"/>
              </w:rPr>
              <w:t>диктуется</w:t>
            </w:r>
            <w:proofErr w:type="spellEnd"/>
            <w:r w:rsidRPr="001A088F">
              <w:rPr>
                <w:szCs w:val="24"/>
              </w:rPr>
              <w:t xml:space="preserve"> </w:t>
            </w:r>
            <w:proofErr w:type="spellStart"/>
            <w:r w:rsidRPr="001A088F">
              <w:rPr>
                <w:szCs w:val="24"/>
              </w:rPr>
              <w:t>градостроительными</w:t>
            </w:r>
            <w:proofErr w:type="spellEnd"/>
            <w:r w:rsidRPr="001A088F">
              <w:rPr>
                <w:szCs w:val="24"/>
              </w:rPr>
              <w:t xml:space="preserve"> </w:t>
            </w:r>
            <w:proofErr w:type="spellStart"/>
            <w:r w:rsidRPr="001A088F">
              <w:rPr>
                <w:szCs w:val="24"/>
              </w:rPr>
              <w:t>соображениями</w:t>
            </w:r>
            <w:proofErr w:type="spellEnd"/>
            <w:r w:rsidRPr="001A088F">
              <w:rPr>
                <w:szCs w:val="24"/>
              </w:rPr>
              <w:t>;</w:t>
            </w:r>
          </w:p>
          <w:p w14:paraId="0FDB58CD" w14:textId="77777777" w:rsidR="001A088F" w:rsidRPr="001A088F" w:rsidRDefault="001A088F" w:rsidP="001A088F">
            <w:pPr>
              <w:spacing w:line="276" w:lineRule="auto"/>
              <w:jc w:val="both"/>
              <w:rPr>
                <w:szCs w:val="24"/>
              </w:rPr>
            </w:pPr>
            <w:r w:rsidRPr="001A088F">
              <w:rPr>
                <w:szCs w:val="24"/>
              </w:rPr>
              <w:t xml:space="preserve">- </w:t>
            </w:r>
            <w:proofErr w:type="spellStart"/>
            <w:r w:rsidRPr="001A088F">
              <w:rPr>
                <w:szCs w:val="24"/>
              </w:rPr>
              <w:t>расположения</w:t>
            </w:r>
            <w:proofErr w:type="spellEnd"/>
            <w:r w:rsidRPr="001A088F">
              <w:rPr>
                <w:szCs w:val="24"/>
              </w:rPr>
              <w:t xml:space="preserve"> ПС в </w:t>
            </w:r>
            <w:proofErr w:type="spellStart"/>
            <w:r w:rsidRPr="001A088F">
              <w:rPr>
                <w:szCs w:val="24"/>
              </w:rPr>
              <w:t>районах</w:t>
            </w:r>
            <w:proofErr w:type="spellEnd"/>
            <w:r w:rsidRPr="001A088F">
              <w:rPr>
                <w:szCs w:val="24"/>
              </w:rPr>
              <w:t xml:space="preserve"> с </w:t>
            </w:r>
            <w:proofErr w:type="spellStart"/>
            <w:r w:rsidRPr="001A088F">
              <w:rPr>
                <w:szCs w:val="24"/>
              </w:rPr>
              <w:t>большими</w:t>
            </w:r>
            <w:proofErr w:type="spellEnd"/>
            <w:r w:rsidRPr="001A088F">
              <w:rPr>
                <w:szCs w:val="24"/>
              </w:rPr>
              <w:t xml:space="preserve"> </w:t>
            </w:r>
            <w:proofErr w:type="spellStart"/>
            <w:r w:rsidRPr="001A088F">
              <w:rPr>
                <w:szCs w:val="24"/>
              </w:rPr>
              <w:t>снежными</w:t>
            </w:r>
            <w:proofErr w:type="spellEnd"/>
            <w:r w:rsidRPr="001A088F">
              <w:rPr>
                <w:szCs w:val="24"/>
              </w:rPr>
              <w:t xml:space="preserve"> </w:t>
            </w:r>
            <w:proofErr w:type="spellStart"/>
            <w:r w:rsidRPr="001A088F">
              <w:rPr>
                <w:szCs w:val="24"/>
              </w:rPr>
              <w:t>заносами</w:t>
            </w:r>
            <w:proofErr w:type="spellEnd"/>
            <w:r w:rsidRPr="001A088F">
              <w:rPr>
                <w:szCs w:val="24"/>
              </w:rPr>
              <w:t xml:space="preserve">, в </w:t>
            </w:r>
            <w:proofErr w:type="spellStart"/>
            <w:r w:rsidRPr="001A088F">
              <w:rPr>
                <w:szCs w:val="24"/>
              </w:rPr>
              <w:t>зонах</w:t>
            </w:r>
            <w:proofErr w:type="spellEnd"/>
            <w:r w:rsidRPr="001A088F">
              <w:rPr>
                <w:szCs w:val="24"/>
              </w:rPr>
              <w:t xml:space="preserve"> </w:t>
            </w:r>
          </w:p>
          <w:p w14:paraId="6CEA65E5" w14:textId="77777777" w:rsidR="001A088F" w:rsidRPr="001A088F" w:rsidRDefault="001A088F" w:rsidP="001A088F">
            <w:pPr>
              <w:spacing w:line="276" w:lineRule="auto"/>
              <w:jc w:val="both"/>
              <w:rPr>
                <w:szCs w:val="24"/>
              </w:rPr>
            </w:pPr>
            <w:proofErr w:type="spellStart"/>
            <w:r w:rsidRPr="001A088F">
              <w:rPr>
                <w:szCs w:val="24"/>
              </w:rPr>
              <w:t>сильных</w:t>
            </w:r>
            <w:proofErr w:type="spellEnd"/>
            <w:r w:rsidRPr="001A088F">
              <w:rPr>
                <w:szCs w:val="24"/>
              </w:rPr>
              <w:t xml:space="preserve"> </w:t>
            </w:r>
            <w:proofErr w:type="spellStart"/>
            <w:r w:rsidRPr="001A088F">
              <w:rPr>
                <w:szCs w:val="24"/>
              </w:rPr>
              <w:t>промышленных</w:t>
            </w:r>
            <w:proofErr w:type="spellEnd"/>
            <w:r w:rsidRPr="001A088F">
              <w:rPr>
                <w:szCs w:val="24"/>
              </w:rPr>
              <w:t xml:space="preserve"> </w:t>
            </w:r>
            <w:proofErr w:type="spellStart"/>
            <w:r w:rsidRPr="001A088F">
              <w:rPr>
                <w:szCs w:val="24"/>
              </w:rPr>
              <w:t>уносов</w:t>
            </w:r>
            <w:proofErr w:type="spellEnd"/>
            <w:r w:rsidRPr="001A088F">
              <w:rPr>
                <w:szCs w:val="24"/>
              </w:rPr>
              <w:t xml:space="preserve"> и в </w:t>
            </w:r>
            <w:proofErr w:type="spellStart"/>
            <w:r w:rsidRPr="001A088F">
              <w:rPr>
                <w:szCs w:val="24"/>
              </w:rPr>
              <w:t>прибрежных</w:t>
            </w:r>
            <w:proofErr w:type="spellEnd"/>
            <w:r w:rsidRPr="001A088F">
              <w:rPr>
                <w:szCs w:val="24"/>
              </w:rPr>
              <w:t xml:space="preserve"> </w:t>
            </w:r>
            <w:proofErr w:type="spellStart"/>
            <w:r w:rsidRPr="001A088F">
              <w:rPr>
                <w:szCs w:val="24"/>
              </w:rPr>
              <w:t>зонах</w:t>
            </w:r>
            <w:proofErr w:type="spellEnd"/>
            <w:r w:rsidRPr="001A088F">
              <w:rPr>
                <w:szCs w:val="24"/>
              </w:rPr>
              <w:t xml:space="preserve"> с </w:t>
            </w:r>
            <w:proofErr w:type="spellStart"/>
            <w:r w:rsidRPr="001A088F">
              <w:rPr>
                <w:szCs w:val="24"/>
              </w:rPr>
              <w:t>сильнозасоленной</w:t>
            </w:r>
            <w:proofErr w:type="spellEnd"/>
            <w:r w:rsidRPr="001A088F">
              <w:rPr>
                <w:szCs w:val="24"/>
              </w:rPr>
              <w:t xml:space="preserve"> </w:t>
            </w:r>
          </w:p>
          <w:p w14:paraId="7753EF95" w14:textId="77777777" w:rsidR="001A088F" w:rsidRPr="001A088F" w:rsidRDefault="001A088F" w:rsidP="001A088F">
            <w:pPr>
              <w:spacing w:line="276" w:lineRule="auto"/>
              <w:jc w:val="both"/>
              <w:rPr>
                <w:szCs w:val="24"/>
              </w:rPr>
            </w:pPr>
            <w:proofErr w:type="spellStart"/>
            <w:r w:rsidRPr="001A088F">
              <w:rPr>
                <w:szCs w:val="24"/>
              </w:rPr>
              <w:t>атмосферой</w:t>
            </w:r>
            <w:proofErr w:type="spellEnd"/>
            <w:r w:rsidRPr="001A088F">
              <w:rPr>
                <w:szCs w:val="24"/>
              </w:rPr>
              <w:t>;</w:t>
            </w:r>
          </w:p>
          <w:p w14:paraId="4B60966A" w14:textId="6EFE3AD1" w:rsidR="00665DAA" w:rsidRPr="001A088F" w:rsidRDefault="001A088F" w:rsidP="001A088F">
            <w:pPr>
              <w:spacing w:line="276" w:lineRule="auto"/>
              <w:jc w:val="both"/>
              <w:rPr>
                <w:szCs w:val="24"/>
              </w:rPr>
            </w:pPr>
            <w:r w:rsidRPr="001A088F">
              <w:rPr>
                <w:szCs w:val="24"/>
              </w:rPr>
              <w:t xml:space="preserve">- </w:t>
            </w:r>
            <w:proofErr w:type="spellStart"/>
            <w:r w:rsidRPr="001A088F">
              <w:rPr>
                <w:szCs w:val="24"/>
              </w:rPr>
              <w:t>необходимости</w:t>
            </w:r>
            <w:proofErr w:type="spellEnd"/>
            <w:r w:rsidRPr="001A088F">
              <w:rPr>
                <w:szCs w:val="24"/>
              </w:rPr>
              <w:t xml:space="preserve"> </w:t>
            </w:r>
            <w:proofErr w:type="spellStart"/>
            <w:r w:rsidRPr="001A088F">
              <w:rPr>
                <w:szCs w:val="24"/>
              </w:rPr>
              <w:t>снижения</w:t>
            </w:r>
            <w:proofErr w:type="spellEnd"/>
            <w:r w:rsidRPr="001A088F">
              <w:rPr>
                <w:szCs w:val="24"/>
              </w:rPr>
              <w:t xml:space="preserve"> </w:t>
            </w:r>
            <w:proofErr w:type="spellStart"/>
            <w:r w:rsidRPr="001A088F">
              <w:rPr>
                <w:szCs w:val="24"/>
              </w:rPr>
              <w:t>уровня</w:t>
            </w:r>
            <w:proofErr w:type="spellEnd"/>
            <w:r w:rsidRPr="001A088F">
              <w:rPr>
                <w:szCs w:val="24"/>
              </w:rPr>
              <w:t xml:space="preserve"> </w:t>
            </w:r>
            <w:proofErr w:type="spellStart"/>
            <w:r w:rsidRPr="001A088F">
              <w:rPr>
                <w:szCs w:val="24"/>
              </w:rPr>
              <w:t>шума</w:t>
            </w:r>
            <w:proofErr w:type="spellEnd"/>
            <w:r w:rsidRPr="001A088F">
              <w:rPr>
                <w:szCs w:val="24"/>
              </w:rPr>
              <w:t xml:space="preserve"> </w:t>
            </w:r>
            <w:proofErr w:type="spellStart"/>
            <w:r w:rsidRPr="001A088F">
              <w:rPr>
                <w:szCs w:val="24"/>
              </w:rPr>
              <w:t>до</w:t>
            </w:r>
            <w:proofErr w:type="spellEnd"/>
            <w:r w:rsidRPr="001A088F">
              <w:rPr>
                <w:szCs w:val="24"/>
              </w:rPr>
              <w:t xml:space="preserve"> </w:t>
            </w:r>
            <w:proofErr w:type="spellStart"/>
            <w:r w:rsidRPr="001A088F">
              <w:rPr>
                <w:szCs w:val="24"/>
              </w:rPr>
              <w:t>допустимых</w:t>
            </w:r>
            <w:proofErr w:type="spellEnd"/>
            <w:r w:rsidRPr="001A088F">
              <w:rPr>
                <w:szCs w:val="24"/>
              </w:rPr>
              <w:t xml:space="preserve"> </w:t>
            </w:r>
            <w:proofErr w:type="spellStart"/>
            <w:r w:rsidRPr="001A088F">
              <w:rPr>
                <w:szCs w:val="24"/>
              </w:rPr>
              <w:t>пределов</w:t>
            </w:r>
            <w:proofErr w:type="spellEnd"/>
            <w:r w:rsidRPr="001A088F">
              <w:rPr>
                <w:szCs w:val="24"/>
              </w:rPr>
              <w:t>.</w:t>
            </w:r>
          </w:p>
          <w:p w14:paraId="2FE02CB2" w14:textId="77777777" w:rsidR="001A088F" w:rsidRPr="001A088F" w:rsidRDefault="001A088F" w:rsidP="001A088F">
            <w:pPr>
              <w:spacing w:line="276" w:lineRule="auto"/>
              <w:jc w:val="both"/>
              <w:rPr>
                <w:szCs w:val="24"/>
              </w:rPr>
            </w:pPr>
            <w:r w:rsidRPr="001A088F">
              <w:rPr>
                <w:szCs w:val="24"/>
              </w:rPr>
              <w:t xml:space="preserve">16.2 РУ 6-35 </w:t>
            </w:r>
            <w:proofErr w:type="spellStart"/>
            <w:r w:rsidRPr="001A088F">
              <w:rPr>
                <w:szCs w:val="24"/>
              </w:rPr>
              <w:t>кВ</w:t>
            </w:r>
            <w:proofErr w:type="spellEnd"/>
            <w:r w:rsidRPr="001A088F">
              <w:rPr>
                <w:szCs w:val="24"/>
              </w:rPr>
              <w:t xml:space="preserve">, </w:t>
            </w:r>
            <w:proofErr w:type="spellStart"/>
            <w:r w:rsidRPr="001A088F">
              <w:rPr>
                <w:szCs w:val="24"/>
              </w:rPr>
              <w:t>как</w:t>
            </w:r>
            <w:proofErr w:type="spellEnd"/>
            <w:r w:rsidRPr="001A088F">
              <w:rPr>
                <w:szCs w:val="24"/>
              </w:rPr>
              <w:t xml:space="preserve"> </w:t>
            </w:r>
            <w:proofErr w:type="spellStart"/>
            <w:r w:rsidRPr="001A088F">
              <w:rPr>
                <w:szCs w:val="24"/>
              </w:rPr>
              <w:t>правило</w:t>
            </w:r>
            <w:proofErr w:type="spellEnd"/>
            <w:r w:rsidRPr="001A088F">
              <w:rPr>
                <w:szCs w:val="24"/>
              </w:rPr>
              <w:t xml:space="preserve">, </w:t>
            </w:r>
            <w:proofErr w:type="spellStart"/>
            <w:r w:rsidRPr="001A088F">
              <w:rPr>
                <w:szCs w:val="24"/>
              </w:rPr>
              <w:t>применяется</w:t>
            </w:r>
            <w:proofErr w:type="spellEnd"/>
            <w:r w:rsidRPr="001A088F">
              <w:rPr>
                <w:szCs w:val="24"/>
              </w:rPr>
              <w:t xml:space="preserve"> </w:t>
            </w:r>
            <w:proofErr w:type="spellStart"/>
            <w:r w:rsidRPr="001A088F">
              <w:rPr>
                <w:szCs w:val="24"/>
              </w:rPr>
              <w:t>закрытого</w:t>
            </w:r>
            <w:proofErr w:type="spellEnd"/>
            <w:r w:rsidRPr="001A088F">
              <w:rPr>
                <w:szCs w:val="24"/>
              </w:rPr>
              <w:t xml:space="preserve"> </w:t>
            </w:r>
            <w:proofErr w:type="spellStart"/>
            <w:r w:rsidRPr="001A088F">
              <w:rPr>
                <w:szCs w:val="24"/>
              </w:rPr>
              <w:t>типа</w:t>
            </w:r>
            <w:proofErr w:type="spellEnd"/>
            <w:r w:rsidRPr="001A088F">
              <w:rPr>
                <w:szCs w:val="24"/>
              </w:rPr>
              <w:t xml:space="preserve"> в </w:t>
            </w:r>
            <w:proofErr w:type="spellStart"/>
            <w:r w:rsidRPr="001A088F">
              <w:rPr>
                <w:szCs w:val="24"/>
              </w:rPr>
              <w:t>конструктиве</w:t>
            </w:r>
            <w:proofErr w:type="spellEnd"/>
            <w:r w:rsidRPr="001A088F">
              <w:rPr>
                <w:szCs w:val="24"/>
              </w:rPr>
              <w:t xml:space="preserve"> КРУ. КРУН </w:t>
            </w:r>
            <w:proofErr w:type="spellStart"/>
            <w:r w:rsidRPr="001A088F">
              <w:rPr>
                <w:szCs w:val="24"/>
              </w:rPr>
              <w:t>применяется</w:t>
            </w:r>
            <w:proofErr w:type="spellEnd"/>
            <w:r w:rsidRPr="001A088F">
              <w:rPr>
                <w:szCs w:val="24"/>
              </w:rPr>
              <w:t xml:space="preserve"> </w:t>
            </w:r>
            <w:proofErr w:type="spellStart"/>
            <w:r w:rsidRPr="001A088F">
              <w:rPr>
                <w:szCs w:val="24"/>
              </w:rPr>
              <w:t>при</w:t>
            </w:r>
            <w:proofErr w:type="spellEnd"/>
            <w:r w:rsidRPr="001A088F">
              <w:rPr>
                <w:szCs w:val="24"/>
              </w:rPr>
              <w:t xml:space="preserve"> </w:t>
            </w:r>
            <w:proofErr w:type="spellStart"/>
            <w:r w:rsidRPr="001A088F">
              <w:rPr>
                <w:szCs w:val="24"/>
              </w:rPr>
              <w:t>соответствующем</w:t>
            </w:r>
            <w:proofErr w:type="spellEnd"/>
            <w:r w:rsidRPr="001A088F">
              <w:rPr>
                <w:szCs w:val="24"/>
              </w:rPr>
              <w:t xml:space="preserve"> </w:t>
            </w:r>
            <w:proofErr w:type="spellStart"/>
            <w:r w:rsidRPr="001A088F">
              <w:rPr>
                <w:szCs w:val="24"/>
              </w:rPr>
              <w:t>техническом</w:t>
            </w:r>
            <w:proofErr w:type="spellEnd"/>
            <w:r w:rsidRPr="001A088F">
              <w:rPr>
                <w:szCs w:val="24"/>
              </w:rPr>
              <w:t xml:space="preserve"> </w:t>
            </w:r>
            <w:proofErr w:type="spellStart"/>
            <w:r w:rsidRPr="001A088F">
              <w:rPr>
                <w:szCs w:val="24"/>
              </w:rPr>
              <w:t>обосновании</w:t>
            </w:r>
            <w:proofErr w:type="spellEnd"/>
            <w:r w:rsidRPr="001A088F">
              <w:rPr>
                <w:szCs w:val="24"/>
              </w:rPr>
              <w:t>.</w:t>
            </w:r>
          </w:p>
          <w:p w14:paraId="461F6C8D" w14:textId="77777777" w:rsidR="001A088F" w:rsidRPr="001A088F" w:rsidRDefault="001A088F" w:rsidP="001A088F">
            <w:pPr>
              <w:spacing w:line="276" w:lineRule="auto"/>
              <w:jc w:val="both"/>
              <w:rPr>
                <w:szCs w:val="24"/>
              </w:rPr>
            </w:pPr>
            <w:r w:rsidRPr="001A088F">
              <w:rPr>
                <w:szCs w:val="24"/>
              </w:rPr>
              <w:t xml:space="preserve">16.2.1 </w:t>
            </w:r>
            <w:proofErr w:type="spellStart"/>
            <w:r w:rsidRPr="001A088F">
              <w:rPr>
                <w:szCs w:val="24"/>
              </w:rPr>
              <w:t>Для</w:t>
            </w:r>
            <w:proofErr w:type="spellEnd"/>
            <w:r w:rsidRPr="001A088F">
              <w:rPr>
                <w:szCs w:val="24"/>
              </w:rPr>
              <w:t xml:space="preserve"> </w:t>
            </w:r>
            <w:proofErr w:type="spellStart"/>
            <w:r w:rsidRPr="001A088F">
              <w:rPr>
                <w:szCs w:val="24"/>
              </w:rPr>
              <w:t>ремонта</w:t>
            </w:r>
            <w:proofErr w:type="spellEnd"/>
            <w:r w:rsidRPr="001A088F">
              <w:rPr>
                <w:szCs w:val="24"/>
              </w:rPr>
              <w:t xml:space="preserve"> КРУ и </w:t>
            </w:r>
            <w:proofErr w:type="spellStart"/>
            <w:r w:rsidRPr="001A088F">
              <w:rPr>
                <w:szCs w:val="24"/>
              </w:rPr>
              <w:t>хранения</w:t>
            </w:r>
            <w:proofErr w:type="spellEnd"/>
            <w:r w:rsidRPr="001A088F">
              <w:rPr>
                <w:szCs w:val="24"/>
              </w:rPr>
              <w:t xml:space="preserve"> </w:t>
            </w:r>
            <w:proofErr w:type="spellStart"/>
            <w:r w:rsidRPr="001A088F">
              <w:rPr>
                <w:szCs w:val="24"/>
              </w:rPr>
              <w:t>выкатных</w:t>
            </w:r>
            <w:proofErr w:type="spellEnd"/>
            <w:r w:rsidRPr="001A088F">
              <w:rPr>
                <w:szCs w:val="24"/>
              </w:rPr>
              <w:t xml:space="preserve"> </w:t>
            </w:r>
            <w:proofErr w:type="spellStart"/>
            <w:r w:rsidRPr="001A088F">
              <w:rPr>
                <w:szCs w:val="24"/>
              </w:rPr>
              <w:t>тележек</w:t>
            </w:r>
            <w:proofErr w:type="spellEnd"/>
            <w:r w:rsidRPr="001A088F">
              <w:rPr>
                <w:szCs w:val="24"/>
              </w:rPr>
              <w:t xml:space="preserve"> в ЗРУ </w:t>
            </w:r>
            <w:proofErr w:type="spellStart"/>
            <w:r w:rsidRPr="001A088F">
              <w:rPr>
                <w:szCs w:val="24"/>
              </w:rPr>
              <w:t>должно</w:t>
            </w:r>
            <w:proofErr w:type="spellEnd"/>
            <w:r w:rsidRPr="001A088F">
              <w:rPr>
                <w:szCs w:val="24"/>
              </w:rPr>
              <w:t xml:space="preserve"> </w:t>
            </w:r>
            <w:proofErr w:type="spellStart"/>
            <w:r w:rsidRPr="001A088F">
              <w:rPr>
                <w:szCs w:val="24"/>
              </w:rPr>
              <w:t>предусматриваться</w:t>
            </w:r>
            <w:proofErr w:type="spellEnd"/>
            <w:r w:rsidRPr="001A088F">
              <w:rPr>
                <w:szCs w:val="24"/>
              </w:rPr>
              <w:t xml:space="preserve"> </w:t>
            </w:r>
            <w:proofErr w:type="spellStart"/>
            <w:r w:rsidRPr="001A088F">
              <w:rPr>
                <w:szCs w:val="24"/>
              </w:rPr>
              <w:t>специальное</w:t>
            </w:r>
            <w:proofErr w:type="spellEnd"/>
            <w:r w:rsidRPr="001A088F">
              <w:rPr>
                <w:szCs w:val="24"/>
              </w:rPr>
              <w:t xml:space="preserve"> </w:t>
            </w:r>
            <w:proofErr w:type="spellStart"/>
            <w:r w:rsidRPr="001A088F">
              <w:rPr>
                <w:szCs w:val="24"/>
              </w:rPr>
              <w:t>место</w:t>
            </w:r>
            <w:proofErr w:type="spellEnd"/>
            <w:r w:rsidRPr="001A088F">
              <w:rPr>
                <w:szCs w:val="24"/>
              </w:rPr>
              <w:t>.</w:t>
            </w:r>
          </w:p>
          <w:p w14:paraId="3E94266E" w14:textId="77777777" w:rsidR="001A088F" w:rsidRPr="001A088F" w:rsidRDefault="001A088F" w:rsidP="001A088F">
            <w:pPr>
              <w:spacing w:line="276" w:lineRule="auto"/>
              <w:jc w:val="both"/>
              <w:rPr>
                <w:szCs w:val="24"/>
              </w:rPr>
            </w:pPr>
            <w:r w:rsidRPr="001A088F">
              <w:rPr>
                <w:szCs w:val="24"/>
              </w:rPr>
              <w:t xml:space="preserve">16.2.2 В ЗРУ 6-20 </w:t>
            </w:r>
            <w:proofErr w:type="spellStart"/>
            <w:r w:rsidRPr="001A088F">
              <w:rPr>
                <w:szCs w:val="24"/>
              </w:rPr>
              <w:t>кВ</w:t>
            </w:r>
            <w:proofErr w:type="spellEnd"/>
            <w:r w:rsidRPr="001A088F">
              <w:rPr>
                <w:szCs w:val="24"/>
              </w:rPr>
              <w:t xml:space="preserve"> </w:t>
            </w:r>
            <w:proofErr w:type="spellStart"/>
            <w:r w:rsidRPr="001A088F">
              <w:rPr>
                <w:szCs w:val="24"/>
              </w:rPr>
              <w:t>рекомендуется</w:t>
            </w:r>
            <w:proofErr w:type="spellEnd"/>
            <w:r w:rsidRPr="001A088F">
              <w:rPr>
                <w:szCs w:val="24"/>
              </w:rPr>
              <w:t xml:space="preserve"> </w:t>
            </w:r>
            <w:proofErr w:type="spellStart"/>
            <w:r w:rsidRPr="001A088F">
              <w:rPr>
                <w:szCs w:val="24"/>
              </w:rPr>
              <w:t>располагать</w:t>
            </w:r>
            <w:proofErr w:type="spellEnd"/>
            <w:r w:rsidRPr="001A088F">
              <w:rPr>
                <w:szCs w:val="24"/>
              </w:rPr>
              <w:t xml:space="preserve"> </w:t>
            </w:r>
            <w:proofErr w:type="spellStart"/>
            <w:r w:rsidRPr="001A088F">
              <w:rPr>
                <w:szCs w:val="24"/>
              </w:rPr>
              <w:t>оборудование</w:t>
            </w:r>
            <w:proofErr w:type="spellEnd"/>
            <w:r w:rsidRPr="001A088F">
              <w:rPr>
                <w:szCs w:val="24"/>
              </w:rPr>
              <w:t xml:space="preserve"> </w:t>
            </w:r>
            <w:proofErr w:type="spellStart"/>
            <w:r w:rsidRPr="001A088F">
              <w:rPr>
                <w:szCs w:val="24"/>
              </w:rPr>
              <w:t>секций</w:t>
            </w:r>
            <w:proofErr w:type="spellEnd"/>
            <w:r w:rsidRPr="001A088F">
              <w:rPr>
                <w:szCs w:val="24"/>
              </w:rPr>
              <w:t xml:space="preserve"> в </w:t>
            </w:r>
            <w:proofErr w:type="spellStart"/>
            <w:r w:rsidRPr="001A088F">
              <w:rPr>
                <w:szCs w:val="24"/>
              </w:rPr>
              <w:t>отдельных</w:t>
            </w:r>
            <w:proofErr w:type="spellEnd"/>
            <w:r w:rsidRPr="001A088F">
              <w:rPr>
                <w:szCs w:val="24"/>
              </w:rPr>
              <w:t xml:space="preserve">, </w:t>
            </w:r>
            <w:proofErr w:type="spellStart"/>
            <w:r w:rsidRPr="001A088F">
              <w:rPr>
                <w:szCs w:val="24"/>
              </w:rPr>
              <w:t>изолированных</w:t>
            </w:r>
            <w:proofErr w:type="spellEnd"/>
            <w:r w:rsidRPr="001A088F">
              <w:rPr>
                <w:szCs w:val="24"/>
              </w:rPr>
              <w:t xml:space="preserve"> </w:t>
            </w:r>
            <w:proofErr w:type="spellStart"/>
            <w:r w:rsidRPr="001A088F">
              <w:rPr>
                <w:szCs w:val="24"/>
              </w:rPr>
              <w:t>друг</w:t>
            </w:r>
            <w:proofErr w:type="spellEnd"/>
            <w:r w:rsidRPr="001A088F">
              <w:rPr>
                <w:szCs w:val="24"/>
              </w:rPr>
              <w:t xml:space="preserve"> </w:t>
            </w:r>
            <w:proofErr w:type="spellStart"/>
            <w:r w:rsidRPr="001A088F">
              <w:rPr>
                <w:szCs w:val="24"/>
              </w:rPr>
              <w:t>от</w:t>
            </w:r>
            <w:proofErr w:type="spellEnd"/>
            <w:r w:rsidRPr="001A088F">
              <w:rPr>
                <w:szCs w:val="24"/>
              </w:rPr>
              <w:t xml:space="preserve"> </w:t>
            </w:r>
            <w:proofErr w:type="spellStart"/>
            <w:r w:rsidRPr="001A088F">
              <w:rPr>
                <w:szCs w:val="24"/>
              </w:rPr>
              <w:t>друга</w:t>
            </w:r>
            <w:proofErr w:type="spellEnd"/>
            <w:r w:rsidRPr="001A088F">
              <w:rPr>
                <w:szCs w:val="24"/>
              </w:rPr>
              <w:t xml:space="preserve"> </w:t>
            </w:r>
            <w:proofErr w:type="spellStart"/>
            <w:r w:rsidRPr="001A088F">
              <w:rPr>
                <w:szCs w:val="24"/>
              </w:rPr>
              <w:t>помещениях</w:t>
            </w:r>
            <w:proofErr w:type="spellEnd"/>
            <w:r w:rsidRPr="001A088F">
              <w:rPr>
                <w:szCs w:val="24"/>
              </w:rPr>
              <w:t xml:space="preserve">, с </w:t>
            </w:r>
            <w:proofErr w:type="spellStart"/>
            <w:r w:rsidRPr="001A088F">
              <w:rPr>
                <w:szCs w:val="24"/>
              </w:rPr>
              <w:t>установкой</w:t>
            </w:r>
            <w:proofErr w:type="spellEnd"/>
            <w:r w:rsidRPr="001A088F">
              <w:rPr>
                <w:szCs w:val="24"/>
              </w:rPr>
              <w:t xml:space="preserve">, </w:t>
            </w:r>
            <w:proofErr w:type="spellStart"/>
            <w:r w:rsidRPr="001A088F">
              <w:rPr>
                <w:szCs w:val="24"/>
              </w:rPr>
              <w:t>при</w:t>
            </w:r>
            <w:proofErr w:type="spellEnd"/>
            <w:r w:rsidRPr="001A088F">
              <w:rPr>
                <w:szCs w:val="24"/>
              </w:rPr>
              <w:t xml:space="preserve"> </w:t>
            </w:r>
            <w:proofErr w:type="spellStart"/>
            <w:r w:rsidRPr="001A088F">
              <w:rPr>
                <w:szCs w:val="24"/>
              </w:rPr>
              <w:t>соответствующем</w:t>
            </w:r>
            <w:proofErr w:type="spellEnd"/>
            <w:r w:rsidRPr="001A088F">
              <w:rPr>
                <w:szCs w:val="24"/>
              </w:rPr>
              <w:t xml:space="preserve"> </w:t>
            </w:r>
            <w:proofErr w:type="spellStart"/>
            <w:r w:rsidRPr="001A088F">
              <w:rPr>
                <w:szCs w:val="24"/>
              </w:rPr>
              <w:t>обосновании</w:t>
            </w:r>
            <w:proofErr w:type="spellEnd"/>
            <w:r w:rsidRPr="001A088F">
              <w:rPr>
                <w:szCs w:val="24"/>
              </w:rPr>
              <w:t xml:space="preserve">, </w:t>
            </w:r>
            <w:proofErr w:type="spellStart"/>
            <w:r w:rsidRPr="001A088F">
              <w:rPr>
                <w:szCs w:val="24"/>
              </w:rPr>
              <w:t>двух</w:t>
            </w:r>
            <w:proofErr w:type="spellEnd"/>
            <w:r w:rsidRPr="001A088F">
              <w:rPr>
                <w:szCs w:val="24"/>
              </w:rPr>
              <w:t xml:space="preserve"> </w:t>
            </w:r>
            <w:proofErr w:type="spellStart"/>
            <w:r w:rsidRPr="001A088F">
              <w:rPr>
                <w:szCs w:val="24"/>
              </w:rPr>
              <w:lastRenderedPageBreak/>
              <w:t>последовательно</w:t>
            </w:r>
            <w:proofErr w:type="spellEnd"/>
            <w:r w:rsidRPr="001A088F">
              <w:rPr>
                <w:szCs w:val="24"/>
              </w:rPr>
              <w:t xml:space="preserve"> </w:t>
            </w:r>
            <w:proofErr w:type="spellStart"/>
            <w:r w:rsidRPr="001A088F">
              <w:rPr>
                <w:szCs w:val="24"/>
              </w:rPr>
              <w:t>включенных</w:t>
            </w:r>
            <w:proofErr w:type="spellEnd"/>
            <w:r w:rsidRPr="001A088F">
              <w:rPr>
                <w:szCs w:val="24"/>
              </w:rPr>
              <w:t xml:space="preserve"> СВ в </w:t>
            </w:r>
            <w:proofErr w:type="spellStart"/>
            <w:r w:rsidRPr="001A088F">
              <w:rPr>
                <w:szCs w:val="24"/>
              </w:rPr>
              <w:t>разных</w:t>
            </w:r>
            <w:proofErr w:type="spellEnd"/>
            <w:r w:rsidRPr="001A088F">
              <w:rPr>
                <w:szCs w:val="24"/>
              </w:rPr>
              <w:t xml:space="preserve"> </w:t>
            </w:r>
            <w:proofErr w:type="spellStart"/>
            <w:r w:rsidRPr="001A088F">
              <w:rPr>
                <w:szCs w:val="24"/>
              </w:rPr>
              <w:t>помещениях</w:t>
            </w:r>
            <w:proofErr w:type="spellEnd"/>
            <w:r w:rsidRPr="001A088F">
              <w:rPr>
                <w:szCs w:val="24"/>
              </w:rPr>
              <w:t>.</w:t>
            </w:r>
          </w:p>
          <w:p w14:paraId="54930F32" w14:textId="77777777" w:rsidR="001A088F" w:rsidRDefault="001A088F" w:rsidP="001A088F">
            <w:pPr>
              <w:spacing w:line="276" w:lineRule="auto"/>
              <w:jc w:val="both"/>
              <w:rPr>
                <w:szCs w:val="24"/>
              </w:rPr>
            </w:pPr>
            <w:r w:rsidRPr="001A088F">
              <w:rPr>
                <w:szCs w:val="24"/>
              </w:rPr>
              <w:t xml:space="preserve">16.3 </w:t>
            </w:r>
            <w:proofErr w:type="spellStart"/>
            <w:r w:rsidRPr="001A088F">
              <w:rPr>
                <w:szCs w:val="24"/>
              </w:rPr>
              <w:t>Уровень</w:t>
            </w:r>
            <w:proofErr w:type="spellEnd"/>
            <w:r w:rsidRPr="001A088F">
              <w:rPr>
                <w:szCs w:val="24"/>
              </w:rPr>
              <w:t xml:space="preserve"> </w:t>
            </w:r>
            <w:proofErr w:type="spellStart"/>
            <w:r w:rsidRPr="001A088F">
              <w:rPr>
                <w:szCs w:val="24"/>
              </w:rPr>
              <w:t>изоляции</w:t>
            </w:r>
            <w:proofErr w:type="spellEnd"/>
            <w:r w:rsidRPr="001A088F">
              <w:rPr>
                <w:szCs w:val="24"/>
              </w:rPr>
              <w:t xml:space="preserve"> </w:t>
            </w:r>
            <w:proofErr w:type="spellStart"/>
            <w:r w:rsidRPr="001A088F">
              <w:rPr>
                <w:szCs w:val="24"/>
              </w:rPr>
              <w:t>оборудования</w:t>
            </w:r>
            <w:proofErr w:type="spellEnd"/>
            <w:r w:rsidRPr="001A088F">
              <w:rPr>
                <w:szCs w:val="24"/>
              </w:rPr>
              <w:t xml:space="preserve"> ОРУ и </w:t>
            </w:r>
            <w:proofErr w:type="spellStart"/>
            <w:r w:rsidRPr="001A088F">
              <w:rPr>
                <w:szCs w:val="24"/>
              </w:rPr>
              <w:t>ошиновки</w:t>
            </w:r>
            <w:proofErr w:type="spellEnd"/>
            <w:r w:rsidRPr="001A088F">
              <w:rPr>
                <w:szCs w:val="24"/>
              </w:rPr>
              <w:t xml:space="preserve"> </w:t>
            </w:r>
            <w:proofErr w:type="spellStart"/>
            <w:r w:rsidRPr="001A088F">
              <w:rPr>
                <w:szCs w:val="24"/>
              </w:rPr>
              <w:t>выбирается</w:t>
            </w:r>
            <w:proofErr w:type="spellEnd"/>
            <w:r w:rsidRPr="001A088F">
              <w:rPr>
                <w:szCs w:val="24"/>
              </w:rPr>
              <w:t xml:space="preserve"> в </w:t>
            </w:r>
            <w:proofErr w:type="spellStart"/>
            <w:r w:rsidRPr="001A088F">
              <w:rPr>
                <w:szCs w:val="24"/>
              </w:rPr>
              <w:t>соответствии</w:t>
            </w:r>
            <w:proofErr w:type="spellEnd"/>
            <w:r w:rsidRPr="001A088F">
              <w:rPr>
                <w:szCs w:val="24"/>
              </w:rPr>
              <w:t xml:space="preserve"> с </w:t>
            </w:r>
            <w:proofErr w:type="spellStart"/>
            <w:r w:rsidRPr="001A088F">
              <w:rPr>
                <w:szCs w:val="24"/>
              </w:rPr>
              <w:t>требованиями</w:t>
            </w:r>
            <w:proofErr w:type="spellEnd"/>
            <w:r w:rsidRPr="001A088F">
              <w:rPr>
                <w:szCs w:val="24"/>
              </w:rPr>
              <w:t xml:space="preserve"> </w:t>
            </w:r>
            <w:proofErr w:type="spellStart"/>
            <w:r w:rsidRPr="001A088F">
              <w:rPr>
                <w:szCs w:val="24"/>
              </w:rPr>
              <w:t>главы</w:t>
            </w:r>
            <w:proofErr w:type="spellEnd"/>
            <w:r w:rsidRPr="001A088F">
              <w:rPr>
                <w:szCs w:val="24"/>
              </w:rPr>
              <w:t xml:space="preserve"> 1.9 ПУЭ [1] и с </w:t>
            </w:r>
            <w:proofErr w:type="spellStart"/>
            <w:r w:rsidRPr="001A088F">
              <w:rPr>
                <w:szCs w:val="24"/>
              </w:rPr>
              <w:t>учетом</w:t>
            </w:r>
            <w:proofErr w:type="spellEnd"/>
            <w:r w:rsidRPr="001A088F">
              <w:rPr>
                <w:szCs w:val="24"/>
              </w:rPr>
              <w:t xml:space="preserve"> </w:t>
            </w:r>
            <w:proofErr w:type="spellStart"/>
            <w:r w:rsidRPr="001A088F">
              <w:rPr>
                <w:szCs w:val="24"/>
              </w:rPr>
              <w:t>степеней</w:t>
            </w:r>
            <w:proofErr w:type="spellEnd"/>
            <w:r w:rsidRPr="001A088F">
              <w:rPr>
                <w:szCs w:val="24"/>
              </w:rPr>
              <w:t xml:space="preserve"> </w:t>
            </w:r>
            <w:proofErr w:type="spellStart"/>
            <w:r w:rsidRPr="001A088F">
              <w:rPr>
                <w:szCs w:val="24"/>
              </w:rPr>
              <w:t>загрязнения</w:t>
            </w:r>
            <w:proofErr w:type="spellEnd"/>
            <w:r w:rsidRPr="001A088F">
              <w:rPr>
                <w:szCs w:val="24"/>
              </w:rPr>
              <w:t xml:space="preserve"> </w:t>
            </w:r>
            <w:proofErr w:type="spellStart"/>
            <w:r w:rsidRPr="001A088F">
              <w:rPr>
                <w:szCs w:val="24"/>
              </w:rPr>
              <w:t>по</w:t>
            </w:r>
            <w:proofErr w:type="spellEnd"/>
            <w:r w:rsidRPr="001A088F">
              <w:rPr>
                <w:szCs w:val="24"/>
              </w:rPr>
              <w:t xml:space="preserve"> ГОСТ 9920.</w:t>
            </w:r>
          </w:p>
          <w:p w14:paraId="28BAC4B6" w14:textId="77777777" w:rsidR="00CD0B87" w:rsidRPr="001A088F" w:rsidRDefault="00CD0B87" w:rsidP="001A088F">
            <w:pPr>
              <w:spacing w:line="276" w:lineRule="auto"/>
              <w:jc w:val="both"/>
              <w:rPr>
                <w:szCs w:val="24"/>
              </w:rPr>
            </w:pPr>
          </w:p>
          <w:p w14:paraId="201941E7" w14:textId="77777777" w:rsidR="001A088F" w:rsidRPr="001A088F" w:rsidRDefault="001A088F" w:rsidP="001A088F">
            <w:pPr>
              <w:spacing w:line="276" w:lineRule="auto"/>
              <w:jc w:val="both"/>
              <w:rPr>
                <w:szCs w:val="24"/>
              </w:rPr>
            </w:pPr>
            <w:r w:rsidRPr="001A088F">
              <w:rPr>
                <w:szCs w:val="24"/>
              </w:rPr>
              <w:t xml:space="preserve">16.4 ЗРУ 35 </w:t>
            </w:r>
            <w:proofErr w:type="spellStart"/>
            <w:r w:rsidRPr="001A088F">
              <w:rPr>
                <w:szCs w:val="24"/>
              </w:rPr>
              <w:t>кВ</w:t>
            </w:r>
            <w:proofErr w:type="spellEnd"/>
            <w:r w:rsidRPr="001A088F">
              <w:rPr>
                <w:szCs w:val="24"/>
              </w:rPr>
              <w:t xml:space="preserve"> и </w:t>
            </w:r>
            <w:proofErr w:type="spellStart"/>
            <w:r w:rsidRPr="001A088F">
              <w:rPr>
                <w:szCs w:val="24"/>
              </w:rPr>
              <w:t>выше</w:t>
            </w:r>
            <w:proofErr w:type="spellEnd"/>
            <w:r w:rsidRPr="001A088F">
              <w:rPr>
                <w:szCs w:val="24"/>
              </w:rPr>
              <w:t xml:space="preserve"> с </w:t>
            </w:r>
            <w:proofErr w:type="spellStart"/>
            <w:r w:rsidRPr="001A088F">
              <w:rPr>
                <w:szCs w:val="24"/>
              </w:rPr>
              <w:t>оборудованием</w:t>
            </w:r>
            <w:proofErr w:type="spellEnd"/>
            <w:r w:rsidRPr="001A088F">
              <w:rPr>
                <w:szCs w:val="24"/>
              </w:rPr>
              <w:t xml:space="preserve"> в </w:t>
            </w:r>
            <w:proofErr w:type="spellStart"/>
            <w:r w:rsidRPr="001A088F">
              <w:rPr>
                <w:szCs w:val="24"/>
              </w:rPr>
              <w:t>конструктивном</w:t>
            </w:r>
            <w:proofErr w:type="spellEnd"/>
            <w:r w:rsidRPr="001A088F">
              <w:rPr>
                <w:szCs w:val="24"/>
              </w:rPr>
              <w:t xml:space="preserve"> </w:t>
            </w:r>
            <w:proofErr w:type="spellStart"/>
            <w:r w:rsidRPr="001A088F">
              <w:rPr>
                <w:szCs w:val="24"/>
              </w:rPr>
              <w:t>исполнении</w:t>
            </w:r>
            <w:proofErr w:type="spellEnd"/>
            <w:r w:rsidRPr="001A088F">
              <w:rPr>
                <w:szCs w:val="24"/>
              </w:rPr>
              <w:t xml:space="preserve"> КРУЭ </w:t>
            </w:r>
            <w:proofErr w:type="spellStart"/>
            <w:r w:rsidRPr="001A088F">
              <w:rPr>
                <w:szCs w:val="24"/>
              </w:rPr>
              <w:t>при</w:t>
            </w:r>
            <w:proofErr w:type="spellEnd"/>
            <w:r w:rsidRPr="001A088F">
              <w:rPr>
                <w:szCs w:val="24"/>
              </w:rPr>
              <w:t xml:space="preserve"> </w:t>
            </w:r>
            <w:proofErr w:type="spellStart"/>
            <w:r w:rsidRPr="001A088F">
              <w:rPr>
                <w:szCs w:val="24"/>
              </w:rPr>
              <w:t>соответствующем</w:t>
            </w:r>
            <w:proofErr w:type="spellEnd"/>
            <w:r w:rsidRPr="001A088F">
              <w:rPr>
                <w:szCs w:val="24"/>
              </w:rPr>
              <w:t xml:space="preserve"> </w:t>
            </w:r>
            <w:proofErr w:type="spellStart"/>
            <w:r w:rsidRPr="001A088F">
              <w:rPr>
                <w:szCs w:val="24"/>
              </w:rPr>
              <w:t>технико-экономическом</w:t>
            </w:r>
            <w:proofErr w:type="spellEnd"/>
            <w:r w:rsidRPr="001A088F">
              <w:rPr>
                <w:szCs w:val="24"/>
              </w:rPr>
              <w:t xml:space="preserve"> </w:t>
            </w:r>
            <w:proofErr w:type="spellStart"/>
            <w:r w:rsidRPr="001A088F">
              <w:rPr>
                <w:szCs w:val="24"/>
              </w:rPr>
              <w:t>обосновании</w:t>
            </w:r>
            <w:proofErr w:type="spellEnd"/>
            <w:r w:rsidRPr="001A088F">
              <w:rPr>
                <w:szCs w:val="24"/>
              </w:rPr>
              <w:t xml:space="preserve">, </w:t>
            </w:r>
            <w:proofErr w:type="spellStart"/>
            <w:r w:rsidRPr="001A088F">
              <w:rPr>
                <w:szCs w:val="24"/>
              </w:rPr>
              <w:t>учитывающем</w:t>
            </w:r>
            <w:proofErr w:type="spellEnd"/>
            <w:r w:rsidRPr="001A088F">
              <w:rPr>
                <w:szCs w:val="24"/>
              </w:rPr>
              <w:t xml:space="preserve"> </w:t>
            </w:r>
            <w:proofErr w:type="spellStart"/>
            <w:r w:rsidRPr="001A088F">
              <w:rPr>
                <w:szCs w:val="24"/>
              </w:rPr>
              <w:t>затраты</w:t>
            </w:r>
            <w:proofErr w:type="spellEnd"/>
            <w:r w:rsidRPr="001A088F">
              <w:rPr>
                <w:szCs w:val="24"/>
              </w:rPr>
              <w:t xml:space="preserve"> </w:t>
            </w:r>
            <w:proofErr w:type="spellStart"/>
            <w:r w:rsidRPr="001A088F">
              <w:rPr>
                <w:szCs w:val="24"/>
              </w:rPr>
              <w:t>на</w:t>
            </w:r>
            <w:proofErr w:type="spellEnd"/>
            <w:r w:rsidRPr="001A088F">
              <w:rPr>
                <w:szCs w:val="24"/>
              </w:rPr>
              <w:t xml:space="preserve"> </w:t>
            </w:r>
            <w:proofErr w:type="spellStart"/>
            <w:r w:rsidRPr="001A088F">
              <w:rPr>
                <w:szCs w:val="24"/>
              </w:rPr>
              <w:t>весь</w:t>
            </w:r>
            <w:proofErr w:type="spellEnd"/>
            <w:r w:rsidRPr="001A088F">
              <w:rPr>
                <w:szCs w:val="24"/>
              </w:rPr>
              <w:t xml:space="preserve"> </w:t>
            </w:r>
            <w:proofErr w:type="spellStart"/>
            <w:r w:rsidRPr="001A088F">
              <w:rPr>
                <w:szCs w:val="24"/>
              </w:rPr>
              <w:t>жизненный</w:t>
            </w:r>
            <w:proofErr w:type="spellEnd"/>
            <w:r w:rsidRPr="001A088F">
              <w:rPr>
                <w:szCs w:val="24"/>
              </w:rPr>
              <w:t xml:space="preserve"> </w:t>
            </w:r>
            <w:proofErr w:type="spellStart"/>
            <w:r w:rsidRPr="001A088F">
              <w:rPr>
                <w:szCs w:val="24"/>
              </w:rPr>
              <w:t>цикл</w:t>
            </w:r>
            <w:proofErr w:type="spellEnd"/>
            <w:r w:rsidRPr="001A088F">
              <w:rPr>
                <w:szCs w:val="24"/>
              </w:rPr>
              <w:t xml:space="preserve"> </w:t>
            </w:r>
            <w:proofErr w:type="spellStart"/>
            <w:r w:rsidRPr="001A088F">
              <w:rPr>
                <w:szCs w:val="24"/>
              </w:rPr>
              <w:t>оборудования</w:t>
            </w:r>
            <w:proofErr w:type="spellEnd"/>
            <w:r w:rsidRPr="001A088F">
              <w:rPr>
                <w:szCs w:val="24"/>
              </w:rPr>
              <w:t xml:space="preserve">, </w:t>
            </w:r>
            <w:proofErr w:type="spellStart"/>
            <w:r w:rsidRPr="001A088F">
              <w:rPr>
                <w:szCs w:val="24"/>
              </w:rPr>
              <w:t>применяются</w:t>
            </w:r>
            <w:proofErr w:type="spellEnd"/>
            <w:r w:rsidRPr="001A088F">
              <w:rPr>
                <w:szCs w:val="24"/>
              </w:rPr>
              <w:t xml:space="preserve"> в:</w:t>
            </w:r>
          </w:p>
          <w:p w14:paraId="0401EED9" w14:textId="77777777" w:rsidR="001A088F" w:rsidRDefault="001A088F" w:rsidP="001A088F">
            <w:pPr>
              <w:spacing w:line="276" w:lineRule="auto"/>
              <w:jc w:val="both"/>
              <w:rPr>
                <w:szCs w:val="24"/>
              </w:rPr>
            </w:pPr>
            <w:r w:rsidRPr="001A088F">
              <w:rPr>
                <w:szCs w:val="24"/>
              </w:rPr>
              <w:t xml:space="preserve">- </w:t>
            </w:r>
            <w:proofErr w:type="spellStart"/>
            <w:r w:rsidRPr="001A088F">
              <w:rPr>
                <w:szCs w:val="24"/>
              </w:rPr>
              <w:t>районах</w:t>
            </w:r>
            <w:proofErr w:type="spellEnd"/>
            <w:r w:rsidRPr="001A088F">
              <w:rPr>
                <w:szCs w:val="24"/>
              </w:rPr>
              <w:t xml:space="preserve"> с </w:t>
            </w:r>
            <w:proofErr w:type="spellStart"/>
            <w:r w:rsidRPr="001A088F">
              <w:rPr>
                <w:szCs w:val="24"/>
              </w:rPr>
              <w:t>загрязненной</w:t>
            </w:r>
            <w:proofErr w:type="spellEnd"/>
            <w:r w:rsidRPr="001A088F">
              <w:rPr>
                <w:szCs w:val="24"/>
              </w:rPr>
              <w:t xml:space="preserve"> </w:t>
            </w:r>
            <w:proofErr w:type="spellStart"/>
            <w:r w:rsidRPr="001A088F">
              <w:rPr>
                <w:szCs w:val="24"/>
              </w:rPr>
              <w:t>атмосферой</w:t>
            </w:r>
            <w:proofErr w:type="spellEnd"/>
            <w:r w:rsidRPr="001A088F">
              <w:rPr>
                <w:szCs w:val="24"/>
              </w:rPr>
              <w:t xml:space="preserve"> (с IV СЗА и </w:t>
            </w:r>
            <w:proofErr w:type="spellStart"/>
            <w:r w:rsidRPr="001A088F">
              <w:rPr>
                <w:szCs w:val="24"/>
              </w:rPr>
              <w:t>выше</w:t>
            </w:r>
            <w:proofErr w:type="spellEnd"/>
            <w:r w:rsidRPr="001A088F">
              <w:rPr>
                <w:szCs w:val="24"/>
              </w:rPr>
              <w:t xml:space="preserve">, в </w:t>
            </w:r>
            <w:proofErr w:type="spellStart"/>
            <w:r w:rsidRPr="001A088F">
              <w:rPr>
                <w:szCs w:val="24"/>
              </w:rPr>
              <w:t>прибрежных</w:t>
            </w:r>
            <w:proofErr w:type="spellEnd"/>
            <w:r w:rsidRPr="001A088F">
              <w:rPr>
                <w:szCs w:val="24"/>
              </w:rPr>
              <w:t xml:space="preserve"> </w:t>
            </w:r>
            <w:proofErr w:type="spellStart"/>
            <w:r w:rsidRPr="001A088F">
              <w:rPr>
                <w:szCs w:val="24"/>
              </w:rPr>
              <w:t>районах</w:t>
            </w:r>
            <w:proofErr w:type="spellEnd"/>
            <w:r w:rsidRPr="001A088F">
              <w:rPr>
                <w:szCs w:val="24"/>
              </w:rPr>
              <w:t xml:space="preserve">), </w:t>
            </w:r>
            <w:proofErr w:type="spellStart"/>
            <w:r w:rsidRPr="001A088F">
              <w:rPr>
                <w:szCs w:val="24"/>
              </w:rPr>
              <w:t>где</w:t>
            </w:r>
            <w:proofErr w:type="spellEnd"/>
            <w:r w:rsidRPr="001A088F">
              <w:rPr>
                <w:szCs w:val="24"/>
              </w:rPr>
              <w:t xml:space="preserve"> </w:t>
            </w:r>
            <w:proofErr w:type="spellStart"/>
            <w:r w:rsidRPr="001A088F">
              <w:rPr>
                <w:szCs w:val="24"/>
              </w:rPr>
              <w:t>применение</w:t>
            </w:r>
            <w:proofErr w:type="spellEnd"/>
            <w:r w:rsidRPr="001A088F">
              <w:rPr>
                <w:szCs w:val="24"/>
              </w:rPr>
              <w:t xml:space="preserve"> ОРУ с </w:t>
            </w:r>
            <w:proofErr w:type="spellStart"/>
            <w:r w:rsidRPr="001A088F">
              <w:rPr>
                <w:szCs w:val="24"/>
              </w:rPr>
              <w:t>усиленной</w:t>
            </w:r>
            <w:proofErr w:type="spellEnd"/>
            <w:r w:rsidRPr="001A088F">
              <w:rPr>
                <w:szCs w:val="24"/>
              </w:rPr>
              <w:t xml:space="preserve"> </w:t>
            </w:r>
            <w:proofErr w:type="spellStart"/>
            <w:r w:rsidRPr="001A088F">
              <w:rPr>
                <w:szCs w:val="24"/>
              </w:rPr>
              <w:t>изоляцией</w:t>
            </w:r>
            <w:proofErr w:type="spellEnd"/>
            <w:r w:rsidRPr="001A088F">
              <w:rPr>
                <w:szCs w:val="24"/>
              </w:rPr>
              <w:t xml:space="preserve"> </w:t>
            </w:r>
            <w:proofErr w:type="spellStart"/>
            <w:r w:rsidRPr="001A088F">
              <w:rPr>
                <w:szCs w:val="24"/>
              </w:rPr>
              <w:t>или</w:t>
            </w:r>
            <w:proofErr w:type="spellEnd"/>
            <w:r w:rsidRPr="001A088F">
              <w:rPr>
                <w:szCs w:val="24"/>
              </w:rPr>
              <w:t xml:space="preserve"> </w:t>
            </w:r>
            <w:proofErr w:type="spellStart"/>
            <w:r w:rsidRPr="001A088F">
              <w:rPr>
                <w:szCs w:val="24"/>
              </w:rPr>
              <w:t>аппаратурой</w:t>
            </w:r>
            <w:proofErr w:type="spellEnd"/>
            <w:r w:rsidRPr="001A088F">
              <w:rPr>
                <w:szCs w:val="24"/>
              </w:rPr>
              <w:t xml:space="preserve"> </w:t>
            </w:r>
            <w:proofErr w:type="spellStart"/>
            <w:r w:rsidRPr="001A088F">
              <w:rPr>
                <w:szCs w:val="24"/>
              </w:rPr>
              <w:t>следующего</w:t>
            </w:r>
            <w:proofErr w:type="spellEnd"/>
            <w:r w:rsidRPr="001A088F">
              <w:rPr>
                <w:szCs w:val="24"/>
              </w:rPr>
              <w:t xml:space="preserve"> </w:t>
            </w:r>
            <w:proofErr w:type="spellStart"/>
            <w:r w:rsidRPr="001A088F">
              <w:rPr>
                <w:szCs w:val="24"/>
              </w:rPr>
              <w:t>класса</w:t>
            </w:r>
            <w:proofErr w:type="spellEnd"/>
            <w:r w:rsidRPr="001A088F">
              <w:rPr>
                <w:szCs w:val="24"/>
              </w:rPr>
              <w:t xml:space="preserve"> </w:t>
            </w:r>
            <w:proofErr w:type="spellStart"/>
            <w:r w:rsidRPr="001A088F">
              <w:rPr>
                <w:szCs w:val="24"/>
              </w:rPr>
              <w:t>напряжения</w:t>
            </w:r>
            <w:proofErr w:type="spellEnd"/>
            <w:r w:rsidRPr="001A088F">
              <w:rPr>
                <w:szCs w:val="24"/>
              </w:rPr>
              <w:t xml:space="preserve"> с </w:t>
            </w:r>
            <w:proofErr w:type="spellStart"/>
            <w:r w:rsidRPr="001A088F">
              <w:rPr>
                <w:szCs w:val="24"/>
              </w:rPr>
              <w:t>учетом</w:t>
            </w:r>
            <w:proofErr w:type="spellEnd"/>
            <w:r w:rsidRPr="001A088F">
              <w:rPr>
                <w:szCs w:val="24"/>
              </w:rPr>
              <w:t xml:space="preserve"> </w:t>
            </w:r>
            <w:proofErr w:type="spellStart"/>
            <w:r w:rsidRPr="001A088F">
              <w:rPr>
                <w:szCs w:val="24"/>
              </w:rPr>
              <w:t>ее</w:t>
            </w:r>
            <w:proofErr w:type="spellEnd"/>
            <w:r w:rsidRPr="001A088F">
              <w:rPr>
                <w:szCs w:val="24"/>
              </w:rPr>
              <w:t xml:space="preserve"> </w:t>
            </w:r>
            <w:proofErr w:type="spellStart"/>
            <w:r w:rsidRPr="001A088F">
              <w:rPr>
                <w:szCs w:val="24"/>
              </w:rPr>
              <w:t>обмыва</w:t>
            </w:r>
            <w:proofErr w:type="spellEnd"/>
            <w:r w:rsidRPr="001A088F">
              <w:rPr>
                <w:szCs w:val="24"/>
              </w:rPr>
              <w:t xml:space="preserve"> </w:t>
            </w:r>
            <w:proofErr w:type="spellStart"/>
            <w:r w:rsidRPr="001A088F">
              <w:rPr>
                <w:szCs w:val="24"/>
              </w:rPr>
              <w:t>не</w:t>
            </w:r>
            <w:proofErr w:type="spellEnd"/>
            <w:r w:rsidRPr="001A088F">
              <w:rPr>
                <w:szCs w:val="24"/>
              </w:rPr>
              <w:t xml:space="preserve"> </w:t>
            </w:r>
            <w:proofErr w:type="spellStart"/>
            <w:r w:rsidRPr="001A088F">
              <w:rPr>
                <w:szCs w:val="24"/>
              </w:rPr>
              <w:t>эффективно</w:t>
            </w:r>
            <w:proofErr w:type="spellEnd"/>
            <w:r w:rsidRPr="001A088F">
              <w:rPr>
                <w:szCs w:val="24"/>
              </w:rPr>
              <w:t xml:space="preserve">, а </w:t>
            </w:r>
            <w:proofErr w:type="spellStart"/>
            <w:r w:rsidRPr="001A088F">
              <w:rPr>
                <w:szCs w:val="24"/>
              </w:rPr>
              <w:t>удаление</w:t>
            </w:r>
            <w:proofErr w:type="spellEnd"/>
            <w:r w:rsidRPr="001A088F">
              <w:rPr>
                <w:szCs w:val="24"/>
              </w:rPr>
              <w:t xml:space="preserve"> ПС </w:t>
            </w:r>
            <w:proofErr w:type="spellStart"/>
            <w:r w:rsidRPr="001A088F">
              <w:rPr>
                <w:szCs w:val="24"/>
              </w:rPr>
              <w:t>от</w:t>
            </w:r>
            <w:proofErr w:type="spellEnd"/>
            <w:r w:rsidRPr="001A088F">
              <w:rPr>
                <w:szCs w:val="24"/>
              </w:rPr>
              <w:t xml:space="preserve"> </w:t>
            </w:r>
            <w:proofErr w:type="spellStart"/>
            <w:r w:rsidRPr="001A088F">
              <w:rPr>
                <w:szCs w:val="24"/>
              </w:rPr>
              <w:t>источника</w:t>
            </w:r>
            <w:proofErr w:type="spellEnd"/>
            <w:r w:rsidRPr="001A088F">
              <w:rPr>
                <w:szCs w:val="24"/>
              </w:rPr>
              <w:t xml:space="preserve"> </w:t>
            </w:r>
            <w:proofErr w:type="spellStart"/>
            <w:r w:rsidRPr="001A088F">
              <w:rPr>
                <w:szCs w:val="24"/>
              </w:rPr>
              <w:t>загрязнения</w:t>
            </w:r>
            <w:proofErr w:type="spellEnd"/>
            <w:r w:rsidRPr="001A088F">
              <w:rPr>
                <w:szCs w:val="24"/>
              </w:rPr>
              <w:t xml:space="preserve"> </w:t>
            </w:r>
            <w:proofErr w:type="spellStart"/>
            <w:r w:rsidRPr="001A088F">
              <w:rPr>
                <w:szCs w:val="24"/>
              </w:rPr>
              <w:t>экономически</w:t>
            </w:r>
            <w:proofErr w:type="spellEnd"/>
            <w:r w:rsidRPr="001A088F">
              <w:rPr>
                <w:szCs w:val="24"/>
              </w:rPr>
              <w:t xml:space="preserve"> </w:t>
            </w:r>
            <w:proofErr w:type="spellStart"/>
            <w:r w:rsidRPr="001A088F">
              <w:rPr>
                <w:szCs w:val="24"/>
              </w:rPr>
              <w:t>нецелесообразно</w:t>
            </w:r>
            <w:proofErr w:type="spellEnd"/>
            <w:r w:rsidRPr="001A088F">
              <w:rPr>
                <w:szCs w:val="24"/>
              </w:rPr>
              <w:t>;</w:t>
            </w:r>
          </w:p>
          <w:p w14:paraId="5934A996" w14:textId="4BBF7F12" w:rsidR="0057055F" w:rsidRDefault="0057055F" w:rsidP="001A088F">
            <w:pPr>
              <w:spacing w:line="276" w:lineRule="auto"/>
              <w:jc w:val="both"/>
              <w:rPr>
                <w:szCs w:val="24"/>
              </w:rPr>
            </w:pPr>
          </w:p>
          <w:p w14:paraId="0C7AC4F6" w14:textId="77777777" w:rsidR="003A1CA1" w:rsidRPr="001A088F" w:rsidRDefault="003A1CA1" w:rsidP="001A088F">
            <w:pPr>
              <w:spacing w:line="276" w:lineRule="auto"/>
              <w:jc w:val="both"/>
              <w:rPr>
                <w:szCs w:val="24"/>
              </w:rPr>
            </w:pPr>
          </w:p>
          <w:p w14:paraId="545AC685" w14:textId="77777777" w:rsidR="00836A3C" w:rsidRDefault="001A088F" w:rsidP="001A088F">
            <w:pPr>
              <w:spacing w:line="276" w:lineRule="auto"/>
              <w:jc w:val="both"/>
              <w:rPr>
                <w:szCs w:val="24"/>
              </w:rPr>
            </w:pPr>
            <w:r w:rsidRPr="001A088F">
              <w:rPr>
                <w:szCs w:val="24"/>
              </w:rPr>
              <w:t xml:space="preserve">- </w:t>
            </w:r>
            <w:proofErr w:type="spellStart"/>
            <w:r w:rsidRPr="001A088F">
              <w:rPr>
                <w:szCs w:val="24"/>
              </w:rPr>
              <w:t>районах</w:t>
            </w:r>
            <w:proofErr w:type="spellEnd"/>
            <w:r w:rsidRPr="001A088F">
              <w:rPr>
                <w:szCs w:val="24"/>
              </w:rPr>
              <w:t xml:space="preserve">, </w:t>
            </w:r>
            <w:proofErr w:type="spellStart"/>
            <w:r w:rsidRPr="001A088F">
              <w:rPr>
                <w:szCs w:val="24"/>
              </w:rPr>
              <w:t>требующих</w:t>
            </w:r>
            <w:proofErr w:type="spellEnd"/>
            <w:r w:rsidRPr="001A088F">
              <w:rPr>
                <w:szCs w:val="24"/>
              </w:rPr>
              <w:t xml:space="preserve"> </w:t>
            </w:r>
            <w:proofErr w:type="spellStart"/>
            <w:r w:rsidRPr="001A088F">
              <w:rPr>
                <w:szCs w:val="24"/>
              </w:rPr>
              <w:t>установки</w:t>
            </w:r>
            <w:proofErr w:type="spellEnd"/>
            <w:r w:rsidR="0018796C">
              <w:rPr>
                <w:szCs w:val="24"/>
                <w:lang w:val="mn-MN"/>
              </w:rPr>
              <w:t xml:space="preserve"> </w:t>
            </w:r>
            <w:proofErr w:type="spellStart"/>
            <w:r w:rsidRPr="001A088F">
              <w:rPr>
                <w:szCs w:val="24"/>
              </w:rPr>
              <w:t>оборудования</w:t>
            </w:r>
            <w:proofErr w:type="spellEnd"/>
            <w:r w:rsidRPr="001A088F">
              <w:rPr>
                <w:szCs w:val="24"/>
              </w:rPr>
              <w:t xml:space="preserve"> </w:t>
            </w:r>
            <w:proofErr w:type="spellStart"/>
            <w:r w:rsidRPr="001A088F">
              <w:rPr>
                <w:szCs w:val="24"/>
              </w:rPr>
              <w:t>исполнения</w:t>
            </w:r>
            <w:proofErr w:type="spellEnd"/>
            <w:r w:rsidRPr="001A088F">
              <w:rPr>
                <w:szCs w:val="24"/>
              </w:rPr>
              <w:t xml:space="preserve"> ХЛ </w:t>
            </w:r>
            <w:proofErr w:type="spellStart"/>
            <w:r w:rsidRPr="001A088F">
              <w:rPr>
                <w:szCs w:val="24"/>
              </w:rPr>
              <w:t>при</w:t>
            </w:r>
            <w:proofErr w:type="spellEnd"/>
            <w:r w:rsidRPr="001A088F">
              <w:rPr>
                <w:szCs w:val="24"/>
              </w:rPr>
              <w:t xml:space="preserve"> </w:t>
            </w:r>
            <w:proofErr w:type="spellStart"/>
            <w:r w:rsidRPr="001A088F">
              <w:rPr>
                <w:szCs w:val="24"/>
              </w:rPr>
              <w:t>отсутствии</w:t>
            </w:r>
            <w:proofErr w:type="spellEnd"/>
            <w:r w:rsidRPr="001A088F">
              <w:rPr>
                <w:szCs w:val="24"/>
              </w:rPr>
              <w:t xml:space="preserve"> </w:t>
            </w:r>
            <w:proofErr w:type="spellStart"/>
            <w:r w:rsidRPr="001A088F">
              <w:rPr>
                <w:szCs w:val="24"/>
              </w:rPr>
              <w:t>такого</w:t>
            </w:r>
            <w:proofErr w:type="spellEnd"/>
            <w:r w:rsidRPr="001A088F">
              <w:rPr>
                <w:szCs w:val="24"/>
              </w:rPr>
              <w:t xml:space="preserve"> </w:t>
            </w:r>
            <w:proofErr w:type="spellStart"/>
            <w:r w:rsidRPr="001A088F">
              <w:rPr>
                <w:szCs w:val="24"/>
              </w:rPr>
              <w:t>исполнения</w:t>
            </w:r>
            <w:proofErr w:type="spellEnd"/>
            <w:r w:rsidRPr="001A088F">
              <w:rPr>
                <w:szCs w:val="24"/>
              </w:rPr>
              <w:t>;</w:t>
            </w:r>
            <w:bookmarkEnd w:id="42"/>
          </w:p>
          <w:p w14:paraId="397EACCA" w14:textId="59579238" w:rsidR="007343EE" w:rsidRDefault="007343EE" w:rsidP="001A088F">
            <w:pPr>
              <w:spacing w:line="276" w:lineRule="auto"/>
              <w:jc w:val="both"/>
              <w:rPr>
                <w:szCs w:val="24"/>
              </w:rPr>
            </w:pPr>
          </w:p>
          <w:p w14:paraId="0F91494F" w14:textId="77777777" w:rsidR="00663054" w:rsidRDefault="00663054" w:rsidP="001A088F">
            <w:pPr>
              <w:spacing w:line="276" w:lineRule="auto"/>
              <w:jc w:val="both"/>
              <w:rPr>
                <w:szCs w:val="24"/>
              </w:rPr>
            </w:pPr>
          </w:p>
          <w:p w14:paraId="4BB79E5E" w14:textId="77777777" w:rsidR="007343EE" w:rsidRPr="007343EE" w:rsidRDefault="007343EE" w:rsidP="007343EE">
            <w:pPr>
              <w:spacing w:line="276" w:lineRule="auto"/>
              <w:jc w:val="both"/>
              <w:rPr>
                <w:szCs w:val="24"/>
              </w:rPr>
            </w:pPr>
            <w:r w:rsidRPr="007343EE">
              <w:rPr>
                <w:szCs w:val="24"/>
              </w:rPr>
              <w:t xml:space="preserve">- </w:t>
            </w:r>
            <w:bookmarkStart w:id="43" w:name="_Hlk151560622"/>
            <w:r w:rsidRPr="007343EE">
              <w:rPr>
                <w:szCs w:val="24"/>
              </w:rPr>
              <w:t xml:space="preserve">в </w:t>
            </w:r>
            <w:proofErr w:type="spellStart"/>
            <w:r w:rsidRPr="007343EE">
              <w:rPr>
                <w:szCs w:val="24"/>
              </w:rPr>
              <w:t>городах</w:t>
            </w:r>
            <w:proofErr w:type="spellEnd"/>
            <w:r w:rsidRPr="007343EE">
              <w:rPr>
                <w:szCs w:val="24"/>
              </w:rPr>
              <w:t xml:space="preserve"> с </w:t>
            </w:r>
            <w:proofErr w:type="spellStart"/>
            <w:r w:rsidRPr="007343EE">
              <w:rPr>
                <w:szCs w:val="24"/>
              </w:rPr>
              <w:t>плотной</w:t>
            </w:r>
            <w:proofErr w:type="spellEnd"/>
            <w:r w:rsidRPr="007343EE">
              <w:rPr>
                <w:szCs w:val="24"/>
              </w:rPr>
              <w:t xml:space="preserve"> </w:t>
            </w:r>
            <w:proofErr w:type="spellStart"/>
            <w:r w:rsidRPr="007343EE">
              <w:rPr>
                <w:szCs w:val="24"/>
              </w:rPr>
              <w:t>застройкой</w:t>
            </w:r>
            <w:proofErr w:type="spellEnd"/>
            <w:r w:rsidRPr="007343EE">
              <w:rPr>
                <w:szCs w:val="24"/>
              </w:rPr>
              <w:t xml:space="preserve">, в </w:t>
            </w:r>
            <w:proofErr w:type="spellStart"/>
            <w:r w:rsidRPr="007343EE">
              <w:rPr>
                <w:szCs w:val="24"/>
              </w:rPr>
              <w:t>областях</w:t>
            </w:r>
            <w:proofErr w:type="spellEnd"/>
            <w:r w:rsidRPr="007343EE">
              <w:rPr>
                <w:szCs w:val="24"/>
              </w:rPr>
              <w:t xml:space="preserve"> </w:t>
            </w:r>
            <w:proofErr w:type="spellStart"/>
            <w:r w:rsidRPr="007343EE">
              <w:rPr>
                <w:szCs w:val="24"/>
              </w:rPr>
              <w:t>мегаполисов</w:t>
            </w:r>
            <w:proofErr w:type="spellEnd"/>
            <w:r w:rsidRPr="007343EE">
              <w:rPr>
                <w:szCs w:val="24"/>
              </w:rPr>
              <w:t xml:space="preserve"> (</w:t>
            </w:r>
            <w:proofErr w:type="spellStart"/>
            <w:r w:rsidRPr="007343EE">
              <w:rPr>
                <w:szCs w:val="24"/>
              </w:rPr>
              <w:t>город</w:t>
            </w:r>
            <w:proofErr w:type="spellEnd"/>
            <w:r w:rsidRPr="007343EE">
              <w:rPr>
                <w:szCs w:val="24"/>
              </w:rPr>
              <w:t xml:space="preserve"> и </w:t>
            </w:r>
            <w:proofErr w:type="spellStart"/>
            <w:r w:rsidRPr="007343EE">
              <w:rPr>
                <w:szCs w:val="24"/>
              </w:rPr>
              <w:t>застроенный</w:t>
            </w:r>
            <w:proofErr w:type="spellEnd"/>
            <w:r w:rsidRPr="007343EE">
              <w:rPr>
                <w:szCs w:val="24"/>
              </w:rPr>
              <w:t xml:space="preserve"> </w:t>
            </w:r>
            <w:proofErr w:type="spellStart"/>
            <w:r w:rsidRPr="007343EE">
              <w:rPr>
                <w:szCs w:val="24"/>
              </w:rPr>
              <w:t>пригород</w:t>
            </w:r>
            <w:proofErr w:type="spellEnd"/>
            <w:r w:rsidRPr="007343EE">
              <w:rPr>
                <w:szCs w:val="24"/>
              </w:rPr>
              <w:t>);</w:t>
            </w:r>
          </w:p>
          <w:p w14:paraId="5E4365F2" w14:textId="77777777" w:rsidR="007343EE" w:rsidRPr="007343EE" w:rsidRDefault="007343EE" w:rsidP="007343EE">
            <w:pPr>
              <w:spacing w:line="276" w:lineRule="auto"/>
              <w:jc w:val="both"/>
              <w:rPr>
                <w:szCs w:val="24"/>
              </w:rPr>
            </w:pPr>
            <w:r w:rsidRPr="007343EE">
              <w:rPr>
                <w:szCs w:val="24"/>
              </w:rPr>
              <w:t xml:space="preserve">- в </w:t>
            </w:r>
            <w:proofErr w:type="spellStart"/>
            <w:r w:rsidRPr="007343EE">
              <w:rPr>
                <w:szCs w:val="24"/>
              </w:rPr>
              <w:t>зонах</w:t>
            </w:r>
            <w:proofErr w:type="spellEnd"/>
            <w:r w:rsidRPr="007343EE">
              <w:rPr>
                <w:szCs w:val="24"/>
              </w:rPr>
              <w:t xml:space="preserve"> </w:t>
            </w:r>
            <w:proofErr w:type="spellStart"/>
            <w:r w:rsidRPr="007343EE">
              <w:rPr>
                <w:szCs w:val="24"/>
              </w:rPr>
              <w:t>особо</w:t>
            </w:r>
            <w:proofErr w:type="spellEnd"/>
            <w:r w:rsidRPr="007343EE">
              <w:rPr>
                <w:szCs w:val="24"/>
              </w:rPr>
              <w:t xml:space="preserve"> </w:t>
            </w:r>
            <w:proofErr w:type="spellStart"/>
            <w:r w:rsidRPr="007343EE">
              <w:rPr>
                <w:szCs w:val="24"/>
              </w:rPr>
              <w:t>охраняемых</w:t>
            </w:r>
            <w:proofErr w:type="spellEnd"/>
            <w:r w:rsidRPr="007343EE">
              <w:rPr>
                <w:szCs w:val="24"/>
              </w:rPr>
              <w:t xml:space="preserve"> </w:t>
            </w:r>
            <w:proofErr w:type="spellStart"/>
            <w:r w:rsidRPr="007343EE">
              <w:rPr>
                <w:szCs w:val="24"/>
              </w:rPr>
              <w:t>природных</w:t>
            </w:r>
            <w:proofErr w:type="spellEnd"/>
            <w:r w:rsidRPr="007343EE">
              <w:rPr>
                <w:szCs w:val="24"/>
              </w:rPr>
              <w:t xml:space="preserve"> </w:t>
            </w:r>
            <w:proofErr w:type="spellStart"/>
            <w:r w:rsidRPr="007343EE">
              <w:rPr>
                <w:szCs w:val="24"/>
              </w:rPr>
              <w:t>территорий</w:t>
            </w:r>
            <w:proofErr w:type="spellEnd"/>
            <w:r w:rsidRPr="007343EE">
              <w:rPr>
                <w:szCs w:val="24"/>
              </w:rPr>
              <w:t>;</w:t>
            </w:r>
          </w:p>
          <w:p w14:paraId="5AAAE109" w14:textId="77777777" w:rsidR="007343EE" w:rsidRPr="007343EE" w:rsidRDefault="007343EE" w:rsidP="007343EE">
            <w:pPr>
              <w:spacing w:line="276" w:lineRule="auto"/>
              <w:jc w:val="both"/>
              <w:rPr>
                <w:szCs w:val="24"/>
              </w:rPr>
            </w:pPr>
            <w:r w:rsidRPr="007343EE">
              <w:rPr>
                <w:szCs w:val="24"/>
              </w:rPr>
              <w:t xml:space="preserve">- с </w:t>
            </w:r>
            <w:proofErr w:type="spellStart"/>
            <w:r w:rsidRPr="007343EE">
              <w:rPr>
                <w:szCs w:val="24"/>
              </w:rPr>
              <w:t>сильными</w:t>
            </w:r>
            <w:proofErr w:type="spellEnd"/>
            <w:r w:rsidRPr="007343EE">
              <w:rPr>
                <w:szCs w:val="24"/>
              </w:rPr>
              <w:t xml:space="preserve"> </w:t>
            </w:r>
            <w:proofErr w:type="spellStart"/>
            <w:r w:rsidRPr="007343EE">
              <w:rPr>
                <w:szCs w:val="24"/>
              </w:rPr>
              <w:t>снегозаносами</w:t>
            </w:r>
            <w:proofErr w:type="spellEnd"/>
            <w:r w:rsidRPr="007343EE">
              <w:rPr>
                <w:szCs w:val="24"/>
              </w:rPr>
              <w:t xml:space="preserve"> и </w:t>
            </w:r>
            <w:proofErr w:type="spellStart"/>
            <w:r w:rsidRPr="007343EE">
              <w:rPr>
                <w:szCs w:val="24"/>
              </w:rPr>
              <w:t>снегопадами</w:t>
            </w:r>
            <w:proofErr w:type="spellEnd"/>
            <w:r w:rsidRPr="007343EE">
              <w:rPr>
                <w:szCs w:val="24"/>
              </w:rPr>
              <w:t xml:space="preserve">, а </w:t>
            </w:r>
            <w:proofErr w:type="spellStart"/>
            <w:r w:rsidRPr="007343EE">
              <w:rPr>
                <w:szCs w:val="24"/>
              </w:rPr>
              <w:t>также</w:t>
            </w:r>
            <w:proofErr w:type="spellEnd"/>
            <w:r w:rsidRPr="007343EE">
              <w:rPr>
                <w:szCs w:val="24"/>
              </w:rPr>
              <w:t xml:space="preserve"> в </w:t>
            </w:r>
            <w:proofErr w:type="spellStart"/>
            <w:r w:rsidRPr="007343EE">
              <w:rPr>
                <w:szCs w:val="24"/>
              </w:rPr>
              <w:t>особо</w:t>
            </w:r>
            <w:proofErr w:type="spellEnd"/>
            <w:r w:rsidRPr="007343EE">
              <w:rPr>
                <w:szCs w:val="24"/>
              </w:rPr>
              <w:t xml:space="preserve"> </w:t>
            </w:r>
            <w:proofErr w:type="spellStart"/>
            <w:r w:rsidRPr="007343EE">
              <w:rPr>
                <w:szCs w:val="24"/>
              </w:rPr>
              <w:t>суровых</w:t>
            </w:r>
            <w:proofErr w:type="spellEnd"/>
            <w:r w:rsidRPr="007343EE">
              <w:rPr>
                <w:szCs w:val="24"/>
              </w:rPr>
              <w:t xml:space="preserve"> </w:t>
            </w:r>
            <w:proofErr w:type="spellStart"/>
            <w:r w:rsidRPr="007343EE">
              <w:rPr>
                <w:szCs w:val="24"/>
              </w:rPr>
              <w:t>климатических</w:t>
            </w:r>
            <w:proofErr w:type="spellEnd"/>
            <w:r w:rsidRPr="007343EE">
              <w:rPr>
                <w:szCs w:val="24"/>
              </w:rPr>
              <w:t xml:space="preserve"> </w:t>
            </w:r>
            <w:proofErr w:type="spellStart"/>
            <w:r w:rsidRPr="007343EE">
              <w:rPr>
                <w:szCs w:val="24"/>
              </w:rPr>
              <w:t>условиях</w:t>
            </w:r>
            <w:proofErr w:type="spellEnd"/>
            <w:r w:rsidRPr="007343EE">
              <w:rPr>
                <w:szCs w:val="24"/>
              </w:rPr>
              <w:t xml:space="preserve"> и </w:t>
            </w:r>
            <w:proofErr w:type="spellStart"/>
            <w:r w:rsidRPr="007343EE">
              <w:rPr>
                <w:szCs w:val="24"/>
              </w:rPr>
              <w:t>при</w:t>
            </w:r>
            <w:proofErr w:type="spellEnd"/>
            <w:r w:rsidRPr="007343EE">
              <w:rPr>
                <w:szCs w:val="24"/>
              </w:rPr>
              <w:t xml:space="preserve"> </w:t>
            </w:r>
            <w:proofErr w:type="spellStart"/>
            <w:r w:rsidRPr="007343EE">
              <w:rPr>
                <w:szCs w:val="24"/>
              </w:rPr>
              <w:t>стесненных</w:t>
            </w:r>
            <w:proofErr w:type="spellEnd"/>
            <w:r w:rsidRPr="007343EE">
              <w:rPr>
                <w:szCs w:val="24"/>
              </w:rPr>
              <w:t xml:space="preserve"> </w:t>
            </w:r>
            <w:proofErr w:type="spellStart"/>
            <w:r w:rsidRPr="007343EE">
              <w:rPr>
                <w:szCs w:val="24"/>
              </w:rPr>
              <w:t>площадках</w:t>
            </w:r>
            <w:proofErr w:type="spellEnd"/>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lastRenderedPageBreak/>
              <w:t>соответствующем</w:t>
            </w:r>
            <w:proofErr w:type="spellEnd"/>
            <w:r w:rsidRPr="007343EE">
              <w:rPr>
                <w:szCs w:val="24"/>
              </w:rPr>
              <w:t xml:space="preserve"> </w:t>
            </w:r>
            <w:proofErr w:type="spellStart"/>
            <w:r w:rsidRPr="007343EE">
              <w:rPr>
                <w:szCs w:val="24"/>
              </w:rPr>
              <w:t>технико-экономическом</w:t>
            </w:r>
            <w:proofErr w:type="spellEnd"/>
            <w:r w:rsidRPr="007343EE">
              <w:rPr>
                <w:szCs w:val="24"/>
              </w:rPr>
              <w:t xml:space="preserve"> </w:t>
            </w:r>
            <w:proofErr w:type="spellStart"/>
            <w:r w:rsidRPr="007343EE">
              <w:rPr>
                <w:szCs w:val="24"/>
              </w:rPr>
              <w:t>обосновании</w:t>
            </w:r>
            <w:proofErr w:type="spellEnd"/>
            <w:r w:rsidRPr="007343EE">
              <w:rPr>
                <w:szCs w:val="24"/>
              </w:rPr>
              <w:t>.</w:t>
            </w:r>
          </w:p>
          <w:p w14:paraId="6887F43A" w14:textId="77777777" w:rsidR="007343EE" w:rsidRDefault="007343EE" w:rsidP="007343EE">
            <w:pPr>
              <w:spacing w:line="276" w:lineRule="auto"/>
              <w:jc w:val="both"/>
              <w:rPr>
                <w:szCs w:val="24"/>
              </w:rPr>
            </w:pPr>
            <w:r w:rsidRPr="007343EE">
              <w:rPr>
                <w:szCs w:val="24"/>
              </w:rPr>
              <w:t xml:space="preserve">16.5 </w:t>
            </w:r>
            <w:proofErr w:type="spellStart"/>
            <w:r w:rsidRPr="007343EE">
              <w:rPr>
                <w:szCs w:val="24"/>
              </w:rPr>
              <w:t>Концевые</w:t>
            </w:r>
            <w:proofErr w:type="spellEnd"/>
            <w:r w:rsidRPr="007343EE">
              <w:rPr>
                <w:szCs w:val="24"/>
              </w:rPr>
              <w:t xml:space="preserve"> </w:t>
            </w:r>
            <w:proofErr w:type="spellStart"/>
            <w:r w:rsidRPr="007343EE">
              <w:rPr>
                <w:szCs w:val="24"/>
              </w:rPr>
              <w:t>кабельные</w:t>
            </w:r>
            <w:proofErr w:type="spellEnd"/>
            <w:r w:rsidRPr="007343EE">
              <w:rPr>
                <w:szCs w:val="24"/>
              </w:rPr>
              <w:t xml:space="preserve"> </w:t>
            </w:r>
            <w:proofErr w:type="spellStart"/>
            <w:r w:rsidRPr="007343EE">
              <w:rPr>
                <w:szCs w:val="24"/>
              </w:rPr>
              <w:t>муфты</w:t>
            </w:r>
            <w:proofErr w:type="spellEnd"/>
            <w:r w:rsidRPr="007343EE">
              <w:rPr>
                <w:szCs w:val="24"/>
              </w:rPr>
              <w:t xml:space="preserve"> и </w:t>
            </w:r>
            <w:proofErr w:type="spellStart"/>
            <w:r w:rsidRPr="007343EE">
              <w:rPr>
                <w:szCs w:val="24"/>
              </w:rPr>
              <w:t>устройство</w:t>
            </w:r>
            <w:proofErr w:type="spellEnd"/>
            <w:r w:rsidRPr="007343EE">
              <w:rPr>
                <w:szCs w:val="24"/>
              </w:rPr>
              <w:t xml:space="preserve"> </w:t>
            </w:r>
            <w:proofErr w:type="spellStart"/>
            <w:r w:rsidRPr="007343EE">
              <w:rPr>
                <w:szCs w:val="24"/>
              </w:rPr>
              <w:t>переходных</w:t>
            </w:r>
            <w:proofErr w:type="spellEnd"/>
            <w:r w:rsidRPr="007343EE">
              <w:rPr>
                <w:szCs w:val="24"/>
              </w:rPr>
              <w:t xml:space="preserve"> </w:t>
            </w:r>
            <w:proofErr w:type="spellStart"/>
            <w:r w:rsidRPr="007343EE">
              <w:rPr>
                <w:szCs w:val="24"/>
              </w:rPr>
              <w:t>пунктов</w:t>
            </w:r>
            <w:proofErr w:type="spellEnd"/>
            <w:r w:rsidRPr="007343EE">
              <w:rPr>
                <w:szCs w:val="24"/>
              </w:rPr>
              <w:t xml:space="preserve"> </w:t>
            </w:r>
            <w:proofErr w:type="spellStart"/>
            <w:r w:rsidRPr="007343EE">
              <w:rPr>
                <w:szCs w:val="24"/>
              </w:rPr>
              <w:t>перехода</w:t>
            </w:r>
            <w:proofErr w:type="spellEnd"/>
            <w:r w:rsidRPr="007343EE">
              <w:rPr>
                <w:szCs w:val="24"/>
              </w:rPr>
              <w:t xml:space="preserve"> ВЛ в КЛ </w:t>
            </w:r>
            <w:proofErr w:type="spellStart"/>
            <w:r w:rsidRPr="007343EE">
              <w:rPr>
                <w:szCs w:val="24"/>
              </w:rPr>
              <w:t>для</w:t>
            </w:r>
            <w:proofErr w:type="spellEnd"/>
            <w:r w:rsidRPr="007343EE">
              <w:rPr>
                <w:szCs w:val="24"/>
              </w:rPr>
              <w:t xml:space="preserve"> </w:t>
            </w:r>
            <w:proofErr w:type="spellStart"/>
            <w:r w:rsidRPr="007343EE">
              <w:rPr>
                <w:szCs w:val="24"/>
              </w:rPr>
              <w:t>кабельных</w:t>
            </w:r>
            <w:proofErr w:type="spellEnd"/>
            <w:r w:rsidRPr="007343EE">
              <w:rPr>
                <w:szCs w:val="24"/>
              </w:rPr>
              <w:t xml:space="preserve"> </w:t>
            </w:r>
            <w:proofErr w:type="spellStart"/>
            <w:r w:rsidRPr="007343EE">
              <w:rPr>
                <w:szCs w:val="24"/>
              </w:rPr>
              <w:t>систем</w:t>
            </w:r>
            <w:proofErr w:type="spellEnd"/>
            <w:r w:rsidRPr="007343EE">
              <w:rPr>
                <w:szCs w:val="24"/>
              </w:rPr>
              <w:t xml:space="preserve"> 110-500 </w:t>
            </w:r>
            <w:proofErr w:type="spellStart"/>
            <w:r w:rsidRPr="007343EE">
              <w:rPr>
                <w:szCs w:val="24"/>
              </w:rPr>
              <w:t>кВ</w:t>
            </w:r>
            <w:proofErr w:type="spellEnd"/>
            <w:r w:rsidRPr="007343EE">
              <w:rPr>
                <w:szCs w:val="24"/>
              </w:rPr>
              <w:t xml:space="preserve"> </w:t>
            </w:r>
            <w:proofErr w:type="spellStart"/>
            <w:r w:rsidRPr="007343EE">
              <w:rPr>
                <w:szCs w:val="24"/>
              </w:rPr>
              <w:t>следует</w:t>
            </w:r>
            <w:proofErr w:type="spellEnd"/>
            <w:r w:rsidRPr="007343EE">
              <w:rPr>
                <w:szCs w:val="24"/>
              </w:rPr>
              <w:t xml:space="preserve"> </w:t>
            </w:r>
            <w:proofErr w:type="spellStart"/>
            <w:r w:rsidRPr="007343EE">
              <w:rPr>
                <w:szCs w:val="24"/>
              </w:rPr>
              <w:t>выполнять</w:t>
            </w:r>
            <w:proofErr w:type="spellEnd"/>
            <w:r w:rsidRPr="007343EE">
              <w:rPr>
                <w:szCs w:val="24"/>
              </w:rPr>
              <w:t xml:space="preserve"> </w:t>
            </w:r>
            <w:proofErr w:type="spellStart"/>
            <w:r w:rsidRPr="007343EE">
              <w:rPr>
                <w:szCs w:val="24"/>
              </w:rPr>
              <w:t>открытыми</w:t>
            </w:r>
            <w:proofErr w:type="spellEnd"/>
            <w:r w:rsidRPr="007343EE">
              <w:rPr>
                <w:szCs w:val="24"/>
              </w:rPr>
              <w:t>.</w:t>
            </w:r>
          </w:p>
          <w:p w14:paraId="42B14CBB" w14:textId="77777777" w:rsidR="007343EE" w:rsidRDefault="007343EE" w:rsidP="007343EE">
            <w:pPr>
              <w:spacing w:line="276" w:lineRule="auto"/>
              <w:jc w:val="both"/>
              <w:rPr>
                <w:szCs w:val="24"/>
              </w:rPr>
            </w:pPr>
            <w:proofErr w:type="spellStart"/>
            <w:r w:rsidRPr="007343EE">
              <w:rPr>
                <w:szCs w:val="24"/>
              </w:rPr>
              <w:t>Закрытая</w:t>
            </w:r>
            <w:proofErr w:type="spellEnd"/>
            <w:r w:rsidRPr="007343EE">
              <w:rPr>
                <w:szCs w:val="24"/>
              </w:rPr>
              <w:t xml:space="preserve"> </w:t>
            </w:r>
            <w:proofErr w:type="spellStart"/>
            <w:r w:rsidRPr="007343EE">
              <w:rPr>
                <w:szCs w:val="24"/>
              </w:rPr>
              <w:t>установка</w:t>
            </w:r>
            <w:proofErr w:type="spellEnd"/>
            <w:r w:rsidRPr="007343EE">
              <w:rPr>
                <w:szCs w:val="24"/>
              </w:rPr>
              <w:t xml:space="preserve"> </w:t>
            </w:r>
            <w:proofErr w:type="spellStart"/>
            <w:r w:rsidRPr="007343EE">
              <w:rPr>
                <w:szCs w:val="24"/>
              </w:rPr>
              <w:t>концевых</w:t>
            </w:r>
            <w:proofErr w:type="spellEnd"/>
            <w:r w:rsidRPr="007343EE">
              <w:rPr>
                <w:szCs w:val="24"/>
              </w:rPr>
              <w:t xml:space="preserve"> </w:t>
            </w:r>
            <w:proofErr w:type="spellStart"/>
            <w:r w:rsidRPr="007343EE">
              <w:rPr>
                <w:szCs w:val="24"/>
              </w:rPr>
              <w:t>кабельных</w:t>
            </w:r>
            <w:proofErr w:type="spellEnd"/>
            <w:r w:rsidRPr="007343EE">
              <w:rPr>
                <w:szCs w:val="24"/>
              </w:rPr>
              <w:t xml:space="preserve"> </w:t>
            </w:r>
            <w:proofErr w:type="spellStart"/>
            <w:r w:rsidRPr="007343EE">
              <w:rPr>
                <w:szCs w:val="24"/>
              </w:rPr>
              <w:t>муфт</w:t>
            </w:r>
            <w:proofErr w:type="spellEnd"/>
            <w:r w:rsidRPr="007343EE">
              <w:rPr>
                <w:szCs w:val="24"/>
              </w:rPr>
              <w:t xml:space="preserve"> и </w:t>
            </w:r>
            <w:proofErr w:type="spellStart"/>
            <w:r w:rsidRPr="007343EE">
              <w:rPr>
                <w:szCs w:val="24"/>
              </w:rPr>
              <w:t>устройство</w:t>
            </w:r>
            <w:proofErr w:type="spellEnd"/>
            <w:r w:rsidRPr="007343EE">
              <w:rPr>
                <w:szCs w:val="24"/>
              </w:rPr>
              <w:t xml:space="preserve"> </w:t>
            </w:r>
            <w:proofErr w:type="spellStart"/>
            <w:r w:rsidRPr="007343EE">
              <w:rPr>
                <w:szCs w:val="24"/>
              </w:rPr>
              <w:t>закрытых</w:t>
            </w:r>
            <w:proofErr w:type="spellEnd"/>
            <w:r w:rsidRPr="007343EE">
              <w:rPr>
                <w:szCs w:val="24"/>
              </w:rPr>
              <w:t xml:space="preserve"> </w:t>
            </w:r>
            <w:proofErr w:type="spellStart"/>
            <w:r w:rsidRPr="007343EE">
              <w:rPr>
                <w:szCs w:val="24"/>
              </w:rPr>
              <w:t>переходных</w:t>
            </w:r>
            <w:proofErr w:type="spellEnd"/>
            <w:r w:rsidRPr="007343EE">
              <w:rPr>
                <w:szCs w:val="24"/>
              </w:rPr>
              <w:t xml:space="preserve"> </w:t>
            </w:r>
            <w:proofErr w:type="spellStart"/>
            <w:r w:rsidRPr="007343EE">
              <w:rPr>
                <w:szCs w:val="24"/>
              </w:rPr>
              <w:t>пунктов</w:t>
            </w:r>
            <w:proofErr w:type="spellEnd"/>
            <w:r w:rsidRPr="007343EE">
              <w:rPr>
                <w:szCs w:val="24"/>
              </w:rPr>
              <w:t xml:space="preserve"> </w:t>
            </w:r>
            <w:proofErr w:type="spellStart"/>
            <w:r w:rsidRPr="007343EE">
              <w:rPr>
                <w:szCs w:val="24"/>
              </w:rPr>
              <w:t>перехода</w:t>
            </w:r>
            <w:proofErr w:type="spellEnd"/>
            <w:r w:rsidRPr="007343EE">
              <w:rPr>
                <w:szCs w:val="24"/>
              </w:rPr>
              <w:t xml:space="preserve"> ВЛ в КЛ </w:t>
            </w:r>
            <w:proofErr w:type="spellStart"/>
            <w:r w:rsidRPr="007343EE">
              <w:rPr>
                <w:szCs w:val="24"/>
              </w:rPr>
              <w:t>для</w:t>
            </w:r>
            <w:proofErr w:type="spellEnd"/>
            <w:r w:rsidRPr="007343EE">
              <w:rPr>
                <w:szCs w:val="24"/>
              </w:rPr>
              <w:t xml:space="preserve"> </w:t>
            </w:r>
            <w:proofErr w:type="spellStart"/>
            <w:r w:rsidRPr="007343EE">
              <w:rPr>
                <w:szCs w:val="24"/>
              </w:rPr>
              <w:t>кабельных</w:t>
            </w:r>
            <w:proofErr w:type="spellEnd"/>
            <w:r w:rsidRPr="007343EE">
              <w:rPr>
                <w:szCs w:val="24"/>
              </w:rPr>
              <w:t xml:space="preserve"> </w:t>
            </w:r>
            <w:proofErr w:type="spellStart"/>
            <w:r w:rsidRPr="007343EE">
              <w:rPr>
                <w:szCs w:val="24"/>
              </w:rPr>
              <w:t>систем</w:t>
            </w:r>
            <w:proofErr w:type="spellEnd"/>
            <w:r w:rsidRPr="007343EE">
              <w:rPr>
                <w:szCs w:val="24"/>
              </w:rPr>
              <w:t xml:space="preserve"> 110-500 </w:t>
            </w:r>
            <w:proofErr w:type="spellStart"/>
            <w:r w:rsidRPr="007343EE">
              <w:rPr>
                <w:szCs w:val="24"/>
              </w:rPr>
              <w:t>кВ</w:t>
            </w:r>
            <w:proofErr w:type="spellEnd"/>
            <w:r w:rsidRPr="007343EE">
              <w:rPr>
                <w:szCs w:val="24"/>
              </w:rPr>
              <w:t xml:space="preserve"> </w:t>
            </w:r>
            <w:proofErr w:type="spellStart"/>
            <w:r w:rsidRPr="007343EE">
              <w:rPr>
                <w:szCs w:val="24"/>
              </w:rPr>
              <w:t>допускается</w:t>
            </w:r>
            <w:proofErr w:type="spellEnd"/>
            <w:r w:rsidRPr="007343EE">
              <w:rPr>
                <w:szCs w:val="24"/>
              </w:rPr>
              <w:t xml:space="preserve"> (с </w:t>
            </w:r>
            <w:proofErr w:type="spellStart"/>
            <w:r w:rsidRPr="007343EE">
              <w:rPr>
                <w:szCs w:val="24"/>
              </w:rPr>
              <w:t>приведением</w:t>
            </w:r>
            <w:proofErr w:type="spellEnd"/>
            <w:r w:rsidRPr="007343EE">
              <w:rPr>
                <w:szCs w:val="24"/>
              </w:rPr>
              <w:t xml:space="preserve"> в </w:t>
            </w:r>
            <w:proofErr w:type="spellStart"/>
            <w:r w:rsidRPr="007343EE">
              <w:rPr>
                <w:szCs w:val="24"/>
              </w:rPr>
              <w:t>проектной</w:t>
            </w:r>
            <w:proofErr w:type="spellEnd"/>
            <w:r w:rsidRPr="007343EE">
              <w:rPr>
                <w:szCs w:val="24"/>
              </w:rPr>
              <w:t xml:space="preserve"> </w:t>
            </w:r>
            <w:proofErr w:type="spellStart"/>
            <w:r w:rsidRPr="007343EE">
              <w:rPr>
                <w:szCs w:val="24"/>
              </w:rPr>
              <w:t>документации</w:t>
            </w:r>
            <w:proofErr w:type="spellEnd"/>
            <w:r w:rsidRPr="007343EE">
              <w:rPr>
                <w:szCs w:val="24"/>
              </w:rPr>
              <w:t xml:space="preserve"> </w:t>
            </w:r>
            <w:proofErr w:type="spellStart"/>
            <w:r w:rsidRPr="007343EE">
              <w:rPr>
                <w:szCs w:val="24"/>
              </w:rPr>
              <w:t>обоснований</w:t>
            </w:r>
            <w:proofErr w:type="spellEnd"/>
            <w:r w:rsidRPr="007343EE">
              <w:rPr>
                <w:szCs w:val="24"/>
              </w:rPr>
              <w:t>):</w:t>
            </w:r>
          </w:p>
          <w:p w14:paraId="26D97ED9" w14:textId="77777777" w:rsidR="00230E71" w:rsidRPr="007343EE" w:rsidRDefault="00230E71" w:rsidP="007343EE">
            <w:pPr>
              <w:spacing w:line="276" w:lineRule="auto"/>
              <w:jc w:val="both"/>
              <w:rPr>
                <w:szCs w:val="24"/>
              </w:rPr>
            </w:pPr>
          </w:p>
          <w:p w14:paraId="00E4074E" w14:textId="77777777" w:rsidR="007343EE" w:rsidRPr="007343EE" w:rsidRDefault="007343EE" w:rsidP="007343EE">
            <w:pPr>
              <w:spacing w:line="276" w:lineRule="auto"/>
              <w:jc w:val="both"/>
              <w:rPr>
                <w:szCs w:val="24"/>
              </w:rPr>
            </w:pPr>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t>отсутствии</w:t>
            </w:r>
            <w:proofErr w:type="spellEnd"/>
            <w:r w:rsidRPr="007343EE">
              <w:rPr>
                <w:szCs w:val="24"/>
              </w:rPr>
              <w:t xml:space="preserve"> </w:t>
            </w:r>
            <w:proofErr w:type="spellStart"/>
            <w:r w:rsidRPr="007343EE">
              <w:rPr>
                <w:szCs w:val="24"/>
              </w:rPr>
              <w:t>оборудования</w:t>
            </w:r>
            <w:proofErr w:type="spellEnd"/>
            <w:r w:rsidRPr="007343EE">
              <w:rPr>
                <w:szCs w:val="24"/>
              </w:rPr>
              <w:t xml:space="preserve"> </w:t>
            </w:r>
            <w:proofErr w:type="spellStart"/>
            <w:r w:rsidRPr="007343EE">
              <w:rPr>
                <w:szCs w:val="24"/>
              </w:rPr>
              <w:t>кабельных</w:t>
            </w:r>
            <w:proofErr w:type="spellEnd"/>
            <w:r w:rsidRPr="007343EE">
              <w:rPr>
                <w:szCs w:val="24"/>
              </w:rPr>
              <w:t xml:space="preserve"> </w:t>
            </w:r>
            <w:proofErr w:type="spellStart"/>
            <w:r w:rsidRPr="007343EE">
              <w:rPr>
                <w:szCs w:val="24"/>
              </w:rPr>
              <w:t>систем</w:t>
            </w:r>
            <w:proofErr w:type="spellEnd"/>
            <w:r w:rsidRPr="007343EE">
              <w:rPr>
                <w:szCs w:val="24"/>
              </w:rPr>
              <w:t xml:space="preserve"> </w:t>
            </w:r>
            <w:proofErr w:type="spellStart"/>
            <w:r w:rsidRPr="007343EE">
              <w:rPr>
                <w:szCs w:val="24"/>
              </w:rPr>
              <w:t>необходимого</w:t>
            </w:r>
            <w:proofErr w:type="spellEnd"/>
            <w:r w:rsidRPr="007343EE">
              <w:rPr>
                <w:szCs w:val="24"/>
              </w:rPr>
              <w:t xml:space="preserve"> </w:t>
            </w:r>
            <w:proofErr w:type="spellStart"/>
            <w:r w:rsidRPr="007343EE">
              <w:rPr>
                <w:szCs w:val="24"/>
              </w:rPr>
              <w:t>климатического</w:t>
            </w:r>
            <w:proofErr w:type="spellEnd"/>
            <w:r w:rsidRPr="007343EE">
              <w:rPr>
                <w:szCs w:val="24"/>
              </w:rPr>
              <w:t xml:space="preserve"> </w:t>
            </w:r>
            <w:proofErr w:type="spellStart"/>
            <w:r w:rsidRPr="007343EE">
              <w:rPr>
                <w:szCs w:val="24"/>
              </w:rPr>
              <w:t>исполнения</w:t>
            </w:r>
            <w:proofErr w:type="spellEnd"/>
            <w:r w:rsidRPr="007343EE">
              <w:rPr>
                <w:szCs w:val="24"/>
              </w:rPr>
              <w:t xml:space="preserve"> (</w:t>
            </w:r>
            <w:proofErr w:type="spellStart"/>
            <w:r w:rsidRPr="007343EE">
              <w:rPr>
                <w:szCs w:val="24"/>
              </w:rPr>
              <w:t>ниже</w:t>
            </w:r>
            <w:proofErr w:type="spellEnd"/>
            <w:r w:rsidRPr="007343EE">
              <w:rPr>
                <w:szCs w:val="24"/>
              </w:rPr>
              <w:t xml:space="preserve"> -50 °С);</w:t>
            </w:r>
          </w:p>
          <w:bookmarkEnd w:id="43"/>
          <w:p w14:paraId="46F8DEDA" w14:textId="77777777" w:rsidR="007343EE" w:rsidRPr="007343EE" w:rsidRDefault="007343EE" w:rsidP="007343EE">
            <w:pPr>
              <w:spacing w:line="276" w:lineRule="auto"/>
              <w:jc w:val="both"/>
              <w:rPr>
                <w:szCs w:val="24"/>
              </w:rPr>
            </w:pPr>
            <w:r w:rsidRPr="007343EE">
              <w:rPr>
                <w:szCs w:val="24"/>
              </w:rPr>
              <w:t xml:space="preserve">- </w:t>
            </w:r>
            <w:bookmarkStart w:id="44" w:name="_Hlk151624797"/>
            <w:r w:rsidRPr="007343EE">
              <w:rPr>
                <w:szCs w:val="24"/>
              </w:rPr>
              <w:t xml:space="preserve">в </w:t>
            </w:r>
            <w:proofErr w:type="spellStart"/>
            <w:r w:rsidRPr="007343EE">
              <w:rPr>
                <w:szCs w:val="24"/>
              </w:rPr>
              <w:t>условиях</w:t>
            </w:r>
            <w:proofErr w:type="spellEnd"/>
            <w:r w:rsidRPr="007343EE">
              <w:rPr>
                <w:szCs w:val="24"/>
              </w:rPr>
              <w:t xml:space="preserve"> </w:t>
            </w:r>
            <w:proofErr w:type="spellStart"/>
            <w:r w:rsidRPr="007343EE">
              <w:rPr>
                <w:szCs w:val="24"/>
              </w:rPr>
              <w:t>городской</w:t>
            </w:r>
            <w:proofErr w:type="spellEnd"/>
            <w:r w:rsidRPr="007343EE">
              <w:rPr>
                <w:szCs w:val="24"/>
              </w:rPr>
              <w:t xml:space="preserve"> и </w:t>
            </w:r>
            <w:proofErr w:type="spellStart"/>
            <w:r w:rsidRPr="007343EE">
              <w:rPr>
                <w:szCs w:val="24"/>
              </w:rPr>
              <w:t>промышленной</w:t>
            </w:r>
            <w:proofErr w:type="spellEnd"/>
            <w:r w:rsidRPr="007343EE">
              <w:rPr>
                <w:szCs w:val="24"/>
              </w:rPr>
              <w:t xml:space="preserve"> </w:t>
            </w:r>
            <w:proofErr w:type="spellStart"/>
            <w:r w:rsidRPr="007343EE">
              <w:rPr>
                <w:szCs w:val="24"/>
              </w:rPr>
              <w:t>застройки</w:t>
            </w:r>
            <w:proofErr w:type="spellEnd"/>
            <w:r w:rsidRPr="007343EE">
              <w:rPr>
                <w:szCs w:val="24"/>
              </w:rPr>
              <w:t>;</w:t>
            </w:r>
          </w:p>
          <w:p w14:paraId="548A2EC8" w14:textId="77777777" w:rsidR="007343EE" w:rsidRPr="007343EE" w:rsidRDefault="007343EE" w:rsidP="007343EE">
            <w:pPr>
              <w:spacing w:line="276" w:lineRule="auto"/>
              <w:jc w:val="both"/>
              <w:rPr>
                <w:szCs w:val="24"/>
              </w:rPr>
            </w:pPr>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t>наличии</w:t>
            </w:r>
            <w:proofErr w:type="spellEnd"/>
            <w:r w:rsidRPr="007343EE">
              <w:rPr>
                <w:szCs w:val="24"/>
              </w:rPr>
              <w:t xml:space="preserve"> в </w:t>
            </w:r>
            <w:proofErr w:type="spellStart"/>
            <w:r w:rsidRPr="007343EE">
              <w:rPr>
                <w:szCs w:val="24"/>
              </w:rPr>
              <w:t>атмосфере</w:t>
            </w:r>
            <w:proofErr w:type="spellEnd"/>
            <w:r w:rsidRPr="007343EE">
              <w:rPr>
                <w:szCs w:val="24"/>
              </w:rPr>
              <w:t xml:space="preserve"> </w:t>
            </w:r>
            <w:proofErr w:type="spellStart"/>
            <w:r w:rsidRPr="007343EE">
              <w:rPr>
                <w:szCs w:val="24"/>
              </w:rPr>
              <w:t>веществ</w:t>
            </w:r>
            <w:proofErr w:type="spellEnd"/>
            <w:r w:rsidRPr="007343EE">
              <w:rPr>
                <w:szCs w:val="24"/>
              </w:rPr>
              <w:t xml:space="preserve">, </w:t>
            </w:r>
            <w:proofErr w:type="spellStart"/>
            <w:r w:rsidRPr="007343EE">
              <w:rPr>
                <w:szCs w:val="24"/>
              </w:rPr>
              <w:t>вызывающих</w:t>
            </w:r>
            <w:proofErr w:type="spellEnd"/>
            <w:r w:rsidRPr="007343EE">
              <w:rPr>
                <w:szCs w:val="24"/>
              </w:rPr>
              <w:t xml:space="preserve"> </w:t>
            </w:r>
            <w:proofErr w:type="spellStart"/>
            <w:r w:rsidRPr="007343EE">
              <w:rPr>
                <w:szCs w:val="24"/>
              </w:rPr>
              <w:t>коррозию</w:t>
            </w:r>
            <w:proofErr w:type="spellEnd"/>
            <w:r w:rsidRPr="007343EE">
              <w:rPr>
                <w:szCs w:val="24"/>
              </w:rPr>
              <w:t xml:space="preserve">, а </w:t>
            </w:r>
            <w:proofErr w:type="spellStart"/>
            <w:r w:rsidRPr="007343EE">
              <w:rPr>
                <w:szCs w:val="24"/>
              </w:rPr>
              <w:t>применение</w:t>
            </w:r>
            <w:proofErr w:type="spellEnd"/>
            <w:r w:rsidRPr="007343EE">
              <w:rPr>
                <w:szCs w:val="24"/>
              </w:rPr>
              <w:t xml:space="preserve"> </w:t>
            </w:r>
            <w:proofErr w:type="spellStart"/>
            <w:r w:rsidRPr="007343EE">
              <w:rPr>
                <w:szCs w:val="24"/>
              </w:rPr>
              <w:t>средств</w:t>
            </w:r>
            <w:proofErr w:type="spellEnd"/>
            <w:r w:rsidRPr="007343EE">
              <w:rPr>
                <w:szCs w:val="24"/>
              </w:rPr>
              <w:t xml:space="preserve"> </w:t>
            </w:r>
            <w:proofErr w:type="spellStart"/>
            <w:r w:rsidRPr="007343EE">
              <w:rPr>
                <w:szCs w:val="24"/>
              </w:rPr>
              <w:t>защиты</w:t>
            </w:r>
            <w:proofErr w:type="spellEnd"/>
            <w:r w:rsidRPr="007343EE">
              <w:rPr>
                <w:szCs w:val="24"/>
              </w:rPr>
              <w:t xml:space="preserve"> </w:t>
            </w:r>
            <w:proofErr w:type="spellStart"/>
            <w:r w:rsidRPr="007343EE">
              <w:rPr>
                <w:szCs w:val="24"/>
              </w:rPr>
              <w:t>не</w:t>
            </w:r>
            <w:proofErr w:type="spellEnd"/>
            <w:r w:rsidRPr="007343EE">
              <w:rPr>
                <w:szCs w:val="24"/>
              </w:rPr>
              <w:t xml:space="preserve"> </w:t>
            </w:r>
            <w:proofErr w:type="spellStart"/>
            <w:r w:rsidRPr="007343EE">
              <w:rPr>
                <w:szCs w:val="24"/>
              </w:rPr>
              <w:t>рационально</w:t>
            </w:r>
            <w:proofErr w:type="spellEnd"/>
            <w:r w:rsidRPr="007343EE">
              <w:rPr>
                <w:szCs w:val="24"/>
              </w:rPr>
              <w:t>;</w:t>
            </w:r>
          </w:p>
          <w:p w14:paraId="54318EF0" w14:textId="77777777" w:rsidR="007343EE" w:rsidRPr="007343EE" w:rsidRDefault="007343EE" w:rsidP="007343EE">
            <w:pPr>
              <w:spacing w:line="276" w:lineRule="auto"/>
              <w:jc w:val="both"/>
              <w:rPr>
                <w:szCs w:val="24"/>
              </w:rPr>
            </w:pPr>
            <w:r w:rsidRPr="007343EE">
              <w:rPr>
                <w:szCs w:val="24"/>
              </w:rPr>
              <w:t xml:space="preserve">- в </w:t>
            </w:r>
            <w:proofErr w:type="spellStart"/>
            <w:r w:rsidRPr="007343EE">
              <w:rPr>
                <w:szCs w:val="24"/>
              </w:rPr>
              <w:t>условиях</w:t>
            </w:r>
            <w:proofErr w:type="spellEnd"/>
            <w:r w:rsidRPr="007343EE">
              <w:rPr>
                <w:szCs w:val="24"/>
              </w:rPr>
              <w:t xml:space="preserve"> </w:t>
            </w:r>
            <w:proofErr w:type="spellStart"/>
            <w:r w:rsidRPr="007343EE">
              <w:rPr>
                <w:szCs w:val="24"/>
              </w:rPr>
              <w:t>сильных</w:t>
            </w:r>
            <w:proofErr w:type="spellEnd"/>
            <w:r w:rsidRPr="007343EE">
              <w:rPr>
                <w:szCs w:val="24"/>
              </w:rPr>
              <w:t xml:space="preserve"> </w:t>
            </w:r>
            <w:proofErr w:type="spellStart"/>
            <w:r w:rsidRPr="007343EE">
              <w:rPr>
                <w:szCs w:val="24"/>
              </w:rPr>
              <w:t>снегозаносов</w:t>
            </w:r>
            <w:proofErr w:type="spellEnd"/>
            <w:r w:rsidRPr="007343EE">
              <w:rPr>
                <w:szCs w:val="24"/>
              </w:rPr>
              <w:t xml:space="preserve"> и </w:t>
            </w:r>
            <w:proofErr w:type="spellStart"/>
            <w:r w:rsidRPr="007343EE">
              <w:rPr>
                <w:szCs w:val="24"/>
              </w:rPr>
              <w:t>снегопадов</w:t>
            </w:r>
            <w:proofErr w:type="spellEnd"/>
            <w:r w:rsidRPr="007343EE">
              <w:rPr>
                <w:szCs w:val="24"/>
              </w:rPr>
              <w:t>;</w:t>
            </w:r>
          </w:p>
          <w:p w14:paraId="0C4576B1" w14:textId="77777777" w:rsidR="007343EE" w:rsidRPr="007343EE" w:rsidRDefault="007343EE" w:rsidP="007343EE">
            <w:pPr>
              <w:spacing w:line="276" w:lineRule="auto"/>
              <w:jc w:val="both"/>
              <w:rPr>
                <w:szCs w:val="24"/>
              </w:rPr>
            </w:pPr>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t>стесненных</w:t>
            </w:r>
            <w:proofErr w:type="spellEnd"/>
            <w:r w:rsidRPr="007343EE">
              <w:rPr>
                <w:szCs w:val="24"/>
              </w:rPr>
              <w:t xml:space="preserve"> </w:t>
            </w:r>
            <w:proofErr w:type="spellStart"/>
            <w:r w:rsidRPr="007343EE">
              <w:rPr>
                <w:szCs w:val="24"/>
              </w:rPr>
              <w:t>площадках</w:t>
            </w:r>
            <w:proofErr w:type="spellEnd"/>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t>соответствующем</w:t>
            </w:r>
            <w:proofErr w:type="spellEnd"/>
            <w:r w:rsidRPr="007343EE">
              <w:rPr>
                <w:szCs w:val="24"/>
              </w:rPr>
              <w:t xml:space="preserve"> </w:t>
            </w:r>
            <w:proofErr w:type="spellStart"/>
            <w:r w:rsidRPr="007343EE">
              <w:rPr>
                <w:szCs w:val="24"/>
              </w:rPr>
              <w:t>технико</w:t>
            </w:r>
            <w:r>
              <w:rPr>
                <w:szCs w:val="24"/>
              </w:rPr>
              <w:t>-</w:t>
            </w:r>
            <w:r w:rsidRPr="007343EE">
              <w:rPr>
                <w:szCs w:val="24"/>
              </w:rPr>
              <w:t>экономическом</w:t>
            </w:r>
            <w:proofErr w:type="spellEnd"/>
            <w:r w:rsidRPr="007343EE">
              <w:rPr>
                <w:szCs w:val="24"/>
              </w:rPr>
              <w:t xml:space="preserve"> </w:t>
            </w:r>
            <w:proofErr w:type="spellStart"/>
            <w:r w:rsidRPr="007343EE">
              <w:rPr>
                <w:szCs w:val="24"/>
              </w:rPr>
              <w:t>обосновании</w:t>
            </w:r>
            <w:proofErr w:type="spellEnd"/>
            <w:r w:rsidRPr="007343EE">
              <w:rPr>
                <w:szCs w:val="24"/>
              </w:rPr>
              <w:t>.</w:t>
            </w:r>
          </w:p>
          <w:p w14:paraId="5FE70E2F" w14:textId="77777777" w:rsidR="007343EE" w:rsidRPr="007343EE" w:rsidRDefault="007343EE" w:rsidP="007343EE">
            <w:pPr>
              <w:spacing w:line="276" w:lineRule="auto"/>
              <w:jc w:val="both"/>
              <w:rPr>
                <w:szCs w:val="24"/>
              </w:rPr>
            </w:pPr>
            <w:proofErr w:type="spellStart"/>
            <w:r w:rsidRPr="007343EE">
              <w:rPr>
                <w:szCs w:val="24"/>
              </w:rPr>
              <w:t>При</w:t>
            </w:r>
            <w:proofErr w:type="spellEnd"/>
            <w:r w:rsidRPr="007343EE">
              <w:rPr>
                <w:szCs w:val="24"/>
              </w:rPr>
              <w:t xml:space="preserve"> </w:t>
            </w:r>
            <w:proofErr w:type="spellStart"/>
            <w:r w:rsidRPr="007343EE">
              <w:rPr>
                <w:szCs w:val="24"/>
              </w:rPr>
              <w:t>закрытой</w:t>
            </w:r>
            <w:proofErr w:type="spellEnd"/>
            <w:r w:rsidRPr="007343EE">
              <w:rPr>
                <w:szCs w:val="24"/>
              </w:rPr>
              <w:t xml:space="preserve"> </w:t>
            </w:r>
            <w:proofErr w:type="spellStart"/>
            <w:r w:rsidRPr="007343EE">
              <w:rPr>
                <w:szCs w:val="24"/>
              </w:rPr>
              <w:t>установке</w:t>
            </w:r>
            <w:proofErr w:type="spellEnd"/>
            <w:r w:rsidRPr="007343EE">
              <w:rPr>
                <w:szCs w:val="24"/>
              </w:rPr>
              <w:t xml:space="preserve"> (в </w:t>
            </w:r>
            <w:proofErr w:type="spellStart"/>
            <w:r w:rsidRPr="007343EE">
              <w:rPr>
                <w:szCs w:val="24"/>
              </w:rPr>
              <w:t>зданиях</w:t>
            </w:r>
            <w:proofErr w:type="spellEnd"/>
            <w:r w:rsidRPr="007343EE">
              <w:rPr>
                <w:szCs w:val="24"/>
              </w:rPr>
              <w:t xml:space="preserve">, </w:t>
            </w:r>
            <w:proofErr w:type="spellStart"/>
            <w:r w:rsidRPr="007343EE">
              <w:rPr>
                <w:szCs w:val="24"/>
              </w:rPr>
              <w:t>камерах</w:t>
            </w:r>
            <w:proofErr w:type="spellEnd"/>
            <w:r w:rsidRPr="007343EE">
              <w:rPr>
                <w:szCs w:val="24"/>
              </w:rPr>
              <w:t xml:space="preserve">, </w:t>
            </w:r>
            <w:proofErr w:type="spellStart"/>
            <w:r w:rsidRPr="007343EE">
              <w:rPr>
                <w:szCs w:val="24"/>
              </w:rPr>
              <w:t>переходных</w:t>
            </w:r>
            <w:proofErr w:type="spellEnd"/>
            <w:r w:rsidRPr="007343EE">
              <w:rPr>
                <w:szCs w:val="24"/>
              </w:rPr>
              <w:t xml:space="preserve"> </w:t>
            </w:r>
            <w:proofErr w:type="spellStart"/>
            <w:r w:rsidRPr="007343EE">
              <w:rPr>
                <w:szCs w:val="24"/>
              </w:rPr>
              <w:t>пунктах</w:t>
            </w:r>
            <w:proofErr w:type="spellEnd"/>
            <w:r w:rsidRPr="007343EE">
              <w:rPr>
                <w:szCs w:val="24"/>
              </w:rPr>
              <w:t xml:space="preserve">) </w:t>
            </w:r>
            <w:proofErr w:type="spellStart"/>
            <w:r w:rsidRPr="007343EE">
              <w:rPr>
                <w:szCs w:val="24"/>
              </w:rPr>
              <w:t>концевые</w:t>
            </w:r>
            <w:proofErr w:type="spellEnd"/>
            <w:r w:rsidRPr="007343EE">
              <w:rPr>
                <w:szCs w:val="24"/>
              </w:rPr>
              <w:t xml:space="preserve"> </w:t>
            </w:r>
            <w:proofErr w:type="spellStart"/>
            <w:r w:rsidRPr="007343EE">
              <w:rPr>
                <w:szCs w:val="24"/>
              </w:rPr>
              <w:t>кабельные</w:t>
            </w:r>
            <w:proofErr w:type="spellEnd"/>
            <w:r w:rsidRPr="007343EE">
              <w:rPr>
                <w:szCs w:val="24"/>
              </w:rPr>
              <w:t xml:space="preserve"> </w:t>
            </w:r>
            <w:proofErr w:type="spellStart"/>
            <w:r w:rsidRPr="007343EE">
              <w:rPr>
                <w:szCs w:val="24"/>
              </w:rPr>
              <w:t>муфты</w:t>
            </w:r>
            <w:proofErr w:type="spellEnd"/>
            <w:r w:rsidRPr="007343EE">
              <w:rPr>
                <w:szCs w:val="24"/>
              </w:rPr>
              <w:t xml:space="preserve">, </w:t>
            </w:r>
            <w:proofErr w:type="spellStart"/>
            <w:r w:rsidRPr="007343EE">
              <w:rPr>
                <w:szCs w:val="24"/>
              </w:rPr>
              <w:t>как</w:t>
            </w:r>
            <w:proofErr w:type="spellEnd"/>
            <w:r w:rsidRPr="007343EE">
              <w:rPr>
                <w:szCs w:val="24"/>
              </w:rPr>
              <w:t xml:space="preserve"> </w:t>
            </w:r>
            <w:proofErr w:type="spellStart"/>
            <w:r w:rsidRPr="007343EE">
              <w:rPr>
                <w:szCs w:val="24"/>
              </w:rPr>
              <w:t>правило</w:t>
            </w:r>
            <w:proofErr w:type="spellEnd"/>
            <w:r w:rsidRPr="007343EE">
              <w:rPr>
                <w:szCs w:val="24"/>
              </w:rPr>
              <w:t xml:space="preserve">, </w:t>
            </w:r>
            <w:proofErr w:type="spellStart"/>
            <w:r w:rsidRPr="007343EE">
              <w:rPr>
                <w:szCs w:val="24"/>
              </w:rPr>
              <w:t>выполняются</w:t>
            </w:r>
            <w:proofErr w:type="spellEnd"/>
            <w:r w:rsidRPr="007343EE">
              <w:rPr>
                <w:szCs w:val="24"/>
              </w:rPr>
              <w:t xml:space="preserve"> с </w:t>
            </w:r>
            <w:proofErr w:type="spellStart"/>
            <w:r w:rsidRPr="007343EE">
              <w:rPr>
                <w:szCs w:val="24"/>
              </w:rPr>
              <w:t>полимерной</w:t>
            </w:r>
            <w:proofErr w:type="spellEnd"/>
            <w:r w:rsidRPr="007343EE">
              <w:rPr>
                <w:szCs w:val="24"/>
              </w:rPr>
              <w:t xml:space="preserve"> </w:t>
            </w:r>
            <w:proofErr w:type="spellStart"/>
            <w:r w:rsidRPr="007343EE">
              <w:rPr>
                <w:szCs w:val="24"/>
              </w:rPr>
              <w:t>покрышкой</w:t>
            </w:r>
            <w:proofErr w:type="spellEnd"/>
            <w:r w:rsidRPr="007343EE">
              <w:rPr>
                <w:szCs w:val="24"/>
              </w:rPr>
              <w:t>.</w:t>
            </w:r>
          </w:p>
          <w:p w14:paraId="3E180F85" w14:textId="77777777" w:rsidR="007343EE" w:rsidRPr="007343EE" w:rsidRDefault="007343EE" w:rsidP="007343EE">
            <w:pPr>
              <w:spacing w:line="276" w:lineRule="auto"/>
              <w:jc w:val="both"/>
              <w:rPr>
                <w:szCs w:val="24"/>
              </w:rPr>
            </w:pPr>
            <w:r w:rsidRPr="007343EE">
              <w:rPr>
                <w:szCs w:val="24"/>
              </w:rPr>
              <w:t xml:space="preserve">16.6 В </w:t>
            </w:r>
            <w:proofErr w:type="spellStart"/>
            <w:r w:rsidRPr="007343EE">
              <w:rPr>
                <w:szCs w:val="24"/>
              </w:rPr>
              <w:t>строящихся</w:t>
            </w:r>
            <w:proofErr w:type="spellEnd"/>
            <w:r w:rsidRPr="007343EE">
              <w:rPr>
                <w:szCs w:val="24"/>
              </w:rPr>
              <w:t>/</w:t>
            </w:r>
            <w:proofErr w:type="spellStart"/>
            <w:r w:rsidRPr="007343EE">
              <w:rPr>
                <w:szCs w:val="24"/>
              </w:rPr>
              <w:t>реконструируемых</w:t>
            </w:r>
            <w:proofErr w:type="spellEnd"/>
            <w:r w:rsidRPr="007343EE">
              <w:rPr>
                <w:szCs w:val="24"/>
              </w:rPr>
              <w:t xml:space="preserve"> </w:t>
            </w:r>
            <w:proofErr w:type="spellStart"/>
            <w:r w:rsidRPr="007343EE">
              <w:rPr>
                <w:szCs w:val="24"/>
              </w:rPr>
              <w:t>ячейках</w:t>
            </w:r>
            <w:proofErr w:type="spellEnd"/>
            <w:r w:rsidRPr="007343EE">
              <w:rPr>
                <w:szCs w:val="24"/>
              </w:rPr>
              <w:t xml:space="preserve"> ОРУ 330-750 </w:t>
            </w:r>
            <w:proofErr w:type="spellStart"/>
            <w:r w:rsidRPr="007343EE">
              <w:rPr>
                <w:szCs w:val="24"/>
              </w:rPr>
              <w:t>кВ</w:t>
            </w:r>
            <w:proofErr w:type="spellEnd"/>
            <w:r w:rsidRPr="007343EE">
              <w:rPr>
                <w:szCs w:val="24"/>
              </w:rPr>
              <w:t xml:space="preserve"> ТТ </w:t>
            </w:r>
            <w:proofErr w:type="spellStart"/>
            <w:r w:rsidRPr="007343EE">
              <w:rPr>
                <w:szCs w:val="24"/>
              </w:rPr>
              <w:t>устанавливаются</w:t>
            </w:r>
            <w:proofErr w:type="spellEnd"/>
            <w:r w:rsidRPr="007343EE">
              <w:rPr>
                <w:szCs w:val="24"/>
              </w:rPr>
              <w:t xml:space="preserve">, </w:t>
            </w:r>
            <w:proofErr w:type="spellStart"/>
            <w:r w:rsidRPr="007343EE">
              <w:rPr>
                <w:szCs w:val="24"/>
              </w:rPr>
              <w:t>как</w:t>
            </w:r>
            <w:proofErr w:type="spellEnd"/>
            <w:r w:rsidRPr="007343EE">
              <w:rPr>
                <w:szCs w:val="24"/>
              </w:rPr>
              <w:t xml:space="preserve"> </w:t>
            </w:r>
            <w:proofErr w:type="spellStart"/>
            <w:r w:rsidRPr="007343EE">
              <w:rPr>
                <w:szCs w:val="24"/>
              </w:rPr>
              <w:t>правило</w:t>
            </w:r>
            <w:proofErr w:type="spellEnd"/>
            <w:r w:rsidRPr="007343EE">
              <w:rPr>
                <w:szCs w:val="24"/>
              </w:rPr>
              <w:t xml:space="preserve">, в </w:t>
            </w:r>
            <w:proofErr w:type="spellStart"/>
            <w:r w:rsidRPr="007343EE">
              <w:rPr>
                <w:szCs w:val="24"/>
              </w:rPr>
              <w:t>непосредственной</w:t>
            </w:r>
            <w:proofErr w:type="spellEnd"/>
            <w:r w:rsidRPr="007343EE">
              <w:rPr>
                <w:szCs w:val="24"/>
              </w:rPr>
              <w:t xml:space="preserve"> </w:t>
            </w:r>
            <w:proofErr w:type="spellStart"/>
            <w:r w:rsidRPr="007343EE">
              <w:rPr>
                <w:szCs w:val="24"/>
              </w:rPr>
              <w:t>близости</w:t>
            </w:r>
            <w:proofErr w:type="spellEnd"/>
            <w:r w:rsidRPr="007343EE">
              <w:rPr>
                <w:szCs w:val="24"/>
              </w:rPr>
              <w:t xml:space="preserve"> </w:t>
            </w:r>
            <w:proofErr w:type="spellStart"/>
            <w:r w:rsidRPr="007343EE">
              <w:rPr>
                <w:szCs w:val="24"/>
              </w:rPr>
              <w:t>от</w:t>
            </w:r>
            <w:proofErr w:type="spellEnd"/>
            <w:r w:rsidRPr="007343EE">
              <w:rPr>
                <w:szCs w:val="24"/>
              </w:rPr>
              <w:t xml:space="preserve"> </w:t>
            </w:r>
            <w:proofErr w:type="spellStart"/>
            <w:r w:rsidRPr="007343EE">
              <w:rPr>
                <w:szCs w:val="24"/>
              </w:rPr>
              <w:t>выключателя</w:t>
            </w:r>
            <w:proofErr w:type="spellEnd"/>
            <w:r w:rsidRPr="007343EE">
              <w:rPr>
                <w:szCs w:val="24"/>
              </w:rPr>
              <w:t xml:space="preserve"> в </w:t>
            </w:r>
            <w:proofErr w:type="spellStart"/>
            <w:r w:rsidRPr="007343EE">
              <w:rPr>
                <w:szCs w:val="24"/>
              </w:rPr>
              <w:t>целях</w:t>
            </w:r>
            <w:proofErr w:type="spellEnd"/>
            <w:r w:rsidRPr="007343EE">
              <w:rPr>
                <w:szCs w:val="24"/>
              </w:rPr>
              <w:t xml:space="preserve"> </w:t>
            </w:r>
            <w:proofErr w:type="spellStart"/>
            <w:r w:rsidRPr="007343EE">
              <w:rPr>
                <w:szCs w:val="24"/>
              </w:rPr>
              <w:t>снижения</w:t>
            </w:r>
            <w:proofErr w:type="spellEnd"/>
            <w:r w:rsidRPr="007343EE">
              <w:rPr>
                <w:szCs w:val="24"/>
              </w:rPr>
              <w:t xml:space="preserve"> </w:t>
            </w:r>
            <w:proofErr w:type="spellStart"/>
            <w:r w:rsidRPr="007343EE">
              <w:rPr>
                <w:szCs w:val="24"/>
              </w:rPr>
              <w:t>вероятности</w:t>
            </w:r>
            <w:proofErr w:type="spellEnd"/>
            <w:r w:rsidRPr="007343EE">
              <w:rPr>
                <w:szCs w:val="24"/>
              </w:rPr>
              <w:t xml:space="preserve"> КЗ </w:t>
            </w:r>
            <w:proofErr w:type="spellStart"/>
            <w:r w:rsidRPr="007343EE">
              <w:rPr>
                <w:szCs w:val="24"/>
              </w:rPr>
              <w:t>между</w:t>
            </w:r>
            <w:proofErr w:type="spellEnd"/>
            <w:r w:rsidRPr="007343EE">
              <w:rPr>
                <w:szCs w:val="24"/>
              </w:rPr>
              <w:t xml:space="preserve"> </w:t>
            </w:r>
            <w:proofErr w:type="spellStart"/>
            <w:r w:rsidRPr="007343EE">
              <w:rPr>
                <w:szCs w:val="24"/>
              </w:rPr>
              <w:t>выключателями</w:t>
            </w:r>
            <w:proofErr w:type="spellEnd"/>
            <w:r w:rsidRPr="007343EE">
              <w:rPr>
                <w:szCs w:val="24"/>
              </w:rPr>
              <w:t xml:space="preserve"> и ТТ.</w:t>
            </w:r>
          </w:p>
          <w:bookmarkEnd w:id="44"/>
          <w:p w14:paraId="3C18311E" w14:textId="77777777" w:rsidR="007343EE" w:rsidRPr="007343EE" w:rsidRDefault="007343EE" w:rsidP="007343EE">
            <w:pPr>
              <w:spacing w:line="276" w:lineRule="auto"/>
              <w:jc w:val="both"/>
              <w:rPr>
                <w:szCs w:val="24"/>
              </w:rPr>
            </w:pPr>
            <w:r w:rsidRPr="007343EE">
              <w:rPr>
                <w:szCs w:val="24"/>
              </w:rPr>
              <w:lastRenderedPageBreak/>
              <w:t xml:space="preserve">16.7 </w:t>
            </w:r>
            <w:bookmarkStart w:id="45" w:name="_Hlk151632689"/>
            <w:proofErr w:type="spellStart"/>
            <w:r w:rsidRPr="007343EE">
              <w:rPr>
                <w:szCs w:val="24"/>
              </w:rPr>
              <w:t>При</w:t>
            </w:r>
            <w:proofErr w:type="spellEnd"/>
            <w:r w:rsidRPr="007343EE">
              <w:rPr>
                <w:szCs w:val="24"/>
              </w:rPr>
              <w:t xml:space="preserve"> </w:t>
            </w:r>
            <w:proofErr w:type="spellStart"/>
            <w:r w:rsidRPr="007343EE">
              <w:rPr>
                <w:szCs w:val="24"/>
              </w:rPr>
              <w:t>техническом</w:t>
            </w:r>
            <w:proofErr w:type="spellEnd"/>
            <w:r w:rsidRPr="007343EE">
              <w:rPr>
                <w:szCs w:val="24"/>
              </w:rPr>
              <w:t xml:space="preserve"> </w:t>
            </w:r>
            <w:proofErr w:type="spellStart"/>
            <w:r w:rsidRPr="007343EE">
              <w:rPr>
                <w:szCs w:val="24"/>
              </w:rPr>
              <w:t>перевооружении</w:t>
            </w:r>
            <w:proofErr w:type="spellEnd"/>
            <w:r w:rsidRPr="007343EE">
              <w:rPr>
                <w:szCs w:val="24"/>
              </w:rPr>
              <w:t xml:space="preserve"> и </w:t>
            </w:r>
            <w:proofErr w:type="spellStart"/>
            <w:r w:rsidRPr="007343EE">
              <w:rPr>
                <w:szCs w:val="24"/>
              </w:rPr>
              <w:t>реконструкции</w:t>
            </w:r>
            <w:proofErr w:type="spellEnd"/>
            <w:r w:rsidRPr="007343EE">
              <w:rPr>
                <w:szCs w:val="24"/>
              </w:rPr>
              <w:t xml:space="preserve"> ПС </w:t>
            </w:r>
            <w:proofErr w:type="spellStart"/>
            <w:r w:rsidRPr="007343EE">
              <w:rPr>
                <w:szCs w:val="24"/>
              </w:rPr>
              <w:t>установка</w:t>
            </w:r>
            <w:proofErr w:type="spellEnd"/>
            <w:r w:rsidRPr="007343EE">
              <w:rPr>
                <w:szCs w:val="24"/>
              </w:rPr>
              <w:t xml:space="preserve"> </w:t>
            </w:r>
            <w:proofErr w:type="spellStart"/>
            <w:r w:rsidRPr="007343EE">
              <w:rPr>
                <w:szCs w:val="24"/>
              </w:rPr>
              <w:t>силовых</w:t>
            </w:r>
            <w:proofErr w:type="spellEnd"/>
            <w:r w:rsidRPr="007343EE">
              <w:rPr>
                <w:szCs w:val="24"/>
              </w:rPr>
              <w:t xml:space="preserve"> Т (АТ) </w:t>
            </w:r>
            <w:proofErr w:type="spellStart"/>
            <w:r w:rsidRPr="007343EE">
              <w:rPr>
                <w:szCs w:val="24"/>
              </w:rPr>
              <w:t>напряжением</w:t>
            </w:r>
            <w:proofErr w:type="spellEnd"/>
            <w:r w:rsidRPr="007343EE">
              <w:rPr>
                <w:szCs w:val="24"/>
              </w:rPr>
              <w:t xml:space="preserve"> 35-500 </w:t>
            </w:r>
            <w:proofErr w:type="spellStart"/>
            <w:r w:rsidRPr="007343EE">
              <w:rPr>
                <w:szCs w:val="24"/>
              </w:rPr>
              <w:t>кВ</w:t>
            </w:r>
            <w:proofErr w:type="spellEnd"/>
            <w:r w:rsidRPr="007343EE">
              <w:rPr>
                <w:szCs w:val="24"/>
              </w:rPr>
              <w:t xml:space="preserve"> </w:t>
            </w:r>
            <w:proofErr w:type="spellStart"/>
            <w:r w:rsidRPr="007343EE">
              <w:rPr>
                <w:szCs w:val="24"/>
              </w:rPr>
              <w:t>мощностью</w:t>
            </w:r>
            <w:proofErr w:type="spellEnd"/>
            <w:r w:rsidRPr="007343EE">
              <w:rPr>
                <w:szCs w:val="24"/>
              </w:rPr>
              <w:t xml:space="preserve"> 10 MBA и </w:t>
            </w:r>
            <w:proofErr w:type="spellStart"/>
            <w:r w:rsidRPr="007343EE">
              <w:rPr>
                <w:szCs w:val="24"/>
              </w:rPr>
              <w:t>более</w:t>
            </w:r>
            <w:proofErr w:type="spellEnd"/>
            <w:r w:rsidRPr="007343EE">
              <w:rPr>
                <w:szCs w:val="24"/>
              </w:rPr>
              <w:t xml:space="preserve"> </w:t>
            </w:r>
            <w:proofErr w:type="spellStart"/>
            <w:r w:rsidRPr="007343EE">
              <w:rPr>
                <w:szCs w:val="24"/>
              </w:rPr>
              <w:t>должна</w:t>
            </w:r>
            <w:proofErr w:type="spellEnd"/>
            <w:r w:rsidRPr="007343EE">
              <w:rPr>
                <w:szCs w:val="24"/>
              </w:rPr>
              <w:t xml:space="preserve"> </w:t>
            </w:r>
            <w:proofErr w:type="spellStart"/>
            <w:r w:rsidRPr="007343EE">
              <w:rPr>
                <w:szCs w:val="24"/>
              </w:rPr>
              <w:t>выполняться</w:t>
            </w:r>
            <w:proofErr w:type="spellEnd"/>
            <w:r w:rsidRPr="007343EE">
              <w:rPr>
                <w:szCs w:val="24"/>
              </w:rPr>
              <w:t xml:space="preserve"> </w:t>
            </w:r>
            <w:proofErr w:type="spellStart"/>
            <w:r w:rsidRPr="007343EE">
              <w:rPr>
                <w:szCs w:val="24"/>
              </w:rPr>
              <w:t>непосредственно</w:t>
            </w:r>
            <w:proofErr w:type="spellEnd"/>
            <w:r w:rsidRPr="007343EE">
              <w:rPr>
                <w:szCs w:val="24"/>
              </w:rPr>
              <w:t xml:space="preserve"> </w:t>
            </w:r>
            <w:proofErr w:type="spellStart"/>
            <w:r w:rsidRPr="007343EE">
              <w:rPr>
                <w:szCs w:val="24"/>
              </w:rPr>
              <w:t>на</w:t>
            </w:r>
            <w:proofErr w:type="spellEnd"/>
            <w:r w:rsidRPr="007343EE">
              <w:rPr>
                <w:szCs w:val="24"/>
              </w:rPr>
              <w:t xml:space="preserve"> </w:t>
            </w:r>
            <w:proofErr w:type="spellStart"/>
            <w:r w:rsidRPr="007343EE">
              <w:rPr>
                <w:szCs w:val="24"/>
              </w:rPr>
              <w:t>фундамент</w:t>
            </w:r>
            <w:proofErr w:type="spellEnd"/>
            <w:r w:rsidRPr="007343EE">
              <w:rPr>
                <w:szCs w:val="24"/>
              </w:rPr>
              <w:t xml:space="preserve"> </w:t>
            </w:r>
            <w:proofErr w:type="spellStart"/>
            <w:r w:rsidRPr="007343EE">
              <w:rPr>
                <w:szCs w:val="24"/>
              </w:rPr>
              <w:t>без</w:t>
            </w:r>
            <w:proofErr w:type="spellEnd"/>
            <w:r w:rsidRPr="007343EE">
              <w:rPr>
                <w:szCs w:val="24"/>
              </w:rPr>
              <w:t xml:space="preserve"> </w:t>
            </w:r>
            <w:proofErr w:type="spellStart"/>
            <w:r w:rsidRPr="007343EE">
              <w:rPr>
                <w:szCs w:val="24"/>
              </w:rPr>
              <w:t>кареток</w:t>
            </w:r>
            <w:proofErr w:type="spellEnd"/>
            <w:r w:rsidRPr="007343EE">
              <w:rPr>
                <w:szCs w:val="24"/>
              </w:rPr>
              <w:t xml:space="preserve"> и </w:t>
            </w:r>
            <w:proofErr w:type="spellStart"/>
            <w:r w:rsidRPr="007343EE">
              <w:rPr>
                <w:szCs w:val="24"/>
              </w:rPr>
              <w:t>рельс</w:t>
            </w:r>
            <w:proofErr w:type="spellEnd"/>
            <w:r w:rsidRPr="007343EE">
              <w:rPr>
                <w:szCs w:val="24"/>
              </w:rPr>
              <w:t xml:space="preserve">, </w:t>
            </w:r>
            <w:proofErr w:type="spellStart"/>
            <w:r w:rsidRPr="007343EE">
              <w:rPr>
                <w:szCs w:val="24"/>
              </w:rPr>
              <w:t>кроме</w:t>
            </w:r>
            <w:proofErr w:type="spellEnd"/>
            <w:r w:rsidRPr="007343EE">
              <w:rPr>
                <w:szCs w:val="24"/>
              </w:rPr>
              <w:t xml:space="preserve"> ПС с </w:t>
            </w:r>
            <w:proofErr w:type="spellStart"/>
            <w:r w:rsidRPr="007343EE">
              <w:rPr>
                <w:szCs w:val="24"/>
              </w:rPr>
              <w:t>ремонтными</w:t>
            </w:r>
            <w:proofErr w:type="spellEnd"/>
            <w:r w:rsidRPr="007343EE">
              <w:rPr>
                <w:szCs w:val="24"/>
              </w:rPr>
              <w:t xml:space="preserve"> </w:t>
            </w:r>
            <w:proofErr w:type="spellStart"/>
            <w:r w:rsidRPr="00C5568D">
              <w:rPr>
                <w:szCs w:val="24"/>
                <w:highlight w:val="yellow"/>
              </w:rPr>
              <w:t>башнями</w:t>
            </w:r>
            <w:proofErr w:type="spellEnd"/>
            <w:r w:rsidRPr="007343EE">
              <w:rPr>
                <w:szCs w:val="24"/>
              </w:rPr>
              <w:t xml:space="preserve"> и </w:t>
            </w:r>
            <w:proofErr w:type="spellStart"/>
            <w:r w:rsidRPr="007343EE">
              <w:rPr>
                <w:szCs w:val="24"/>
              </w:rPr>
              <w:t>путями</w:t>
            </w:r>
            <w:proofErr w:type="spellEnd"/>
            <w:r w:rsidRPr="007343EE">
              <w:rPr>
                <w:szCs w:val="24"/>
              </w:rPr>
              <w:t xml:space="preserve"> </w:t>
            </w:r>
            <w:proofErr w:type="spellStart"/>
            <w:r w:rsidRPr="007343EE">
              <w:rPr>
                <w:szCs w:val="24"/>
              </w:rPr>
              <w:t>перекатки</w:t>
            </w:r>
            <w:proofErr w:type="spellEnd"/>
            <w:r w:rsidRPr="007343EE">
              <w:rPr>
                <w:szCs w:val="24"/>
              </w:rPr>
              <w:t xml:space="preserve"> и ПС с </w:t>
            </w:r>
            <w:proofErr w:type="spellStart"/>
            <w:r w:rsidRPr="007343EE">
              <w:rPr>
                <w:szCs w:val="24"/>
              </w:rPr>
              <w:t>закрытой</w:t>
            </w:r>
            <w:proofErr w:type="spellEnd"/>
            <w:r w:rsidRPr="007343EE">
              <w:rPr>
                <w:szCs w:val="24"/>
              </w:rPr>
              <w:t xml:space="preserve"> </w:t>
            </w:r>
            <w:proofErr w:type="spellStart"/>
            <w:r w:rsidRPr="007343EE">
              <w:rPr>
                <w:szCs w:val="24"/>
              </w:rPr>
              <w:t>установкой</w:t>
            </w:r>
            <w:proofErr w:type="spellEnd"/>
            <w:r w:rsidRPr="007343EE">
              <w:rPr>
                <w:szCs w:val="24"/>
              </w:rPr>
              <w:t xml:space="preserve"> Т (АТ) [65].</w:t>
            </w:r>
          </w:p>
          <w:bookmarkEnd w:id="45"/>
          <w:p w14:paraId="07211089" w14:textId="77777777" w:rsidR="007343EE" w:rsidRPr="007343EE" w:rsidRDefault="007343EE" w:rsidP="007343EE">
            <w:pPr>
              <w:spacing w:line="276" w:lineRule="auto"/>
              <w:jc w:val="both"/>
              <w:rPr>
                <w:szCs w:val="24"/>
              </w:rPr>
            </w:pPr>
            <w:proofErr w:type="spellStart"/>
            <w:r w:rsidRPr="007343EE">
              <w:rPr>
                <w:szCs w:val="24"/>
              </w:rPr>
              <w:t>При</w:t>
            </w:r>
            <w:proofErr w:type="spellEnd"/>
            <w:r w:rsidRPr="007343EE">
              <w:rPr>
                <w:szCs w:val="24"/>
              </w:rPr>
              <w:t xml:space="preserve"> </w:t>
            </w:r>
            <w:proofErr w:type="spellStart"/>
            <w:r w:rsidRPr="007343EE">
              <w:rPr>
                <w:szCs w:val="24"/>
              </w:rPr>
              <w:t>новом</w:t>
            </w:r>
            <w:proofErr w:type="spellEnd"/>
            <w:r w:rsidRPr="007343EE">
              <w:rPr>
                <w:szCs w:val="24"/>
              </w:rPr>
              <w:t xml:space="preserve"> </w:t>
            </w:r>
            <w:proofErr w:type="spellStart"/>
            <w:r w:rsidRPr="007343EE">
              <w:rPr>
                <w:szCs w:val="24"/>
              </w:rPr>
              <w:t>строительстве</w:t>
            </w:r>
            <w:proofErr w:type="spellEnd"/>
            <w:r w:rsidRPr="007343EE">
              <w:rPr>
                <w:szCs w:val="24"/>
              </w:rPr>
              <w:t xml:space="preserve">, </w:t>
            </w:r>
            <w:proofErr w:type="spellStart"/>
            <w:r w:rsidRPr="007343EE">
              <w:rPr>
                <w:szCs w:val="24"/>
              </w:rPr>
              <w:t>КТПиР</w:t>
            </w:r>
            <w:proofErr w:type="spellEnd"/>
            <w:r w:rsidRPr="007343EE">
              <w:rPr>
                <w:szCs w:val="24"/>
              </w:rPr>
              <w:t xml:space="preserve"> Т (АТ) </w:t>
            </w:r>
            <w:proofErr w:type="spellStart"/>
            <w:r w:rsidRPr="007343EE">
              <w:rPr>
                <w:szCs w:val="24"/>
              </w:rPr>
              <w:t>рекомендуется</w:t>
            </w:r>
            <w:proofErr w:type="spellEnd"/>
            <w:r w:rsidRPr="007343EE">
              <w:rPr>
                <w:szCs w:val="24"/>
              </w:rPr>
              <w:t xml:space="preserve"> </w:t>
            </w:r>
            <w:proofErr w:type="spellStart"/>
            <w:r w:rsidRPr="007343EE">
              <w:rPr>
                <w:szCs w:val="24"/>
              </w:rPr>
              <w:t>устанавливать</w:t>
            </w:r>
            <w:proofErr w:type="spellEnd"/>
            <w:r w:rsidRPr="007343EE">
              <w:rPr>
                <w:szCs w:val="24"/>
              </w:rPr>
              <w:t xml:space="preserve"> </w:t>
            </w:r>
            <w:proofErr w:type="spellStart"/>
            <w:r w:rsidRPr="007343EE">
              <w:rPr>
                <w:szCs w:val="24"/>
              </w:rPr>
              <w:t>на</w:t>
            </w:r>
            <w:proofErr w:type="spellEnd"/>
            <w:r w:rsidRPr="007343EE">
              <w:rPr>
                <w:szCs w:val="24"/>
              </w:rPr>
              <w:t xml:space="preserve"> </w:t>
            </w:r>
            <w:proofErr w:type="spellStart"/>
            <w:r w:rsidRPr="007343EE">
              <w:rPr>
                <w:szCs w:val="24"/>
              </w:rPr>
              <w:t>каретки</w:t>
            </w:r>
            <w:proofErr w:type="spellEnd"/>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t>наличии</w:t>
            </w:r>
            <w:proofErr w:type="spellEnd"/>
            <w:r w:rsidRPr="007343EE">
              <w:rPr>
                <w:szCs w:val="24"/>
              </w:rPr>
              <w:t xml:space="preserve"> </w:t>
            </w:r>
            <w:proofErr w:type="spellStart"/>
            <w:r w:rsidRPr="007343EE">
              <w:rPr>
                <w:szCs w:val="24"/>
              </w:rPr>
              <w:t>рельсовых</w:t>
            </w:r>
            <w:proofErr w:type="spellEnd"/>
            <w:r w:rsidRPr="007343EE">
              <w:rPr>
                <w:szCs w:val="24"/>
              </w:rPr>
              <w:t xml:space="preserve"> </w:t>
            </w:r>
            <w:proofErr w:type="spellStart"/>
            <w:r w:rsidRPr="007343EE">
              <w:rPr>
                <w:szCs w:val="24"/>
              </w:rPr>
              <w:t>путей</w:t>
            </w:r>
            <w:proofErr w:type="spellEnd"/>
            <w:r w:rsidRPr="007343EE">
              <w:rPr>
                <w:szCs w:val="24"/>
              </w:rPr>
              <w:t xml:space="preserve"> </w:t>
            </w:r>
            <w:proofErr w:type="spellStart"/>
            <w:r w:rsidRPr="007343EE">
              <w:rPr>
                <w:szCs w:val="24"/>
              </w:rPr>
              <w:t>перекатки</w:t>
            </w:r>
            <w:proofErr w:type="spellEnd"/>
            <w:r w:rsidRPr="007343EE">
              <w:rPr>
                <w:szCs w:val="24"/>
              </w:rPr>
              <w:t xml:space="preserve"> </w:t>
            </w:r>
            <w:proofErr w:type="spellStart"/>
            <w:r w:rsidRPr="007343EE">
              <w:rPr>
                <w:szCs w:val="24"/>
              </w:rPr>
              <w:t>или</w:t>
            </w:r>
            <w:proofErr w:type="spellEnd"/>
            <w:r w:rsidRPr="007343EE">
              <w:rPr>
                <w:szCs w:val="24"/>
              </w:rPr>
              <w:t xml:space="preserve"> </w:t>
            </w:r>
            <w:proofErr w:type="spellStart"/>
            <w:r w:rsidRPr="007343EE">
              <w:rPr>
                <w:szCs w:val="24"/>
              </w:rPr>
              <w:t>подъездной</w:t>
            </w:r>
            <w:proofErr w:type="spellEnd"/>
            <w:r w:rsidRPr="007343EE">
              <w:rPr>
                <w:szCs w:val="24"/>
              </w:rPr>
              <w:t xml:space="preserve"> </w:t>
            </w:r>
            <w:proofErr w:type="spellStart"/>
            <w:r w:rsidRPr="007343EE">
              <w:rPr>
                <w:szCs w:val="24"/>
              </w:rPr>
              <w:t>железной</w:t>
            </w:r>
            <w:proofErr w:type="spellEnd"/>
            <w:r w:rsidRPr="007343EE">
              <w:rPr>
                <w:szCs w:val="24"/>
              </w:rPr>
              <w:t xml:space="preserve"> </w:t>
            </w:r>
            <w:proofErr w:type="spellStart"/>
            <w:r w:rsidRPr="007343EE">
              <w:rPr>
                <w:szCs w:val="24"/>
              </w:rPr>
              <w:t>дороги</w:t>
            </w:r>
            <w:proofErr w:type="spellEnd"/>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t>отсутствии</w:t>
            </w:r>
            <w:proofErr w:type="spellEnd"/>
            <w:r w:rsidRPr="007343EE">
              <w:rPr>
                <w:szCs w:val="24"/>
              </w:rPr>
              <w:t xml:space="preserve"> </w:t>
            </w:r>
            <w:proofErr w:type="spellStart"/>
            <w:r w:rsidRPr="007343EE">
              <w:rPr>
                <w:szCs w:val="24"/>
              </w:rPr>
              <w:t>путей</w:t>
            </w:r>
            <w:proofErr w:type="spellEnd"/>
            <w:r w:rsidRPr="007343EE">
              <w:rPr>
                <w:szCs w:val="24"/>
              </w:rPr>
              <w:t xml:space="preserve"> </w:t>
            </w:r>
            <w:proofErr w:type="spellStart"/>
            <w:r w:rsidRPr="007343EE">
              <w:rPr>
                <w:szCs w:val="24"/>
              </w:rPr>
              <w:t>перекатки</w:t>
            </w:r>
            <w:proofErr w:type="spellEnd"/>
            <w:r w:rsidRPr="007343EE">
              <w:rPr>
                <w:szCs w:val="24"/>
              </w:rPr>
              <w:t xml:space="preserve"> и </w:t>
            </w:r>
            <w:proofErr w:type="spellStart"/>
            <w:r w:rsidRPr="007343EE">
              <w:rPr>
                <w:szCs w:val="24"/>
              </w:rPr>
              <w:t>соответствующем</w:t>
            </w:r>
            <w:proofErr w:type="spellEnd"/>
            <w:r w:rsidRPr="007343EE">
              <w:rPr>
                <w:szCs w:val="24"/>
              </w:rPr>
              <w:t xml:space="preserve"> </w:t>
            </w:r>
            <w:proofErr w:type="spellStart"/>
            <w:r w:rsidRPr="007343EE">
              <w:rPr>
                <w:szCs w:val="24"/>
              </w:rPr>
              <w:t>обосновании</w:t>
            </w:r>
            <w:proofErr w:type="spellEnd"/>
            <w:r w:rsidRPr="007343EE">
              <w:rPr>
                <w:szCs w:val="24"/>
              </w:rPr>
              <w:t xml:space="preserve"> </w:t>
            </w:r>
            <w:proofErr w:type="spellStart"/>
            <w:r w:rsidRPr="007343EE">
              <w:rPr>
                <w:szCs w:val="24"/>
              </w:rPr>
              <w:t>допускается</w:t>
            </w:r>
            <w:proofErr w:type="spellEnd"/>
            <w:r w:rsidRPr="007343EE">
              <w:rPr>
                <w:szCs w:val="24"/>
              </w:rPr>
              <w:t xml:space="preserve"> </w:t>
            </w:r>
            <w:proofErr w:type="spellStart"/>
            <w:r w:rsidRPr="007343EE">
              <w:rPr>
                <w:szCs w:val="24"/>
              </w:rPr>
              <w:t>безрельсовая</w:t>
            </w:r>
            <w:proofErr w:type="spellEnd"/>
            <w:r w:rsidRPr="007343EE">
              <w:rPr>
                <w:szCs w:val="24"/>
              </w:rPr>
              <w:t xml:space="preserve"> (</w:t>
            </w:r>
            <w:proofErr w:type="spellStart"/>
            <w:r w:rsidRPr="007343EE">
              <w:rPr>
                <w:szCs w:val="24"/>
              </w:rPr>
              <w:t>бескареточная</w:t>
            </w:r>
            <w:proofErr w:type="spellEnd"/>
            <w:r w:rsidRPr="007343EE">
              <w:rPr>
                <w:szCs w:val="24"/>
              </w:rPr>
              <w:t xml:space="preserve">) </w:t>
            </w:r>
            <w:proofErr w:type="spellStart"/>
            <w:r w:rsidRPr="007343EE">
              <w:rPr>
                <w:szCs w:val="24"/>
              </w:rPr>
              <w:t>установка</w:t>
            </w:r>
            <w:proofErr w:type="spellEnd"/>
            <w:r w:rsidRPr="007343EE">
              <w:rPr>
                <w:szCs w:val="24"/>
              </w:rPr>
              <w:t xml:space="preserve"> с </w:t>
            </w:r>
            <w:proofErr w:type="spellStart"/>
            <w:r w:rsidRPr="007343EE">
              <w:rPr>
                <w:szCs w:val="24"/>
              </w:rPr>
              <w:t>применением</w:t>
            </w:r>
            <w:proofErr w:type="spellEnd"/>
            <w:r w:rsidRPr="007343EE">
              <w:rPr>
                <w:szCs w:val="24"/>
              </w:rPr>
              <w:t xml:space="preserve"> </w:t>
            </w:r>
            <w:proofErr w:type="spellStart"/>
            <w:r w:rsidRPr="007343EE">
              <w:rPr>
                <w:szCs w:val="24"/>
              </w:rPr>
              <w:t>специальных</w:t>
            </w:r>
            <w:proofErr w:type="spellEnd"/>
            <w:r w:rsidRPr="007343EE">
              <w:rPr>
                <w:szCs w:val="24"/>
              </w:rPr>
              <w:t xml:space="preserve"> </w:t>
            </w:r>
            <w:proofErr w:type="spellStart"/>
            <w:r w:rsidRPr="007343EE">
              <w:rPr>
                <w:szCs w:val="24"/>
              </w:rPr>
              <w:t>подставок</w:t>
            </w:r>
            <w:proofErr w:type="spellEnd"/>
            <w:r w:rsidRPr="007343EE">
              <w:rPr>
                <w:szCs w:val="24"/>
              </w:rPr>
              <w:t xml:space="preserve">, </w:t>
            </w:r>
            <w:proofErr w:type="spellStart"/>
            <w:r w:rsidRPr="007343EE">
              <w:rPr>
                <w:szCs w:val="24"/>
              </w:rPr>
              <w:t>для</w:t>
            </w:r>
            <w:proofErr w:type="spellEnd"/>
            <w:r w:rsidRPr="007343EE">
              <w:rPr>
                <w:szCs w:val="24"/>
              </w:rPr>
              <w:t xml:space="preserve"> </w:t>
            </w:r>
            <w:proofErr w:type="spellStart"/>
            <w:r w:rsidRPr="007343EE">
              <w:rPr>
                <w:szCs w:val="24"/>
              </w:rPr>
              <w:t>обеспечения</w:t>
            </w:r>
            <w:proofErr w:type="spellEnd"/>
            <w:r w:rsidRPr="007343EE">
              <w:rPr>
                <w:szCs w:val="24"/>
              </w:rPr>
              <w:t xml:space="preserve"> </w:t>
            </w:r>
            <w:proofErr w:type="spellStart"/>
            <w:r w:rsidRPr="007343EE">
              <w:rPr>
                <w:szCs w:val="24"/>
              </w:rPr>
              <w:t>возможности</w:t>
            </w:r>
            <w:proofErr w:type="spellEnd"/>
            <w:r w:rsidRPr="007343EE">
              <w:rPr>
                <w:szCs w:val="24"/>
              </w:rPr>
              <w:t xml:space="preserve"> </w:t>
            </w:r>
            <w:proofErr w:type="spellStart"/>
            <w:r w:rsidRPr="007343EE">
              <w:rPr>
                <w:szCs w:val="24"/>
              </w:rPr>
              <w:t>доступа</w:t>
            </w:r>
            <w:proofErr w:type="spellEnd"/>
            <w:r w:rsidRPr="007343EE">
              <w:rPr>
                <w:szCs w:val="24"/>
              </w:rPr>
              <w:t xml:space="preserve"> к </w:t>
            </w:r>
            <w:proofErr w:type="spellStart"/>
            <w:r w:rsidRPr="007343EE">
              <w:rPr>
                <w:szCs w:val="24"/>
              </w:rPr>
              <w:t>дну</w:t>
            </w:r>
            <w:proofErr w:type="spellEnd"/>
            <w:r w:rsidRPr="007343EE">
              <w:rPr>
                <w:szCs w:val="24"/>
              </w:rPr>
              <w:t xml:space="preserve"> </w:t>
            </w:r>
            <w:proofErr w:type="spellStart"/>
            <w:r w:rsidRPr="007343EE">
              <w:rPr>
                <w:szCs w:val="24"/>
              </w:rPr>
              <w:t>бака</w:t>
            </w:r>
            <w:proofErr w:type="spellEnd"/>
            <w:r w:rsidRPr="007343EE">
              <w:rPr>
                <w:szCs w:val="24"/>
              </w:rPr>
              <w:t xml:space="preserve"> Т (АТ) [66].</w:t>
            </w:r>
          </w:p>
          <w:p w14:paraId="1A8419EF" w14:textId="77777777" w:rsidR="007343EE" w:rsidRDefault="007343EE" w:rsidP="007343EE">
            <w:pPr>
              <w:spacing w:line="276" w:lineRule="auto"/>
              <w:jc w:val="both"/>
              <w:rPr>
                <w:szCs w:val="24"/>
              </w:rPr>
            </w:pPr>
            <w:r w:rsidRPr="007343EE">
              <w:rPr>
                <w:szCs w:val="24"/>
              </w:rPr>
              <w:t xml:space="preserve">16.8 Т (АТ), ШР (УШР) 35-750 </w:t>
            </w:r>
            <w:proofErr w:type="spellStart"/>
            <w:r w:rsidRPr="007343EE">
              <w:rPr>
                <w:szCs w:val="24"/>
              </w:rPr>
              <w:t>кВ</w:t>
            </w:r>
            <w:proofErr w:type="spellEnd"/>
            <w:r w:rsidRPr="007343EE">
              <w:rPr>
                <w:szCs w:val="24"/>
              </w:rPr>
              <w:t xml:space="preserve"> </w:t>
            </w:r>
            <w:proofErr w:type="spellStart"/>
            <w:r w:rsidRPr="007343EE">
              <w:rPr>
                <w:szCs w:val="24"/>
              </w:rPr>
              <w:t>следует</w:t>
            </w:r>
            <w:proofErr w:type="spellEnd"/>
            <w:r w:rsidRPr="007343EE">
              <w:rPr>
                <w:szCs w:val="24"/>
              </w:rPr>
              <w:t xml:space="preserve">, </w:t>
            </w:r>
            <w:proofErr w:type="spellStart"/>
            <w:r w:rsidRPr="007343EE">
              <w:rPr>
                <w:szCs w:val="24"/>
              </w:rPr>
              <w:t>как</w:t>
            </w:r>
            <w:proofErr w:type="spellEnd"/>
            <w:r w:rsidRPr="007343EE">
              <w:rPr>
                <w:szCs w:val="24"/>
              </w:rPr>
              <w:t xml:space="preserve"> </w:t>
            </w:r>
            <w:proofErr w:type="spellStart"/>
            <w:r w:rsidRPr="007343EE">
              <w:rPr>
                <w:szCs w:val="24"/>
              </w:rPr>
              <w:t>правило</w:t>
            </w:r>
            <w:proofErr w:type="spellEnd"/>
            <w:r w:rsidRPr="007343EE">
              <w:rPr>
                <w:szCs w:val="24"/>
              </w:rPr>
              <w:t xml:space="preserve">, </w:t>
            </w:r>
            <w:proofErr w:type="spellStart"/>
            <w:r w:rsidRPr="007343EE">
              <w:rPr>
                <w:szCs w:val="24"/>
              </w:rPr>
              <w:t>устанавливать</w:t>
            </w:r>
            <w:proofErr w:type="spellEnd"/>
            <w:r w:rsidRPr="007343EE">
              <w:rPr>
                <w:szCs w:val="24"/>
              </w:rPr>
              <w:t xml:space="preserve"> </w:t>
            </w:r>
            <w:proofErr w:type="spellStart"/>
            <w:r w:rsidRPr="007343EE">
              <w:rPr>
                <w:szCs w:val="24"/>
              </w:rPr>
              <w:t>открытыми</w:t>
            </w:r>
            <w:proofErr w:type="spellEnd"/>
            <w:r w:rsidRPr="007343EE">
              <w:rPr>
                <w:szCs w:val="24"/>
              </w:rPr>
              <w:t xml:space="preserve">. </w:t>
            </w:r>
            <w:proofErr w:type="spellStart"/>
            <w:r w:rsidRPr="007343EE">
              <w:rPr>
                <w:szCs w:val="24"/>
              </w:rPr>
              <w:t>Закрытая</w:t>
            </w:r>
            <w:proofErr w:type="spellEnd"/>
            <w:r w:rsidRPr="007343EE">
              <w:rPr>
                <w:szCs w:val="24"/>
              </w:rPr>
              <w:t xml:space="preserve"> </w:t>
            </w:r>
            <w:proofErr w:type="spellStart"/>
            <w:r w:rsidRPr="007343EE">
              <w:rPr>
                <w:szCs w:val="24"/>
              </w:rPr>
              <w:t>установка</w:t>
            </w:r>
            <w:proofErr w:type="spellEnd"/>
            <w:r w:rsidRPr="007343EE">
              <w:rPr>
                <w:szCs w:val="24"/>
              </w:rPr>
              <w:t xml:space="preserve"> Т (АТ), ШР (УШР) 35-500 </w:t>
            </w:r>
            <w:proofErr w:type="spellStart"/>
            <w:r w:rsidRPr="007343EE">
              <w:rPr>
                <w:szCs w:val="24"/>
              </w:rPr>
              <w:t>кВ</w:t>
            </w:r>
            <w:proofErr w:type="spellEnd"/>
            <w:r w:rsidRPr="007343EE">
              <w:rPr>
                <w:szCs w:val="24"/>
              </w:rPr>
              <w:t xml:space="preserve"> </w:t>
            </w:r>
            <w:proofErr w:type="spellStart"/>
            <w:r w:rsidRPr="007343EE">
              <w:rPr>
                <w:szCs w:val="24"/>
              </w:rPr>
              <w:t>допускается</w:t>
            </w:r>
            <w:proofErr w:type="spellEnd"/>
            <w:r w:rsidRPr="007343EE">
              <w:rPr>
                <w:szCs w:val="24"/>
              </w:rPr>
              <w:t>:</w:t>
            </w:r>
          </w:p>
          <w:p w14:paraId="58E3A836" w14:textId="77777777" w:rsidR="00DD2CA6" w:rsidRPr="007343EE" w:rsidRDefault="00DD2CA6" w:rsidP="007343EE">
            <w:pPr>
              <w:spacing w:line="276" w:lineRule="auto"/>
              <w:jc w:val="both"/>
              <w:rPr>
                <w:szCs w:val="24"/>
              </w:rPr>
            </w:pPr>
          </w:p>
          <w:p w14:paraId="30B8F6E9" w14:textId="77777777" w:rsidR="007343EE" w:rsidRPr="007343EE" w:rsidRDefault="007343EE" w:rsidP="007343EE">
            <w:pPr>
              <w:spacing w:line="276" w:lineRule="auto"/>
              <w:jc w:val="both"/>
              <w:rPr>
                <w:szCs w:val="24"/>
              </w:rPr>
            </w:pPr>
            <w:r w:rsidRPr="007343EE">
              <w:rPr>
                <w:szCs w:val="24"/>
              </w:rPr>
              <w:t xml:space="preserve">- </w:t>
            </w:r>
            <w:proofErr w:type="spellStart"/>
            <w:r w:rsidRPr="007343EE">
              <w:rPr>
                <w:szCs w:val="24"/>
              </w:rPr>
              <w:t>когда</w:t>
            </w:r>
            <w:proofErr w:type="spellEnd"/>
            <w:r w:rsidRPr="007343EE">
              <w:rPr>
                <w:szCs w:val="24"/>
              </w:rPr>
              <w:t xml:space="preserve"> </w:t>
            </w:r>
            <w:proofErr w:type="spellStart"/>
            <w:r w:rsidRPr="007343EE">
              <w:rPr>
                <w:szCs w:val="24"/>
              </w:rPr>
              <w:t>усиление</w:t>
            </w:r>
            <w:proofErr w:type="spellEnd"/>
            <w:r w:rsidRPr="007343EE">
              <w:rPr>
                <w:szCs w:val="24"/>
              </w:rPr>
              <w:t xml:space="preserve"> </w:t>
            </w:r>
            <w:proofErr w:type="spellStart"/>
            <w:r w:rsidRPr="007343EE">
              <w:rPr>
                <w:szCs w:val="24"/>
              </w:rPr>
              <w:t>изоляции</w:t>
            </w:r>
            <w:proofErr w:type="spellEnd"/>
            <w:r w:rsidRPr="007343EE">
              <w:rPr>
                <w:szCs w:val="24"/>
              </w:rPr>
              <w:t xml:space="preserve"> </w:t>
            </w:r>
            <w:proofErr w:type="spellStart"/>
            <w:r w:rsidRPr="007343EE">
              <w:rPr>
                <w:szCs w:val="24"/>
              </w:rPr>
              <w:t>не</w:t>
            </w:r>
            <w:proofErr w:type="spellEnd"/>
            <w:r w:rsidRPr="007343EE">
              <w:rPr>
                <w:szCs w:val="24"/>
              </w:rPr>
              <w:t xml:space="preserve"> </w:t>
            </w:r>
            <w:proofErr w:type="spellStart"/>
            <w:r w:rsidRPr="007343EE">
              <w:rPr>
                <w:szCs w:val="24"/>
              </w:rPr>
              <w:t>дает</w:t>
            </w:r>
            <w:proofErr w:type="spellEnd"/>
            <w:r w:rsidRPr="007343EE">
              <w:rPr>
                <w:szCs w:val="24"/>
              </w:rPr>
              <w:t xml:space="preserve"> </w:t>
            </w:r>
            <w:proofErr w:type="spellStart"/>
            <w:r w:rsidRPr="007343EE">
              <w:rPr>
                <w:szCs w:val="24"/>
              </w:rPr>
              <w:t>должного</w:t>
            </w:r>
            <w:proofErr w:type="spellEnd"/>
            <w:r w:rsidRPr="007343EE">
              <w:rPr>
                <w:szCs w:val="24"/>
              </w:rPr>
              <w:t xml:space="preserve"> </w:t>
            </w:r>
            <w:proofErr w:type="spellStart"/>
            <w:r w:rsidRPr="007343EE">
              <w:rPr>
                <w:szCs w:val="24"/>
              </w:rPr>
              <w:t>эффекта</w:t>
            </w:r>
            <w:proofErr w:type="spellEnd"/>
            <w:r w:rsidRPr="007343EE">
              <w:rPr>
                <w:szCs w:val="24"/>
              </w:rPr>
              <w:t>;</w:t>
            </w:r>
          </w:p>
          <w:p w14:paraId="42E51393" w14:textId="77777777" w:rsidR="007343EE" w:rsidRPr="007343EE" w:rsidRDefault="007343EE" w:rsidP="007343EE">
            <w:pPr>
              <w:spacing w:line="276" w:lineRule="auto"/>
              <w:jc w:val="both"/>
              <w:rPr>
                <w:szCs w:val="24"/>
              </w:rPr>
            </w:pPr>
            <w:r w:rsidRPr="007343EE">
              <w:rPr>
                <w:szCs w:val="24"/>
              </w:rPr>
              <w:t xml:space="preserve">- </w:t>
            </w:r>
            <w:proofErr w:type="spellStart"/>
            <w:r w:rsidRPr="007343EE">
              <w:rPr>
                <w:szCs w:val="24"/>
              </w:rPr>
              <w:t>когда</w:t>
            </w:r>
            <w:proofErr w:type="spellEnd"/>
            <w:r w:rsidRPr="007343EE">
              <w:rPr>
                <w:szCs w:val="24"/>
              </w:rPr>
              <w:t xml:space="preserve"> в </w:t>
            </w:r>
            <w:proofErr w:type="spellStart"/>
            <w:r w:rsidRPr="007343EE">
              <w:rPr>
                <w:szCs w:val="24"/>
              </w:rPr>
              <w:t>атмосфере</w:t>
            </w:r>
            <w:proofErr w:type="spellEnd"/>
            <w:r w:rsidRPr="007343EE">
              <w:rPr>
                <w:szCs w:val="24"/>
              </w:rPr>
              <w:t xml:space="preserve"> </w:t>
            </w:r>
            <w:proofErr w:type="spellStart"/>
            <w:r w:rsidRPr="007343EE">
              <w:rPr>
                <w:szCs w:val="24"/>
              </w:rPr>
              <w:t>содержатся</w:t>
            </w:r>
            <w:proofErr w:type="spellEnd"/>
            <w:r w:rsidRPr="007343EE">
              <w:rPr>
                <w:szCs w:val="24"/>
              </w:rPr>
              <w:t xml:space="preserve"> </w:t>
            </w:r>
            <w:proofErr w:type="spellStart"/>
            <w:r w:rsidRPr="007343EE">
              <w:rPr>
                <w:szCs w:val="24"/>
              </w:rPr>
              <w:t>вещества</w:t>
            </w:r>
            <w:proofErr w:type="spellEnd"/>
            <w:r w:rsidRPr="007343EE">
              <w:rPr>
                <w:szCs w:val="24"/>
              </w:rPr>
              <w:t xml:space="preserve">, </w:t>
            </w:r>
            <w:proofErr w:type="spellStart"/>
            <w:r w:rsidRPr="007343EE">
              <w:rPr>
                <w:szCs w:val="24"/>
              </w:rPr>
              <w:t>вызывающие</w:t>
            </w:r>
            <w:proofErr w:type="spellEnd"/>
            <w:r w:rsidRPr="007343EE">
              <w:rPr>
                <w:szCs w:val="24"/>
              </w:rPr>
              <w:t xml:space="preserve"> </w:t>
            </w:r>
            <w:proofErr w:type="spellStart"/>
            <w:r w:rsidRPr="007343EE">
              <w:rPr>
                <w:szCs w:val="24"/>
              </w:rPr>
              <w:t>коррозию</w:t>
            </w:r>
            <w:proofErr w:type="spellEnd"/>
            <w:r w:rsidRPr="007343EE">
              <w:rPr>
                <w:szCs w:val="24"/>
              </w:rPr>
              <w:t xml:space="preserve">, а </w:t>
            </w:r>
            <w:proofErr w:type="spellStart"/>
            <w:r w:rsidRPr="007343EE">
              <w:rPr>
                <w:szCs w:val="24"/>
              </w:rPr>
              <w:t>применение</w:t>
            </w:r>
            <w:proofErr w:type="spellEnd"/>
            <w:r w:rsidRPr="007343EE">
              <w:rPr>
                <w:szCs w:val="24"/>
              </w:rPr>
              <w:t xml:space="preserve"> </w:t>
            </w:r>
            <w:proofErr w:type="spellStart"/>
            <w:r w:rsidRPr="007343EE">
              <w:rPr>
                <w:szCs w:val="24"/>
              </w:rPr>
              <w:t>средств</w:t>
            </w:r>
            <w:proofErr w:type="spellEnd"/>
            <w:r w:rsidRPr="007343EE">
              <w:rPr>
                <w:szCs w:val="24"/>
              </w:rPr>
              <w:t xml:space="preserve"> </w:t>
            </w:r>
            <w:proofErr w:type="spellStart"/>
            <w:r w:rsidRPr="007343EE">
              <w:rPr>
                <w:szCs w:val="24"/>
              </w:rPr>
              <w:t>защиты</w:t>
            </w:r>
            <w:proofErr w:type="spellEnd"/>
            <w:r w:rsidRPr="007343EE">
              <w:rPr>
                <w:szCs w:val="24"/>
              </w:rPr>
              <w:t xml:space="preserve"> </w:t>
            </w:r>
            <w:proofErr w:type="spellStart"/>
            <w:r w:rsidRPr="007343EE">
              <w:rPr>
                <w:szCs w:val="24"/>
              </w:rPr>
              <w:t>не</w:t>
            </w:r>
            <w:proofErr w:type="spellEnd"/>
            <w:r w:rsidRPr="007343EE">
              <w:rPr>
                <w:szCs w:val="24"/>
              </w:rPr>
              <w:t xml:space="preserve"> </w:t>
            </w:r>
            <w:proofErr w:type="spellStart"/>
            <w:r w:rsidRPr="007343EE">
              <w:rPr>
                <w:szCs w:val="24"/>
              </w:rPr>
              <w:t>рационально</w:t>
            </w:r>
            <w:proofErr w:type="spellEnd"/>
            <w:r w:rsidRPr="007343EE">
              <w:rPr>
                <w:szCs w:val="24"/>
              </w:rPr>
              <w:t>;</w:t>
            </w:r>
          </w:p>
          <w:p w14:paraId="692CBA74" w14:textId="77777777" w:rsidR="007343EE" w:rsidRPr="007343EE" w:rsidRDefault="007343EE" w:rsidP="007343EE">
            <w:pPr>
              <w:spacing w:line="276" w:lineRule="auto"/>
              <w:jc w:val="both"/>
              <w:rPr>
                <w:szCs w:val="24"/>
              </w:rPr>
            </w:pPr>
            <w:r w:rsidRPr="007343EE">
              <w:rPr>
                <w:szCs w:val="24"/>
              </w:rPr>
              <w:t xml:space="preserve">- </w:t>
            </w:r>
            <w:proofErr w:type="spellStart"/>
            <w:r w:rsidRPr="007343EE">
              <w:rPr>
                <w:szCs w:val="24"/>
              </w:rPr>
              <w:t>при</w:t>
            </w:r>
            <w:proofErr w:type="spellEnd"/>
            <w:r w:rsidRPr="007343EE">
              <w:rPr>
                <w:szCs w:val="24"/>
              </w:rPr>
              <w:t xml:space="preserve"> </w:t>
            </w:r>
            <w:proofErr w:type="spellStart"/>
            <w:r w:rsidRPr="007343EE">
              <w:rPr>
                <w:szCs w:val="24"/>
              </w:rPr>
              <w:t>необходимости</w:t>
            </w:r>
            <w:proofErr w:type="spellEnd"/>
            <w:r w:rsidRPr="007343EE">
              <w:rPr>
                <w:szCs w:val="24"/>
              </w:rPr>
              <w:t xml:space="preserve"> </w:t>
            </w:r>
            <w:proofErr w:type="spellStart"/>
            <w:r w:rsidRPr="007343EE">
              <w:rPr>
                <w:szCs w:val="24"/>
              </w:rPr>
              <w:t>снижения</w:t>
            </w:r>
            <w:proofErr w:type="spellEnd"/>
            <w:r w:rsidRPr="007343EE">
              <w:rPr>
                <w:szCs w:val="24"/>
              </w:rPr>
              <w:t xml:space="preserve"> </w:t>
            </w:r>
            <w:proofErr w:type="spellStart"/>
            <w:r w:rsidRPr="007343EE">
              <w:rPr>
                <w:szCs w:val="24"/>
              </w:rPr>
              <w:t>уровня</w:t>
            </w:r>
            <w:proofErr w:type="spellEnd"/>
            <w:r w:rsidRPr="007343EE">
              <w:rPr>
                <w:szCs w:val="24"/>
              </w:rPr>
              <w:t xml:space="preserve"> </w:t>
            </w:r>
            <w:proofErr w:type="spellStart"/>
            <w:r w:rsidRPr="007343EE">
              <w:rPr>
                <w:szCs w:val="24"/>
              </w:rPr>
              <w:t>шума</w:t>
            </w:r>
            <w:proofErr w:type="spellEnd"/>
            <w:r w:rsidRPr="007343EE">
              <w:rPr>
                <w:szCs w:val="24"/>
              </w:rPr>
              <w:t xml:space="preserve"> </w:t>
            </w:r>
            <w:proofErr w:type="spellStart"/>
            <w:r w:rsidRPr="007343EE">
              <w:rPr>
                <w:szCs w:val="24"/>
              </w:rPr>
              <w:t>до</w:t>
            </w:r>
            <w:proofErr w:type="spellEnd"/>
            <w:r w:rsidRPr="007343EE">
              <w:rPr>
                <w:szCs w:val="24"/>
              </w:rPr>
              <w:t xml:space="preserve"> </w:t>
            </w:r>
            <w:proofErr w:type="spellStart"/>
            <w:r w:rsidRPr="007343EE">
              <w:rPr>
                <w:szCs w:val="24"/>
              </w:rPr>
              <w:t>нормированных</w:t>
            </w:r>
            <w:proofErr w:type="spellEnd"/>
            <w:r w:rsidRPr="007343EE">
              <w:rPr>
                <w:szCs w:val="24"/>
              </w:rPr>
              <w:t xml:space="preserve"> </w:t>
            </w:r>
            <w:proofErr w:type="spellStart"/>
            <w:r w:rsidRPr="007343EE">
              <w:rPr>
                <w:szCs w:val="24"/>
              </w:rPr>
              <w:t>значений</w:t>
            </w:r>
            <w:proofErr w:type="spellEnd"/>
            <w:r w:rsidRPr="007343EE">
              <w:rPr>
                <w:szCs w:val="24"/>
              </w:rPr>
              <w:t xml:space="preserve"> и </w:t>
            </w:r>
            <w:proofErr w:type="spellStart"/>
            <w:r w:rsidRPr="007343EE">
              <w:rPr>
                <w:szCs w:val="24"/>
              </w:rPr>
              <w:t>невозможности</w:t>
            </w:r>
            <w:proofErr w:type="spellEnd"/>
            <w:r w:rsidRPr="007343EE">
              <w:rPr>
                <w:szCs w:val="24"/>
              </w:rPr>
              <w:t xml:space="preserve"> </w:t>
            </w:r>
            <w:proofErr w:type="spellStart"/>
            <w:r w:rsidRPr="007343EE">
              <w:rPr>
                <w:szCs w:val="24"/>
              </w:rPr>
              <w:t>обеспечить</w:t>
            </w:r>
            <w:proofErr w:type="spellEnd"/>
            <w:r w:rsidRPr="007343EE">
              <w:rPr>
                <w:szCs w:val="24"/>
              </w:rPr>
              <w:t xml:space="preserve"> </w:t>
            </w:r>
            <w:proofErr w:type="spellStart"/>
            <w:r w:rsidRPr="007343EE">
              <w:rPr>
                <w:szCs w:val="24"/>
              </w:rPr>
              <w:t>необходимое</w:t>
            </w:r>
            <w:proofErr w:type="spellEnd"/>
            <w:r w:rsidRPr="007343EE">
              <w:rPr>
                <w:szCs w:val="24"/>
              </w:rPr>
              <w:t xml:space="preserve"> </w:t>
            </w:r>
            <w:proofErr w:type="spellStart"/>
            <w:r w:rsidRPr="007343EE">
              <w:rPr>
                <w:szCs w:val="24"/>
              </w:rPr>
              <w:t>снижение</w:t>
            </w:r>
            <w:proofErr w:type="spellEnd"/>
            <w:r w:rsidRPr="007343EE">
              <w:rPr>
                <w:szCs w:val="24"/>
              </w:rPr>
              <w:t xml:space="preserve"> </w:t>
            </w:r>
            <w:proofErr w:type="spellStart"/>
            <w:r w:rsidRPr="007343EE">
              <w:rPr>
                <w:szCs w:val="24"/>
              </w:rPr>
              <w:t>шума</w:t>
            </w:r>
            <w:proofErr w:type="spellEnd"/>
            <w:r w:rsidRPr="007343EE">
              <w:rPr>
                <w:szCs w:val="24"/>
              </w:rPr>
              <w:t xml:space="preserve"> </w:t>
            </w:r>
            <w:proofErr w:type="spellStart"/>
            <w:r w:rsidRPr="007343EE">
              <w:rPr>
                <w:szCs w:val="24"/>
              </w:rPr>
              <w:t>другими</w:t>
            </w:r>
            <w:proofErr w:type="spellEnd"/>
            <w:r w:rsidRPr="007343EE">
              <w:rPr>
                <w:szCs w:val="24"/>
              </w:rPr>
              <w:t xml:space="preserve"> </w:t>
            </w:r>
            <w:proofErr w:type="spellStart"/>
            <w:r w:rsidRPr="007343EE">
              <w:rPr>
                <w:szCs w:val="24"/>
              </w:rPr>
              <w:t>средствами</w:t>
            </w:r>
            <w:proofErr w:type="spellEnd"/>
            <w:r w:rsidRPr="007343EE">
              <w:rPr>
                <w:szCs w:val="24"/>
              </w:rPr>
              <w:t>.</w:t>
            </w:r>
          </w:p>
          <w:p w14:paraId="73F9DBFD" w14:textId="77777777" w:rsidR="007343EE" w:rsidRDefault="007343EE" w:rsidP="007343EE">
            <w:pPr>
              <w:spacing w:line="276" w:lineRule="auto"/>
              <w:jc w:val="both"/>
              <w:rPr>
                <w:szCs w:val="24"/>
              </w:rPr>
            </w:pPr>
            <w:proofErr w:type="spellStart"/>
            <w:r w:rsidRPr="007343EE">
              <w:rPr>
                <w:szCs w:val="24"/>
              </w:rPr>
              <w:t>Вводы</w:t>
            </w:r>
            <w:proofErr w:type="spellEnd"/>
            <w:r w:rsidRPr="007343EE">
              <w:rPr>
                <w:szCs w:val="24"/>
              </w:rPr>
              <w:t xml:space="preserve"> </w:t>
            </w:r>
            <w:proofErr w:type="spellStart"/>
            <w:r w:rsidRPr="007343EE">
              <w:rPr>
                <w:szCs w:val="24"/>
              </w:rPr>
              <w:t>силовых</w:t>
            </w:r>
            <w:proofErr w:type="spellEnd"/>
            <w:r w:rsidRPr="007343EE">
              <w:rPr>
                <w:szCs w:val="24"/>
              </w:rPr>
              <w:t xml:space="preserve"> Т (АТ) и ШР (УШР) 110 </w:t>
            </w:r>
            <w:proofErr w:type="spellStart"/>
            <w:r w:rsidRPr="007343EE">
              <w:rPr>
                <w:szCs w:val="24"/>
              </w:rPr>
              <w:t>кВ</w:t>
            </w:r>
            <w:proofErr w:type="spellEnd"/>
            <w:r w:rsidRPr="007343EE">
              <w:rPr>
                <w:szCs w:val="24"/>
              </w:rPr>
              <w:t xml:space="preserve"> и </w:t>
            </w:r>
            <w:proofErr w:type="spellStart"/>
            <w:r w:rsidRPr="007343EE">
              <w:rPr>
                <w:szCs w:val="24"/>
              </w:rPr>
              <w:t>выше</w:t>
            </w:r>
            <w:proofErr w:type="spellEnd"/>
            <w:r w:rsidRPr="007343EE">
              <w:rPr>
                <w:szCs w:val="24"/>
              </w:rPr>
              <w:t xml:space="preserve"> </w:t>
            </w:r>
            <w:proofErr w:type="spellStart"/>
            <w:r w:rsidRPr="007343EE">
              <w:rPr>
                <w:szCs w:val="24"/>
              </w:rPr>
              <w:t>выполняются</w:t>
            </w:r>
            <w:proofErr w:type="spellEnd"/>
            <w:r w:rsidRPr="007343EE">
              <w:rPr>
                <w:szCs w:val="24"/>
              </w:rPr>
              <w:t xml:space="preserve">, </w:t>
            </w:r>
            <w:proofErr w:type="spellStart"/>
            <w:r w:rsidRPr="007343EE">
              <w:rPr>
                <w:szCs w:val="24"/>
              </w:rPr>
              <w:t>как</w:t>
            </w:r>
            <w:proofErr w:type="spellEnd"/>
            <w:r w:rsidRPr="007343EE">
              <w:rPr>
                <w:szCs w:val="24"/>
              </w:rPr>
              <w:t xml:space="preserve"> </w:t>
            </w:r>
            <w:proofErr w:type="spellStart"/>
            <w:r w:rsidRPr="007343EE">
              <w:rPr>
                <w:szCs w:val="24"/>
              </w:rPr>
              <w:t>правило</w:t>
            </w:r>
            <w:proofErr w:type="spellEnd"/>
            <w:r w:rsidRPr="007343EE">
              <w:rPr>
                <w:szCs w:val="24"/>
              </w:rPr>
              <w:t>:</w:t>
            </w:r>
          </w:p>
          <w:p w14:paraId="53796FAC" w14:textId="77777777" w:rsidR="00316DA7" w:rsidRPr="007343EE" w:rsidRDefault="00316DA7" w:rsidP="007343EE">
            <w:pPr>
              <w:spacing w:line="276" w:lineRule="auto"/>
              <w:jc w:val="both"/>
              <w:rPr>
                <w:szCs w:val="24"/>
              </w:rPr>
            </w:pPr>
          </w:p>
          <w:p w14:paraId="74BDEF93" w14:textId="77777777" w:rsidR="007343EE" w:rsidRPr="007343EE" w:rsidRDefault="007343EE" w:rsidP="007343EE">
            <w:pPr>
              <w:spacing w:line="276" w:lineRule="auto"/>
              <w:jc w:val="both"/>
              <w:rPr>
                <w:szCs w:val="24"/>
              </w:rPr>
            </w:pPr>
            <w:r w:rsidRPr="007343EE">
              <w:rPr>
                <w:szCs w:val="24"/>
              </w:rPr>
              <w:lastRenderedPageBreak/>
              <w:t xml:space="preserve">- </w:t>
            </w:r>
            <w:proofErr w:type="spellStart"/>
            <w:r w:rsidRPr="007343EE">
              <w:rPr>
                <w:szCs w:val="24"/>
              </w:rPr>
              <w:t>воздушными</w:t>
            </w:r>
            <w:proofErr w:type="spellEnd"/>
            <w:r w:rsidRPr="007343EE">
              <w:rPr>
                <w:szCs w:val="24"/>
              </w:rPr>
              <w:t xml:space="preserve"> - </w:t>
            </w:r>
            <w:proofErr w:type="spellStart"/>
            <w:r w:rsidRPr="007343EE">
              <w:rPr>
                <w:szCs w:val="24"/>
              </w:rPr>
              <w:t>для</w:t>
            </w:r>
            <w:proofErr w:type="spellEnd"/>
            <w:r w:rsidRPr="007343EE">
              <w:rPr>
                <w:szCs w:val="24"/>
              </w:rPr>
              <w:t xml:space="preserve"> </w:t>
            </w:r>
            <w:proofErr w:type="spellStart"/>
            <w:r w:rsidRPr="007343EE">
              <w:rPr>
                <w:szCs w:val="24"/>
              </w:rPr>
              <w:t>открытой</w:t>
            </w:r>
            <w:proofErr w:type="spellEnd"/>
            <w:r w:rsidRPr="007343EE">
              <w:rPr>
                <w:szCs w:val="24"/>
              </w:rPr>
              <w:t xml:space="preserve"> </w:t>
            </w:r>
            <w:proofErr w:type="spellStart"/>
            <w:r w:rsidRPr="007343EE">
              <w:rPr>
                <w:szCs w:val="24"/>
              </w:rPr>
              <w:t>установки</w:t>
            </w:r>
            <w:proofErr w:type="spellEnd"/>
            <w:r w:rsidRPr="007343EE">
              <w:rPr>
                <w:szCs w:val="24"/>
              </w:rPr>
              <w:t xml:space="preserve"> </w:t>
            </w:r>
            <w:proofErr w:type="spellStart"/>
            <w:r w:rsidRPr="007343EE">
              <w:rPr>
                <w:szCs w:val="24"/>
              </w:rPr>
              <w:t>силовых</w:t>
            </w:r>
            <w:proofErr w:type="spellEnd"/>
            <w:r w:rsidRPr="007343EE">
              <w:rPr>
                <w:szCs w:val="24"/>
              </w:rPr>
              <w:t xml:space="preserve"> Т (АТ) и ШР (УШР);</w:t>
            </w:r>
          </w:p>
          <w:p w14:paraId="359CCF4B" w14:textId="77777777" w:rsidR="007343EE" w:rsidRDefault="007343EE" w:rsidP="007343EE">
            <w:pPr>
              <w:spacing w:line="276" w:lineRule="auto"/>
              <w:jc w:val="both"/>
              <w:rPr>
                <w:szCs w:val="24"/>
              </w:rPr>
            </w:pPr>
            <w:r w:rsidRPr="007343EE">
              <w:rPr>
                <w:szCs w:val="24"/>
              </w:rPr>
              <w:t>-</w:t>
            </w:r>
            <w:r w:rsidR="00DC52C3">
              <w:rPr>
                <w:szCs w:val="24"/>
                <w:lang w:val="mn-MN"/>
              </w:rPr>
              <w:t xml:space="preserve"> </w:t>
            </w:r>
            <w:proofErr w:type="spellStart"/>
            <w:r w:rsidRPr="007343EE">
              <w:rPr>
                <w:szCs w:val="24"/>
              </w:rPr>
              <w:t>элегазовыми</w:t>
            </w:r>
            <w:proofErr w:type="spellEnd"/>
            <w:r w:rsidRPr="007343EE">
              <w:rPr>
                <w:szCs w:val="24"/>
              </w:rPr>
              <w:t xml:space="preserve"> - в </w:t>
            </w:r>
            <w:proofErr w:type="spellStart"/>
            <w:r w:rsidRPr="007343EE">
              <w:rPr>
                <w:szCs w:val="24"/>
              </w:rPr>
              <w:t>случае</w:t>
            </w:r>
            <w:proofErr w:type="spellEnd"/>
            <w:r w:rsidRPr="007343EE">
              <w:rPr>
                <w:szCs w:val="24"/>
              </w:rPr>
              <w:t xml:space="preserve"> </w:t>
            </w:r>
            <w:proofErr w:type="spellStart"/>
            <w:r w:rsidRPr="007343EE">
              <w:rPr>
                <w:szCs w:val="24"/>
              </w:rPr>
              <w:t>закрытой</w:t>
            </w:r>
            <w:proofErr w:type="spellEnd"/>
            <w:r w:rsidR="00595006">
              <w:rPr>
                <w:szCs w:val="24"/>
                <w:lang w:val="mn-MN"/>
              </w:rPr>
              <w:t xml:space="preserve"> </w:t>
            </w:r>
            <w:proofErr w:type="spellStart"/>
            <w:r w:rsidRPr="007343EE">
              <w:rPr>
                <w:szCs w:val="24"/>
              </w:rPr>
              <w:t>установки</w:t>
            </w:r>
            <w:proofErr w:type="spellEnd"/>
            <w:r w:rsidRPr="007343EE">
              <w:rPr>
                <w:szCs w:val="24"/>
              </w:rPr>
              <w:t xml:space="preserve"> </w:t>
            </w:r>
            <w:proofErr w:type="spellStart"/>
            <w:r w:rsidRPr="007343EE">
              <w:rPr>
                <w:szCs w:val="24"/>
              </w:rPr>
              <w:t>силовых</w:t>
            </w:r>
            <w:proofErr w:type="spellEnd"/>
            <w:r w:rsidRPr="007343EE">
              <w:rPr>
                <w:szCs w:val="24"/>
              </w:rPr>
              <w:t xml:space="preserve"> Т (АТ), ШР</w:t>
            </w:r>
            <w:r>
              <w:rPr>
                <w:szCs w:val="24"/>
              </w:rPr>
              <w:t xml:space="preserve"> </w:t>
            </w:r>
            <w:r w:rsidRPr="007343EE">
              <w:rPr>
                <w:szCs w:val="24"/>
              </w:rPr>
              <w:t>(УШР).</w:t>
            </w:r>
          </w:p>
          <w:p w14:paraId="5BC93182" w14:textId="77777777" w:rsidR="00595006" w:rsidRPr="007343EE" w:rsidRDefault="00595006" w:rsidP="007343EE">
            <w:pPr>
              <w:spacing w:line="276" w:lineRule="auto"/>
              <w:jc w:val="both"/>
              <w:rPr>
                <w:szCs w:val="24"/>
              </w:rPr>
            </w:pPr>
          </w:p>
          <w:p w14:paraId="507D2A15" w14:textId="77777777" w:rsidR="00DC52C3" w:rsidRPr="00DC52C3" w:rsidRDefault="007343EE" w:rsidP="00DC52C3">
            <w:pPr>
              <w:spacing w:line="276" w:lineRule="auto"/>
              <w:jc w:val="both"/>
              <w:rPr>
                <w:szCs w:val="24"/>
              </w:rPr>
            </w:pPr>
            <w:r w:rsidRPr="007343EE">
              <w:rPr>
                <w:szCs w:val="24"/>
              </w:rPr>
              <w:t xml:space="preserve">16.9 </w:t>
            </w:r>
            <w:bookmarkStart w:id="46" w:name="_Hlk151718709"/>
            <w:r w:rsidRPr="007343EE">
              <w:rPr>
                <w:szCs w:val="24"/>
              </w:rPr>
              <w:t xml:space="preserve">В ЗРУ 35-220 </w:t>
            </w:r>
            <w:proofErr w:type="spellStart"/>
            <w:r w:rsidRPr="007343EE">
              <w:rPr>
                <w:szCs w:val="24"/>
              </w:rPr>
              <w:t>кВ</w:t>
            </w:r>
            <w:proofErr w:type="spellEnd"/>
            <w:r w:rsidRPr="007343EE">
              <w:rPr>
                <w:szCs w:val="24"/>
              </w:rPr>
              <w:t xml:space="preserve"> и в </w:t>
            </w:r>
            <w:proofErr w:type="spellStart"/>
            <w:r w:rsidRPr="007343EE">
              <w:rPr>
                <w:szCs w:val="24"/>
              </w:rPr>
              <w:t>закрытых</w:t>
            </w:r>
            <w:proofErr w:type="spellEnd"/>
            <w:r w:rsidRPr="007343EE">
              <w:rPr>
                <w:szCs w:val="24"/>
              </w:rPr>
              <w:t xml:space="preserve"> </w:t>
            </w:r>
            <w:proofErr w:type="spellStart"/>
            <w:r w:rsidRPr="007343EE">
              <w:rPr>
                <w:szCs w:val="24"/>
              </w:rPr>
              <w:t>камерах</w:t>
            </w:r>
            <w:proofErr w:type="spellEnd"/>
            <w:r w:rsidRPr="007343EE">
              <w:rPr>
                <w:szCs w:val="24"/>
              </w:rPr>
              <w:t xml:space="preserve"> Т (АТ) </w:t>
            </w:r>
            <w:proofErr w:type="spellStart"/>
            <w:r w:rsidRPr="007343EE">
              <w:rPr>
                <w:szCs w:val="24"/>
              </w:rPr>
              <w:t>должны</w:t>
            </w:r>
            <w:proofErr w:type="spellEnd"/>
            <w:r w:rsidRPr="007343EE">
              <w:rPr>
                <w:szCs w:val="24"/>
              </w:rPr>
              <w:t xml:space="preserve"> </w:t>
            </w:r>
            <w:proofErr w:type="spellStart"/>
            <w:r w:rsidRPr="007343EE">
              <w:rPr>
                <w:szCs w:val="24"/>
              </w:rPr>
              <w:t>предусматриваться</w:t>
            </w:r>
            <w:proofErr w:type="spellEnd"/>
            <w:r w:rsidRPr="007343EE">
              <w:rPr>
                <w:szCs w:val="24"/>
              </w:rPr>
              <w:t xml:space="preserve"> </w:t>
            </w:r>
            <w:proofErr w:type="spellStart"/>
            <w:r w:rsidRPr="007343EE">
              <w:rPr>
                <w:szCs w:val="24"/>
              </w:rPr>
              <w:t>стационарные</w:t>
            </w:r>
            <w:proofErr w:type="spellEnd"/>
            <w:r w:rsidRPr="007343EE">
              <w:rPr>
                <w:szCs w:val="24"/>
              </w:rPr>
              <w:t xml:space="preserve"> </w:t>
            </w:r>
            <w:proofErr w:type="spellStart"/>
            <w:r w:rsidRPr="007343EE">
              <w:rPr>
                <w:szCs w:val="24"/>
              </w:rPr>
              <w:t>грузоподъемные</w:t>
            </w:r>
            <w:proofErr w:type="spellEnd"/>
            <w:r w:rsidRPr="007343EE">
              <w:rPr>
                <w:szCs w:val="24"/>
              </w:rPr>
              <w:t xml:space="preserve"> </w:t>
            </w:r>
            <w:proofErr w:type="spellStart"/>
            <w:r w:rsidRPr="007343EE">
              <w:rPr>
                <w:szCs w:val="24"/>
              </w:rPr>
              <w:t>устройства</w:t>
            </w:r>
            <w:proofErr w:type="spellEnd"/>
            <w:r w:rsidRPr="007343EE">
              <w:rPr>
                <w:szCs w:val="24"/>
              </w:rPr>
              <w:t xml:space="preserve"> </w:t>
            </w:r>
            <w:proofErr w:type="spellStart"/>
            <w:r w:rsidRPr="007343EE">
              <w:rPr>
                <w:szCs w:val="24"/>
              </w:rPr>
              <w:t>или</w:t>
            </w:r>
            <w:proofErr w:type="spellEnd"/>
            <w:r w:rsidR="00DC52C3">
              <w:t xml:space="preserve"> </w:t>
            </w:r>
            <w:proofErr w:type="spellStart"/>
            <w:r w:rsidR="00DC52C3" w:rsidRPr="00DC52C3">
              <w:rPr>
                <w:szCs w:val="24"/>
              </w:rPr>
              <w:t>возможность</w:t>
            </w:r>
            <w:proofErr w:type="spellEnd"/>
            <w:r w:rsidR="00DC52C3" w:rsidRPr="00DC52C3">
              <w:rPr>
                <w:szCs w:val="24"/>
              </w:rPr>
              <w:t xml:space="preserve"> </w:t>
            </w:r>
            <w:proofErr w:type="spellStart"/>
            <w:r w:rsidR="00DC52C3" w:rsidRPr="00DC52C3">
              <w:rPr>
                <w:szCs w:val="24"/>
              </w:rPr>
              <w:t>применения</w:t>
            </w:r>
            <w:proofErr w:type="spellEnd"/>
            <w:r w:rsidR="00DC52C3" w:rsidRPr="00DC52C3">
              <w:rPr>
                <w:szCs w:val="24"/>
              </w:rPr>
              <w:t xml:space="preserve"> </w:t>
            </w:r>
            <w:proofErr w:type="spellStart"/>
            <w:r w:rsidR="00DC52C3" w:rsidRPr="00DC52C3">
              <w:rPr>
                <w:szCs w:val="24"/>
              </w:rPr>
              <w:t>грузоподъемных</w:t>
            </w:r>
            <w:proofErr w:type="spellEnd"/>
            <w:r w:rsidR="00DC52C3" w:rsidRPr="00DC52C3">
              <w:rPr>
                <w:szCs w:val="24"/>
              </w:rPr>
              <w:t xml:space="preserve"> </w:t>
            </w:r>
            <w:proofErr w:type="spellStart"/>
            <w:r w:rsidR="00DC52C3" w:rsidRPr="00DC52C3">
              <w:rPr>
                <w:szCs w:val="24"/>
              </w:rPr>
              <w:t>устройств</w:t>
            </w:r>
            <w:proofErr w:type="spellEnd"/>
            <w:r w:rsidR="00DC52C3" w:rsidRPr="00DC52C3">
              <w:rPr>
                <w:szCs w:val="24"/>
              </w:rPr>
              <w:t xml:space="preserve"> (</w:t>
            </w:r>
            <w:proofErr w:type="spellStart"/>
            <w:r w:rsidR="00DC52C3" w:rsidRPr="00DC52C3">
              <w:rPr>
                <w:szCs w:val="24"/>
              </w:rPr>
              <w:t>самоходных</w:t>
            </w:r>
            <w:proofErr w:type="spellEnd"/>
            <w:r w:rsidR="00DC52C3" w:rsidRPr="00DC52C3">
              <w:rPr>
                <w:szCs w:val="24"/>
              </w:rPr>
              <w:t xml:space="preserve">, </w:t>
            </w:r>
            <w:proofErr w:type="spellStart"/>
            <w:r w:rsidR="00DC52C3" w:rsidRPr="00DC52C3">
              <w:rPr>
                <w:szCs w:val="24"/>
              </w:rPr>
              <w:t>передвижных</w:t>
            </w:r>
            <w:proofErr w:type="spellEnd"/>
            <w:r w:rsidR="00DC52C3" w:rsidRPr="00DC52C3">
              <w:rPr>
                <w:szCs w:val="24"/>
              </w:rPr>
              <w:t xml:space="preserve">, </w:t>
            </w:r>
            <w:proofErr w:type="spellStart"/>
            <w:r w:rsidR="00DC52C3" w:rsidRPr="00DC52C3">
              <w:rPr>
                <w:szCs w:val="24"/>
              </w:rPr>
              <w:t>инвентарных</w:t>
            </w:r>
            <w:proofErr w:type="spellEnd"/>
            <w:r w:rsidR="00DC52C3" w:rsidRPr="00DC52C3">
              <w:rPr>
                <w:szCs w:val="24"/>
              </w:rPr>
              <w:t xml:space="preserve">) </w:t>
            </w:r>
            <w:proofErr w:type="spellStart"/>
            <w:r w:rsidR="00DC52C3" w:rsidRPr="00DC52C3">
              <w:rPr>
                <w:szCs w:val="24"/>
              </w:rPr>
              <w:t>для</w:t>
            </w:r>
            <w:proofErr w:type="spellEnd"/>
            <w:r w:rsidR="00DC52C3" w:rsidRPr="00DC52C3">
              <w:rPr>
                <w:szCs w:val="24"/>
              </w:rPr>
              <w:t xml:space="preserve"> </w:t>
            </w:r>
            <w:proofErr w:type="spellStart"/>
            <w:r w:rsidR="00DC52C3" w:rsidRPr="00DC52C3">
              <w:rPr>
                <w:szCs w:val="24"/>
              </w:rPr>
              <w:t>механизации</w:t>
            </w:r>
            <w:proofErr w:type="spellEnd"/>
            <w:r w:rsidR="00DC52C3" w:rsidRPr="00DC52C3">
              <w:rPr>
                <w:szCs w:val="24"/>
              </w:rPr>
              <w:t xml:space="preserve"> </w:t>
            </w:r>
            <w:proofErr w:type="spellStart"/>
            <w:r w:rsidR="00DC52C3" w:rsidRPr="00DC52C3">
              <w:rPr>
                <w:szCs w:val="24"/>
              </w:rPr>
              <w:t>ремонта</w:t>
            </w:r>
            <w:proofErr w:type="spellEnd"/>
            <w:r w:rsidR="00DC52C3" w:rsidRPr="00DC52C3">
              <w:rPr>
                <w:szCs w:val="24"/>
              </w:rPr>
              <w:t xml:space="preserve"> и </w:t>
            </w:r>
            <w:proofErr w:type="spellStart"/>
            <w:r w:rsidR="00DC52C3" w:rsidRPr="00DC52C3">
              <w:rPr>
                <w:szCs w:val="24"/>
              </w:rPr>
              <w:t>технического</w:t>
            </w:r>
            <w:proofErr w:type="spellEnd"/>
            <w:r w:rsidR="00DC52C3" w:rsidRPr="00DC52C3">
              <w:rPr>
                <w:szCs w:val="24"/>
              </w:rPr>
              <w:t xml:space="preserve"> </w:t>
            </w:r>
            <w:proofErr w:type="spellStart"/>
            <w:r w:rsidR="00DC52C3" w:rsidRPr="00DC52C3">
              <w:rPr>
                <w:szCs w:val="24"/>
              </w:rPr>
              <w:t>обслуживания</w:t>
            </w:r>
            <w:proofErr w:type="spellEnd"/>
            <w:r w:rsidR="00DC52C3" w:rsidRPr="00DC52C3">
              <w:rPr>
                <w:szCs w:val="24"/>
              </w:rPr>
              <w:t xml:space="preserve"> </w:t>
            </w:r>
            <w:proofErr w:type="spellStart"/>
            <w:r w:rsidR="00DC52C3" w:rsidRPr="00DC52C3">
              <w:rPr>
                <w:szCs w:val="24"/>
              </w:rPr>
              <w:t>оборудования</w:t>
            </w:r>
            <w:proofErr w:type="spellEnd"/>
            <w:r w:rsidR="00DC52C3" w:rsidRPr="00DC52C3">
              <w:rPr>
                <w:szCs w:val="24"/>
              </w:rPr>
              <w:t>.</w:t>
            </w:r>
          </w:p>
          <w:p w14:paraId="6CC44A02" w14:textId="77777777" w:rsidR="00DC52C3" w:rsidRPr="00DC52C3" w:rsidRDefault="00DC52C3" w:rsidP="00DC52C3">
            <w:pPr>
              <w:spacing w:line="276" w:lineRule="auto"/>
              <w:jc w:val="both"/>
              <w:rPr>
                <w:szCs w:val="24"/>
              </w:rPr>
            </w:pPr>
            <w:r w:rsidRPr="00DC52C3">
              <w:rPr>
                <w:szCs w:val="24"/>
              </w:rPr>
              <w:t xml:space="preserve">16.10 В </w:t>
            </w:r>
            <w:proofErr w:type="spellStart"/>
            <w:r w:rsidRPr="00DC52C3">
              <w:rPr>
                <w:szCs w:val="24"/>
              </w:rPr>
              <w:t>камерах</w:t>
            </w:r>
            <w:proofErr w:type="spellEnd"/>
            <w:r w:rsidRPr="00DC52C3">
              <w:rPr>
                <w:szCs w:val="24"/>
              </w:rPr>
              <w:t xml:space="preserve"> </w:t>
            </w:r>
            <w:proofErr w:type="spellStart"/>
            <w:r w:rsidRPr="00DC52C3">
              <w:rPr>
                <w:szCs w:val="24"/>
              </w:rPr>
              <w:t>силовых</w:t>
            </w:r>
            <w:proofErr w:type="spellEnd"/>
            <w:r w:rsidRPr="00DC52C3">
              <w:rPr>
                <w:szCs w:val="24"/>
              </w:rPr>
              <w:t xml:space="preserve"> Т (АТ) </w:t>
            </w:r>
            <w:proofErr w:type="spellStart"/>
            <w:r w:rsidRPr="00DC52C3">
              <w:rPr>
                <w:szCs w:val="24"/>
              </w:rPr>
              <w:t>для</w:t>
            </w:r>
            <w:proofErr w:type="spellEnd"/>
            <w:r w:rsidRPr="00DC52C3">
              <w:rPr>
                <w:szCs w:val="24"/>
              </w:rPr>
              <w:t xml:space="preserve"> </w:t>
            </w:r>
            <w:proofErr w:type="spellStart"/>
            <w:r w:rsidRPr="00DC52C3">
              <w:rPr>
                <w:szCs w:val="24"/>
              </w:rPr>
              <w:t>обеспечения</w:t>
            </w:r>
            <w:proofErr w:type="spellEnd"/>
            <w:r w:rsidRPr="00DC52C3">
              <w:rPr>
                <w:szCs w:val="24"/>
              </w:rPr>
              <w:t xml:space="preserve"> </w:t>
            </w:r>
            <w:proofErr w:type="spellStart"/>
            <w:r w:rsidRPr="00DC52C3">
              <w:rPr>
                <w:szCs w:val="24"/>
              </w:rPr>
              <w:t>возможности</w:t>
            </w:r>
            <w:proofErr w:type="spellEnd"/>
            <w:r w:rsidRPr="00DC52C3">
              <w:rPr>
                <w:szCs w:val="24"/>
              </w:rPr>
              <w:t xml:space="preserve"> </w:t>
            </w:r>
            <w:proofErr w:type="spellStart"/>
            <w:r w:rsidRPr="00DC52C3">
              <w:rPr>
                <w:szCs w:val="24"/>
              </w:rPr>
              <w:t>наблюдения</w:t>
            </w:r>
            <w:proofErr w:type="spellEnd"/>
            <w:r w:rsidRPr="00DC52C3">
              <w:rPr>
                <w:szCs w:val="24"/>
              </w:rPr>
              <w:t xml:space="preserve"> </w:t>
            </w:r>
            <w:proofErr w:type="spellStart"/>
            <w:r w:rsidRPr="00DC52C3">
              <w:rPr>
                <w:szCs w:val="24"/>
              </w:rPr>
              <w:t>за</w:t>
            </w:r>
            <w:proofErr w:type="spellEnd"/>
            <w:r w:rsidRPr="00DC52C3">
              <w:rPr>
                <w:szCs w:val="24"/>
              </w:rPr>
              <w:t xml:space="preserve"> </w:t>
            </w:r>
            <w:proofErr w:type="spellStart"/>
            <w:r w:rsidRPr="00DC52C3">
              <w:rPr>
                <w:szCs w:val="24"/>
              </w:rPr>
              <w:t>уровнем</w:t>
            </w:r>
            <w:proofErr w:type="spellEnd"/>
            <w:r w:rsidRPr="00DC52C3">
              <w:rPr>
                <w:szCs w:val="24"/>
              </w:rPr>
              <w:t xml:space="preserve"> </w:t>
            </w:r>
            <w:proofErr w:type="spellStart"/>
            <w:r w:rsidRPr="00DC52C3">
              <w:rPr>
                <w:szCs w:val="24"/>
              </w:rPr>
              <w:t>масла</w:t>
            </w:r>
            <w:proofErr w:type="spellEnd"/>
            <w:r w:rsidRPr="00DC52C3">
              <w:rPr>
                <w:szCs w:val="24"/>
              </w:rPr>
              <w:t xml:space="preserve"> в Т (АТ) и </w:t>
            </w:r>
            <w:proofErr w:type="spellStart"/>
            <w:r w:rsidRPr="00DC52C3">
              <w:rPr>
                <w:szCs w:val="24"/>
              </w:rPr>
              <w:t>давлением</w:t>
            </w:r>
            <w:proofErr w:type="spellEnd"/>
            <w:r w:rsidRPr="00DC52C3">
              <w:rPr>
                <w:szCs w:val="24"/>
              </w:rPr>
              <w:t xml:space="preserve"> </w:t>
            </w:r>
            <w:proofErr w:type="spellStart"/>
            <w:r w:rsidRPr="00DC52C3">
              <w:rPr>
                <w:szCs w:val="24"/>
              </w:rPr>
              <w:t>масла</w:t>
            </w:r>
            <w:proofErr w:type="spellEnd"/>
            <w:r w:rsidRPr="00DC52C3">
              <w:rPr>
                <w:szCs w:val="24"/>
              </w:rPr>
              <w:t xml:space="preserve"> </w:t>
            </w:r>
            <w:proofErr w:type="spellStart"/>
            <w:r w:rsidRPr="00DC52C3">
              <w:rPr>
                <w:szCs w:val="24"/>
              </w:rPr>
              <w:t>во</w:t>
            </w:r>
            <w:proofErr w:type="spellEnd"/>
            <w:r w:rsidRPr="00DC52C3">
              <w:rPr>
                <w:szCs w:val="24"/>
              </w:rPr>
              <w:t xml:space="preserve"> </w:t>
            </w:r>
            <w:proofErr w:type="spellStart"/>
            <w:r w:rsidRPr="00DC52C3">
              <w:rPr>
                <w:szCs w:val="24"/>
              </w:rPr>
              <w:t>вводах</w:t>
            </w:r>
            <w:proofErr w:type="spellEnd"/>
            <w:r w:rsidRPr="00DC52C3">
              <w:rPr>
                <w:szCs w:val="24"/>
              </w:rPr>
              <w:t xml:space="preserve"> </w:t>
            </w:r>
            <w:proofErr w:type="spellStart"/>
            <w:r w:rsidRPr="00DC52C3">
              <w:rPr>
                <w:szCs w:val="24"/>
              </w:rPr>
              <w:t>должны</w:t>
            </w:r>
            <w:proofErr w:type="spellEnd"/>
            <w:r w:rsidRPr="00DC52C3">
              <w:rPr>
                <w:szCs w:val="24"/>
              </w:rPr>
              <w:t xml:space="preserve"> </w:t>
            </w:r>
            <w:proofErr w:type="spellStart"/>
            <w:r w:rsidRPr="00DC52C3">
              <w:rPr>
                <w:szCs w:val="24"/>
              </w:rPr>
              <w:t>предусматриваться</w:t>
            </w:r>
            <w:proofErr w:type="spellEnd"/>
            <w:r w:rsidRPr="00DC52C3">
              <w:rPr>
                <w:szCs w:val="24"/>
              </w:rPr>
              <w:t xml:space="preserve"> (</w:t>
            </w:r>
            <w:proofErr w:type="spellStart"/>
            <w:r w:rsidRPr="00DC52C3">
              <w:rPr>
                <w:szCs w:val="24"/>
              </w:rPr>
              <w:t>при</w:t>
            </w:r>
            <w:proofErr w:type="spellEnd"/>
            <w:r w:rsidRPr="00DC52C3">
              <w:rPr>
                <w:szCs w:val="24"/>
              </w:rPr>
              <w:t xml:space="preserve"> </w:t>
            </w:r>
            <w:proofErr w:type="spellStart"/>
            <w:r w:rsidRPr="00DC52C3">
              <w:rPr>
                <w:szCs w:val="24"/>
              </w:rPr>
              <w:t>возможности</w:t>
            </w:r>
            <w:proofErr w:type="spellEnd"/>
            <w:r w:rsidRPr="00DC52C3">
              <w:rPr>
                <w:szCs w:val="24"/>
              </w:rPr>
              <w:t xml:space="preserve">) </w:t>
            </w:r>
            <w:proofErr w:type="spellStart"/>
            <w:r w:rsidRPr="00DC52C3">
              <w:rPr>
                <w:szCs w:val="24"/>
              </w:rPr>
              <w:t>смотровые</w:t>
            </w:r>
            <w:proofErr w:type="spellEnd"/>
            <w:r w:rsidRPr="00DC52C3">
              <w:rPr>
                <w:szCs w:val="24"/>
              </w:rPr>
              <w:t xml:space="preserve"> </w:t>
            </w:r>
            <w:proofErr w:type="spellStart"/>
            <w:r w:rsidRPr="00DC52C3">
              <w:rPr>
                <w:szCs w:val="24"/>
              </w:rPr>
              <w:t>площадки</w:t>
            </w:r>
            <w:proofErr w:type="spellEnd"/>
            <w:r w:rsidRPr="00DC52C3">
              <w:rPr>
                <w:szCs w:val="24"/>
              </w:rPr>
              <w:t>.</w:t>
            </w:r>
          </w:p>
          <w:p w14:paraId="41581B86" w14:textId="77777777" w:rsidR="00DC52C3" w:rsidRPr="00DC52C3" w:rsidRDefault="00DC52C3" w:rsidP="00DC52C3">
            <w:pPr>
              <w:spacing w:line="276" w:lineRule="auto"/>
              <w:jc w:val="both"/>
              <w:rPr>
                <w:szCs w:val="24"/>
              </w:rPr>
            </w:pPr>
            <w:proofErr w:type="spellStart"/>
            <w:r w:rsidRPr="00DC52C3">
              <w:rPr>
                <w:szCs w:val="24"/>
              </w:rPr>
              <w:t>Для</w:t>
            </w:r>
            <w:proofErr w:type="spellEnd"/>
            <w:r w:rsidRPr="00DC52C3">
              <w:rPr>
                <w:szCs w:val="24"/>
              </w:rPr>
              <w:t xml:space="preserve"> </w:t>
            </w:r>
            <w:proofErr w:type="spellStart"/>
            <w:r w:rsidRPr="00DC52C3">
              <w:rPr>
                <w:szCs w:val="24"/>
              </w:rPr>
              <w:t>перехода</w:t>
            </w:r>
            <w:proofErr w:type="spellEnd"/>
            <w:r w:rsidRPr="00DC52C3">
              <w:rPr>
                <w:szCs w:val="24"/>
              </w:rPr>
              <w:t xml:space="preserve"> </w:t>
            </w:r>
            <w:proofErr w:type="spellStart"/>
            <w:r w:rsidRPr="00DC52C3">
              <w:rPr>
                <w:szCs w:val="24"/>
              </w:rPr>
              <w:t>персонала</w:t>
            </w:r>
            <w:proofErr w:type="spellEnd"/>
            <w:r w:rsidRPr="00DC52C3">
              <w:rPr>
                <w:szCs w:val="24"/>
              </w:rPr>
              <w:t xml:space="preserve"> </w:t>
            </w:r>
            <w:proofErr w:type="spellStart"/>
            <w:r w:rsidRPr="00DC52C3">
              <w:rPr>
                <w:szCs w:val="24"/>
              </w:rPr>
              <w:t>через</w:t>
            </w:r>
            <w:proofErr w:type="spellEnd"/>
            <w:r w:rsidRPr="00DC52C3">
              <w:rPr>
                <w:szCs w:val="24"/>
              </w:rPr>
              <w:t xml:space="preserve"> </w:t>
            </w:r>
            <w:proofErr w:type="spellStart"/>
            <w:r w:rsidRPr="00DC52C3">
              <w:rPr>
                <w:szCs w:val="24"/>
              </w:rPr>
              <w:t>трубы</w:t>
            </w:r>
            <w:proofErr w:type="spellEnd"/>
            <w:r w:rsidRPr="00DC52C3">
              <w:rPr>
                <w:szCs w:val="24"/>
              </w:rPr>
              <w:t xml:space="preserve"> и </w:t>
            </w:r>
            <w:proofErr w:type="spellStart"/>
            <w:r w:rsidRPr="00DC52C3">
              <w:rPr>
                <w:szCs w:val="24"/>
              </w:rPr>
              <w:t>иные</w:t>
            </w:r>
            <w:proofErr w:type="spellEnd"/>
            <w:r w:rsidRPr="00DC52C3">
              <w:rPr>
                <w:szCs w:val="24"/>
              </w:rPr>
              <w:t xml:space="preserve"> </w:t>
            </w:r>
            <w:proofErr w:type="spellStart"/>
            <w:r w:rsidRPr="00DC52C3">
              <w:rPr>
                <w:szCs w:val="24"/>
              </w:rPr>
              <w:t>коммуникации</w:t>
            </w:r>
            <w:proofErr w:type="spellEnd"/>
            <w:r w:rsidRPr="00DC52C3">
              <w:rPr>
                <w:szCs w:val="24"/>
              </w:rPr>
              <w:t xml:space="preserve"> в </w:t>
            </w:r>
            <w:proofErr w:type="spellStart"/>
            <w:r w:rsidRPr="00DC52C3">
              <w:rPr>
                <w:szCs w:val="24"/>
              </w:rPr>
              <w:t>камерах</w:t>
            </w:r>
            <w:proofErr w:type="spellEnd"/>
            <w:r w:rsidRPr="00DC52C3">
              <w:rPr>
                <w:szCs w:val="24"/>
              </w:rPr>
              <w:t xml:space="preserve"> Т (АТ) </w:t>
            </w:r>
            <w:proofErr w:type="spellStart"/>
            <w:r w:rsidRPr="00DC52C3">
              <w:rPr>
                <w:szCs w:val="24"/>
              </w:rPr>
              <w:t>следует</w:t>
            </w:r>
            <w:proofErr w:type="spellEnd"/>
            <w:r w:rsidRPr="00DC52C3">
              <w:rPr>
                <w:szCs w:val="24"/>
              </w:rPr>
              <w:t xml:space="preserve"> </w:t>
            </w:r>
            <w:proofErr w:type="spellStart"/>
            <w:r w:rsidRPr="00DC52C3">
              <w:rPr>
                <w:szCs w:val="24"/>
              </w:rPr>
              <w:t>предусматривать</w:t>
            </w:r>
            <w:proofErr w:type="spellEnd"/>
            <w:r w:rsidRPr="00DC52C3">
              <w:rPr>
                <w:szCs w:val="24"/>
              </w:rPr>
              <w:t xml:space="preserve"> </w:t>
            </w:r>
            <w:proofErr w:type="spellStart"/>
            <w:r w:rsidRPr="00DC52C3">
              <w:rPr>
                <w:szCs w:val="24"/>
              </w:rPr>
              <w:t>трапы</w:t>
            </w:r>
            <w:proofErr w:type="spellEnd"/>
            <w:r w:rsidRPr="00DC52C3">
              <w:rPr>
                <w:szCs w:val="24"/>
              </w:rPr>
              <w:t xml:space="preserve">, </w:t>
            </w:r>
            <w:proofErr w:type="spellStart"/>
            <w:r w:rsidRPr="00DC52C3">
              <w:rPr>
                <w:szCs w:val="24"/>
              </w:rPr>
              <w:t>оборудованные</w:t>
            </w:r>
            <w:proofErr w:type="spellEnd"/>
            <w:r w:rsidRPr="00DC52C3">
              <w:rPr>
                <w:szCs w:val="24"/>
              </w:rPr>
              <w:t xml:space="preserve"> </w:t>
            </w:r>
            <w:proofErr w:type="spellStart"/>
            <w:r w:rsidRPr="00DC52C3">
              <w:rPr>
                <w:szCs w:val="24"/>
              </w:rPr>
              <w:t>поручнями</w:t>
            </w:r>
            <w:proofErr w:type="spellEnd"/>
            <w:r w:rsidRPr="00DC52C3">
              <w:rPr>
                <w:szCs w:val="24"/>
              </w:rPr>
              <w:t>.</w:t>
            </w:r>
          </w:p>
          <w:p w14:paraId="6C24B3A0" w14:textId="0AA6BE7A" w:rsidR="00DC52C3" w:rsidRDefault="00DC52C3" w:rsidP="00DC52C3">
            <w:pPr>
              <w:spacing w:line="276" w:lineRule="auto"/>
              <w:jc w:val="both"/>
              <w:rPr>
                <w:szCs w:val="24"/>
              </w:rPr>
            </w:pPr>
            <w:r w:rsidRPr="00DC52C3">
              <w:rPr>
                <w:szCs w:val="24"/>
              </w:rPr>
              <w:t xml:space="preserve">16.11 </w:t>
            </w:r>
            <w:proofErr w:type="spellStart"/>
            <w:r w:rsidRPr="00DC52C3">
              <w:rPr>
                <w:szCs w:val="24"/>
              </w:rPr>
              <w:t>Компоновка</w:t>
            </w:r>
            <w:proofErr w:type="spellEnd"/>
            <w:r w:rsidRPr="00DC52C3">
              <w:rPr>
                <w:szCs w:val="24"/>
              </w:rPr>
              <w:t xml:space="preserve"> и </w:t>
            </w:r>
            <w:proofErr w:type="spellStart"/>
            <w:r w:rsidRPr="00DC52C3">
              <w:rPr>
                <w:szCs w:val="24"/>
              </w:rPr>
              <w:t>конструкция</w:t>
            </w:r>
            <w:proofErr w:type="spellEnd"/>
            <w:r w:rsidRPr="00DC52C3">
              <w:rPr>
                <w:szCs w:val="24"/>
              </w:rPr>
              <w:t xml:space="preserve"> ОРУ </w:t>
            </w:r>
            <w:proofErr w:type="spellStart"/>
            <w:r w:rsidRPr="00DC52C3">
              <w:rPr>
                <w:szCs w:val="24"/>
              </w:rPr>
              <w:t>напряжением</w:t>
            </w:r>
            <w:proofErr w:type="spellEnd"/>
            <w:r w:rsidRPr="00DC52C3">
              <w:rPr>
                <w:szCs w:val="24"/>
              </w:rPr>
              <w:t xml:space="preserve"> 35 </w:t>
            </w:r>
            <w:proofErr w:type="spellStart"/>
            <w:r w:rsidRPr="00DC52C3">
              <w:rPr>
                <w:szCs w:val="24"/>
              </w:rPr>
              <w:t>кВ</w:t>
            </w:r>
            <w:proofErr w:type="spellEnd"/>
            <w:r w:rsidRPr="00DC52C3">
              <w:rPr>
                <w:szCs w:val="24"/>
              </w:rPr>
              <w:t xml:space="preserve"> и </w:t>
            </w:r>
            <w:proofErr w:type="spellStart"/>
            <w:r w:rsidRPr="00DC52C3">
              <w:rPr>
                <w:szCs w:val="24"/>
              </w:rPr>
              <w:t>выше</w:t>
            </w:r>
            <w:proofErr w:type="spellEnd"/>
            <w:r w:rsidRPr="00DC52C3">
              <w:rPr>
                <w:szCs w:val="24"/>
              </w:rPr>
              <w:t xml:space="preserve"> </w:t>
            </w:r>
            <w:proofErr w:type="spellStart"/>
            <w:r w:rsidRPr="00DC52C3">
              <w:rPr>
                <w:szCs w:val="24"/>
              </w:rPr>
              <w:t>должны</w:t>
            </w:r>
            <w:proofErr w:type="spellEnd"/>
            <w:r w:rsidRPr="00DC52C3">
              <w:rPr>
                <w:szCs w:val="24"/>
              </w:rPr>
              <w:t xml:space="preserve"> </w:t>
            </w:r>
            <w:proofErr w:type="spellStart"/>
            <w:r w:rsidRPr="00DC52C3">
              <w:rPr>
                <w:szCs w:val="24"/>
              </w:rPr>
              <w:t>обеспечивать</w:t>
            </w:r>
            <w:proofErr w:type="spellEnd"/>
            <w:r w:rsidRPr="00DC52C3">
              <w:rPr>
                <w:szCs w:val="24"/>
              </w:rPr>
              <w:t xml:space="preserve"> </w:t>
            </w:r>
            <w:proofErr w:type="spellStart"/>
            <w:r w:rsidRPr="00DC52C3">
              <w:rPr>
                <w:szCs w:val="24"/>
              </w:rPr>
              <w:t>возможность</w:t>
            </w:r>
            <w:proofErr w:type="spellEnd"/>
            <w:r w:rsidRPr="00DC52C3">
              <w:rPr>
                <w:szCs w:val="24"/>
              </w:rPr>
              <w:t xml:space="preserve"> </w:t>
            </w:r>
            <w:proofErr w:type="spellStart"/>
            <w:r w:rsidRPr="00DC52C3">
              <w:rPr>
                <w:szCs w:val="24"/>
              </w:rPr>
              <w:t>проведения</w:t>
            </w:r>
            <w:proofErr w:type="spellEnd"/>
            <w:r w:rsidRPr="00DC52C3">
              <w:rPr>
                <w:szCs w:val="24"/>
              </w:rPr>
              <w:t xml:space="preserve"> </w:t>
            </w:r>
            <w:proofErr w:type="spellStart"/>
            <w:r w:rsidRPr="00DC52C3">
              <w:rPr>
                <w:szCs w:val="24"/>
              </w:rPr>
              <w:t>ремонта</w:t>
            </w:r>
            <w:proofErr w:type="spellEnd"/>
            <w:r w:rsidRPr="00DC52C3">
              <w:rPr>
                <w:szCs w:val="24"/>
              </w:rPr>
              <w:t xml:space="preserve"> и </w:t>
            </w:r>
            <w:proofErr w:type="spellStart"/>
            <w:r w:rsidRPr="00DC52C3">
              <w:rPr>
                <w:szCs w:val="24"/>
              </w:rPr>
              <w:t>технического</w:t>
            </w:r>
            <w:proofErr w:type="spellEnd"/>
            <w:r w:rsidRPr="00DC52C3">
              <w:rPr>
                <w:szCs w:val="24"/>
              </w:rPr>
              <w:t xml:space="preserve"> </w:t>
            </w:r>
            <w:proofErr w:type="spellStart"/>
            <w:r w:rsidRPr="00DC52C3">
              <w:rPr>
                <w:szCs w:val="24"/>
              </w:rPr>
              <w:t>обслуживания</w:t>
            </w:r>
            <w:proofErr w:type="spellEnd"/>
            <w:r w:rsidRPr="00DC52C3">
              <w:rPr>
                <w:szCs w:val="24"/>
              </w:rPr>
              <w:t xml:space="preserve"> </w:t>
            </w:r>
            <w:proofErr w:type="spellStart"/>
            <w:r w:rsidRPr="00DC52C3">
              <w:rPr>
                <w:szCs w:val="24"/>
              </w:rPr>
              <w:t>выключателей</w:t>
            </w:r>
            <w:proofErr w:type="spellEnd"/>
            <w:r w:rsidRPr="00DC52C3">
              <w:rPr>
                <w:szCs w:val="24"/>
              </w:rPr>
              <w:t xml:space="preserve">, </w:t>
            </w:r>
            <w:proofErr w:type="spellStart"/>
            <w:r w:rsidRPr="00DC52C3">
              <w:rPr>
                <w:szCs w:val="24"/>
              </w:rPr>
              <w:t>измерительных</w:t>
            </w:r>
            <w:proofErr w:type="spellEnd"/>
            <w:r w:rsidRPr="00DC52C3">
              <w:rPr>
                <w:szCs w:val="24"/>
              </w:rPr>
              <w:t xml:space="preserve"> </w:t>
            </w:r>
            <w:proofErr w:type="spellStart"/>
            <w:r w:rsidRPr="00DC52C3">
              <w:rPr>
                <w:szCs w:val="24"/>
              </w:rPr>
              <w:t>трансформаторов</w:t>
            </w:r>
            <w:proofErr w:type="spellEnd"/>
            <w:r w:rsidRPr="00DC52C3">
              <w:rPr>
                <w:szCs w:val="24"/>
              </w:rPr>
              <w:t xml:space="preserve"> и </w:t>
            </w:r>
            <w:proofErr w:type="spellStart"/>
            <w:r w:rsidRPr="00DC52C3">
              <w:rPr>
                <w:szCs w:val="24"/>
              </w:rPr>
              <w:t>др</w:t>
            </w:r>
            <w:proofErr w:type="spellEnd"/>
            <w:r w:rsidRPr="00DC52C3">
              <w:rPr>
                <w:szCs w:val="24"/>
              </w:rPr>
              <w:t xml:space="preserve">. </w:t>
            </w:r>
            <w:proofErr w:type="spellStart"/>
            <w:r w:rsidRPr="00DC52C3">
              <w:rPr>
                <w:szCs w:val="24"/>
              </w:rPr>
              <w:t>аппаратов</w:t>
            </w:r>
            <w:proofErr w:type="spellEnd"/>
            <w:r w:rsidRPr="00DC52C3">
              <w:rPr>
                <w:szCs w:val="24"/>
              </w:rPr>
              <w:t xml:space="preserve"> с </w:t>
            </w:r>
            <w:proofErr w:type="spellStart"/>
            <w:r w:rsidRPr="00DC52C3">
              <w:rPr>
                <w:szCs w:val="24"/>
              </w:rPr>
              <w:t>применением</w:t>
            </w:r>
            <w:proofErr w:type="spellEnd"/>
            <w:r w:rsidRPr="00DC52C3">
              <w:rPr>
                <w:szCs w:val="24"/>
              </w:rPr>
              <w:t xml:space="preserve"> </w:t>
            </w:r>
            <w:proofErr w:type="spellStart"/>
            <w:r w:rsidRPr="00DC52C3">
              <w:rPr>
                <w:szCs w:val="24"/>
              </w:rPr>
              <w:t>автокранов</w:t>
            </w:r>
            <w:proofErr w:type="spellEnd"/>
            <w:r w:rsidRPr="00DC52C3">
              <w:rPr>
                <w:szCs w:val="24"/>
              </w:rPr>
              <w:t xml:space="preserve">, </w:t>
            </w:r>
            <w:proofErr w:type="spellStart"/>
            <w:r w:rsidRPr="00DC52C3">
              <w:rPr>
                <w:szCs w:val="24"/>
              </w:rPr>
              <w:t>гидроподъемников</w:t>
            </w:r>
            <w:proofErr w:type="spellEnd"/>
            <w:r w:rsidRPr="00DC52C3">
              <w:rPr>
                <w:szCs w:val="24"/>
              </w:rPr>
              <w:t xml:space="preserve"> </w:t>
            </w:r>
            <w:proofErr w:type="spellStart"/>
            <w:r w:rsidRPr="00DC52C3">
              <w:rPr>
                <w:szCs w:val="24"/>
              </w:rPr>
              <w:t>или</w:t>
            </w:r>
            <w:proofErr w:type="spellEnd"/>
            <w:r w:rsidRPr="00DC52C3">
              <w:rPr>
                <w:szCs w:val="24"/>
              </w:rPr>
              <w:t xml:space="preserve"> </w:t>
            </w:r>
            <w:proofErr w:type="spellStart"/>
            <w:r w:rsidRPr="00DC52C3">
              <w:rPr>
                <w:szCs w:val="24"/>
              </w:rPr>
              <w:t>телескопических</w:t>
            </w:r>
            <w:proofErr w:type="spellEnd"/>
            <w:r w:rsidRPr="00DC52C3">
              <w:rPr>
                <w:szCs w:val="24"/>
              </w:rPr>
              <w:t xml:space="preserve"> </w:t>
            </w:r>
            <w:proofErr w:type="spellStart"/>
            <w:r w:rsidRPr="00DC52C3">
              <w:rPr>
                <w:szCs w:val="24"/>
              </w:rPr>
              <w:t>вышек</w:t>
            </w:r>
            <w:proofErr w:type="spellEnd"/>
            <w:r w:rsidRPr="00DC52C3">
              <w:rPr>
                <w:szCs w:val="24"/>
              </w:rPr>
              <w:t xml:space="preserve"> </w:t>
            </w:r>
            <w:proofErr w:type="spellStart"/>
            <w:r w:rsidRPr="00DC52C3">
              <w:rPr>
                <w:szCs w:val="24"/>
              </w:rPr>
              <w:t>преимущественно</w:t>
            </w:r>
            <w:proofErr w:type="spellEnd"/>
            <w:r w:rsidRPr="00DC52C3">
              <w:rPr>
                <w:szCs w:val="24"/>
              </w:rPr>
              <w:t xml:space="preserve"> </w:t>
            </w:r>
            <w:proofErr w:type="spellStart"/>
            <w:r w:rsidRPr="00DC52C3">
              <w:rPr>
                <w:szCs w:val="24"/>
              </w:rPr>
              <w:t>без</w:t>
            </w:r>
            <w:proofErr w:type="spellEnd"/>
            <w:r w:rsidRPr="00DC52C3">
              <w:rPr>
                <w:szCs w:val="24"/>
              </w:rPr>
              <w:t xml:space="preserve"> </w:t>
            </w:r>
            <w:proofErr w:type="spellStart"/>
            <w:r w:rsidRPr="00DC52C3">
              <w:rPr>
                <w:szCs w:val="24"/>
              </w:rPr>
              <w:t>снятия</w:t>
            </w:r>
            <w:proofErr w:type="spellEnd"/>
            <w:r w:rsidRPr="00DC52C3">
              <w:rPr>
                <w:szCs w:val="24"/>
              </w:rPr>
              <w:t xml:space="preserve"> </w:t>
            </w:r>
            <w:proofErr w:type="spellStart"/>
            <w:r w:rsidRPr="00DC52C3">
              <w:rPr>
                <w:szCs w:val="24"/>
              </w:rPr>
              <w:t>напряжения</w:t>
            </w:r>
            <w:proofErr w:type="spellEnd"/>
            <w:r w:rsidRPr="00DC52C3">
              <w:rPr>
                <w:szCs w:val="24"/>
              </w:rPr>
              <w:t xml:space="preserve"> с </w:t>
            </w:r>
            <w:proofErr w:type="spellStart"/>
            <w:r w:rsidRPr="00DC52C3">
              <w:rPr>
                <w:szCs w:val="24"/>
              </w:rPr>
              <w:t>соседних</w:t>
            </w:r>
            <w:proofErr w:type="spellEnd"/>
            <w:r w:rsidRPr="00DC52C3">
              <w:rPr>
                <w:szCs w:val="24"/>
              </w:rPr>
              <w:t xml:space="preserve"> </w:t>
            </w:r>
            <w:proofErr w:type="spellStart"/>
            <w:r w:rsidRPr="00DC52C3">
              <w:rPr>
                <w:szCs w:val="24"/>
              </w:rPr>
              <w:t>присоединений</w:t>
            </w:r>
            <w:proofErr w:type="spellEnd"/>
            <w:r w:rsidRPr="00DC52C3">
              <w:rPr>
                <w:szCs w:val="24"/>
              </w:rPr>
              <w:t xml:space="preserve">, а </w:t>
            </w:r>
            <w:proofErr w:type="spellStart"/>
            <w:r w:rsidRPr="00DC52C3">
              <w:rPr>
                <w:szCs w:val="24"/>
              </w:rPr>
              <w:t>также</w:t>
            </w:r>
            <w:proofErr w:type="spellEnd"/>
            <w:r w:rsidRPr="00DC52C3">
              <w:rPr>
                <w:szCs w:val="24"/>
              </w:rPr>
              <w:t xml:space="preserve"> </w:t>
            </w:r>
            <w:proofErr w:type="spellStart"/>
            <w:r w:rsidRPr="00DC52C3">
              <w:rPr>
                <w:szCs w:val="24"/>
              </w:rPr>
              <w:t>подъезд</w:t>
            </w:r>
            <w:proofErr w:type="spellEnd"/>
            <w:r w:rsidRPr="00DC52C3">
              <w:rPr>
                <w:szCs w:val="24"/>
              </w:rPr>
              <w:t xml:space="preserve"> </w:t>
            </w:r>
            <w:proofErr w:type="spellStart"/>
            <w:r w:rsidRPr="00DC52C3">
              <w:rPr>
                <w:szCs w:val="24"/>
              </w:rPr>
              <w:t>передвижных</w:t>
            </w:r>
            <w:proofErr w:type="spellEnd"/>
            <w:r w:rsidRPr="00DC52C3">
              <w:rPr>
                <w:szCs w:val="24"/>
              </w:rPr>
              <w:t xml:space="preserve"> </w:t>
            </w:r>
            <w:proofErr w:type="spellStart"/>
            <w:r w:rsidRPr="00DC52C3">
              <w:rPr>
                <w:szCs w:val="24"/>
              </w:rPr>
              <w:t>лабораторий</w:t>
            </w:r>
            <w:proofErr w:type="spellEnd"/>
            <w:r w:rsidRPr="00DC52C3">
              <w:rPr>
                <w:szCs w:val="24"/>
              </w:rPr>
              <w:t xml:space="preserve"> к </w:t>
            </w:r>
            <w:proofErr w:type="spellStart"/>
            <w:r w:rsidRPr="00DC52C3">
              <w:rPr>
                <w:szCs w:val="24"/>
              </w:rPr>
              <w:t>оборудованию</w:t>
            </w:r>
            <w:proofErr w:type="spellEnd"/>
            <w:r w:rsidRPr="00DC52C3">
              <w:rPr>
                <w:szCs w:val="24"/>
              </w:rPr>
              <w:t xml:space="preserve"> </w:t>
            </w:r>
            <w:proofErr w:type="spellStart"/>
            <w:r w:rsidRPr="00DC52C3">
              <w:rPr>
                <w:szCs w:val="24"/>
              </w:rPr>
              <w:t>для</w:t>
            </w:r>
            <w:proofErr w:type="spellEnd"/>
            <w:r w:rsidRPr="00DC52C3">
              <w:rPr>
                <w:szCs w:val="24"/>
              </w:rPr>
              <w:t xml:space="preserve"> </w:t>
            </w:r>
            <w:proofErr w:type="spellStart"/>
            <w:r w:rsidRPr="00DC52C3">
              <w:rPr>
                <w:szCs w:val="24"/>
              </w:rPr>
              <w:t>проведения</w:t>
            </w:r>
            <w:proofErr w:type="spellEnd"/>
            <w:r w:rsidRPr="00DC52C3">
              <w:rPr>
                <w:szCs w:val="24"/>
              </w:rPr>
              <w:t xml:space="preserve"> </w:t>
            </w:r>
            <w:proofErr w:type="spellStart"/>
            <w:r w:rsidRPr="00DC52C3">
              <w:rPr>
                <w:szCs w:val="24"/>
              </w:rPr>
              <w:t>профилактических</w:t>
            </w:r>
            <w:proofErr w:type="spellEnd"/>
            <w:r w:rsidRPr="00DC52C3">
              <w:rPr>
                <w:szCs w:val="24"/>
              </w:rPr>
              <w:t xml:space="preserve"> </w:t>
            </w:r>
            <w:proofErr w:type="spellStart"/>
            <w:r w:rsidRPr="00DC52C3">
              <w:rPr>
                <w:szCs w:val="24"/>
              </w:rPr>
              <w:t>работ</w:t>
            </w:r>
            <w:proofErr w:type="spellEnd"/>
            <w:r w:rsidRPr="00DC52C3">
              <w:rPr>
                <w:szCs w:val="24"/>
              </w:rPr>
              <w:t>.</w:t>
            </w:r>
          </w:p>
          <w:p w14:paraId="39E60026" w14:textId="77777777" w:rsidR="00C7543B" w:rsidRPr="00DC52C3" w:rsidRDefault="00C7543B" w:rsidP="00DC52C3">
            <w:pPr>
              <w:spacing w:line="276" w:lineRule="auto"/>
              <w:jc w:val="both"/>
              <w:rPr>
                <w:szCs w:val="24"/>
              </w:rPr>
            </w:pPr>
          </w:p>
          <w:bookmarkEnd w:id="46"/>
          <w:p w14:paraId="570BFA0F" w14:textId="77777777" w:rsidR="00DC52C3" w:rsidRDefault="00DC52C3" w:rsidP="00DC52C3">
            <w:pPr>
              <w:spacing w:line="276" w:lineRule="auto"/>
              <w:jc w:val="both"/>
              <w:rPr>
                <w:szCs w:val="24"/>
              </w:rPr>
            </w:pPr>
            <w:r w:rsidRPr="00DC52C3">
              <w:rPr>
                <w:szCs w:val="24"/>
              </w:rPr>
              <w:lastRenderedPageBreak/>
              <w:t xml:space="preserve">16.12 </w:t>
            </w:r>
            <w:proofErr w:type="spellStart"/>
            <w:r w:rsidRPr="00DC52C3">
              <w:rPr>
                <w:szCs w:val="24"/>
              </w:rPr>
              <w:t>Компоновки</w:t>
            </w:r>
            <w:proofErr w:type="spellEnd"/>
            <w:r w:rsidRPr="00DC52C3">
              <w:rPr>
                <w:szCs w:val="24"/>
              </w:rPr>
              <w:t xml:space="preserve"> ОРУ </w:t>
            </w:r>
            <w:proofErr w:type="spellStart"/>
            <w:r w:rsidRPr="00DC52C3">
              <w:rPr>
                <w:szCs w:val="24"/>
              </w:rPr>
              <w:t>напряжением</w:t>
            </w:r>
            <w:proofErr w:type="spellEnd"/>
            <w:r w:rsidRPr="00DC52C3">
              <w:rPr>
                <w:szCs w:val="24"/>
              </w:rPr>
              <w:t xml:space="preserve"> 35 </w:t>
            </w:r>
            <w:proofErr w:type="spellStart"/>
            <w:r w:rsidRPr="00DC52C3">
              <w:rPr>
                <w:szCs w:val="24"/>
              </w:rPr>
              <w:t>кВ</w:t>
            </w:r>
            <w:proofErr w:type="spellEnd"/>
            <w:r w:rsidRPr="00DC52C3">
              <w:rPr>
                <w:szCs w:val="24"/>
              </w:rPr>
              <w:t xml:space="preserve"> и </w:t>
            </w:r>
            <w:proofErr w:type="spellStart"/>
            <w:r w:rsidRPr="00DC52C3">
              <w:rPr>
                <w:szCs w:val="24"/>
              </w:rPr>
              <w:t>выше</w:t>
            </w:r>
            <w:proofErr w:type="spellEnd"/>
            <w:r w:rsidRPr="00DC52C3">
              <w:rPr>
                <w:szCs w:val="24"/>
              </w:rPr>
              <w:t xml:space="preserve"> </w:t>
            </w:r>
            <w:proofErr w:type="spellStart"/>
            <w:r w:rsidRPr="00DC52C3">
              <w:rPr>
                <w:szCs w:val="24"/>
              </w:rPr>
              <w:t>должны</w:t>
            </w:r>
            <w:proofErr w:type="spellEnd"/>
            <w:r w:rsidRPr="00DC52C3">
              <w:rPr>
                <w:szCs w:val="24"/>
              </w:rPr>
              <w:t xml:space="preserve"> </w:t>
            </w:r>
            <w:proofErr w:type="spellStart"/>
            <w:r w:rsidRPr="00DC52C3">
              <w:rPr>
                <w:szCs w:val="24"/>
              </w:rPr>
              <w:t>предусматривать</w:t>
            </w:r>
            <w:proofErr w:type="spellEnd"/>
            <w:r w:rsidRPr="00DC52C3">
              <w:rPr>
                <w:szCs w:val="24"/>
              </w:rPr>
              <w:t xml:space="preserve"> </w:t>
            </w:r>
            <w:proofErr w:type="spellStart"/>
            <w:r w:rsidRPr="00DC52C3">
              <w:rPr>
                <w:szCs w:val="24"/>
              </w:rPr>
              <w:t>возможность</w:t>
            </w:r>
            <w:proofErr w:type="spellEnd"/>
            <w:r w:rsidRPr="00DC52C3">
              <w:rPr>
                <w:szCs w:val="24"/>
              </w:rPr>
              <w:t xml:space="preserve"> </w:t>
            </w:r>
            <w:proofErr w:type="spellStart"/>
            <w:r w:rsidRPr="00DC52C3">
              <w:rPr>
                <w:szCs w:val="24"/>
              </w:rPr>
              <w:t>перехода</w:t>
            </w:r>
            <w:proofErr w:type="spellEnd"/>
            <w:r w:rsidRPr="00DC52C3">
              <w:rPr>
                <w:szCs w:val="24"/>
              </w:rPr>
              <w:t xml:space="preserve"> </w:t>
            </w:r>
            <w:proofErr w:type="spellStart"/>
            <w:r w:rsidRPr="00DC52C3">
              <w:rPr>
                <w:szCs w:val="24"/>
              </w:rPr>
              <w:t>от</w:t>
            </w:r>
            <w:proofErr w:type="spellEnd"/>
            <w:r w:rsidRPr="00DC52C3">
              <w:rPr>
                <w:szCs w:val="24"/>
              </w:rPr>
              <w:t xml:space="preserve"> </w:t>
            </w:r>
            <w:proofErr w:type="spellStart"/>
            <w:r w:rsidRPr="00DC52C3">
              <w:rPr>
                <w:szCs w:val="24"/>
              </w:rPr>
              <w:t>простых</w:t>
            </w:r>
            <w:proofErr w:type="spellEnd"/>
            <w:r w:rsidRPr="00DC52C3">
              <w:rPr>
                <w:szCs w:val="24"/>
              </w:rPr>
              <w:t xml:space="preserve"> к </w:t>
            </w:r>
            <w:proofErr w:type="spellStart"/>
            <w:r w:rsidRPr="00DC52C3">
              <w:rPr>
                <w:szCs w:val="24"/>
              </w:rPr>
              <w:t>более</w:t>
            </w:r>
            <w:proofErr w:type="spellEnd"/>
            <w:r w:rsidRPr="00DC52C3">
              <w:rPr>
                <w:szCs w:val="24"/>
              </w:rPr>
              <w:t xml:space="preserve"> </w:t>
            </w:r>
            <w:proofErr w:type="spellStart"/>
            <w:r w:rsidRPr="00DC52C3">
              <w:rPr>
                <w:szCs w:val="24"/>
              </w:rPr>
              <w:t>сложным</w:t>
            </w:r>
            <w:proofErr w:type="spellEnd"/>
            <w:r w:rsidRPr="00DC52C3">
              <w:rPr>
                <w:szCs w:val="24"/>
              </w:rPr>
              <w:t xml:space="preserve"> </w:t>
            </w:r>
            <w:proofErr w:type="spellStart"/>
            <w:r w:rsidRPr="00DC52C3">
              <w:rPr>
                <w:szCs w:val="24"/>
              </w:rPr>
              <w:t>схемам</w:t>
            </w:r>
            <w:proofErr w:type="spellEnd"/>
            <w:r w:rsidRPr="00DC52C3">
              <w:rPr>
                <w:szCs w:val="24"/>
              </w:rPr>
              <w:t xml:space="preserve"> </w:t>
            </w:r>
            <w:proofErr w:type="spellStart"/>
            <w:r w:rsidRPr="00DC52C3">
              <w:rPr>
                <w:szCs w:val="24"/>
              </w:rPr>
              <w:t>электрических</w:t>
            </w:r>
            <w:proofErr w:type="spellEnd"/>
            <w:r w:rsidRPr="00DC52C3">
              <w:rPr>
                <w:szCs w:val="24"/>
              </w:rPr>
              <w:t xml:space="preserve"> </w:t>
            </w:r>
            <w:proofErr w:type="spellStart"/>
            <w:r w:rsidRPr="00DC52C3">
              <w:rPr>
                <w:szCs w:val="24"/>
              </w:rPr>
              <w:t>соединений</w:t>
            </w:r>
            <w:proofErr w:type="spellEnd"/>
            <w:r w:rsidRPr="00DC52C3">
              <w:rPr>
                <w:szCs w:val="24"/>
              </w:rPr>
              <w:t xml:space="preserve">, </w:t>
            </w:r>
            <w:proofErr w:type="spellStart"/>
            <w:r w:rsidRPr="00DC52C3">
              <w:rPr>
                <w:szCs w:val="24"/>
              </w:rPr>
              <w:t>за</w:t>
            </w:r>
            <w:proofErr w:type="spellEnd"/>
            <w:r w:rsidRPr="00DC52C3">
              <w:rPr>
                <w:szCs w:val="24"/>
              </w:rPr>
              <w:t xml:space="preserve"> </w:t>
            </w:r>
            <w:proofErr w:type="spellStart"/>
            <w:r w:rsidRPr="00DC52C3">
              <w:rPr>
                <w:szCs w:val="24"/>
              </w:rPr>
              <w:t>исключением</w:t>
            </w:r>
            <w:proofErr w:type="spellEnd"/>
            <w:r w:rsidRPr="00DC52C3">
              <w:rPr>
                <w:szCs w:val="24"/>
              </w:rPr>
              <w:t xml:space="preserve"> </w:t>
            </w:r>
            <w:proofErr w:type="spellStart"/>
            <w:r w:rsidRPr="00DC52C3">
              <w:rPr>
                <w:szCs w:val="24"/>
              </w:rPr>
              <w:t>тех</w:t>
            </w:r>
            <w:proofErr w:type="spellEnd"/>
            <w:r w:rsidRPr="00DC52C3">
              <w:rPr>
                <w:szCs w:val="24"/>
              </w:rPr>
              <w:t xml:space="preserve"> </w:t>
            </w:r>
            <w:proofErr w:type="spellStart"/>
            <w:r w:rsidRPr="00DC52C3">
              <w:rPr>
                <w:szCs w:val="24"/>
              </w:rPr>
              <w:t>случаев</w:t>
            </w:r>
            <w:proofErr w:type="spellEnd"/>
            <w:r w:rsidRPr="00DC52C3">
              <w:rPr>
                <w:szCs w:val="24"/>
              </w:rPr>
              <w:t xml:space="preserve">, </w:t>
            </w:r>
            <w:proofErr w:type="spellStart"/>
            <w:r w:rsidRPr="00DC52C3">
              <w:rPr>
                <w:szCs w:val="24"/>
              </w:rPr>
              <w:t>когда</w:t>
            </w:r>
            <w:proofErr w:type="spellEnd"/>
            <w:r w:rsidRPr="00DC52C3">
              <w:rPr>
                <w:szCs w:val="24"/>
              </w:rPr>
              <w:t xml:space="preserve"> в </w:t>
            </w:r>
            <w:proofErr w:type="spellStart"/>
            <w:r w:rsidRPr="00DC52C3">
              <w:rPr>
                <w:szCs w:val="24"/>
              </w:rPr>
              <w:t>перспективе</w:t>
            </w:r>
            <w:proofErr w:type="spellEnd"/>
            <w:r w:rsidRPr="00DC52C3">
              <w:rPr>
                <w:szCs w:val="24"/>
              </w:rPr>
              <w:t xml:space="preserve"> </w:t>
            </w:r>
            <w:proofErr w:type="spellStart"/>
            <w:r w:rsidRPr="00DC52C3">
              <w:rPr>
                <w:szCs w:val="24"/>
              </w:rPr>
              <w:t>не</w:t>
            </w:r>
            <w:proofErr w:type="spellEnd"/>
            <w:r w:rsidRPr="00DC52C3">
              <w:rPr>
                <w:szCs w:val="24"/>
              </w:rPr>
              <w:t xml:space="preserve"> </w:t>
            </w:r>
            <w:proofErr w:type="spellStart"/>
            <w:r w:rsidRPr="00DC52C3">
              <w:rPr>
                <w:szCs w:val="24"/>
              </w:rPr>
              <w:t>предусматривается</w:t>
            </w:r>
            <w:proofErr w:type="spellEnd"/>
            <w:r w:rsidRPr="00DC52C3">
              <w:rPr>
                <w:szCs w:val="24"/>
              </w:rPr>
              <w:t xml:space="preserve"> </w:t>
            </w:r>
            <w:proofErr w:type="spellStart"/>
            <w:r w:rsidRPr="00DC52C3">
              <w:rPr>
                <w:szCs w:val="24"/>
              </w:rPr>
              <w:t>расширение</w:t>
            </w:r>
            <w:proofErr w:type="spellEnd"/>
            <w:r w:rsidRPr="00DC52C3">
              <w:rPr>
                <w:szCs w:val="24"/>
              </w:rPr>
              <w:t xml:space="preserve"> ПС.</w:t>
            </w:r>
          </w:p>
          <w:p w14:paraId="0184F1E3" w14:textId="77777777" w:rsidR="00736B7E" w:rsidRPr="00DC52C3" w:rsidRDefault="00736B7E" w:rsidP="00DC52C3">
            <w:pPr>
              <w:spacing w:line="276" w:lineRule="auto"/>
              <w:jc w:val="both"/>
              <w:rPr>
                <w:szCs w:val="24"/>
              </w:rPr>
            </w:pPr>
          </w:p>
          <w:p w14:paraId="64403C2C" w14:textId="77777777" w:rsidR="00DC52C3" w:rsidRPr="00DC52C3" w:rsidRDefault="00DC52C3" w:rsidP="00DC52C3">
            <w:pPr>
              <w:spacing w:line="276" w:lineRule="auto"/>
              <w:jc w:val="both"/>
              <w:rPr>
                <w:szCs w:val="24"/>
              </w:rPr>
            </w:pPr>
            <w:proofErr w:type="spellStart"/>
            <w:r w:rsidRPr="00DC52C3">
              <w:rPr>
                <w:szCs w:val="24"/>
              </w:rPr>
              <w:t>При</w:t>
            </w:r>
            <w:proofErr w:type="spellEnd"/>
            <w:r w:rsidRPr="00DC52C3">
              <w:rPr>
                <w:szCs w:val="24"/>
              </w:rPr>
              <w:t xml:space="preserve"> </w:t>
            </w:r>
            <w:proofErr w:type="spellStart"/>
            <w:r w:rsidRPr="00DC52C3">
              <w:rPr>
                <w:szCs w:val="24"/>
              </w:rPr>
              <w:t>необходимости</w:t>
            </w:r>
            <w:proofErr w:type="spellEnd"/>
            <w:r w:rsidRPr="00DC52C3">
              <w:rPr>
                <w:szCs w:val="24"/>
              </w:rPr>
              <w:t xml:space="preserve"> </w:t>
            </w:r>
            <w:proofErr w:type="spellStart"/>
            <w:r w:rsidRPr="00DC52C3">
              <w:rPr>
                <w:szCs w:val="24"/>
              </w:rPr>
              <w:t>расширения</w:t>
            </w:r>
            <w:proofErr w:type="spellEnd"/>
            <w:r w:rsidRPr="00DC52C3">
              <w:rPr>
                <w:szCs w:val="24"/>
              </w:rPr>
              <w:t xml:space="preserve"> РУ 110-500 </w:t>
            </w:r>
            <w:proofErr w:type="spellStart"/>
            <w:r w:rsidRPr="00DC52C3">
              <w:rPr>
                <w:szCs w:val="24"/>
              </w:rPr>
              <w:t>кВ</w:t>
            </w:r>
            <w:proofErr w:type="spellEnd"/>
            <w:r w:rsidRPr="00DC52C3">
              <w:rPr>
                <w:szCs w:val="24"/>
              </w:rPr>
              <w:t xml:space="preserve"> </w:t>
            </w:r>
            <w:proofErr w:type="spellStart"/>
            <w:r w:rsidRPr="00DC52C3">
              <w:rPr>
                <w:szCs w:val="24"/>
              </w:rPr>
              <w:t>целесообразно</w:t>
            </w:r>
            <w:proofErr w:type="spellEnd"/>
            <w:r w:rsidRPr="00DC52C3">
              <w:rPr>
                <w:szCs w:val="24"/>
              </w:rPr>
              <w:t xml:space="preserve"> </w:t>
            </w:r>
            <w:proofErr w:type="spellStart"/>
            <w:r w:rsidRPr="00DC52C3">
              <w:rPr>
                <w:szCs w:val="24"/>
              </w:rPr>
              <w:t>сохранять</w:t>
            </w:r>
            <w:proofErr w:type="spellEnd"/>
            <w:r w:rsidRPr="00DC52C3">
              <w:rPr>
                <w:szCs w:val="24"/>
              </w:rPr>
              <w:t xml:space="preserve"> </w:t>
            </w:r>
            <w:proofErr w:type="spellStart"/>
            <w:r w:rsidRPr="00DC52C3">
              <w:rPr>
                <w:szCs w:val="24"/>
              </w:rPr>
              <w:t>конструктивно-компоновочные</w:t>
            </w:r>
            <w:proofErr w:type="spellEnd"/>
            <w:r w:rsidR="00823702">
              <w:rPr>
                <w:szCs w:val="24"/>
                <w:lang w:val="mn-MN"/>
              </w:rPr>
              <w:t xml:space="preserve"> </w:t>
            </w:r>
            <w:proofErr w:type="spellStart"/>
            <w:r w:rsidRPr="00DC52C3">
              <w:rPr>
                <w:szCs w:val="24"/>
              </w:rPr>
              <w:t>решения</w:t>
            </w:r>
            <w:proofErr w:type="spellEnd"/>
            <w:r w:rsidRPr="00DC52C3">
              <w:rPr>
                <w:szCs w:val="24"/>
              </w:rPr>
              <w:t xml:space="preserve"> </w:t>
            </w:r>
            <w:proofErr w:type="spellStart"/>
            <w:r w:rsidRPr="00DC52C3">
              <w:rPr>
                <w:szCs w:val="24"/>
              </w:rPr>
              <w:t>расширяемой</w:t>
            </w:r>
            <w:proofErr w:type="spellEnd"/>
            <w:r w:rsidRPr="00DC52C3">
              <w:rPr>
                <w:szCs w:val="24"/>
              </w:rPr>
              <w:t xml:space="preserve"> </w:t>
            </w:r>
            <w:proofErr w:type="spellStart"/>
            <w:r w:rsidRPr="00DC52C3">
              <w:rPr>
                <w:szCs w:val="24"/>
              </w:rPr>
              <w:t>части</w:t>
            </w:r>
            <w:proofErr w:type="spellEnd"/>
            <w:r w:rsidRPr="00DC52C3">
              <w:rPr>
                <w:szCs w:val="24"/>
              </w:rPr>
              <w:t xml:space="preserve">, </w:t>
            </w:r>
            <w:proofErr w:type="spellStart"/>
            <w:r w:rsidRPr="00DC52C3">
              <w:rPr>
                <w:szCs w:val="24"/>
              </w:rPr>
              <w:t>аналогичные</w:t>
            </w:r>
            <w:proofErr w:type="spellEnd"/>
            <w:r w:rsidRPr="00DC52C3">
              <w:rPr>
                <w:szCs w:val="24"/>
              </w:rPr>
              <w:t xml:space="preserve"> </w:t>
            </w:r>
            <w:proofErr w:type="spellStart"/>
            <w:r w:rsidRPr="00DC52C3">
              <w:rPr>
                <w:szCs w:val="24"/>
              </w:rPr>
              <w:t>действующей</w:t>
            </w:r>
            <w:proofErr w:type="spellEnd"/>
            <w:r w:rsidRPr="00DC52C3">
              <w:rPr>
                <w:szCs w:val="24"/>
              </w:rPr>
              <w:t>.</w:t>
            </w:r>
          </w:p>
          <w:p w14:paraId="0F51525C" w14:textId="77777777" w:rsidR="00DC52C3" w:rsidRPr="00DC52C3" w:rsidRDefault="00DC52C3" w:rsidP="00DC52C3">
            <w:pPr>
              <w:spacing w:line="276" w:lineRule="auto"/>
              <w:jc w:val="both"/>
              <w:rPr>
                <w:szCs w:val="24"/>
              </w:rPr>
            </w:pPr>
            <w:r w:rsidRPr="00DC52C3">
              <w:rPr>
                <w:szCs w:val="24"/>
              </w:rPr>
              <w:t xml:space="preserve">16.13 </w:t>
            </w:r>
            <w:proofErr w:type="spellStart"/>
            <w:r w:rsidRPr="00DC52C3">
              <w:rPr>
                <w:szCs w:val="24"/>
              </w:rPr>
              <w:t>Ошиновка</w:t>
            </w:r>
            <w:proofErr w:type="spellEnd"/>
            <w:r w:rsidRPr="00DC52C3">
              <w:rPr>
                <w:szCs w:val="24"/>
              </w:rPr>
              <w:t xml:space="preserve"> ОРУ 35-750 </w:t>
            </w:r>
            <w:proofErr w:type="spellStart"/>
            <w:r w:rsidRPr="00DC52C3">
              <w:rPr>
                <w:szCs w:val="24"/>
              </w:rPr>
              <w:t>кВ</w:t>
            </w:r>
            <w:proofErr w:type="spellEnd"/>
            <w:r w:rsidRPr="00DC52C3">
              <w:rPr>
                <w:szCs w:val="24"/>
              </w:rPr>
              <w:t xml:space="preserve"> </w:t>
            </w:r>
            <w:proofErr w:type="spellStart"/>
            <w:r w:rsidRPr="00DC52C3">
              <w:rPr>
                <w:szCs w:val="24"/>
              </w:rPr>
              <w:t>выполняется</w:t>
            </w:r>
            <w:proofErr w:type="spellEnd"/>
            <w:r w:rsidRPr="00DC52C3">
              <w:rPr>
                <w:szCs w:val="24"/>
              </w:rPr>
              <w:t xml:space="preserve">, </w:t>
            </w:r>
            <w:proofErr w:type="spellStart"/>
            <w:r w:rsidRPr="00DC52C3">
              <w:rPr>
                <w:szCs w:val="24"/>
              </w:rPr>
              <w:t>как</w:t>
            </w:r>
            <w:proofErr w:type="spellEnd"/>
            <w:r w:rsidRPr="00DC52C3">
              <w:rPr>
                <w:szCs w:val="24"/>
              </w:rPr>
              <w:t xml:space="preserve"> </w:t>
            </w:r>
            <w:proofErr w:type="spellStart"/>
            <w:r w:rsidRPr="00DC52C3">
              <w:rPr>
                <w:szCs w:val="24"/>
              </w:rPr>
              <w:t>правило</w:t>
            </w:r>
            <w:proofErr w:type="spellEnd"/>
            <w:r w:rsidRPr="00DC52C3">
              <w:rPr>
                <w:szCs w:val="24"/>
              </w:rPr>
              <w:t xml:space="preserve">, </w:t>
            </w:r>
            <w:proofErr w:type="spellStart"/>
            <w:r w:rsidRPr="00DC52C3">
              <w:rPr>
                <w:szCs w:val="24"/>
              </w:rPr>
              <w:t>алюминиевыми</w:t>
            </w:r>
            <w:proofErr w:type="spellEnd"/>
            <w:r w:rsidRPr="00DC52C3">
              <w:rPr>
                <w:szCs w:val="24"/>
              </w:rPr>
              <w:t xml:space="preserve"> и </w:t>
            </w:r>
            <w:proofErr w:type="spellStart"/>
            <w:r w:rsidRPr="00DC52C3">
              <w:rPr>
                <w:szCs w:val="24"/>
              </w:rPr>
              <w:t>сталеалюминевыми</w:t>
            </w:r>
            <w:proofErr w:type="spellEnd"/>
            <w:r w:rsidRPr="00DC52C3">
              <w:rPr>
                <w:szCs w:val="24"/>
              </w:rPr>
              <w:t xml:space="preserve"> </w:t>
            </w:r>
            <w:proofErr w:type="spellStart"/>
            <w:r w:rsidRPr="00DC52C3">
              <w:rPr>
                <w:szCs w:val="24"/>
              </w:rPr>
              <w:t>проводами</w:t>
            </w:r>
            <w:proofErr w:type="spellEnd"/>
            <w:r w:rsidRPr="00DC52C3">
              <w:rPr>
                <w:szCs w:val="24"/>
              </w:rPr>
              <w:t xml:space="preserve">, а </w:t>
            </w:r>
            <w:proofErr w:type="spellStart"/>
            <w:r w:rsidRPr="00DC52C3">
              <w:rPr>
                <w:szCs w:val="24"/>
              </w:rPr>
              <w:t>также</w:t>
            </w:r>
            <w:proofErr w:type="spellEnd"/>
            <w:r w:rsidRPr="00DC52C3">
              <w:rPr>
                <w:szCs w:val="24"/>
              </w:rPr>
              <w:t xml:space="preserve"> </w:t>
            </w:r>
            <w:proofErr w:type="spellStart"/>
            <w:r w:rsidRPr="00DC52C3">
              <w:rPr>
                <w:szCs w:val="24"/>
              </w:rPr>
              <w:t>трубами</w:t>
            </w:r>
            <w:proofErr w:type="spellEnd"/>
            <w:r w:rsidRPr="00DC52C3">
              <w:rPr>
                <w:szCs w:val="24"/>
              </w:rPr>
              <w:t xml:space="preserve"> (</w:t>
            </w:r>
            <w:proofErr w:type="spellStart"/>
            <w:r w:rsidRPr="00DC52C3">
              <w:rPr>
                <w:szCs w:val="24"/>
              </w:rPr>
              <w:t>жесткая</w:t>
            </w:r>
            <w:proofErr w:type="spellEnd"/>
            <w:r w:rsidRPr="00DC52C3">
              <w:rPr>
                <w:szCs w:val="24"/>
              </w:rPr>
              <w:t xml:space="preserve"> </w:t>
            </w:r>
            <w:proofErr w:type="spellStart"/>
            <w:r w:rsidRPr="00DC52C3">
              <w:rPr>
                <w:szCs w:val="24"/>
              </w:rPr>
              <w:t>ошиновка</w:t>
            </w:r>
            <w:proofErr w:type="spellEnd"/>
            <w:r w:rsidRPr="00DC52C3">
              <w:rPr>
                <w:szCs w:val="24"/>
              </w:rPr>
              <w:t xml:space="preserve">) </w:t>
            </w:r>
            <w:proofErr w:type="spellStart"/>
            <w:r w:rsidRPr="00DC52C3">
              <w:rPr>
                <w:szCs w:val="24"/>
              </w:rPr>
              <w:t>из</w:t>
            </w:r>
            <w:proofErr w:type="spellEnd"/>
            <w:r w:rsidRPr="00DC52C3">
              <w:rPr>
                <w:szCs w:val="24"/>
              </w:rPr>
              <w:t xml:space="preserve"> </w:t>
            </w:r>
            <w:proofErr w:type="spellStart"/>
            <w:r w:rsidRPr="00DC52C3">
              <w:rPr>
                <w:szCs w:val="24"/>
              </w:rPr>
              <w:t>алюминиевых</w:t>
            </w:r>
            <w:proofErr w:type="spellEnd"/>
            <w:r w:rsidRPr="00DC52C3">
              <w:rPr>
                <w:szCs w:val="24"/>
              </w:rPr>
              <w:t xml:space="preserve"> </w:t>
            </w:r>
            <w:proofErr w:type="spellStart"/>
            <w:r w:rsidRPr="00DC52C3">
              <w:rPr>
                <w:szCs w:val="24"/>
              </w:rPr>
              <w:t>сплавов</w:t>
            </w:r>
            <w:proofErr w:type="spellEnd"/>
            <w:r w:rsidRPr="00DC52C3">
              <w:rPr>
                <w:szCs w:val="24"/>
              </w:rPr>
              <w:t xml:space="preserve">. </w:t>
            </w:r>
            <w:proofErr w:type="spellStart"/>
            <w:r w:rsidRPr="00DC52C3">
              <w:rPr>
                <w:szCs w:val="24"/>
              </w:rPr>
              <w:t>При</w:t>
            </w:r>
            <w:proofErr w:type="spellEnd"/>
            <w:r w:rsidRPr="00DC52C3">
              <w:rPr>
                <w:szCs w:val="24"/>
              </w:rPr>
              <w:t xml:space="preserve"> </w:t>
            </w:r>
            <w:proofErr w:type="spellStart"/>
            <w:r w:rsidRPr="00DC52C3">
              <w:rPr>
                <w:szCs w:val="24"/>
              </w:rPr>
              <w:t>трубчатой</w:t>
            </w:r>
            <w:proofErr w:type="spellEnd"/>
            <w:r w:rsidRPr="00DC52C3">
              <w:rPr>
                <w:szCs w:val="24"/>
              </w:rPr>
              <w:t xml:space="preserve"> </w:t>
            </w:r>
            <w:proofErr w:type="spellStart"/>
            <w:r w:rsidRPr="00DC52C3">
              <w:rPr>
                <w:szCs w:val="24"/>
              </w:rPr>
              <w:t>ошиновке</w:t>
            </w:r>
            <w:proofErr w:type="spellEnd"/>
            <w:r w:rsidRPr="00DC52C3">
              <w:rPr>
                <w:szCs w:val="24"/>
              </w:rPr>
              <w:t xml:space="preserve"> </w:t>
            </w:r>
            <w:proofErr w:type="spellStart"/>
            <w:r w:rsidRPr="00DC52C3">
              <w:rPr>
                <w:szCs w:val="24"/>
              </w:rPr>
              <w:t>следует</w:t>
            </w:r>
            <w:proofErr w:type="spellEnd"/>
            <w:r w:rsidRPr="00DC52C3">
              <w:rPr>
                <w:szCs w:val="24"/>
              </w:rPr>
              <w:t xml:space="preserve"> </w:t>
            </w:r>
            <w:proofErr w:type="spellStart"/>
            <w:r w:rsidRPr="00DC52C3">
              <w:rPr>
                <w:szCs w:val="24"/>
              </w:rPr>
              <w:t>предусматривать</w:t>
            </w:r>
            <w:proofErr w:type="spellEnd"/>
            <w:r w:rsidRPr="00DC52C3">
              <w:rPr>
                <w:szCs w:val="24"/>
              </w:rPr>
              <w:t xml:space="preserve"> </w:t>
            </w:r>
            <w:proofErr w:type="spellStart"/>
            <w:r w:rsidRPr="00DC52C3">
              <w:rPr>
                <w:szCs w:val="24"/>
              </w:rPr>
              <w:t>компенсаторы</w:t>
            </w:r>
            <w:proofErr w:type="spellEnd"/>
            <w:r w:rsidRPr="00DC52C3">
              <w:rPr>
                <w:szCs w:val="24"/>
              </w:rPr>
              <w:t xml:space="preserve"> </w:t>
            </w:r>
            <w:proofErr w:type="spellStart"/>
            <w:r w:rsidRPr="00DC52C3">
              <w:rPr>
                <w:szCs w:val="24"/>
              </w:rPr>
              <w:t>от</w:t>
            </w:r>
            <w:proofErr w:type="spellEnd"/>
            <w:r w:rsidRPr="00DC52C3">
              <w:rPr>
                <w:szCs w:val="24"/>
              </w:rPr>
              <w:t xml:space="preserve"> </w:t>
            </w:r>
            <w:proofErr w:type="spellStart"/>
            <w:r w:rsidRPr="00DC52C3">
              <w:rPr>
                <w:szCs w:val="24"/>
              </w:rPr>
              <w:t>температурных</w:t>
            </w:r>
            <w:proofErr w:type="spellEnd"/>
            <w:r w:rsidRPr="00DC52C3">
              <w:rPr>
                <w:szCs w:val="24"/>
              </w:rPr>
              <w:t xml:space="preserve"> </w:t>
            </w:r>
            <w:proofErr w:type="spellStart"/>
            <w:r w:rsidRPr="00DC52C3">
              <w:rPr>
                <w:szCs w:val="24"/>
              </w:rPr>
              <w:t>расширений</w:t>
            </w:r>
            <w:proofErr w:type="spellEnd"/>
            <w:r w:rsidRPr="00DC52C3">
              <w:rPr>
                <w:szCs w:val="24"/>
              </w:rPr>
              <w:t xml:space="preserve"> и </w:t>
            </w:r>
            <w:proofErr w:type="spellStart"/>
            <w:r w:rsidRPr="00DC52C3">
              <w:rPr>
                <w:szCs w:val="24"/>
              </w:rPr>
              <w:t>меры</w:t>
            </w:r>
            <w:proofErr w:type="spellEnd"/>
            <w:r w:rsidRPr="00DC52C3">
              <w:rPr>
                <w:szCs w:val="24"/>
              </w:rPr>
              <w:t xml:space="preserve"> </w:t>
            </w:r>
            <w:proofErr w:type="spellStart"/>
            <w:r w:rsidRPr="00DC52C3">
              <w:rPr>
                <w:szCs w:val="24"/>
              </w:rPr>
              <w:t>против</w:t>
            </w:r>
            <w:proofErr w:type="spellEnd"/>
            <w:r w:rsidRPr="00DC52C3">
              <w:rPr>
                <w:szCs w:val="24"/>
              </w:rPr>
              <w:t xml:space="preserve"> </w:t>
            </w:r>
            <w:proofErr w:type="spellStart"/>
            <w:r w:rsidRPr="00DC52C3">
              <w:rPr>
                <w:szCs w:val="24"/>
              </w:rPr>
              <w:t>вибрации</w:t>
            </w:r>
            <w:proofErr w:type="spellEnd"/>
            <w:r w:rsidRPr="00DC52C3">
              <w:rPr>
                <w:szCs w:val="24"/>
              </w:rPr>
              <w:t>.</w:t>
            </w:r>
          </w:p>
          <w:p w14:paraId="3DD1415A" w14:textId="77777777" w:rsidR="00DC52C3" w:rsidRPr="00DC52C3" w:rsidRDefault="00DC52C3" w:rsidP="00DC52C3">
            <w:pPr>
              <w:spacing w:line="276" w:lineRule="auto"/>
              <w:jc w:val="both"/>
              <w:rPr>
                <w:szCs w:val="24"/>
              </w:rPr>
            </w:pPr>
            <w:proofErr w:type="spellStart"/>
            <w:r w:rsidRPr="00DC52C3">
              <w:rPr>
                <w:szCs w:val="24"/>
              </w:rPr>
              <w:t>При</w:t>
            </w:r>
            <w:proofErr w:type="spellEnd"/>
            <w:r w:rsidRPr="00DC52C3">
              <w:rPr>
                <w:szCs w:val="24"/>
              </w:rPr>
              <w:t xml:space="preserve"> </w:t>
            </w:r>
            <w:proofErr w:type="spellStart"/>
            <w:r w:rsidRPr="00DC52C3">
              <w:rPr>
                <w:szCs w:val="24"/>
              </w:rPr>
              <w:t>сооружении</w:t>
            </w:r>
            <w:proofErr w:type="spellEnd"/>
            <w:r w:rsidRPr="00DC52C3">
              <w:rPr>
                <w:szCs w:val="24"/>
              </w:rPr>
              <w:t xml:space="preserve"> ОРУ </w:t>
            </w:r>
            <w:proofErr w:type="spellStart"/>
            <w:r w:rsidRPr="00DC52C3">
              <w:rPr>
                <w:szCs w:val="24"/>
              </w:rPr>
              <w:t>вблизи</w:t>
            </w:r>
            <w:proofErr w:type="spellEnd"/>
            <w:r w:rsidRPr="00DC52C3">
              <w:rPr>
                <w:szCs w:val="24"/>
              </w:rPr>
              <w:t xml:space="preserve"> </w:t>
            </w:r>
            <w:proofErr w:type="spellStart"/>
            <w:r w:rsidRPr="00DC52C3">
              <w:rPr>
                <w:szCs w:val="24"/>
              </w:rPr>
              <w:t>морских</w:t>
            </w:r>
            <w:proofErr w:type="spellEnd"/>
            <w:r w:rsidRPr="00DC52C3">
              <w:rPr>
                <w:szCs w:val="24"/>
              </w:rPr>
              <w:t xml:space="preserve"> </w:t>
            </w:r>
            <w:proofErr w:type="spellStart"/>
            <w:r w:rsidRPr="00DC52C3">
              <w:rPr>
                <w:szCs w:val="24"/>
              </w:rPr>
              <w:t>побережий</w:t>
            </w:r>
            <w:proofErr w:type="spellEnd"/>
            <w:r w:rsidRPr="00DC52C3">
              <w:rPr>
                <w:szCs w:val="24"/>
              </w:rPr>
              <w:t xml:space="preserve">, </w:t>
            </w:r>
            <w:proofErr w:type="spellStart"/>
            <w:r w:rsidRPr="00DC52C3">
              <w:rPr>
                <w:szCs w:val="24"/>
              </w:rPr>
              <w:t>соленых</w:t>
            </w:r>
            <w:proofErr w:type="spellEnd"/>
            <w:r w:rsidRPr="00DC52C3">
              <w:rPr>
                <w:szCs w:val="24"/>
              </w:rPr>
              <w:t xml:space="preserve"> </w:t>
            </w:r>
            <w:proofErr w:type="spellStart"/>
            <w:r w:rsidRPr="00DC52C3">
              <w:rPr>
                <w:szCs w:val="24"/>
              </w:rPr>
              <w:t>озер</w:t>
            </w:r>
            <w:proofErr w:type="spellEnd"/>
            <w:r w:rsidRPr="00DC52C3">
              <w:rPr>
                <w:szCs w:val="24"/>
              </w:rPr>
              <w:t xml:space="preserve">, </w:t>
            </w:r>
            <w:proofErr w:type="spellStart"/>
            <w:r w:rsidRPr="00DC52C3">
              <w:rPr>
                <w:szCs w:val="24"/>
              </w:rPr>
              <w:t>химических</w:t>
            </w:r>
            <w:proofErr w:type="spellEnd"/>
            <w:r w:rsidRPr="00DC52C3">
              <w:rPr>
                <w:szCs w:val="24"/>
              </w:rPr>
              <w:t xml:space="preserve"> </w:t>
            </w:r>
            <w:proofErr w:type="spellStart"/>
            <w:r w:rsidRPr="00DC52C3">
              <w:rPr>
                <w:szCs w:val="24"/>
              </w:rPr>
              <w:t>предприятий</w:t>
            </w:r>
            <w:proofErr w:type="spellEnd"/>
            <w:r w:rsidRPr="00DC52C3">
              <w:rPr>
                <w:szCs w:val="24"/>
              </w:rPr>
              <w:t xml:space="preserve"> и </w:t>
            </w:r>
            <w:proofErr w:type="spellStart"/>
            <w:r w:rsidRPr="00DC52C3">
              <w:rPr>
                <w:szCs w:val="24"/>
              </w:rPr>
              <w:t>т.п</w:t>
            </w:r>
            <w:proofErr w:type="spellEnd"/>
            <w:r w:rsidRPr="00DC52C3">
              <w:rPr>
                <w:szCs w:val="24"/>
              </w:rPr>
              <w:t xml:space="preserve">. </w:t>
            </w:r>
            <w:proofErr w:type="spellStart"/>
            <w:r w:rsidRPr="00DC52C3">
              <w:rPr>
                <w:szCs w:val="24"/>
              </w:rPr>
              <w:t>местах</w:t>
            </w:r>
            <w:proofErr w:type="spellEnd"/>
            <w:r w:rsidRPr="00DC52C3">
              <w:rPr>
                <w:szCs w:val="24"/>
              </w:rPr>
              <w:t xml:space="preserve">, </w:t>
            </w:r>
            <w:proofErr w:type="spellStart"/>
            <w:r w:rsidRPr="00DC52C3">
              <w:rPr>
                <w:szCs w:val="24"/>
              </w:rPr>
              <w:t>где</w:t>
            </w:r>
            <w:proofErr w:type="spellEnd"/>
            <w:r w:rsidRPr="00DC52C3">
              <w:rPr>
                <w:szCs w:val="24"/>
              </w:rPr>
              <w:t xml:space="preserve"> </w:t>
            </w:r>
            <w:proofErr w:type="spellStart"/>
            <w:r w:rsidRPr="00DC52C3">
              <w:rPr>
                <w:szCs w:val="24"/>
              </w:rPr>
              <w:t>опытом</w:t>
            </w:r>
            <w:proofErr w:type="spellEnd"/>
            <w:r w:rsidRPr="00DC52C3">
              <w:rPr>
                <w:szCs w:val="24"/>
              </w:rPr>
              <w:t xml:space="preserve"> </w:t>
            </w:r>
            <w:proofErr w:type="spellStart"/>
            <w:r w:rsidRPr="00DC52C3">
              <w:rPr>
                <w:szCs w:val="24"/>
              </w:rPr>
              <w:t>эксплуатации</w:t>
            </w:r>
            <w:proofErr w:type="spellEnd"/>
            <w:r w:rsidRPr="00DC52C3">
              <w:rPr>
                <w:szCs w:val="24"/>
              </w:rPr>
              <w:t xml:space="preserve"> </w:t>
            </w:r>
            <w:proofErr w:type="spellStart"/>
            <w:r w:rsidRPr="00DC52C3">
              <w:rPr>
                <w:szCs w:val="24"/>
              </w:rPr>
              <w:t>установлено</w:t>
            </w:r>
            <w:proofErr w:type="spellEnd"/>
            <w:r w:rsidRPr="00DC52C3">
              <w:rPr>
                <w:szCs w:val="24"/>
              </w:rPr>
              <w:t xml:space="preserve"> </w:t>
            </w:r>
            <w:proofErr w:type="spellStart"/>
            <w:r w:rsidRPr="00DC52C3">
              <w:rPr>
                <w:szCs w:val="24"/>
              </w:rPr>
              <w:t>разрушение</w:t>
            </w:r>
            <w:proofErr w:type="spellEnd"/>
            <w:r w:rsidRPr="00DC52C3">
              <w:rPr>
                <w:szCs w:val="24"/>
              </w:rPr>
              <w:t xml:space="preserve"> </w:t>
            </w:r>
            <w:proofErr w:type="spellStart"/>
            <w:r w:rsidRPr="00DC52C3">
              <w:rPr>
                <w:szCs w:val="24"/>
              </w:rPr>
              <w:t>алюминия</w:t>
            </w:r>
            <w:proofErr w:type="spellEnd"/>
            <w:r w:rsidRPr="00DC52C3">
              <w:rPr>
                <w:szCs w:val="24"/>
              </w:rPr>
              <w:t xml:space="preserve">, </w:t>
            </w:r>
            <w:proofErr w:type="spellStart"/>
            <w:r w:rsidRPr="00DC52C3">
              <w:rPr>
                <w:szCs w:val="24"/>
              </w:rPr>
              <w:t>следует</w:t>
            </w:r>
            <w:proofErr w:type="spellEnd"/>
            <w:r w:rsidRPr="00DC52C3">
              <w:rPr>
                <w:szCs w:val="24"/>
              </w:rPr>
              <w:t xml:space="preserve"> </w:t>
            </w:r>
            <w:proofErr w:type="spellStart"/>
            <w:r w:rsidRPr="00DC52C3">
              <w:rPr>
                <w:szCs w:val="24"/>
              </w:rPr>
              <w:t>применять</w:t>
            </w:r>
            <w:proofErr w:type="spellEnd"/>
            <w:r w:rsidRPr="00DC52C3">
              <w:rPr>
                <w:szCs w:val="24"/>
              </w:rPr>
              <w:t xml:space="preserve"> </w:t>
            </w:r>
            <w:proofErr w:type="spellStart"/>
            <w:r w:rsidRPr="00DC52C3">
              <w:rPr>
                <w:szCs w:val="24"/>
              </w:rPr>
              <w:t>специальные</w:t>
            </w:r>
            <w:proofErr w:type="spellEnd"/>
            <w:r w:rsidRPr="00DC52C3">
              <w:rPr>
                <w:szCs w:val="24"/>
              </w:rPr>
              <w:t xml:space="preserve"> </w:t>
            </w:r>
            <w:proofErr w:type="spellStart"/>
            <w:r w:rsidRPr="00DC52C3">
              <w:rPr>
                <w:szCs w:val="24"/>
              </w:rPr>
              <w:t>алюминиевые</w:t>
            </w:r>
            <w:proofErr w:type="spellEnd"/>
            <w:r w:rsidRPr="00DC52C3">
              <w:rPr>
                <w:szCs w:val="24"/>
              </w:rPr>
              <w:t xml:space="preserve"> и </w:t>
            </w:r>
            <w:proofErr w:type="spellStart"/>
            <w:r w:rsidRPr="00DC52C3">
              <w:rPr>
                <w:szCs w:val="24"/>
              </w:rPr>
              <w:t>сталеалюминевые</w:t>
            </w:r>
            <w:proofErr w:type="spellEnd"/>
            <w:r w:rsidRPr="00DC52C3">
              <w:rPr>
                <w:szCs w:val="24"/>
              </w:rPr>
              <w:t xml:space="preserve"> </w:t>
            </w:r>
            <w:proofErr w:type="spellStart"/>
            <w:r w:rsidRPr="00DC52C3">
              <w:rPr>
                <w:szCs w:val="24"/>
              </w:rPr>
              <w:t>провода</w:t>
            </w:r>
            <w:proofErr w:type="spellEnd"/>
            <w:r w:rsidRPr="00DC52C3">
              <w:rPr>
                <w:szCs w:val="24"/>
              </w:rPr>
              <w:t xml:space="preserve">, </w:t>
            </w:r>
            <w:proofErr w:type="spellStart"/>
            <w:r w:rsidRPr="00DC52C3">
              <w:rPr>
                <w:szCs w:val="24"/>
              </w:rPr>
              <w:t>защищенные</w:t>
            </w:r>
            <w:proofErr w:type="spellEnd"/>
            <w:r w:rsidRPr="00DC52C3">
              <w:rPr>
                <w:szCs w:val="24"/>
              </w:rPr>
              <w:t xml:space="preserve"> </w:t>
            </w:r>
            <w:proofErr w:type="spellStart"/>
            <w:r w:rsidRPr="00DC52C3">
              <w:rPr>
                <w:szCs w:val="24"/>
              </w:rPr>
              <w:t>от</w:t>
            </w:r>
            <w:proofErr w:type="spellEnd"/>
            <w:r w:rsidRPr="00DC52C3">
              <w:rPr>
                <w:szCs w:val="24"/>
              </w:rPr>
              <w:t xml:space="preserve"> </w:t>
            </w:r>
            <w:proofErr w:type="spellStart"/>
            <w:r w:rsidRPr="00DC52C3">
              <w:rPr>
                <w:szCs w:val="24"/>
              </w:rPr>
              <w:t>коррозии</w:t>
            </w:r>
            <w:proofErr w:type="spellEnd"/>
            <w:r w:rsidRPr="00DC52C3">
              <w:rPr>
                <w:szCs w:val="24"/>
              </w:rPr>
              <w:t>.</w:t>
            </w:r>
          </w:p>
          <w:p w14:paraId="1FC500CD" w14:textId="77777777" w:rsidR="00DC52C3" w:rsidRDefault="00DC52C3" w:rsidP="00DC52C3">
            <w:pPr>
              <w:spacing w:line="276" w:lineRule="auto"/>
              <w:jc w:val="both"/>
              <w:rPr>
                <w:szCs w:val="24"/>
              </w:rPr>
            </w:pPr>
            <w:r w:rsidRPr="00DC52C3">
              <w:rPr>
                <w:szCs w:val="24"/>
              </w:rPr>
              <w:t xml:space="preserve">16.14 </w:t>
            </w:r>
            <w:proofErr w:type="spellStart"/>
            <w:r w:rsidRPr="00DC52C3">
              <w:rPr>
                <w:szCs w:val="24"/>
              </w:rPr>
              <w:t>Жесткая</w:t>
            </w:r>
            <w:proofErr w:type="spellEnd"/>
            <w:r w:rsidRPr="00DC52C3">
              <w:rPr>
                <w:szCs w:val="24"/>
              </w:rPr>
              <w:t xml:space="preserve"> </w:t>
            </w:r>
            <w:proofErr w:type="spellStart"/>
            <w:r w:rsidRPr="00DC52C3">
              <w:rPr>
                <w:szCs w:val="24"/>
              </w:rPr>
              <w:t>ошиновка</w:t>
            </w:r>
            <w:proofErr w:type="spellEnd"/>
            <w:r w:rsidRPr="00DC52C3">
              <w:rPr>
                <w:szCs w:val="24"/>
              </w:rPr>
              <w:t xml:space="preserve"> </w:t>
            </w:r>
            <w:proofErr w:type="spellStart"/>
            <w:r w:rsidRPr="00DC52C3">
              <w:rPr>
                <w:szCs w:val="24"/>
              </w:rPr>
              <w:t>выбирается</w:t>
            </w:r>
            <w:proofErr w:type="spellEnd"/>
            <w:r w:rsidRPr="00DC52C3">
              <w:rPr>
                <w:szCs w:val="24"/>
              </w:rPr>
              <w:t xml:space="preserve"> с </w:t>
            </w:r>
            <w:proofErr w:type="spellStart"/>
            <w:r w:rsidRPr="00DC52C3">
              <w:rPr>
                <w:szCs w:val="24"/>
              </w:rPr>
              <w:t>учетом</w:t>
            </w:r>
            <w:proofErr w:type="spellEnd"/>
            <w:r w:rsidRPr="00DC52C3">
              <w:rPr>
                <w:szCs w:val="24"/>
              </w:rPr>
              <w:t xml:space="preserve"> </w:t>
            </w:r>
            <w:proofErr w:type="spellStart"/>
            <w:r w:rsidRPr="00DC52C3">
              <w:rPr>
                <w:szCs w:val="24"/>
              </w:rPr>
              <w:t>наибольшего</w:t>
            </w:r>
            <w:proofErr w:type="spellEnd"/>
            <w:r w:rsidRPr="00DC52C3">
              <w:rPr>
                <w:szCs w:val="24"/>
              </w:rPr>
              <w:t xml:space="preserve"> </w:t>
            </w:r>
            <w:proofErr w:type="spellStart"/>
            <w:r w:rsidRPr="00DC52C3">
              <w:rPr>
                <w:szCs w:val="24"/>
              </w:rPr>
              <w:t>допустимого</w:t>
            </w:r>
            <w:proofErr w:type="spellEnd"/>
            <w:r w:rsidRPr="00DC52C3">
              <w:rPr>
                <w:szCs w:val="24"/>
              </w:rPr>
              <w:t xml:space="preserve"> </w:t>
            </w:r>
            <w:proofErr w:type="spellStart"/>
            <w:r w:rsidRPr="00DC52C3">
              <w:rPr>
                <w:szCs w:val="24"/>
              </w:rPr>
              <w:t>прогиба</w:t>
            </w:r>
            <w:proofErr w:type="spellEnd"/>
            <w:r w:rsidRPr="00DC52C3">
              <w:rPr>
                <w:szCs w:val="24"/>
              </w:rPr>
              <w:t xml:space="preserve"> </w:t>
            </w:r>
            <w:proofErr w:type="spellStart"/>
            <w:r w:rsidRPr="00DC52C3">
              <w:rPr>
                <w:szCs w:val="24"/>
              </w:rPr>
              <w:t>от</w:t>
            </w:r>
            <w:proofErr w:type="spellEnd"/>
            <w:r w:rsidRPr="00DC52C3">
              <w:rPr>
                <w:szCs w:val="24"/>
              </w:rPr>
              <w:t xml:space="preserve"> </w:t>
            </w:r>
            <w:proofErr w:type="spellStart"/>
            <w:r w:rsidRPr="00DC52C3">
              <w:rPr>
                <w:szCs w:val="24"/>
              </w:rPr>
              <w:t>собственного</w:t>
            </w:r>
            <w:proofErr w:type="spellEnd"/>
            <w:r w:rsidRPr="00DC52C3">
              <w:rPr>
                <w:szCs w:val="24"/>
              </w:rPr>
              <w:t xml:space="preserve"> </w:t>
            </w:r>
            <w:proofErr w:type="spellStart"/>
            <w:r w:rsidRPr="00DC52C3">
              <w:rPr>
                <w:szCs w:val="24"/>
              </w:rPr>
              <w:t>веса</w:t>
            </w:r>
            <w:proofErr w:type="spellEnd"/>
            <w:r w:rsidRPr="00DC52C3">
              <w:rPr>
                <w:szCs w:val="24"/>
              </w:rPr>
              <w:t xml:space="preserve">, </w:t>
            </w:r>
            <w:proofErr w:type="spellStart"/>
            <w:r w:rsidRPr="00DC52C3">
              <w:rPr>
                <w:szCs w:val="24"/>
              </w:rPr>
              <w:t>веса</w:t>
            </w:r>
            <w:proofErr w:type="spellEnd"/>
            <w:r w:rsidRPr="00DC52C3">
              <w:rPr>
                <w:szCs w:val="24"/>
              </w:rPr>
              <w:t xml:space="preserve"> </w:t>
            </w:r>
            <w:proofErr w:type="spellStart"/>
            <w:r w:rsidRPr="00DC52C3">
              <w:rPr>
                <w:szCs w:val="24"/>
              </w:rPr>
              <w:t>ответвлений</w:t>
            </w:r>
            <w:proofErr w:type="spellEnd"/>
            <w:r w:rsidRPr="00DC52C3">
              <w:rPr>
                <w:szCs w:val="24"/>
              </w:rPr>
              <w:t xml:space="preserve"> и </w:t>
            </w:r>
            <w:proofErr w:type="spellStart"/>
            <w:r w:rsidRPr="00DC52C3">
              <w:rPr>
                <w:szCs w:val="24"/>
              </w:rPr>
              <w:t>гололедных</w:t>
            </w:r>
            <w:proofErr w:type="spellEnd"/>
            <w:r w:rsidRPr="00DC52C3">
              <w:rPr>
                <w:szCs w:val="24"/>
              </w:rPr>
              <w:t xml:space="preserve"> </w:t>
            </w:r>
            <w:proofErr w:type="spellStart"/>
            <w:r w:rsidRPr="00DC52C3">
              <w:rPr>
                <w:szCs w:val="24"/>
              </w:rPr>
              <w:t>отложений</w:t>
            </w:r>
            <w:proofErr w:type="spellEnd"/>
            <w:r w:rsidRPr="00DC52C3">
              <w:rPr>
                <w:szCs w:val="24"/>
              </w:rPr>
              <w:t xml:space="preserve">, а </w:t>
            </w:r>
            <w:proofErr w:type="spellStart"/>
            <w:r w:rsidRPr="00DC52C3">
              <w:rPr>
                <w:szCs w:val="24"/>
              </w:rPr>
              <w:t>также</w:t>
            </w:r>
            <w:proofErr w:type="spellEnd"/>
            <w:r w:rsidRPr="00DC52C3">
              <w:rPr>
                <w:szCs w:val="24"/>
              </w:rPr>
              <w:t xml:space="preserve"> </w:t>
            </w:r>
            <w:proofErr w:type="spellStart"/>
            <w:r w:rsidRPr="00DC52C3">
              <w:rPr>
                <w:szCs w:val="24"/>
              </w:rPr>
              <w:t>расчетных</w:t>
            </w:r>
            <w:proofErr w:type="spellEnd"/>
            <w:r w:rsidRPr="00DC52C3">
              <w:rPr>
                <w:szCs w:val="24"/>
              </w:rPr>
              <w:t xml:space="preserve"> </w:t>
            </w:r>
            <w:proofErr w:type="spellStart"/>
            <w:r w:rsidRPr="00DC52C3">
              <w:rPr>
                <w:szCs w:val="24"/>
              </w:rPr>
              <w:t>ветровых</w:t>
            </w:r>
            <w:proofErr w:type="spellEnd"/>
            <w:r w:rsidRPr="00DC52C3">
              <w:rPr>
                <w:szCs w:val="24"/>
              </w:rPr>
              <w:t xml:space="preserve"> и </w:t>
            </w:r>
            <w:proofErr w:type="spellStart"/>
            <w:r w:rsidRPr="00DC52C3">
              <w:rPr>
                <w:szCs w:val="24"/>
              </w:rPr>
              <w:t>электродинамических</w:t>
            </w:r>
            <w:proofErr w:type="spellEnd"/>
            <w:r w:rsidRPr="00DC52C3">
              <w:rPr>
                <w:szCs w:val="24"/>
              </w:rPr>
              <w:t xml:space="preserve"> </w:t>
            </w:r>
            <w:proofErr w:type="spellStart"/>
            <w:r w:rsidRPr="00DC52C3">
              <w:rPr>
                <w:szCs w:val="24"/>
              </w:rPr>
              <w:t>воздействий</w:t>
            </w:r>
            <w:proofErr w:type="spellEnd"/>
            <w:r w:rsidRPr="00DC52C3">
              <w:rPr>
                <w:szCs w:val="24"/>
              </w:rPr>
              <w:t>.</w:t>
            </w:r>
          </w:p>
          <w:p w14:paraId="63BC698D" w14:textId="77777777" w:rsidR="007E2BE6" w:rsidRPr="00DC52C3" w:rsidRDefault="007E2BE6" w:rsidP="00DC52C3">
            <w:pPr>
              <w:spacing w:line="276" w:lineRule="auto"/>
              <w:jc w:val="both"/>
              <w:rPr>
                <w:szCs w:val="24"/>
              </w:rPr>
            </w:pPr>
          </w:p>
          <w:p w14:paraId="4E2A1F16" w14:textId="77777777" w:rsidR="00DC52C3" w:rsidRDefault="00DC52C3" w:rsidP="00DC52C3">
            <w:pPr>
              <w:spacing w:line="276" w:lineRule="auto"/>
              <w:jc w:val="both"/>
              <w:rPr>
                <w:szCs w:val="24"/>
              </w:rPr>
            </w:pPr>
            <w:r w:rsidRPr="00DC52C3">
              <w:rPr>
                <w:szCs w:val="24"/>
              </w:rPr>
              <w:t xml:space="preserve">16.15 </w:t>
            </w:r>
            <w:bookmarkStart w:id="47" w:name="_Hlk152165681"/>
            <w:proofErr w:type="spellStart"/>
            <w:r w:rsidRPr="00DC52C3">
              <w:rPr>
                <w:szCs w:val="24"/>
              </w:rPr>
              <w:t>Жесткая</w:t>
            </w:r>
            <w:proofErr w:type="spellEnd"/>
            <w:r w:rsidRPr="00DC52C3">
              <w:rPr>
                <w:szCs w:val="24"/>
              </w:rPr>
              <w:t xml:space="preserve"> </w:t>
            </w:r>
            <w:proofErr w:type="spellStart"/>
            <w:r w:rsidRPr="00DC52C3">
              <w:rPr>
                <w:szCs w:val="24"/>
              </w:rPr>
              <w:t>ошиновка</w:t>
            </w:r>
            <w:proofErr w:type="spellEnd"/>
            <w:r w:rsidRPr="00DC52C3">
              <w:rPr>
                <w:szCs w:val="24"/>
              </w:rPr>
              <w:t xml:space="preserve"> </w:t>
            </w:r>
            <w:proofErr w:type="spellStart"/>
            <w:r w:rsidRPr="00DC52C3">
              <w:rPr>
                <w:szCs w:val="24"/>
              </w:rPr>
              <w:t>на</w:t>
            </w:r>
            <w:proofErr w:type="spellEnd"/>
            <w:r w:rsidRPr="00DC52C3">
              <w:rPr>
                <w:szCs w:val="24"/>
              </w:rPr>
              <w:t xml:space="preserve"> </w:t>
            </w:r>
            <w:proofErr w:type="spellStart"/>
            <w:r w:rsidRPr="00DC52C3">
              <w:rPr>
                <w:szCs w:val="24"/>
              </w:rPr>
              <w:t>стороне</w:t>
            </w:r>
            <w:proofErr w:type="spellEnd"/>
            <w:r w:rsidRPr="00DC52C3">
              <w:rPr>
                <w:szCs w:val="24"/>
              </w:rPr>
              <w:t xml:space="preserve"> 6-20 </w:t>
            </w:r>
            <w:proofErr w:type="spellStart"/>
            <w:r w:rsidRPr="00DC52C3">
              <w:rPr>
                <w:szCs w:val="24"/>
              </w:rPr>
              <w:t>кВ</w:t>
            </w:r>
            <w:proofErr w:type="spellEnd"/>
            <w:r w:rsidRPr="00DC52C3">
              <w:rPr>
                <w:szCs w:val="24"/>
              </w:rPr>
              <w:t xml:space="preserve"> Т (АТ, </w:t>
            </w:r>
            <w:proofErr w:type="spellStart"/>
            <w:r w:rsidRPr="00DC52C3">
              <w:rPr>
                <w:szCs w:val="24"/>
              </w:rPr>
              <w:t>реакторов</w:t>
            </w:r>
            <w:proofErr w:type="spellEnd"/>
            <w:r w:rsidRPr="00DC52C3">
              <w:rPr>
                <w:szCs w:val="24"/>
              </w:rPr>
              <w:t xml:space="preserve">) </w:t>
            </w:r>
            <w:proofErr w:type="spellStart"/>
            <w:r w:rsidRPr="00DC52C3">
              <w:rPr>
                <w:szCs w:val="24"/>
              </w:rPr>
              <w:t>допускается</w:t>
            </w:r>
            <w:proofErr w:type="spellEnd"/>
            <w:r w:rsidRPr="00DC52C3">
              <w:rPr>
                <w:szCs w:val="24"/>
              </w:rPr>
              <w:t xml:space="preserve"> </w:t>
            </w:r>
            <w:proofErr w:type="spellStart"/>
            <w:r w:rsidRPr="00DC52C3">
              <w:rPr>
                <w:szCs w:val="24"/>
              </w:rPr>
              <w:t>только</w:t>
            </w:r>
            <w:proofErr w:type="spellEnd"/>
            <w:r w:rsidRPr="00DC52C3">
              <w:rPr>
                <w:szCs w:val="24"/>
              </w:rPr>
              <w:t xml:space="preserve"> </w:t>
            </w:r>
            <w:proofErr w:type="spellStart"/>
            <w:r w:rsidRPr="00DC52C3">
              <w:rPr>
                <w:szCs w:val="24"/>
              </w:rPr>
              <w:t>на</w:t>
            </w:r>
            <w:proofErr w:type="spellEnd"/>
            <w:r w:rsidRPr="00DC52C3">
              <w:rPr>
                <w:szCs w:val="24"/>
              </w:rPr>
              <w:t xml:space="preserve"> </w:t>
            </w:r>
            <w:proofErr w:type="spellStart"/>
            <w:r w:rsidRPr="00DC52C3">
              <w:rPr>
                <w:szCs w:val="24"/>
              </w:rPr>
              <w:t>коротких</w:t>
            </w:r>
            <w:proofErr w:type="spellEnd"/>
            <w:r w:rsidRPr="00DC52C3">
              <w:rPr>
                <w:szCs w:val="24"/>
              </w:rPr>
              <w:t xml:space="preserve"> </w:t>
            </w:r>
            <w:proofErr w:type="spellStart"/>
            <w:r w:rsidRPr="00DC52C3">
              <w:rPr>
                <w:szCs w:val="24"/>
              </w:rPr>
              <w:t>участках</w:t>
            </w:r>
            <w:proofErr w:type="spellEnd"/>
            <w:r w:rsidRPr="00DC52C3">
              <w:rPr>
                <w:szCs w:val="24"/>
              </w:rPr>
              <w:t xml:space="preserve"> в </w:t>
            </w:r>
            <w:proofErr w:type="spellStart"/>
            <w:r w:rsidRPr="00DC52C3">
              <w:rPr>
                <w:szCs w:val="24"/>
              </w:rPr>
              <w:t>случаях</w:t>
            </w:r>
            <w:proofErr w:type="spellEnd"/>
            <w:r w:rsidRPr="00DC52C3">
              <w:rPr>
                <w:szCs w:val="24"/>
              </w:rPr>
              <w:t xml:space="preserve">, </w:t>
            </w:r>
            <w:proofErr w:type="spellStart"/>
            <w:r w:rsidRPr="00DC52C3">
              <w:rPr>
                <w:szCs w:val="24"/>
              </w:rPr>
              <w:lastRenderedPageBreak/>
              <w:t>когда</w:t>
            </w:r>
            <w:proofErr w:type="spellEnd"/>
            <w:r w:rsidRPr="00DC52C3">
              <w:rPr>
                <w:szCs w:val="24"/>
              </w:rPr>
              <w:t xml:space="preserve"> </w:t>
            </w:r>
            <w:proofErr w:type="spellStart"/>
            <w:r w:rsidRPr="00DC52C3">
              <w:rPr>
                <w:szCs w:val="24"/>
              </w:rPr>
              <w:t>применение</w:t>
            </w:r>
            <w:proofErr w:type="spellEnd"/>
            <w:r w:rsidRPr="00DC52C3">
              <w:rPr>
                <w:szCs w:val="24"/>
              </w:rPr>
              <w:t xml:space="preserve"> </w:t>
            </w:r>
            <w:proofErr w:type="spellStart"/>
            <w:r w:rsidRPr="00DC52C3">
              <w:rPr>
                <w:szCs w:val="24"/>
              </w:rPr>
              <w:t>гибких</w:t>
            </w:r>
            <w:proofErr w:type="spellEnd"/>
            <w:r w:rsidRPr="00DC52C3">
              <w:rPr>
                <w:szCs w:val="24"/>
              </w:rPr>
              <w:t xml:space="preserve"> </w:t>
            </w:r>
            <w:proofErr w:type="spellStart"/>
            <w:r w:rsidRPr="00DC52C3">
              <w:rPr>
                <w:szCs w:val="24"/>
              </w:rPr>
              <w:t>токопроводов</w:t>
            </w:r>
            <w:proofErr w:type="spellEnd"/>
            <w:r w:rsidRPr="00DC52C3">
              <w:rPr>
                <w:szCs w:val="24"/>
              </w:rPr>
              <w:t xml:space="preserve"> </w:t>
            </w:r>
            <w:proofErr w:type="spellStart"/>
            <w:r w:rsidRPr="00DC52C3">
              <w:rPr>
                <w:szCs w:val="24"/>
              </w:rPr>
              <w:t>усложняет</w:t>
            </w:r>
            <w:proofErr w:type="spellEnd"/>
            <w:r w:rsidRPr="00DC52C3">
              <w:rPr>
                <w:szCs w:val="24"/>
              </w:rPr>
              <w:t xml:space="preserve"> </w:t>
            </w:r>
            <w:proofErr w:type="spellStart"/>
            <w:r w:rsidRPr="00DC52C3">
              <w:rPr>
                <w:szCs w:val="24"/>
              </w:rPr>
              <w:t>конструкцию</w:t>
            </w:r>
            <w:proofErr w:type="spellEnd"/>
            <w:r w:rsidRPr="00DC52C3">
              <w:rPr>
                <w:szCs w:val="24"/>
              </w:rPr>
              <w:t>.</w:t>
            </w:r>
          </w:p>
          <w:p w14:paraId="40F7792A" w14:textId="77777777" w:rsidR="00CF0F12" w:rsidRPr="00DC52C3" w:rsidRDefault="00CF0F12" w:rsidP="00DC52C3">
            <w:pPr>
              <w:spacing w:line="276" w:lineRule="auto"/>
              <w:jc w:val="both"/>
              <w:rPr>
                <w:szCs w:val="24"/>
              </w:rPr>
            </w:pPr>
          </w:p>
          <w:p w14:paraId="70F028DB" w14:textId="77777777" w:rsidR="00DC52C3" w:rsidRPr="00DC52C3" w:rsidRDefault="00DC52C3" w:rsidP="00DC52C3">
            <w:pPr>
              <w:spacing w:line="276" w:lineRule="auto"/>
              <w:jc w:val="both"/>
              <w:rPr>
                <w:szCs w:val="24"/>
              </w:rPr>
            </w:pPr>
            <w:r w:rsidRPr="00DC52C3">
              <w:rPr>
                <w:szCs w:val="24"/>
              </w:rPr>
              <w:t xml:space="preserve">16.16 </w:t>
            </w:r>
            <w:proofErr w:type="spellStart"/>
            <w:r w:rsidRPr="00DC52C3">
              <w:rPr>
                <w:szCs w:val="24"/>
              </w:rPr>
              <w:t>Механический</w:t>
            </w:r>
            <w:proofErr w:type="spellEnd"/>
            <w:r w:rsidRPr="00DC52C3">
              <w:rPr>
                <w:szCs w:val="24"/>
              </w:rPr>
              <w:t xml:space="preserve"> </w:t>
            </w:r>
            <w:proofErr w:type="spellStart"/>
            <w:r w:rsidRPr="00DC52C3">
              <w:rPr>
                <w:szCs w:val="24"/>
              </w:rPr>
              <w:t>расчет</w:t>
            </w:r>
            <w:proofErr w:type="spellEnd"/>
            <w:r w:rsidRPr="00DC52C3">
              <w:rPr>
                <w:szCs w:val="24"/>
              </w:rPr>
              <w:t xml:space="preserve"> </w:t>
            </w:r>
            <w:proofErr w:type="spellStart"/>
            <w:r w:rsidRPr="00DC52C3">
              <w:rPr>
                <w:szCs w:val="24"/>
              </w:rPr>
              <w:t>ошиновки</w:t>
            </w:r>
            <w:proofErr w:type="spellEnd"/>
            <w:r w:rsidRPr="00DC52C3">
              <w:rPr>
                <w:szCs w:val="24"/>
              </w:rPr>
              <w:t xml:space="preserve"> </w:t>
            </w:r>
            <w:proofErr w:type="spellStart"/>
            <w:r w:rsidRPr="00DC52C3">
              <w:rPr>
                <w:szCs w:val="24"/>
              </w:rPr>
              <w:t>для</w:t>
            </w:r>
            <w:proofErr w:type="spellEnd"/>
            <w:r w:rsidRPr="00DC52C3">
              <w:rPr>
                <w:szCs w:val="24"/>
              </w:rPr>
              <w:t xml:space="preserve"> </w:t>
            </w:r>
            <w:proofErr w:type="spellStart"/>
            <w:r w:rsidRPr="00DC52C3">
              <w:rPr>
                <w:szCs w:val="24"/>
              </w:rPr>
              <w:t>определения</w:t>
            </w:r>
            <w:proofErr w:type="spellEnd"/>
            <w:r w:rsidRPr="00DC52C3">
              <w:rPr>
                <w:szCs w:val="24"/>
              </w:rPr>
              <w:t xml:space="preserve"> </w:t>
            </w:r>
            <w:proofErr w:type="spellStart"/>
            <w:r w:rsidRPr="00DC52C3">
              <w:rPr>
                <w:szCs w:val="24"/>
              </w:rPr>
              <w:t>максимальных</w:t>
            </w:r>
            <w:proofErr w:type="spellEnd"/>
            <w:r w:rsidRPr="00DC52C3">
              <w:rPr>
                <w:szCs w:val="24"/>
              </w:rPr>
              <w:t xml:space="preserve"> </w:t>
            </w:r>
            <w:proofErr w:type="spellStart"/>
            <w:r w:rsidRPr="00DC52C3">
              <w:rPr>
                <w:szCs w:val="24"/>
              </w:rPr>
              <w:t>усилий</w:t>
            </w:r>
            <w:proofErr w:type="spellEnd"/>
            <w:r w:rsidRPr="00DC52C3">
              <w:rPr>
                <w:szCs w:val="24"/>
              </w:rPr>
              <w:t xml:space="preserve"> в </w:t>
            </w:r>
            <w:proofErr w:type="spellStart"/>
            <w:r w:rsidRPr="00DC52C3">
              <w:rPr>
                <w:szCs w:val="24"/>
              </w:rPr>
              <w:t>ошиновке</w:t>
            </w:r>
            <w:proofErr w:type="spellEnd"/>
            <w:r w:rsidRPr="00DC52C3">
              <w:rPr>
                <w:szCs w:val="24"/>
              </w:rPr>
              <w:t xml:space="preserve">, </w:t>
            </w:r>
            <w:proofErr w:type="spellStart"/>
            <w:r w:rsidRPr="00725ADE">
              <w:rPr>
                <w:szCs w:val="24"/>
              </w:rPr>
              <w:t>стрел</w:t>
            </w:r>
            <w:proofErr w:type="spellEnd"/>
            <w:r w:rsidRPr="00725ADE">
              <w:rPr>
                <w:szCs w:val="24"/>
              </w:rPr>
              <w:t xml:space="preserve"> </w:t>
            </w:r>
            <w:proofErr w:type="spellStart"/>
            <w:r w:rsidRPr="00725ADE">
              <w:rPr>
                <w:szCs w:val="24"/>
              </w:rPr>
              <w:t>провеса</w:t>
            </w:r>
            <w:proofErr w:type="spellEnd"/>
            <w:r w:rsidRPr="00DC52C3">
              <w:rPr>
                <w:szCs w:val="24"/>
              </w:rPr>
              <w:t xml:space="preserve"> и </w:t>
            </w:r>
            <w:proofErr w:type="spellStart"/>
            <w:r w:rsidRPr="00DC52C3">
              <w:rPr>
                <w:szCs w:val="24"/>
              </w:rPr>
              <w:t>отклонений</w:t>
            </w:r>
            <w:proofErr w:type="spellEnd"/>
            <w:r w:rsidRPr="00DC52C3">
              <w:rPr>
                <w:szCs w:val="24"/>
              </w:rPr>
              <w:t xml:space="preserve"> </w:t>
            </w:r>
            <w:proofErr w:type="spellStart"/>
            <w:r w:rsidRPr="00DC52C3">
              <w:rPr>
                <w:szCs w:val="24"/>
              </w:rPr>
              <w:t>следует</w:t>
            </w:r>
            <w:proofErr w:type="spellEnd"/>
            <w:r w:rsidRPr="00DC52C3">
              <w:rPr>
                <w:szCs w:val="24"/>
              </w:rPr>
              <w:t xml:space="preserve"> </w:t>
            </w:r>
            <w:proofErr w:type="spellStart"/>
            <w:r w:rsidRPr="00DC52C3">
              <w:rPr>
                <w:szCs w:val="24"/>
              </w:rPr>
              <w:t>выполнять</w:t>
            </w:r>
            <w:proofErr w:type="spellEnd"/>
            <w:r w:rsidRPr="00DC52C3">
              <w:rPr>
                <w:szCs w:val="24"/>
              </w:rPr>
              <w:t xml:space="preserve"> </w:t>
            </w:r>
            <w:proofErr w:type="spellStart"/>
            <w:r w:rsidRPr="00DC52C3">
              <w:rPr>
                <w:szCs w:val="24"/>
              </w:rPr>
              <w:t>для</w:t>
            </w:r>
            <w:proofErr w:type="spellEnd"/>
            <w:r w:rsidRPr="00DC52C3">
              <w:rPr>
                <w:szCs w:val="24"/>
              </w:rPr>
              <w:t xml:space="preserve"> </w:t>
            </w:r>
            <w:proofErr w:type="spellStart"/>
            <w:r w:rsidRPr="00DC52C3">
              <w:rPr>
                <w:szCs w:val="24"/>
              </w:rPr>
              <w:t>различных</w:t>
            </w:r>
            <w:proofErr w:type="spellEnd"/>
            <w:r w:rsidRPr="00DC52C3">
              <w:rPr>
                <w:szCs w:val="24"/>
              </w:rPr>
              <w:t xml:space="preserve"> </w:t>
            </w:r>
            <w:proofErr w:type="spellStart"/>
            <w:r w:rsidRPr="00DC52C3">
              <w:rPr>
                <w:szCs w:val="24"/>
              </w:rPr>
              <w:t>сочетаний</w:t>
            </w:r>
            <w:proofErr w:type="spellEnd"/>
            <w:r w:rsidRPr="00DC52C3">
              <w:rPr>
                <w:szCs w:val="24"/>
              </w:rPr>
              <w:t xml:space="preserve"> </w:t>
            </w:r>
            <w:proofErr w:type="spellStart"/>
            <w:r w:rsidRPr="00DC52C3">
              <w:rPr>
                <w:szCs w:val="24"/>
              </w:rPr>
              <w:t>ветровых</w:t>
            </w:r>
            <w:proofErr w:type="spellEnd"/>
            <w:r w:rsidRPr="00DC52C3">
              <w:rPr>
                <w:szCs w:val="24"/>
              </w:rPr>
              <w:t xml:space="preserve">, </w:t>
            </w:r>
            <w:proofErr w:type="spellStart"/>
            <w:r w:rsidRPr="00DC52C3">
              <w:rPr>
                <w:szCs w:val="24"/>
              </w:rPr>
              <w:t>гололедных</w:t>
            </w:r>
            <w:proofErr w:type="spellEnd"/>
            <w:r w:rsidRPr="00DC52C3">
              <w:rPr>
                <w:szCs w:val="24"/>
              </w:rPr>
              <w:t xml:space="preserve"> и </w:t>
            </w:r>
            <w:proofErr w:type="spellStart"/>
            <w:r w:rsidRPr="00DC52C3">
              <w:rPr>
                <w:szCs w:val="24"/>
              </w:rPr>
              <w:t>температурных</w:t>
            </w:r>
            <w:proofErr w:type="spellEnd"/>
            <w:r w:rsidRPr="00DC52C3">
              <w:rPr>
                <w:szCs w:val="24"/>
              </w:rPr>
              <w:t xml:space="preserve"> </w:t>
            </w:r>
            <w:proofErr w:type="spellStart"/>
            <w:r w:rsidRPr="00DC52C3">
              <w:rPr>
                <w:szCs w:val="24"/>
              </w:rPr>
              <w:t>воздействий</w:t>
            </w:r>
            <w:proofErr w:type="spellEnd"/>
            <w:r w:rsidRPr="00DC52C3">
              <w:rPr>
                <w:szCs w:val="24"/>
              </w:rPr>
              <w:t xml:space="preserve"> в </w:t>
            </w:r>
            <w:proofErr w:type="spellStart"/>
            <w:r w:rsidRPr="00DC52C3">
              <w:rPr>
                <w:szCs w:val="24"/>
              </w:rPr>
              <w:t>соответствии</w:t>
            </w:r>
            <w:proofErr w:type="spellEnd"/>
            <w:r w:rsidRPr="00DC52C3">
              <w:rPr>
                <w:szCs w:val="24"/>
              </w:rPr>
              <w:t xml:space="preserve"> с </w:t>
            </w:r>
            <w:proofErr w:type="spellStart"/>
            <w:r w:rsidRPr="00DC52C3">
              <w:rPr>
                <w:szCs w:val="24"/>
              </w:rPr>
              <w:t>главой</w:t>
            </w:r>
            <w:proofErr w:type="spellEnd"/>
            <w:r w:rsidRPr="00DC52C3">
              <w:rPr>
                <w:szCs w:val="24"/>
              </w:rPr>
              <w:t xml:space="preserve"> 2.5 ПУЭ [1].</w:t>
            </w:r>
          </w:p>
          <w:p w14:paraId="485C4947" w14:textId="6C39159B" w:rsidR="007343EE" w:rsidRDefault="00DC52C3" w:rsidP="00DC52C3">
            <w:pPr>
              <w:spacing w:line="276" w:lineRule="auto"/>
              <w:jc w:val="both"/>
              <w:rPr>
                <w:szCs w:val="24"/>
              </w:rPr>
            </w:pPr>
            <w:r w:rsidRPr="00DC52C3">
              <w:rPr>
                <w:szCs w:val="24"/>
              </w:rPr>
              <w:t xml:space="preserve">16.17 </w:t>
            </w:r>
            <w:proofErr w:type="spellStart"/>
            <w:r w:rsidRPr="00DC52C3">
              <w:rPr>
                <w:szCs w:val="24"/>
              </w:rPr>
              <w:t>На</w:t>
            </w:r>
            <w:proofErr w:type="spellEnd"/>
            <w:r w:rsidRPr="00DC52C3">
              <w:rPr>
                <w:szCs w:val="24"/>
              </w:rPr>
              <w:t xml:space="preserve"> ПС 35 </w:t>
            </w:r>
            <w:proofErr w:type="spellStart"/>
            <w:r w:rsidRPr="00DC52C3">
              <w:rPr>
                <w:szCs w:val="24"/>
              </w:rPr>
              <w:t>кВ</w:t>
            </w:r>
            <w:proofErr w:type="spellEnd"/>
            <w:r w:rsidRPr="00DC52C3">
              <w:rPr>
                <w:szCs w:val="24"/>
              </w:rPr>
              <w:t xml:space="preserve"> и </w:t>
            </w:r>
            <w:proofErr w:type="spellStart"/>
            <w:r w:rsidRPr="00DC52C3">
              <w:rPr>
                <w:szCs w:val="24"/>
              </w:rPr>
              <w:t>выше</w:t>
            </w:r>
            <w:proofErr w:type="spellEnd"/>
            <w:r w:rsidRPr="00DC52C3">
              <w:rPr>
                <w:szCs w:val="24"/>
              </w:rPr>
              <w:t xml:space="preserve"> </w:t>
            </w:r>
            <w:proofErr w:type="spellStart"/>
            <w:r w:rsidRPr="00DC52C3">
              <w:rPr>
                <w:szCs w:val="24"/>
              </w:rPr>
              <w:t>для</w:t>
            </w:r>
            <w:proofErr w:type="spellEnd"/>
            <w:r w:rsidRPr="00DC52C3">
              <w:rPr>
                <w:szCs w:val="24"/>
              </w:rPr>
              <w:t xml:space="preserve"> </w:t>
            </w:r>
            <w:proofErr w:type="spellStart"/>
            <w:r w:rsidRPr="00DC52C3">
              <w:rPr>
                <w:szCs w:val="24"/>
              </w:rPr>
              <w:t>подвески</w:t>
            </w:r>
            <w:proofErr w:type="spellEnd"/>
            <w:r w:rsidRPr="00DC52C3">
              <w:rPr>
                <w:szCs w:val="24"/>
              </w:rPr>
              <w:t xml:space="preserve"> </w:t>
            </w:r>
            <w:proofErr w:type="spellStart"/>
            <w:r w:rsidRPr="00DC52C3">
              <w:rPr>
                <w:szCs w:val="24"/>
              </w:rPr>
              <w:t>гибкой</w:t>
            </w:r>
            <w:proofErr w:type="spellEnd"/>
            <w:r w:rsidRPr="00DC52C3">
              <w:rPr>
                <w:szCs w:val="24"/>
              </w:rPr>
              <w:t xml:space="preserve"> </w:t>
            </w:r>
            <w:proofErr w:type="spellStart"/>
            <w:r w:rsidRPr="00DC52C3">
              <w:rPr>
                <w:szCs w:val="24"/>
              </w:rPr>
              <w:t>ошиновки</w:t>
            </w:r>
            <w:proofErr w:type="spellEnd"/>
            <w:r w:rsidRPr="00DC52C3">
              <w:rPr>
                <w:szCs w:val="24"/>
              </w:rPr>
              <w:t xml:space="preserve"> </w:t>
            </w:r>
            <w:proofErr w:type="spellStart"/>
            <w:r w:rsidRPr="00DC52C3">
              <w:rPr>
                <w:szCs w:val="24"/>
              </w:rPr>
              <w:t>должны</w:t>
            </w:r>
            <w:proofErr w:type="spellEnd"/>
            <w:r w:rsidRPr="00DC52C3">
              <w:rPr>
                <w:szCs w:val="24"/>
              </w:rPr>
              <w:t xml:space="preserve">, </w:t>
            </w:r>
            <w:proofErr w:type="spellStart"/>
            <w:r w:rsidRPr="00DC52C3">
              <w:rPr>
                <w:szCs w:val="24"/>
              </w:rPr>
              <w:t>как</w:t>
            </w:r>
            <w:proofErr w:type="spellEnd"/>
            <w:r w:rsidRPr="00DC52C3">
              <w:rPr>
                <w:szCs w:val="24"/>
              </w:rPr>
              <w:t xml:space="preserve"> </w:t>
            </w:r>
            <w:proofErr w:type="spellStart"/>
            <w:r w:rsidRPr="00DC52C3">
              <w:rPr>
                <w:szCs w:val="24"/>
              </w:rPr>
              <w:t>правило</w:t>
            </w:r>
            <w:proofErr w:type="spellEnd"/>
            <w:r w:rsidRPr="00DC52C3">
              <w:rPr>
                <w:szCs w:val="24"/>
              </w:rPr>
              <w:t xml:space="preserve">, </w:t>
            </w:r>
            <w:proofErr w:type="spellStart"/>
            <w:r w:rsidRPr="00DC52C3">
              <w:rPr>
                <w:szCs w:val="24"/>
              </w:rPr>
              <w:t>применяться</w:t>
            </w:r>
            <w:proofErr w:type="spellEnd"/>
            <w:r w:rsidRPr="00DC52C3">
              <w:rPr>
                <w:szCs w:val="24"/>
              </w:rPr>
              <w:t xml:space="preserve"> </w:t>
            </w:r>
            <w:proofErr w:type="spellStart"/>
            <w:r w:rsidRPr="00DC52C3">
              <w:rPr>
                <w:szCs w:val="24"/>
              </w:rPr>
              <w:t>стеклянные</w:t>
            </w:r>
            <w:proofErr w:type="spellEnd"/>
            <w:r w:rsidRPr="00DC52C3">
              <w:rPr>
                <w:szCs w:val="24"/>
              </w:rPr>
              <w:t xml:space="preserve"> (в </w:t>
            </w:r>
            <w:proofErr w:type="spellStart"/>
            <w:r w:rsidRPr="00DC52C3">
              <w:rPr>
                <w:szCs w:val="24"/>
              </w:rPr>
              <w:t>том</w:t>
            </w:r>
            <w:proofErr w:type="spellEnd"/>
            <w:r w:rsidRPr="00DC52C3">
              <w:rPr>
                <w:szCs w:val="24"/>
              </w:rPr>
              <w:t xml:space="preserve"> </w:t>
            </w:r>
            <w:proofErr w:type="spellStart"/>
            <w:r w:rsidRPr="00DC52C3">
              <w:rPr>
                <w:szCs w:val="24"/>
              </w:rPr>
              <w:t>числе</w:t>
            </w:r>
            <w:proofErr w:type="spellEnd"/>
            <w:r w:rsidRPr="00DC52C3">
              <w:rPr>
                <w:szCs w:val="24"/>
              </w:rPr>
              <w:t xml:space="preserve"> </w:t>
            </w:r>
            <w:proofErr w:type="spellStart"/>
            <w:r w:rsidRPr="00DC52C3">
              <w:rPr>
                <w:szCs w:val="24"/>
              </w:rPr>
              <w:t>со</w:t>
            </w:r>
            <w:proofErr w:type="spellEnd"/>
            <w:r w:rsidRPr="00DC52C3">
              <w:rPr>
                <w:szCs w:val="24"/>
              </w:rPr>
              <w:t xml:space="preserve"> </w:t>
            </w:r>
            <w:proofErr w:type="spellStart"/>
            <w:r w:rsidRPr="00DC52C3">
              <w:rPr>
                <w:szCs w:val="24"/>
              </w:rPr>
              <w:t>сниженным</w:t>
            </w:r>
            <w:proofErr w:type="spellEnd"/>
            <w:r w:rsidRPr="00DC52C3">
              <w:rPr>
                <w:szCs w:val="24"/>
              </w:rPr>
              <w:t xml:space="preserve"> </w:t>
            </w:r>
            <w:proofErr w:type="spellStart"/>
            <w:r w:rsidRPr="00DC52C3">
              <w:rPr>
                <w:szCs w:val="24"/>
              </w:rPr>
              <w:t>уровнем</w:t>
            </w:r>
            <w:proofErr w:type="spellEnd"/>
            <w:r w:rsidRPr="00DC52C3">
              <w:rPr>
                <w:szCs w:val="24"/>
              </w:rPr>
              <w:t xml:space="preserve"> </w:t>
            </w:r>
            <w:proofErr w:type="spellStart"/>
            <w:r w:rsidRPr="00DC52C3">
              <w:rPr>
                <w:szCs w:val="24"/>
              </w:rPr>
              <w:t>радиопомех</w:t>
            </w:r>
            <w:proofErr w:type="spellEnd"/>
            <w:r w:rsidRPr="00DC52C3">
              <w:rPr>
                <w:szCs w:val="24"/>
              </w:rPr>
              <w:t xml:space="preserve">) </w:t>
            </w:r>
            <w:proofErr w:type="spellStart"/>
            <w:r w:rsidRPr="00DC52C3">
              <w:rPr>
                <w:szCs w:val="24"/>
              </w:rPr>
              <w:t>или</w:t>
            </w:r>
            <w:proofErr w:type="spellEnd"/>
            <w:r w:rsidRPr="00DC52C3">
              <w:rPr>
                <w:szCs w:val="24"/>
              </w:rPr>
              <w:t xml:space="preserve"> </w:t>
            </w:r>
            <w:proofErr w:type="spellStart"/>
            <w:r w:rsidRPr="00DC52C3">
              <w:rPr>
                <w:szCs w:val="24"/>
              </w:rPr>
              <w:t>полимерные</w:t>
            </w:r>
            <w:proofErr w:type="spellEnd"/>
            <w:r w:rsidRPr="00DC52C3">
              <w:rPr>
                <w:szCs w:val="24"/>
              </w:rPr>
              <w:t xml:space="preserve"> </w:t>
            </w:r>
            <w:proofErr w:type="spellStart"/>
            <w:r w:rsidRPr="00DC52C3">
              <w:rPr>
                <w:szCs w:val="24"/>
              </w:rPr>
              <w:t>изоляторы</w:t>
            </w:r>
            <w:proofErr w:type="spellEnd"/>
            <w:r w:rsidRPr="00DC52C3">
              <w:rPr>
                <w:szCs w:val="24"/>
              </w:rPr>
              <w:t>.</w:t>
            </w:r>
            <w:bookmarkEnd w:id="47"/>
          </w:p>
          <w:p w14:paraId="64FEC1F5" w14:textId="77777777" w:rsidR="00D442A4" w:rsidRDefault="00D442A4" w:rsidP="00DC52C3">
            <w:pPr>
              <w:spacing w:line="276" w:lineRule="auto"/>
              <w:jc w:val="both"/>
              <w:rPr>
                <w:szCs w:val="24"/>
              </w:rPr>
            </w:pPr>
          </w:p>
          <w:p w14:paraId="1773FC0B" w14:textId="77777777" w:rsidR="003E5E9E" w:rsidRPr="003E5E9E" w:rsidRDefault="003E5E9E" w:rsidP="003E5E9E">
            <w:pPr>
              <w:spacing w:line="276" w:lineRule="auto"/>
              <w:jc w:val="both"/>
              <w:rPr>
                <w:szCs w:val="24"/>
              </w:rPr>
            </w:pPr>
            <w:r w:rsidRPr="003E5E9E">
              <w:rPr>
                <w:szCs w:val="24"/>
              </w:rPr>
              <w:t xml:space="preserve">16.18 </w:t>
            </w:r>
            <w:bookmarkStart w:id="48" w:name="_Hlk152169671"/>
            <w:proofErr w:type="spellStart"/>
            <w:r w:rsidRPr="003E5E9E">
              <w:rPr>
                <w:szCs w:val="24"/>
              </w:rPr>
              <w:t>Не</w:t>
            </w:r>
            <w:proofErr w:type="spellEnd"/>
            <w:r w:rsidRPr="003E5E9E">
              <w:rPr>
                <w:szCs w:val="24"/>
              </w:rPr>
              <w:t xml:space="preserve"> </w:t>
            </w:r>
            <w:proofErr w:type="spellStart"/>
            <w:r w:rsidRPr="003E5E9E">
              <w:rPr>
                <w:szCs w:val="24"/>
              </w:rPr>
              <w:t>допускается</w:t>
            </w:r>
            <w:proofErr w:type="spellEnd"/>
            <w:r w:rsidRPr="003E5E9E">
              <w:rPr>
                <w:szCs w:val="24"/>
              </w:rPr>
              <w:t xml:space="preserve"> </w:t>
            </w:r>
            <w:proofErr w:type="spellStart"/>
            <w:r w:rsidRPr="003E5E9E">
              <w:rPr>
                <w:szCs w:val="24"/>
              </w:rPr>
              <w:t>расположение</w:t>
            </w:r>
            <w:proofErr w:type="spellEnd"/>
            <w:r w:rsidRPr="003E5E9E">
              <w:rPr>
                <w:szCs w:val="24"/>
              </w:rPr>
              <w:t xml:space="preserve"> </w:t>
            </w:r>
            <w:proofErr w:type="spellStart"/>
            <w:r w:rsidRPr="003E5E9E">
              <w:rPr>
                <w:szCs w:val="24"/>
              </w:rPr>
              <w:t>ошиновки</w:t>
            </w:r>
            <w:proofErr w:type="spellEnd"/>
            <w:r w:rsidRPr="003E5E9E">
              <w:rPr>
                <w:szCs w:val="24"/>
              </w:rPr>
              <w:t xml:space="preserve"> с </w:t>
            </w:r>
            <w:proofErr w:type="spellStart"/>
            <w:r w:rsidRPr="003E5E9E">
              <w:rPr>
                <w:szCs w:val="24"/>
              </w:rPr>
              <w:t>одним</w:t>
            </w:r>
            <w:proofErr w:type="spellEnd"/>
            <w:r w:rsidRPr="003E5E9E">
              <w:rPr>
                <w:szCs w:val="24"/>
              </w:rPr>
              <w:t xml:space="preserve"> </w:t>
            </w:r>
            <w:proofErr w:type="spellStart"/>
            <w:r w:rsidRPr="003E5E9E">
              <w:rPr>
                <w:szCs w:val="24"/>
              </w:rPr>
              <w:t>пролетом</w:t>
            </w:r>
            <w:proofErr w:type="spellEnd"/>
            <w:r w:rsidRPr="003E5E9E">
              <w:rPr>
                <w:szCs w:val="24"/>
              </w:rPr>
              <w:t xml:space="preserve"> </w:t>
            </w:r>
            <w:proofErr w:type="spellStart"/>
            <w:r w:rsidRPr="003E5E9E">
              <w:rPr>
                <w:szCs w:val="24"/>
              </w:rPr>
              <w:t>над</w:t>
            </w:r>
            <w:proofErr w:type="spellEnd"/>
            <w:r w:rsidRPr="003E5E9E">
              <w:rPr>
                <w:szCs w:val="24"/>
              </w:rPr>
              <w:t xml:space="preserve"> </w:t>
            </w:r>
            <w:proofErr w:type="spellStart"/>
            <w:r w:rsidRPr="003E5E9E">
              <w:rPr>
                <w:szCs w:val="24"/>
              </w:rPr>
              <w:t>двумя</w:t>
            </w:r>
            <w:proofErr w:type="spellEnd"/>
            <w:r w:rsidRPr="003E5E9E">
              <w:rPr>
                <w:szCs w:val="24"/>
              </w:rPr>
              <w:t xml:space="preserve"> </w:t>
            </w:r>
            <w:proofErr w:type="spellStart"/>
            <w:r w:rsidRPr="003E5E9E">
              <w:rPr>
                <w:szCs w:val="24"/>
              </w:rPr>
              <w:t>системами</w:t>
            </w:r>
            <w:proofErr w:type="spellEnd"/>
            <w:r w:rsidRPr="003E5E9E">
              <w:rPr>
                <w:szCs w:val="24"/>
              </w:rPr>
              <w:t xml:space="preserve"> </w:t>
            </w:r>
            <w:proofErr w:type="spellStart"/>
            <w:r w:rsidRPr="003E5E9E">
              <w:rPr>
                <w:szCs w:val="24"/>
              </w:rPr>
              <w:t>сборных</w:t>
            </w:r>
            <w:proofErr w:type="spellEnd"/>
            <w:r w:rsidRPr="003E5E9E">
              <w:rPr>
                <w:szCs w:val="24"/>
              </w:rPr>
              <w:t xml:space="preserve"> </w:t>
            </w:r>
            <w:proofErr w:type="spellStart"/>
            <w:r w:rsidRPr="003E5E9E">
              <w:rPr>
                <w:szCs w:val="24"/>
              </w:rPr>
              <w:t>шин</w:t>
            </w:r>
            <w:proofErr w:type="spellEnd"/>
            <w:r w:rsidRPr="003E5E9E">
              <w:rPr>
                <w:szCs w:val="24"/>
              </w:rPr>
              <w:t xml:space="preserve"> </w:t>
            </w:r>
            <w:proofErr w:type="spellStart"/>
            <w:r w:rsidRPr="003E5E9E">
              <w:rPr>
                <w:szCs w:val="24"/>
              </w:rPr>
              <w:t>или</w:t>
            </w:r>
            <w:proofErr w:type="spellEnd"/>
            <w:r w:rsidRPr="003E5E9E">
              <w:rPr>
                <w:szCs w:val="24"/>
              </w:rPr>
              <w:t xml:space="preserve"> </w:t>
            </w:r>
            <w:proofErr w:type="spellStart"/>
            <w:r w:rsidRPr="003E5E9E">
              <w:rPr>
                <w:szCs w:val="24"/>
              </w:rPr>
              <w:t>над</w:t>
            </w:r>
            <w:proofErr w:type="spellEnd"/>
            <w:r w:rsidRPr="003E5E9E">
              <w:rPr>
                <w:szCs w:val="24"/>
              </w:rPr>
              <w:t xml:space="preserve"> </w:t>
            </w:r>
            <w:proofErr w:type="spellStart"/>
            <w:r w:rsidRPr="003E5E9E">
              <w:rPr>
                <w:szCs w:val="24"/>
              </w:rPr>
              <w:t>двумя</w:t>
            </w:r>
            <w:proofErr w:type="spellEnd"/>
            <w:r w:rsidRPr="003E5E9E">
              <w:rPr>
                <w:szCs w:val="24"/>
              </w:rPr>
              <w:t xml:space="preserve"> Т (АТ), </w:t>
            </w:r>
            <w:proofErr w:type="spellStart"/>
            <w:r w:rsidRPr="003E5E9E">
              <w:rPr>
                <w:szCs w:val="24"/>
              </w:rPr>
              <w:t>При</w:t>
            </w:r>
            <w:proofErr w:type="spellEnd"/>
            <w:r w:rsidRPr="003E5E9E">
              <w:rPr>
                <w:szCs w:val="24"/>
              </w:rPr>
              <w:t xml:space="preserve"> </w:t>
            </w:r>
            <w:proofErr w:type="spellStart"/>
            <w:r w:rsidRPr="003E5E9E">
              <w:rPr>
                <w:szCs w:val="24"/>
              </w:rPr>
              <w:t>необходимости</w:t>
            </w:r>
            <w:proofErr w:type="spellEnd"/>
            <w:r w:rsidRPr="003E5E9E">
              <w:rPr>
                <w:szCs w:val="24"/>
              </w:rPr>
              <w:t xml:space="preserve"> </w:t>
            </w:r>
            <w:proofErr w:type="spellStart"/>
            <w:r w:rsidRPr="003E5E9E">
              <w:rPr>
                <w:szCs w:val="24"/>
              </w:rPr>
              <w:t>такого</w:t>
            </w:r>
            <w:proofErr w:type="spellEnd"/>
            <w:r w:rsidRPr="003E5E9E">
              <w:rPr>
                <w:szCs w:val="24"/>
              </w:rPr>
              <w:t xml:space="preserve"> </w:t>
            </w:r>
            <w:proofErr w:type="spellStart"/>
            <w:r w:rsidRPr="003E5E9E">
              <w:rPr>
                <w:szCs w:val="24"/>
              </w:rPr>
              <w:t>прохождения</w:t>
            </w:r>
            <w:proofErr w:type="spellEnd"/>
            <w:r w:rsidRPr="003E5E9E">
              <w:rPr>
                <w:szCs w:val="24"/>
              </w:rPr>
              <w:t xml:space="preserve"> </w:t>
            </w:r>
            <w:proofErr w:type="spellStart"/>
            <w:r w:rsidRPr="003E5E9E">
              <w:rPr>
                <w:szCs w:val="24"/>
              </w:rPr>
              <w:t>ошиновки</w:t>
            </w:r>
            <w:proofErr w:type="spellEnd"/>
            <w:r w:rsidRPr="003E5E9E">
              <w:rPr>
                <w:szCs w:val="24"/>
              </w:rPr>
              <w:t xml:space="preserve"> </w:t>
            </w:r>
            <w:proofErr w:type="spellStart"/>
            <w:r w:rsidRPr="003E5E9E">
              <w:rPr>
                <w:szCs w:val="24"/>
              </w:rPr>
              <w:t>между</w:t>
            </w:r>
            <w:proofErr w:type="spellEnd"/>
            <w:r w:rsidRPr="003E5E9E">
              <w:rPr>
                <w:szCs w:val="24"/>
              </w:rPr>
              <w:t xml:space="preserve"> </w:t>
            </w:r>
            <w:proofErr w:type="spellStart"/>
            <w:r w:rsidRPr="003E5E9E">
              <w:rPr>
                <w:szCs w:val="24"/>
              </w:rPr>
              <w:t>системами</w:t>
            </w:r>
            <w:proofErr w:type="spellEnd"/>
            <w:r w:rsidRPr="003E5E9E">
              <w:rPr>
                <w:szCs w:val="24"/>
              </w:rPr>
              <w:t xml:space="preserve"> </w:t>
            </w:r>
            <w:proofErr w:type="spellStart"/>
            <w:r w:rsidRPr="003E5E9E">
              <w:rPr>
                <w:szCs w:val="24"/>
              </w:rPr>
              <w:t>шин</w:t>
            </w:r>
            <w:proofErr w:type="spellEnd"/>
            <w:r w:rsidRPr="003E5E9E">
              <w:rPr>
                <w:szCs w:val="24"/>
              </w:rPr>
              <w:t xml:space="preserve"> </w:t>
            </w:r>
            <w:proofErr w:type="spellStart"/>
            <w:r w:rsidRPr="003E5E9E">
              <w:rPr>
                <w:szCs w:val="24"/>
              </w:rPr>
              <w:t>или</w:t>
            </w:r>
            <w:proofErr w:type="spellEnd"/>
            <w:r w:rsidRPr="003E5E9E">
              <w:rPr>
                <w:szCs w:val="24"/>
              </w:rPr>
              <w:t xml:space="preserve"> Т (АТ) </w:t>
            </w:r>
            <w:proofErr w:type="spellStart"/>
            <w:r w:rsidRPr="003E5E9E">
              <w:rPr>
                <w:szCs w:val="24"/>
              </w:rPr>
              <w:t>должна</w:t>
            </w:r>
            <w:proofErr w:type="spellEnd"/>
            <w:r w:rsidRPr="003E5E9E">
              <w:rPr>
                <w:szCs w:val="24"/>
              </w:rPr>
              <w:t xml:space="preserve"> </w:t>
            </w:r>
            <w:proofErr w:type="spellStart"/>
            <w:r w:rsidRPr="003E5E9E">
              <w:rPr>
                <w:szCs w:val="24"/>
              </w:rPr>
              <w:t>быть</w:t>
            </w:r>
            <w:proofErr w:type="spellEnd"/>
            <w:r w:rsidRPr="003E5E9E">
              <w:rPr>
                <w:szCs w:val="24"/>
              </w:rPr>
              <w:t xml:space="preserve"> </w:t>
            </w:r>
            <w:proofErr w:type="spellStart"/>
            <w:r w:rsidRPr="003E5E9E">
              <w:rPr>
                <w:szCs w:val="24"/>
              </w:rPr>
              <w:t>установлена</w:t>
            </w:r>
            <w:proofErr w:type="spellEnd"/>
            <w:r w:rsidRPr="003E5E9E">
              <w:rPr>
                <w:szCs w:val="24"/>
              </w:rPr>
              <w:t xml:space="preserve"> </w:t>
            </w:r>
            <w:proofErr w:type="spellStart"/>
            <w:r w:rsidRPr="003E5E9E">
              <w:rPr>
                <w:szCs w:val="24"/>
              </w:rPr>
              <w:t>дополнительная</w:t>
            </w:r>
            <w:proofErr w:type="spellEnd"/>
            <w:r w:rsidRPr="003E5E9E">
              <w:rPr>
                <w:szCs w:val="24"/>
              </w:rPr>
              <w:t xml:space="preserve"> </w:t>
            </w:r>
            <w:proofErr w:type="spellStart"/>
            <w:r w:rsidRPr="003E5E9E">
              <w:rPr>
                <w:szCs w:val="24"/>
              </w:rPr>
              <w:t>опора</w:t>
            </w:r>
            <w:proofErr w:type="spellEnd"/>
            <w:r w:rsidRPr="003E5E9E">
              <w:rPr>
                <w:szCs w:val="24"/>
              </w:rPr>
              <w:t>.</w:t>
            </w:r>
          </w:p>
          <w:p w14:paraId="5798DDE7" w14:textId="77777777" w:rsidR="003E5E9E" w:rsidRPr="003E5E9E" w:rsidRDefault="003E5E9E" w:rsidP="003E5E9E">
            <w:pPr>
              <w:spacing w:line="276" w:lineRule="auto"/>
              <w:jc w:val="both"/>
              <w:rPr>
                <w:szCs w:val="24"/>
              </w:rPr>
            </w:pPr>
            <w:r w:rsidRPr="003E5E9E">
              <w:rPr>
                <w:szCs w:val="24"/>
              </w:rPr>
              <w:t xml:space="preserve">16.19 </w:t>
            </w:r>
            <w:proofErr w:type="spellStart"/>
            <w:r w:rsidRPr="003E5E9E">
              <w:rPr>
                <w:szCs w:val="24"/>
              </w:rPr>
              <w:t>Компоновка</w:t>
            </w:r>
            <w:proofErr w:type="spellEnd"/>
            <w:r w:rsidRPr="003E5E9E">
              <w:rPr>
                <w:szCs w:val="24"/>
              </w:rPr>
              <w:t xml:space="preserve"> </w:t>
            </w:r>
            <w:proofErr w:type="spellStart"/>
            <w:r w:rsidRPr="003E5E9E">
              <w:rPr>
                <w:szCs w:val="24"/>
              </w:rPr>
              <w:t>оборудования</w:t>
            </w:r>
            <w:proofErr w:type="spellEnd"/>
            <w:r w:rsidRPr="003E5E9E">
              <w:rPr>
                <w:szCs w:val="24"/>
              </w:rPr>
              <w:t xml:space="preserve"> и </w:t>
            </w:r>
            <w:proofErr w:type="spellStart"/>
            <w:r w:rsidRPr="003E5E9E">
              <w:rPr>
                <w:szCs w:val="24"/>
              </w:rPr>
              <w:t>расположение</w:t>
            </w:r>
            <w:proofErr w:type="spellEnd"/>
            <w:r w:rsidRPr="003E5E9E">
              <w:rPr>
                <w:szCs w:val="24"/>
              </w:rPr>
              <w:t xml:space="preserve"> ОРУ 330-750 </w:t>
            </w:r>
            <w:proofErr w:type="spellStart"/>
            <w:r w:rsidRPr="003E5E9E">
              <w:rPr>
                <w:szCs w:val="24"/>
              </w:rPr>
              <w:t>кВ</w:t>
            </w:r>
            <w:proofErr w:type="spellEnd"/>
            <w:r w:rsidRPr="003E5E9E">
              <w:rPr>
                <w:szCs w:val="24"/>
              </w:rPr>
              <w:t xml:space="preserve"> </w:t>
            </w:r>
            <w:proofErr w:type="spellStart"/>
            <w:r w:rsidRPr="003E5E9E">
              <w:rPr>
                <w:szCs w:val="24"/>
              </w:rPr>
              <w:t>должны</w:t>
            </w:r>
            <w:proofErr w:type="spellEnd"/>
            <w:r w:rsidRPr="003E5E9E">
              <w:rPr>
                <w:szCs w:val="24"/>
              </w:rPr>
              <w:t xml:space="preserve"> </w:t>
            </w:r>
            <w:proofErr w:type="spellStart"/>
            <w:r w:rsidRPr="003E5E9E">
              <w:rPr>
                <w:szCs w:val="24"/>
              </w:rPr>
              <w:t>обеспечивать</w:t>
            </w:r>
            <w:proofErr w:type="spellEnd"/>
            <w:r w:rsidRPr="003E5E9E">
              <w:rPr>
                <w:szCs w:val="24"/>
              </w:rPr>
              <w:t xml:space="preserve"> </w:t>
            </w:r>
            <w:proofErr w:type="spellStart"/>
            <w:r w:rsidRPr="003E5E9E">
              <w:rPr>
                <w:szCs w:val="24"/>
              </w:rPr>
              <w:t>наименьшее</w:t>
            </w:r>
            <w:proofErr w:type="spellEnd"/>
            <w:r w:rsidRPr="003E5E9E">
              <w:rPr>
                <w:szCs w:val="24"/>
              </w:rPr>
              <w:t xml:space="preserve"> </w:t>
            </w:r>
            <w:proofErr w:type="spellStart"/>
            <w:r w:rsidRPr="003E5E9E">
              <w:rPr>
                <w:szCs w:val="24"/>
              </w:rPr>
              <w:t>влияние</w:t>
            </w:r>
            <w:proofErr w:type="spellEnd"/>
            <w:r w:rsidRPr="003E5E9E">
              <w:rPr>
                <w:szCs w:val="24"/>
              </w:rPr>
              <w:t xml:space="preserve"> </w:t>
            </w:r>
            <w:r w:rsidRPr="00924E35">
              <w:rPr>
                <w:szCs w:val="24"/>
              </w:rPr>
              <w:t>ЭП</w:t>
            </w:r>
            <w:r w:rsidRPr="003E5E9E">
              <w:rPr>
                <w:szCs w:val="24"/>
              </w:rPr>
              <w:t xml:space="preserve"> </w:t>
            </w:r>
            <w:proofErr w:type="spellStart"/>
            <w:r w:rsidRPr="003E5E9E">
              <w:rPr>
                <w:szCs w:val="24"/>
              </w:rPr>
              <w:t>на</w:t>
            </w:r>
            <w:proofErr w:type="spellEnd"/>
            <w:r w:rsidRPr="003E5E9E">
              <w:rPr>
                <w:szCs w:val="24"/>
              </w:rPr>
              <w:t xml:space="preserve"> </w:t>
            </w:r>
            <w:proofErr w:type="spellStart"/>
            <w:r w:rsidRPr="003E5E9E">
              <w:rPr>
                <w:szCs w:val="24"/>
              </w:rPr>
              <w:t>оперативный</w:t>
            </w:r>
            <w:proofErr w:type="spellEnd"/>
            <w:r w:rsidRPr="003E5E9E">
              <w:rPr>
                <w:szCs w:val="24"/>
              </w:rPr>
              <w:t xml:space="preserve"> и</w:t>
            </w:r>
            <w:r>
              <w:rPr>
                <w:szCs w:val="24"/>
                <w:lang w:val="mn-MN"/>
              </w:rPr>
              <w:t xml:space="preserve"> </w:t>
            </w:r>
            <w:proofErr w:type="spellStart"/>
            <w:r w:rsidRPr="003E5E9E">
              <w:rPr>
                <w:szCs w:val="24"/>
              </w:rPr>
              <w:t>оперативноремонтный</w:t>
            </w:r>
            <w:proofErr w:type="spellEnd"/>
            <w:r w:rsidRPr="003E5E9E">
              <w:rPr>
                <w:szCs w:val="24"/>
              </w:rPr>
              <w:t xml:space="preserve"> </w:t>
            </w:r>
            <w:proofErr w:type="spellStart"/>
            <w:r w:rsidRPr="003E5E9E">
              <w:rPr>
                <w:szCs w:val="24"/>
              </w:rPr>
              <w:t>персонал</w:t>
            </w:r>
            <w:proofErr w:type="spellEnd"/>
            <w:r w:rsidRPr="003E5E9E">
              <w:rPr>
                <w:szCs w:val="24"/>
              </w:rPr>
              <w:t xml:space="preserve">. В </w:t>
            </w:r>
            <w:proofErr w:type="spellStart"/>
            <w:r w:rsidRPr="003E5E9E">
              <w:rPr>
                <w:szCs w:val="24"/>
              </w:rPr>
              <w:t>случаях</w:t>
            </w:r>
            <w:proofErr w:type="spellEnd"/>
            <w:r w:rsidRPr="003E5E9E">
              <w:rPr>
                <w:szCs w:val="24"/>
              </w:rPr>
              <w:t xml:space="preserve">, </w:t>
            </w:r>
            <w:proofErr w:type="spellStart"/>
            <w:r w:rsidRPr="003E5E9E">
              <w:rPr>
                <w:szCs w:val="24"/>
              </w:rPr>
              <w:t>когда</w:t>
            </w:r>
            <w:proofErr w:type="spellEnd"/>
            <w:r w:rsidRPr="003E5E9E">
              <w:rPr>
                <w:szCs w:val="24"/>
              </w:rPr>
              <w:t xml:space="preserve"> ЭП </w:t>
            </w:r>
            <w:proofErr w:type="spellStart"/>
            <w:r w:rsidRPr="003E5E9E">
              <w:rPr>
                <w:szCs w:val="24"/>
              </w:rPr>
              <w:t>на</w:t>
            </w:r>
            <w:proofErr w:type="spellEnd"/>
            <w:r w:rsidRPr="003E5E9E">
              <w:rPr>
                <w:szCs w:val="24"/>
              </w:rPr>
              <w:t xml:space="preserve"> </w:t>
            </w:r>
            <w:proofErr w:type="spellStart"/>
            <w:r w:rsidRPr="003E5E9E">
              <w:rPr>
                <w:szCs w:val="24"/>
              </w:rPr>
              <w:t>рабочих</w:t>
            </w:r>
            <w:proofErr w:type="spellEnd"/>
            <w:r w:rsidRPr="003E5E9E">
              <w:rPr>
                <w:szCs w:val="24"/>
              </w:rPr>
              <w:t xml:space="preserve"> </w:t>
            </w:r>
            <w:proofErr w:type="spellStart"/>
            <w:r w:rsidRPr="003E5E9E">
              <w:rPr>
                <w:szCs w:val="24"/>
              </w:rPr>
              <w:t>местах</w:t>
            </w:r>
            <w:proofErr w:type="spellEnd"/>
            <w:r w:rsidRPr="003E5E9E">
              <w:rPr>
                <w:szCs w:val="24"/>
              </w:rPr>
              <w:t xml:space="preserve"> и </w:t>
            </w:r>
            <w:proofErr w:type="spellStart"/>
            <w:r w:rsidRPr="003E5E9E">
              <w:rPr>
                <w:szCs w:val="24"/>
              </w:rPr>
              <w:t>пешеходных</w:t>
            </w:r>
            <w:proofErr w:type="spellEnd"/>
            <w:r w:rsidRPr="003E5E9E">
              <w:rPr>
                <w:szCs w:val="24"/>
              </w:rPr>
              <w:t xml:space="preserve"> </w:t>
            </w:r>
            <w:proofErr w:type="spellStart"/>
            <w:r w:rsidRPr="003E5E9E">
              <w:rPr>
                <w:szCs w:val="24"/>
              </w:rPr>
              <w:t>дорожках</w:t>
            </w:r>
            <w:proofErr w:type="spellEnd"/>
            <w:r w:rsidRPr="003E5E9E">
              <w:rPr>
                <w:szCs w:val="24"/>
              </w:rPr>
              <w:t xml:space="preserve"> </w:t>
            </w:r>
            <w:proofErr w:type="spellStart"/>
            <w:r w:rsidRPr="003E5E9E">
              <w:rPr>
                <w:szCs w:val="24"/>
              </w:rPr>
              <w:t>превышает</w:t>
            </w:r>
            <w:proofErr w:type="spellEnd"/>
            <w:r w:rsidRPr="003E5E9E">
              <w:rPr>
                <w:szCs w:val="24"/>
              </w:rPr>
              <w:t xml:space="preserve"> </w:t>
            </w:r>
            <w:proofErr w:type="spellStart"/>
            <w:r w:rsidRPr="003E5E9E">
              <w:rPr>
                <w:szCs w:val="24"/>
              </w:rPr>
              <w:t>нормируемые</w:t>
            </w:r>
            <w:proofErr w:type="spellEnd"/>
            <w:r w:rsidRPr="003E5E9E">
              <w:rPr>
                <w:szCs w:val="24"/>
              </w:rPr>
              <w:t xml:space="preserve"> </w:t>
            </w:r>
            <w:proofErr w:type="spellStart"/>
            <w:r w:rsidRPr="003E5E9E">
              <w:rPr>
                <w:szCs w:val="24"/>
              </w:rPr>
              <w:t>гигиеническими</w:t>
            </w:r>
            <w:proofErr w:type="spellEnd"/>
            <w:r w:rsidRPr="003E5E9E">
              <w:rPr>
                <w:szCs w:val="24"/>
              </w:rPr>
              <w:t xml:space="preserve"> </w:t>
            </w:r>
            <w:proofErr w:type="spellStart"/>
            <w:r w:rsidRPr="003E5E9E">
              <w:rPr>
                <w:szCs w:val="24"/>
              </w:rPr>
              <w:t>нормативами</w:t>
            </w:r>
            <w:proofErr w:type="spellEnd"/>
            <w:r w:rsidRPr="003E5E9E">
              <w:rPr>
                <w:szCs w:val="24"/>
              </w:rPr>
              <w:t xml:space="preserve"> </w:t>
            </w:r>
            <w:proofErr w:type="spellStart"/>
            <w:r w:rsidRPr="003E5E9E">
              <w:rPr>
                <w:szCs w:val="24"/>
              </w:rPr>
              <w:t>значения</w:t>
            </w:r>
            <w:proofErr w:type="spellEnd"/>
            <w:r w:rsidRPr="003E5E9E">
              <w:rPr>
                <w:szCs w:val="24"/>
              </w:rPr>
              <w:t xml:space="preserve">, </w:t>
            </w:r>
            <w:proofErr w:type="spellStart"/>
            <w:r w:rsidRPr="003E5E9E">
              <w:rPr>
                <w:szCs w:val="24"/>
              </w:rPr>
              <w:t>необходимо</w:t>
            </w:r>
            <w:proofErr w:type="spellEnd"/>
            <w:r w:rsidRPr="003E5E9E">
              <w:rPr>
                <w:szCs w:val="24"/>
              </w:rPr>
              <w:t xml:space="preserve"> </w:t>
            </w:r>
            <w:proofErr w:type="spellStart"/>
            <w:r w:rsidRPr="003E5E9E">
              <w:rPr>
                <w:szCs w:val="24"/>
              </w:rPr>
              <w:t>предусматривать</w:t>
            </w:r>
            <w:proofErr w:type="spellEnd"/>
            <w:r w:rsidRPr="003E5E9E">
              <w:rPr>
                <w:szCs w:val="24"/>
              </w:rPr>
              <w:t xml:space="preserve"> </w:t>
            </w:r>
            <w:proofErr w:type="spellStart"/>
            <w:r w:rsidRPr="003E5E9E">
              <w:rPr>
                <w:szCs w:val="24"/>
              </w:rPr>
              <w:t>стационарные</w:t>
            </w:r>
            <w:proofErr w:type="spellEnd"/>
            <w:r w:rsidRPr="003E5E9E">
              <w:rPr>
                <w:szCs w:val="24"/>
              </w:rPr>
              <w:t xml:space="preserve">, </w:t>
            </w:r>
            <w:proofErr w:type="spellStart"/>
            <w:r w:rsidRPr="003E5E9E">
              <w:rPr>
                <w:szCs w:val="24"/>
              </w:rPr>
              <w:t>инвентарные</w:t>
            </w:r>
            <w:proofErr w:type="spellEnd"/>
            <w:r w:rsidRPr="003E5E9E">
              <w:rPr>
                <w:szCs w:val="24"/>
              </w:rPr>
              <w:t xml:space="preserve"> и </w:t>
            </w:r>
            <w:proofErr w:type="spellStart"/>
            <w:r w:rsidRPr="003E5E9E">
              <w:rPr>
                <w:szCs w:val="24"/>
              </w:rPr>
              <w:t>индивидуальные</w:t>
            </w:r>
            <w:proofErr w:type="spellEnd"/>
            <w:r w:rsidRPr="003E5E9E">
              <w:rPr>
                <w:szCs w:val="24"/>
              </w:rPr>
              <w:t xml:space="preserve"> </w:t>
            </w:r>
            <w:proofErr w:type="spellStart"/>
            <w:r w:rsidRPr="003E5E9E">
              <w:rPr>
                <w:szCs w:val="24"/>
              </w:rPr>
              <w:t>средства</w:t>
            </w:r>
            <w:proofErr w:type="spellEnd"/>
            <w:r w:rsidRPr="003E5E9E">
              <w:rPr>
                <w:szCs w:val="24"/>
              </w:rPr>
              <w:t xml:space="preserve"> </w:t>
            </w:r>
            <w:proofErr w:type="spellStart"/>
            <w:r w:rsidRPr="003E5E9E">
              <w:rPr>
                <w:szCs w:val="24"/>
              </w:rPr>
              <w:t>защиты</w:t>
            </w:r>
            <w:proofErr w:type="spellEnd"/>
            <w:r w:rsidRPr="003E5E9E">
              <w:rPr>
                <w:szCs w:val="24"/>
              </w:rPr>
              <w:t>.</w:t>
            </w:r>
          </w:p>
          <w:p w14:paraId="1E85D1B1" w14:textId="77777777" w:rsidR="003E5E9E" w:rsidRPr="003E5E9E" w:rsidRDefault="003E5E9E" w:rsidP="003E5E9E">
            <w:pPr>
              <w:spacing w:line="276" w:lineRule="auto"/>
              <w:jc w:val="both"/>
              <w:rPr>
                <w:szCs w:val="24"/>
              </w:rPr>
            </w:pPr>
            <w:r w:rsidRPr="003E5E9E">
              <w:rPr>
                <w:szCs w:val="24"/>
              </w:rPr>
              <w:t xml:space="preserve">16.20 </w:t>
            </w:r>
            <w:proofErr w:type="spellStart"/>
            <w:r w:rsidRPr="003E5E9E">
              <w:rPr>
                <w:szCs w:val="24"/>
              </w:rPr>
              <w:t>Закрытые</w:t>
            </w:r>
            <w:proofErr w:type="spellEnd"/>
            <w:r w:rsidRPr="003E5E9E">
              <w:rPr>
                <w:szCs w:val="24"/>
              </w:rPr>
              <w:t xml:space="preserve"> ПС и РУ с </w:t>
            </w:r>
            <w:proofErr w:type="spellStart"/>
            <w:r w:rsidRPr="003E5E9E">
              <w:rPr>
                <w:szCs w:val="24"/>
              </w:rPr>
              <w:t>элегазовыми</w:t>
            </w:r>
            <w:proofErr w:type="spellEnd"/>
            <w:r w:rsidRPr="003E5E9E">
              <w:rPr>
                <w:szCs w:val="24"/>
              </w:rPr>
              <w:t xml:space="preserve"> КРУ (КРУЭ).</w:t>
            </w:r>
          </w:p>
          <w:p w14:paraId="0ECA46ED" w14:textId="77777777" w:rsidR="003E5E9E" w:rsidRPr="003E5E9E" w:rsidRDefault="003E5E9E" w:rsidP="003E5E9E">
            <w:pPr>
              <w:spacing w:line="276" w:lineRule="auto"/>
              <w:jc w:val="both"/>
              <w:rPr>
                <w:szCs w:val="24"/>
              </w:rPr>
            </w:pPr>
            <w:r w:rsidRPr="003E5E9E">
              <w:rPr>
                <w:szCs w:val="24"/>
              </w:rPr>
              <w:t xml:space="preserve">16.20.1 </w:t>
            </w:r>
            <w:proofErr w:type="spellStart"/>
            <w:r w:rsidRPr="003E5E9E">
              <w:rPr>
                <w:szCs w:val="24"/>
              </w:rPr>
              <w:t>Температура</w:t>
            </w:r>
            <w:proofErr w:type="spellEnd"/>
            <w:r w:rsidRPr="003E5E9E">
              <w:rPr>
                <w:szCs w:val="24"/>
              </w:rPr>
              <w:t xml:space="preserve"> и </w:t>
            </w:r>
            <w:proofErr w:type="spellStart"/>
            <w:r w:rsidRPr="003E5E9E">
              <w:rPr>
                <w:szCs w:val="24"/>
              </w:rPr>
              <w:t>влажность</w:t>
            </w:r>
            <w:proofErr w:type="spellEnd"/>
            <w:r w:rsidRPr="003E5E9E">
              <w:rPr>
                <w:szCs w:val="24"/>
              </w:rPr>
              <w:t xml:space="preserve"> в </w:t>
            </w:r>
            <w:proofErr w:type="spellStart"/>
            <w:r w:rsidRPr="003E5E9E">
              <w:rPr>
                <w:szCs w:val="24"/>
              </w:rPr>
              <w:t>помещениях</w:t>
            </w:r>
            <w:proofErr w:type="spellEnd"/>
            <w:r w:rsidRPr="003E5E9E">
              <w:rPr>
                <w:szCs w:val="24"/>
              </w:rPr>
              <w:t xml:space="preserve"> КРУЭ </w:t>
            </w:r>
            <w:proofErr w:type="spellStart"/>
            <w:r w:rsidRPr="003E5E9E">
              <w:rPr>
                <w:szCs w:val="24"/>
              </w:rPr>
              <w:t>должна</w:t>
            </w:r>
            <w:proofErr w:type="spellEnd"/>
            <w:r w:rsidRPr="003E5E9E">
              <w:rPr>
                <w:szCs w:val="24"/>
              </w:rPr>
              <w:t xml:space="preserve"> </w:t>
            </w:r>
            <w:proofErr w:type="spellStart"/>
            <w:r w:rsidRPr="003E5E9E">
              <w:rPr>
                <w:szCs w:val="24"/>
              </w:rPr>
              <w:lastRenderedPageBreak/>
              <w:t>соответствовать</w:t>
            </w:r>
            <w:proofErr w:type="spellEnd"/>
            <w:r w:rsidRPr="003E5E9E">
              <w:rPr>
                <w:szCs w:val="24"/>
              </w:rPr>
              <w:t xml:space="preserve"> [67], и </w:t>
            </w:r>
            <w:proofErr w:type="spellStart"/>
            <w:r w:rsidRPr="003E5E9E">
              <w:rPr>
                <w:szCs w:val="24"/>
              </w:rPr>
              <w:t>рекомендациям</w:t>
            </w:r>
            <w:proofErr w:type="spellEnd"/>
            <w:r w:rsidRPr="003E5E9E">
              <w:rPr>
                <w:szCs w:val="24"/>
              </w:rPr>
              <w:t xml:space="preserve"> </w:t>
            </w:r>
            <w:proofErr w:type="spellStart"/>
            <w:r w:rsidRPr="003E5E9E">
              <w:rPr>
                <w:szCs w:val="24"/>
              </w:rPr>
              <w:t>производителей</w:t>
            </w:r>
            <w:proofErr w:type="spellEnd"/>
            <w:r w:rsidRPr="003E5E9E">
              <w:rPr>
                <w:szCs w:val="24"/>
              </w:rPr>
              <w:t xml:space="preserve"> </w:t>
            </w:r>
            <w:proofErr w:type="spellStart"/>
            <w:r w:rsidRPr="003E5E9E">
              <w:rPr>
                <w:szCs w:val="24"/>
              </w:rPr>
              <w:t>первичного</w:t>
            </w:r>
            <w:proofErr w:type="spellEnd"/>
            <w:r w:rsidRPr="003E5E9E">
              <w:rPr>
                <w:szCs w:val="24"/>
              </w:rPr>
              <w:t xml:space="preserve"> и </w:t>
            </w:r>
            <w:proofErr w:type="spellStart"/>
            <w:r w:rsidRPr="003E5E9E">
              <w:rPr>
                <w:szCs w:val="24"/>
              </w:rPr>
              <w:t>вторичного</w:t>
            </w:r>
            <w:proofErr w:type="spellEnd"/>
            <w:r w:rsidRPr="003E5E9E">
              <w:rPr>
                <w:szCs w:val="24"/>
              </w:rPr>
              <w:t xml:space="preserve"> </w:t>
            </w:r>
            <w:proofErr w:type="spellStart"/>
            <w:r w:rsidRPr="003E5E9E">
              <w:rPr>
                <w:szCs w:val="24"/>
              </w:rPr>
              <w:t>оборудования</w:t>
            </w:r>
            <w:proofErr w:type="spellEnd"/>
            <w:r w:rsidRPr="003E5E9E">
              <w:rPr>
                <w:szCs w:val="24"/>
              </w:rPr>
              <w:t xml:space="preserve"> и </w:t>
            </w:r>
            <w:proofErr w:type="spellStart"/>
            <w:r w:rsidRPr="003E5E9E">
              <w:rPr>
                <w:szCs w:val="24"/>
              </w:rPr>
              <w:t>устройств</w:t>
            </w:r>
            <w:proofErr w:type="spellEnd"/>
            <w:r w:rsidRPr="003E5E9E">
              <w:rPr>
                <w:szCs w:val="24"/>
              </w:rPr>
              <w:t>.</w:t>
            </w:r>
          </w:p>
          <w:p w14:paraId="010F9A7D" w14:textId="77777777" w:rsidR="003E5E9E" w:rsidRPr="003E5E9E" w:rsidRDefault="003E5E9E" w:rsidP="003E5E9E">
            <w:pPr>
              <w:spacing w:line="276" w:lineRule="auto"/>
              <w:jc w:val="both"/>
              <w:rPr>
                <w:szCs w:val="24"/>
              </w:rPr>
            </w:pPr>
            <w:r w:rsidRPr="003E5E9E">
              <w:rPr>
                <w:szCs w:val="24"/>
              </w:rPr>
              <w:t xml:space="preserve">В </w:t>
            </w:r>
            <w:proofErr w:type="spellStart"/>
            <w:r w:rsidRPr="003E5E9E">
              <w:rPr>
                <w:szCs w:val="24"/>
              </w:rPr>
              <w:t>помещениях</w:t>
            </w:r>
            <w:proofErr w:type="spellEnd"/>
            <w:r w:rsidRPr="003E5E9E">
              <w:rPr>
                <w:szCs w:val="24"/>
              </w:rPr>
              <w:t xml:space="preserve"> КРУЭ </w:t>
            </w:r>
            <w:proofErr w:type="spellStart"/>
            <w:r w:rsidRPr="003E5E9E">
              <w:rPr>
                <w:szCs w:val="24"/>
              </w:rPr>
              <w:t>должна</w:t>
            </w:r>
            <w:proofErr w:type="spellEnd"/>
            <w:r w:rsidRPr="003E5E9E">
              <w:rPr>
                <w:szCs w:val="24"/>
              </w:rPr>
              <w:t xml:space="preserve"> </w:t>
            </w:r>
            <w:proofErr w:type="spellStart"/>
            <w:r w:rsidRPr="003E5E9E">
              <w:rPr>
                <w:szCs w:val="24"/>
              </w:rPr>
              <w:t>быть</w:t>
            </w:r>
            <w:proofErr w:type="spellEnd"/>
            <w:r w:rsidRPr="003E5E9E">
              <w:rPr>
                <w:szCs w:val="24"/>
              </w:rPr>
              <w:t xml:space="preserve"> </w:t>
            </w:r>
            <w:proofErr w:type="spellStart"/>
            <w:r w:rsidRPr="003E5E9E">
              <w:rPr>
                <w:szCs w:val="24"/>
              </w:rPr>
              <w:t>предусмотрена</w:t>
            </w:r>
            <w:proofErr w:type="spellEnd"/>
            <w:r w:rsidRPr="003E5E9E">
              <w:rPr>
                <w:szCs w:val="24"/>
              </w:rPr>
              <w:t xml:space="preserve"> </w:t>
            </w:r>
            <w:proofErr w:type="spellStart"/>
            <w:r w:rsidRPr="003E5E9E">
              <w:rPr>
                <w:szCs w:val="24"/>
              </w:rPr>
              <w:t>возможность</w:t>
            </w:r>
            <w:proofErr w:type="spellEnd"/>
            <w:r w:rsidRPr="003E5E9E">
              <w:rPr>
                <w:szCs w:val="24"/>
              </w:rPr>
              <w:t xml:space="preserve"> </w:t>
            </w:r>
            <w:proofErr w:type="spellStart"/>
            <w:r w:rsidRPr="003E5E9E">
              <w:rPr>
                <w:szCs w:val="24"/>
              </w:rPr>
              <w:t>влажной</w:t>
            </w:r>
            <w:proofErr w:type="spellEnd"/>
            <w:r w:rsidRPr="003E5E9E">
              <w:rPr>
                <w:szCs w:val="24"/>
              </w:rPr>
              <w:t xml:space="preserve"> </w:t>
            </w:r>
            <w:proofErr w:type="spellStart"/>
            <w:r w:rsidRPr="003E5E9E">
              <w:rPr>
                <w:szCs w:val="24"/>
              </w:rPr>
              <w:t>уборки</w:t>
            </w:r>
            <w:proofErr w:type="spellEnd"/>
            <w:r w:rsidRPr="003E5E9E">
              <w:rPr>
                <w:szCs w:val="24"/>
              </w:rPr>
              <w:t>.</w:t>
            </w:r>
          </w:p>
          <w:bookmarkEnd w:id="48"/>
          <w:p w14:paraId="4EA65D37" w14:textId="77777777" w:rsidR="003E5E9E" w:rsidRPr="003E5E9E" w:rsidRDefault="003E5E9E" w:rsidP="003E5E9E">
            <w:pPr>
              <w:spacing w:line="276" w:lineRule="auto"/>
              <w:jc w:val="both"/>
              <w:rPr>
                <w:szCs w:val="24"/>
              </w:rPr>
            </w:pPr>
            <w:r w:rsidRPr="003E5E9E">
              <w:rPr>
                <w:szCs w:val="24"/>
              </w:rPr>
              <w:t xml:space="preserve">16.20.2 </w:t>
            </w:r>
            <w:bookmarkStart w:id="49" w:name="_Hlk152233676"/>
            <w:proofErr w:type="spellStart"/>
            <w:r w:rsidRPr="003E5E9E">
              <w:rPr>
                <w:szCs w:val="24"/>
              </w:rPr>
              <w:t>Ворота</w:t>
            </w:r>
            <w:proofErr w:type="spellEnd"/>
            <w:r w:rsidRPr="003E5E9E">
              <w:rPr>
                <w:szCs w:val="24"/>
              </w:rPr>
              <w:t xml:space="preserve"> в </w:t>
            </w:r>
            <w:proofErr w:type="spellStart"/>
            <w:r w:rsidRPr="003E5E9E">
              <w:rPr>
                <w:szCs w:val="24"/>
              </w:rPr>
              <w:t>зале</w:t>
            </w:r>
            <w:proofErr w:type="spellEnd"/>
            <w:r w:rsidRPr="003E5E9E">
              <w:rPr>
                <w:szCs w:val="24"/>
              </w:rPr>
              <w:t xml:space="preserve"> КРУЭ, </w:t>
            </w:r>
            <w:proofErr w:type="spellStart"/>
            <w:r w:rsidRPr="003E5E9E">
              <w:rPr>
                <w:szCs w:val="24"/>
              </w:rPr>
              <w:t>при</w:t>
            </w:r>
            <w:proofErr w:type="spellEnd"/>
            <w:r w:rsidRPr="003E5E9E">
              <w:rPr>
                <w:szCs w:val="24"/>
              </w:rPr>
              <w:t xml:space="preserve"> </w:t>
            </w:r>
            <w:proofErr w:type="spellStart"/>
            <w:r w:rsidRPr="003E5E9E">
              <w:rPr>
                <w:szCs w:val="24"/>
              </w:rPr>
              <w:t>расположении</w:t>
            </w:r>
            <w:proofErr w:type="spellEnd"/>
            <w:r w:rsidRPr="003E5E9E">
              <w:rPr>
                <w:szCs w:val="24"/>
              </w:rPr>
              <w:t xml:space="preserve"> </w:t>
            </w:r>
            <w:proofErr w:type="spellStart"/>
            <w:r w:rsidRPr="003E5E9E">
              <w:rPr>
                <w:szCs w:val="24"/>
              </w:rPr>
              <w:t>его</w:t>
            </w:r>
            <w:proofErr w:type="spellEnd"/>
            <w:r w:rsidRPr="003E5E9E">
              <w:rPr>
                <w:szCs w:val="24"/>
              </w:rPr>
              <w:t xml:space="preserve"> </w:t>
            </w:r>
            <w:proofErr w:type="spellStart"/>
            <w:r w:rsidRPr="003E5E9E">
              <w:rPr>
                <w:szCs w:val="24"/>
              </w:rPr>
              <w:t>на</w:t>
            </w:r>
            <w:proofErr w:type="spellEnd"/>
            <w:r w:rsidRPr="003E5E9E">
              <w:rPr>
                <w:szCs w:val="24"/>
              </w:rPr>
              <w:t xml:space="preserve"> </w:t>
            </w:r>
            <w:proofErr w:type="spellStart"/>
            <w:r w:rsidRPr="003E5E9E">
              <w:rPr>
                <w:szCs w:val="24"/>
              </w:rPr>
              <w:t>нулевой</w:t>
            </w:r>
            <w:proofErr w:type="spellEnd"/>
            <w:r w:rsidRPr="003E5E9E">
              <w:rPr>
                <w:szCs w:val="24"/>
              </w:rPr>
              <w:t xml:space="preserve"> </w:t>
            </w:r>
            <w:proofErr w:type="spellStart"/>
            <w:r w:rsidRPr="003E5E9E">
              <w:rPr>
                <w:szCs w:val="24"/>
              </w:rPr>
              <w:t>отметке</w:t>
            </w:r>
            <w:proofErr w:type="spellEnd"/>
            <w:r w:rsidRPr="003E5E9E">
              <w:rPr>
                <w:szCs w:val="24"/>
              </w:rPr>
              <w:t xml:space="preserve">, </w:t>
            </w:r>
            <w:proofErr w:type="spellStart"/>
            <w:r w:rsidRPr="003E5E9E">
              <w:rPr>
                <w:szCs w:val="24"/>
              </w:rPr>
              <w:t>должны</w:t>
            </w:r>
            <w:proofErr w:type="spellEnd"/>
            <w:r w:rsidRPr="003E5E9E">
              <w:rPr>
                <w:szCs w:val="24"/>
              </w:rPr>
              <w:t xml:space="preserve"> </w:t>
            </w:r>
            <w:proofErr w:type="spellStart"/>
            <w:r w:rsidRPr="003E5E9E">
              <w:rPr>
                <w:szCs w:val="24"/>
              </w:rPr>
              <w:t>обеспечивать</w:t>
            </w:r>
            <w:proofErr w:type="spellEnd"/>
            <w:r w:rsidRPr="003E5E9E">
              <w:rPr>
                <w:szCs w:val="24"/>
              </w:rPr>
              <w:t xml:space="preserve"> </w:t>
            </w:r>
            <w:proofErr w:type="spellStart"/>
            <w:r w:rsidRPr="003E5E9E">
              <w:rPr>
                <w:szCs w:val="24"/>
              </w:rPr>
              <w:t>возможность</w:t>
            </w:r>
            <w:proofErr w:type="spellEnd"/>
            <w:r w:rsidRPr="003E5E9E">
              <w:rPr>
                <w:szCs w:val="24"/>
              </w:rPr>
              <w:t xml:space="preserve"> </w:t>
            </w:r>
            <w:proofErr w:type="spellStart"/>
            <w:r w:rsidRPr="003E5E9E">
              <w:rPr>
                <w:szCs w:val="24"/>
              </w:rPr>
              <w:t>транспортировки</w:t>
            </w:r>
            <w:proofErr w:type="spellEnd"/>
            <w:r w:rsidRPr="003E5E9E">
              <w:rPr>
                <w:szCs w:val="24"/>
              </w:rPr>
              <w:t xml:space="preserve"> </w:t>
            </w:r>
            <w:proofErr w:type="spellStart"/>
            <w:r w:rsidRPr="003E5E9E">
              <w:rPr>
                <w:szCs w:val="24"/>
              </w:rPr>
              <w:t>наибольшей</w:t>
            </w:r>
            <w:proofErr w:type="spellEnd"/>
            <w:r w:rsidRPr="003E5E9E">
              <w:rPr>
                <w:szCs w:val="24"/>
              </w:rPr>
              <w:t xml:space="preserve"> </w:t>
            </w:r>
            <w:proofErr w:type="spellStart"/>
            <w:r w:rsidRPr="003E5E9E">
              <w:rPr>
                <w:szCs w:val="24"/>
              </w:rPr>
              <w:t>по</w:t>
            </w:r>
            <w:proofErr w:type="spellEnd"/>
            <w:r w:rsidRPr="003E5E9E">
              <w:rPr>
                <w:szCs w:val="24"/>
              </w:rPr>
              <w:t xml:space="preserve"> </w:t>
            </w:r>
            <w:proofErr w:type="spellStart"/>
            <w:r w:rsidRPr="003E5E9E">
              <w:rPr>
                <w:szCs w:val="24"/>
              </w:rPr>
              <w:t>габаритам</w:t>
            </w:r>
            <w:proofErr w:type="spellEnd"/>
            <w:r w:rsidRPr="003E5E9E">
              <w:rPr>
                <w:szCs w:val="24"/>
              </w:rPr>
              <w:t xml:space="preserve"> </w:t>
            </w:r>
            <w:proofErr w:type="spellStart"/>
            <w:r w:rsidRPr="003E5E9E">
              <w:rPr>
                <w:szCs w:val="24"/>
              </w:rPr>
              <w:t>единицы</w:t>
            </w:r>
            <w:proofErr w:type="spellEnd"/>
            <w:r w:rsidRPr="003E5E9E">
              <w:rPr>
                <w:szCs w:val="24"/>
              </w:rPr>
              <w:t xml:space="preserve"> </w:t>
            </w:r>
            <w:proofErr w:type="spellStart"/>
            <w:r w:rsidRPr="003E5E9E">
              <w:rPr>
                <w:szCs w:val="24"/>
              </w:rPr>
              <w:t>оборудования</w:t>
            </w:r>
            <w:proofErr w:type="spellEnd"/>
            <w:r w:rsidRPr="003E5E9E">
              <w:rPr>
                <w:szCs w:val="24"/>
              </w:rPr>
              <w:t xml:space="preserve"> в </w:t>
            </w:r>
            <w:proofErr w:type="spellStart"/>
            <w:r w:rsidRPr="003E5E9E">
              <w:rPr>
                <w:szCs w:val="24"/>
              </w:rPr>
              <w:t>транспортной</w:t>
            </w:r>
            <w:proofErr w:type="spellEnd"/>
            <w:r w:rsidRPr="003E5E9E">
              <w:rPr>
                <w:szCs w:val="24"/>
              </w:rPr>
              <w:t xml:space="preserve"> </w:t>
            </w:r>
            <w:proofErr w:type="spellStart"/>
            <w:r w:rsidRPr="003E5E9E">
              <w:rPr>
                <w:szCs w:val="24"/>
              </w:rPr>
              <w:t>упаковке</w:t>
            </w:r>
            <w:proofErr w:type="spellEnd"/>
            <w:r w:rsidRPr="003E5E9E">
              <w:rPr>
                <w:szCs w:val="24"/>
              </w:rPr>
              <w:t xml:space="preserve">, </w:t>
            </w:r>
            <w:proofErr w:type="spellStart"/>
            <w:r w:rsidRPr="003E5E9E">
              <w:rPr>
                <w:szCs w:val="24"/>
              </w:rPr>
              <w:t>быть</w:t>
            </w:r>
            <w:proofErr w:type="spellEnd"/>
            <w:r w:rsidRPr="003E5E9E">
              <w:rPr>
                <w:szCs w:val="24"/>
              </w:rPr>
              <w:t xml:space="preserve"> </w:t>
            </w:r>
            <w:proofErr w:type="spellStart"/>
            <w:r w:rsidRPr="003E5E9E">
              <w:rPr>
                <w:szCs w:val="24"/>
              </w:rPr>
              <w:t>механизированными</w:t>
            </w:r>
            <w:proofErr w:type="spellEnd"/>
            <w:r w:rsidRPr="003E5E9E">
              <w:rPr>
                <w:szCs w:val="24"/>
              </w:rPr>
              <w:t xml:space="preserve">, </w:t>
            </w:r>
            <w:proofErr w:type="spellStart"/>
            <w:r w:rsidRPr="003E5E9E">
              <w:rPr>
                <w:szCs w:val="24"/>
              </w:rPr>
              <w:t>уплотненными</w:t>
            </w:r>
            <w:proofErr w:type="spellEnd"/>
            <w:r w:rsidRPr="003E5E9E">
              <w:rPr>
                <w:szCs w:val="24"/>
              </w:rPr>
              <w:t xml:space="preserve"> и </w:t>
            </w:r>
            <w:proofErr w:type="spellStart"/>
            <w:r w:rsidRPr="003E5E9E">
              <w:rPr>
                <w:szCs w:val="24"/>
              </w:rPr>
              <w:t>теплоизолирующими</w:t>
            </w:r>
            <w:proofErr w:type="spellEnd"/>
            <w:r w:rsidRPr="003E5E9E">
              <w:rPr>
                <w:szCs w:val="24"/>
              </w:rPr>
              <w:t xml:space="preserve">. </w:t>
            </w:r>
            <w:proofErr w:type="spellStart"/>
            <w:r w:rsidRPr="003E5E9E">
              <w:rPr>
                <w:szCs w:val="24"/>
              </w:rPr>
              <w:t>Целесообразно</w:t>
            </w:r>
            <w:proofErr w:type="spellEnd"/>
            <w:r w:rsidRPr="003E5E9E">
              <w:rPr>
                <w:szCs w:val="24"/>
              </w:rPr>
              <w:t xml:space="preserve"> </w:t>
            </w:r>
            <w:proofErr w:type="spellStart"/>
            <w:r w:rsidRPr="003E5E9E">
              <w:rPr>
                <w:szCs w:val="24"/>
              </w:rPr>
              <w:t>выполнение</w:t>
            </w:r>
            <w:proofErr w:type="spellEnd"/>
            <w:r w:rsidRPr="003E5E9E">
              <w:rPr>
                <w:szCs w:val="24"/>
              </w:rPr>
              <w:t xml:space="preserve"> </w:t>
            </w:r>
            <w:proofErr w:type="spellStart"/>
            <w:r w:rsidRPr="003E5E9E">
              <w:rPr>
                <w:szCs w:val="24"/>
              </w:rPr>
              <w:t>тепловых</w:t>
            </w:r>
            <w:proofErr w:type="spellEnd"/>
            <w:r w:rsidRPr="003E5E9E">
              <w:rPr>
                <w:szCs w:val="24"/>
              </w:rPr>
              <w:t xml:space="preserve"> </w:t>
            </w:r>
            <w:proofErr w:type="spellStart"/>
            <w:r w:rsidRPr="003E5E9E">
              <w:rPr>
                <w:szCs w:val="24"/>
              </w:rPr>
              <w:t>завес</w:t>
            </w:r>
            <w:proofErr w:type="spellEnd"/>
            <w:r w:rsidRPr="003E5E9E">
              <w:rPr>
                <w:szCs w:val="24"/>
              </w:rPr>
              <w:t>.</w:t>
            </w:r>
          </w:p>
          <w:p w14:paraId="5F52DC79" w14:textId="77777777" w:rsidR="003E5E9E" w:rsidRPr="003E5E9E" w:rsidRDefault="003E5E9E" w:rsidP="003E5E9E">
            <w:pPr>
              <w:spacing w:line="276" w:lineRule="auto"/>
              <w:jc w:val="both"/>
              <w:rPr>
                <w:szCs w:val="24"/>
              </w:rPr>
            </w:pPr>
            <w:proofErr w:type="spellStart"/>
            <w:r w:rsidRPr="003E5E9E">
              <w:rPr>
                <w:szCs w:val="24"/>
              </w:rPr>
              <w:t>При</w:t>
            </w:r>
            <w:proofErr w:type="spellEnd"/>
            <w:r w:rsidRPr="003E5E9E">
              <w:rPr>
                <w:szCs w:val="24"/>
              </w:rPr>
              <w:t xml:space="preserve"> </w:t>
            </w:r>
            <w:proofErr w:type="spellStart"/>
            <w:r w:rsidRPr="003E5E9E">
              <w:rPr>
                <w:szCs w:val="24"/>
              </w:rPr>
              <w:t>обустройстве</w:t>
            </w:r>
            <w:proofErr w:type="spellEnd"/>
            <w:r w:rsidRPr="003E5E9E">
              <w:rPr>
                <w:szCs w:val="24"/>
              </w:rPr>
              <w:t xml:space="preserve"> </w:t>
            </w:r>
            <w:proofErr w:type="spellStart"/>
            <w:r w:rsidRPr="003E5E9E">
              <w:rPr>
                <w:szCs w:val="24"/>
              </w:rPr>
              <w:t>грузового</w:t>
            </w:r>
            <w:proofErr w:type="spellEnd"/>
            <w:r w:rsidRPr="003E5E9E">
              <w:rPr>
                <w:szCs w:val="24"/>
              </w:rPr>
              <w:t xml:space="preserve"> </w:t>
            </w:r>
            <w:proofErr w:type="spellStart"/>
            <w:r w:rsidRPr="003E5E9E">
              <w:rPr>
                <w:szCs w:val="24"/>
              </w:rPr>
              <w:t>въезда</w:t>
            </w:r>
            <w:proofErr w:type="spellEnd"/>
            <w:r w:rsidRPr="003E5E9E">
              <w:rPr>
                <w:szCs w:val="24"/>
              </w:rPr>
              <w:t xml:space="preserve"> в </w:t>
            </w:r>
            <w:proofErr w:type="spellStart"/>
            <w:r w:rsidRPr="003E5E9E">
              <w:rPr>
                <w:szCs w:val="24"/>
              </w:rPr>
              <w:t>залы</w:t>
            </w:r>
            <w:proofErr w:type="spellEnd"/>
            <w:r w:rsidRPr="003E5E9E">
              <w:rPr>
                <w:szCs w:val="24"/>
              </w:rPr>
              <w:t xml:space="preserve"> КРУЭ </w:t>
            </w:r>
            <w:proofErr w:type="spellStart"/>
            <w:r w:rsidRPr="003E5E9E">
              <w:rPr>
                <w:szCs w:val="24"/>
              </w:rPr>
              <w:t>необходимо</w:t>
            </w:r>
            <w:proofErr w:type="spellEnd"/>
            <w:r w:rsidRPr="003E5E9E">
              <w:rPr>
                <w:szCs w:val="24"/>
              </w:rPr>
              <w:t xml:space="preserve"> </w:t>
            </w:r>
            <w:proofErr w:type="spellStart"/>
            <w:r w:rsidRPr="003E5E9E">
              <w:rPr>
                <w:szCs w:val="24"/>
              </w:rPr>
              <w:t>предусмотреть</w:t>
            </w:r>
            <w:proofErr w:type="spellEnd"/>
            <w:r w:rsidRPr="003E5E9E">
              <w:rPr>
                <w:szCs w:val="24"/>
              </w:rPr>
              <w:t xml:space="preserve"> </w:t>
            </w:r>
            <w:proofErr w:type="spellStart"/>
            <w:r w:rsidRPr="003E5E9E">
              <w:rPr>
                <w:szCs w:val="24"/>
              </w:rPr>
              <w:t>мероприятия</w:t>
            </w:r>
            <w:proofErr w:type="spellEnd"/>
            <w:r w:rsidRPr="003E5E9E">
              <w:rPr>
                <w:szCs w:val="24"/>
              </w:rPr>
              <w:t xml:space="preserve"> </w:t>
            </w:r>
            <w:proofErr w:type="spellStart"/>
            <w:r w:rsidRPr="003E5E9E">
              <w:rPr>
                <w:szCs w:val="24"/>
              </w:rPr>
              <w:t>по</w:t>
            </w:r>
            <w:proofErr w:type="spellEnd"/>
            <w:r w:rsidRPr="003E5E9E">
              <w:rPr>
                <w:szCs w:val="24"/>
              </w:rPr>
              <w:t xml:space="preserve"> </w:t>
            </w:r>
            <w:proofErr w:type="spellStart"/>
            <w:r w:rsidRPr="003E5E9E">
              <w:rPr>
                <w:szCs w:val="24"/>
              </w:rPr>
              <w:t>разделению</w:t>
            </w:r>
            <w:proofErr w:type="spellEnd"/>
            <w:r w:rsidRPr="003E5E9E">
              <w:rPr>
                <w:szCs w:val="24"/>
              </w:rPr>
              <w:t xml:space="preserve"> </w:t>
            </w:r>
            <w:proofErr w:type="spellStart"/>
            <w:r w:rsidRPr="003E5E9E">
              <w:rPr>
                <w:szCs w:val="24"/>
              </w:rPr>
              <w:t>места</w:t>
            </w:r>
            <w:proofErr w:type="spellEnd"/>
            <w:r w:rsidRPr="003E5E9E">
              <w:rPr>
                <w:szCs w:val="24"/>
              </w:rPr>
              <w:t xml:space="preserve"> </w:t>
            </w:r>
            <w:proofErr w:type="spellStart"/>
            <w:r w:rsidRPr="003E5E9E">
              <w:rPr>
                <w:szCs w:val="24"/>
              </w:rPr>
              <w:t>заезда</w:t>
            </w:r>
            <w:proofErr w:type="spellEnd"/>
            <w:r w:rsidRPr="003E5E9E">
              <w:rPr>
                <w:szCs w:val="24"/>
              </w:rPr>
              <w:t xml:space="preserve"> и </w:t>
            </w:r>
            <w:proofErr w:type="spellStart"/>
            <w:r w:rsidRPr="003E5E9E">
              <w:rPr>
                <w:szCs w:val="24"/>
              </w:rPr>
              <w:t>разгрузки</w:t>
            </w:r>
            <w:proofErr w:type="spellEnd"/>
            <w:r w:rsidRPr="003E5E9E">
              <w:rPr>
                <w:szCs w:val="24"/>
              </w:rPr>
              <w:t xml:space="preserve"> </w:t>
            </w:r>
            <w:proofErr w:type="spellStart"/>
            <w:r w:rsidRPr="003E5E9E">
              <w:rPr>
                <w:szCs w:val="24"/>
              </w:rPr>
              <w:t>автомашины</w:t>
            </w:r>
            <w:proofErr w:type="spellEnd"/>
            <w:r w:rsidRPr="003E5E9E">
              <w:rPr>
                <w:szCs w:val="24"/>
              </w:rPr>
              <w:t xml:space="preserve"> </w:t>
            </w:r>
            <w:proofErr w:type="spellStart"/>
            <w:r w:rsidRPr="003E5E9E">
              <w:rPr>
                <w:szCs w:val="24"/>
              </w:rPr>
              <w:t>от</w:t>
            </w:r>
            <w:proofErr w:type="spellEnd"/>
            <w:r w:rsidRPr="003E5E9E">
              <w:rPr>
                <w:szCs w:val="24"/>
              </w:rPr>
              <w:t xml:space="preserve"> </w:t>
            </w:r>
            <w:proofErr w:type="spellStart"/>
            <w:r w:rsidRPr="003E5E9E">
              <w:rPr>
                <w:szCs w:val="24"/>
              </w:rPr>
              <w:t>места</w:t>
            </w:r>
            <w:proofErr w:type="spellEnd"/>
            <w:r w:rsidRPr="003E5E9E">
              <w:rPr>
                <w:szCs w:val="24"/>
              </w:rPr>
              <w:t xml:space="preserve"> </w:t>
            </w:r>
            <w:proofErr w:type="spellStart"/>
            <w:r w:rsidRPr="003E5E9E">
              <w:rPr>
                <w:szCs w:val="24"/>
              </w:rPr>
              <w:t>размещения</w:t>
            </w:r>
            <w:proofErr w:type="spellEnd"/>
            <w:r w:rsidRPr="003E5E9E">
              <w:rPr>
                <w:szCs w:val="24"/>
              </w:rPr>
              <w:t xml:space="preserve"> (</w:t>
            </w:r>
            <w:proofErr w:type="spellStart"/>
            <w:r w:rsidRPr="003E5E9E">
              <w:rPr>
                <w:szCs w:val="24"/>
              </w:rPr>
              <w:t>монтажа</w:t>
            </w:r>
            <w:proofErr w:type="spellEnd"/>
            <w:r w:rsidRPr="003E5E9E">
              <w:rPr>
                <w:szCs w:val="24"/>
              </w:rPr>
              <w:t>) КРУЭ.</w:t>
            </w:r>
          </w:p>
          <w:p w14:paraId="08E0FCEE" w14:textId="77777777" w:rsidR="003E5E9E" w:rsidRPr="003E5E9E" w:rsidRDefault="003E5E9E" w:rsidP="003E5E9E">
            <w:pPr>
              <w:spacing w:line="276" w:lineRule="auto"/>
              <w:jc w:val="both"/>
              <w:rPr>
                <w:szCs w:val="24"/>
              </w:rPr>
            </w:pPr>
            <w:r w:rsidRPr="003E5E9E">
              <w:rPr>
                <w:szCs w:val="24"/>
              </w:rPr>
              <w:t xml:space="preserve">16.20.3 </w:t>
            </w:r>
            <w:proofErr w:type="spellStart"/>
            <w:r w:rsidRPr="003E5E9E">
              <w:rPr>
                <w:szCs w:val="24"/>
              </w:rPr>
              <w:t>При</w:t>
            </w:r>
            <w:proofErr w:type="spellEnd"/>
            <w:r w:rsidRPr="003E5E9E">
              <w:rPr>
                <w:szCs w:val="24"/>
              </w:rPr>
              <w:t xml:space="preserve"> </w:t>
            </w:r>
            <w:proofErr w:type="spellStart"/>
            <w:r w:rsidRPr="003E5E9E">
              <w:rPr>
                <w:szCs w:val="24"/>
              </w:rPr>
              <w:t>расположении</w:t>
            </w:r>
            <w:proofErr w:type="spellEnd"/>
            <w:r w:rsidRPr="003E5E9E">
              <w:rPr>
                <w:szCs w:val="24"/>
              </w:rPr>
              <w:t xml:space="preserve"> </w:t>
            </w:r>
            <w:proofErr w:type="spellStart"/>
            <w:r w:rsidRPr="003E5E9E">
              <w:rPr>
                <w:szCs w:val="24"/>
              </w:rPr>
              <w:t>зала</w:t>
            </w:r>
            <w:proofErr w:type="spellEnd"/>
            <w:r w:rsidRPr="003E5E9E">
              <w:rPr>
                <w:szCs w:val="24"/>
              </w:rPr>
              <w:t xml:space="preserve"> КРУЭ </w:t>
            </w:r>
            <w:proofErr w:type="spellStart"/>
            <w:r w:rsidRPr="003E5E9E">
              <w:rPr>
                <w:szCs w:val="24"/>
              </w:rPr>
              <w:t>на</w:t>
            </w:r>
            <w:proofErr w:type="spellEnd"/>
            <w:r w:rsidRPr="003E5E9E">
              <w:rPr>
                <w:szCs w:val="24"/>
              </w:rPr>
              <w:t xml:space="preserve"> </w:t>
            </w:r>
            <w:proofErr w:type="spellStart"/>
            <w:r w:rsidRPr="003E5E9E">
              <w:rPr>
                <w:szCs w:val="24"/>
              </w:rPr>
              <w:t>втором</w:t>
            </w:r>
            <w:proofErr w:type="spellEnd"/>
            <w:r w:rsidRPr="003E5E9E">
              <w:rPr>
                <w:szCs w:val="24"/>
              </w:rPr>
              <w:t xml:space="preserve"> </w:t>
            </w:r>
            <w:proofErr w:type="spellStart"/>
            <w:r w:rsidRPr="003E5E9E">
              <w:rPr>
                <w:szCs w:val="24"/>
              </w:rPr>
              <w:t>этаже</w:t>
            </w:r>
            <w:proofErr w:type="spellEnd"/>
            <w:r w:rsidRPr="003E5E9E">
              <w:rPr>
                <w:szCs w:val="24"/>
              </w:rPr>
              <w:t xml:space="preserve"> в </w:t>
            </w:r>
            <w:proofErr w:type="spellStart"/>
            <w:r w:rsidRPr="003E5E9E">
              <w:rPr>
                <w:szCs w:val="24"/>
              </w:rPr>
              <w:t>перекрытиях</w:t>
            </w:r>
            <w:proofErr w:type="spellEnd"/>
            <w:r w:rsidRPr="003E5E9E">
              <w:rPr>
                <w:szCs w:val="24"/>
              </w:rPr>
              <w:t xml:space="preserve"> </w:t>
            </w:r>
            <w:proofErr w:type="spellStart"/>
            <w:r w:rsidRPr="003E5E9E">
              <w:rPr>
                <w:szCs w:val="24"/>
              </w:rPr>
              <w:t>должен</w:t>
            </w:r>
            <w:proofErr w:type="spellEnd"/>
            <w:r w:rsidRPr="003E5E9E">
              <w:rPr>
                <w:szCs w:val="24"/>
              </w:rPr>
              <w:t xml:space="preserve"> </w:t>
            </w:r>
            <w:proofErr w:type="spellStart"/>
            <w:r w:rsidRPr="003E5E9E">
              <w:rPr>
                <w:szCs w:val="24"/>
              </w:rPr>
              <w:t>быть</w:t>
            </w:r>
            <w:proofErr w:type="spellEnd"/>
            <w:r w:rsidRPr="003E5E9E">
              <w:rPr>
                <w:szCs w:val="24"/>
              </w:rPr>
              <w:t xml:space="preserve"> </w:t>
            </w:r>
            <w:proofErr w:type="spellStart"/>
            <w:r w:rsidRPr="003E5E9E">
              <w:rPr>
                <w:szCs w:val="24"/>
              </w:rPr>
              <w:t>предусмотрен</w:t>
            </w:r>
            <w:proofErr w:type="spellEnd"/>
            <w:r w:rsidRPr="003E5E9E">
              <w:rPr>
                <w:szCs w:val="24"/>
              </w:rPr>
              <w:t xml:space="preserve"> </w:t>
            </w:r>
            <w:proofErr w:type="spellStart"/>
            <w:r w:rsidRPr="003E5E9E">
              <w:rPr>
                <w:szCs w:val="24"/>
              </w:rPr>
              <w:t>монтажный</w:t>
            </w:r>
            <w:proofErr w:type="spellEnd"/>
            <w:r w:rsidRPr="003E5E9E">
              <w:rPr>
                <w:szCs w:val="24"/>
              </w:rPr>
              <w:t xml:space="preserve"> </w:t>
            </w:r>
            <w:proofErr w:type="spellStart"/>
            <w:r w:rsidRPr="003E5E9E">
              <w:rPr>
                <w:szCs w:val="24"/>
              </w:rPr>
              <w:t>проем</w:t>
            </w:r>
            <w:proofErr w:type="spellEnd"/>
            <w:r w:rsidRPr="003E5E9E">
              <w:rPr>
                <w:szCs w:val="24"/>
              </w:rPr>
              <w:t xml:space="preserve">, </w:t>
            </w:r>
            <w:proofErr w:type="spellStart"/>
            <w:r w:rsidRPr="003E5E9E">
              <w:rPr>
                <w:szCs w:val="24"/>
              </w:rPr>
              <w:t>размеры</w:t>
            </w:r>
            <w:proofErr w:type="spellEnd"/>
            <w:r w:rsidRPr="003E5E9E">
              <w:rPr>
                <w:szCs w:val="24"/>
              </w:rPr>
              <w:t xml:space="preserve"> </w:t>
            </w:r>
            <w:proofErr w:type="spellStart"/>
            <w:r w:rsidRPr="003E5E9E">
              <w:rPr>
                <w:szCs w:val="24"/>
              </w:rPr>
              <w:t>которого</w:t>
            </w:r>
            <w:proofErr w:type="spellEnd"/>
            <w:r w:rsidRPr="003E5E9E">
              <w:rPr>
                <w:szCs w:val="24"/>
              </w:rPr>
              <w:t xml:space="preserve"> </w:t>
            </w:r>
            <w:proofErr w:type="spellStart"/>
            <w:r w:rsidRPr="003E5E9E">
              <w:rPr>
                <w:szCs w:val="24"/>
              </w:rPr>
              <w:t>должны</w:t>
            </w:r>
            <w:proofErr w:type="spellEnd"/>
            <w:r w:rsidRPr="003E5E9E">
              <w:rPr>
                <w:szCs w:val="24"/>
              </w:rPr>
              <w:t xml:space="preserve"> </w:t>
            </w:r>
            <w:proofErr w:type="spellStart"/>
            <w:r w:rsidRPr="003E5E9E">
              <w:rPr>
                <w:szCs w:val="24"/>
              </w:rPr>
              <w:t>обеспечивать</w:t>
            </w:r>
            <w:proofErr w:type="spellEnd"/>
            <w:r w:rsidRPr="003E5E9E">
              <w:rPr>
                <w:szCs w:val="24"/>
              </w:rPr>
              <w:t xml:space="preserve"> </w:t>
            </w:r>
            <w:proofErr w:type="spellStart"/>
            <w:r w:rsidRPr="003E5E9E">
              <w:rPr>
                <w:szCs w:val="24"/>
              </w:rPr>
              <w:t>транспортировку</w:t>
            </w:r>
            <w:proofErr w:type="spellEnd"/>
            <w:r w:rsidRPr="003E5E9E">
              <w:rPr>
                <w:szCs w:val="24"/>
              </w:rPr>
              <w:t xml:space="preserve"> </w:t>
            </w:r>
            <w:proofErr w:type="spellStart"/>
            <w:r w:rsidRPr="003E5E9E">
              <w:rPr>
                <w:szCs w:val="24"/>
              </w:rPr>
              <w:t>наибольшей</w:t>
            </w:r>
            <w:proofErr w:type="spellEnd"/>
            <w:r w:rsidRPr="003E5E9E">
              <w:rPr>
                <w:szCs w:val="24"/>
              </w:rPr>
              <w:t xml:space="preserve"> </w:t>
            </w:r>
            <w:proofErr w:type="spellStart"/>
            <w:r w:rsidRPr="003E5E9E">
              <w:rPr>
                <w:szCs w:val="24"/>
              </w:rPr>
              <w:t>единицы</w:t>
            </w:r>
            <w:proofErr w:type="spellEnd"/>
            <w:r w:rsidRPr="003E5E9E">
              <w:rPr>
                <w:szCs w:val="24"/>
              </w:rPr>
              <w:t xml:space="preserve"> </w:t>
            </w:r>
            <w:proofErr w:type="spellStart"/>
            <w:r w:rsidRPr="003E5E9E">
              <w:rPr>
                <w:szCs w:val="24"/>
              </w:rPr>
              <w:t>оборудования</w:t>
            </w:r>
            <w:proofErr w:type="spellEnd"/>
            <w:r w:rsidRPr="003E5E9E">
              <w:rPr>
                <w:szCs w:val="24"/>
              </w:rPr>
              <w:t xml:space="preserve"> в </w:t>
            </w:r>
            <w:proofErr w:type="spellStart"/>
            <w:r w:rsidRPr="003E5E9E">
              <w:rPr>
                <w:szCs w:val="24"/>
              </w:rPr>
              <w:t>транспортной</w:t>
            </w:r>
            <w:proofErr w:type="spellEnd"/>
            <w:r w:rsidRPr="003E5E9E">
              <w:rPr>
                <w:szCs w:val="24"/>
              </w:rPr>
              <w:t xml:space="preserve"> </w:t>
            </w:r>
            <w:proofErr w:type="spellStart"/>
            <w:r w:rsidRPr="003E5E9E">
              <w:rPr>
                <w:szCs w:val="24"/>
              </w:rPr>
              <w:t>упаковке</w:t>
            </w:r>
            <w:proofErr w:type="spellEnd"/>
            <w:r w:rsidRPr="003E5E9E">
              <w:rPr>
                <w:szCs w:val="24"/>
              </w:rPr>
              <w:t xml:space="preserve">. </w:t>
            </w:r>
            <w:proofErr w:type="spellStart"/>
            <w:r w:rsidRPr="003E5E9E">
              <w:rPr>
                <w:szCs w:val="24"/>
              </w:rPr>
              <w:t>На</w:t>
            </w:r>
            <w:proofErr w:type="spellEnd"/>
            <w:r w:rsidRPr="003E5E9E">
              <w:rPr>
                <w:szCs w:val="24"/>
              </w:rPr>
              <w:t xml:space="preserve"> </w:t>
            </w:r>
            <w:proofErr w:type="spellStart"/>
            <w:r w:rsidRPr="003E5E9E">
              <w:rPr>
                <w:szCs w:val="24"/>
              </w:rPr>
              <w:t>нулевой</w:t>
            </w:r>
            <w:proofErr w:type="spellEnd"/>
            <w:r w:rsidRPr="003E5E9E">
              <w:rPr>
                <w:szCs w:val="24"/>
              </w:rPr>
              <w:t xml:space="preserve"> </w:t>
            </w:r>
            <w:proofErr w:type="spellStart"/>
            <w:r w:rsidRPr="003E5E9E">
              <w:rPr>
                <w:szCs w:val="24"/>
              </w:rPr>
              <w:t>отметке</w:t>
            </w:r>
            <w:proofErr w:type="spellEnd"/>
            <w:r w:rsidRPr="003E5E9E">
              <w:rPr>
                <w:szCs w:val="24"/>
              </w:rPr>
              <w:t xml:space="preserve"> </w:t>
            </w:r>
            <w:proofErr w:type="spellStart"/>
            <w:r w:rsidRPr="003E5E9E">
              <w:rPr>
                <w:szCs w:val="24"/>
              </w:rPr>
              <w:t>должен</w:t>
            </w:r>
            <w:proofErr w:type="spellEnd"/>
            <w:r w:rsidRPr="003E5E9E">
              <w:rPr>
                <w:szCs w:val="24"/>
              </w:rPr>
              <w:t xml:space="preserve"> </w:t>
            </w:r>
            <w:proofErr w:type="spellStart"/>
            <w:r w:rsidRPr="003E5E9E">
              <w:rPr>
                <w:szCs w:val="24"/>
              </w:rPr>
              <w:t>быть</w:t>
            </w:r>
            <w:proofErr w:type="spellEnd"/>
            <w:r w:rsidRPr="003E5E9E">
              <w:rPr>
                <w:szCs w:val="24"/>
              </w:rPr>
              <w:t xml:space="preserve"> </w:t>
            </w:r>
            <w:proofErr w:type="spellStart"/>
            <w:r w:rsidRPr="003E5E9E">
              <w:rPr>
                <w:szCs w:val="24"/>
              </w:rPr>
              <w:t>обеспечен</w:t>
            </w:r>
            <w:proofErr w:type="spellEnd"/>
            <w:r w:rsidRPr="003E5E9E">
              <w:rPr>
                <w:szCs w:val="24"/>
              </w:rPr>
              <w:t xml:space="preserve"> </w:t>
            </w:r>
            <w:proofErr w:type="spellStart"/>
            <w:r w:rsidRPr="003E5E9E">
              <w:rPr>
                <w:szCs w:val="24"/>
              </w:rPr>
              <w:t>заезд</w:t>
            </w:r>
            <w:proofErr w:type="spellEnd"/>
            <w:r w:rsidRPr="003E5E9E">
              <w:rPr>
                <w:szCs w:val="24"/>
              </w:rPr>
              <w:t xml:space="preserve"> </w:t>
            </w:r>
            <w:proofErr w:type="spellStart"/>
            <w:r w:rsidRPr="003E5E9E">
              <w:rPr>
                <w:szCs w:val="24"/>
              </w:rPr>
              <w:t>грузовой</w:t>
            </w:r>
            <w:proofErr w:type="spellEnd"/>
            <w:r w:rsidRPr="003E5E9E">
              <w:rPr>
                <w:szCs w:val="24"/>
              </w:rPr>
              <w:t xml:space="preserve"> </w:t>
            </w:r>
            <w:proofErr w:type="spellStart"/>
            <w:r w:rsidRPr="003E5E9E">
              <w:rPr>
                <w:szCs w:val="24"/>
              </w:rPr>
              <w:t>автомашины</w:t>
            </w:r>
            <w:proofErr w:type="spellEnd"/>
            <w:r w:rsidRPr="003E5E9E">
              <w:rPr>
                <w:szCs w:val="24"/>
              </w:rPr>
              <w:t xml:space="preserve"> </w:t>
            </w:r>
            <w:proofErr w:type="spellStart"/>
            <w:r w:rsidRPr="003E5E9E">
              <w:rPr>
                <w:szCs w:val="24"/>
              </w:rPr>
              <w:t>под</w:t>
            </w:r>
            <w:proofErr w:type="spellEnd"/>
            <w:r w:rsidRPr="003E5E9E">
              <w:rPr>
                <w:szCs w:val="24"/>
              </w:rPr>
              <w:t xml:space="preserve"> </w:t>
            </w:r>
            <w:proofErr w:type="spellStart"/>
            <w:r w:rsidRPr="003E5E9E">
              <w:rPr>
                <w:szCs w:val="24"/>
              </w:rPr>
              <w:t>монтажный</w:t>
            </w:r>
            <w:proofErr w:type="spellEnd"/>
            <w:r w:rsidRPr="003E5E9E">
              <w:rPr>
                <w:szCs w:val="24"/>
              </w:rPr>
              <w:t xml:space="preserve"> </w:t>
            </w:r>
            <w:proofErr w:type="spellStart"/>
            <w:r w:rsidRPr="003E5E9E">
              <w:rPr>
                <w:szCs w:val="24"/>
              </w:rPr>
              <w:t>проем</w:t>
            </w:r>
            <w:proofErr w:type="spellEnd"/>
            <w:r w:rsidRPr="003E5E9E">
              <w:rPr>
                <w:szCs w:val="24"/>
              </w:rPr>
              <w:t>.</w:t>
            </w:r>
          </w:p>
          <w:p w14:paraId="3A53EA50" w14:textId="77777777" w:rsidR="003E5E9E" w:rsidRPr="003E5E9E" w:rsidRDefault="003E5E9E" w:rsidP="003E5E9E">
            <w:pPr>
              <w:spacing w:line="276" w:lineRule="auto"/>
              <w:jc w:val="both"/>
              <w:rPr>
                <w:szCs w:val="24"/>
              </w:rPr>
            </w:pPr>
            <w:r w:rsidRPr="003E5E9E">
              <w:rPr>
                <w:szCs w:val="24"/>
              </w:rPr>
              <w:t xml:space="preserve">16.20.4 В </w:t>
            </w:r>
            <w:proofErr w:type="spellStart"/>
            <w:r w:rsidRPr="003E5E9E">
              <w:rPr>
                <w:szCs w:val="24"/>
              </w:rPr>
              <w:t>зале</w:t>
            </w:r>
            <w:proofErr w:type="spellEnd"/>
            <w:r w:rsidRPr="003E5E9E">
              <w:rPr>
                <w:szCs w:val="24"/>
              </w:rPr>
              <w:t xml:space="preserve"> КРУЭ </w:t>
            </w:r>
            <w:proofErr w:type="spellStart"/>
            <w:r w:rsidRPr="003E5E9E">
              <w:rPr>
                <w:szCs w:val="24"/>
              </w:rPr>
              <w:t>должен</w:t>
            </w:r>
            <w:proofErr w:type="spellEnd"/>
            <w:r w:rsidRPr="003E5E9E">
              <w:rPr>
                <w:szCs w:val="24"/>
              </w:rPr>
              <w:t xml:space="preserve"> </w:t>
            </w:r>
            <w:proofErr w:type="spellStart"/>
            <w:r w:rsidRPr="003E5E9E">
              <w:rPr>
                <w:szCs w:val="24"/>
              </w:rPr>
              <w:t>быть</w:t>
            </w:r>
            <w:proofErr w:type="spellEnd"/>
            <w:r w:rsidRPr="003E5E9E">
              <w:rPr>
                <w:szCs w:val="24"/>
              </w:rPr>
              <w:t xml:space="preserve"> </w:t>
            </w:r>
            <w:proofErr w:type="spellStart"/>
            <w:r w:rsidRPr="003E5E9E">
              <w:rPr>
                <w:szCs w:val="24"/>
              </w:rPr>
              <w:t>предусмотрен</w:t>
            </w:r>
            <w:proofErr w:type="spellEnd"/>
            <w:r w:rsidRPr="003E5E9E">
              <w:rPr>
                <w:szCs w:val="24"/>
              </w:rPr>
              <w:t xml:space="preserve"> </w:t>
            </w:r>
            <w:proofErr w:type="spellStart"/>
            <w:r w:rsidRPr="003E5E9E">
              <w:rPr>
                <w:szCs w:val="24"/>
              </w:rPr>
              <w:t>мостовой</w:t>
            </w:r>
            <w:proofErr w:type="spellEnd"/>
            <w:r w:rsidRPr="003E5E9E">
              <w:rPr>
                <w:szCs w:val="24"/>
              </w:rPr>
              <w:t xml:space="preserve"> </w:t>
            </w:r>
            <w:proofErr w:type="spellStart"/>
            <w:r w:rsidRPr="003E5E9E">
              <w:rPr>
                <w:szCs w:val="24"/>
              </w:rPr>
              <w:t>кран</w:t>
            </w:r>
            <w:proofErr w:type="spellEnd"/>
            <w:r w:rsidRPr="003E5E9E">
              <w:rPr>
                <w:szCs w:val="24"/>
              </w:rPr>
              <w:t xml:space="preserve"> (</w:t>
            </w:r>
            <w:proofErr w:type="spellStart"/>
            <w:r w:rsidRPr="003E5E9E">
              <w:rPr>
                <w:szCs w:val="24"/>
              </w:rPr>
              <w:t>при</w:t>
            </w:r>
            <w:proofErr w:type="spellEnd"/>
            <w:r w:rsidRPr="003E5E9E">
              <w:rPr>
                <w:szCs w:val="24"/>
              </w:rPr>
              <w:t xml:space="preserve"> </w:t>
            </w:r>
            <w:proofErr w:type="spellStart"/>
            <w:r w:rsidRPr="003E5E9E">
              <w:rPr>
                <w:szCs w:val="24"/>
              </w:rPr>
              <w:t>необходимости</w:t>
            </w:r>
            <w:proofErr w:type="spellEnd"/>
            <w:r w:rsidRPr="003E5E9E">
              <w:rPr>
                <w:szCs w:val="24"/>
              </w:rPr>
              <w:t xml:space="preserve"> </w:t>
            </w:r>
            <w:proofErr w:type="spellStart"/>
            <w:r w:rsidRPr="003E5E9E">
              <w:rPr>
                <w:szCs w:val="24"/>
              </w:rPr>
              <w:t>два</w:t>
            </w:r>
            <w:proofErr w:type="spellEnd"/>
            <w:r w:rsidRPr="003E5E9E">
              <w:rPr>
                <w:szCs w:val="24"/>
              </w:rPr>
              <w:t xml:space="preserve"> </w:t>
            </w:r>
            <w:proofErr w:type="spellStart"/>
            <w:r w:rsidRPr="003E5E9E">
              <w:rPr>
                <w:szCs w:val="24"/>
              </w:rPr>
              <w:t>мостовых</w:t>
            </w:r>
            <w:proofErr w:type="spellEnd"/>
            <w:r w:rsidRPr="003E5E9E">
              <w:rPr>
                <w:szCs w:val="24"/>
              </w:rPr>
              <w:t xml:space="preserve"> </w:t>
            </w:r>
            <w:proofErr w:type="spellStart"/>
            <w:r w:rsidRPr="003E5E9E">
              <w:rPr>
                <w:szCs w:val="24"/>
              </w:rPr>
              <w:t>крана</w:t>
            </w:r>
            <w:proofErr w:type="spellEnd"/>
            <w:r w:rsidRPr="003E5E9E">
              <w:rPr>
                <w:szCs w:val="24"/>
              </w:rPr>
              <w:t xml:space="preserve">), </w:t>
            </w:r>
            <w:proofErr w:type="spellStart"/>
            <w:r w:rsidRPr="003E5E9E">
              <w:rPr>
                <w:szCs w:val="24"/>
              </w:rPr>
              <w:t>перекрывающий</w:t>
            </w:r>
            <w:proofErr w:type="spellEnd"/>
            <w:r w:rsidRPr="003E5E9E">
              <w:rPr>
                <w:szCs w:val="24"/>
              </w:rPr>
              <w:t xml:space="preserve"> </w:t>
            </w:r>
            <w:proofErr w:type="spellStart"/>
            <w:r w:rsidRPr="003E5E9E">
              <w:rPr>
                <w:szCs w:val="24"/>
              </w:rPr>
              <w:t>всю</w:t>
            </w:r>
            <w:proofErr w:type="spellEnd"/>
            <w:r w:rsidRPr="003E5E9E">
              <w:rPr>
                <w:szCs w:val="24"/>
              </w:rPr>
              <w:t xml:space="preserve"> </w:t>
            </w:r>
            <w:proofErr w:type="spellStart"/>
            <w:r w:rsidRPr="003E5E9E">
              <w:rPr>
                <w:szCs w:val="24"/>
              </w:rPr>
              <w:t>площадь</w:t>
            </w:r>
            <w:proofErr w:type="spellEnd"/>
            <w:r w:rsidRPr="003E5E9E">
              <w:rPr>
                <w:szCs w:val="24"/>
              </w:rPr>
              <w:t xml:space="preserve"> </w:t>
            </w:r>
            <w:proofErr w:type="spellStart"/>
            <w:r w:rsidRPr="003E5E9E">
              <w:rPr>
                <w:szCs w:val="24"/>
              </w:rPr>
              <w:t>зала</w:t>
            </w:r>
            <w:proofErr w:type="spellEnd"/>
            <w:r w:rsidRPr="003E5E9E">
              <w:rPr>
                <w:szCs w:val="24"/>
              </w:rPr>
              <w:t xml:space="preserve">, в </w:t>
            </w:r>
            <w:proofErr w:type="spellStart"/>
            <w:r w:rsidRPr="003E5E9E">
              <w:rPr>
                <w:szCs w:val="24"/>
              </w:rPr>
              <w:t>том</w:t>
            </w:r>
            <w:proofErr w:type="spellEnd"/>
            <w:r w:rsidRPr="003E5E9E">
              <w:rPr>
                <w:szCs w:val="24"/>
              </w:rPr>
              <w:t xml:space="preserve"> </w:t>
            </w:r>
            <w:proofErr w:type="spellStart"/>
            <w:r w:rsidRPr="003E5E9E">
              <w:rPr>
                <w:szCs w:val="24"/>
              </w:rPr>
              <w:t>числе</w:t>
            </w:r>
            <w:proofErr w:type="spellEnd"/>
            <w:r w:rsidRPr="003E5E9E">
              <w:rPr>
                <w:szCs w:val="24"/>
              </w:rPr>
              <w:t xml:space="preserve"> и </w:t>
            </w:r>
            <w:proofErr w:type="spellStart"/>
            <w:r w:rsidRPr="003E5E9E">
              <w:rPr>
                <w:szCs w:val="24"/>
              </w:rPr>
              <w:t>монтажный</w:t>
            </w:r>
            <w:proofErr w:type="spellEnd"/>
            <w:r w:rsidRPr="003E5E9E">
              <w:rPr>
                <w:szCs w:val="24"/>
              </w:rPr>
              <w:t xml:space="preserve"> </w:t>
            </w:r>
            <w:proofErr w:type="spellStart"/>
            <w:r w:rsidRPr="003E5E9E">
              <w:rPr>
                <w:szCs w:val="24"/>
              </w:rPr>
              <w:t>проем</w:t>
            </w:r>
            <w:proofErr w:type="spellEnd"/>
            <w:r w:rsidRPr="003E5E9E">
              <w:rPr>
                <w:szCs w:val="24"/>
              </w:rPr>
              <w:t xml:space="preserve">, с </w:t>
            </w:r>
            <w:proofErr w:type="spellStart"/>
            <w:r w:rsidRPr="003E5E9E">
              <w:rPr>
                <w:szCs w:val="24"/>
              </w:rPr>
              <w:t>дистанционным</w:t>
            </w:r>
            <w:proofErr w:type="spellEnd"/>
            <w:r w:rsidRPr="003E5E9E">
              <w:rPr>
                <w:szCs w:val="24"/>
              </w:rPr>
              <w:t xml:space="preserve"> </w:t>
            </w:r>
            <w:proofErr w:type="spellStart"/>
            <w:r w:rsidRPr="003E5E9E">
              <w:rPr>
                <w:szCs w:val="24"/>
              </w:rPr>
              <w:t>управлением</w:t>
            </w:r>
            <w:proofErr w:type="spellEnd"/>
            <w:r w:rsidRPr="003E5E9E">
              <w:rPr>
                <w:szCs w:val="24"/>
              </w:rPr>
              <w:t xml:space="preserve"> с </w:t>
            </w:r>
            <w:proofErr w:type="spellStart"/>
            <w:r w:rsidRPr="003E5E9E">
              <w:rPr>
                <w:szCs w:val="24"/>
              </w:rPr>
              <w:t>двухскоростными</w:t>
            </w:r>
            <w:proofErr w:type="spellEnd"/>
            <w:r w:rsidRPr="003E5E9E">
              <w:rPr>
                <w:szCs w:val="24"/>
              </w:rPr>
              <w:t xml:space="preserve"> </w:t>
            </w:r>
            <w:proofErr w:type="spellStart"/>
            <w:r w:rsidRPr="003E5E9E">
              <w:rPr>
                <w:szCs w:val="24"/>
              </w:rPr>
              <w:t>электроталями</w:t>
            </w:r>
            <w:proofErr w:type="spellEnd"/>
            <w:r w:rsidRPr="003E5E9E">
              <w:rPr>
                <w:szCs w:val="24"/>
              </w:rPr>
              <w:t xml:space="preserve"> (</w:t>
            </w:r>
            <w:proofErr w:type="spellStart"/>
            <w:r w:rsidRPr="003E5E9E">
              <w:rPr>
                <w:szCs w:val="24"/>
              </w:rPr>
              <w:t>рекомендуется</w:t>
            </w:r>
            <w:proofErr w:type="spellEnd"/>
            <w:r w:rsidRPr="003E5E9E">
              <w:rPr>
                <w:szCs w:val="24"/>
              </w:rPr>
              <w:t xml:space="preserve"> и </w:t>
            </w:r>
            <w:proofErr w:type="spellStart"/>
            <w:r w:rsidRPr="003E5E9E">
              <w:rPr>
                <w:szCs w:val="24"/>
              </w:rPr>
              <w:t>на</w:t>
            </w:r>
            <w:proofErr w:type="spellEnd"/>
            <w:r w:rsidRPr="003E5E9E">
              <w:rPr>
                <w:szCs w:val="24"/>
              </w:rPr>
              <w:t xml:space="preserve"> </w:t>
            </w:r>
            <w:proofErr w:type="spellStart"/>
            <w:r w:rsidRPr="003E5E9E">
              <w:rPr>
                <w:szCs w:val="24"/>
              </w:rPr>
              <w:t>передвижение</w:t>
            </w:r>
            <w:proofErr w:type="spellEnd"/>
            <w:r w:rsidRPr="003E5E9E">
              <w:rPr>
                <w:szCs w:val="24"/>
              </w:rPr>
              <w:t xml:space="preserve">, и </w:t>
            </w:r>
            <w:proofErr w:type="spellStart"/>
            <w:r w:rsidRPr="003E5E9E">
              <w:rPr>
                <w:szCs w:val="24"/>
              </w:rPr>
              <w:t>на</w:t>
            </w:r>
            <w:proofErr w:type="spellEnd"/>
            <w:r w:rsidRPr="003E5E9E">
              <w:rPr>
                <w:szCs w:val="24"/>
              </w:rPr>
              <w:t xml:space="preserve"> </w:t>
            </w:r>
            <w:proofErr w:type="spellStart"/>
            <w:r w:rsidRPr="003E5E9E">
              <w:rPr>
                <w:szCs w:val="24"/>
              </w:rPr>
              <w:t>спуск-подъём</w:t>
            </w:r>
            <w:proofErr w:type="spellEnd"/>
            <w:r w:rsidRPr="003E5E9E">
              <w:rPr>
                <w:szCs w:val="24"/>
              </w:rPr>
              <w:t xml:space="preserve"> </w:t>
            </w:r>
            <w:proofErr w:type="spellStart"/>
            <w:r w:rsidRPr="003E5E9E">
              <w:rPr>
                <w:szCs w:val="24"/>
              </w:rPr>
              <w:t>иметь</w:t>
            </w:r>
            <w:proofErr w:type="spellEnd"/>
            <w:r w:rsidRPr="003E5E9E">
              <w:rPr>
                <w:szCs w:val="24"/>
              </w:rPr>
              <w:t xml:space="preserve"> </w:t>
            </w:r>
            <w:proofErr w:type="spellStart"/>
            <w:r w:rsidRPr="003E5E9E">
              <w:rPr>
                <w:szCs w:val="24"/>
              </w:rPr>
              <w:t>минимальную</w:t>
            </w:r>
            <w:proofErr w:type="spellEnd"/>
            <w:r w:rsidRPr="003E5E9E">
              <w:rPr>
                <w:szCs w:val="24"/>
              </w:rPr>
              <w:t xml:space="preserve"> </w:t>
            </w:r>
            <w:proofErr w:type="spellStart"/>
            <w:r w:rsidRPr="003E5E9E">
              <w:rPr>
                <w:szCs w:val="24"/>
              </w:rPr>
              <w:t>скорость</w:t>
            </w:r>
            <w:proofErr w:type="spellEnd"/>
            <w:r w:rsidRPr="003E5E9E">
              <w:rPr>
                <w:szCs w:val="24"/>
              </w:rPr>
              <w:t xml:space="preserve"> </w:t>
            </w:r>
            <w:proofErr w:type="spellStart"/>
            <w:r w:rsidRPr="003E5E9E">
              <w:rPr>
                <w:szCs w:val="24"/>
              </w:rPr>
              <w:t>не</w:t>
            </w:r>
            <w:proofErr w:type="spellEnd"/>
            <w:r w:rsidRPr="003E5E9E">
              <w:rPr>
                <w:szCs w:val="24"/>
              </w:rPr>
              <w:t xml:space="preserve"> </w:t>
            </w:r>
            <w:proofErr w:type="spellStart"/>
            <w:r w:rsidRPr="003E5E9E">
              <w:rPr>
                <w:szCs w:val="24"/>
              </w:rPr>
              <w:t>более</w:t>
            </w:r>
            <w:proofErr w:type="spellEnd"/>
            <w:r w:rsidRPr="003E5E9E">
              <w:rPr>
                <w:szCs w:val="24"/>
              </w:rPr>
              <w:t xml:space="preserve"> 2.5-4,0 м/</w:t>
            </w:r>
            <w:proofErr w:type="spellStart"/>
            <w:r w:rsidRPr="003E5E9E">
              <w:rPr>
                <w:szCs w:val="24"/>
              </w:rPr>
              <w:t>мин</w:t>
            </w:r>
            <w:proofErr w:type="spellEnd"/>
            <w:r w:rsidRPr="003E5E9E">
              <w:rPr>
                <w:szCs w:val="24"/>
              </w:rPr>
              <w:t xml:space="preserve">). </w:t>
            </w:r>
            <w:bookmarkStart w:id="50" w:name="_Hlk152250705"/>
            <w:bookmarkEnd w:id="49"/>
            <w:proofErr w:type="spellStart"/>
            <w:r w:rsidRPr="003E5E9E">
              <w:rPr>
                <w:szCs w:val="24"/>
              </w:rPr>
              <w:lastRenderedPageBreak/>
              <w:t>Грузоподъемность</w:t>
            </w:r>
            <w:proofErr w:type="spellEnd"/>
            <w:r w:rsidRPr="003E5E9E">
              <w:rPr>
                <w:szCs w:val="24"/>
              </w:rPr>
              <w:t xml:space="preserve"> </w:t>
            </w:r>
            <w:proofErr w:type="spellStart"/>
            <w:r w:rsidRPr="003E5E9E">
              <w:rPr>
                <w:szCs w:val="24"/>
              </w:rPr>
              <w:t>мостового</w:t>
            </w:r>
            <w:proofErr w:type="spellEnd"/>
            <w:r w:rsidRPr="003E5E9E">
              <w:rPr>
                <w:szCs w:val="24"/>
              </w:rPr>
              <w:t xml:space="preserve"> </w:t>
            </w:r>
            <w:proofErr w:type="spellStart"/>
            <w:r w:rsidRPr="003E5E9E">
              <w:rPr>
                <w:szCs w:val="24"/>
              </w:rPr>
              <w:t>крана</w:t>
            </w:r>
            <w:proofErr w:type="spellEnd"/>
            <w:r w:rsidRPr="003E5E9E">
              <w:rPr>
                <w:szCs w:val="24"/>
              </w:rPr>
              <w:t xml:space="preserve"> </w:t>
            </w:r>
            <w:proofErr w:type="spellStart"/>
            <w:r w:rsidRPr="003E5E9E">
              <w:rPr>
                <w:szCs w:val="24"/>
              </w:rPr>
              <w:t>должна</w:t>
            </w:r>
            <w:proofErr w:type="spellEnd"/>
            <w:r w:rsidRPr="003E5E9E">
              <w:rPr>
                <w:szCs w:val="24"/>
              </w:rPr>
              <w:t xml:space="preserve"> </w:t>
            </w:r>
            <w:proofErr w:type="spellStart"/>
            <w:r w:rsidRPr="003E5E9E">
              <w:rPr>
                <w:szCs w:val="24"/>
              </w:rPr>
              <w:t>соответствовать</w:t>
            </w:r>
            <w:proofErr w:type="spellEnd"/>
            <w:r w:rsidRPr="003E5E9E">
              <w:rPr>
                <w:szCs w:val="24"/>
              </w:rPr>
              <w:t xml:space="preserve"> </w:t>
            </w:r>
            <w:proofErr w:type="spellStart"/>
            <w:r w:rsidRPr="003E5E9E">
              <w:rPr>
                <w:szCs w:val="24"/>
              </w:rPr>
              <w:t>транспортной</w:t>
            </w:r>
            <w:proofErr w:type="spellEnd"/>
            <w:r w:rsidRPr="003E5E9E">
              <w:rPr>
                <w:szCs w:val="24"/>
              </w:rPr>
              <w:t xml:space="preserve"> </w:t>
            </w:r>
            <w:proofErr w:type="spellStart"/>
            <w:r w:rsidRPr="003E5E9E">
              <w:rPr>
                <w:szCs w:val="24"/>
              </w:rPr>
              <w:t>единице</w:t>
            </w:r>
            <w:proofErr w:type="spellEnd"/>
            <w:r w:rsidRPr="003E5E9E">
              <w:rPr>
                <w:szCs w:val="24"/>
              </w:rPr>
              <w:t xml:space="preserve"> </w:t>
            </w:r>
            <w:proofErr w:type="spellStart"/>
            <w:r w:rsidRPr="003E5E9E">
              <w:rPr>
                <w:szCs w:val="24"/>
              </w:rPr>
              <w:t>элегазового</w:t>
            </w:r>
            <w:proofErr w:type="spellEnd"/>
            <w:r w:rsidRPr="003E5E9E">
              <w:rPr>
                <w:szCs w:val="24"/>
              </w:rPr>
              <w:t xml:space="preserve"> </w:t>
            </w:r>
            <w:proofErr w:type="spellStart"/>
            <w:r w:rsidRPr="003E5E9E">
              <w:rPr>
                <w:szCs w:val="24"/>
              </w:rPr>
              <w:t>оборудования</w:t>
            </w:r>
            <w:proofErr w:type="spellEnd"/>
            <w:r w:rsidRPr="003E5E9E">
              <w:rPr>
                <w:szCs w:val="24"/>
              </w:rPr>
              <w:t xml:space="preserve"> с </w:t>
            </w:r>
            <w:proofErr w:type="spellStart"/>
            <w:r w:rsidRPr="003E5E9E">
              <w:rPr>
                <w:szCs w:val="24"/>
              </w:rPr>
              <w:t>наибольшей</w:t>
            </w:r>
            <w:proofErr w:type="spellEnd"/>
            <w:r w:rsidRPr="003E5E9E">
              <w:rPr>
                <w:szCs w:val="24"/>
              </w:rPr>
              <w:t xml:space="preserve"> </w:t>
            </w:r>
            <w:proofErr w:type="spellStart"/>
            <w:r w:rsidRPr="003E5E9E">
              <w:rPr>
                <w:szCs w:val="24"/>
              </w:rPr>
              <w:t>массой</w:t>
            </w:r>
            <w:proofErr w:type="spellEnd"/>
            <w:r w:rsidRPr="003E5E9E">
              <w:rPr>
                <w:szCs w:val="24"/>
              </w:rPr>
              <w:t xml:space="preserve">, </w:t>
            </w:r>
            <w:proofErr w:type="spellStart"/>
            <w:r w:rsidRPr="003E5E9E">
              <w:rPr>
                <w:szCs w:val="24"/>
              </w:rPr>
              <w:t>которое</w:t>
            </w:r>
            <w:proofErr w:type="spellEnd"/>
            <w:r w:rsidRPr="003E5E9E">
              <w:rPr>
                <w:szCs w:val="24"/>
              </w:rPr>
              <w:t xml:space="preserve"> </w:t>
            </w:r>
            <w:proofErr w:type="spellStart"/>
            <w:r w:rsidRPr="003E5E9E">
              <w:rPr>
                <w:szCs w:val="24"/>
              </w:rPr>
              <w:t>будет</w:t>
            </w:r>
            <w:proofErr w:type="spellEnd"/>
            <w:r w:rsidRPr="003E5E9E">
              <w:rPr>
                <w:szCs w:val="24"/>
              </w:rPr>
              <w:t xml:space="preserve"> </w:t>
            </w:r>
            <w:proofErr w:type="spellStart"/>
            <w:r w:rsidRPr="003E5E9E">
              <w:rPr>
                <w:szCs w:val="24"/>
              </w:rPr>
              <w:t>установлено</w:t>
            </w:r>
            <w:proofErr w:type="spellEnd"/>
            <w:r w:rsidRPr="003E5E9E">
              <w:rPr>
                <w:szCs w:val="24"/>
              </w:rPr>
              <w:t xml:space="preserve"> в </w:t>
            </w:r>
            <w:proofErr w:type="spellStart"/>
            <w:r w:rsidRPr="003E5E9E">
              <w:rPr>
                <w:szCs w:val="24"/>
              </w:rPr>
              <w:t>зале</w:t>
            </w:r>
            <w:proofErr w:type="spellEnd"/>
            <w:r w:rsidRPr="003E5E9E">
              <w:rPr>
                <w:szCs w:val="24"/>
              </w:rPr>
              <w:t xml:space="preserve"> КРУЭ.</w:t>
            </w:r>
          </w:p>
          <w:p w14:paraId="4050CD37" w14:textId="77777777" w:rsidR="003E5E9E" w:rsidRPr="003E5E9E" w:rsidRDefault="003E5E9E" w:rsidP="003E5E9E">
            <w:pPr>
              <w:spacing w:line="276" w:lineRule="auto"/>
              <w:jc w:val="both"/>
              <w:rPr>
                <w:szCs w:val="24"/>
              </w:rPr>
            </w:pPr>
            <w:proofErr w:type="spellStart"/>
            <w:r w:rsidRPr="003E5E9E">
              <w:rPr>
                <w:szCs w:val="24"/>
              </w:rPr>
              <w:t>Следует</w:t>
            </w:r>
            <w:proofErr w:type="spellEnd"/>
            <w:r w:rsidRPr="003E5E9E">
              <w:rPr>
                <w:szCs w:val="24"/>
              </w:rPr>
              <w:t xml:space="preserve"> </w:t>
            </w:r>
            <w:proofErr w:type="spellStart"/>
            <w:r w:rsidRPr="003E5E9E">
              <w:rPr>
                <w:szCs w:val="24"/>
              </w:rPr>
              <w:t>предусматривать</w:t>
            </w:r>
            <w:proofErr w:type="spellEnd"/>
            <w:r w:rsidRPr="003E5E9E">
              <w:rPr>
                <w:szCs w:val="24"/>
              </w:rPr>
              <w:t xml:space="preserve"> </w:t>
            </w:r>
            <w:proofErr w:type="spellStart"/>
            <w:r w:rsidRPr="003E5E9E">
              <w:rPr>
                <w:szCs w:val="24"/>
              </w:rPr>
              <w:t>разгрузочные</w:t>
            </w:r>
            <w:proofErr w:type="spellEnd"/>
            <w:r w:rsidRPr="003E5E9E">
              <w:rPr>
                <w:szCs w:val="24"/>
              </w:rPr>
              <w:t xml:space="preserve"> </w:t>
            </w:r>
            <w:proofErr w:type="spellStart"/>
            <w:r w:rsidRPr="003E5E9E">
              <w:rPr>
                <w:szCs w:val="24"/>
              </w:rPr>
              <w:t>площадки</w:t>
            </w:r>
            <w:proofErr w:type="spellEnd"/>
            <w:r w:rsidRPr="003E5E9E">
              <w:rPr>
                <w:szCs w:val="24"/>
              </w:rPr>
              <w:t xml:space="preserve"> и </w:t>
            </w:r>
            <w:proofErr w:type="spellStart"/>
            <w:r w:rsidRPr="003E5E9E">
              <w:rPr>
                <w:szCs w:val="24"/>
              </w:rPr>
              <w:t>устройства</w:t>
            </w:r>
            <w:proofErr w:type="spellEnd"/>
            <w:r w:rsidRPr="003E5E9E">
              <w:rPr>
                <w:szCs w:val="24"/>
              </w:rPr>
              <w:t xml:space="preserve"> </w:t>
            </w:r>
            <w:proofErr w:type="spellStart"/>
            <w:r w:rsidRPr="003E5E9E">
              <w:rPr>
                <w:szCs w:val="24"/>
              </w:rPr>
              <w:t>для</w:t>
            </w:r>
            <w:proofErr w:type="spellEnd"/>
            <w:r w:rsidRPr="003E5E9E">
              <w:rPr>
                <w:szCs w:val="24"/>
              </w:rPr>
              <w:t xml:space="preserve"> </w:t>
            </w:r>
            <w:proofErr w:type="spellStart"/>
            <w:r w:rsidRPr="003E5E9E">
              <w:rPr>
                <w:szCs w:val="24"/>
              </w:rPr>
              <w:t>возможности</w:t>
            </w:r>
            <w:proofErr w:type="spellEnd"/>
            <w:r w:rsidRPr="003E5E9E">
              <w:rPr>
                <w:szCs w:val="24"/>
              </w:rPr>
              <w:t xml:space="preserve"> </w:t>
            </w:r>
            <w:proofErr w:type="spellStart"/>
            <w:r w:rsidRPr="003E5E9E">
              <w:rPr>
                <w:szCs w:val="24"/>
              </w:rPr>
              <w:t>подвоза</w:t>
            </w:r>
            <w:proofErr w:type="spellEnd"/>
            <w:r w:rsidRPr="003E5E9E">
              <w:rPr>
                <w:szCs w:val="24"/>
              </w:rPr>
              <w:t xml:space="preserve">, </w:t>
            </w:r>
            <w:proofErr w:type="spellStart"/>
            <w:r w:rsidRPr="003E5E9E">
              <w:rPr>
                <w:szCs w:val="24"/>
              </w:rPr>
              <w:t>разгрузки</w:t>
            </w:r>
            <w:proofErr w:type="spellEnd"/>
            <w:r w:rsidRPr="003E5E9E">
              <w:rPr>
                <w:szCs w:val="24"/>
              </w:rPr>
              <w:t xml:space="preserve"> и </w:t>
            </w:r>
            <w:proofErr w:type="spellStart"/>
            <w:r w:rsidRPr="003E5E9E">
              <w:rPr>
                <w:szCs w:val="24"/>
              </w:rPr>
              <w:t>перемещения</w:t>
            </w:r>
            <w:proofErr w:type="spellEnd"/>
            <w:r w:rsidRPr="003E5E9E">
              <w:rPr>
                <w:szCs w:val="24"/>
              </w:rPr>
              <w:t xml:space="preserve"> </w:t>
            </w:r>
            <w:proofErr w:type="spellStart"/>
            <w:r w:rsidRPr="003E5E9E">
              <w:rPr>
                <w:szCs w:val="24"/>
              </w:rPr>
              <w:t>необходимого</w:t>
            </w:r>
            <w:proofErr w:type="spellEnd"/>
            <w:r w:rsidRPr="003E5E9E">
              <w:rPr>
                <w:szCs w:val="24"/>
              </w:rPr>
              <w:t xml:space="preserve"> </w:t>
            </w:r>
            <w:proofErr w:type="spellStart"/>
            <w:r w:rsidRPr="003E5E9E">
              <w:rPr>
                <w:szCs w:val="24"/>
              </w:rPr>
              <w:t>оборудования</w:t>
            </w:r>
            <w:proofErr w:type="spellEnd"/>
            <w:r w:rsidRPr="003E5E9E">
              <w:rPr>
                <w:szCs w:val="24"/>
              </w:rPr>
              <w:t xml:space="preserve"> в </w:t>
            </w:r>
            <w:proofErr w:type="spellStart"/>
            <w:r w:rsidRPr="003E5E9E">
              <w:rPr>
                <w:szCs w:val="24"/>
              </w:rPr>
              <w:t>помещении</w:t>
            </w:r>
            <w:proofErr w:type="spellEnd"/>
            <w:r w:rsidRPr="003E5E9E">
              <w:rPr>
                <w:szCs w:val="24"/>
              </w:rPr>
              <w:t xml:space="preserve"> КРУЭ.</w:t>
            </w:r>
          </w:p>
          <w:p w14:paraId="76DD7BC3" w14:textId="77777777" w:rsidR="003E5E9E" w:rsidRPr="003E5E9E" w:rsidRDefault="003E5E9E" w:rsidP="003E5E9E">
            <w:pPr>
              <w:spacing w:line="276" w:lineRule="auto"/>
              <w:jc w:val="both"/>
              <w:rPr>
                <w:szCs w:val="24"/>
              </w:rPr>
            </w:pPr>
            <w:proofErr w:type="spellStart"/>
            <w:r w:rsidRPr="003E5E9E">
              <w:rPr>
                <w:szCs w:val="24"/>
              </w:rPr>
              <w:t>Высота</w:t>
            </w:r>
            <w:proofErr w:type="spellEnd"/>
            <w:r w:rsidRPr="003E5E9E">
              <w:rPr>
                <w:szCs w:val="24"/>
              </w:rPr>
              <w:t xml:space="preserve"> и </w:t>
            </w:r>
            <w:proofErr w:type="spellStart"/>
            <w:r w:rsidRPr="003E5E9E">
              <w:rPr>
                <w:szCs w:val="24"/>
              </w:rPr>
              <w:t>расположение</w:t>
            </w:r>
            <w:proofErr w:type="spellEnd"/>
            <w:r w:rsidRPr="003E5E9E">
              <w:rPr>
                <w:szCs w:val="24"/>
              </w:rPr>
              <w:t xml:space="preserve"> </w:t>
            </w:r>
            <w:proofErr w:type="spellStart"/>
            <w:r w:rsidRPr="003E5E9E">
              <w:rPr>
                <w:szCs w:val="24"/>
              </w:rPr>
              <w:t>мостового</w:t>
            </w:r>
            <w:proofErr w:type="spellEnd"/>
            <w:r w:rsidRPr="003E5E9E">
              <w:rPr>
                <w:szCs w:val="24"/>
              </w:rPr>
              <w:t xml:space="preserve"> </w:t>
            </w:r>
            <w:proofErr w:type="spellStart"/>
            <w:r w:rsidRPr="003E5E9E">
              <w:rPr>
                <w:szCs w:val="24"/>
              </w:rPr>
              <w:t>крана</w:t>
            </w:r>
            <w:proofErr w:type="spellEnd"/>
            <w:r w:rsidRPr="003E5E9E">
              <w:rPr>
                <w:szCs w:val="24"/>
              </w:rPr>
              <w:t xml:space="preserve"> </w:t>
            </w:r>
            <w:proofErr w:type="spellStart"/>
            <w:r w:rsidRPr="003E5E9E">
              <w:rPr>
                <w:szCs w:val="24"/>
              </w:rPr>
              <w:t>должны</w:t>
            </w:r>
            <w:proofErr w:type="spellEnd"/>
            <w:r w:rsidRPr="003E5E9E">
              <w:rPr>
                <w:szCs w:val="24"/>
              </w:rPr>
              <w:t xml:space="preserve"> </w:t>
            </w:r>
            <w:proofErr w:type="spellStart"/>
            <w:r w:rsidRPr="003E5E9E">
              <w:rPr>
                <w:szCs w:val="24"/>
              </w:rPr>
              <w:t>позволять</w:t>
            </w:r>
            <w:proofErr w:type="spellEnd"/>
            <w:r w:rsidRPr="003E5E9E">
              <w:rPr>
                <w:szCs w:val="24"/>
              </w:rPr>
              <w:t xml:space="preserve"> </w:t>
            </w:r>
            <w:proofErr w:type="spellStart"/>
            <w:r w:rsidRPr="003E5E9E">
              <w:rPr>
                <w:szCs w:val="24"/>
              </w:rPr>
              <w:t>перенос</w:t>
            </w:r>
            <w:proofErr w:type="spellEnd"/>
            <w:r w:rsidRPr="003E5E9E">
              <w:rPr>
                <w:szCs w:val="24"/>
              </w:rPr>
              <w:t xml:space="preserve"> </w:t>
            </w:r>
            <w:proofErr w:type="spellStart"/>
            <w:r w:rsidRPr="003E5E9E">
              <w:rPr>
                <w:szCs w:val="24"/>
              </w:rPr>
              <w:t>самого</w:t>
            </w:r>
            <w:proofErr w:type="spellEnd"/>
            <w:r w:rsidRPr="003E5E9E">
              <w:rPr>
                <w:szCs w:val="24"/>
              </w:rPr>
              <w:t xml:space="preserve"> </w:t>
            </w:r>
            <w:proofErr w:type="spellStart"/>
            <w:r w:rsidRPr="003E5E9E">
              <w:rPr>
                <w:szCs w:val="24"/>
              </w:rPr>
              <w:t>габаритного</w:t>
            </w:r>
            <w:proofErr w:type="spellEnd"/>
            <w:r w:rsidRPr="003E5E9E">
              <w:rPr>
                <w:szCs w:val="24"/>
              </w:rPr>
              <w:t xml:space="preserve"> </w:t>
            </w:r>
            <w:proofErr w:type="spellStart"/>
            <w:r w:rsidRPr="003E5E9E">
              <w:rPr>
                <w:szCs w:val="24"/>
              </w:rPr>
              <w:t>элемента</w:t>
            </w:r>
            <w:proofErr w:type="spellEnd"/>
            <w:r w:rsidRPr="003E5E9E">
              <w:rPr>
                <w:szCs w:val="24"/>
              </w:rPr>
              <w:t xml:space="preserve"> КРУЭ к </w:t>
            </w:r>
            <w:proofErr w:type="spellStart"/>
            <w:r w:rsidRPr="003E5E9E">
              <w:rPr>
                <w:szCs w:val="24"/>
              </w:rPr>
              <w:t>любой</w:t>
            </w:r>
            <w:proofErr w:type="spellEnd"/>
            <w:r w:rsidRPr="003E5E9E">
              <w:rPr>
                <w:szCs w:val="24"/>
              </w:rPr>
              <w:t xml:space="preserve"> </w:t>
            </w:r>
            <w:proofErr w:type="spellStart"/>
            <w:r w:rsidRPr="003E5E9E">
              <w:rPr>
                <w:szCs w:val="24"/>
              </w:rPr>
              <w:t>ячейке</w:t>
            </w:r>
            <w:proofErr w:type="spellEnd"/>
            <w:r w:rsidRPr="003E5E9E">
              <w:rPr>
                <w:szCs w:val="24"/>
              </w:rPr>
              <w:t>.</w:t>
            </w:r>
          </w:p>
          <w:p w14:paraId="29E1DE4E" w14:textId="77777777" w:rsidR="003E5E9E" w:rsidRDefault="003E5E9E" w:rsidP="003E5E9E">
            <w:pPr>
              <w:spacing w:line="276" w:lineRule="auto"/>
              <w:jc w:val="both"/>
              <w:rPr>
                <w:szCs w:val="24"/>
              </w:rPr>
            </w:pPr>
            <w:proofErr w:type="spellStart"/>
            <w:r w:rsidRPr="003E5E9E">
              <w:rPr>
                <w:szCs w:val="24"/>
              </w:rPr>
              <w:t>Полы</w:t>
            </w:r>
            <w:proofErr w:type="spellEnd"/>
            <w:r w:rsidRPr="003E5E9E">
              <w:rPr>
                <w:szCs w:val="24"/>
              </w:rPr>
              <w:t xml:space="preserve"> </w:t>
            </w:r>
            <w:proofErr w:type="spellStart"/>
            <w:r w:rsidRPr="003E5E9E">
              <w:rPr>
                <w:szCs w:val="24"/>
              </w:rPr>
              <w:t>должны</w:t>
            </w:r>
            <w:proofErr w:type="spellEnd"/>
            <w:r w:rsidRPr="003E5E9E">
              <w:rPr>
                <w:szCs w:val="24"/>
              </w:rPr>
              <w:t xml:space="preserve"> </w:t>
            </w:r>
            <w:proofErr w:type="spellStart"/>
            <w:r w:rsidRPr="003E5E9E">
              <w:rPr>
                <w:szCs w:val="24"/>
              </w:rPr>
              <w:t>быть</w:t>
            </w:r>
            <w:proofErr w:type="spellEnd"/>
            <w:r w:rsidRPr="003E5E9E">
              <w:rPr>
                <w:szCs w:val="24"/>
              </w:rPr>
              <w:t xml:space="preserve"> </w:t>
            </w:r>
            <w:proofErr w:type="spellStart"/>
            <w:r w:rsidRPr="003E5E9E">
              <w:rPr>
                <w:szCs w:val="24"/>
              </w:rPr>
              <w:t>выполнены</w:t>
            </w:r>
            <w:proofErr w:type="spellEnd"/>
            <w:r>
              <w:rPr>
                <w:szCs w:val="24"/>
                <w:lang w:val="mn-MN"/>
              </w:rPr>
              <w:t xml:space="preserve"> </w:t>
            </w:r>
            <w:proofErr w:type="spellStart"/>
            <w:r w:rsidRPr="003E5E9E">
              <w:rPr>
                <w:szCs w:val="24"/>
              </w:rPr>
              <w:t>антистатическими</w:t>
            </w:r>
            <w:proofErr w:type="spellEnd"/>
            <w:r w:rsidRPr="003E5E9E">
              <w:rPr>
                <w:szCs w:val="24"/>
              </w:rPr>
              <w:t xml:space="preserve"> </w:t>
            </w:r>
            <w:proofErr w:type="spellStart"/>
            <w:r w:rsidRPr="003E5E9E">
              <w:rPr>
                <w:szCs w:val="24"/>
              </w:rPr>
              <w:t>токоотводящими</w:t>
            </w:r>
            <w:proofErr w:type="spellEnd"/>
            <w:r w:rsidRPr="003E5E9E">
              <w:rPr>
                <w:szCs w:val="24"/>
              </w:rPr>
              <w:t xml:space="preserve"> </w:t>
            </w:r>
            <w:proofErr w:type="spellStart"/>
            <w:r w:rsidRPr="003E5E9E">
              <w:rPr>
                <w:szCs w:val="24"/>
              </w:rPr>
              <w:t>полимерными</w:t>
            </w:r>
            <w:proofErr w:type="spellEnd"/>
            <w:r w:rsidRPr="003E5E9E">
              <w:rPr>
                <w:szCs w:val="24"/>
              </w:rPr>
              <w:t xml:space="preserve"> </w:t>
            </w:r>
            <w:proofErr w:type="spellStart"/>
            <w:r w:rsidRPr="003E5E9E">
              <w:rPr>
                <w:szCs w:val="24"/>
              </w:rPr>
              <w:t>наливного</w:t>
            </w:r>
            <w:proofErr w:type="spellEnd"/>
            <w:r w:rsidRPr="003E5E9E">
              <w:rPr>
                <w:szCs w:val="24"/>
              </w:rPr>
              <w:t xml:space="preserve"> </w:t>
            </w:r>
            <w:proofErr w:type="spellStart"/>
            <w:r w:rsidRPr="003E5E9E">
              <w:rPr>
                <w:szCs w:val="24"/>
              </w:rPr>
              <w:t>типа</w:t>
            </w:r>
            <w:proofErr w:type="spellEnd"/>
            <w:r w:rsidRPr="003E5E9E">
              <w:rPr>
                <w:szCs w:val="24"/>
              </w:rPr>
              <w:t>.</w:t>
            </w:r>
            <w:bookmarkEnd w:id="50"/>
          </w:p>
          <w:p w14:paraId="591A108E" w14:textId="77777777" w:rsidR="00A20DC8" w:rsidRDefault="00A20DC8" w:rsidP="003E5E9E">
            <w:pPr>
              <w:spacing w:line="276" w:lineRule="auto"/>
              <w:jc w:val="both"/>
              <w:rPr>
                <w:szCs w:val="24"/>
              </w:rPr>
            </w:pPr>
          </w:p>
          <w:p w14:paraId="57F9F698" w14:textId="77777777" w:rsidR="00A20DC8" w:rsidRPr="00A20DC8" w:rsidRDefault="00A20DC8" w:rsidP="00A20DC8">
            <w:pPr>
              <w:spacing w:line="276" w:lineRule="auto"/>
              <w:jc w:val="both"/>
              <w:rPr>
                <w:szCs w:val="24"/>
              </w:rPr>
            </w:pPr>
            <w:r w:rsidRPr="00A20DC8">
              <w:rPr>
                <w:szCs w:val="24"/>
              </w:rPr>
              <w:t xml:space="preserve">16.20.5 </w:t>
            </w:r>
            <w:bookmarkStart w:id="51" w:name="_Hlk152254460"/>
            <w:r w:rsidRPr="00A20DC8">
              <w:rPr>
                <w:szCs w:val="24"/>
              </w:rPr>
              <w:t xml:space="preserve">В </w:t>
            </w:r>
            <w:proofErr w:type="spellStart"/>
            <w:r w:rsidRPr="00A20DC8">
              <w:rPr>
                <w:szCs w:val="24"/>
              </w:rPr>
              <w:t>зале</w:t>
            </w:r>
            <w:proofErr w:type="spellEnd"/>
            <w:r w:rsidRPr="00A20DC8">
              <w:rPr>
                <w:szCs w:val="24"/>
              </w:rPr>
              <w:t xml:space="preserve"> КРУЭ, </w:t>
            </w:r>
            <w:proofErr w:type="spellStart"/>
            <w:r w:rsidRPr="00A20DC8">
              <w:rPr>
                <w:szCs w:val="24"/>
              </w:rPr>
              <w:t>кабельных</w:t>
            </w:r>
            <w:proofErr w:type="spellEnd"/>
            <w:r w:rsidRPr="00A20DC8">
              <w:rPr>
                <w:szCs w:val="24"/>
              </w:rPr>
              <w:t xml:space="preserve"> </w:t>
            </w:r>
            <w:proofErr w:type="spellStart"/>
            <w:r w:rsidRPr="00A20DC8">
              <w:rPr>
                <w:szCs w:val="24"/>
              </w:rPr>
              <w:t>помещениях</w:t>
            </w:r>
            <w:proofErr w:type="spellEnd"/>
            <w:r w:rsidRPr="00A20DC8">
              <w:rPr>
                <w:szCs w:val="24"/>
              </w:rPr>
              <w:t xml:space="preserve"> </w:t>
            </w:r>
            <w:proofErr w:type="spellStart"/>
            <w:r w:rsidRPr="00A20DC8">
              <w:rPr>
                <w:szCs w:val="24"/>
              </w:rPr>
              <w:t>под</w:t>
            </w:r>
            <w:proofErr w:type="spellEnd"/>
            <w:r w:rsidRPr="00A20DC8">
              <w:rPr>
                <w:szCs w:val="24"/>
              </w:rPr>
              <w:t xml:space="preserve"> </w:t>
            </w:r>
            <w:proofErr w:type="spellStart"/>
            <w:r w:rsidRPr="00A20DC8">
              <w:rPr>
                <w:szCs w:val="24"/>
              </w:rPr>
              <w:t>залами</w:t>
            </w:r>
            <w:proofErr w:type="spellEnd"/>
            <w:r w:rsidRPr="00A20DC8">
              <w:rPr>
                <w:szCs w:val="24"/>
              </w:rPr>
              <w:t xml:space="preserve"> КРУЭ, </w:t>
            </w:r>
            <w:proofErr w:type="spellStart"/>
            <w:r w:rsidRPr="00A20DC8">
              <w:rPr>
                <w:szCs w:val="24"/>
              </w:rPr>
              <w:t>помещениях</w:t>
            </w:r>
            <w:proofErr w:type="spellEnd"/>
            <w:r w:rsidRPr="00A20DC8">
              <w:rPr>
                <w:szCs w:val="24"/>
              </w:rPr>
              <w:t xml:space="preserve"> </w:t>
            </w:r>
            <w:proofErr w:type="spellStart"/>
            <w:r w:rsidRPr="00A20DC8">
              <w:rPr>
                <w:szCs w:val="24"/>
              </w:rPr>
              <w:t>для</w:t>
            </w:r>
            <w:proofErr w:type="spellEnd"/>
            <w:r w:rsidRPr="00A20DC8">
              <w:rPr>
                <w:szCs w:val="24"/>
              </w:rPr>
              <w:t xml:space="preserve"> </w:t>
            </w:r>
            <w:proofErr w:type="spellStart"/>
            <w:r w:rsidRPr="00A20DC8">
              <w:rPr>
                <w:szCs w:val="24"/>
              </w:rPr>
              <w:t>хранения</w:t>
            </w:r>
            <w:proofErr w:type="spellEnd"/>
            <w:r w:rsidRPr="00A20DC8">
              <w:rPr>
                <w:szCs w:val="24"/>
              </w:rPr>
              <w:t xml:space="preserve"> </w:t>
            </w:r>
            <w:proofErr w:type="spellStart"/>
            <w:r w:rsidRPr="00A20DC8">
              <w:rPr>
                <w:szCs w:val="24"/>
              </w:rPr>
              <w:t>баллонов</w:t>
            </w:r>
            <w:proofErr w:type="spellEnd"/>
            <w:r w:rsidRPr="00A20DC8">
              <w:rPr>
                <w:szCs w:val="24"/>
              </w:rPr>
              <w:t xml:space="preserve"> с </w:t>
            </w:r>
            <w:proofErr w:type="spellStart"/>
            <w:r w:rsidRPr="00A20DC8">
              <w:rPr>
                <w:szCs w:val="24"/>
              </w:rPr>
              <w:t>элегазом</w:t>
            </w:r>
            <w:proofErr w:type="spellEnd"/>
            <w:r w:rsidRPr="00A20DC8">
              <w:rPr>
                <w:szCs w:val="24"/>
              </w:rPr>
              <w:t xml:space="preserve"> </w:t>
            </w:r>
            <w:proofErr w:type="spellStart"/>
            <w:r w:rsidRPr="00A20DC8">
              <w:rPr>
                <w:szCs w:val="24"/>
              </w:rPr>
              <w:t>должна</w:t>
            </w:r>
            <w:proofErr w:type="spellEnd"/>
            <w:r w:rsidRPr="00A20DC8">
              <w:rPr>
                <w:szCs w:val="24"/>
              </w:rPr>
              <w:t xml:space="preserve"> </w:t>
            </w:r>
            <w:proofErr w:type="spellStart"/>
            <w:r w:rsidRPr="00A20DC8">
              <w:rPr>
                <w:szCs w:val="24"/>
              </w:rPr>
              <w:t>быть</w:t>
            </w:r>
            <w:proofErr w:type="spellEnd"/>
            <w:r w:rsidRPr="00A20DC8">
              <w:rPr>
                <w:szCs w:val="24"/>
              </w:rPr>
              <w:t xml:space="preserve"> </w:t>
            </w:r>
            <w:proofErr w:type="spellStart"/>
            <w:r w:rsidRPr="00A20DC8">
              <w:rPr>
                <w:szCs w:val="24"/>
              </w:rPr>
              <w:t>выполнена</w:t>
            </w:r>
            <w:proofErr w:type="spellEnd"/>
            <w:r w:rsidRPr="00A20DC8">
              <w:rPr>
                <w:szCs w:val="24"/>
              </w:rPr>
              <w:t xml:space="preserve"> </w:t>
            </w:r>
            <w:proofErr w:type="spellStart"/>
            <w:r w:rsidRPr="00A20DC8">
              <w:rPr>
                <w:szCs w:val="24"/>
              </w:rPr>
              <w:t>приточно-вытяжная</w:t>
            </w:r>
            <w:proofErr w:type="spellEnd"/>
            <w:r w:rsidRPr="00A20DC8">
              <w:rPr>
                <w:szCs w:val="24"/>
              </w:rPr>
              <w:t xml:space="preserve"> </w:t>
            </w:r>
            <w:proofErr w:type="spellStart"/>
            <w:r w:rsidRPr="00A20DC8">
              <w:rPr>
                <w:szCs w:val="24"/>
              </w:rPr>
              <w:t>вентиляция</w:t>
            </w:r>
            <w:proofErr w:type="spellEnd"/>
            <w:r w:rsidRPr="00A20DC8">
              <w:rPr>
                <w:szCs w:val="24"/>
              </w:rPr>
              <w:t xml:space="preserve"> с </w:t>
            </w:r>
            <w:proofErr w:type="spellStart"/>
            <w:r w:rsidRPr="00A20DC8">
              <w:rPr>
                <w:szCs w:val="24"/>
              </w:rPr>
              <w:t>механическим</w:t>
            </w:r>
            <w:proofErr w:type="spellEnd"/>
            <w:r w:rsidRPr="00A20DC8">
              <w:rPr>
                <w:szCs w:val="24"/>
              </w:rPr>
              <w:t xml:space="preserve"> </w:t>
            </w:r>
            <w:proofErr w:type="spellStart"/>
            <w:r w:rsidRPr="00A20DC8">
              <w:rPr>
                <w:szCs w:val="24"/>
              </w:rPr>
              <w:t>побуждением</w:t>
            </w:r>
            <w:proofErr w:type="spellEnd"/>
            <w:r w:rsidRPr="00A20DC8">
              <w:rPr>
                <w:szCs w:val="24"/>
              </w:rPr>
              <w:t xml:space="preserve">, </w:t>
            </w:r>
            <w:proofErr w:type="spellStart"/>
            <w:r w:rsidRPr="00A20DC8">
              <w:rPr>
                <w:szCs w:val="24"/>
              </w:rPr>
              <w:t>обеспечивающая</w:t>
            </w:r>
            <w:proofErr w:type="spellEnd"/>
            <w:r w:rsidRPr="00A20DC8">
              <w:rPr>
                <w:szCs w:val="24"/>
              </w:rPr>
              <w:t xml:space="preserve"> </w:t>
            </w:r>
            <w:proofErr w:type="spellStart"/>
            <w:r w:rsidRPr="00A20DC8">
              <w:rPr>
                <w:szCs w:val="24"/>
              </w:rPr>
              <w:t>однократный</w:t>
            </w:r>
            <w:proofErr w:type="spellEnd"/>
            <w:r w:rsidRPr="00A20DC8">
              <w:rPr>
                <w:szCs w:val="24"/>
              </w:rPr>
              <w:t xml:space="preserve"> </w:t>
            </w:r>
            <w:proofErr w:type="spellStart"/>
            <w:r w:rsidRPr="00A20DC8">
              <w:rPr>
                <w:szCs w:val="24"/>
              </w:rPr>
              <w:t>обмен</w:t>
            </w:r>
            <w:proofErr w:type="spellEnd"/>
            <w:r w:rsidRPr="00A20DC8">
              <w:rPr>
                <w:szCs w:val="24"/>
              </w:rPr>
              <w:t xml:space="preserve"> </w:t>
            </w:r>
            <w:proofErr w:type="spellStart"/>
            <w:r w:rsidRPr="00A20DC8">
              <w:rPr>
                <w:szCs w:val="24"/>
              </w:rPr>
              <w:t>воздуха</w:t>
            </w:r>
            <w:proofErr w:type="spellEnd"/>
            <w:r w:rsidRPr="00A20DC8">
              <w:rPr>
                <w:szCs w:val="24"/>
              </w:rPr>
              <w:t xml:space="preserve"> в </w:t>
            </w:r>
            <w:proofErr w:type="spellStart"/>
            <w:r w:rsidRPr="00A20DC8">
              <w:rPr>
                <w:szCs w:val="24"/>
              </w:rPr>
              <w:t>час</w:t>
            </w:r>
            <w:proofErr w:type="spellEnd"/>
            <w:r w:rsidRPr="00A20DC8">
              <w:rPr>
                <w:szCs w:val="24"/>
              </w:rPr>
              <w:t xml:space="preserve"> с </w:t>
            </w:r>
            <w:proofErr w:type="spellStart"/>
            <w:r w:rsidRPr="00A20DC8">
              <w:rPr>
                <w:szCs w:val="24"/>
              </w:rPr>
              <w:t>применением</w:t>
            </w:r>
            <w:proofErr w:type="spellEnd"/>
            <w:r w:rsidRPr="00A20DC8">
              <w:rPr>
                <w:szCs w:val="24"/>
              </w:rPr>
              <w:t xml:space="preserve"> </w:t>
            </w:r>
            <w:proofErr w:type="spellStart"/>
            <w:r w:rsidRPr="00A20DC8">
              <w:rPr>
                <w:szCs w:val="24"/>
              </w:rPr>
              <w:t>двух</w:t>
            </w:r>
            <w:proofErr w:type="spellEnd"/>
            <w:r w:rsidRPr="00A20DC8">
              <w:rPr>
                <w:szCs w:val="24"/>
              </w:rPr>
              <w:t xml:space="preserve"> </w:t>
            </w:r>
            <w:proofErr w:type="spellStart"/>
            <w:r w:rsidRPr="00A20DC8">
              <w:rPr>
                <w:szCs w:val="24"/>
              </w:rPr>
              <w:t>взаимно</w:t>
            </w:r>
            <w:proofErr w:type="spellEnd"/>
            <w:r w:rsidRPr="00A20DC8">
              <w:rPr>
                <w:szCs w:val="24"/>
              </w:rPr>
              <w:t xml:space="preserve"> </w:t>
            </w:r>
            <w:proofErr w:type="spellStart"/>
            <w:r w:rsidRPr="00A20DC8">
              <w:rPr>
                <w:szCs w:val="24"/>
              </w:rPr>
              <w:t>резервирующих</w:t>
            </w:r>
            <w:proofErr w:type="spellEnd"/>
            <w:r w:rsidRPr="00A20DC8">
              <w:rPr>
                <w:szCs w:val="24"/>
              </w:rPr>
              <w:t xml:space="preserve"> </w:t>
            </w:r>
            <w:proofErr w:type="spellStart"/>
            <w:r w:rsidRPr="00A20DC8">
              <w:rPr>
                <w:szCs w:val="24"/>
              </w:rPr>
              <w:t>вентиляторов</w:t>
            </w:r>
            <w:proofErr w:type="spellEnd"/>
            <w:r w:rsidRPr="00A20DC8">
              <w:rPr>
                <w:szCs w:val="24"/>
              </w:rPr>
              <w:t xml:space="preserve"> и </w:t>
            </w:r>
            <w:proofErr w:type="spellStart"/>
            <w:r w:rsidRPr="00A20DC8">
              <w:rPr>
                <w:szCs w:val="24"/>
              </w:rPr>
              <w:t>фильтрацией</w:t>
            </w:r>
            <w:proofErr w:type="spellEnd"/>
            <w:r w:rsidRPr="00A20DC8">
              <w:rPr>
                <w:szCs w:val="24"/>
              </w:rPr>
              <w:t xml:space="preserve"> (</w:t>
            </w:r>
            <w:proofErr w:type="spellStart"/>
            <w:r w:rsidRPr="00A20DC8">
              <w:rPr>
                <w:szCs w:val="24"/>
              </w:rPr>
              <w:t>обеспыливанием</w:t>
            </w:r>
            <w:proofErr w:type="spellEnd"/>
            <w:r w:rsidRPr="00A20DC8">
              <w:rPr>
                <w:szCs w:val="24"/>
              </w:rPr>
              <w:t xml:space="preserve">) </w:t>
            </w:r>
            <w:proofErr w:type="spellStart"/>
            <w:r w:rsidRPr="00A20DC8">
              <w:rPr>
                <w:szCs w:val="24"/>
              </w:rPr>
              <w:t>приточного</w:t>
            </w:r>
            <w:proofErr w:type="spellEnd"/>
            <w:r w:rsidRPr="00A20DC8">
              <w:rPr>
                <w:szCs w:val="24"/>
              </w:rPr>
              <w:t xml:space="preserve"> </w:t>
            </w:r>
            <w:proofErr w:type="spellStart"/>
            <w:r w:rsidRPr="00A20DC8">
              <w:rPr>
                <w:szCs w:val="24"/>
              </w:rPr>
              <w:t>воздуха</w:t>
            </w:r>
            <w:proofErr w:type="spellEnd"/>
            <w:r w:rsidRPr="00A20DC8">
              <w:rPr>
                <w:szCs w:val="24"/>
              </w:rPr>
              <w:t xml:space="preserve"> [116].</w:t>
            </w:r>
          </w:p>
          <w:p w14:paraId="2B760B59" w14:textId="77777777" w:rsidR="00A20DC8" w:rsidRPr="00A20DC8" w:rsidRDefault="00A20DC8" w:rsidP="00A20DC8">
            <w:pPr>
              <w:spacing w:line="276" w:lineRule="auto"/>
              <w:jc w:val="both"/>
              <w:rPr>
                <w:szCs w:val="24"/>
              </w:rPr>
            </w:pPr>
            <w:proofErr w:type="spellStart"/>
            <w:r w:rsidRPr="00A20DC8">
              <w:rPr>
                <w:szCs w:val="24"/>
              </w:rPr>
              <w:t>Вентиляция</w:t>
            </w:r>
            <w:proofErr w:type="spellEnd"/>
            <w:r w:rsidRPr="00A20DC8">
              <w:rPr>
                <w:szCs w:val="24"/>
              </w:rPr>
              <w:t xml:space="preserve"> </w:t>
            </w:r>
            <w:proofErr w:type="spellStart"/>
            <w:r w:rsidRPr="00A20DC8">
              <w:rPr>
                <w:szCs w:val="24"/>
              </w:rPr>
              <w:t>должна</w:t>
            </w:r>
            <w:proofErr w:type="spellEnd"/>
            <w:r w:rsidRPr="00A20DC8">
              <w:rPr>
                <w:szCs w:val="24"/>
              </w:rPr>
              <w:t xml:space="preserve"> </w:t>
            </w:r>
            <w:proofErr w:type="spellStart"/>
            <w:r w:rsidRPr="00A20DC8">
              <w:rPr>
                <w:szCs w:val="24"/>
              </w:rPr>
              <w:t>обеспечивать</w:t>
            </w:r>
            <w:proofErr w:type="spellEnd"/>
            <w:r w:rsidRPr="00A20DC8">
              <w:rPr>
                <w:szCs w:val="24"/>
              </w:rPr>
              <w:t xml:space="preserve"> </w:t>
            </w:r>
            <w:proofErr w:type="spellStart"/>
            <w:r w:rsidRPr="00A20DC8">
              <w:rPr>
                <w:szCs w:val="24"/>
              </w:rPr>
              <w:t>обмен</w:t>
            </w:r>
            <w:proofErr w:type="spellEnd"/>
            <w:r w:rsidRPr="00A20DC8">
              <w:rPr>
                <w:szCs w:val="24"/>
              </w:rPr>
              <w:t xml:space="preserve"> </w:t>
            </w:r>
            <w:proofErr w:type="spellStart"/>
            <w:r w:rsidRPr="00A20DC8">
              <w:rPr>
                <w:szCs w:val="24"/>
              </w:rPr>
              <w:t>воздуха</w:t>
            </w:r>
            <w:proofErr w:type="spellEnd"/>
            <w:r w:rsidRPr="00A20DC8">
              <w:rPr>
                <w:szCs w:val="24"/>
              </w:rPr>
              <w:t xml:space="preserve"> в </w:t>
            </w:r>
            <w:proofErr w:type="spellStart"/>
            <w:r w:rsidRPr="00A20DC8">
              <w:rPr>
                <w:szCs w:val="24"/>
              </w:rPr>
              <w:t>зале</w:t>
            </w:r>
            <w:proofErr w:type="spellEnd"/>
            <w:r w:rsidRPr="00A20DC8">
              <w:rPr>
                <w:szCs w:val="24"/>
              </w:rPr>
              <w:t xml:space="preserve"> КРУЭ, </w:t>
            </w:r>
            <w:proofErr w:type="spellStart"/>
            <w:r w:rsidRPr="00A20DC8">
              <w:rPr>
                <w:szCs w:val="24"/>
              </w:rPr>
              <w:t>помещениях</w:t>
            </w:r>
            <w:proofErr w:type="spellEnd"/>
            <w:r w:rsidRPr="00A20DC8">
              <w:rPr>
                <w:szCs w:val="24"/>
              </w:rPr>
              <w:t xml:space="preserve"> </w:t>
            </w:r>
            <w:proofErr w:type="spellStart"/>
            <w:r w:rsidRPr="00A20DC8">
              <w:rPr>
                <w:szCs w:val="24"/>
              </w:rPr>
              <w:t>для</w:t>
            </w:r>
            <w:proofErr w:type="spellEnd"/>
            <w:r w:rsidRPr="00A20DC8">
              <w:rPr>
                <w:szCs w:val="24"/>
              </w:rPr>
              <w:t xml:space="preserve"> </w:t>
            </w:r>
            <w:proofErr w:type="spellStart"/>
            <w:r w:rsidRPr="00A20DC8">
              <w:rPr>
                <w:szCs w:val="24"/>
              </w:rPr>
              <w:t>хранения</w:t>
            </w:r>
            <w:proofErr w:type="spellEnd"/>
            <w:r w:rsidRPr="00A20DC8">
              <w:rPr>
                <w:szCs w:val="24"/>
              </w:rPr>
              <w:t xml:space="preserve"> </w:t>
            </w:r>
            <w:proofErr w:type="spellStart"/>
            <w:r w:rsidRPr="00A20DC8">
              <w:rPr>
                <w:szCs w:val="24"/>
              </w:rPr>
              <w:t>баллонов</w:t>
            </w:r>
            <w:proofErr w:type="spellEnd"/>
            <w:r w:rsidRPr="00A20DC8">
              <w:rPr>
                <w:szCs w:val="24"/>
              </w:rPr>
              <w:t xml:space="preserve"> с </w:t>
            </w:r>
            <w:proofErr w:type="spellStart"/>
            <w:r w:rsidRPr="00A20DC8">
              <w:rPr>
                <w:szCs w:val="24"/>
              </w:rPr>
              <w:t>элегазом</w:t>
            </w:r>
            <w:proofErr w:type="spellEnd"/>
            <w:r w:rsidRPr="00A20DC8">
              <w:rPr>
                <w:szCs w:val="24"/>
              </w:rPr>
              <w:t xml:space="preserve"> и </w:t>
            </w:r>
            <w:proofErr w:type="spellStart"/>
            <w:r w:rsidRPr="00A20DC8">
              <w:rPr>
                <w:szCs w:val="24"/>
              </w:rPr>
              <w:t>забор</w:t>
            </w:r>
            <w:proofErr w:type="spellEnd"/>
            <w:r w:rsidRPr="00A20DC8">
              <w:rPr>
                <w:szCs w:val="24"/>
              </w:rPr>
              <w:t xml:space="preserve"> </w:t>
            </w:r>
            <w:proofErr w:type="spellStart"/>
            <w:r w:rsidRPr="00A20DC8">
              <w:rPr>
                <w:szCs w:val="24"/>
              </w:rPr>
              <w:t>воздушной</w:t>
            </w:r>
            <w:proofErr w:type="spellEnd"/>
            <w:r w:rsidRPr="00A20DC8">
              <w:rPr>
                <w:szCs w:val="24"/>
              </w:rPr>
              <w:t xml:space="preserve"> </w:t>
            </w:r>
            <w:proofErr w:type="spellStart"/>
            <w:r w:rsidRPr="00A20DC8">
              <w:rPr>
                <w:szCs w:val="24"/>
              </w:rPr>
              <w:t>среды</w:t>
            </w:r>
            <w:proofErr w:type="spellEnd"/>
            <w:r w:rsidRPr="00A20DC8">
              <w:rPr>
                <w:szCs w:val="24"/>
              </w:rPr>
              <w:t xml:space="preserve"> </w:t>
            </w:r>
            <w:proofErr w:type="spellStart"/>
            <w:r w:rsidRPr="00A20DC8">
              <w:rPr>
                <w:szCs w:val="24"/>
              </w:rPr>
              <w:t>из</w:t>
            </w:r>
            <w:proofErr w:type="spellEnd"/>
            <w:r w:rsidRPr="00A20DC8">
              <w:rPr>
                <w:szCs w:val="24"/>
              </w:rPr>
              <w:t xml:space="preserve"> </w:t>
            </w:r>
            <w:proofErr w:type="spellStart"/>
            <w:r w:rsidRPr="00A20DC8">
              <w:rPr>
                <w:szCs w:val="24"/>
              </w:rPr>
              <w:t>кабельных</w:t>
            </w:r>
            <w:proofErr w:type="spellEnd"/>
            <w:r w:rsidRPr="00A20DC8">
              <w:rPr>
                <w:szCs w:val="24"/>
              </w:rPr>
              <w:t xml:space="preserve"> </w:t>
            </w:r>
            <w:proofErr w:type="spellStart"/>
            <w:r w:rsidRPr="00A20DC8">
              <w:rPr>
                <w:szCs w:val="24"/>
              </w:rPr>
              <w:t>помещений</w:t>
            </w:r>
            <w:proofErr w:type="spellEnd"/>
            <w:r w:rsidRPr="00A20DC8">
              <w:rPr>
                <w:szCs w:val="24"/>
              </w:rPr>
              <w:t xml:space="preserve"> и </w:t>
            </w:r>
            <w:proofErr w:type="spellStart"/>
            <w:r w:rsidRPr="00A20DC8">
              <w:rPr>
                <w:szCs w:val="24"/>
              </w:rPr>
              <w:t>кабельных</w:t>
            </w:r>
            <w:proofErr w:type="spellEnd"/>
            <w:r w:rsidRPr="00A20DC8">
              <w:rPr>
                <w:szCs w:val="24"/>
              </w:rPr>
              <w:t xml:space="preserve"> </w:t>
            </w:r>
            <w:proofErr w:type="spellStart"/>
            <w:r w:rsidRPr="00A20DC8">
              <w:rPr>
                <w:szCs w:val="24"/>
              </w:rPr>
              <w:t>каналов</w:t>
            </w:r>
            <w:proofErr w:type="spellEnd"/>
            <w:r w:rsidRPr="00A20DC8">
              <w:rPr>
                <w:szCs w:val="24"/>
              </w:rPr>
              <w:t>.</w:t>
            </w:r>
          </w:p>
          <w:p w14:paraId="6A9E1EE9" w14:textId="77777777" w:rsidR="00A20DC8" w:rsidRPr="00A20DC8" w:rsidRDefault="00A20DC8" w:rsidP="00A20DC8">
            <w:pPr>
              <w:spacing w:line="276" w:lineRule="auto"/>
              <w:jc w:val="both"/>
              <w:rPr>
                <w:szCs w:val="24"/>
              </w:rPr>
            </w:pPr>
            <w:proofErr w:type="spellStart"/>
            <w:r w:rsidRPr="00A20DC8">
              <w:rPr>
                <w:szCs w:val="24"/>
              </w:rPr>
              <w:t>Подача</w:t>
            </w:r>
            <w:proofErr w:type="spellEnd"/>
            <w:r w:rsidRPr="00A20DC8">
              <w:rPr>
                <w:szCs w:val="24"/>
              </w:rPr>
              <w:t xml:space="preserve"> </w:t>
            </w:r>
            <w:proofErr w:type="spellStart"/>
            <w:r w:rsidRPr="00A20DC8">
              <w:rPr>
                <w:szCs w:val="24"/>
              </w:rPr>
              <w:t>приточного</w:t>
            </w:r>
            <w:proofErr w:type="spellEnd"/>
            <w:r w:rsidRPr="00A20DC8">
              <w:rPr>
                <w:szCs w:val="24"/>
              </w:rPr>
              <w:t xml:space="preserve"> </w:t>
            </w:r>
            <w:proofErr w:type="spellStart"/>
            <w:r w:rsidRPr="00A20DC8">
              <w:rPr>
                <w:szCs w:val="24"/>
              </w:rPr>
              <w:t>воздуха</w:t>
            </w:r>
            <w:proofErr w:type="spellEnd"/>
            <w:r w:rsidRPr="00A20DC8">
              <w:rPr>
                <w:szCs w:val="24"/>
              </w:rPr>
              <w:t xml:space="preserve"> </w:t>
            </w:r>
            <w:proofErr w:type="spellStart"/>
            <w:r w:rsidRPr="00A20DC8">
              <w:rPr>
                <w:szCs w:val="24"/>
              </w:rPr>
              <w:t>осуществляется</w:t>
            </w:r>
            <w:proofErr w:type="spellEnd"/>
            <w:r w:rsidRPr="00A20DC8">
              <w:rPr>
                <w:szCs w:val="24"/>
              </w:rPr>
              <w:t xml:space="preserve"> </w:t>
            </w:r>
            <w:proofErr w:type="spellStart"/>
            <w:r w:rsidRPr="00A20DC8">
              <w:rPr>
                <w:szCs w:val="24"/>
              </w:rPr>
              <w:t>непосредственно</w:t>
            </w:r>
            <w:proofErr w:type="spellEnd"/>
            <w:r w:rsidRPr="00A20DC8">
              <w:rPr>
                <w:szCs w:val="24"/>
              </w:rPr>
              <w:t xml:space="preserve"> в </w:t>
            </w:r>
            <w:proofErr w:type="spellStart"/>
            <w:r w:rsidRPr="00A20DC8">
              <w:rPr>
                <w:szCs w:val="24"/>
              </w:rPr>
              <w:t>рабочую</w:t>
            </w:r>
            <w:proofErr w:type="spellEnd"/>
            <w:r w:rsidRPr="00A20DC8">
              <w:rPr>
                <w:szCs w:val="24"/>
              </w:rPr>
              <w:t xml:space="preserve"> </w:t>
            </w:r>
            <w:proofErr w:type="spellStart"/>
            <w:r w:rsidRPr="00A20DC8">
              <w:rPr>
                <w:szCs w:val="24"/>
              </w:rPr>
              <w:t>зону</w:t>
            </w:r>
            <w:proofErr w:type="spellEnd"/>
            <w:r w:rsidRPr="00A20DC8">
              <w:rPr>
                <w:szCs w:val="24"/>
              </w:rPr>
              <w:t xml:space="preserve"> </w:t>
            </w:r>
            <w:proofErr w:type="spellStart"/>
            <w:r w:rsidRPr="00A20DC8">
              <w:rPr>
                <w:szCs w:val="24"/>
              </w:rPr>
              <w:t>залов</w:t>
            </w:r>
            <w:proofErr w:type="spellEnd"/>
            <w:r w:rsidRPr="00A20DC8">
              <w:rPr>
                <w:szCs w:val="24"/>
              </w:rPr>
              <w:t xml:space="preserve">. </w:t>
            </w:r>
            <w:proofErr w:type="spellStart"/>
            <w:r w:rsidRPr="00A20DC8">
              <w:rPr>
                <w:szCs w:val="24"/>
              </w:rPr>
              <w:t>Вытяжка</w:t>
            </w:r>
            <w:proofErr w:type="spellEnd"/>
            <w:r w:rsidRPr="00A20DC8">
              <w:rPr>
                <w:szCs w:val="24"/>
              </w:rPr>
              <w:t xml:space="preserve"> </w:t>
            </w:r>
            <w:proofErr w:type="spellStart"/>
            <w:r w:rsidRPr="00A20DC8">
              <w:rPr>
                <w:szCs w:val="24"/>
              </w:rPr>
              <w:t>осуществляется</w:t>
            </w:r>
            <w:proofErr w:type="spellEnd"/>
            <w:r w:rsidRPr="00A20DC8">
              <w:rPr>
                <w:szCs w:val="24"/>
              </w:rPr>
              <w:t xml:space="preserve"> </w:t>
            </w:r>
            <w:proofErr w:type="spellStart"/>
            <w:r w:rsidRPr="00A20DC8">
              <w:rPr>
                <w:szCs w:val="24"/>
              </w:rPr>
              <w:t>на</w:t>
            </w:r>
            <w:proofErr w:type="spellEnd"/>
            <w:r w:rsidRPr="00A20DC8">
              <w:rPr>
                <w:szCs w:val="24"/>
              </w:rPr>
              <w:t xml:space="preserve"> 2/3 </w:t>
            </w:r>
            <w:proofErr w:type="spellStart"/>
            <w:r w:rsidRPr="00A20DC8">
              <w:rPr>
                <w:szCs w:val="24"/>
              </w:rPr>
              <w:t>производительности</w:t>
            </w:r>
            <w:proofErr w:type="spellEnd"/>
            <w:r w:rsidRPr="00A20DC8">
              <w:rPr>
                <w:szCs w:val="24"/>
              </w:rPr>
              <w:t xml:space="preserve"> </w:t>
            </w:r>
            <w:proofErr w:type="spellStart"/>
            <w:r w:rsidRPr="00A20DC8">
              <w:rPr>
                <w:szCs w:val="24"/>
              </w:rPr>
              <w:t>системы</w:t>
            </w:r>
            <w:proofErr w:type="spellEnd"/>
            <w:r w:rsidRPr="00A20DC8">
              <w:rPr>
                <w:szCs w:val="24"/>
              </w:rPr>
              <w:t xml:space="preserve"> </w:t>
            </w:r>
            <w:proofErr w:type="spellStart"/>
            <w:r w:rsidRPr="00A20DC8">
              <w:rPr>
                <w:szCs w:val="24"/>
              </w:rPr>
              <w:t>из</w:t>
            </w:r>
            <w:proofErr w:type="spellEnd"/>
            <w:r w:rsidRPr="00A20DC8">
              <w:rPr>
                <w:szCs w:val="24"/>
              </w:rPr>
              <w:t xml:space="preserve"> </w:t>
            </w:r>
            <w:proofErr w:type="spellStart"/>
            <w:r w:rsidRPr="00A20DC8">
              <w:rPr>
                <w:szCs w:val="24"/>
              </w:rPr>
              <w:lastRenderedPageBreak/>
              <w:t>нижней</w:t>
            </w:r>
            <w:proofErr w:type="spellEnd"/>
            <w:r w:rsidRPr="00A20DC8">
              <w:rPr>
                <w:szCs w:val="24"/>
              </w:rPr>
              <w:t xml:space="preserve"> </w:t>
            </w:r>
            <w:proofErr w:type="spellStart"/>
            <w:r w:rsidRPr="00A20DC8">
              <w:rPr>
                <w:szCs w:val="24"/>
              </w:rPr>
              <w:t>зоны</w:t>
            </w:r>
            <w:proofErr w:type="spellEnd"/>
            <w:r w:rsidRPr="00A20DC8">
              <w:rPr>
                <w:szCs w:val="24"/>
              </w:rPr>
              <w:t xml:space="preserve"> </w:t>
            </w:r>
            <w:proofErr w:type="spellStart"/>
            <w:r w:rsidRPr="00A20DC8">
              <w:rPr>
                <w:szCs w:val="24"/>
              </w:rPr>
              <w:t>здания</w:t>
            </w:r>
            <w:proofErr w:type="spellEnd"/>
            <w:r w:rsidRPr="00A20DC8">
              <w:rPr>
                <w:szCs w:val="24"/>
              </w:rPr>
              <w:t xml:space="preserve"> и </w:t>
            </w:r>
            <w:proofErr w:type="spellStart"/>
            <w:r w:rsidRPr="00A20DC8">
              <w:rPr>
                <w:szCs w:val="24"/>
              </w:rPr>
              <w:t>на</w:t>
            </w:r>
            <w:proofErr w:type="spellEnd"/>
            <w:r w:rsidRPr="00A20DC8">
              <w:rPr>
                <w:szCs w:val="24"/>
              </w:rPr>
              <w:t xml:space="preserve"> 1/3 </w:t>
            </w:r>
            <w:proofErr w:type="spellStart"/>
            <w:r w:rsidRPr="00A20DC8">
              <w:rPr>
                <w:szCs w:val="24"/>
              </w:rPr>
              <w:t>из</w:t>
            </w:r>
            <w:proofErr w:type="spellEnd"/>
            <w:r w:rsidRPr="00A20DC8">
              <w:rPr>
                <w:szCs w:val="24"/>
              </w:rPr>
              <w:t xml:space="preserve"> </w:t>
            </w:r>
            <w:proofErr w:type="spellStart"/>
            <w:r w:rsidRPr="00A20DC8">
              <w:rPr>
                <w:szCs w:val="24"/>
              </w:rPr>
              <w:t>верхней</w:t>
            </w:r>
            <w:proofErr w:type="spellEnd"/>
            <w:r w:rsidRPr="00A20DC8">
              <w:rPr>
                <w:szCs w:val="24"/>
              </w:rPr>
              <w:t xml:space="preserve"> </w:t>
            </w:r>
            <w:proofErr w:type="spellStart"/>
            <w:r w:rsidRPr="00A20DC8">
              <w:rPr>
                <w:szCs w:val="24"/>
              </w:rPr>
              <w:t>зоны</w:t>
            </w:r>
            <w:proofErr w:type="spellEnd"/>
            <w:r w:rsidRPr="00A20DC8">
              <w:rPr>
                <w:szCs w:val="24"/>
              </w:rPr>
              <w:t>.</w:t>
            </w:r>
          </w:p>
          <w:p w14:paraId="4F14B8B8" w14:textId="77777777" w:rsidR="00A20DC8" w:rsidRDefault="00A20DC8" w:rsidP="00A20DC8">
            <w:pPr>
              <w:spacing w:line="276" w:lineRule="auto"/>
              <w:jc w:val="both"/>
              <w:rPr>
                <w:szCs w:val="24"/>
              </w:rPr>
            </w:pPr>
            <w:proofErr w:type="spellStart"/>
            <w:r w:rsidRPr="00A20DC8">
              <w:rPr>
                <w:szCs w:val="24"/>
              </w:rPr>
              <w:t>Заборные</w:t>
            </w:r>
            <w:proofErr w:type="spellEnd"/>
            <w:r w:rsidRPr="00A20DC8">
              <w:rPr>
                <w:szCs w:val="24"/>
              </w:rPr>
              <w:t xml:space="preserve"> </w:t>
            </w:r>
            <w:proofErr w:type="spellStart"/>
            <w:r w:rsidRPr="00A20DC8">
              <w:rPr>
                <w:szCs w:val="24"/>
              </w:rPr>
              <w:t>устройства</w:t>
            </w:r>
            <w:proofErr w:type="spellEnd"/>
            <w:r w:rsidRPr="00A20DC8">
              <w:rPr>
                <w:szCs w:val="24"/>
              </w:rPr>
              <w:t xml:space="preserve"> </w:t>
            </w:r>
            <w:proofErr w:type="spellStart"/>
            <w:r w:rsidRPr="00A20DC8">
              <w:rPr>
                <w:szCs w:val="24"/>
              </w:rPr>
              <w:t>вытяжной</w:t>
            </w:r>
            <w:proofErr w:type="spellEnd"/>
            <w:r w:rsidRPr="00A20DC8">
              <w:rPr>
                <w:szCs w:val="24"/>
              </w:rPr>
              <w:t xml:space="preserve"> </w:t>
            </w:r>
            <w:proofErr w:type="spellStart"/>
            <w:r w:rsidRPr="00A20DC8">
              <w:rPr>
                <w:szCs w:val="24"/>
              </w:rPr>
              <w:t>вентиляции</w:t>
            </w:r>
            <w:proofErr w:type="spellEnd"/>
            <w:r w:rsidRPr="00A20DC8">
              <w:rPr>
                <w:szCs w:val="24"/>
              </w:rPr>
              <w:t xml:space="preserve"> </w:t>
            </w:r>
            <w:proofErr w:type="spellStart"/>
            <w:r w:rsidRPr="00A20DC8">
              <w:rPr>
                <w:szCs w:val="24"/>
              </w:rPr>
              <w:t>должны</w:t>
            </w:r>
            <w:proofErr w:type="spellEnd"/>
            <w:r w:rsidRPr="00A20DC8">
              <w:rPr>
                <w:szCs w:val="24"/>
              </w:rPr>
              <w:t xml:space="preserve"> </w:t>
            </w:r>
            <w:proofErr w:type="spellStart"/>
            <w:r w:rsidRPr="00A20DC8">
              <w:rPr>
                <w:szCs w:val="24"/>
              </w:rPr>
              <w:t>располагаться</w:t>
            </w:r>
            <w:proofErr w:type="spellEnd"/>
            <w:r w:rsidRPr="00A20DC8">
              <w:rPr>
                <w:szCs w:val="24"/>
              </w:rPr>
              <w:t xml:space="preserve"> </w:t>
            </w:r>
            <w:proofErr w:type="spellStart"/>
            <w:r w:rsidRPr="00A20DC8">
              <w:rPr>
                <w:szCs w:val="24"/>
              </w:rPr>
              <w:t>на</w:t>
            </w:r>
            <w:proofErr w:type="spellEnd"/>
            <w:r w:rsidRPr="00A20DC8">
              <w:rPr>
                <w:szCs w:val="24"/>
              </w:rPr>
              <w:t xml:space="preserve"> </w:t>
            </w:r>
            <w:proofErr w:type="spellStart"/>
            <w:r w:rsidRPr="00A20DC8">
              <w:rPr>
                <w:szCs w:val="24"/>
              </w:rPr>
              <w:t>высоте</w:t>
            </w:r>
            <w:proofErr w:type="spellEnd"/>
            <w:r w:rsidRPr="00A20DC8">
              <w:rPr>
                <w:szCs w:val="24"/>
              </w:rPr>
              <w:t xml:space="preserve"> </w:t>
            </w:r>
            <w:proofErr w:type="spellStart"/>
            <w:r w:rsidRPr="00A20DC8">
              <w:rPr>
                <w:szCs w:val="24"/>
              </w:rPr>
              <w:t>не</w:t>
            </w:r>
            <w:proofErr w:type="spellEnd"/>
            <w:r w:rsidRPr="00A20DC8">
              <w:rPr>
                <w:szCs w:val="24"/>
              </w:rPr>
              <w:t xml:space="preserve"> </w:t>
            </w:r>
            <w:proofErr w:type="spellStart"/>
            <w:r w:rsidRPr="00A20DC8">
              <w:rPr>
                <w:szCs w:val="24"/>
              </w:rPr>
              <w:t>более</w:t>
            </w:r>
            <w:proofErr w:type="spellEnd"/>
            <w:r w:rsidRPr="00A20DC8">
              <w:rPr>
                <w:szCs w:val="24"/>
              </w:rPr>
              <w:t xml:space="preserve"> 300 </w:t>
            </w:r>
            <w:proofErr w:type="spellStart"/>
            <w:r w:rsidRPr="00A20DC8">
              <w:rPr>
                <w:szCs w:val="24"/>
              </w:rPr>
              <w:t>мм</w:t>
            </w:r>
            <w:proofErr w:type="spellEnd"/>
            <w:r w:rsidRPr="00A20DC8">
              <w:rPr>
                <w:szCs w:val="24"/>
              </w:rPr>
              <w:t xml:space="preserve"> </w:t>
            </w:r>
            <w:proofErr w:type="spellStart"/>
            <w:r w:rsidRPr="00A20DC8">
              <w:rPr>
                <w:szCs w:val="24"/>
              </w:rPr>
              <w:t>от</w:t>
            </w:r>
            <w:proofErr w:type="spellEnd"/>
            <w:r w:rsidRPr="00A20DC8">
              <w:rPr>
                <w:szCs w:val="24"/>
              </w:rPr>
              <w:t xml:space="preserve"> </w:t>
            </w:r>
            <w:proofErr w:type="spellStart"/>
            <w:r w:rsidRPr="00A20DC8">
              <w:rPr>
                <w:szCs w:val="24"/>
              </w:rPr>
              <w:t>пола</w:t>
            </w:r>
            <w:proofErr w:type="spellEnd"/>
            <w:r w:rsidRPr="00A20DC8">
              <w:rPr>
                <w:szCs w:val="24"/>
              </w:rPr>
              <w:t xml:space="preserve"> </w:t>
            </w:r>
            <w:proofErr w:type="spellStart"/>
            <w:r w:rsidRPr="00A20DC8">
              <w:rPr>
                <w:szCs w:val="24"/>
              </w:rPr>
              <w:t>зала</w:t>
            </w:r>
            <w:proofErr w:type="spellEnd"/>
            <w:r w:rsidRPr="00A20DC8">
              <w:rPr>
                <w:szCs w:val="24"/>
              </w:rPr>
              <w:t xml:space="preserve"> КРУЭ (</w:t>
            </w:r>
            <w:proofErr w:type="spellStart"/>
            <w:r w:rsidRPr="00A20DC8">
              <w:rPr>
                <w:szCs w:val="24"/>
              </w:rPr>
              <w:t>кабельного</w:t>
            </w:r>
            <w:proofErr w:type="spellEnd"/>
            <w:r w:rsidRPr="00A20DC8">
              <w:rPr>
                <w:szCs w:val="24"/>
              </w:rPr>
              <w:t xml:space="preserve"> </w:t>
            </w:r>
            <w:proofErr w:type="spellStart"/>
            <w:r w:rsidRPr="00A20DC8">
              <w:rPr>
                <w:szCs w:val="24"/>
              </w:rPr>
              <w:t>помещения</w:t>
            </w:r>
            <w:proofErr w:type="spellEnd"/>
            <w:r w:rsidRPr="00A20DC8">
              <w:rPr>
                <w:szCs w:val="24"/>
              </w:rPr>
              <w:t>).</w:t>
            </w:r>
          </w:p>
          <w:p w14:paraId="68FF5025" w14:textId="77777777" w:rsidR="00FF5804" w:rsidRPr="00A20DC8" w:rsidRDefault="00FF5804" w:rsidP="00A20DC8">
            <w:pPr>
              <w:spacing w:line="276" w:lineRule="auto"/>
              <w:jc w:val="both"/>
              <w:rPr>
                <w:szCs w:val="24"/>
              </w:rPr>
            </w:pPr>
          </w:p>
          <w:p w14:paraId="25B28B76" w14:textId="77777777" w:rsidR="00A20DC8" w:rsidRPr="00A20DC8" w:rsidRDefault="00A20DC8" w:rsidP="00A20DC8">
            <w:pPr>
              <w:spacing w:line="276" w:lineRule="auto"/>
              <w:jc w:val="both"/>
              <w:rPr>
                <w:szCs w:val="24"/>
              </w:rPr>
            </w:pPr>
            <w:r w:rsidRPr="00A20DC8">
              <w:rPr>
                <w:szCs w:val="24"/>
              </w:rPr>
              <w:t xml:space="preserve">В </w:t>
            </w:r>
            <w:proofErr w:type="spellStart"/>
            <w:r w:rsidRPr="00A20DC8">
              <w:rPr>
                <w:szCs w:val="24"/>
              </w:rPr>
              <w:t>залах</w:t>
            </w:r>
            <w:proofErr w:type="spellEnd"/>
            <w:r w:rsidRPr="00A20DC8">
              <w:rPr>
                <w:szCs w:val="24"/>
              </w:rPr>
              <w:t xml:space="preserve"> КРУЭ </w:t>
            </w:r>
            <w:proofErr w:type="spellStart"/>
            <w:r w:rsidRPr="00A20DC8">
              <w:rPr>
                <w:szCs w:val="24"/>
              </w:rPr>
              <w:t>должна</w:t>
            </w:r>
            <w:proofErr w:type="spellEnd"/>
            <w:r w:rsidRPr="00A20DC8">
              <w:rPr>
                <w:szCs w:val="24"/>
              </w:rPr>
              <w:t xml:space="preserve"> </w:t>
            </w:r>
            <w:proofErr w:type="spellStart"/>
            <w:r w:rsidRPr="00A20DC8">
              <w:rPr>
                <w:szCs w:val="24"/>
              </w:rPr>
              <w:t>предусматриваться</w:t>
            </w:r>
            <w:proofErr w:type="spellEnd"/>
            <w:r w:rsidRPr="00A20DC8">
              <w:rPr>
                <w:szCs w:val="24"/>
              </w:rPr>
              <w:t xml:space="preserve"> </w:t>
            </w:r>
            <w:proofErr w:type="spellStart"/>
            <w:r w:rsidRPr="00A20DC8">
              <w:rPr>
                <w:szCs w:val="24"/>
              </w:rPr>
              <w:t>трехкратная</w:t>
            </w:r>
            <w:proofErr w:type="spellEnd"/>
            <w:r w:rsidRPr="00A20DC8">
              <w:rPr>
                <w:szCs w:val="24"/>
              </w:rPr>
              <w:t xml:space="preserve"> </w:t>
            </w:r>
            <w:proofErr w:type="spellStart"/>
            <w:r w:rsidRPr="00A20DC8">
              <w:rPr>
                <w:szCs w:val="24"/>
              </w:rPr>
              <w:t>аварийная</w:t>
            </w:r>
            <w:proofErr w:type="spellEnd"/>
            <w:r w:rsidRPr="00A20DC8">
              <w:rPr>
                <w:szCs w:val="24"/>
              </w:rPr>
              <w:t xml:space="preserve"> </w:t>
            </w:r>
            <w:proofErr w:type="spellStart"/>
            <w:r w:rsidRPr="00A20DC8">
              <w:rPr>
                <w:szCs w:val="24"/>
              </w:rPr>
              <w:t>вентиляция</w:t>
            </w:r>
            <w:proofErr w:type="spellEnd"/>
            <w:r w:rsidRPr="00A20DC8">
              <w:rPr>
                <w:szCs w:val="24"/>
              </w:rPr>
              <w:t xml:space="preserve">, </w:t>
            </w:r>
            <w:proofErr w:type="spellStart"/>
            <w:r w:rsidRPr="00A20DC8">
              <w:rPr>
                <w:szCs w:val="24"/>
              </w:rPr>
              <w:t>для</w:t>
            </w:r>
            <w:proofErr w:type="spellEnd"/>
            <w:r w:rsidRPr="00A20DC8">
              <w:rPr>
                <w:szCs w:val="24"/>
              </w:rPr>
              <w:t xml:space="preserve"> </w:t>
            </w:r>
            <w:proofErr w:type="spellStart"/>
            <w:r w:rsidRPr="00A20DC8">
              <w:rPr>
                <w:szCs w:val="24"/>
              </w:rPr>
              <w:t>которой</w:t>
            </w:r>
            <w:proofErr w:type="spellEnd"/>
            <w:r w:rsidRPr="00A20DC8">
              <w:rPr>
                <w:szCs w:val="24"/>
              </w:rPr>
              <w:t xml:space="preserve"> </w:t>
            </w:r>
            <w:proofErr w:type="spellStart"/>
            <w:r w:rsidRPr="00A20DC8">
              <w:rPr>
                <w:szCs w:val="24"/>
              </w:rPr>
              <w:t>используется</w:t>
            </w:r>
            <w:proofErr w:type="spellEnd"/>
            <w:r w:rsidRPr="00A20DC8">
              <w:rPr>
                <w:szCs w:val="24"/>
              </w:rPr>
              <w:t xml:space="preserve"> </w:t>
            </w:r>
            <w:proofErr w:type="spellStart"/>
            <w:r w:rsidRPr="00A20DC8">
              <w:rPr>
                <w:szCs w:val="24"/>
              </w:rPr>
              <w:t>общеобменная</w:t>
            </w:r>
            <w:proofErr w:type="spellEnd"/>
            <w:r w:rsidRPr="00A20DC8">
              <w:rPr>
                <w:szCs w:val="24"/>
              </w:rPr>
              <w:t xml:space="preserve"> </w:t>
            </w:r>
            <w:proofErr w:type="spellStart"/>
            <w:r w:rsidRPr="00A20DC8">
              <w:rPr>
                <w:szCs w:val="24"/>
              </w:rPr>
              <w:t>вытяжная</w:t>
            </w:r>
            <w:proofErr w:type="spellEnd"/>
            <w:r w:rsidRPr="00A20DC8">
              <w:rPr>
                <w:szCs w:val="24"/>
              </w:rPr>
              <w:t xml:space="preserve"> </w:t>
            </w:r>
            <w:proofErr w:type="spellStart"/>
            <w:r w:rsidRPr="00A20DC8">
              <w:rPr>
                <w:szCs w:val="24"/>
              </w:rPr>
              <w:t>вентиляция</w:t>
            </w:r>
            <w:proofErr w:type="spellEnd"/>
            <w:r w:rsidRPr="00A20DC8">
              <w:rPr>
                <w:szCs w:val="24"/>
              </w:rPr>
              <w:t xml:space="preserve"> и </w:t>
            </w:r>
            <w:proofErr w:type="spellStart"/>
            <w:r w:rsidRPr="00A20DC8">
              <w:rPr>
                <w:szCs w:val="24"/>
              </w:rPr>
              <w:t>рассчитанная</w:t>
            </w:r>
            <w:proofErr w:type="spellEnd"/>
            <w:r w:rsidRPr="00A20DC8">
              <w:rPr>
                <w:szCs w:val="24"/>
              </w:rPr>
              <w:t xml:space="preserve"> </w:t>
            </w:r>
            <w:proofErr w:type="spellStart"/>
            <w:r w:rsidRPr="00A20DC8">
              <w:rPr>
                <w:szCs w:val="24"/>
              </w:rPr>
              <w:t>на</w:t>
            </w:r>
            <w:proofErr w:type="spellEnd"/>
            <w:r w:rsidRPr="00A20DC8">
              <w:rPr>
                <w:szCs w:val="24"/>
              </w:rPr>
              <w:t xml:space="preserve"> </w:t>
            </w:r>
            <w:proofErr w:type="spellStart"/>
            <w:r w:rsidRPr="00A20DC8">
              <w:rPr>
                <w:szCs w:val="24"/>
              </w:rPr>
              <w:t>дополнительный</w:t>
            </w:r>
            <w:proofErr w:type="spellEnd"/>
            <w:r w:rsidRPr="00A20DC8">
              <w:rPr>
                <w:szCs w:val="24"/>
              </w:rPr>
              <w:t xml:space="preserve"> (</w:t>
            </w:r>
            <w:proofErr w:type="spellStart"/>
            <w:r w:rsidRPr="00A20DC8">
              <w:rPr>
                <w:szCs w:val="24"/>
              </w:rPr>
              <w:t>от</w:t>
            </w:r>
            <w:proofErr w:type="spellEnd"/>
            <w:r w:rsidRPr="00A20DC8">
              <w:rPr>
                <w:szCs w:val="24"/>
              </w:rPr>
              <w:t xml:space="preserve"> </w:t>
            </w:r>
            <w:proofErr w:type="spellStart"/>
            <w:r w:rsidRPr="00A20DC8">
              <w:rPr>
                <w:szCs w:val="24"/>
              </w:rPr>
              <w:t>стационарного</w:t>
            </w:r>
            <w:proofErr w:type="spellEnd"/>
            <w:r w:rsidRPr="00A20DC8">
              <w:rPr>
                <w:szCs w:val="24"/>
              </w:rPr>
              <w:t xml:space="preserve"> </w:t>
            </w:r>
            <w:proofErr w:type="spellStart"/>
            <w:r w:rsidRPr="00A20DC8">
              <w:rPr>
                <w:szCs w:val="24"/>
              </w:rPr>
              <w:t>режима</w:t>
            </w:r>
            <w:proofErr w:type="spellEnd"/>
            <w:r w:rsidRPr="00A20DC8">
              <w:rPr>
                <w:szCs w:val="24"/>
              </w:rPr>
              <w:t xml:space="preserve">) </w:t>
            </w:r>
            <w:proofErr w:type="spellStart"/>
            <w:r w:rsidRPr="00A20DC8">
              <w:rPr>
                <w:szCs w:val="24"/>
              </w:rPr>
              <w:t>объем</w:t>
            </w:r>
            <w:proofErr w:type="spellEnd"/>
            <w:r w:rsidRPr="00A20DC8">
              <w:rPr>
                <w:szCs w:val="24"/>
              </w:rPr>
              <w:t xml:space="preserve"> </w:t>
            </w:r>
            <w:proofErr w:type="spellStart"/>
            <w:r w:rsidRPr="00A20DC8">
              <w:rPr>
                <w:szCs w:val="24"/>
              </w:rPr>
              <w:t>воздуха</w:t>
            </w:r>
            <w:proofErr w:type="spellEnd"/>
            <w:r w:rsidRPr="00A20DC8">
              <w:rPr>
                <w:szCs w:val="24"/>
              </w:rPr>
              <w:t xml:space="preserve"> </w:t>
            </w:r>
            <w:proofErr w:type="spellStart"/>
            <w:r w:rsidRPr="00A20DC8">
              <w:rPr>
                <w:szCs w:val="24"/>
              </w:rPr>
              <w:t>аварийная</w:t>
            </w:r>
            <w:proofErr w:type="spellEnd"/>
            <w:r w:rsidRPr="00A20DC8">
              <w:rPr>
                <w:szCs w:val="24"/>
              </w:rPr>
              <w:t xml:space="preserve"> </w:t>
            </w:r>
            <w:proofErr w:type="spellStart"/>
            <w:r w:rsidRPr="00A20DC8">
              <w:rPr>
                <w:szCs w:val="24"/>
              </w:rPr>
              <w:t>система</w:t>
            </w:r>
            <w:proofErr w:type="spellEnd"/>
            <w:r w:rsidRPr="00A20DC8">
              <w:rPr>
                <w:szCs w:val="24"/>
              </w:rPr>
              <w:t xml:space="preserve"> </w:t>
            </w:r>
            <w:proofErr w:type="spellStart"/>
            <w:r w:rsidRPr="00A20DC8">
              <w:rPr>
                <w:szCs w:val="24"/>
              </w:rPr>
              <w:t>вентиляции</w:t>
            </w:r>
            <w:proofErr w:type="spellEnd"/>
            <w:r w:rsidRPr="00A20DC8">
              <w:rPr>
                <w:szCs w:val="24"/>
              </w:rPr>
              <w:t>.</w:t>
            </w:r>
          </w:p>
          <w:bookmarkEnd w:id="51"/>
          <w:p w14:paraId="4D9CF68C" w14:textId="77777777" w:rsidR="00A20DC8" w:rsidRPr="00A20DC8" w:rsidRDefault="00A20DC8" w:rsidP="00A20DC8">
            <w:pPr>
              <w:spacing w:line="276" w:lineRule="auto"/>
              <w:jc w:val="both"/>
              <w:rPr>
                <w:szCs w:val="24"/>
              </w:rPr>
            </w:pPr>
            <w:proofErr w:type="spellStart"/>
            <w:r w:rsidRPr="00A20DC8">
              <w:rPr>
                <w:szCs w:val="24"/>
              </w:rPr>
              <w:t>Следует</w:t>
            </w:r>
            <w:proofErr w:type="spellEnd"/>
            <w:r w:rsidRPr="00A20DC8">
              <w:rPr>
                <w:szCs w:val="24"/>
              </w:rPr>
              <w:t xml:space="preserve"> </w:t>
            </w:r>
            <w:proofErr w:type="spellStart"/>
            <w:r w:rsidRPr="00A20DC8">
              <w:rPr>
                <w:szCs w:val="24"/>
              </w:rPr>
              <w:t>предусматривать</w:t>
            </w:r>
            <w:proofErr w:type="spellEnd"/>
            <w:r w:rsidRPr="00A20DC8">
              <w:rPr>
                <w:szCs w:val="24"/>
              </w:rPr>
              <w:t xml:space="preserve"> </w:t>
            </w:r>
            <w:proofErr w:type="spellStart"/>
            <w:r w:rsidRPr="00A20DC8">
              <w:rPr>
                <w:szCs w:val="24"/>
              </w:rPr>
              <w:t>устройства</w:t>
            </w:r>
            <w:proofErr w:type="spellEnd"/>
            <w:r w:rsidRPr="00A20DC8">
              <w:rPr>
                <w:szCs w:val="24"/>
              </w:rPr>
              <w:t xml:space="preserve"> </w:t>
            </w:r>
            <w:proofErr w:type="spellStart"/>
            <w:r w:rsidRPr="00A20DC8">
              <w:rPr>
                <w:szCs w:val="24"/>
              </w:rPr>
              <w:t>контроля</w:t>
            </w:r>
            <w:proofErr w:type="spellEnd"/>
            <w:r w:rsidRPr="00A20DC8">
              <w:rPr>
                <w:szCs w:val="24"/>
              </w:rPr>
              <w:t xml:space="preserve"> </w:t>
            </w:r>
            <w:proofErr w:type="spellStart"/>
            <w:r w:rsidRPr="00A20DC8">
              <w:rPr>
                <w:szCs w:val="24"/>
              </w:rPr>
              <w:t>наличия</w:t>
            </w:r>
            <w:proofErr w:type="spellEnd"/>
            <w:r w:rsidRPr="00A20DC8">
              <w:rPr>
                <w:szCs w:val="24"/>
              </w:rPr>
              <w:t xml:space="preserve"> и </w:t>
            </w:r>
            <w:proofErr w:type="spellStart"/>
            <w:r w:rsidRPr="00A20DC8">
              <w:rPr>
                <w:szCs w:val="24"/>
              </w:rPr>
              <w:t>концентрации</w:t>
            </w:r>
            <w:proofErr w:type="spellEnd"/>
            <w:r w:rsidRPr="00A20DC8">
              <w:rPr>
                <w:szCs w:val="24"/>
              </w:rPr>
              <w:t xml:space="preserve"> </w:t>
            </w:r>
            <w:proofErr w:type="spellStart"/>
            <w:r w:rsidRPr="00A20DC8">
              <w:rPr>
                <w:szCs w:val="24"/>
              </w:rPr>
              <w:t>элегаза</w:t>
            </w:r>
            <w:proofErr w:type="spellEnd"/>
            <w:r w:rsidRPr="00A20DC8">
              <w:rPr>
                <w:szCs w:val="24"/>
              </w:rPr>
              <w:t xml:space="preserve"> в </w:t>
            </w:r>
            <w:proofErr w:type="spellStart"/>
            <w:r w:rsidRPr="00A20DC8">
              <w:rPr>
                <w:szCs w:val="24"/>
              </w:rPr>
              <w:t>помещениях</w:t>
            </w:r>
            <w:proofErr w:type="spellEnd"/>
            <w:r w:rsidRPr="00A20DC8">
              <w:rPr>
                <w:szCs w:val="24"/>
              </w:rPr>
              <w:t xml:space="preserve"> КРУЭ, </w:t>
            </w:r>
            <w:proofErr w:type="spellStart"/>
            <w:r w:rsidRPr="00A20DC8">
              <w:rPr>
                <w:szCs w:val="24"/>
              </w:rPr>
              <w:t>хранения</w:t>
            </w:r>
            <w:proofErr w:type="spellEnd"/>
            <w:r w:rsidRPr="00A20DC8">
              <w:rPr>
                <w:szCs w:val="24"/>
              </w:rPr>
              <w:t xml:space="preserve"> </w:t>
            </w:r>
            <w:proofErr w:type="spellStart"/>
            <w:r w:rsidRPr="00A20DC8">
              <w:rPr>
                <w:szCs w:val="24"/>
              </w:rPr>
              <w:t>баллонов</w:t>
            </w:r>
            <w:proofErr w:type="spellEnd"/>
            <w:r w:rsidRPr="00A20DC8">
              <w:rPr>
                <w:szCs w:val="24"/>
              </w:rPr>
              <w:t xml:space="preserve"> и в </w:t>
            </w:r>
            <w:proofErr w:type="spellStart"/>
            <w:r w:rsidRPr="00A20DC8">
              <w:rPr>
                <w:szCs w:val="24"/>
              </w:rPr>
              <w:t>кабельном</w:t>
            </w:r>
            <w:proofErr w:type="spellEnd"/>
            <w:r w:rsidRPr="00A20DC8">
              <w:rPr>
                <w:szCs w:val="24"/>
              </w:rPr>
              <w:t xml:space="preserve"> </w:t>
            </w:r>
            <w:proofErr w:type="spellStart"/>
            <w:r w:rsidRPr="00A20DC8">
              <w:rPr>
                <w:szCs w:val="24"/>
              </w:rPr>
              <w:t>этаже</w:t>
            </w:r>
            <w:proofErr w:type="spellEnd"/>
            <w:r w:rsidRPr="00A20DC8">
              <w:rPr>
                <w:szCs w:val="24"/>
              </w:rPr>
              <w:t xml:space="preserve"> </w:t>
            </w:r>
            <w:proofErr w:type="spellStart"/>
            <w:r w:rsidRPr="00A20DC8">
              <w:rPr>
                <w:szCs w:val="24"/>
              </w:rPr>
              <w:t>под</w:t>
            </w:r>
            <w:proofErr w:type="spellEnd"/>
            <w:r w:rsidRPr="00A20DC8">
              <w:rPr>
                <w:szCs w:val="24"/>
              </w:rPr>
              <w:t xml:space="preserve"> КРУЭ. </w:t>
            </w:r>
            <w:proofErr w:type="spellStart"/>
            <w:r w:rsidRPr="00A20DC8">
              <w:rPr>
                <w:szCs w:val="24"/>
              </w:rPr>
              <w:t>При</w:t>
            </w:r>
            <w:proofErr w:type="spellEnd"/>
            <w:r w:rsidRPr="00A20DC8">
              <w:rPr>
                <w:szCs w:val="24"/>
              </w:rPr>
              <w:t xml:space="preserve"> </w:t>
            </w:r>
            <w:proofErr w:type="spellStart"/>
            <w:r w:rsidRPr="00A20DC8">
              <w:rPr>
                <w:szCs w:val="24"/>
              </w:rPr>
              <w:t>достижении</w:t>
            </w:r>
            <w:proofErr w:type="spellEnd"/>
            <w:r w:rsidRPr="00A20DC8">
              <w:rPr>
                <w:szCs w:val="24"/>
              </w:rPr>
              <w:t xml:space="preserve"> </w:t>
            </w:r>
            <w:proofErr w:type="spellStart"/>
            <w:r w:rsidRPr="00A20DC8">
              <w:rPr>
                <w:szCs w:val="24"/>
              </w:rPr>
              <w:t>концентрации</w:t>
            </w:r>
            <w:proofErr w:type="spellEnd"/>
            <w:r w:rsidRPr="00A20DC8">
              <w:rPr>
                <w:szCs w:val="24"/>
              </w:rPr>
              <w:t xml:space="preserve"> </w:t>
            </w:r>
            <w:proofErr w:type="spellStart"/>
            <w:r w:rsidRPr="00A20DC8">
              <w:rPr>
                <w:szCs w:val="24"/>
              </w:rPr>
              <w:t>элегаза</w:t>
            </w:r>
            <w:proofErr w:type="spellEnd"/>
            <w:r w:rsidRPr="00A20DC8">
              <w:rPr>
                <w:szCs w:val="24"/>
              </w:rPr>
              <w:t xml:space="preserve"> в </w:t>
            </w:r>
            <w:proofErr w:type="spellStart"/>
            <w:r w:rsidRPr="00A20DC8">
              <w:rPr>
                <w:szCs w:val="24"/>
              </w:rPr>
              <w:t>помещении</w:t>
            </w:r>
            <w:proofErr w:type="spellEnd"/>
            <w:r w:rsidRPr="00A20DC8">
              <w:rPr>
                <w:szCs w:val="24"/>
              </w:rPr>
              <w:t xml:space="preserve"> 10 % ПДК </w:t>
            </w:r>
            <w:proofErr w:type="spellStart"/>
            <w:r w:rsidRPr="00A20DC8">
              <w:rPr>
                <w:szCs w:val="24"/>
              </w:rPr>
              <w:t>предусмотреть</w:t>
            </w:r>
            <w:proofErr w:type="spellEnd"/>
            <w:r w:rsidRPr="00A20DC8">
              <w:rPr>
                <w:szCs w:val="24"/>
              </w:rPr>
              <w:t xml:space="preserve"> </w:t>
            </w:r>
            <w:proofErr w:type="spellStart"/>
            <w:r w:rsidRPr="00A20DC8">
              <w:rPr>
                <w:szCs w:val="24"/>
              </w:rPr>
              <w:t>выдачу</w:t>
            </w:r>
            <w:proofErr w:type="spellEnd"/>
            <w:r w:rsidRPr="00A20DC8">
              <w:rPr>
                <w:szCs w:val="24"/>
              </w:rPr>
              <w:t xml:space="preserve"> </w:t>
            </w:r>
            <w:proofErr w:type="spellStart"/>
            <w:r w:rsidRPr="00A20DC8">
              <w:rPr>
                <w:szCs w:val="24"/>
              </w:rPr>
              <w:t>предупредительного</w:t>
            </w:r>
            <w:proofErr w:type="spellEnd"/>
            <w:r w:rsidRPr="00A20DC8">
              <w:rPr>
                <w:szCs w:val="24"/>
              </w:rPr>
              <w:t xml:space="preserve"> </w:t>
            </w:r>
            <w:proofErr w:type="spellStart"/>
            <w:r w:rsidRPr="00A20DC8">
              <w:rPr>
                <w:szCs w:val="24"/>
              </w:rPr>
              <w:t>сигнала</w:t>
            </w:r>
            <w:proofErr w:type="spellEnd"/>
            <w:r w:rsidRPr="00A20DC8">
              <w:rPr>
                <w:szCs w:val="24"/>
              </w:rPr>
              <w:t xml:space="preserve"> </w:t>
            </w:r>
            <w:proofErr w:type="spellStart"/>
            <w:r w:rsidRPr="00A20DC8">
              <w:rPr>
                <w:szCs w:val="24"/>
              </w:rPr>
              <w:t>дежурному</w:t>
            </w:r>
            <w:proofErr w:type="spellEnd"/>
            <w:r w:rsidRPr="00A20DC8">
              <w:rPr>
                <w:szCs w:val="24"/>
              </w:rPr>
              <w:t xml:space="preserve">. </w:t>
            </w:r>
            <w:proofErr w:type="spellStart"/>
            <w:r w:rsidRPr="00A20DC8">
              <w:rPr>
                <w:szCs w:val="24"/>
              </w:rPr>
              <w:t>При</w:t>
            </w:r>
            <w:proofErr w:type="spellEnd"/>
            <w:r w:rsidRPr="00A20DC8">
              <w:rPr>
                <w:szCs w:val="24"/>
              </w:rPr>
              <w:t xml:space="preserve"> </w:t>
            </w:r>
            <w:proofErr w:type="spellStart"/>
            <w:r w:rsidRPr="00A20DC8">
              <w:rPr>
                <w:szCs w:val="24"/>
              </w:rPr>
              <w:t>достижении</w:t>
            </w:r>
            <w:proofErr w:type="spellEnd"/>
            <w:r w:rsidRPr="00A20DC8">
              <w:rPr>
                <w:szCs w:val="24"/>
              </w:rPr>
              <w:t xml:space="preserve"> </w:t>
            </w:r>
            <w:proofErr w:type="spellStart"/>
            <w:r w:rsidRPr="00A20DC8">
              <w:rPr>
                <w:szCs w:val="24"/>
              </w:rPr>
              <w:t>концентрации</w:t>
            </w:r>
            <w:proofErr w:type="spellEnd"/>
            <w:r w:rsidRPr="00A20DC8">
              <w:rPr>
                <w:szCs w:val="24"/>
              </w:rPr>
              <w:t xml:space="preserve"> </w:t>
            </w:r>
            <w:proofErr w:type="spellStart"/>
            <w:r w:rsidRPr="00A20DC8">
              <w:rPr>
                <w:szCs w:val="24"/>
              </w:rPr>
              <w:t>элегаза</w:t>
            </w:r>
            <w:proofErr w:type="spellEnd"/>
            <w:r w:rsidRPr="00A20DC8">
              <w:rPr>
                <w:szCs w:val="24"/>
              </w:rPr>
              <w:t xml:space="preserve"> </w:t>
            </w:r>
            <w:proofErr w:type="spellStart"/>
            <w:r w:rsidRPr="00A20DC8">
              <w:rPr>
                <w:szCs w:val="24"/>
              </w:rPr>
              <w:t>величины</w:t>
            </w:r>
            <w:proofErr w:type="spellEnd"/>
            <w:r w:rsidRPr="00A20DC8">
              <w:rPr>
                <w:szCs w:val="24"/>
              </w:rPr>
              <w:t xml:space="preserve"> 5000 </w:t>
            </w:r>
            <w:proofErr w:type="spellStart"/>
            <w:r w:rsidRPr="00A20DC8">
              <w:rPr>
                <w:szCs w:val="24"/>
              </w:rPr>
              <w:t>мг</w:t>
            </w:r>
            <w:proofErr w:type="spellEnd"/>
            <w:r w:rsidRPr="00A20DC8">
              <w:rPr>
                <w:szCs w:val="24"/>
              </w:rPr>
              <w:t>/м</w:t>
            </w:r>
            <w:r w:rsidRPr="00894734">
              <w:rPr>
                <w:szCs w:val="24"/>
                <w:vertAlign w:val="superscript"/>
              </w:rPr>
              <w:t>3</w:t>
            </w:r>
            <w:r w:rsidRPr="00A20DC8">
              <w:rPr>
                <w:szCs w:val="24"/>
              </w:rPr>
              <w:t xml:space="preserve"> </w:t>
            </w:r>
            <w:proofErr w:type="spellStart"/>
            <w:r w:rsidRPr="00A20DC8">
              <w:rPr>
                <w:szCs w:val="24"/>
              </w:rPr>
              <w:t>предусмотреть</w:t>
            </w:r>
            <w:proofErr w:type="spellEnd"/>
            <w:r w:rsidRPr="00A20DC8">
              <w:rPr>
                <w:szCs w:val="24"/>
              </w:rPr>
              <w:t xml:space="preserve"> </w:t>
            </w:r>
            <w:proofErr w:type="spellStart"/>
            <w:r w:rsidRPr="00A20DC8">
              <w:rPr>
                <w:szCs w:val="24"/>
              </w:rPr>
              <w:t>автоматический</w:t>
            </w:r>
            <w:proofErr w:type="spellEnd"/>
            <w:r w:rsidRPr="00A20DC8">
              <w:rPr>
                <w:szCs w:val="24"/>
              </w:rPr>
              <w:t xml:space="preserve"> </w:t>
            </w:r>
            <w:proofErr w:type="spellStart"/>
            <w:r w:rsidRPr="00A20DC8">
              <w:rPr>
                <w:szCs w:val="24"/>
              </w:rPr>
              <w:t>запуск</w:t>
            </w:r>
            <w:proofErr w:type="spellEnd"/>
            <w:r w:rsidRPr="00A20DC8">
              <w:rPr>
                <w:szCs w:val="24"/>
              </w:rPr>
              <w:t xml:space="preserve"> </w:t>
            </w:r>
            <w:proofErr w:type="spellStart"/>
            <w:r w:rsidRPr="00A20DC8">
              <w:rPr>
                <w:szCs w:val="24"/>
              </w:rPr>
              <w:t>приточно-вытяжной</w:t>
            </w:r>
            <w:proofErr w:type="spellEnd"/>
            <w:r w:rsidRPr="00A20DC8">
              <w:rPr>
                <w:szCs w:val="24"/>
              </w:rPr>
              <w:t xml:space="preserve"> </w:t>
            </w:r>
            <w:proofErr w:type="spellStart"/>
            <w:r w:rsidRPr="00A20DC8">
              <w:rPr>
                <w:szCs w:val="24"/>
              </w:rPr>
              <w:t>вентиляции</w:t>
            </w:r>
            <w:proofErr w:type="spellEnd"/>
            <w:r w:rsidRPr="00A20DC8">
              <w:rPr>
                <w:szCs w:val="24"/>
              </w:rPr>
              <w:t xml:space="preserve"> и </w:t>
            </w:r>
            <w:proofErr w:type="spellStart"/>
            <w:r w:rsidRPr="00A20DC8">
              <w:rPr>
                <w:szCs w:val="24"/>
              </w:rPr>
              <w:t>выдачу</w:t>
            </w:r>
            <w:proofErr w:type="spellEnd"/>
            <w:r w:rsidRPr="00A20DC8">
              <w:rPr>
                <w:szCs w:val="24"/>
              </w:rPr>
              <w:t xml:space="preserve"> </w:t>
            </w:r>
            <w:proofErr w:type="spellStart"/>
            <w:r w:rsidRPr="00A20DC8">
              <w:rPr>
                <w:szCs w:val="24"/>
              </w:rPr>
              <w:t>сигнала</w:t>
            </w:r>
            <w:proofErr w:type="spellEnd"/>
            <w:r w:rsidRPr="00A20DC8">
              <w:rPr>
                <w:szCs w:val="24"/>
              </w:rPr>
              <w:t xml:space="preserve"> </w:t>
            </w:r>
            <w:proofErr w:type="spellStart"/>
            <w:r w:rsidRPr="00A20DC8">
              <w:rPr>
                <w:szCs w:val="24"/>
              </w:rPr>
              <w:t>дежурному</w:t>
            </w:r>
            <w:proofErr w:type="spellEnd"/>
            <w:r w:rsidRPr="00A20DC8">
              <w:rPr>
                <w:szCs w:val="24"/>
              </w:rPr>
              <w:t xml:space="preserve">. </w:t>
            </w:r>
            <w:proofErr w:type="spellStart"/>
            <w:r w:rsidRPr="00A20DC8">
              <w:rPr>
                <w:szCs w:val="24"/>
              </w:rPr>
              <w:t>Датчики</w:t>
            </w:r>
            <w:proofErr w:type="spellEnd"/>
            <w:r w:rsidRPr="00A20DC8">
              <w:rPr>
                <w:szCs w:val="24"/>
              </w:rPr>
              <w:t xml:space="preserve"> </w:t>
            </w:r>
            <w:proofErr w:type="spellStart"/>
            <w:r w:rsidRPr="00A20DC8">
              <w:rPr>
                <w:szCs w:val="24"/>
              </w:rPr>
              <w:t>устанавливаются</w:t>
            </w:r>
            <w:proofErr w:type="spellEnd"/>
            <w:r w:rsidRPr="00A20DC8">
              <w:rPr>
                <w:szCs w:val="24"/>
              </w:rPr>
              <w:t xml:space="preserve"> </w:t>
            </w:r>
            <w:proofErr w:type="spellStart"/>
            <w:r w:rsidRPr="00A20DC8">
              <w:rPr>
                <w:szCs w:val="24"/>
              </w:rPr>
              <w:t>на</w:t>
            </w:r>
            <w:proofErr w:type="spellEnd"/>
            <w:r w:rsidRPr="00A20DC8">
              <w:rPr>
                <w:szCs w:val="24"/>
              </w:rPr>
              <w:t xml:space="preserve"> </w:t>
            </w:r>
            <w:proofErr w:type="spellStart"/>
            <w:r w:rsidRPr="00A20DC8">
              <w:rPr>
                <w:szCs w:val="24"/>
              </w:rPr>
              <w:t>уровне</w:t>
            </w:r>
            <w:proofErr w:type="spellEnd"/>
            <w:r w:rsidRPr="00A20DC8">
              <w:rPr>
                <w:szCs w:val="24"/>
              </w:rPr>
              <w:t xml:space="preserve"> </w:t>
            </w:r>
            <w:proofErr w:type="spellStart"/>
            <w:r w:rsidRPr="00A20DC8">
              <w:rPr>
                <w:szCs w:val="24"/>
              </w:rPr>
              <w:t>пола</w:t>
            </w:r>
            <w:proofErr w:type="spellEnd"/>
            <w:r w:rsidRPr="00A20DC8">
              <w:rPr>
                <w:szCs w:val="24"/>
              </w:rPr>
              <w:t xml:space="preserve"> </w:t>
            </w:r>
            <w:proofErr w:type="spellStart"/>
            <w:r w:rsidRPr="00A20DC8">
              <w:rPr>
                <w:szCs w:val="24"/>
              </w:rPr>
              <w:t>не</w:t>
            </w:r>
            <w:proofErr w:type="spellEnd"/>
            <w:r w:rsidRPr="00A20DC8">
              <w:rPr>
                <w:szCs w:val="24"/>
              </w:rPr>
              <w:t xml:space="preserve"> </w:t>
            </w:r>
            <w:proofErr w:type="spellStart"/>
            <w:r w:rsidRPr="00A20DC8">
              <w:rPr>
                <w:szCs w:val="24"/>
              </w:rPr>
              <w:t>менее</w:t>
            </w:r>
            <w:proofErr w:type="spellEnd"/>
            <w:r w:rsidRPr="00A20DC8">
              <w:rPr>
                <w:szCs w:val="24"/>
              </w:rPr>
              <w:t xml:space="preserve"> </w:t>
            </w:r>
            <w:proofErr w:type="spellStart"/>
            <w:r w:rsidRPr="00A20DC8">
              <w:rPr>
                <w:szCs w:val="24"/>
              </w:rPr>
              <w:t>чем</w:t>
            </w:r>
            <w:proofErr w:type="spellEnd"/>
            <w:r w:rsidRPr="00A20DC8">
              <w:rPr>
                <w:szCs w:val="24"/>
              </w:rPr>
              <w:t xml:space="preserve"> в </w:t>
            </w:r>
            <w:proofErr w:type="spellStart"/>
            <w:r w:rsidRPr="00A20DC8">
              <w:rPr>
                <w:szCs w:val="24"/>
              </w:rPr>
              <w:t>двух</w:t>
            </w:r>
            <w:proofErr w:type="spellEnd"/>
            <w:r w:rsidRPr="00A20DC8">
              <w:rPr>
                <w:szCs w:val="24"/>
              </w:rPr>
              <w:t xml:space="preserve"> </w:t>
            </w:r>
            <w:proofErr w:type="spellStart"/>
            <w:r w:rsidRPr="00A20DC8">
              <w:rPr>
                <w:szCs w:val="24"/>
              </w:rPr>
              <w:t>местах</w:t>
            </w:r>
            <w:proofErr w:type="spellEnd"/>
            <w:r w:rsidRPr="00A20DC8">
              <w:rPr>
                <w:szCs w:val="24"/>
              </w:rPr>
              <w:t xml:space="preserve"> </w:t>
            </w:r>
            <w:proofErr w:type="spellStart"/>
            <w:r w:rsidRPr="00A20DC8">
              <w:rPr>
                <w:szCs w:val="24"/>
              </w:rPr>
              <w:t>помещения</w:t>
            </w:r>
            <w:proofErr w:type="spellEnd"/>
            <w:r w:rsidRPr="00A20DC8">
              <w:rPr>
                <w:szCs w:val="24"/>
              </w:rPr>
              <w:t xml:space="preserve">, с </w:t>
            </w:r>
            <w:proofErr w:type="spellStart"/>
            <w:r w:rsidRPr="00A20DC8">
              <w:rPr>
                <w:szCs w:val="24"/>
              </w:rPr>
              <w:t>наиболее</w:t>
            </w:r>
            <w:proofErr w:type="spellEnd"/>
            <w:r w:rsidRPr="00A20DC8">
              <w:rPr>
                <w:szCs w:val="24"/>
              </w:rPr>
              <w:t xml:space="preserve"> </w:t>
            </w:r>
            <w:proofErr w:type="spellStart"/>
            <w:r w:rsidRPr="00A20DC8">
              <w:rPr>
                <w:szCs w:val="24"/>
              </w:rPr>
              <w:t>вероятным</w:t>
            </w:r>
            <w:proofErr w:type="spellEnd"/>
            <w:r w:rsidRPr="00A20DC8">
              <w:rPr>
                <w:szCs w:val="24"/>
              </w:rPr>
              <w:t xml:space="preserve"> </w:t>
            </w:r>
            <w:proofErr w:type="spellStart"/>
            <w:r w:rsidRPr="00A20DC8">
              <w:rPr>
                <w:szCs w:val="24"/>
              </w:rPr>
              <w:t>скоплением</w:t>
            </w:r>
            <w:proofErr w:type="spellEnd"/>
            <w:r w:rsidRPr="00A20DC8">
              <w:rPr>
                <w:szCs w:val="24"/>
              </w:rPr>
              <w:t xml:space="preserve"> </w:t>
            </w:r>
            <w:proofErr w:type="spellStart"/>
            <w:r w:rsidRPr="00A20DC8">
              <w:rPr>
                <w:szCs w:val="24"/>
              </w:rPr>
              <w:t>элегаза</w:t>
            </w:r>
            <w:proofErr w:type="spellEnd"/>
            <w:r w:rsidRPr="00A20DC8">
              <w:rPr>
                <w:szCs w:val="24"/>
              </w:rPr>
              <w:t>.</w:t>
            </w:r>
          </w:p>
          <w:p w14:paraId="19AB3A0B" w14:textId="77777777" w:rsidR="00A20DC8" w:rsidRPr="00A20DC8" w:rsidRDefault="00A20DC8" w:rsidP="00A20DC8">
            <w:pPr>
              <w:spacing w:line="276" w:lineRule="auto"/>
              <w:jc w:val="both"/>
              <w:rPr>
                <w:szCs w:val="24"/>
              </w:rPr>
            </w:pPr>
            <w:r w:rsidRPr="00A20DC8">
              <w:rPr>
                <w:szCs w:val="24"/>
              </w:rPr>
              <w:t xml:space="preserve">В </w:t>
            </w:r>
            <w:proofErr w:type="spellStart"/>
            <w:r w:rsidRPr="00A20DC8">
              <w:rPr>
                <w:szCs w:val="24"/>
              </w:rPr>
              <w:t>залах</w:t>
            </w:r>
            <w:proofErr w:type="spellEnd"/>
            <w:r w:rsidRPr="00A20DC8">
              <w:rPr>
                <w:szCs w:val="24"/>
              </w:rPr>
              <w:t xml:space="preserve"> КРУЭ </w:t>
            </w:r>
            <w:proofErr w:type="spellStart"/>
            <w:r w:rsidRPr="00A20DC8">
              <w:rPr>
                <w:szCs w:val="24"/>
              </w:rPr>
              <w:t>должна</w:t>
            </w:r>
            <w:proofErr w:type="spellEnd"/>
            <w:r w:rsidRPr="00A20DC8">
              <w:rPr>
                <w:szCs w:val="24"/>
              </w:rPr>
              <w:t xml:space="preserve"> </w:t>
            </w:r>
            <w:proofErr w:type="spellStart"/>
            <w:r w:rsidRPr="00A20DC8">
              <w:rPr>
                <w:szCs w:val="24"/>
              </w:rPr>
              <w:t>быть</w:t>
            </w:r>
            <w:proofErr w:type="spellEnd"/>
            <w:r w:rsidRPr="00A20DC8">
              <w:rPr>
                <w:szCs w:val="24"/>
              </w:rPr>
              <w:t xml:space="preserve"> </w:t>
            </w:r>
            <w:proofErr w:type="spellStart"/>
            <w:r w:rsidRPr="00A20DC8">
              <w:rPr>
                <w:szCs w:val="24"/>
              </w:rPr>
              <w:t>предусмотрена</w:t>
            </w:r>
            <w:proofErr w:type="spellEnd"/>
            <w:r w:rsidRPr="00A20DC8">
              <w:rPr>
                <w:szCs w:val="24"/>
              </w:rPr>
              <w:t xml:space="preserve"> </w:t>
            </w:r>
            <w:proofErr w:type="spellStart"/>
            <w:r w:rsidRPr="00A20DC8">
              <w:rPr>
                <w:szCs w:val="24"/>
              </w:rPr>
              <w:t>система</w:t>
            </w:r>
            <w:proofErr w:type="spellEnd"/>
            <w:r w:rsidRPr="00A20DC8">
              <w:rPr>
                <w:szCs w:val="24"/>
              </w:rPr>
              <w:t xml:space="preserve">, </w:t>
            </w:r>
            <w:proofErr w:type="spellStart"/>
            <w:r w:rsidRPr="00A20DC8">
              <w:rPr>
                <w:szCs w:val="24"/>
              </w:rPr>
              <w:t>предотвращающая</w:t>
            </w:r>
            <w:proofErr w:type="spellEnd"/>
            <w:r w:rsidRPr="00A20DC8">
              <w:rPr>
                <w:szCs w:val="24"/>
              </w:rPr>
              <w:t xml:space="preserve"> </w:t>
            </w:r>
            <w:proofErr w:type="spellStart"/>
            <w:r w:rsidRPr="00A20DC8">
              <w:rPr>
                <w:szCs w:val="24"/>
              </w:rPr>
              <w:t>попадание</w:t>
            </w:r>
            <w:proofErr w:type="spellEnd"/>
            <w:r w:rsidRPr="00A20DC8">
              <w:rPr>
                <w:szCs w:val="24"/>
              </w:rPr>
              <w:t xml:space="preserve"> в </w:t>
            </w:r>
            <w:proofErr w:type="spellStart"/>
            <w:r w:rsidRPr="00A20DC8">
              <w:rPr>
                <w:szCs w:val="24"/>
              </w:rPr>
              <w:t>атмосферу</w:t>
            </w:r>
            <w:proofErr w:type="spellEnd"/>
            <w:r w:rsidRPr="00A20DC8">
              <w:rPr>
                <w:szCs w:val="24"/>
              </w:rPr>
              <w:t xml:space="preserve"> </w:t>
            </w:r>
            <w:proofErr w:type="spellStart"/>
            <w:r w:rsidRPr="00A20DC8">
              <w:rPr>
                <w:szCs w:val="24"/>
              </w:rPr>
              <w:t>газообразных</w:t>
            </w:r>
            <w:proofErr w:type="spellEnd"/>
            <w:r w:rsidRPr="00A20DC8">
              <w:rPr>
                <w:szCs w:val="24"/>
              </w:rPr>
              <w:t xml:space="preserve"> и </w:t>
            </w:r>
            <w:proofErr w:type="spellStart"/>
            <w:r w:rsidRPr="00A20DC8">
              <w:rPr>
                <w:szCs w:val="24"/>
              </w:rPr>
              <w:t>твердых</w:t>
            </w:r>
            <w:proofErr w:type="spellEnd"/>
            <w:r w:rsidRPr="00A20DC8">
              <w:rPr>
                <w:szCs w:val="24"/>
              </w:rPr>
              <w:t xml:space="preserve"> </w:t>
            </w:r>
            <w:proofErr w:type="spellStart"/>
            <w:r w:rsidRPr="00A20DC8">
              <w:rPr>
                <w:szCs w:val="24"/>
              </w:rPr>
              <w:t>продуктов</w:t>
            </w:r>
            <w:proofErr w:type="spellEnd"/>
            <w:r w:rsidRPr="00A20DC8">
              <w:rPr>
                <w:szCs w:val="24"/>
              </w:rPr>
              <w:t xml:space="preserve"> </w:t>
            </w:r>
            <w:proofErr w:type="spellStart"/>
            <w:r w:rsidRPr="00A20DC8">
              <w:rPr>
                <w:szCs w:val="24"/>
              </w:rPr>
              <w:t>распада</w:t>
            </w:r>
            <w:proofErr w:type="spellEnd"/>
            <w:r w:rsidRPr="00A20DC8">
              <w:rPr>
                <w:szCs w:val="24"/>
              </w:rPr>
              <w:t xml:space="preserve"> </w:t>
            </w:r>
            <w:proofErr w:type="spellStart"/>
            <w:r w:rsidRPr="00A20DC8">
              <w:rPr>
                <w:szCs w:val="24"/>
              </w:rPr>
              <w:t>элегаза</w:t>
            </w:r>
            <w:proofErr w:type="spellEnd"/>
            <w:r w:rsidRPr="00A20DC8">
              <w:rPr>
                <w:szCs w:val="24"/>
              </w:rPr>
              <w:t xml:space="preserve"> </w:t>
            </w:r>
            <w:proofErr w:type="spellStart"/>
            <w:r w:rsidRPr="00A20DC8">
              <w:rPr>
                <w:szCs w:val="24"/>
              </w:rPr>
              <w:t>при</w:t>
            </w:r>
            <w:proofErr w:type="spellEnd"/>
            <w:r w:rsidRPr="00A20DC8">
              <w:rPr>
                <w:szCs w:val="24"/>
              </w:rPr>
              <w:t xml:space="preserve"> </w:t>
            </w:r>
            <w:proofErr w:type="spellStart"/>
            <w:r w:rsidRPr="00A20DC8">
              <w:rPr>
                <w:szCs w:val="24"/>
              </w:rPr>
              <w:t>аварийных</w:t>
            </w:r>
            <w:proofErr w:type="spellEnd"/>
            <w:r w:rsidRPr="00A20DC8">
              <w:rPr>
                <w:szCs w:val="24"/>
              </w:rPr>
              <w:t xml:space="preserve"> </w:t>
            </w:r>
            <w:proofErr w:type="spellStart"/>
            <w:r w:rsidRPr="00A20DC8">
              <w:rPr>
                <w:szCs w:val="24"/>
              </w:rPr>
              <w:t>выбросах</w:t>
            </w:r>
            <w:proofErr w:type="spellEnd"/>
            <w:r w:rsidRPr="00A20DC8">
              <w:rPr>
                <w:szCs w:val="24"/>
              </w:rPr>
              <w:t xml:space="preserve"> </w:t>
            </w:r>
            <w:proofErr w:type="spellStart"/>
            <w:r w:rsidRPr="00A20DC8">
              <w:rPr>
                <w:szCs w:val="24"/>
              </w:rPr>
              <w:t>или</w:t>
            </w:r>
            <w:proofErr w:type="spellEnd"/>
            <w:r w:rsidRPr="00A20DC8">
              <w:rPr>
                <w:szCs w:val="24"/>
              </w:rPr>
              <w:t xml:space="preserve"> КЗ с </w:t>
            </w:r>
            <w:proofErr w:type="spellStart"/>
            <w:r w:rsidRPr="00A20DC8">
              <w:rPr>
                <w:szCs w:val="24"/>
              </w:rPr>
              <w:t>разгерметизацией</w:t>
            </w:r>
            <w:proofErr w:type="spellEnd"/>
            <w:r w:rsidRPr="00A20DC8">
              <w:rPr>
                <w:szCs w:val="24"/>
              </w:rPr>
              <w:t xml:space="preserve"> </w:t>
            </w:r>
            <w:proofErr w:type="spellStart"/>
            <w:r w:rsidRPr="00A20DC8">
              <w:rPr>
                <w:szCs w:val="24"/>
              </w:rPr>
              <w:t>объемов</w:t>
            </w:r>
            <w:proofErr w:type="spellEnd"/>
            <w:r w:rsidRPr="00A20DC8">
              <w:rPr>
                <w:szCs w:val="24"/>
              </w:rPr>
              <w:t xml:space="preserve"> КРУЭ.</w:t>
            </w:r>
          </w:p>
          <w:p w14:paraId="58DE8206" w14:textId="77777777" w:rsidR="00A20DC8" w:rsidRPr="00A20DC8" w:rsidRDefault="00A20DC8" w:rsidP="00A20DC8">
            <w:pPr>
              <w:spacing w:line="276" w:lineRule="auto"/>
              <w:jc w:val="both"/>
              <w:rPr>
                <w:szCs w:val="24"/>
              </w:rPr>
            </w:pPr>
            <w:proofErr w:type="spellStart"/>
            <w:r w:rsidRPr="00A20DC8">
              <w:rPr>
                <w:szCs w:val="24"/>
              </w:rPr>
              <w:lastRenderedPageBreak/>
              <w:t>Предусматривать</w:t>
            </w:r>
            <w:proofErr w:type="spellEnd"/>
            <w:r w:rsidRPr="00A20DC8">
              <w:rPr>
                <w:szCs w:val="24"/>
              </w:rPr>
              <w:t xml:space="preserve"> </w:t>
            </w:r>
            <w:proofErr w:type="spellStart"/>
            <w:r w:rsidRPr="00A20DC8">
              <w:rPr>
                <w:szCs w:val="24"/>
              </w:rPr>
              <w:t>стационарное</w:t>
            </w:r>
            <w:proofErr w:type="spellEnd"/>
            <w:r w:rsidRPr="00A20DC8">
              <w:rPr>
                <w:szCs w:val="24"/>
              </w:rPr>
              <w:t xml:space="preserve"> </w:t>
            </w:r>
            <w:proofErr w:type="spellStart"/>
            <w:r w:rsidRPr="00A20DC8">
              <w:rPr>
                <w:szCs w:val="24"/>
              </w:rPr>
              <w:t>отопление</w:t>
            </w:r>
            <w:proofErr w:type="spellEnd"/>
            <w:r w:rsidRPr="00A20DC8">
              <w:rPr>
                <w:szCs w:val="24"/>
              </w:rPr>
              <w:t xml:space="preserve"> </w:t>
            </w:r>
            <w:proofErr w:type="spellStart"/>
            <w:r w:rsidRPr="00A20DC8">
              <w:rPr>
                <w:szCs w:val="24"/>
              </w:rPr>
              <w:t>без</w:t>
            </w:r>
            <w:proofErr w:type="spellEnd"/>
            <w:r w:rsidRPr="00A20DC8">
              <w:rPr>
                <w:szCs w:val="24"/>
              </w:rPr>
              <w:t xml:space="preserve"> </w:t>
            </w:r>
            <w:proofErr w:type="spellStart"/>
            <w:r w:rsidRPr="00A20DC8">
              <w:rPr>
                <w:szCs w:val="24"/>
              </w:rPr>
              <w:t>открытых</w:t>
            </w:r>
            <w:proofErr w:type="spellEnd"/>
            <w:r w:rsidRPr="00A20DC8">
              <w:rPr>
                <w:szCs w:val="24"/>
              </w:rPr>
              <w:t xml:space="preserve"> </w:t>
            </w:r>
            <w:proofErr w:type="spellStart"/>
            <w:r w:rsidRPr="00A20DC8">
              <w:rPr>
                <w:szCs w:val="24"/>
              </w:rPr>
              <w:t>термонагревательных</w:t>
            </w:r>
            <w:proofErr w:type="spellEnd"/>
            <w:r w:rsidRPr="00A20DC8">
              <w:rPr>
                <w:szCs w:val="24"/>
              </w:rPr>
              <w:t xml:space="preserve"> </w:t>
            </w:r>
            <w:proofErr w:type="spellStart"/>
            <w:r w:rsidRPr="00A20DC8">
              <w:rPr>
                <w:szCs w:val="24"/>
              </w:rPr>
              <w:t>элементов</w:t>
            </w:r>
            <w:proofErr w:type="spellEnd"/>
            <w:r w:rsidRPr="00A20DC8">
              <w:rPr>
                <w:szCs w:val="24"/>
              </w:rPr>
              <w:t xml:space="preserve"> </w:t>
            </w:r>
            <w:proofErr w:type="spellStart"/>
            <w:r w:rsidRPr="00A20DC8">
              <w:rPr>
                <w:szCs w:val="24"/>
              </w:rPr>
              <w:t>для</w:t>
            </w:r>
            <w:proofErr w:type="spellEnd"/>
            <w:r w:rsidRPr="00A20DC8">
              <w:rPr>
                <w:szCs w:val="24"/>
              </w:rPr>
              <w:t xml:space="preserve"> </w:t>
            </w:r>
            <w:proofErr w:type="spellStart"/>
            <w:r w:rsidRPr="00A20DC8">
              <w:rPr>
                <w:szCs w:val="24"/>
              </w:rPr>
              <w:t>создания</w:t>
            </w:r>
            <w:proofErr w:type="spellEnd"/>
            <w:r w:rsidRPr="00A20DC8">
              <w:rPr>
                <w:szCs w:val="24"/>
              </w:rPr>
              <w:t xml:space="preserve"> </w:t>
            </w:r>
            <w:proofErr w:type="spellStart"/>
            <w:r w:rsidRPr="00A20DC8">
              <w:rPr>
                <w:szCs w:val="24"/>
              </w:rPr>
              <w:t>необходимой</w:t>
            </w:r>
            <w:proofErr w:type="spellEnd"/>
            <w:r w:rsidRPr="00A20DC8">
              <w:rPr>
                <w:szCs w:val="24"/>
              </w:rPr>
              <w:t xml:space="preserve"> </w:t>
            </w:r>
            <w:proofErr w:type="spellStart"/>
            <w:r w:rsidRPr="00A20DC8">
              <w:rPr>
                <w:szCs w:val="24"/>
              </w:rPr>
              <w:t>эксплуатационной</w:t>
            </w:r>
            <w:proofErr w:type="spellEnd"/>
            <w:r w:rsidRPr="00A20DC8">
              <w:rPr>
                <w:szCs w:val="24"/>
              </w:rPr>
              <w:t xml:space="preserve"> </w:t>
            </w:r>
            <w:proofErr w:type="spellStart"/>
            <w:r w:rsidRPr="00A20DC8">
              <w:rPr>
                <w:szCs w:val="24"/>
              </w:rPr>
              <w:t>температуры</w:t>
            </w:r>
            <w:proofErr w:type="spellEnd"/>
            <w:r w:rsidRPr="00A20DC8">
              <w:rPr>
                <w:szCs w:val="24"/>
              </w:rPr>
              <w:t xml:space="preserve"> в </w:t>
            </w:r>
            <w:proofErr w:type="spellStart"/>
            <w:r w:rsidRPr="00A20DC8">
              <w:rPr>
                <w:szCs w:val="24"/>
              </w:rPr>
              <w:t>соответствие</w:t>
            </w:r>
            <w:proofErr w:type="spellEnd"/>
            <w:r w:rsidRPr="00A20DC8">
              <w:rPr>
                <w:szCs w:val="24"/>
              </w:rPr>
              <w:t xml:space="preserve"> с </w:t>
            </w:r>
            <w:proofErr w:type="spellStart"/>
            <w:r w:rsidRPr="00A20DC8">
              <w:rPr>
                <w:szCs w:val="24"/>
              </w:rPr>
              <w:t>заводскими</w:t>
            </w:r>
            <w:proofErr w:type="spellEnd"/>
            <w:r w:rsidRPr="00A20DC8">
              <w:rPr>
                <w:szCs w:val="24"/>
              </w:rPr>
              <w:t xml:space="preserve"> </w:t>
            </w:r>
            <w:proofErr w:type="spellStart"/>
            <w:r w:rsidRPr="00A20DC8">
              <w:rPr>
                <w:szCs w:val="24"/>
              </w:rPr>
              <w:t>инструкциями</w:t>
            </w:r>
            <w:proofErr w:type="spellEnd"/>
            <w:r w:rsidRPr="00A20DC8">
              <w:rPr>
                <w:szCs w:val="24"/>
              </w:rPr>
              <w:t xml:space="preserve">, </w:t>
            </w:r>
            <w:proofErr w:type="spellStart"/>
            <w:r w:rsidRPr="00A20DC8">
              <w:rPr>
                <w:szCs w:val="24"/>
              </w:rPr>
              <w:t>как</w:t>
            </w:r>
            <w:proofErr w:type="spellEnd"/>
            <w:r w:rsidRPr="00A20DC8">
              <w:rPr>
                <w:szCs w:val="24"/>
              </w:rPr>
              <w:t xml:space="preserve"> </w:t>
            </w:r>
            <w:proofErr w:type="spellStart"/>
            <w:r w:rsidRPr="00A20DC8">
              <w:rPr>
                <w:szCs w:val="24"/>
              </w:rPr>
              <w:t>правило</w:t>
            </w:r>
            <w:proofErr w:type="spellEnd"/>
            <w:r w:rsidRPr="00A20DC8">
              <w:rPr>
                <w:szCs w:val="24"/>
              </w:rPr>
              <w:t xml:space="preserve">, </w:t>
            </w:r>
            <w:proofErr w:type="spellStart"/>
            <w:r w:rsidRPr="00A20DC8">
              <w:rPr>
                <w:szCs w:val="24"/>
              </w:rPr>
              <w:t>не</w:t>
            </w:r>
            <w:proofErr w:type="spellEnd"/>
            <w:r w:rsidRPr="00A20DC8">
              <w:rPr>
                <w:szCs w:val="24"/>
              </w:rPr>
              <w:t xml:space="preserve"> </w:t>
            </w:r>
            <w:proofErr w:type="spellStart"/>
            <w:r w:rsidRPr="00A20DC8">
              <w:rPr>
                <w:szCs w:val="24"/>
              </w:rPr>
              <w:t>менее</w:t>
            </w:r>
            <w:proofErr w:type="spellEnd"/>
            <w:r w:rsidRPr="00A20DC8">
              <w:rPr>
                <w:szCs w:val="24"/>
              </w:rPr>
              <w:t xml:space="preserve"> +5 °С, </w:t>
            </w:r>
            <w:proofErr w:type="spellStart"/>
            <w:r w:rsidRPr="00A20DC8">
              <w:rPr>
                <w:szCs w:val="24"/>
              </w:rPr>
              <w:t>рассчитанные</w:t>
            </w:r>
            <w:proofErr w:type="spellEnd"/>
            <w:r w:rsidRPr="00A20DC8">
              <w:rPr>
                <w:szCs w:val="24"/>
              </w:rPr>
              <w:t xml:space="preserve"> </w:t>
            </w:r>
            <w:proofErr w:type="spellStart"/>
            <w:r w:rsidRPr="00A20DC8">
              <w:rPr>
                <w:szCs w:val="24"/>
              </w:rPr>
              <w:t>на</w:t>
            </w:r>
            <w:proofErr w:type="spellEnd"/>
            <w:r w:rsidRPr="00A20DC8">
              <w:rPr>
                <w:szCs w:val="24"/>
              </w:rPr>
              <w:t xml:space="preserve"> </w:t>
            </w:r>
            <w:proofErr w:type="spellStart"/>
            <w:r w:rsidRPr="00A20DC8">
              <w:rPr>
                <w:szCs w:val="24"/>
              </w:rPr>
              <w:t>температуры</w:t>
            </w:r>
            <w:proofErr w:type="spellEnd"/>
            <w:r w:rsidRPr="00A20DC8">
              <w:rPr>
                <w:szCs w:val="24"/>
              </w:rPr>
              <w:t xml:space="preserve"> </w:t>
            </w:r>
            <w:proofErr w:type="spellStart"/>
            <w:r w:rsidRPr="00A20DC8">
              <w:rPr>
                <w:szCs w:val="24"/>
              </w:rPr>
              <w:t>наружного</w:t>
            </w:r>
            <w:proofErr w:type="spellEnd"/>
            <w:r w:rsidRPr="00A20DC8">
              <w:rPr>
                <w:szCs w:val="24"/>
              </w:rPr>
              <w:t xml:space="preserve"> </w:t>
            </w:r>
            <w:proofErr w:type="spellStart"/>
            <w:r w:rsidRPr="00A20DC8">
              <w:rPr>
                <w:szCs w:val="24"/>
              </w:rPr>
              <w:t>воздуха</w:t>
            </w:r>
            <w:proofErr w:type="spellEnd"/>
            <w:r w:rsidRPr="00A20DC8">
              <w:rPr>
                <w:szCs w:val="24"/>
              </w:rPr>
              <w:t xml:space="preserve"> в </w:t>
            </w:r>
            <w:proofErr w:type="spellStart"/>
            <w:r w:rsidRPr="00A20DC8">
              <w:rPr>
                <w:szCs w:val="24"/>
              </w:rPr>
              <w:t>данной</w:t>
            </w:r>
            <w:proofErr w:type="spellEnd"/>
            <w:r w:rsidRPr="00A20DC8">
              <w:rPr>
                <w:szCs w:val="24"/>
              </w:rPr>
              <w:t xml:space="preserve"> </w:t>
            </w:r>
            <w:proofErr w:type="spellStart"/>
            <w:r w:rsidRPr="00A20DC8">
              <w:rPr>
                <w:szCs w:val="24"/>
              </w:rPr>
              <w:t>местности</w:t>
            </w:r>
            <w:proofErr w:type="spellEnd"/>
            <w:r w:rsidRPr="00A20DC8">
              <w:rPr>
                <w:szCs w:val="24"/>
              </w:rPr>
              <w:t>.</w:t>
            </w:r>
          </w:p>
          <w:p w14:paraId="6B2F0BB3" w14:textId="77777777" w:rsidR="00A20DC8" w:rsidRPr="00A20DC8" w:rsidRDefault="00A20DC8" w:rsidP="00A20DC8">
            <w:pPr>
              <w:spacing w:line="276" w:lineRule="auto"/>
              <w:jc w:val="both"/>
              <w:rPr>
                <w:szCs w:val="24"/>
              </w:rPr>
            </w:pPr>
            <w:proofErr w:type="spellStart"/>
            <w:r w:rsidRPr="00A20DC8">
              <w:rPr>
                <w:szCs w:val="24"/>
              </w:rPr>
              <w:t>Предусматривать</w:t>
            </w:r>
            <w:proofErr w:type="spellEnd"/>
            <w:r w:rsidRPr="00A20DC8">
              <w:rPr>
                <w:szCs w:val="24"/>
              </w:rPr>
              <w:t xml:space="preserve"> </w:t>
            </w:r>
            <w:proofErr w:type="spellStart"/>
            <w:r w:rsidRPr="00A20DC8">
              <w:rPr>
                <w:szCs w:val="24"/>
              </w:rPr>
              <w:t>возможность</w:t>
            </w:r>
            <w:proofErr w:type="spellEnd"/>
            <w:r w:rsidRPr="00A20DC8">
              <w:rPr>
                <w:szCs w:val="24"/>
              </w:rPr>
              <w:t xml:space="preserve"> </w:t>
            </w:r>
            <w:proofErr w:type="spellStart"/>
            <w:r w:rsidRPr="00A20DC8">
              <w:rPr>
                <w:szCs w:val="24"/>
              </w:rPr>
              <w:t>подключения</w:t>
            </w:r>
            <w:proofErr w:type="spellEnd"/>
            <w:r w:rsidRPr="00A20DC8">
              <w:rPr>
                <w:szCs w:val="24"/>
              </w:rPr>
              <w:t xml:space="preserve"> </w:t>
            </w:r>
            <w:proofErr w:type="spellStart"/>
            <w:r w:rsidRPr="00A20DC8">
              <w:rPr>
                <w:szCs w:val="24"/>
              </w:rPr>
              <w:t>дополнительных</w:t>
            </w:r>
            <w:proofErr w:type="spellEnd"/>
            <w:r w:rsidRPr="00A20DC8">
              <w:rPr>
                <w:szCs w:val="24"/>
              </w:rPr>
              <w:t xml:space="preserve"> </w:t>
            </w:r>
            <w:proofErr w:type="spellStart"/>
            <w:r w:rsidRPr="00A20DC8">
              <w:rPr>
                <w:szCs w:val="24"/>
              </w:rPr>
              <w:t>систем</w:t>
            </w:r>
            <w:proofErr w:type="spellEnd"/>
            <w:r w:rsidRPr="00A20DC8">
              <w:rPr>
                <w:szCs w:val="24"/>
              </w:rPr>
              <w:t xml:space="preserve"> </w:t>
            </w:r>
            <w:proofErr w:type="spellStart"/>
            <w:r w:rsidRPr="00A20DC8">
              <w:rPr>
                <w:szCs w:val="24"/>
              </w:rPr>
              <w:t>нагрева</w:t>
            </w:r>
            <w:proofErr w:type="spellEnd"/>
            <w:r w:rsidRPr="00A20DC8">
              <w:rPr>
                <w:szCs w:val="24"/>
              </w:rPr>
              <w:t xml:space="preserve"> </w:t>
            </w:r>
            <w:proofErr w:type="spellStart"/>
            <w:r w:rsidRPr="00A20DC8">
              <w:rPr>
                <w:szCs w:val="24"/>
              </w:rPr>
              <w:t>для</w:t>
            </w:r>
            <w:proofErr w:type="spellEnd"/>
            <w:r w:rsidRPr="00A20DC8">
              <w:rPr>
                <w:szCs w:val="24"/>
              </w:rPr>
              <w:t xml:space="preserve"> </w:t>
            </w:r>
            <w:proofErr w:type="spellStart"/>
            <w:r w:rsidRPr="00A20DC8">
              <w:rPr>
                <w:szCs w:val="24"/>
              </w:rPr>
              <w:t>создания</w:t>
            </w:r>
            <w:proofErr w:type="spellEnd"/>
            <w:r w:rsidRPr="00A20DC8">
              <w:rPr>
                <w:szCs w:val="24"/>
              </w:rPr>
              <w:t xml:space="preserve"> </w:t>
            </w:r>
            <w:proofErr w:type="spellStart"/>
            <w:r w:rsidRPr="00A20DC8">
              <w:rPr>
                <w:szCs w:val="24"/>
              </w:rPr>
              <w:t>температуры</w:t>
            </w:r>
            <w:proofErr w:type="spellEnd"/>
            <w:r w:rsidRPr="00A20DC8">
              <w:rPr>
                <w:szCs w:val="24"/>
              </w:rPr>
              <w:t xml:space="preserve"> </w:t>
            </w:r>
            <w:proofErr w:type="spellStart"/>
            <w:r w:rsidRPr="00A20DC8">
              <w:rPr>
                <w:szCs w:val="24"/>
              </w:rPr>
              <w:t>не</w:t>
            </w:r>
            <w:proofErr w:type="spellEnd"/>
            <w:r w:rsidRPr="00A20DC8">
              <w:rPr>
                <w:szCs w:val="24"/>
              </w:rPr>
              <w:t xml:space="preserve"> </w:t>
            </w:r>
            <w:proofErr w:type="spellStart"/>
            <w:r w:rsidRPr="00A20DC8">
              <w:rPr>
                <w:szCs w:val="24"/>
              </w:rPr>
              <w:t>менее</w:t>
            </w:r>
            <w:proofErr w:type="spellEnd"/>
            <w:r w:rsidRPr="00A20DC8">
              <w:rPr>
                <w:szCs w:val="24"/>
              </w:rPr>
              <w:t xml:space="preserve"> +15 °С, </w:t>
            </w:r>
            <w:proofErr w:type="spellStart"/>
            <w:r w:rsidRPr="00A20DC8">
              <w:rPr>
                <w:szCs w:val="24"/>
              </w:rPr>
              <w:t>необходимой</w:t>
            </w:r>
            <w:proofErr w:type="spellEnd"/>
            <w:r w:rsidRPr="00A20DC8">
              <w:rPr>
                <w:szCs w:val="24"/>
              </w:rPr>
              <w:t xml:space="preserve"> </w:t>
            </w:r>
            <w:proofErr w:type="spellStart"/>
            <w:r w:rsidRPr="00A20DC8">
              <w:rPr>
                <w:szCs w:val="24"/>
              </w:rPr>
              <w:t>при</w:t>
            </w:r>
            <w:proofErr w:type="spellEnd"/>
            <w:r w:rsidRPr="00A20DC8">
              <w:rPr>
                <w:szCs w:val="24"/>
              </w:rPr>
              <w:t xml:space="preserve"> </w:t>
            </w:r>
            <w:proofErr w:type="spellStart"/>
            <w:r w:rsidRPr="00A20DC8">
              <w:rPr>
                <w:szCs w:val="24"/>
              </w:rPr>
              <w:t>проведении</w:t>
            </w:r>
            <w:proofErr w:type="spellEnd"/>
            <w:r w:rsidRPr="00A20DC8">
              <w:rPr>
                <w:szCs w:val="24"/>
              </w:rPr>
              <w:t xml:space="preserve"> </w:t>
            </w:r>
            <w:proofErr w:type="spellStart"/>
            <w:r w:rsidRPr="00A20DC8">
              <w:rPr>
                <w:szCs w:val="24"/>
              </w:rPr>
              <w:t>газотехнологических</w:t>
            </w:r>
            <w:proofErr w:type="spellEnd"/>
            <w:r w:rsidRPr="00A20DC8">
              <w:rPr>
                <w:szCs w:val="24"/>
              </w:rPr>
              <w:t xml:space="preserve"> </w:t>
            </w:r>
            <w:proofErr w:type="spellStart"/>
            <w:r w:rsidRPr="00A20DC8">
              <w:rPr>
                <w:szCs w:val="24"/>
              </w:rPr>
              <w:t>работ</w:t>
            </w:r>
            <w:proofErr w:type="spellEnd"/>
            <w:r w:rsidRPr="00A20DC8">
              <w:rPr>
                <w:szCs w:val="24"/>
              </w:rPr>
              <w:t xml:space="preserve">, </w:t>
            </w:r>
            <w:proofErr w:type="spellStart"/>
            <w:r w:rsidRPr="00A20DC8">
              <w:rPr>
                <w:szCs w:val="24"/>
              </w:rPr>
              <w:t>связанных</w:t>
            </w:r>
            <w:proofErr w:type="spellEnd"/>
            <w:r w:rsidRPr="00A20DC8">
              <w:rPr>
                <w:szCs w:val="24"/>
              </w:rPr>
              <w:t xml:space="preserve"> с </w:t>
            </w:r>
            <w:proofErr w:type="spellStart"/>
            <w:r w:rsidRPr="00A20DC8">
              <w:rPr>
                <w:szCs w:val="24"/>
              </w:rPr>
              <w:t>вскрытием</w:t>
            </w:r>
            <w:proofErr w:type="spellEnd"/>
            <w:r w:rsidRPr="00A20DC8">
              <w:rPr>
                <w:szCs w:val="24"/>
              </w:rPr>
              <w:t xml:space="preserve"> </w:t>
            </w:r>
            <w:proofErr w:type="spellStart"/>
            <w:r w:rsidRPr="00A20DC8">
              <w:rPr>
                <w:szCs w:val="24"/>
              </w:rPr>
              <w:t>элегазовых</w:t>
            </w:r>
            <w:proofErr w:type="spellEnd"/>
            <w:r w:rsidRPr="00A20DC8">
              <w:rPr>
                <w:szCs w:val="24"/>
              </w:rPr>
              <w:t xml:space="preserve"> </w:t>
            </w:r>
            <w:proofErr w:type="spellStart"/>
            <w:r w:rsidRPr="00A20DC8">
              <w:rPr>
                <w:szCs w:val="24"/>
              </w:rPr>
              <w:t>объёмов</w:t>
            </w:r>
            <w:proofErr w:type="spellEnd"/>
            <w:r w:rsidRPr="00A20DC8">
              <w:rPr>
                <w:szCs w:val="24"/>
              </w:rPr>
              <w:t xml:space="preserve"> </w:t>
            </w:r>
            <w:proofErr w:type="spellStart"/>
            <w:r w:rsidRPr="00A20DC8">
              <w:rPr>
                <w:szCs w:val="24"/>
              </w:rPr>
              <w:t>при</w:t>
            </w:r>
            <w:proofErr w:type="spellEnd"/>
            <w:r w:rsidRPr="00A20DC8">
              <w:rPr>
                <w:szCs w:val="24"/>
              </w:rPr>
              <w:t xml:space="preserve"> </w:t>
            </w:r>
            <w:proofErr w:type="spellStart"/>
            <w:r w:rsidRPr="00A20DC8">
              <w:rPr>
                <w:szCs w:val="24"/>
              </w:rPr>
              <w:t>монтаже</w:t>
            </w:r>
            <w:proofErr w:type="spellEnd"/>
            <w:r w:rsidRPr="00A20DC8">
              <w:rPr>
                <w:szCs w:val="24"/>
              </w:rPr>
              <w:t xml:space="preserve"> </w:t>
            </w:r>
            <w:proofErr w:type="spellStart"/>
            <w:r w:rsidRPr="00A20DC8">
              <w:rPr>
                <w:szCs w:val="24"/>
              </w:rPr>
              <w:t>или</w:t>
            </w:r>
            <w:proofErr w:type="spellEnd"/>
            <w:r w:rsidRPr="00A20DC8">
              <w:rPr>
                <w:szCs w:val="24"/>
              </w:rPr>
              <w:t xml:space="preserve"> </w:t>
            </w:r>
            <w:proofErr w:type="spellStart"/>
            <w:r w:rsidRPr="00A20DC8">
              <w:rPr>
                <w:szCs w:val="24"/>
              </w:rPr>
              <w:t>ремонтных</w:t>
            </w:r>
            <w:proofErr w:type="spellEnd"/>
            <w:r w:rsidRPr="00A20DC8">
              <w:rPr>
                <w:szCs w:val="24"/>
              </w:rPr>
              <w:t xml:space="preserve"> </w:t>
            </w:r>
            <w:proofErr w:type="spellStart"/>
            <w:r w:rsidRPr="00A20DC8">
              <w:rPr>
                <w:szCs w:val="24"/>
              </w:rPr>
              <w:t>работах</w:t>
            </w:r>
            <w:proofErr w:type="spellEnd"/>
            <w:r w:rsidRPr="00A20DC8">
              <w:rPr>
                <w:szCs w:val="24"/>
              </w:rPr>
              <w:t>.</w:t>
            </w:r>
          </w:p>
          <w:p w14:paraId="06E0C4F9" w14:textId="77777777" w:rsidR="00A20DC8" w:rsidRDefault="00A20DC8" w:rsidP="00A20DC8">
            <w:pPr>
              <w:spacing w:line="276" w:lineRule="auto"/>
              <w:jc w:val="both"/>
              <w:rPr>
                <w:szCs w:val="24"/>
              </w:rPr>
            </w:pPr>
            <w:r w:rsidRPr="00A20DC8">
              <w:rPr>
                <w:szCs w:val="24"/>
              </w:rPr>
              <w:t xml:space="preserve">16.20.6 </w:t>
            </w:r>
            <w:bookmarkStart w:id="52" w:name="_Hlk152336512"/>
            <w:proofErr w:type="spellStart"/>
            <w:r w:rsidRPr="00A20DC8">
              <w:rPr>
                <w:szCs w:val="24"/>
              </w:rPr>
              <w:t>Компоновка</w:t>
            </w:r>
            <w:proofErr w:type="spellEnd"/>
            <w:r w:rsidRPr="00A20DC8">
              <w:rPr>
                <w:szCs w:val="24"/>
              </w:rPr>
              <w:t xml:space="preserve"> </w:t>
            </w:r>
            <w:proofErr w:type="spellStart"/>
            <w:r w:rsidRPr="00A20DC8">
              <w:rPr>
                <w:szCs w:val="24"/>
              </w:rPr>
              <w:t>элегазового</w:t>
            </w:r>
            <w:proofErr w:type="spellEnd"/>
            <w:r w:rsidRPr="00A20DC8">
              <w:rPr>
                <w:szCs w:val="24"/>
              </w:rPr>
              <w:t xml:space="preserve"> РУ </w:t>
            </w:r>
            <w:proofErr w:type="spellStart"/>
            <w:r w:rsidRPr="00A20DC8">
              <w:rPr>
                <w:szCs w:val="24"/>
              </w:rPr>
              <w:t>должна</w:t>
            </w:r>
            <w:proofErr w:type="spellEnd"/>
            <w:r w:rsidRPr="00A20DC8">
              <w:rPr>
                <w:szCs w:val="24"/>
              </w:rPr>
              <w:t xml:space="preserve"> </w:t>
            </w:r>
            <w:proofErr w:type="spellStart"/>
            <w:r w:rsidRPr="00A20DC8">
              <w:rPr>
                <w:szCs w:val="24"/>
              </w:rPr>
              <w:t>быть</w:t>
            </w:r>
            <w:proofErr w:type="spellEnd"/>
            <w:r w:rsidRPr="00A20DC8">
              <w:rPr>
                <w:szCs w:val="24"/>
              </w:rPr>
              <w:t xml:space="preserve">, </w:t>
            </w:r>
            <w:proofErr w:type="spellStart"/>
            <w:r w:rsidRPr="00A20DC8">
              <w:rPr>
                <w:szCs w:val="24"/>
              </w:rPr>
              <w:t>как</w:t>
            </w:r>
            <w:proofErr w:type="spellEnd"/>
            <w:r w:rsidRPr="00A20DC8">
              <w:rPr>
                <w:szCs w:val="24"/>
              </w:rPr>
              <w:t xml:space="preserve"> </w:t>
            </w:r>
            <w:proofErr w:type="spellStart"/>
            <w:r w:rsidRPr="00A20DC8">
              <w:rPr>
                <w:szCs w:val="24"/>
              </w:rPr>
              <w:t>правило</w:t>
            </w:r>
            <w:proofErr w:type="spellEnd"/>
            <w:r w:rsidRPr="00A20DC8">
              <w:rPr>
                <w:szCs w:val="24"/>
              </w:rPr>
              <w:t xml:space="preserve">, </w:t>
            </w:r>
            <w:proofErr w:type="spellStart"/>
            <w:r w:rsidRPr="00A20DC8">
              <w:rPr>
                <w:szCs w:val="24"/>
              </w:rPr>
              <w:t>симметричной</w:t>
            </w:r>
            <w:proofErr w:type="spellEnd"/>
            <w:r w:rsidRPr="00A20DC8">
              <w:rPr>
                <w:szCs w:val="24"/>
              </w:rPr>
              <w:t xml:space="preserve">, </w:t>
            </w:r>
            <w:proofErr w:type="spellStart"/>
            <w:r w:rsidRPr="00A20DC8">
              <w:rPr>
                <w:szCs w:val="24"/>
              </w:rPr>
              <w:t>то</w:t>
            </w:r>
            <w:proofErr w:type="spellEnd"/>
            <w:r w:rsidRPr="00A20DC8">
              <w:rPr>
                <w:szCs w:val="24"/>
              </w:rPr>
              <w:t xml:space="preserve"> </w:t>
            </w:r>
            <w:proofErr w:type="spellStart"/>
            <w:r w:rsidRPr="00A20DC8">
              <w:rPr>
                <w:szCs w:val="24"/>
              </w:rPr>
              <w:t>есть</w:t>
            </w:r>
            <w:proofErr w:type="spellEnd"/>
            <w:r w:rsidRPr="00A20DC8">
              <w:rPr>
                <w:szCs w:val="24"/>
              </w:rPr>
              <w:t xml:space="preserve">, </w:t>
            </w:r>
            <w:proofErr w:type="spellStart"/>
            <w:r w:rsidRPr="00A20DC8">
              <w:rPr>
                <w:szCs w:val="24"/>
              </w:rPr>
              <w:t>все</w:t>
            </w:r>
            <w:proofErr w:type="spellEnd"/>
            <w:r w:rsidRPr="00A20DC8">
              <w:rPr>
                <w:szCs w:val="24"/>
              </w:rPr>
              <w:t xml:space="preserve"> </w:t>
            </w:r>
            <w:proofErr w:type="spellStart"/>
            <w:r w:rsidRPr="00A20DC8">
              <w:rPr>
                <w:szCs w:val="24"/>
              </w:rPr>
              <w:t>три</w:t>
            </w:r>
            <w:proofErr w:type="spellEnd"/>
            <w:r w:rsidRPr="00A20DC8">
              <w:rPr>
                <w:szCs w:val="24"/>
              </w:rPr>
              <w:t xml:space="preserve"> </w:t>
            </w:r>
            <w:proofErr w:type="spellStart"/>
            <w:r w:rsidRPr="00A20DC8">
              <w:rPr>
                <w:szCs w:val="24"/>
              </w:rPr>
              <w:t>фазы</w:t>
            </w:r>
            <w:proofErr w:type="spellEnd"/>
            <w:r w:rsidRPr="00A20DC8">
              <w:rPr>
                <w:szCs w:val="24"/>
              </w:rPr>
              <w:t xml:space="preserve"> </w:t>
            </w:r>
            <w:proofErr w:type="spellStart"/>
            <w:r w:rsidRPr="00A20DC8">
              <w:rPr>
                <w:szCs w:val="24"/>
              </w:rPr>
              <w:t>одной</w:t>
            </w:r>
            <w:proofErr w:type="spellEnd"/>
            <w:r w:rsidRPr="00A20DC8">
              <w:rPr>
                <w:szCs w:val="24"/>
              </w:rPr>
              <w:t xml:space="preserve"> </w:t>
            </w:r>
            <w:proofErr w:type="spellStart"/>
            <w:r w:rsidRPr="00A20DC8">
              <w:rPr>
                <w:szCs w:val="24"/>
              </w:rPr>
              <w:t>ячейки</w:t>
            </w:r>
            <w:proofErr w:type="spellEnd"/>
            <w:r w:rsidRPr="00A20DC8">
              <w:rPr>
                <w:szCs w:val="24"/>
              </w:rPr>
              <w:t xml:space="preserve"> </w:t>
            </w:r>
            <w:proofErr w:type="spellStart"/>
            <w:r w:rsidRPr="00A20DC8">
              <w:rPr>
                <w:szCs w:val="24"/>
              </w:rPr>
              <w:t>должны</w:t>
            </w:r>
            <w:proofErr w:type="spellEnd"/>
            <w:r w:rsidRPr="00A20DC8">
              <w:rPr>
                <w:szCs w:val="24"/>
              </w:rPr>
              <w:t xml:space="preserve"> </w:t>
            </w:r>
            <w:proofErr w:type="spellStart"/>
            <w:r w:rsidRPr="00A20DC8">
              <w:rPr>
                <w:szCs w:val="24"/>
              </w:rPr>
              <w:t>располагаться</w:t>
            </w:r>
            <w:proofErr w:type="spellEnd"/>
            <w:r w:rsidRPr="00A20DC8">
              <w:rPr>
                <w:szCs w:val="24"/>
              </w:rPr>
              <w:t xml:space="preserve"> </w:t>
            </w:r>
            <w:proofErr w:type="spellStart"/>
            <w:r w:rsidRPr="00A20DC8">
              <w:rPr>
                <w:szCs w:val="24"/>
              </w:rPr>
              <w:t>рядом</w:t>
            </w:r>
            <w:proofErr w:type="spellEnd"/>
            <w:r w:rsidRPr="00A20DC8">
              <w:rPr>
                <w:szCs w:val="24"/>
              </w:rPr>
              <w:t xml:space="preserve"> </w:t>
            </w:r>
            <w:proofErr w:type="spellStart"/>
            <w:r w:rsidRPr="00A20DC8">
              <w:rPr>
                <w:szCs w:val="24"/>
              </w:rPr>
              <w:t>друг</w:t>
            </w:r>
            <w:proofErr w:type="spellEnd"/>
            <w:r w:rsidRPr="00A20DC8">
              <w:rPr>
                <w:szCs w:val="24"/>
              </w:rPr>
              <w:t xml:space="preserve"> с </w:t>
            </w:r>
            <w:proofErr w:type="spellStart"/>
            <w:r w:rsidRPr="00A20DC8">
              <w:rPr>
                <w:szCs w:val="24"/>
              </w:rPr>
              <w:t>другом</w:t>
            </w:r>
            <w:proofErr w:type="spellEnd"/>
            <w:r w:rsidRPr="00A20DC8">
              <w:rPr>
                <w:szCs w:val="24"/>
              </w:rPr>
              <w:t xml:space="preserve">, </w:t>
            </w:r>
            <w:proofErr w:type="spellStart"/>
            <w:r w:rsidRPr="00A20DC8">
              <w:rPr>
                <w:szCs w:val="24"/>
              </w:rPr>
              <w:t>предусматривать</w:t>
            </w:r>
            <w:proofErr w:type="spellEnd"/>
            <w:r w:rsidRPr="00A20DC8">
              <w:rPr>
                <w:szCs w:val="24"/>
              </w:rPr>
              <w:t xml:space="preserve"> </w:t>
            </w:r>
            <w:proofErr w:type="spellStart"/>
            <w:r w:rsidRPr="00A20DC8">
              <w:rPr>
                <w:szCs w:val="24"/>
              </w:rPr>
              <w:t>возможность</w:t>
            </w:r>
            <w:proofErr w:type="spellEnd"/>
            <w:r w:rsidRPr="00A20DC8">
              <w:rPr>
                <w:szCs w:val="24"/>
              </w:rPr>
              <w:t xml:space="preserve"> </w:t>
            </w:r>
            <w:proofErr w:type="spellStart"/>
            <w:r w:rsidRPr="00A20DC8">
              <w:rPr>
                <w:szCs w:val="24"/>
              </w:rPr>
              <w:t>расширения</w:t>
            </w:r>
            <w:proofErr w:type="spellEnd"/>
            <w:r w:rsidRPr="00A20DC8">
              <w:rPr>
                <w:szCs w:val="24"/>
              </w:rPr>
              <w:t xml:space="preserve"> КРУЭ в </w:t>
            </w:r>
            <w:proofErr w:type="spellStart"/>
            <w:r w:rsidRPr="00A20DC8">
              <w:rPr>
                <w:szCs w:val="24"/>
              </w:rPr>
              <w:t>обе</w:t>
            </w:r>
            <w:proofErr w:type="spellEnd"/>
            <w:r w:rsidRPr="00A20DC8">
              <w:rPr>
                <w:szCs w:val="24"/>
              </w:rPr>
              <w:t xml:space="preserve"> </w:t>
            </w:r>
            <w:proofErr w:type="spellStart"/>
            <w:r w:rsidRPr="00A20DC8">
              <w:rPr>
                <w:szCs w:val="24"/>
              </w:rPr>
              <w:t>стороны</w:t>
            </w:r>
            <w:proofErr w:type="spellEnd"/>
            <w:r w:rsidRPr="00A20DC8">
              <w:rPr>
                <w:szCs w:val="24"/>
              </w:rPr>
              <w:t xml:space="preserve"> </w:t>
            </w:r>
            <w:proofErr w:type="spellStart"/>
            <w:r w:rsidRPr="00A20DC8">
              <w:rPr>
                <w:szCs w:val="24"/>
              </w:rPr>
              <w:t>до</w:t>
            </w:r>
            <w:proofErr w:type="spellEnd"/>
            <w:r w:rsidRPr="00A20DC8">
              <w:rPr>
                <w:szCs w:val="24"/>
              </w:rPr>
              <w:t xml:space="preserve"> </w:t>
            </w:r>
            <w:proofErr w:type="spellStart"/>
            <w:r w:rsidRPr="00A20DC8">
              <w:rPr>
                <w:szCs w:val="24"/>
              </w:rPr>
              <w:t>двух</w:t>
            </w:r>
            <w:proofErr w:type="spellEnd"/>
            <w:r w:rsidRPr="00A20DC8">
              <w:rPr>
                <w:szCs w:val="24"/>
              </w:rPr>
              <w:t xml:space="preserve"> </w:t>
            </w:r>
            <w:proofErr w:type="spellStart"/>
            <w:r w:rsidRPr="00A20DC8">
              <w:rPr>
                <w:szCs w:val="24"/>
              </w:rPr>
              <w:t>ячеек</w:t>
            </w:r>
            <w:proofErr w:type="spellEnd"/>
            <w:r w:rsidRPr="00A20DC8">
              <w:rPr>
                <w:szCs w:val="24"/>
              </w:rPr>
              <w:t xml:space="preserve">, </w:t>
            </w:r>
            <w:proofErr w:type="spellStart"/>
            <w:r w:rsidRPr="00A20DC8">
              <w:rPr>
                <w:szCs w:val="24"/>
              </w:rPr>
              <w:t>если</w:t>
            </w:r>
            <w:proofErr w:type="spellEnd"/>
            <w:r w:rsidRPr="00A20DC8">
              <w:rPr>
                <w:szCs w:val="24"/>
              </w:rPr>
              <w:t xml:space="preserve"> </w:t>
            </w:r>
            <w:proofErr w:type="spellStart"/>
            <w:r w:rsidRPr="00A20DC8">
              <w:rPr>
                <w:szCs w:val="24"/>
              </w:rPr>
              <w:t>заданием</w:t>
            </w:r>
            <w:proofErr w:type="spellEnd"/>
            <w:r w:rsidRPr="00A20DC8">
              <w:rPr>
                <w:szCs w:val="24"/>
              </w:rPr>
              <w:t xml:space="preserve"> </w:t>
            </w:r>
            <w:proofErr w:type="spellStart"/>
            <w:r w:rsidRPr="00A20DC8">
              <w:rPr>
                <w:szCs w:val="24"/>
              </w:rPr>
              <w:t>на</w:t>
            </w:r>
            <w:proofErr w:type="spellEnd"/>
            <w:r w:rsidRPr="00A20DC8">
              <w:rPr>
                <w:szCs w:val="24"/>
              </w:rPr>
              <w:t xml:space="preserve"> </w:t>
            </w:r>
            <w:proofErr w:type="spellStart"/>
            <w:r w:rsidRPr="00A20DC8">
              <w:rPr>
                <w:szCs w:val="24"/>
              </w:rPr>
              <w:t>проектирование</w:t>
            </w:r>
            <w:proofErr w:type="spellEnd"/>
            <w:r w:rsidRPr="00A20DC8">
              <w:rPr>
                <w:szCs w:val="24"/>
              </w:rPr>
              <w:t xml:space="preserve"> </w:t>
            </w:r>
            <w:proofErr w:type="spellStart"/>
            <w:r w:rsidRPr="00A20DC8">
              <w:rPr>
                <w:szCs w:val="24"/>
              </w:rPr>
              <w:t>не</w:t>
            </w:r>
            <w:proofErr w:type="spellEnd"/>
            <w:r w:rsidRPr="00A20DC8">
              <w:rPr>
                <w:szCs w:val="24"/>
              </w:rPr>
              <w:t xml:space="preserve"> </w:t>
            </w:r>
            <w:proofErr w:type="spellStart"/>
            <w:r w:rsidRPr="00A20DC8">
              <w:rPr>
                <w:szCs w:val="24"/>
              </w:rPr>
              <w:t>предусмотрено</w:t>
            </w:r>
            <w:proofErr w:type="spellEnd"/>
            <w:r w:rsidRPr="00A20DC8">
              <w:rPr>
                <w:szCs w:val="24"/>
              </w:rPr>
              <w:t xml:space="preserve"> </w:t>
            </w:r>
            <w:proofErr w:type="spellStart"/>
            <w:r w:rsidRPr="00A20DC8">
              <w:rPr>
                <w:szCs w:val="24"/>
              </w:rPr>
              <w:t>иное</w:t>
            </w:r>
            <w:proofErr w:type="spellEnd"/>
            <w:r w:rsidRPr="00A20DC8">
              <w:rPr>
                <w:szCs w:val="24"/>
              </w:rPr>
              <w:t>.</w:t>
            </w:r>
            <w:bookmarkEnd w:id="52"/>
          </w:p>
          <w:p w14:paraId="77F12A25" w14:textId="77777777" w:rsidR="006C0F97" w:rsidRPr="006C0F97" w:rsidRDefault="006C0F97" w:rsidP="006C0F97">
            <w:pPr>
              <w:spacing w:line="276" w:lineRule="auto"/>
              <w:jc w:val="both"/>
              <w:rPr>
                <w:szCs w:val="24"/>
              </w:rPr>
            </w:pPr>
            <w:r w:rsidRPr="006C0F97">
              <w:rPr>
                <w:szCs w:val="24"/>
              </w:rPr>
              <w:t xml:space="preserve">16.20.7 </w:t>
            </w:r>
            <w:proofErr w:type="spellStart"/>
            <w:r w:rsidRPr="006C0F97">
              <w:rPr>
                <w:szCs w:val="24"/>
              </w:rPr>
              <w:t>Ширина</w:t>
            </w:r>
            <w:proofErr w:type="spellEnd"/>
            <w:r w:rsidRPr="006C0F97">
              <w:rPr>
                <w:szCs w:val="24"/>
              </w:rPr>
              <w:t xml:space="preserve"> </w:t>
            </w:r>
            <w:proofErr w:type="spellStart"/>
            <w:r w:rsidRPr="006C0F97">
              <w:rPr>
                <w:szCs w:val="24"/>
              </w:rPr>
              <w:t>прохода</w:t>
            </w:r>
            <w:proofErr w:type="spellEnd"/>
            <w:r w:rsidRPr="006C0F97">
              <w:rPr>
                <w:szCs w:val="24"/>
              </w:rPr>
              <w:t xml:space="preserve"> </w:t>
            </w:r>
            <w:proofErr w:type="spellStart"/>
            <w:r w:rsidRPr="006C0F97">
              <w:rPr>
                <w:szCs w:val="24"/>
              </w:rPr>
              <w:t>вдоль</w:t>
            </w:r>
            <w:proofErr w:type="spellEnd"/>
            <w:r w:rsidRPr="006C0F97">
              <w:rPr>
                <w:szCs w:val="24"/>
              </w:rPr>
              <w:t xml:space="preserve"> </w:t>
            </w:r>
            <w:proofErr w:type="spellStart"/>
            <w:r w:rsidRPr="006C0F97">
              <w:rPr>
                <w:szCs w:val="24"/>
              </w:rPr>
              <w:t>полюсов</w:t>
            </w:r>
            <w:proofErr w:type="spellEnd"/>
            <w:r w:rsidRPr="006C0F97">
              <w:rPr>
                <w:szCs w:val="24"/>
              </w:rPr>
              <w:t xml:space="preserve"> </w:t>
            </w:r>
            <w:proofErr w:type="spellStart"/>
            <w:r w:rsidRPr="006C0F97">
              <w:rPr>
                <w:szCs w:val="24"/>
              </w:rPr>
              <w:t>ячеек</w:t>
            </w:r>
            <w:proofErr w:type="spellEnd"/>
            <w:r w:rsidRPr="006C0F97">
              <w:rPr>
                <w:szCs w:val="24"/>
              </w:rPr>
              <w:t xml:space="preserve"> (</w:t>
            </w:r>
            <w:proofErr w:type="spellStart"/>
            <w:r w:rsidRPr="006C0F97">
              <w:rPr>
                <w:szCs w:val="24"/>
              </w:rPr>
              <w:t>достаточно</w:t>
            </w:r>
            <w:proofErr w:type="spellEnd"/>
            <w:r w:rsidRPr="006C0F97">
              <w:rPr>
                <w:szCs w:val="24"/>
              </w:rPr>
              <w:t xml:space="preserve"> </w:t>
            </w:r>
            <w:proofErr w:type="spellStart"/>
            <w:r w:rsidRPr="006C0F97">
              <w:rPr>
                <w:szCs w:val="24"/>
              </w:rPr>
              <w:t>со</w:t>
            </w:r>
            <w:proofErr w:type="spellEnd"/>
            <w:r w:rsidRPr="006C0F97">
              <w:rPr>
                <w:szCs w:val="24"/>
              </w:rPr>
              <w:t xml:space="preserve"> </w:t>
            </w:r>
            <w:proofErr w:type="spellStart"/>
            <w:r w:rsidRPr="006C0F97">
              <w:rPr>
                <w:szCs w:val="24"/>
              </w:rPr>
              <w:t>стороны</w:t>
            </w:r>
            <w:proofErr w:type="spellEnd"/>
            <w:r w:rsidRPr="006C0F97">
              <w:rPr>
                <w:szCs w:val="24"/>
              </w:rPr>
              <w:t xml:space="preserve"> </w:t>
            </w:r>
            <w:proofErr w:type="spellStart"/>
            <w:r w:rsidRPr="006C0F97">
              <w:rPr>
                <w:szCs w:val="24"/>
              </w:rPr>
              <w:t>фасада</w:t>
            </w:r>
            <w:proofErr w:type="spellEnd"/>
            <w:r w:rsidRPr="006C0F97">
              <w:rPr>
                <w:szCs w:val="24"/>
              </w:rPr>
              <w:t xml:space="preserve"> </w:t>
            </w:r>
            <w:proofErr w:type="spellStart"/>
            <w:r w:rsidRPr="006C0F97">
              <w:rPr>
                <w:szCs w:val="24"/>
              </w:rPr>
              <w:t>ячеек</w:t>
            </w:r>
            <w:proofErr w:type="spellEnd"/>
            <w:r w:rsidRPr="006C0F97">
              <w:rPr>
                <w:szCs w:val="24"/>
              </w:rPr>
              <w:t xml:space="preserve">) </w:t>
            </w:r>
            <w:proofErr w:type="spellStart"/>
            <w:r w:rsidRPr="006C0F97">
              <w:rPr>
                <w:szCs w:val="24"/>
              </w:rPr>
              <w:t>для</w:t>
            </w:r>
            <w:proofErr w:type="spellEnd"/>
            <w:r w:rsidRPr="006C0F97">
              <w:rPr>
                <w:szCs w:val="24"/>
              </w:rPr>
              <w:t xml:space="preserve"> </w:t>
            </w:r>
            <w:proofErr w:type="spellStart"/>
            <w:r w:rsidRPr="006C0F97">
              <w:rPr>
                <w:szCs w:val="24"/>
              </w:rPr>
              <w:t>транспортировки</w:t>
            </w:r>
            <w:proofErr w:type="spellEnd"/>
            <w:r w:rsidRPr="006C0F97">
              <w:rPr>
                <w:szCs w:val="24"/>
              </w:rPr>
              <w:t xml:space="preserve"> </w:t>
            </w:r>
            <w:proofErr w:type="spellStart"/>
            <w:r w:rsidRPr="006C0F97">
              <w:rPr>
                <w:szCs w:val="24"/>
              </w:rPr>
              <w:t>газотехнологического</w:t>
            </w:r>
            <w:proofErr w:type="spellEnd"/>
            <w:r w:rsidRPr="006C0F97">
              <w:rPr>
                <w:szCs w:val="24"/>
              </w:rPr>
              <w:t xml:space="preserve">, </w:t>
            </w:r>
            <w:proofErr w:type="spellStart"/>
            <w:r w:rsidRPr="006C0F97">
              <w:rPr>
                <w:szCs w:val="24"/>
              </w:rPr>
              <w:t>испытательного</w:t>
            </w:r>
            <w:proofErr w:type="spellEnd"/>
            <w:r w:rsidRPr="006C0F97">
              <w:rPr>
                <w:szCs w:val="24"/>
              </w:rPr>
              <w:t xml:space="preserve"> </w:t>
            </w:r>
            <w:proofErr w:type="spellStart"/>
            <w:r w:rsidRPr="006C0F97">
              <w:rPr>
                <w:szCs w:val="24"/>
              </w:rPr>
              <w:t>оборудования</w:t>
            </w:r>
            <w:proofErr w:type="spellEnd"/>
            <w:r w:rsidRPr="006C0F97">
              <w:rPr>
                <w:szCs w:val="24"/>
              </w:rPr>
              <w:t xml:space="preserve"> и </w:t>
            </w:r>
            <w:proofErr w:type="spellStart"/>
            <w:r w:rsidRPr="006C0F97">
              <w:rPr>
                <w:szCs w:val="24"/>
              </w:rPr>
              <w:t>демонтированных</w:t>
            </w:r>
            <w:proofErr w:type="spellEnd"/>
            <w:r w:rsidRPr="006C0F97">
              <w:rPr>
                <w:szCs w:val="24"/>
              </w:rPr>
              <w:t xml:space="preserve"> </w:t>
            </w:r>
            <w:proofErr w:type="spellStart"/>
            <w:r w:rsidRPr="006C0F97">
              <w:rPr>
                <w:szCs w:val="24"/>
              </w:rPr>
              <w:t>элементов</w:t>
            </w:r>
            <w:proofErr w:type="spellEnd"/>
            <w:r w:rsidRPr="006C0F97">
              <w:rPr>
                <w:szCs w:val="24"/>
              </w:rPr>
              <w:t xml:space="preserve"> КРУЭ </w:t>
            </w:r>
            <w:proofErr w:type="spellStart"/>
            <w:r w:rsidRPr="006C0F97">
              <w:rPr>
                <w:szCs w:val="24"/>
              </w:rPr>
              <w:t>должна</w:t>
            </w:r>
            <w:proofErr w:type="spellEnd"/>
            <w:r w:rsidRPr="006C0F97">
              <w:rPr>
                <w:szCs w:val="24"/>
              </w:rPr>
              <w:t xml:space="preserve"> </w:t>
            </w:r>
            <w:proofErr w:type="spellStart"/>
            <w:r w:rsidRPr="006C0F97">
              <w:rPr>
                <w:szCs w:val="24"/>
              </w:rPr>
              <w:t>быть</w:t>
            </w:r>
            <w:proofErr w:type="spellEnd"/>
            <w:r w:rsidRPr="006C0F97">
              <w:rPr>
                <w:szCs w:val="24"/>
              </w:rPr>
              <w:t xml:space="preserve"> </w:t>
            </w:r>
            <w:proofErr w:type="spellStart"/>
            <w:r w:rsidRPr="006C0F97">
              <w:rPr>
                <w:szCs w:val="24"/>
              </w:rPr>
              <w:t>не</w:t>
            </w:r>
            <w:proofErr w:type="spellEnd"/>
            <w:r w:rsidRPr="006C0F97">
              <w:rPr>
                <w:szCs w:val="24"/>
              </w:rPr>
              <w:t xml:space="preserve"> </w:t>
            </w:r>
            <w:proofErr w:type="spellStart"/>
            <w:r w:rsidRPr="006C0F97">
              <w:rPr>
                <w:szCs w:val="24"/>
              </w:rPr>
              <w:t>менее</w:t>
            </w:r>
            <w:proofErr w:type="spellEnd"/>
            <w:r w:rsidRPr="006C0F97">
              <w:rPr>
                <w:szCs w:val="24"/>
              </w:rPr>
              <w:t xml:space="preserve"> 3 м </w:t>
            </w:r>
            <w:proofErr w:type="spellStart"/>
            <w:r w:rsidRPr="006C0F97">
              <w:rPr>
                <w:szCs w:val="24"/>
              </w:rPr>
              <w:t>для</w:t>
            </w:r>
            <w:proofErr w:type="spellEnd"/>
            <w:r w:rsidRPr="006C0F97">
              <w:rPr>
                <w:szCs w:val="24"/>
              </w:rPr>
              <w:t xml:space="preserve"> РУ 110</w:t>
            </w:r>
            <w:r w:rsidR="00BE011F">
              <w:rPr>
                <w:szCs w:val="24"/>
                <w:lang w:val="mn-MN"/>
              </w:rPr>
              <w:t xml:space="preserve"> </w:t>
            </w:r>
            <w:proofErr w:type="spellStart"/>
            <w:r w:rsidRPr="006C0F97">
              <w:rPr>
                <w:szCs w:val="24"/>
              </w:rPr>
              <w:t>кВ</w:t>
            </w:r>
            <w:proofErr w:type="spellEnd"/>
            <w:r w:rsidR="00BE011F">
              <w:rPr>
                <w:szCs w:val="24"/>
                <w:lang w:val="mn-MN"/>
              </w:rPr>
              <w:t xml:space="preserve"> </w:t>
            </w:r>
            <w:r w:rsidRPr="006C0F97">
              <w:rPr>
                <w:szCs w:val="24"/>
              </w:rPr>
              <w:t>и</w:t>
            </w:r>
            <w:r w:rsidR="00BE011F">
              <w:rPr>
                <w:szCs w:val="24"/>
                <w:lang w:val="mn-MN"/>
              </w:rPr>
              <w:t xml:space="preserve"> </w:t>
            </w:r>
            <w:r w:rsidRPr="006C0F97">
              <w:rPr>
                <w:szCs w:val="24"/>
              </w:rPr>
              <w:t xml:space="preserve">4м - </w:t>
            </w:r>
            <w:proofErr w:type="spellStart"/>
            <w:r w:rsidRPr="006C0F97">
              <w:rPr>
                <w:szCs w:val="24"/>
              </w:rPr>
              <w:t>для</w:t>
            </w:r>
            <w:proofErr w:type="spellEnd"/>
            <w:r w:rsidRPr="006C0F97">
              <w:rPr>
                <w:szCs w:val="24"/>
              </w:rPr>
              <w:t xml:space="preserve"> РУ 220 </w:t>
            </w:r>
            <w:proofErr w:type="spellStart"/>
            <w:r w:rsidRPr="006C0F97">
              <w:rPr>
                <w:szCs w:val="24"/>
              </w:rPr>
              <w:t>кВ</w:t>
            </w:r>
            <w:proofErr w:type="spellEnd"/>
            <w:r w:rsidRPr="006C0F97">
              <w:rPr>
                <w:szCs w:val="24"/>
              </w:rPr>
              <w:t xml:space="preserve"> и </w:t>
            </w:r>
            <w:proofErr w:type="spellStart"/>
            <w:r w:rsidRPr="006C0F97">
              <w:rPr>
                <w:szCs w:val="24"/>
              </w:rPr>
              <w:t>выше</w:t>
            </w:r>
            <w:proofErr w:type="spellEnd"/>
            <w:r w:rsidRPr="006C0F97">
              <w:rPr>
                <w:szCs w:val="24"/>
              </w:rPr>
              <w:t xml:space="preserve">. </w:t>
            </w:r>
            <w:proofErr w:type="spellStart"/>
            <w:r w:rsidRPr="006C0F97">
              <w:rPr>
                <w:szCs w:val="24"/>
              </w:rPr>
              <w:t>Для</w:t>
            </w:r>
            <w:proofErr w:type="spellEnd"/>
            <w:r w:rsidRPr="006C0F97">
              <w:rPr>
                <w:szCs w:val="24"/>
              </w:rPr>
              <w:t xml:space="preserve"> </w:t>
            </w:r>
            <w:proofErr w:type="spellStart"/>
            <w:r w:rsidRPr="006C0F97">
              <w:rPr>
                <w:szCs w:val="24"/>
              </w:rPr>
              <w:t>размещения</w:t>
            </w:r>
            <w:proofErr w:type="spellEnd"/>
            <w:r w:rsidRPr="006C0F97">
              <w:rPr>
                <w:szCs w:val="24"/>
              </w:rPr>
              <w:t xml:space="preserve"> </w:t>
            </w:r>
            <w:proofErr w:type="spellStart"/>
            <w:r w:rsidRPr="006C0F97">
              <w:rPr>
                <w:szCs w:val="24"/>
              </w:rPr>
              <w:t>высоковольтной</w:t>
            </w:r>
            <w:proofErr w:type="spellEnd"/>
            <w:r w:rsidRPr="006C0F97">
              <w:rPr>
                <w:szCs w:val="24"/>
              </w:rPr>
              <w:t xml:space="preserve"> </w:t>
            </w:r>
            <w:proofErr w:type="spellStart"/>
            <w:r w:rsidRPr="006C0F97">
              <w:rPr>
                <w:szCs w:val="24"/>
              </w:rPr>
              <w:t>испытательной</w:t>
            </w:r>
            <w:proofErr w:type="spellEnd"/>
            <w:r w:rsidRPr="006C0F97">
              <w:rPr>
                <w:szCs w:val="24"/>
              </w:rPr>
              <w:t xml:space="preserve"> </w:t>
            </w:r>
            <w:proofErr w:type="spellStart"/>
            <w:r w:rsidRPr="006C0F97">
              <w:rPr>
                <w:szCs w:val="24"/>
              </w:rPr>
              <w:t>установки</w:t>
            </w:r>
            <w:proofErr w:type="spellEnd"/>
            <w:r w:rsidRPr="006C0F97">
              <w:rPr>
                <w:szCs w:val="24"/>
              </w:rPr>
              <w:t xml:space="preserve">, </w:t>
            </w:r>
            <w:proofErr w:type="spellStart"/>
            <w:r w:rsidRPr="006C0F97">
              <w:rPr>
                <w:szCs w:val="24"/>
              </w:rPr>
              <w:t>производства</w:t>
            </w:r>
            <w:proofErr w:type="spellEnd"/>
            <w:r w:rsidRPr="006C0F97">
              <w:rPr>
                <w:szCs w:val="24"/>
              </w:rPr>
              <w:t xml:space="preserve"> </w:t>
            </w:r>
            <w:proofErr w:type="spellStart"/>
            <w:r w:rsidRPr="006C0F97">
              <w:rPr>
                <w:szCs w:val="24"/>
              </w:rPr>
              <w:t>демонтажных</w:t>
            </w:r>
            <w:proofErr w:type="spellEnd"/>
            <w:r w:rsidRPr="006C0F97">
              <w:rPr>
                <w:szCs w:val="24"/>
              </w:rPr>
              <w:t xml:space="preserve"> и </w:t>
            </w:r>
            <w:proofErr w:type="spellStart"/>
            <w:r w:rsidRPr="006C0F97">
              <w:rPr>
                <w:szCs w:val="24"/>
              </w:rPr>
              <w:t>технологических</w:t>
            </w:r>
            <w:proofErr w:type="spellEnd"/>
            <w:r w:rsidRPr="006C0F97">
              <w:rPr>
                <w:szCs w:val="24"/>
              </w:rPr>
              <w:t xml:space="preserve"> </w:t>
            </w:r>
            <w:proofErr w:type="spellStart"/>
            <w:r w:rsidRPr="006C0F97">
              <w:rPr>
                <w:szCs w:val="24"/>
              </w:rPr>
              <w:t>работ</w:t>
            </w:r>
            <w:proofErr w:type="spellEnd"/>
            <w:r w:rsidRPr="006C0F97">
              <w:rPr>
                <w:szCs w:val="24"/>
              </w:rPr>
              <w:t xml:space="preserve"> </w:t>
            </w:r>
            <w:proofErr w:type="spellStart"/>
            <w:r w:rsidRPr="006C0F97">
              <w:rPr>
                <w:szCs w:val="24"/>
              </w:rPr>
              <w:t>на</w:t>
            </w:r>
            <w:proofErr w:type="spellEnd"/>
            <w:r w:rsidRPr="006C0F97">
              <w:rPr>
                <w:szCs w:val="24"/>
              </w:rPr>
              <w:t xml:space="preserve"> </w:t>
            </w:r>
            <w:proofErr w:type="spellStart"/>
            <w:r w:rsidRPr="006C0F97">
              <w:rPr>
                <w:szCs w:val="24"/>
              </w:rPr>
              <w:t>оборудовании</w:t>
            </w:r>
            <w:proofErr w:type="spellEnd"/>
            <w:r w:rsidRPr="006C0F97">
              <w:rPr>
                <w:szCs w:val="24"/>
              </w:rPr>
              <w:t xml:space="preserve"> в </w:t>
            </w:r>
            <w:proofErr w:type="spellStart"/>
            <w:r w:rsidRPr="006C0F97">
              <w:rPr>
                <w:szCs w:val="24"/>
              </w:rPr>
              <w:t>зале</w:t>
            </w:r>
            <w:proofErr w:type="spellEnd"/>
            <w:r w:rsidRPr="006C0F97">
              <w:rPr>
                <w:szCs w:val="24"/>
              </w:rPr>
              <w:t xml:space="preserve"> КРУЭ </w:t>
            </w:r>
            <w:proofErr w:type="spellStart"/>
            <w:r w:rsidRPr="006C0F97">
              <w:rPr>
                <w:szCs w:val="24"/>
              </w:rPr>
              <w:t>должна</w:t>
            </w:r>
            <w:proofErr w:type="spellEnd"/>
            <w:r w:rsidRPr="006C0F97">
              <w:rPr>
                <w:szCs w:val="24"/>
              </w:rPr>
              <w:t xml:space="preserve"> </w:t>
            </w:r>
            <w:proofErr w:type="spellStart"/>
            <w:r w:rsidRPr="006C0F97">
              <w:rPr>
                <w:szCs w:val="24"/>
              </w:rPr>
              <w:t>быть</w:t>
            </w:r>
            <w:proofErr w:type="spellEnd"/>
            <w:r w:rsidRPr="006C0F97">
              <w:rPr>
                <w:szCs w:val="24"/>
              </w:rPr>
              <w:t xml:space="preserve"> </w:t>
            </w:r>
            <w:proofErr w:type="spellStart"/>
            <w:r w:rsidRPr="006C0F97">
              <w:rPr>
                <w:szCs w:val="24"/>
              </w:rPr>
              <w:t>предусмотрена</w:t>
            </w:r>
            <w:proofErr w:type="spellEnd"/>
            <w:r w:rsidRPr="006C0F97">
              <w:rPr>
                <w:szCs w:val="24"/>
              </w:rPr>
              <w:t xml:space="preserve"> </w:t>
            </w:r>
            <w:proofErr w:type="spellStart"/>
            <w:r w:rsidRPr="006C0F97">
              <w:rPr>
                <w:szCs w:val="24"/>
              </w:rPr>
              <w:t>площадка</w:t>
            </w:r>
            <w:proofErr w:type="spellEnd"/>
            <w:r w:rsidRPr="006C0F97">
              <w:rPr>
                <w:szCs w:val="24"/>
              </w:rPr>
              <w:t>.</w:t>
            </w:r>
          </w:p>
          <w:p w14:paraId="79EAB54A" w14:textId="77777777" w:rsidR="006C0F97" w:rsidRPr="006C0F97" w:rsidRDefault="006C0F97" w:rsidP="006C0F97">
            <w:pPr>
              <w:spacing w:line="276" w:lineRule="auto"/>
              <w:jc w:val="both"/>
              <w:rPr>
                <w:szCs w:val="24"/>
              </w:rPr>
            </w:pPr>
            <w:bookmarkStart w:id="53" w:name="_Hlk152754737"/>
            <w:proofErr w:type="spellStart"/>
            <w:r w:rsidRPr="006C0F97">
              <w:rPr>
                <w:szCs w:val="24"/>
              </w:rPr>
              <w:lastRenderedPageBreak/>
              <w:t>Зал</w:t>
            </w:r>
            <w:proofErr w:type="spellEnd"/>
            <w:r w:rsidRPr="006C0F97">
              <w:rPr>
                <w:szCs w:val="24"/>
              </w:rPr>
              <w:t xml:space="preserve"> КРУЭ </w:t>
            </w:r>
            <w:proofErr w:type="spellStart"/>
            <w:r w:rsidRPr="006C0F97">
              <w:rPr>
                <w:szCs w:val="24"/>
              </w:rPr>
              <w:t>должен</w:t>
            </w:r>
            <w:proofErr w:type="spellEnd"/>
            <w:r w:rsidRPr="006C0F97">
              <w:rPr>
                <w:szCs w:val="24"/>
              </w:rPr>
              <w:t xml:space="preserve"> </w:t>
            </w:r>
            <w:proofErr w:type="spellStart"/>
            <w:r w:rsidRPr="006C0F97">
              <w:rPr>
                <w:szCs w:val="24"/>
              </w:rPr>
              <w:t>быть</w:t>
            </w:r>
            <w:proofErr w:type="spellEnd"/>
            <w:r w:rsidRPr="006C0F97">
              <w:rPr>
                <w:szCs w:val="24"/>
              </w:rPr>
              <w:t xml:space="preserve"> в </w:t>
            </w:r>
            <w:proofErr w:type="spellStart"/>
            <w:r w:rsidRPr="006C0F97">
              <w:rPr>
                <w:szCs w:val="24"/>
              </w:rPr>
              <w:t>необходимом</w:t>
            </w:r>
            <w:proofErr w:type="spellEnd"/>
            <w:r w:rsidRPr="006C0F97">
              <w:rPr>
                <w:szCs w:val="24"/>
              </w:rPr>
              <w:t xml:space="preserve"> </w:t>
            </w:r>
            <w:proofErr w:type="spellStart"/>
            <w:r w:rsidRPr="006C0F97">
              <w:rPr>
                <w:szCs w:val="24"/>
              </w:rPr>
              <w:t>объеме</w:t>
            </w:r>
            <w:proofErr w:type="spellEnd"/>
            <w:r w:rsidRPr="006C0F97">
              <w:rPr>
                <w:szCs w:val="24"/>
              </w:rPr>
              <w:t xml:space="preserve"> </w:t>
            </w:r>
            <w:proofErr w:type="spellStart"/>
            <w:r w:rsidRPr="006C0F97">
              <w:rPr>
                <w:szCs w:val="24"/>
              </w:rPr>
              <w:t>укомплектован</w:t>
            </w:r>
            <w:proofErr w:type="spellEnd"/>
            <w:r w:rsidRPr="006C0F97">
              <w:rPr>
                <w:szCs w:val="24"/>
              </w:rPr>
              <w:t xml:space="preserve"> </w:t>
            </w:r>
            <w:proofErr w:type="spellStart"/>
            <w:r w:rsidRPr="006C0F97">
              <w:rPr>
                <w:szCs w:val="24"/>
              </w:rPr>
              <w:t>временными</w:t>
            </w:r>
            <w:proofErr w:type="spellEnd"/>
            <w:r w:rsidRPr="006C0F97">
              <w:rPr>
                <w:szCs w:val="24"/>
              </w:rPr>
              <w:t xml:space="preserve"> </w:t>
            </w:r>
            <w:proofErr w:type="spellStart"/>
            <w:r w:rsidRPr="006C0F97">
              <w:rPr>
                <w:szCs w:val="24"/>
              </w:rPr>
              <w:t>ограждениями</w:t>
            </w:r>
            <w:proofErr w:type="spellEnd"/>
            <w:r w:rsidRPr="006C0F97">
              <w:rPr>
                <w:szCs w:val="24"/>
              </w:rPr>
              <w:t xml:space="preserve"> и </w:t>
            </w:r>
            <w:proofErr w:type="spellStart"/>
            <w:r w:rsidRPr="006C0F97">
              <w:rPr>
                <w:szCs w:val="24"/>
              </w:rPr>
              <w:t>предупреждающими</w:t>
            </w:r>
            <w:proofErr w:type="spellEnd"/>
            <w:r w:rsidRPr="006C0F97">
              <w:rPr>
                <w:szCs w:val="24"/>
              </w:rPr>
              <w:t xml:space="preserve"> </w:t>
            </w:r>
            <w:proofErr w:type="spellStart"/>
            <w:r w:rsidRPr="006C0F97">
              <w:rPr>
                <w:szCs w:val="24"/>
              </w:rPr>
              <w:t>табличками</w:t>
            </w:r>
            <w:proofErr w:type="spellEnd"/>
            <w:r w:rsidRPr="006C0F97">
              <w:rPr>
                <w:szCs w:val="24"/>
              </w:rPr>
              <w:t xml:space="preserve"> </w:t>
            </w:r>
            <w:proofErr w:type="spellStart"/>
            <w:r w:rsidRPr="006C0F97">
              <w:rPr>
                <w:szCs w:val="24"/>
              </w:rPr>
              <w:t>согласно</w:t>
            </w:r>
            <w:proofErr w:type="spellEnd"/>
            <w:r w:rsidRPr="006C0F97">
              <w:rPr>
                <w:szCs w:val="24"/>
              </w:rPr>
              <w:t xml:space="preserve"> ГОСТ Р 12.4.026, </w:t>
            </w:r>
            <w:proofErr w:type="spellStart"/>
            <w:r w:rsidRPr="006C0F97">
              <w:rPr>
                <w:szCs w:val="24"/>
              </w:rPr>
              <w:t>устанавливаемыми</w:t>
            </w:r>
            <w:proofErr w:type="spellEnd"/>
            <w:r w:rsidRPr="006C0F97">
              <w:rPr>
                <w:szCs w:val="24"/>
              </w:rPr>
              <w:t xml:space="preserve"> </w:t>
            </w:r>
            <w:proofErr w:type="spellStart"/>
            <w:r w:rsidRPr="006C0F97">
              <w:rPr>
                <w:szCs w:val="24"/>
              </w:rPr>
              <w:t>около</w:t>
            </w:r>
            <w:proofErr w:type="spellEnd"/>
            <w:r w:rsidRPr="006C0F97">
              <w:rPr>
                <w:szCs w:val="24"/>
              </w:rPr>
              <w:t xml:space="preserve"> </w:t>
            </w:r>
            <w:proofErr w:type="spellStart"/>
            <w:r w:rsidRPr="006C0F97">
              <w:rPr>
                <w:szCs w:val="24"/>
              </w:rPr>
              <w:t>монтажных</w:t>
            </w:r>
            <w:proofErr w:type="spellEnd"/>
            <w:r w:rsidRPr="006C0F97">
              <w:rPr>
                <w:szCs w:val="24"/>
              </w:rPr>
              <w:t xml:space="preserve"> </w:t>
            </w:r>
            <w:proofErr w:type="spellStart"/>
            <w:r w:rsidRPr="006C0F97">
              <w:rPr>
                <w:szCs w:val="24"/>
              </w:rPr>
              <w:t>проемов</w:t>
            </w:r>
            <w:proofErr w:type="spellEnd"/>
            <w:r w:rsidRPr="006C0F97">
              <w:rPr>
                <w:szCs w:val="24"/>
              </w:rPr>
              <w:t xml:space="preserve"> и </w:t>
            </w:r>
            <w:proofErr w:type="spellStart"/>
            <w:r w:rsidRPr="006C0F97">
              <w:rPr>
                <w:szCs w:val="24"/>
              </w:rPr>
              <w:t>временно</w:t>
            </w:r>
            <w:proofErr w:type="spellEnd"/>
            <w:r w:rsidRPr="006C0F97">
              <w:rPr>
                <w:szCs w:val="24"/>
              </w:rPr>
              <w:t xml:space="preserve"> </w:t>
            </w:r>
            <w:proofErr w:type="spellStart"/>
            <w:r w:rsidRPr="006C0F97">
              <w:rPr>
                <w:szCs w:val="24"/>
              </w:rPr>
              <w:t>открытых</w:t>
            </w:r>
            <w:proofErr w:type="spellEnd"/>
            <w:r w:rsidRPr="006C0F97">
              <w:rPr>
                <w:szCs w:val="24"/>
              </w:rPr>
              <w:t xml:space="preserve"> </w:t>
            </w:r>
            <w:proofErr w:type="spellStart"/>
            <w:r w:rsidRPr="006C0F97">
              <w:rPr>
                <w:szCs w:val="24"/>
              </w:rPr>
              <w:t>люков</w:t>
            </w:r>
            <w:proofErr w:type="spellEnd"/>
            <w:r w:rsidRPr="006C0F97">
              <w:rPr>
                <w:szCs w:val="24"/>
              </w:rPr>
              <w:t xml:space="preserve"> в </w:t>
            </w:r>
            <w:proofErr w:type="spellStart"/>
            <w:r w:rsidRPr="006C0F97">
              <w:rPr>
                <w:szCs w:val="24"/>
              </w:rPr>
              <w:t>перекрытиях</w:t>
            </w:r>
            <w:proofErr w:type="spellEnd"/>
            <w:r w:rsidRPr="006C0F97">
              <w:rPr>
                <w:szCs w:val="24"/>
              </w:rPr>
              <w:t xml:space="preserve"> </w:t>
            </w:r>
            <w:proofErr w:type="spellStart"/>
            <w:r w:rsidRPr="006C0F97">
              <w:rPr>
                <w:szCs w:val="24"/>
              </w:rPr>
              <w:t>зала</w:t>
            </w:r>
            <w:proofErr w:type="spellEnd"/>
            <w:r w:rsidRPr="006C0F97">
              <w:rPr>
                <w:szCs w:val="24"/>
              </w:rPr>
              <w:t xml:space="preserve"> КРУЭ.</w:t>
            </w:r>
          </w:p>
          <w:p w14:paraId="3C39CECB" w14:textId="77777777" w:rsidR="006C0F97" w:rsidRDefault="006C0F97" w:rsidP="006C0F97">
            <w:pPr>
              <w:spacing w:line="276" w:lineRule="auto"/>
              <w:jc w:val="both"/>
              <w:rPr>
                <w:szCs w:val="24"/>
              </w:rPr>
            </w:pPr>
            <w:proofErr w:type="spellStart"/>
            <w:r w:rsidRPr="006C0F97">
              <w:rPr>
                <w:szCs w:val="24"/>
              </w:rPr>
              <w:t>Исполнение</w:t>
            </w:r>
            <w:proofErr w:type="spellEnd"/>
            <w:r w:rsidRPr="006C0F97">
              <w:rPr>
                <w:szCs w:val="24"/>
              </w:rPr>
              <w:t xml:space="preserve"> </w:t>
            </w:r>
            <w:proofErr w:type="spellStart"/>
            <w:r w:rsidRPr="006C0F97">
              <w:rPr>
                <w:szCs w:val="24"/>
              </w:rPr>
              <w:t>вводов</w:t>
            </w:r>
            <w:proofErr w:type="spellEnd"/>
            <w:r w:rsidRPr="006C0F97">
              <w:rPr>
                <w:szCs w:val="24"/>
              </w:rPr>
              <w:t xml:space="preserve"> ЛЭП, </w:t>
            </w:r>
            <w:proofErr w:type="spellStart"/>
            <w:r w:rsidRPr="006C0F97">
              <w:rPr>
                <w:szCs w:val="24"/>
              </w:rPr>
              <w:t>силовых</w:t>
            </w:r>
            <w:proofErr w:type="spellEnd"/>
            <w:r w:rsidRPr="006C0F97">
              <w:rPr>
                <w:szCs w:val="24"/>
              </w:rPr>
              <w:t xml:space="preserve"> (</w:t>
            </w:r>
            <w:proofErr w:type="spellStart"/>
            <w:r w:rsidRPr="006C0F97">
              <w:rPr>
                <w:szCs w:val="24"/>
              </w:rPr>
              <w:t>авто</w:t>
            </w:r>
            <w:proofErr w:type="spellEnd"/>
            <w:r w:rsidRPr="006C0F97">
              <w:rPr>
                <w:szCs w:val="24"/>
              </w:rPr>
              <w:t>)</w:t>
            </w:r>
            <w:proofErr w:type="spellStart"/>
            <w:r w:rsidRPr="006C0F97">
              <w:rPr>
                <w:szCs w:val="24"/>
              </w:rPr>
              <w:t>трансформаторов</w:t>
            </w:r>
            <w:proofErr w:type="spellEnd"/>
            <w:r w:rsidRPr="006C0F97">
              <w:rPr>
                <w:szCs w:val="24"/>
              </w:rPr>
              <w:t xml:space="preserve"> и</w:t>
            </w:r>
            <w:r>
              <w:rPr>
                <w:szCs w:val="24"/>
                <w:lang w:val="mn-MN"/>
              </w:rPr>
              <w:t xml:space="preserve"> </w:t>
            </w:r>
            <w:proofErr w:type="spellStart"/>
            <w:r w:rsidRPr="006C0F97">
              <w:rPr>
                <w:szCs w:val="24"/>
              </w:rPr>
              <w:t>шунтирующих</w:t>
            </w:r>
            <w:proofErr w:type="spellEnd"/>
            <w:r w:rsidRPr="006C0F97">
              <w:rPr>
                <w:szCs w:val="24"/>
              </w:rPr>
              <w:t xml:space="preserve"> </w:t>
            </w:r>
            <w:proofErr w:type="spellStart"/>
            <w:r w:rsidRPr="006C0F97">
              <w:rPr>
                <w:szCs w:val="24"/>
              </w:rPr>
              <w:t>реакторов</w:t>
            </w:r>
            <w:proofErr w:type="spellEnd"/>
            <w:r w:rsidRPr="006C0F97">
              <w:rPr>
                <w:szCs w:val="24"/>
              </w:rPr>
              <w:t xml:space="preserve"> в </w:t>
            </w:r>
            <w:proofErr w:type="spellStart"/>
            <w:r w:rsidRPr="006C0F97">
              <w:rPr>
                <w:szCs w:val="24"/>
              </w:rPr>
              <w:t>залы</w:t>
            </w:r>
            <w:proofErr w:type="spellEnd"/>
            <w:r w:rsidRPr="006C0F97">
              <w:rPr>
                <w:szCs w:val="24"/>
              </w:rPr>
              <w:t xml:space="preserve"> КРУЭ </w:t>
            </w:r>
            <w:proofErr w:type="spellStart"/>
            <w:r w:rsidRPr="006C0F97">
              <w:rPr>
                <w:szCs w:val="24"/>
              </w:rPr>
              <w:t>определяется</w:t>
            </w:r>
            <w:proofErr w:type="spellEnd"/>
            <w:r w:rsidRPr="006C0F97">
              <w:rPr>
                <w:szCs w:val="24"/>
              </w:rPr>
              <w:t xml:space="preserve"> </w:t>
            </w:r>
            <w:proofErr w:type="spellStart"/>
            <w:r w:rsidRPr="006C0F97">
              <w:rPr>
                <w:szCs w:val="24"/>
              </w:rPr>
              <w:t>на</w:t>
            </w:r>
            <w:proofErr w:type="spellEnd"/>
            <w:r w:rsidRPr="006C0F97">
              <w:rPr>
                <w:szCs w:val="24"/>
              </w:rPr>
              <w:t xml:space="preserve"> </w:t>
            </w:r>
            <w:proofErr w:type="spellStart"/>
            <w:r w:rsidRPr="006C0F97">
              <w:rPr>
                <w:szCs w:val="24"/>
              </w:rPr>
              <w:t>основании</w:t>
            </w:r>
            <w:proofErr w:type="spellEnd"/>
            <w:r w:rsidRPr="006C0F97">
              <w:rPr>
                <w:szCs w:val="24"/>
              </w:rPr>
              <w:t xml:space="preserve"> </w:t>
            </w:r>
            <w:proofErr w:type="spellStart"/>
            <w:r w:rsidRPr="006C0F97">
              <w:rPr>
                <w:szCs w:val="24"/>
              </w:rPr>
              <w:t>технико</w:t>
            </w:r>
            <w:proofErr w:type="spellEnd"/>
            <w:r>
              <w:rPr>
                <w:szCs w:val="24"/>
                <w:lang w:val="mn-MN"/>
              </w:rPr>
              <w:t>-</w:t>
            </w:r>
            <w:proofErr w:type="spellStart"/>
            <w:r w:rsidRPr="006C0F97">
              <w:rPr>
                <w:szCs w:val="24"/>
              </w:rPr>
              <w:t>экономического</w:t>
            </w:r>
            <w:proofErr w:type="spellEnd"/>
            <w:r>
              <w:rPr>
                <w:szCs w:val="24"/>
                <w:lang w:val="mn-MN"/>
              </w:rPr>
              <w:t xml:space="preserve"> </w:t>
            </w:r>
            <w:proofErr w:type="spellStart"/>
            <w:r w:rsidRPr="006C0F97">
              <w:rPr>
                <w:szCs w:val="24"/>
              </w:rPr>
              <w:t>сопоставления</w:t>
            </w:r>
            <w:proofErr w:type="spellEnd"/>
            <w:r w:rsidRPr="006C0F97">
              <w:rPr>
                <w:szCs w:val="24"/>
              </w:rPr>
              <w:t xml:space="preserve"> </w:t>
            </w:r>
            <w:proofErr w:type="spellStart"/>
            <w:r w:rsidRPr="006C0F97">
              <w:rPr>
                <w:szCs w:val="24"/>
              </w:rPr>
              <w:t>вариантов</w:t>
            </w:r>
            <w:proofErr w:type="spellEnd"/>
            <w:r w:rsidRPr="006C0F97">
              <w:rPr>
                <w:szCs w:val="24"/>
              </w:rPr>
              <w:t xml:space="preserve"> </w:t>
            </w:r>
            <w:proofErr w:type="spellStart"/>
            <w:r w:rsidRPr="006C0F97">
              <w:rPr>
                <w:szCs w:val="24"/>
              </w:rPr>
              <w:t>при</w:t>
            </w:r>
            <w:proofErr w:type="spellEnd"/>
            <w:r w:rsidRPr="006C0F97">
              <w:rPr>
                <w:szCs w:val="24"/>
              </w:rPr>
              <w:t xml:space="preserve"> </w:t>
            </w:r>
            <w:proofErr w:type="spellStart"/>
            <w:r w:rsidRPr="006C0F97">
              <w:rPr>
                <w:szCs w:val="24"/>
              </w:rPr>
              <w:t>разработке</w:t>
            </w:r>
            <w:proofErr w:type="spellEnd"/>
            <w:r w:rsidRPr="006C0F97">
              <w:rPr>
                <w:szCs w:val="24"/>
              </w:rPr>
              <w:t xml:space="preserve"> </w:t>
            </w:r>
            <w:proofErr w:type="spellStart"/>
            <w:r w:rsidRPr="006C0F97">
              <w:rPr>
                <w:szCs w:val="24"/>
              </w:rPr>
              <w:t>проектной</w:t>
            </w:r>
            <w:proofErr w:type="spellEnd"/>
            <w:r w:rsidRPr="006C0F97">
              <w:rPr>
                <w:szCs w:val="24"/>
              </w:rPr>
              <w:t xml:space="preserve"> </w:t>
            </w:r>
            <w:proofErr w:type="spellStart"/>
            <w:r w:rsidRPr="006C0F97">
              <w:rPr>
                <w:szCs w:val="24"/>
              </w:rPr>
              <w:t>документации</w:t>
            </w:r>
            <w:proofErr w:type="spellEnd"/>
            <w:r w:rsidRPr="006C0F97">
              <w:rPr>
                <w:szCs w:val="24"/>
              </w:rPr>
              <w:t xml:space="preserve"> и </w:t>
            </w:r>
            <w:proofErr w:type="spellStart"/>
            <w:r w:rsidRPr="006C0F97">
              <w:rPr>
                <w:szCs w:val="24"/>
              </w:rPr>
              <w:t>может</w:t>
            </w:r>
            <w:proofErr w:type="spellEnd"/>
            <w:r w:rsidRPr="006C0F97">
              <w:rPr>
                <w:szCs w:val="24"/>
              </w:rPr>
              <w:t xml:space="preserve"> </w:t>
            </w:r>
            <w:proofErr w:type="spellStart"/>
            <w:r w:rsidRPr="006C0F97">
              <w:rPr>
                <w:szCs w:val="24"/>
              </w:rPr>
              <w:t>быть</w:t>
            </w:r>
            <w:proofErr w:type="spellEnd"/>
            <w:r w:rsidRPr="006C0F97">
              <w:rPr>
                <w:szCs w:val="24"/>
              </w:rPr>
              <w:t>:</w:t>
            </w:r>
          </w:p>
          <w:p w14:paraId="10BF25C7" w14:textId="77777777" w:rsidR="00AB1082" w:rsidRPr="006C0F97" w:rsidRDefault="00AB1082" w:rsidP="006C0F97">
            <w:pPr>
              <w:spacing w:line="276" w:lineRule="auto"/>
              <w:jc w:val="both"/>
              <w:rPr>
                <w:szCs w:val="24"/>
              </w:rPr>
            </w:pPr>
          </w:p>
          <w:p w14:paraId="10190994" w14:textId="77777777" w:rsidR="006C0F97" w:rsidRPr="006C0F97" w:rsidRDefault="006C0F97" w:rsidP="006C0F97">
            <w:pPr>
              <w:spacing w:line="276" w:lineRule="auto"/>
              <w:jc w:val="both"/>
              <w:rPr>
                <w:szCs w:val="24"/>
              </w:rPr>
            </w:pPr>
            <w:r w:rsidRPr="006C0F97">
              <w:rPr>
                <w:szCs w:val="24"/>
              </w:rPr>
              <w:t xml:space="preserve">- </w:t>
            </w:r>
            <w:proofErr w:type="spellStart"/>
            <w:r w:rsidRPr="006C0F97">
              <w:rPr>
                <w:szCs w:val="24"/>
              </w:rPr>
              <w:t>воздушным</w:t>
            </w:r>
            <w:proofErr w:type="spellEnd"/>
            <w:r w:rsidRPr="006C0F97">
              <w:rPr>
                <w:szCs w:val="24"/>
              </w:rPr>
              <w:t xml:space="preserve"> (</w:t>
            </w:r>
            <w:proofErr w:type="spellStart"/>
            <w:r w:rsidRPr="006C0F97">
              <w:rPr>
                <w:szCs w:val="24"/>
              </w:rPr>
              <w:t>элегаз-воздух</w:t>
            </w:r>
            <w:proofErr w:type="spellEnd"/>
            <w:r w:rsidRPr="006C0F97">
              <w:rPr>
                <w:szCs w:val="24"/>
              </w:rPr>
              <w:t xml:space="preserve">) - </w:t>
            </w:r>
            <w:proofErr w:type="spellStart"/>
            <w:r w:rsidRPr="006C0F97">
              <w:rPr>
                <w:szCs w:val="24"/>
              </w:rPr>
              <w:t>для</w:t>
            </w:r>
            <w:proofErr w:type="spellEnd"/>
            <w:r w:rsidRPr="006C0F97">
              <w:rPr>
                <w:szCs w:val="24"/>
              </w:rPr>
              <w:t xml:space="preserve"> ВЛ и </w:t>
            </w:r>
            <w:proofErr w:type="spellStart"/>
            <w:r w:rsidRPr="006C0F97">
              <w:rPr>
                <w:szCs w:val="24"/>
              </w:rPr>
              <w:t>открытой</w:t>
            </w:r>
            <w:proofErr w:type="spellEnd"/>
            <w:r w:rsidRPr="006C0F97">
              <w:rPr>
                <w:szCs w:val="24"/>
              </w:rPr>
              <w:t xml:space="preserve"> </w:t>
            </w:r>
            <w:proofErr w:type="spellStart"/>
            <w:r w:rsidRPr="006C0F97">
              <w:rPr>
                <w:szCs w:val="24"/>
              </w:rPr>
              <w:t>установки</w:t>
            </w:r>
            <w:proofErr w:type="spellEnd"/>
            <w:r w:rsidRPr="006C0F97">
              <w:rPr>
                <w:szCs w:val="24"/>
              </w:rPr>
              <w:t xml:space="preserve"> </w:t>
            </w:r>
            <w:proofErr w:type="spellStart"/>
            <w:r w:rsidRPr="006C0F97">
              <w:rPr>
                <w:szCs w:val="24"/>
              </w:rPr>
              <w:t>силовых</w:t>
            </w:r>
            <w:proofErr w:type="spellEnd"/>
            <w:r w:rsidRPr="006C0F97">
              <w:rPr>
                <w:szCs w:val="24"/>
              </w:rPr>
              <w:t xml:space="preserve"> (</w:t>
            </w:r>
            <w:proofErr w:type="spellStart"/>
            <w:r w:rsidRPr="006C0F97">
              <w:rPr>
                <w:szCs w:val="24"/>
              </w:rPr>
              <w:t>автотрансформаторов</w:t>
            </w:r>
            <w:proofErr w:type="spellEnd"/>
            <w:r w:rsidRPr="006C0F97">
              <w:rPr>
                <w:szCs w:val="24"/>
              </w:rPr>
              <w:t xml:space="preserve"> и </w:t>
            </w:r>
            <w:proofErr w:type="spellStart"/>
            <w:r w:rsidRPr="006C0F97">
              <w:rPr>
                <w:szCs w:val="24"/>
              </w:rPr>
              <w:t>шунтирующих</w:t>
            </w:r>
            <w:proofErr w:type="spellEnd"/>
            <w:r w:rsidRPr="006C0F97">
              <w:rPr>
                <w:szCs w:val="24"/>
              </w:rPr>
              <w:t xml:space="preserve"> </w:t>
            </w:r>
            <w:proofErr w:type="spellStart"/>
            <w:r w:rsidRPr="006C0F97">
              <w:rPr>
                <w:szCs w:val="24"/>
              </w:rPr>
              <w:t>реакторов</w:t>
            </w:r>
            <w:proofErr w:type="spellEnd"/>
            <w:r w:rsidRPr="006C0F97">
              <w:rPr>
                <w:szCs w:val="24"/>
              </w:rPr>
              <w:t>;</w:t>
            </w:r>
          </w:p>
          <w:p w14:paraId="2B9134C7" w14:textId="77777777" w:rsidR="006C0F97" w:rsidRPr="006C0F97" w:rsidRDefault="006C0F97" w:rsidP="006C0F97">
            <w:pPr>
              <w:spacing w:line="276" w:lineRule="auto"/>
              <w:jc w:val="both"/>
              <w:rPr>
                <w:szCs w:val="24"/>
              </w:rPr>
            </w:pPr>
            <w:r w:rsidRPr="006C0F97">
              <w:rPr>
                <w:szCs w:val="24"/>
              </w:rPr>
              <w:t xml:space="preserve">- </w:t>
            </w:r>
            <w:proofErr w:type="spellStart"/>
            <w:r w:rsidRPr="006C0F97">
              <w:rPr>
                <w:szCs w:val="24"/>
              </w:rPr>
              <w:t>элегазовым</w:t>
            </w:r>
            <w:proofErr w:type="spellEnd"/>
            <w:r w:rsidRPr="006C0F97">
              <w:rPr>
                <w:szCs w:val="24"/>
              </w:rPr>
              <w:t xml:space="preserve"> - </w:t>
            </w:r>
            <w:proofErr w:type="spellStart"/>
            <w:r w:rsidRPr="006C0F97">
              <w:rPr>
                <w:szCs w:val="24"/>
              </w:rPr>
              <w:t>как</w:t>
            </w:r>
            <w:proofErr w:type="spellEnd"/>
            <w:r w:rsidRPr="006C0F97">
              <w:rPr>
                <w:szCs w:val="24"/>
              </w:rPr>
              <w:t xml:space="preserve"> </w:t>
            </w:r>
            <w:proofErr w:type="spellStart"/>
            <w:r w:rsidRPr="006C0F97">
              <w:rPr>
                <w:szCs w:val="24"/>
              </w:rPr>
              <w:t>правило</w:t>
            </w:r>
            <w:proofErr w:type="spellEnd"/>
            <w:r w:rsidRPr="006C0F97">
              <w:rPr>
                <w:szCs w:val="24"/>
              </w:rPr>
              <w:t xml:space="preserve">, в </w:t>
            </w:r>
            <w:proofErr w:type="spellStart"/>
            <w:r w:rsidRPr="006C0F97">
              <w:rPr>
                <w:szCs w:val="24"/>
              </w:rPr>
              <w:t>случае</w:t>
            </w:r>
            <w:proofErr w:type="spellEnd"/>
            <w:r w:rsidRPr="006C0F97">
              <w:rPr>
                <w:szCs w:val="24"/>
              </w:rPr>
              <w:t xml:space="preserve"> </w:t>
            </w:r>
            <w:proofErr w:type="spellStart"/>
            <w:r w:rsidRPr="006C0F97">
              <w:rPr>
                <w:szCs w:val="24"/>
              </w:rPr>
              <w:t>закрытой</w:t>
            </w:r>
            <w:proofErr w:type="spellEnd"/>
            <w:r w:rsidRPr="006C0F97">
              <w:rPr>
                <w:szCs w:val="24"/>
              </w:rPr>
              <w:t xml:space="preserve"> </w:t>
            </w:r>
            <w:proofErr w:type="spellStart"/>
            <w:r w:rsidRPr="006C0F97">
              <w:rPr>
                <w:szCs w:val="24"/>
              </w:rPr>
              <w:t>установки</w:t>
            </w:r>
            <w:proofErr w:type="spellEnd"/>
            <w:r w:rsidRPr="006C0F97">
              <w:rPr>
                <w:szCs w:val="24"/>
              </w:rPr>
              <w:t xml:space="preserve"> </w:t>
            </w:r>
            <w:proofErr w:type="spellStart"/>
            <w:r w:rsidRPr="006C0F97">
              <w:rPr>
                <w:szCs w:val="24"/>
              </w:rPr>
              <w:t>силовых</w:t>
            </w:r>
            <w:proofErr w:type="spellEnd"/>
            <w:r w:rsidRPr="006C0F97">
              <w:rPr>
                <w:szCs w:val="24"/>
              </w:rPr>
              <w:t xml:space="preserve"> (</w:t>
            </w:r>
            <w:proofErr w:type="spellStart"/>
            <w:r w:rsidRPr="006C0F97">
              <w:rPr>
                <w:szCs w:val="24"/>
              </w:rPr>
              <w:t>авто</w:t>
            </w:r>
            <w:proofErr w:type="spellEnd"/>
            <w:r w:rsidRPr="006C0F97">
              <w:rPr>
                <w:szCs w:val="24"/>
              </w:rPr>
              <w:t>)</w:t>
            </w:r>
            <w:proofErr w:type="spellStart"/>
            <w:r w:rsidRPr="006C0F97">
              <w:rPr>
                <w:szCs w:val="24"/>
              </w:rPr>
              <w:t>трансформаторов</w:t>
            </w:r>
            <w:proofErr w:type="spellEnd"/>
            <w:r w:rsidRPr="006C0F97">
              <w:rPr>
                <w:szCs w:val="24"/>
              </w:rPr>
              <w:t xml:space="preserve">, </w:t>
            </w:r>
            <w:proofErr w:type="spellStart"/>
            <w:r w:rsidRPr="006C0F97">
              <w:rPr>
                <w:szCs w:val="24"/>
              </w:rPr>
              <w:t>шунтирующих</w:t>
            </w:r>
            <w:proofErr w:type="spellEnd"/>
            <w:r w:rsidRPr="006C0F97">
              <w:rPr>
                <w:szCs w:val="24"/>
              </w:rPr>
              <w:t xml:space="preserve"> </w:t>
            </w:r>
            <w:proofErr w:type="spellStart"/>
            <w:r w:rsidRPr="006C0F97">
              <w:rPr>
                <w:szCs w:val="24"/>
              </w:rPr>
              <w:t>реакторов</w:t>
            </w:r>
            <w:proofErr w:type="spellEnd"/>
            <w:r w:rsidRPr="006C0F97">
              <w:rPr>
                <w:szCs w:val="24"/>
              </w:rPr>
              <w:t xml:space="preserve"> и </w:t>
            </w:r>
            <w:proofErr w:type="spellStart"/>
            <w:r w:rsidRPr="006C0F97">
              <w:rPr>
                <w:szCs w:val="24"/>
              </w:rPr>
              <w:t>при</w:t>
            </w:r>
            <w:proofErr w:type="spellEnd"/>
            <w:r w:rsidRPr="006C0F97">
              <w:rPr>
                <w:szCs w:val="24"/>
              </w:rPr>
              <w:t xml:space="preserve"> </w:t>
            </w:r>
            <w:proofErr w:type="spellStart"/>
            <w:r w:rsidRPr="006C0F97">
              <w:rPr>
                <w:szCs w:val="24"/>
              </w:rPr>
              <w:t>применении</w:t>
            </w:r>
            <w:proofErr w:type="spellEnd"/>
            <w:r w:rsidRPr="006C0F97">
              <w:rPr>
                <w:szCs w:val="24"/>
              </w:rPr>
              <w:t xml:space="preserve"> ГИЛ;</w:t>
            </w:r>
          </w:p>
          <w:p w14:paraId="7CA2911A" w14:textId="77777777" w:rsidR="006C0F97" w:rsidRPr="006C0F97" w:rsidRDefault="006C0F97" w:rsidP="006C0F97">
            <w:pPr>
              <w:spacing w:line="276" w:lineRule="auto"/>
              <w:jc w:val="both"/>
              <w:rPr>
                <w:szCs w:val="24"/>
              </w:rPr>
            </w:pPr>
            <w:r w:rsidRPr="006C0F97">
              <w:rPr>
                <w:szCs w:val="24"/>
              </w:rPr>
              <w:t xml:space="preserve">- </w:t>
            </w:r>
            <w:proofErr w:type="spellStart"/>
            <w:r w:rsidRPr="006C0F97">
              <w:rPr>
                <w:szCs w:val="24"/>
              </w:rPr>
              <w:t>кабельным</w:t>
            </w:r>
            <w:proofErr w:type="spellEnd"/>
            <w:r w:rsidRPr="006C0F97">
              <w:rPr>
                <w:szCs w:val="24"/>
              </w:rPr>
              <w:t>.</w:t>
            </w:r>
          </w:p>
          <w:p w14:paraId="03A59859" w14:textId="77777777" w:rsidR="006C0F97" w:rsidRPr="006C0F97" w:rsidRDefault="006C0F97" w:rsidP="006C0F97">
            <w:pPr>
              <w:spacing w:line="276" w:lineRule="auto"/>
              <w:jc w:val="both"/>
              <w:rPr>
                <w:szCs w:val="24"/>
              </w:rPr>
            </w:pPr>
            <w:r w:rsidRPr="006C0F97">
              <w:rPr>
                <w:szCs w:val="24"/>
              </w:rPr>
              <w:t xml:space="preserve">В </w:t>
            </w:r>
            <w:proofErr w:type="spellStart"/>
            <w:r w:rsidRPr="006C0F97">
              <w:rPr>
                <w:szCs w:val="24"/>
              </w:rPr>
              <w:t>случаях</w:t>
            </w:r>
            <w:proofErr w:type="spellEnd"/>
            <w:r w:rsidRPr="006C0F97">
              <w:rPr>
                <w:szCs w:val="24"/>
              </w:rPr>
              <w:t xml:space="preserve"> </w:t>
            </w:r>
            <w:proofErr w:type="spellStart"/>
            <w:r w:rsidRPr="006C0F97">
              <w:rPr>
                <w:szCs w:val="24"/>
              </w:rPr>
              <w:t>присоединения</w:t>
            </w:r>
            <w:proofErr w:type="spellEnd"/>
            <w:r w:rsidRPr="006C0F97">
              <w:rPr>
                <w:szCs w:val="24"/>
              </w:rPr>
              <w:t xml:space="preserve"> </w:t>
            </w:r>
            <w:proofErr w:type="spellStart"/>
            <w:r w:rsidRPr="006C0F97">
              <w:rPr>
                <w:szCs w:val="24"/>
              </w:rPr>
              <w:t>силовых</w:t>
            </w:r>
            <w:proofErr w:type="spellEnd"/>
            <w:r w:rsidRPr="006C0F97">
              <w:rPr>
                <w:szCs w:val="24"/>
              </w:rPr>
              <w:t xml:space="preserve"> Т (АТ), ШР (УШР) к </w:t>
            </w:r>
            <w:proofErr w:type="spellStart"/>
            <w:r w:rsidRPr="006C0F97">
              <w:rPr>
                <w:szCs w:val="24"/>
              </w:rPr>
              <w:t>газонаполненному</w:t>
            </w:r>
            <w:proofErr w:type="spellEnd"/>
            <w:r w:rsidRPr="006C0F97">
              <w:rPr>
                <w:szCs w:val="24"/>
              </w:rPr>
              <w:t xml:space="preserve"> </w:t>
            </w:r>
            <w:proofErr w:type="spellStart"/>
            <w:r w:rsidRPr="006C0F97">
              <w:rPr>
                <w:szCs w:val="24"/>
              </w:rPr>
              <w:t>токопроводу</w:t>
            </w:r>
            <w:proofErr w:type="spellEnd"/>
            <w:r w:rsidRPr="006C0F97">
              <w:rPr>
                <w:szCs w:val="24"/>
              </w:rPr>
              <w:t xml:space="preserve"> </w:t>
            </w:r>
            <w:proofErr w:type="spellStart"/>
            <w:r w:rsidRPr="006C0F97">
              <w:rPr>
                <w:szCs w:val="24"/>
              </w:rPr>
              <w:t>следует</w:t>
            </w:r>
            <w:proofErr w:type="spellEnd"/>
            <w:r w:rsidRPr="006C0F97">
              <w:rPr>
                <w:szCs w:val="24"/>
              </w:rPr>
              <w:t xml:space="preserve"> </w:t>
            </w:r>
            <w:proofErr w:type="spellStart"/>
            <w:r w:rsidRPr="006C0F97">
              <w:rPr>
                <w:szCs w:val="24"/>
              </w:rPr>
              <w:t>предусматривать</w:t>
            </w:r>
            <w:proofErr w:type="spellEnd"/>
            <w:r w:rsidRPr="006C0F97">
              <w:rPr>
                <w:szCs w:val="24"/>
              </w:rPr>
              <w:t xml:space="preserve"> </w:t>
            </w:r>
            <w:proofErr w:type="spellStart"/>
            <w:r w:rsidRPr="006C0F97">
              <w:rPr>
                <w:szCs w:val="24"/>
              </w:rPr>
              <w:t>разъемное</w:t>
            </w:r>
            <w:proofErr w:type="spellEnd"/>
            <w:r w:rsidRPr="006C0F97">
              <w:rPr>
                <w:szCs w:val="24"/>
              </w:rPr>
              <w:t xml:space="preserve"> </w:t>
            </w:r>
            <w:proofErr w:type="spellStart"/>
            <w:r w:rsidRPr="006C0F97">
              <w:rPr>
                <w:szCs w:val="24"/>
              </w:rPr>
              <w:t>контактное</w:t>
            </w:r>
            <w:proofErr w:type="spellEnd"/>
            <w:r w:rsidRPr="006C0F97">
              <w:rPr>
                <w:szCs w:val="24"/>
              </w:rPr>
              <w:t xml:space="preserve"> </w:t>
            </w:r>
            <w:proofErr w:type="spellStart"/>
            <w:r w:rsidRPr="006C0F97">
              <w:rPr>
                <w:szCs w:val="24"/>
              </w:rPr>
              <w:t>соединение</w:t>
            </w:r>
            <w:proofErr w:type="spellEnd"/>
            <w:r w:rsidRPr="006C0F97">
              <w:rPr>
                <w:szCs w:val="24"/>
              </w:rPr>
              <w:t xml:space="preserve"> в </w:t>
            </w:r>
            <w:proofErr w:type="spellStart"/>
            <w:r w:rsidRPr="006C0F97">
              <w:rPr>
                <w:szCs w:val="24"/>
              </w:rPr>
              <w:t>выделенном</w:t>
            </w:r>
            <w:proofErr w:type="spellEnd"/>
            <w:r w:rsidRPr="006C0F97">
              <w:rPr>
                <w:szCs w:val="24"/>
              </w:rPr>
              <w:t xml:space="preserve"> </w:t>
            </w:r>
            <w:proofErr w:type="spellStart"/>
            <w:r w:rsidRPr="006C0F97">
              <w:rPr>
                <w:szCs w:val="24"/>
              </w:rPr>
              <w:t>газоизолированном</w:t>
            </w:r>
            <w:proofErr w:type="spellEnd"/>
            <w:r w:rsidRPr="006C0F97">
              <w:rPr>
                <w:szCs w:val="24"/>
              </w:rPr>
              <w:t xml:space="preserve"> </w:t>
            </w:r>
            <w:proofErr w:type="spellStart"/>
            <w:r w:rsidRPr="006C0F97">
              <w:rPr>
                <w:szCs w:val="24"/>
              </w:rPr>
              <w:t>объеме</w:t>
            </w:r>
            <w:proofErr w:type="spellEnd"/>
            <w:r w:rsidRPr="006C0F97">
              <w:rPr>
                <w:szCs w:val="24"/>
              </w:rPr>
              <w:t xml:space="preserve"> </w:t>
            </w:r>
            <w:proofErr w:type="spellStart"/>
            <w:r w:rsidRPr="006C0F97">
              <w:rPr>
                <w:szCs w:val="24"/>
              </w:rPr>
              <w:t>для</w:t>
            </w:r>
            <w:proofErr w:type="spellEnd"/>
            <w:r w:rsidRPr="006C0F97">
              <w:rPr>
                <w:szCs w:val="24"/>
              </w:rPr>
              <w:t xml:space="preserve"> </w:t>
            </w:r>
            <w:proofErr w:type="spellStart"/>
            <w:r w:rsidRPr="006C0F97">
              <w:rPr>
                <w:szCs w:val="24"/>
              </w:rPr>
              <w:t>возможности</w:t>
            </w:r>
            <w:proofErr w:type="spellEnd"/>
            <w:r w:rsidRPr="006C0F97">
              <w:rPr>
                <w:szCs w:val="24"/>
              </w:rPr>
              <w:t xml:space="preserve"> </w:t>
            </w:r>
            <w:proofErr w:type="spellStart"/>
            <w:r w:rsidRPr="006C0F97">
              <w:rPr>
                <w:szCs w:val="24"/>
              </w:rPr>
              <w:t>проведения</w:t>
            </w:r>
            <w:proofErr w:type="spellEnd"/>
            <w:r w:rsidRPr="006C0F97">
              <w:rPr>
                <w:szCs w:val="24"/>
              </w:rPr>
              <w:t xml:space="preserve"> </w:t>
            </w:r>
            <w:proofErr w:type="spellStart"/>
            <w:r w:rsidRPr="006C0F97">
              <w:rPr>
                <w:szCs w:val="24"/>
              </w:rPr>
              <w:t>испытаний</w:t>
            </w:r>
            <w:proofErr w:type="spellEnd"/>
            <w:r w:rsidRPr="006C0F97">
              <w:rPr>
                <w:szCs w:val="24"/>
              </w:rPr>
              <w:t xml:space="preserve"> </w:t>
            </w:r>
            <w:proofErr w:type="spellStart"/>
            <w:r w:rsidRPr="006C0F97">
              <w:rPr>
                <w:szCs w:val="24"/>
              </w:rPr>
              <w:t>силовых</w:t>
            </w:r>
            <w:proofErr w:type="spellEnd"/>
            <w:r w:rsidRPr="006C0F97">
              <w:rPr>
                <w:szCs w:val="24"/>
              </w:rPr>
              <w:t xml:space="preserve"> Т (АТ), ШР (УШР).</w:t>
            </w:r>
          </w:p>
          <w:p w14:paraId="02D2323A" w14:textId="77777777" w:rsidR="006C0F97" w:rsidRPr="006C0F97" w:rsidRDefault="006C0F97" w:rsidP="006C0F97">
            <w:pPr>
              <w:spacing w:line="276" w:lineRule="auto"/>
              <w:jc w:val="both"/>
              <w:rPr>
                <w:szCs w:val="24"/>
              </w:rPr>
            </w:pPr>
            <w:proofErr w:type="spellStart"/>
            <w:r w:rsidRPr="006C0F97">
              <w:rPr>
                <w:szCs w:val="24"/>
              </w:rPr>
              <w:t>Воздушные</w:t>
            </w:r>
            <w:proofErr w:type="spellEnd"/>
            <w:r w:rsidRPr="006C0F97">
              <w:rPr>
                <w:szCs w:val="24"/>
              </w:rPr>
              <w:t xml:space="preserve"> </w:t>
            </w:r>
            <w:proofErr w:type="spellStart"/>
            <w:r w:rsidRPr="006C0F97">
              <w:rPr>
                <w:szCs w:val="24"/>
              </w:rPr>
              <w:t>вводы</w:t>
            </w:r>
            <w:proofErr w:type="spellEnd"/>
            <w:r w:rsidRPr="006C0F97">
              <w:rPr>
                <w:szCs w:val="24"/>
              </w:rPr>
              <w:t xml:space="preserve"> </w:t>
            </w:r>
            <w:proofErr w:type="spellStart"/>
            <w:r w:rsidRPr="006C0F97">
              <w:rPr>
                <w:szCs w:val="24"/>
              </w:rPr>
              <w:t>выполняются</w:t>
            </w:r>
            <w:proofErr w:type="spellEnd"/>
            <w:r w:rsidRPr="006C0F97">
              <w:rPr>
                <w:szCs w:val="24"/>
              </w:rPr>
              <w:t xml:space="preserve"> в </w:t>
            </w:r>
            <w:proofErr w:type="spellStart"/>
            <w:r w:rsidRPr="006C0F97">
              <w:rPr>
                <w:szCs w:val="24"/>
              </w:rPr>
              <w:t>верхней</w:t>
            </w:r>
            <w:proofErr w:type="spellEnd"/>
            <w:r w:rsidRPr="006C0F97">
              <w:rPr>
                <w:szCs w:val="24"/>
              </w:rPr>
              <w:t xml:space="preserve"> </w:t>
            </w:r>
            <w:proofErr w:type="spellStart"/>
            <w:r w:rsidRPr="006C0F97">
              <w:rPr>
                <w:szCs w:val="24"/>
              </w:rPr>
              <w:t>части</w:t>
            </w:r>
            <w:proofErr w:type="spellEnd"/>
            <w:r w:rsidRPr="006C0F97">
              <w:rPr>
                <w:szCs w:val="24"/>
              </w:rPr>
              <w:t xml:space="preserve"> </w:t>
            </w:r>
            <w:proofErr w:type="spellStart"/>
            <w:r w:rsidRPr="006C0F97">
              <w:rPr>
                <w:szCs w:val="24"/>
              </w:rPr>
              <w:t>зала</w:t>
            </w:r>
            <w:proofErr w:type="spellEnd"/>
            <w:r w:rsidRPr="006C0F97">
              <w:rPr>
                <w:szCs w:val="24"/>
              </w:rPr>
              <w:t xml:space="preserve"> КРУЭ, </w:t>
            </w:r>
            <w:proofErr w:type="spellStart"/>
            <w:r w:rsidRPr="006C0F97">
              <w:rPr>
                <w:szCs w:val="24"/>
              </w:rPr>
              <w:t>для</w:t>
            </w:r>
            <w:proofErr w:type="spellEnd"/>
            <w:r w:rsidRPr="006C0F97">
              <w:rPr>
                <w:szCs w:val="24"/>
              </w:rPr>
              <w:t xml:space="preserve"> </w:t>
            </w:r>
            <w:proofErr w:type="spellStart"/>
            <w:r w:rsidRPr="006C0F97">
              <w:rPr>
                <w:szCs w:val="24"/>
              </w:rPr>
              <w:t>заходов</w:t>
            </w:r>
            <w:proofErr w:type="spellEnd"/>
            <w:r w:rsidRPr="006C0F97">
              <w:rPr>
                <w:szCs w:val="24"/>
              </w:rPr>
              <w:t xml:space="preserve"> </w:t>
            </w:r>
            <w:proofErr w:type="spellStart"/>
            <w:r w:rsidRPr="006C0F97">
              <w:rPr>
                <w:szCs w:val="24"/>
              </w:rPr>
              <w:t>кабелей</w:t>
            </w:r>
            <w:proofErr w:type="spellEnd"/>
            <w:r w:rsidRPr="006C0F97">
              <w:rPr>
                <w:szCs w:val="24"/>
              </w:rPr>
              <w:t xml:space="preserve"> 35-500 </w:t>
            </w:r>
            <w:proofErr w:type="spellStart"/>
            <w:r w:rsidRPr="006C0F97">
              <w:rPr>
                <w:szCs w:val="24"/>
              </w:rPr>
              <w:t>кВ</w:t>
            </w:r>
            <w:proofErr w:type="spellEnd"/>
            <w:r w:rsidRPr="006C0F97">
              <w:rPr>
                <w:szCs w:val="24"/>
              </w:rPr>
              <w:t xml:space="preserve"> в </w:t>
            </w:r>
            <w:proofErr w:type="spellStart"/>
            <w:r w:rsidRPr="006C0F97">
              <w:rPr>
                <w:szCs w:val="24"/>
              </w:rPr>
              <w:t>конструкции</w:t>
            </w:r>
            <w:proofErr w:type="spellEnd"/>
            <w:r w:rsidRPr="006C0F97">
              <w:rPr>
                <w:szCs w:val="24"/>
              </w:rPr>
              <w:t xml:space="preserve"> </w:t>
            </w:r>
            <w:proofErr w:type="spellStart"/>
            <w:r w:rsidRPr="006C0F97">
              <w:rPr>
                <w:szCs w:val="24"/>
              </w:rPr>
              <w:t>здания</w:t>
            </w:r>
            <w:proofErr w:type="spellEnd"/>
            <w:r w:rsidRPr="006C0F97">
              <w:rPr>
                <w:szCs w:val="24"/>
              </w:rPr>
              <w:t xml:space="preserve"> КРУЭ </w:t>
            </w:r>
            <w:proofErr w:type="spellStart"/>
            <w:r w:rsidRPr="006C0F97">
              <w:rPr>
                <w:szCs w:val="24"/>
              </w:rPr>
              <w:t>необходимо</w:t>
            </w:r>
            <w:proofErr w:type="spellEnd"/>
            <w:r w:rsidRPr="006C0F97">
              <w:rPr>
                <w:szCs w:val="24"/>
              </w:rPr>
              <w:t xml:space="preserve"> </w:t>
            </w:r>
            <w:proofErr w:type="spellStart"/>
            <w:r w:rsidRPr="006C0F97">
              <w:rPr>
                <w:szCs w:val="24"/>
              </w:rPr>
              <w:t>предусматривать</w:t>
            </w:r>
            <w:proofErr w:type="spellEnd"/>
            <w:r w:rsidRPr="006C0F97">
              <w:rPr>
                <w:szCs w:val="24"/>
              </w:rPr>
              <w:t xml:space="preserve"> </w:t>
            </w:r>
            <w:proofErr w:type="spellStart"/>
            <w:r w:rsidRPr="006C0F97">
              <w:rPr>
                <w:szCs w:val="24"/>
              </w:rPr>
              <w:t>кабельный</w:t>
            </w:r>
            <w:proofErr w:type="spellEnd"/>
            <w:r w:rsidRPr="006C0F97">
              <w:rPr>
                <w:szCs w:val="24"/>
              </w:rPr>
              <w:t xml:space="preserve"> </w:t>
            </w:r>
            <w:proofErr w:type="spellStart"/>
            <w:r w:rsidRPr="006C0F97">
              <w:rPr>
                <w:szCs w:val="24"/>
              </w:rPr>
              <w:t>подвал</w:t>
            </w:r>
            <w:proofErr w:type="spellEnd"/>
            <w:r w:rsidRPr="006C0F97">
              <w:rPr>
                <w:szCs w:val="24"/>
              </w:rPr>
              <w:t xml:space="preserve">, </w:t>
            </w:r>
            <w:proofErr w:type="spellStart"/>
            <w:r w:rsidRPr="006C0F97">
              <w:rPr>
                <w:szCs w:val="24"/>
              </w:rPr>
              <w:t>этаж</w:t>
            </w:r>
            <w:proofErr w:type="spellEnd"/>
            <w:r w:rsidRPr="006C0F97">
              <w:rPr>
                <w:szCs w:val="24"/>
              </w:rPr>
              <w:t xml:space="preserve">. В </w:t>
            </w:r>
            <w:proofErr w:type="spellStart"/>
            <w:r w:rsidRPr="006C0F97">
              <w:rPr>
                <w:szCs w:val="24"/>
              </w:rPr>
              <w:t>случае</w:t>
            </w:r>
            <w:proofErr w:type="spellEnd"/>
            <w:r w:rsidRPr="006C0F97">
              <w:rPr>
                <w:szCs w:val="24"/>
              </w:rPr>
              <w:t xml:space="preserve"> </w:t>
            </w:r>
            <w:proofErr w:type="spellStart"/>
            <w:r w:rsidRPr="006C0F97">
              <w:rPr>
                <w:szCs w:val="24"/>
              </w:rPr>
              <w:t>применения</w:t>
            </w:r>
            <w:proofErr w:type="spellEnd"/>
            <w:r w:rsidRPr="006C0F97">
              <w:rPr>
                <w:szCs w:val="24"/>
              </w:rPr>
              <w:t xml:space="preserve"> </w:t>
            </w:r>
            <w:proofErr w:type="spellStart"/>
            <w:r w:rsidRPr="006C0F97">
              <w:rPr>
                <w:szCs w:val="24"/>
              </w:rPr>
              <w:t>простых</w:t>
            </w:r>
            <w:proofErr w:type="spellEnd"/>
            <w:r w:rsidRPr="006C0F97">
              <w:rPr>
                <w:szCs w:val="24"/>
              </w:rPr>
              <w:t xml:space="preserve"> </w:t>
            </w:r>
            <w:proofErr w:type="spellStart"/>
            <w:r w:rsidRPr="006C0F97">
              <w:rPr>
                <w:szCs w:val="24"/>
              </w:rPr>
              <w:t>схем</w:t>
            </w:r>
            <w:proofErr w:type="spellEnd"/>
            <w:r w:rsidRPr="006C0F97">
              <w:rPr>
                <w:szCs w:val="24"/>
              </w:rPr>
              <w:t xml:space="preserve"> КРУЭ 110-220 </w:t>
            </w:r>
            <w:proofErr w:type="spellStart"/>
            <w:r w:rsidRPr="006C0F97">
              <w:rPr>
                <w:szCs w:val="24"/>
              </w:rPr>
              <w:t>кВ</w:t>
            </w:r>
            <w:proofErr w:type="spellEnd"/>
            <w:r w:rsidRPr="006C0F97">
              <w:rPr>
                <w:szCs w:val="24"/>
              </w:rPr>
              <w:t xml:space="preserve"> (</w:t>
            </w:r>
            <w:proofErr w:type="spellStart"/>
            <w:r w:rsidRPr="006C0F97">
              <w:rPr>
                <w:szCs w:val="24"/>
              </w:rPr>
              <w:t>например</w:t>
            </w:r>
            <w:proofErr w:type="spellEnd"/>
            <w:r w:rsidRPr="006C0F97">
              <w:rPr>
                <w:szCs w:val="24"/>
              </w:rPr>
              <w:t xml:space="preserve">, </w:t>
            </w:r>
            <w:proofErr w:type="spellStart"/>
            <w:r w:rsidRPr="006C0F97">
              <w:rPr>
                <w:szCs w:val="24"/>
              </w:rPr>
              <w:t>схемы</w:t>
            </w:r>
            <w:proofErr w:type="spellEnd"/>
            <w:r w:rsidRPr="006C0F97">
              <w:rPr>
                <w:szCs w:val="24"/>
              </w:rPr>
              <w:t xml:space="preserve"> «</w:t>
            </w:r>
            <w:proofErr w:type="spellStart"/>
            <w:r w:rsidRPr="006C0F97">
              <w:rPr>
                <w:szCs w:val="24"/>
              </w:rPr>
              <w:t>мостиков</w:t>
            </w:r>
            <w:proofErr w:type="spellEnd"/>
            <w:r w:rsidRPr="006C0F97">
              <w:rPr>
                <w:szCs w:val="24"/>
              </w:rPr>
              <w:t>», «</w:t>
            </w:r>
            <w:proofErr w:type="spellStart"/>
            <w:r w:rsidRPr="006C0F97">
              <w:rPr>
                <w:szCs w:val="24"/>
              </w:rPr>
              <w:t>треугольник</w:t>
            </w:r>
            <w:proofErr w:type="spellEnd"/>
            <w:r w:rsidRPr="006C0F97">
              <w:rPr>
                <w:szCs w:val="24"/>
              </w:rPr>
              <w:t>», «</w:t>
            </w:r>
            <w:proofErr w:type="spellStart"/>
            <w:r w:rsidRPr="006C0F97">
              <w:rPr>
                <w:szCs w:val="24"/>
              </w:rPr>
              <w:t>четырехугольник</w:t>
            </w:r>
            <w:proofErr w:type="spellEnd"/>
            <w:r w:rsidRPr="006C0F97">
              <w:rPr>
                <w:szCs w:val="24"/>
              </w:rPr>
              <w:t>», «</w:t>
            </w:r>
            <w:proofErr w:type="spellStart"/>
            <w:r w:rsidRPr="006C0F97">
              <w:rPr>
                <w:szCs w:val="24"/>
              </w:rPr>
              <w:t>одна</w:t>
            </w:r>
            <w:proofErr w:type="spellEnd"/>
            <w:r w:rsidRPr="006C0F97">
              <w:rPr>
                <w:szCs w:val="24"/>
              </w:rPr>
              <w:t xml:space="preserve"> </w:t>
            </w:r>
            <w:proofErr w:type="spellStart"/>
            <w:r w:rsidRPr="006C0F97">
              <w:rPr>
                <w:szCs w:val="24"/>
              </w:rPr>
              <w:t>рабочая</w:t>
            </w:r>
            <w:proofErr w:type="spellEnd"/>
            <w:r w:rsidRPr="006C0F97">
              <w:rPr>
                <w:szCs w:val="24"/>
              </w:rPr>
              <w:t xml:space="preserve"> </w:t>
            </w:r>
            <w:proofErr w:type="spellStart"/>
            <w:r w:rsidRPr="006C0F97">
              <w:rPr>
                <w:szCs w:val="24"/>
              </w:rPr>
              <w:t>секционированная</w:t>
            </w:r>
            <w:proofErr w:type="spellEnd"/>
            <w:r w:rsidRPr="006C0F97">
              <w:rPr>
                <w:szCs w:val="24"/>
              </w:rPr>
              <w:t xml:space="preserve"> </w:t>
            </w:r>
            <w:proofErr w:type="spellStart"/>
            <w:r w:rsidRPr="006C0F97">
              <w:rPr>
                <w:szCs w:val="24"/>
              </w:rPr>
              <w:lastRenderedPageBreak/>
              <w:t>выключателем</w:t>
            </w:r>
            <w:proofErr w:type="spellEnd"/>
            <w:r w:rsidRPr="006C0F97">
              <w:rPr>
                <w:szCs w:val="24"/>
              </w:rPr>
              <w:t xml:space="preserve"> </w:t>
            </w:r>
            <w:proofErr w:type="spellStart"/>
            <w:r w:rsidRPr="006C0F97">
              <w:rPr>
                <w:szCs w:val="24"/>
              </w:rPr>
              <w:t>система</w:t>
            </w:r>
            <w:proofErr w:type="spellEnd"/>
            <w:r w:rsidRPr="006C0F97">
              <w:rPr>
                <w:szCs w:val="24"/>
              </w:rPr>
              <w:t xml:space="preserve"> </w:t>
            </w:r>
            <w:proofErr w:type="spellStart"/>
            <w:r w:rsidRPr="006C0F97">
              <w:rPr>
                <w:szCs w:val="24"/>
              </w:rPr>
              <w:t>шин</w:t>
            </w:r>
            <w:proofErr w:type="spellEnd"/>
            <w:r w:rsidRPr="006C0F97">
              <w:rPr>
                <w:szCs w:val="24"/>
              </w:rPr>
              <w:t xml:space="preserve">» с </w:t>
            </w:r>
            <w:proofErr w:type="spellStart"/>
            <w:r w:rsidRPr="006C0F97">
              <w:rPr>
                <w:szCs w:val="24"/>
              </w:rPr>
              <w:t>числом</w:t>
            </w:r>
            <w:proofErr w:type="spellEnd"/>
            <w:r w:rsidRPr="006C0F97">
              <w:rPr>
                <w:szCs w:val="24"/>
              </w:rPr>
              <w:t xml:space="preserve"> </w:t>
            </w:r>
            <w:proofErr w:type="spellStart"/>
            <w:r w:rsidRPr="006C0F97">
              <w:rPr>
                <w:szCs w:val="24"/>
              </w:rPr>
              <w:t>линейных</w:t>
            </w:r>
            <w:proofErr w:type="spellEnd"/>
            <w:r w:rsidRPr="006C0F97">
              <w:rPr>
                <w:szCs w:val="24"/>
              </w:rPr>
              <w:t xml:space="preserve"> </w:t>
            </w:r>
            <w:proofErr w:type="spellStart"/>
            <w:r w:rsidRPr="006C0F97">
              <w:rPr>
                <w:szCs w:val="24"/>
              </w:rPr>
              <w:t>присоединений</w:t>
            </w:r>
            <w:proofErr w:type="spellEnd"/>
            <w:r w:rsidRPr="006C0F97">
              <w:rPr>
                <w:szCs w:val="24"/>
              </w:rPr>
              <w:t xml:space="preserve"> </w:t>
            </w:r>
            <w:proofErr w:type="spellStart"/>
            <w:r w:rsidRPr="006C0F97">
              <w:rPr>
                <w:szCs w:val="24"/>
              </w:rPr>
              <w:t>до</w:t>
            </w:r>
            <w:proofErr w:type="spellEnd"/>
            <w:r w:rsidRPr="006C0F97">
              <w:rPr>
                <w:szCs w:val="24"/>
              </w:rPr>
              <w:t xml:space="preserve"> </w:t>
            </w:r>
            <w:proofErr w:type="spellStart"/>
            <w:r w:rsidRPr="006C0F97">
              <w:rPr>
                <w:szCs w:val="24"/>
              </w:rPr>
              <w:t>четырех</w:t>
            </w:r>
            <w:proofErr w:type="spellEnd"/>
            <w:r w:rsidRPr="006C0F97">
              <w:rPr>
                <w:szCs w:val="24"/>
              </w:rPr>
              <w:t xml:space="preserve">) и </w:t>
            </w:r>
            <w:proofErr w:type="spellStart"/>
            <w:r w:rsidRPr="006C0F97">
              <w:rPr>
                <w:szCs w:val="24"/>
              </w:rPr>
              <w:t>отсутствия</w:t>
            </w:r>
            <w:proofErr w:type="spellEnd"/>
            <w:r w:rsidRPr="006C0F97">
              <w:rPr>
                <w:szCs w:val="24"/>
              </w:rPr>
              <w:t xml:space="preserve"> в </w:t>
            </w:r>
            <w:proofErr w:type="spellStart"/>
            <w:r w:rsidRPr="006C0F97">
              <w:rPr>
                <w:szCs w:val="24"/>
              </w:rPr>
              <w:t>перспективе</w:t>
            </w:r>
            <w:proofErr w:type="spellEnd"/>
            <w:r w:rsidRPr="006C0F97">
              <w:rPr>
                <w:szCs w:val="24"/>
              </w:rPr>
              <w:t xml:space="preserve"> </w:t>
            </w:r>
            <w:proofErr w:type="spellStart"/>
            <w:r w:rsidRPr="006C0F97">
              <w:rPr>
                <w:szCs w:val="24"/>
              </w:rPr>
              <w:t>подключения</w:t>
            </w:r>
            <w:proofErr w:type="spellEnd"/>
            <w:r w:rsidRPr="006C0F97">
              <w:rPr>
                <w:szCs w:val="24"/>
              </w:rPr>
              <w:t xml:space="preserve"> </w:t>
            </w:r>
            <w:proofErr w:type="spellStart"/>
            <w:r w:rsidRPr="006C0F97">
              <w:rPr>
                <w:szCs w:val="24"/>
              </w:rPr>
              <w:t>новых</w:t>
            </w:r>
            <w:proofErr w:type="spellEnd"/>
            <w:r w:rsidRPr="006C0F97">
              <w:rPr>
                <w:szCs w:val="24"/>
              </w:rPr>
              <w:t xml:space="preserve"> </w:t>
            </w:r>
            <w:proofErr w:type="spellStart"/>
            <w:r w:rsidRPr="006C0F97">
              <w:rPr>
                <w:szCs w:val="24"/>
              </w:rPr>
              <w:t>присоединений</w:t>
            </w:r>
            <w:proofErr w:type="spellEnd"/>
            <w:r w:rsidRPr="006C0F97">
              <w:rPr>
                <w:szCs w:val="24"/>
              </w:rPr>
              <w:t xml:space="preserve"> </w:t>
            </w:r>
            <w:proofErr w:type="spellStart"/>
            <w:r w:rsidRPr="006C0F97">
              <w:rPr>
                <w:szCs w:val="24"/>
              </w:rPr>
              <w:t>допускается</w:t>
            </w:r>
            <w:proofErr w:type="spellEnd"/>
            <w:r w:rsidRPr="006C0F97">
              <w:rPr>
                <w:szCs w:val="24"/>
              </w:rPr>
              <w:t xml:space="preserve"> </w:t>
            </w:r>
            <w:proofErr w:type="spellStart"/>
            <w:r w:rsidRPr="006C0F97">
              <w:rPr>
                <w:szCs w:val="24"/>
              </w:rPr>
              <w:t>предусматривать</w:t>
            </w:r>
            <w:proofErr w:type="spellEnd"/>
            <w:r w:rsidRPr="006C0F97">
              <w:rPr>
                <w:szCs w:val="24"/>
              </w:rPr>
              <w:t xml:space="preserve"> </w:t>
            </w:r>
            <w:proofErr w:type="spellStart"/>
            <w:r w:rsidRPr="006C0F97">
              <w:rPr>
                <w:szCs w:val="24"/>
              </w:rPr>
              <w:t>кабельные</w:t>
            </w:r>
            <w:proofErr w:type="spellEnd"/>
            <w:r w:rsidRPr="006C0F97">
              <w:rPr>
                <w:szCs w:val="24"/>
              </w:rPr>
              <w:t xml:space="preserve"> </w:t>
            </w:r>
            <w:proofErr w:type="spellStart"/>
            <w:r w:rsidRPr="006C0F97">
              <w:rPr>
                <w:szCs w:val="24"/>
              </w:rPr>
              <w:t>каналы</w:t>
            </w:r>
            <w:proofErr w:type="spellEnd"/>
            <w:r w:rsidRPr="006C0F97">
              <w:rPr>
                <w:szCs w:val="24"/>
              </w:rPr>
              <w:t xml:space="preserve"> в </w:t>
            </w:r>
            <w:proofErr w:type="spellStart"/>
            <w:r w:rsidRPr="006C0F97">
              <w:rPr>
                <w:szCs w:val="24"/>
              </w:rPr>
              <w:t>полу</w:t>
            </w:r>
            <w:proofErr w:type="spellEnd"/>
            <w:r w:rsidRPr="006C0F97">
              <w:rPr>
                <w:szCs w:val="24"/>
              </w:rPr>
              <w:t xml:space="preserve"> </w:t>
            </w:r>
            <w:proofErr w:type="spellStart"/>
            <w:r w:rsidRPr="006C0F97">
              <w:rPr>
                <w:szCs w:val="24"/>
              </w:rPr>
              <w:t>помещения</w:t>
            </w:r>
            <w:proofErr w:type="spellEnd"/>
            <w:r w:rsidRPr="006C0F97">
              <w:rPr>
                <w:szCs w:val="24"/>
              </w:rPr>
              <w:t xml:space="preserve"> КРУЭ.</w:t>
            </w:r>
          </w:p>
          <w:p w14:paraId="54DD8EC5" w14:textId="77777777" w:rsidR="006C0F97" w:rsidRDefault="006C0F97" w:rsidP="006C0F97">
            <w:pPr>
              <w:spacing w:line="276" w:lineRule="auto"/>
              <w:jc w:val="both"/>
              <w:rPr>
                <w:szCs w:val="24"/>
              </w:rPr>
            </w:pPr>
            <w:bookmarkStart w:id="54" w:name="_Hlk152854862"/>
            <w:bookmarkEnd w:id="53"/>
            <w:proofErr w:type="spellStart"/>
            <w:r w:rsidRPr="006C0F97">
              <w:rPr>
                <w:szCs w:val="24"/>
              </w:rPr>
              <w:t>Кабельные</w:t>
            </w:r>
            <w:proofErr w:type="spellEnd"/>
            <w:r w:rsidRPr="006C0F97">
              <w:rPr>
                <w:szCs w:val="24"/>
              </w:rPr>
              <w:t xml:space="preserve"> </w:t>
            </w:r>
            <w:proofErr w:type="spellStart"/>
            <w:r w:rsidRPr="006C0F97">
              <w:rPr>
                <w:szCs w:val="24"/>
              </w:rPr>
              <w:t>вводы</w:t>
            </w:r>
            <w:proofErr w:type="spellEnd"/>
            <w:r w:rsidRPr="006C0F97">
              <w:rPr>
                <w:szCs w:val="24"/>
              </w:rPr>
              <w:t xml:space="preserve"> </w:t>
            </w:r>
            <w:proofErr w:type="spellStart"/>
            <w:r w:rsidRPr="006C0F97">
              <w:rPr>
                <w:szCs w:val="24"/>
              </w:rPr>
              <w:t>должны</w:t>
            </w:r>
            <w:proofErr w:type="spellEnd"/>
            <w:r w:rsidRPr="006C0F97">
              <w:rPr>
                <w:szCs w:val="24"/>
              </w:rPr>
              <w:t xml:space="preserve"> </w:t>
            </w:r>
            <w:proofErr w:type="spellStart"/>
            <w:r w:rsidRPr="006C0F97">
              <w:rPr>
                <w:szCs w:val="24"/>
              </w:rPr>
              <w:t>выполняться</w:t>
            </w:r>
            <w:proofErr w:type="spellEnd"/>
            <w:r w:rsidRPr="006C0F97">
              <w:rPr>
                <w:szCs w:val="24"/>
              </w:rPr>
              <w:t xml:space="preserve"> </w:t>
            </w:r>
            <w:proofErr w:type="spellStart"/>
            <w:r w:rsidRPr="006C0F97">
              <w:rPr>
                <w:szCs w:val="24"/>
              </w:rPr>
              <w:t>заглубленными</w:t>
            </w:r>
            <w:proofErr w:type="spellEnd"/>
            <w:r w:rsidRPr="006C0F97">
              <w:rPr>
                <w:szCs w:val="24"/>
              </w:rPr>
              <w:t xml:space="preserve"> с </w:t>
            </w:r>
            <w:proofErr w:type="spellStart"/>
            <w:r w:rsidRPr="006C0F97">
              <w:rPr>
                <w:szCs w:val="24"/>
              </w:rPr>
              <w:t>разработкой</w:t>
            </w:r>
            <w:proofErr w:type="spellEnd"/>
            <w:r w:rsidRPr="006C0F97">
              <w:rPr>
                <w:szCs w:val="24"/>
              </w:rPr>
              <w:t xml:space="preserve"> </w:t>
            </w:r>
            <w:proofErr w:type="spellStart"/>
            <w:r w:rsidRPr="006C0F97">
              <w:rPr>
                <w:szCs w:val="24"/>
              </w:rPr>
              <w:t>технических</w:t>
            </w:r>
            <w:proofErr w:type="spellEnd"/>
            <w:r w:rsidRPr="006C0F97">
              <w:rPr>
                <w:szCs w:val="24"/>
              </w:rPr>
              <w:t xml:space="preserve"> </w:t>
            </w:r>
            <w:proofErr w:type="spellStart"/>
            <w:r w:rsidRPr="006C0F97">
              <w:rPr>
                <w:szCs w:val="24"/>
              </w:rPr>
              <w:t>мероприятий</w:t>
            </w:r>
            <w:proofErr w:type="spellEnd"/>
            <w:r w:rsidRPr="006C0F97">
              <w:rPr>
                <w:szCs w:val="24"/>
              </w:rPr>
              <w:t xml:space="preserve">, </w:t>
            </w:r>
            <w:proofErr w:type="spellStart"/>
            <w:r w:rsidRPr="006C0F97">
              <w:rPr>
                <w:szCs w:val="24"/>
              </w:rPr>
              <w:t>направленных</w:t>
            </w:r>
            <w:proofErr w:type="spellEnd"/>
            <w:r w:rsidRPr="006C0F97">
              <w:rPr>
                <w:szCs w:val="24"/>
              </w:rPr>
              <w:t xml:space="preserve"> </w:t>
            </w:r>
            <w:proofErr w:type="spellStart"/>
            <w:r w:rsidRPr="006C0F97">
              <w:rPr>
                <w:szCs w:val="24"/>
              </w:rPr>
              <w:t>на</w:t>
            </w:r>
            <w:proofErr w:type="spellEnd"/>
            <w:r w:rsidRPr="006C0F97">
              <w:rPr>
                <w:szCs w:val="24"/>
              </w:rPr>
              <w:t xml:space="preserve"> </w:t>
            </w:r>
            <w:proofErr w:type="spellStart"/>
            <w:r w:rsidRPr="006C0F97">
              <w:rPr>
                <w:szCs w:val="24"/>
              </w:rPr>
              <w:t>исключение</w:t>
            </w:r>
            <w:proofErr w:type="spellEnd"/>
            <w:r w:rsidRPr="006C0F97">
              <w:rPr>
                <w:szCs w:val="24"/>
              </w:rPr>
              <w:t xml:space="preserve"> </w:t>
            </w:r>
            <w:proofErr w:type="spellStart"/>
            <w:r w:rsidRPr="006C0F97">
              <w:rPr>
                <w:szCs w:val="24"/>
              </w:rPr>
              <w:t>подтопления</w:t>
            </w:r>
            <w:proofErr w:type="spellEnd"/>
            <w:r w:rsidRPr="006C0F97">
              <w:rPr>
                <w:szCs w:val="24"/>
              </w:rPr>
              <w:t xml:space="preserve"> </w:t>
            </w:r>
            <w:proofErr w:type="spellStart"/>
            <w:r w:rsidRPr="006C0F97">
              <w:rPr>
                <w:szCs w:val="24"/>
              </w:rPr>
              <w:t>кабельного</w:t>
            </w:r>
            <w:proofErr w:type="spellEnd"/>
            <w:r w:rsidRPr="006C0F97">
              <w:rPr>
                <w:szCs w:val="24"/>
              </w:rPr>
              <w:t xml:space="preserve"> </w:t>
            </w:r>
            <w:proofErr w:type="spellStart"/>
            <w:r w:rsidRPr="006C0F97">
              <w:rPr>
                <w:szCs w:val="24"/>
              </w:rPr>
              <w:t>помещения</w:t>
            </w:r>
            <w:proofErr w:type="spellEnd"/>
            <w:r w:rsidRPr="006C0F97">
              <w:rPr>
                <w:szCs w:val="24"/>
              </w:rPr>
              <w:t xml:space="preserve"> </w:t>
            </w:r>
            <w:proofErr w:type="spellStart"/>
            <w:r w:rsidRPr="006C0F97">
              <w:rPr>
                <w:szCs w:val="24"/>
              </w:rPr>
              <w:t>грунтовыми</w:t>
            </w:r>
            <w:proofErr w:type="spellEnd"/>
            <w:r w:rsidRPr="006C0F97">
              <w:rPr>
                <w:szCs w:val="24"/>
              </w:rPr>
              <w:t xml:space="preserve"> </w:t>
            </w:r>
            <w:proofErr w:type="spellStart"/>
            <w:r w:rsidRPr="006C0F97">
              <w:rPr>
                <w:szCs w:val="24"/>
              </w:rPr>
              <w:t>водами</w:t>
            </w:r>
            <w:proofErr w:type="spellEnd"/>
            <w:r w:rsidRPr="006C0F97">
              <w:rPr>
                <w:szCs w:val="24"/>
              </w:rPr>
              <w:t xml:space="preserve">. </w:t>
            </w:r>
            <w:proofErr w:type="spellStart"/>
            <w:r w:rsidRPr="006C0F97">
              <w:rPr>
                <w:szCs w:val="24"/>
              </w:rPr>
              <w:t>При</w:t>
            </w:r>
            <w:proofErr w:type="spellEnd"/>
            <w:r w:rsidRPr="006C0F97">
              <w:rPr>
                <w:szCs w:val="24"/>
              </w:rPr>
              <w:t xml:space="preserve"> </w:t>
            </w:r>
            <w:proofErr w:type="spellStart"/>
            <w:r w:rsidRPr="006C0F97">
              <w:rPr>
                <w:szCs w:val="24"/>
              </w:rPr>
              <w:t>отдельном</w:t>
            </w:r>
            <w:proofErr w:type="spellEnd"/>
            <w:r w:rsidRPr="006C0F97">
              <w:rPr>
                <w:szCs w:val="24"/>
              </w:rPr>
              <w:t xml:space="preserve"> </w:t>
            </w:r>
            <w:proofErr w:type="spellStart"/>
            <w:r w:rsidRPr="006C0F97">
              <w:rPr>
                <w:szCs w:val="24"/>
              </w:rPr>
              <w:t>обосновании</w:t>
            </w:r>
            <w:proofErr w:type="spellEnd"/>
            <w:r w:rsidRPr="006C0F97">
              <w:rPr>
                <w:szCs w:val="24"/>
              </w:rPr>
              <w:t xml:space="preserve"> </w:t>
            </w:r>
            <w:proofErr w:type="spellStart"/>
            <w:r w:rsidRPr="006C0F97">
              <w:rPr>
                <w:szCs w:val="24"/>
              </w:rPr>
              <w:t>допускается</w:t>
            </w:r>
            <w:proofErr w:type="spellEnd"/>
            <w:r w:rsidRPr="006C0F97">
              <w:rPr>
                <w:szCs w:val="24"/>
              </w:rPr>
              <w:t xml:space="preserve"> </w:t>
            </w:r>
            <w:proofErr w:type="spellStart"/>
            <w:r w:rsidRPr="006C0F97">
              <w:rPr>
                <w:szCs w:val="24"/>
              </w:rPr>
              <w:t>выполнение</w:t>
            </w:r>
            <w:proofErr w:type="spellEnd"/>
            <w:r w:rsidRPr="006C0F97">
              <w:rPr>
                <w:szCs w:val="24"/>
              </w:rPr>
              <w:t xml:space="preserve"> </w:t>
            </w:r>
            <w:proofErr w:type="spellStart"/>
            <w:r w:rsidRPr="006C0F97">
              <w:rPr>
                <w:szCs w:val="24"/>
              </w:rPr>
              <w:t>поверхностных</w:t>
            </w:r>
            <w:proofErr w:type="spellEnd"/>
            <w:r w:rsidRPr="006C0F97">
              <w:rPr>
                <w:szCs w:val="24"/>
              </w:rPr>
              <w:t xml:space="preserve"> </w:t>
            </w:r>
            <w:proofErr w:type="spellStart"/>
            <w:r w:rsidRPr="006C0F97">
              <w:rPr>
                <w:szCs w:val="24"/>
              </w:rPr>
              <w:t>вводов</w:t>
            </w:r>
            <w:proofErr w:type="spellEnd"/>
            <w:r w:rsidRPr="006C0F97">
              <w:rPr>
                <w:szCs w:val="24"/>
              </w:rPr>
              <w:t xml:space="preserve"> </w:t>
            </w:r>
            <w:proofErr w:type="spellStart"/>
            <w:r w:rsidRPr="006C0F97">
              <w:rPr>
                <w:szCs w:val="24"/>
              </w:rPr>
              <w:t>кабелей</w:t>
            </w:r>
            <w:proofErr w:type="spellEnd"/>
            <w:r w:rsidRPr="006C0F97">
              <w:rPr>
                <w:szCs w:val="24"/>
              </w:rPr>
              <w:t xml:space="preserve"> с </w:t>
            </w:r>
            <w:proofErr w:type="spellStart"/>
            <w:r w:rsidRPr="006C0F97">
              <w:rPr>
                <w:szCs w:val="24"/>
              </w:rPr>
              <w:t>расположением</w:t>
            </w:r>
            <w:proofErr w:type="spellEnd"/>
            <w:r w:rsidRPr="006C0F97">
              <w:rPr>
                <w:szCs w:val="24"/>
              </w:rPr>
              <w:t xml:space="preserve"> </w:t>
            </w:r>
            <w:proofErr w:type="spellStart"/>
            <w:r w:rsidRPr="006C0F97">
              <w:rPr>
                <w:szCs w:val="24"/>
              </w:rPr>
              <w:t>кабельного</w:t>
            </w:r>
            <w:proofErr w:type="spellEnd"/>
            <w:r w:rsidRPr="006C0F97">
              <w:rPr>
                <w:szCs w:val="24"/>
              </w:rPr>
              <w:t xml:space="preserve"> </w:t>
            </w:r>
            <w:proofErr w:type="spellStart"/>
            <w:r w:rsidRPr="006C0F97">
              <w:rPr>
                <w:szCs w:val="24"/>
              </w:rPr>
              <w:t>помещения</w:t>
            </w:r>
            <w:proofErr w:type="spellEnd"/>
            <w:r w:rsidRPr="006C0F97">
              <w:rPr>
                <w:szCs w:val="24"/>
              </w:rPr>
              <w:t xml:space="preserve"> </w:t>
            </w:r>
            <w:proofErr w:type="spellStart"/>
            <w:r w:rsidRPr="006C0F97">
              <w:rPr>
                <w:szCs w:val="24"/>
              </w:rPr>
              <w:t>под</w:t>
            </w:r>
            <w:proofErr w:type="spellEnd"/>
            <w:r w:rsidRPr="006C0F97">
              <w:rPr>
                <w:szCs w:val="24"/>
              </w:rPr>
              <w:t xml:space="preserve"> </w:t>
            </w:r>
            <w:proofErr w:type="spellStart"/>
            <w:r w:rsidRPr="006C0F97">
              <w:rPr>
                <w:szCs w:val="24"/>
              </w:rPr>
              <w:t>залом</w:t>
            </w:r>
            <w:proofErr w:type="spellEnd"/>
            <w:r w:rsidRPr="006C0F97">
              <w:rPr>
                <w:szCs w:val="24"/>
              </w:rPr>
              <w:t xml:space="preserve"> КРУЭ.</w:t>
            </w:r>
            <w:bookmarkEnd w:id="54"/>
          </w:p>
          <w:p w14:paraId="52BB0225" w14:textId="77777777" w:rsidR="00403AF5" w:rsidRPr="00403AF5" w:rsidRDefault="00403AF5" w:rsidP="00403AF5">
            <w:pPr>
              <w:spacing w:line="276" w:lineRule="auto"/>
              <w:jc w:val="both"/>
              <w:rPr>
                <w:szCs w:val="24"/>
              </w:rPr>
            </w:pPr>
            <w:r w:rsidRPr="00403AF5">
              <w:rPr>
                <w:szCs w:val="24"/>
              </w:rPr>
              <w:t xml:space="preserve">16.20.8 </w:t>
            </w:r>
            <w:bookmarkStart w:id="55" w:name="_Hlk152857350"/>
            <w:proofErr w:type="spellStart"/>
            <w:r w:rsidRPr="00403AF5">
              <w:rPr>
                <w:szCs w:val="24"/>
              </w:rPr>
              <w:t>Рекомендуемое</w:t>
            </w:r>
            <w:proofErr w:type="spellEnd"/>
            <w:r w:rsidRPr="00403AF5">
              <w:rPr>
                <w:szCs w:val="24"/>
              </w:rPr>
              <w:t xml:space="preserve"> </w:t>
            </w:r>
            <w:proofErr w:type="spellStart"/>
            <w:r w:rsidRPr="00403AF5">
              <w:rPr>
                <w:szCs w:val="24"/>
              </w:rPr>
              <w:t>цветовое</w:t>
            </w:r>
            <w:proofErr w:type="spellEnd"/>
            <w:r w:rsidRPr="00403AF5">
              <w:rPr>
                <w:szCs w:val="24"/>
              </w:rPr>
              <w:t xml:space="preserve"> </w:t>
            </w:r>
            <w:proofErr w:type="spellStart"/>
            <w:r w:rsidRPr="00403AF5">
              <w:rPr>
                <w:szCs w:val="24"/>
              </w:rPr>
              <w:t>оформление</w:t>
            </w:r>
            <w:proofErr w:type="spellEnd"/>
            <w:r w:rsidRPr="00403AF5">
              <w:rPr>
                <w:szCs w:val="24"/>
              </w:rPr>
              <w:t xml:space="preserve"> </w:t>
            </w:r>
            <w:proofErr w:type="spellStart"/>
            <w:r w:rsidRPr="00403AF5">
              <w:rPr>
                <w:szCs w:val="24"/>
              </w:rPr>
              <w:t>наружных</w:t>
            </w:r>
            <w:proofErr w:type="spellEnd"/>
            <w:r w:rsidRPr="00403AF5">
              <w:rPr>
                <w:szCs w:val="24"/>
              </w:rPr>
              <w:t xml:space="preserve"> </w:t>
            </w:r>
            <w:proofErr w:type="spellStart"/>
            <w:r w:rsidRPr="00403AF5">
              <w:rPr>
                <w:szCs w:val="24"/>
              </w:rPr>
              <w:t>поверхностей</w:t>
            </w:r>
            <w:proofErr w:type="spellEnd"/>
            <w:r w:rsidRPr="00403AF5">
              <w:rPr>
                <w:szCs w:val="24"/>
              </w:rPr>
              <w:t xml:space="preserve"> </w:t>
            </w:r>
            <w:proofErr w:type="spellStart"/>
            <w:r w:rsidRPr="00403AF5">
              <w:rPr>
                <w:szCs w:val="24"/>
              </w:rPr>
              <w:t>элементов</w:t>
            </w:r>
            <w:proofErr w:type="spellEnd"/>
            <w:r w:rsidRPr="00403AF5">
              <w:rPr>
                <w:szCs w:val="24"/>
              </w:rPr>
              <w:t xml:space="preserve"> КРУЭ </w:t>
            </w:r>
            <w:proofErr w:type="spellStart"/>
            <w:r w:rsidRPr="00403AF5">
              <w:rPr>
                <w:szCs w:val="24"/>
              </w:rPr>
              <w:t>различных</w:t>
            </w:r>
            <w:proofErr w:type="spellEnd"/>
            <w:r w:rsidRPr="00403AF5">
              <w:rPr>
                <w:szCs w:val="24"/>
              </w:rPr>
              <w:t xml:space="preserve"> </w:t>
            </w:r>
            <w:proofErr w:type="spellStart"/>
            <w:r w:rsidRPr="00403AF5">
              <w:rPr>
                <w:szCs w:val="24"/>
              </w:rPr>
              <w:t>классов</w:t>
            </w:r>
            <w:proofErr w:type="spellEnd"/>
            <w:r w:rsidRPr="00403AF5">
              <w:rPr>
                <w:szCs w:val="24"/>
              </w:rPr>
              <w:t xml:space="preserve"> </w:t>
            </w:r>
            <w:proofErr w:type="spellStart"/>
            <w:r w:rsidRPr="00403AF5">
              <w:rPr>
                <w:szCs w:val="24"/>
              </w:rPr>
              <w:t>напряжения</w:t>
            </w:r>
            <w:proofErr w:type="spellEnd"/>
            <w:r w:rsidRPr="00403AF5">
              <w:rPr>
                <w:szCs w:val="24"/>
              </w:rPr>
              <w:t>:</w:t>
            </w:r>
          </w:p>
          <w:p w14:paraId="6B4E2978" w14:textId="77777777" w:rsidR="00403AF5" w:rsidRPr="00403AF5" w:rsidRDefault="00403AF5" w:rsidP="00403AF5">
            <w:pPr>
              <w:spacing w:line="276" w:lineRule="auto"/>
              <w:jc w:val="both"/>
              <w:rPr>
                <w:szCs w:val="24"/>
              </w:rPr>
            </w:pPr>
            <w:r w:rsidRPr="00403AF5">
              <w:rPr>
                <w:szCs w:val="24"/>
              </w:rPr>
              <w:t xml:space="preserve">- КРУЭ 110 </w:t>
            </w:r>
            <w:proofErr w:type="spellStart"/>
            <w:r w:rsidRPr="00403AF5">
              <w:rPr>
                <w:szCs w:val="24"/>
              </w:rPr>
              <w:t>кВ</w:t>
            </w:r>
            <w:proofErr w:type="spellEnd"/>
            <w:r w:rsidRPr="00403AF5">
              <w:rPr>
                <w:szCs w:val="24"/>
              </w:rPr>
              <w:t xml:space="preserve"> - RAL 7035 (</w:t>
            </w:r>
            <w:proofErr w:type="spellStart"/>
            <w:r w:rsidRPr="00403AF5">
              <w:rPr>
                <w:szCs w:val="24"/>
              </w:rPr>
              <w:t>светло-серая</w:t>
            </w:r>
            <w:proofErr w:type="spellEnd"/>
            <w:r w:rsidRPr="00403AF5">
              <w:rPr>
                <w:szCs w:val="24"/>
              </w:rPr>
              <w:t>);</w:t>
            </w:r>
          </w:p>
          <w:p w14:paraId="3099CD3E" w14:textId="77777777" w:rsidR="00403AF5" w:rsidRPr="00403AF5" w:rsidRDefault="00403AF5" w:rsidP="00403AF5">
            <w:pPr>
              <w:spacing w:line="276" w:lineRule="auto"/>
              <w:jc w:val="both"/>
              <w:rPr>
                <w:szCs w:val="24"/>
              </w:rPr>
            </w:pPr>
            <w:r w:rsidRPr="00403AF5">
              <w:rPr>
                <w:szCs w:val="24"/>
              </w:rPr>
              <w:t xml:space="preserve">- КРУЭ 220 (150) </w:t>
            </w:r>
            <w:proofErr w:type="spellStart"/>
            <w:r w:rsidRPr="00403AF5">
              <w:rPr>
                <w:szCs w:val="24"/>
              </w:rPr>
              <w:t>кВ</w:t>
            </w:r>
            <w:proofErr w:type="spellEnd"/>
            <w:r w:rsidRPr="00403AF5">
              <w:rPr>
                <w:szCs w:val="24"/>
              </w:rPr>
              <w:t xml:space="preserve"> - RAL 6019 (</w:t>
            </w:r>
            <w:proofErr w:type="spellStart"/>
            <w:r w:rsidRPr="00403AF5">
              <w:rPr>
                <w:szCs w:val="24"/>
              </w:rPr>
              <w:t>светло-зелёная</w:t>
            </w:r>
            <w:proofErr w:type="spellEnd"/>
            <w:r w:rsidRPr="00403AF5">
              <w:rPr>
                <w:szCs w:val="24"/>
              </w:rPr>
              <w:t>);</w:t>
            </w:r>
          </w:p>
          <w:p w14:paraId="176385B0" w14:textId="77777777" w:rsidR="00403AF5" w:rsidRPr="00403AF5" w:rsidRDefault="00403AF5" w:rsidP="00403AF5">
            <w:pPr>
              <w:spacing w:line="276" w:lineRule="auto"/>
              <w:jc w:val="both"/>
              <w:rPr>
                <w:szCs w:val="24"/>
              </w:rPr>
            </w:pPr>
            <w:r w:rsidRPr="00403AF5">
              <w:rPr>
                <w:szCs w:val="24"/>
              </w:rPr>
              <w:t xml:space="preserve">- КРУЭ 330 </w:t>
            </w:r>
            <w:proofErr w:type="spellStart"/>
            <w:r w:rsidRPr="00403AF5">
              <w:rPr>
                <w:szCs w:val="24"/>
              </w:rPr>
              <w:t>кВ</w:t>
            </w:r>
            <w:proofErr w:type="spellEnd"/>
            <w:r w:rsidRPr="00403AF5">
              <w:rPr>
                <w:szCs w:val="24"/>
              </w:rPr>
              <w:t xml:space="preserve"> - RAL 1023 (</w:t>
            </w:r>
            <w:proofErr w:type="spellStart"/>
            <w:r w:rsidRPr="00403AF5">
              <w:rPr>
                <w:szCs w:val="24"/>
              </w:rPr>
              <w:t>светло-жёлтая</w:t>
            </w:r>
            <w:proofErr w:type="spellEnd"/>
            <w:r w:rsidRPr="00403AF5">
              <w:rPr>
                <w:szCs w:val="24"/>
              </w:rPr>
              <w:t>);</w:t>
            </w:r>
          </w:p>
          <w:p w14:paraId="600C7353" w14:textId="77777777" w:rsidR="00403AF5" w:rsidRDefault="00403AF5" w:rsidP="00403AF5">
            <w:pPr>
              <w:spacing w:line="276" w:lineRule="auto"/>
              <w:jc w:val="both"/>
              <w:rPr>
                <w:szCs w:val="24"/>
              </w:rPr>
            </w:pPr>
            <w:r w:rsidRPr="00403AF5">
              <w:rPr>
                <w:szCs w:val="24"/>
              </w:rPr>
              <w:t xml:space="preserve">- КРУЭ 500 </w:t>
            </w:r>
            <w:proofErr w:type="spellStart"/>
            <w:r w:rsidRPr="00403AF5">
              <w:rPr>
                <w:szCs w:val="24"/>
              </w:rPr>
              <w:t>кВ</w:t>
            </w:r>
            <w:proofErr w:type="spellEnd"/>
            <w:r w:rsidRPr="00403AF5">
              <w:rPr>
                <w:szCs w:val="24"/>
              </w:rPr>
              <w:t xml:space="preserve"> - RAL 4005 (</w:t>
            </w:r>
            <w:proofErr w:type="spellStart"/>
            <w:r w:rsidRPr="00403AF5">
              <w:rPr>
                <w:szCs w:val="24"/>
              </w:rPr>
              <w:t>светло-фиолетовая</w:t>
            </w:r>
            <w:proofErr w:type="spellEnd"/>
            <w:r w:rsidRPr="00403AF5">
              <w:rPr>
                <w:szCs w:val="24"/>
              </w:rPr>
              <w:t>);</w:t>
            </w:r>
          </w:p>
          <w:p w14:paraId="58B10E71" w14:textId="77777777" w:rsidR="00403AF5" w:rsidRPr="00403AF5" w:rsidRDefault="00403AF5" w:rsidP="00403AF5">
            <w:pPr>
              <w:spacing w:line="276" w:lineRule="auto"/>
              <w:jc w:val="both"/>
              <w:rPr>
                <w:szCs w:val="24"/>
              </w:rPr>
            </w:pPr>
            <w:r w:rsidRPr="00403AF5">
              <w:rPr>
                <w:szCs w:val="24"/>
              </w:rPr>
              <w:t xml:space="preserve">- </w:t>
            </w:r>
            <w:proofErr w:type="spellStart"/>
            <w:r w:rsidRPr="00403AF5">
              <w:rPr>
                <w:szCs w:val="24"/>
              </w:rPr>
              <w:t>шкафы</w:t>
            </w:r>
            <w:proofErr w:type="spellEnd"/>
            <w:r w:rsidRPr="00403AF5">
              <w:rPr>
                <w:szCs w:val="24"/>
              </w:rPr>
              <w:t xml:space="preserve"> </w:t>
            </w:r>
            <w:proofErr w:type="spellStart"/>
            <w:r w:rsidRPr="00403AF5">
              <w:rPr>
                <w:szCs w:val="24"/>
              </w:rPr>
              <w:t>управления</w:t>
            </w:r>
            <w:proofErr w:type="spellEnd"/>
            <w:r w:rsidRPr="00403AF5">
              <w:rPr>
                <w:szCs w:val="24"/>
              </w:rPr>
              <w:t xml:space="preserve"> </w:t>
            </w:r>
            <w:proofErr w:type="spellStart"/>
            <w:r w:rsidRPr="00403AF5">
              <w:rPr>
                <w:szCs w:val="24"/>
              </w:rPr>
              <w:t>приводами</w:t>
            </w:r>
            <w:proofErr w:type="spellEnd"/>
            <w:r w:rsidRPr="00403AF5">
              <w:rPr>
                <w:szCs w:val="24"/>
              </w:rPr>
              <w:t xml:space="preserve"> </w:t>
            </w:r>
            <w:proofErr w:type="spellStart"/>
            <w:r w:rsidRPr="00403AF5">
              <w:rPr>
                <w:szCs w:val="24"/>
              </w:rPr>
              <w:t>аппаратов</w:t>
            </w:r>
            <w:proofErr w:type="spellEnd"/>
            <w:r w:rsidRPr="00403AF5">
              <w:rPr>
                <w:szCs w:val="24"/>
              </w:rPr>
              <w:t>, ШМУ - RAL 7035 (</w:t>
            </w:r>
            <w:proofErr w:type="spellStart"/>
            <w:r w:rsidRPr="00403AF5">
              <w:rPr>
                <w:szCs w:val="24"/>
              </w:rPr>
              <w:t>светло</w:t>
            </w:r>
            <w:proofErr w:type="spellEnd"/>
            <w:r>
              <w:rPr>
                <w:szCs w:val="24"/>
                <w:lang w:val="mn-MN"/>
              </w:rPr>
              <w:t xml:space="preserve">- </w:t>
            </w:r>
            <w:proofErr w:type="spellStart"/>
            <w:r w:rsidRPr="00403AF5">
              <w:rPr>
                <w:szCs w:val="24"/>
              </w:rPr>
              <w:t>серая</w:t>
            </w:r>
            <w:proofErr w:type="spellEnd"/>
            <w:r w:rsidRPr="00403AF5">
              <w:rPr>
                <w:szCs w:val="24"/>
              </w:rPr>
              <w:t>).</w:t>
            </w:r>
          </w:p>
          <w:bookmarkEnd w:id="55"/>
          <w:p w14:paraId="1B83F658" w14:textId="77777777" w:rsidR="00403AF5" w:rsidRPr="00403AF5" w:rsidRDefault="00403AF5" w:rsidP="00403AF5">
            <w:pPr>
              <w:spacing w:line="276" w:lineRule="auto"/>
              <w:jc w:val="both"/>
              <w:rPr>
                <w:szCs w:val="24"/>
              </w:rPr>
            </w:pPr>
            <w:r w:rsidRPr="00403AF5">
              <w:rPr>
                <w:szCs w:val="24"/>
              </w:rPr>
              <w:t xml:space="preserve">16.21 В </w:t>
            </w:r>
            <w:proofErr w:type="spellStart"/>
            <w:r w:rsidRPr="00403AF5">
              <w:rPr>
                <w:szCs w:val="24"/>
              </w:rPr>
              <w:t>здании</w:t>
            </w:r>
            <w:proofErr w:type="spellEnd"/>
            <w:r w:rsidRPr="00403AF5">
              <w:rPr>
                <w:szCs w:val="24"/>
              </w:rPr>
              <w:t xml:space="preserve"> ПС </w:t>
            </w:r>
            <w:proofErr w:type="spellStart"/>
            <w:r w:rsidRPr="00403AF5">
              <w:rPr>
                <w:szCs w:val="24"/>
              </w:rPr>
              <w:t>при</w:t>
            </w:r>
            <w:proofErr w:type="spellEnd"/>
            <w:r w:rsidRPr="00403AF5">
              <w:rPr>
                <w:szCs w:val="24"/>
              </w:rPr>
              <w:t xml:space="preserve"> </w:t>
            </w:r>
            <w:proofErr w:type="spellStart"/>
            <w:r w:rsidRPr="00403AF5">
              <w:rPr>
                <w:szCs w:val="24"/>
              </w:rPr>
              <w:t>обосновании</w:t>
            </w:r>
            <w:proofErr w:type="spellEnd"/>
            <w:r w:rsidRPr="00403AF5">
              <w:rPr>
                <w:szCs w:val="24"/>
              </w:rPr>
              <w:t xml:space="preserve"> </w:t>
            </w:r>
            <w:proofErr w:type="spellStart"/>
            <w:r w:rsidRPr="00403AF5">
              <w:rPr>
                <w:szCs w:val="24"/>
              </w:rPr>
              <w:t>предусматриваются</w:t>
            </w:r>
            <w:proofErr w:type="spellEnd"/>
            <w:r w:rsidRPr="00403AF5">
              <w:rPr>
                <w:szCs w:val="24"/>
              </w:rPr>
              <w:t xml:space="preserve"> </w:t>
            </w:r>
            <w:r>
              <w:rPr>
                <w:szCs w:val="24"/>
                <w:lang w:val="mn-MN"/>
              </w:rPr>
              <w:t xml:space="preserve"> </w:t>
            </w:r>
            <w:proofErr w:type="spellStart"/>
            <w:r w:rsidRPr="00403AF5">
              <w:rPr>
                <w:szCs w:val="24"/>
              </w:rPr>
              <w:t>вспомогательные</w:t>
            </w:r>
            <w:proofErr w:type="spellEnd"/>
            <w:r w:rsidRPr="00403AF5">
              <w:rPr>
                <w:szCs w:val="24"/>
              </w:rPr>
              <w:t xml:space="preserve"> </w:t>
            </w:r>
            <w:proofErr w:type="spellStart"/>
            <w:r w:rsidRPr="00403AF5">
              <w:rPr>
                <w:szCs w:val="24"/>
              </w:rPr>
              <w:t>помещения</w:t>
            </w:r>
            <w:proofErr w:type="spellEnd"/>
            <w:r w:rsidRPr="00403AF5">
              <w:rPr>
                <w:szCs w:val="24"/>
              </w:rPr>
              <w:t>:</w:t>
            </w:r>
          </w:p>
          <w:p w14:paraId="308E5A06" w14:textId="77777777" w:rsidR="00403AF5" w:rsidRPr="00403AF5" w:rsidRDefault="00403AF5" w:rsidP="00403AF5">
            <w:pPr>
              <w:spacing w:line="276" w:lineRule="auto"/>
              <w:jc w:val="both"/>
              <w:rPr>
                <w:szCs w:val="24"/>
              </w:rPr>
            </w:pPr>
            <w:r w:rsidRPr="00403AF5">
              <w:rPr>
                <w:szCs w:val="24"/>
              </w:rPr>
              <w:t xml:space="preserve">- </w:t>
            </w:r>
            <w:proofErr w:type="spellStart"/>
            <w:r w:rsidRPr="00403AF5">
              <w:rPr>
                <w:szCs w:val="24"/>
              </w:rPr>
              <w:t>для</w:t>
            </w:r>
            <w:proofErr w:type="spellEnd"/>
            <w:r w:rsidRPr="00403AF5">
              <w:rPr>
                <w:szCs w:val="24"/>
              </w:rPr>
              <w:t xml:space="preserve"> </w:t>
            </w:r>
            <w:proofErr w:type="spellStart"/>
            <w:r w:rsidRPr="00403AF5">
              <w:rPr>
                <w:szCs w:val="24"/>
              </w:rPr>
              <w:t>хранения</w:t>
            </w:r>
            <w:proofErr w:type="spellEnd"/>
            <w:r w:rsidRPr="00403AF5">
              <w:rPr>
                <w:szCs w:val="24"/>
              </w:rPr>
              <w:t xml:space="preserve"> </w:t>
            </w:r>
            <w:proofErr w:type="spellStart"/>
            <w:r w:rsidRPr="00403AF5">
              <w:rPr>
                <w:szCs w:val="24"/>
              </w:rPr>
              <w:t>газотехнологического</w:t>
            </w:r>
            <w:proofErr w:type="spellEnd"/>
            <w:r w:rsidRPr="00403AF5">
              <w:rPr>
                <w:szCs w:val="24"/>
              </w:rPr>
              <w:t xml:space="preserve"> </w:t>
            </w:r>
            <w:proofErr w:type="spellStart"/>
            <w:r w:rsidRPr="00403AF5">
              <w:rPr>
                <w:szCs w:val="24"/>
              </w:rPr>
              <w:t>оборудования</w:t>
            </w:r>
            <w:proofErr w:type="spellEnd"/>
            <w:r w:rsidRPr="00403AF5">
              <w:rPr>
                <w:szCs w:val="24"/>
              </w:rPr>
              <w:t xml:space="preserve"> (</w:t>
            </w:r>
            <w:proofErr w:type="spellStart"/>
            <w:r w:rsidRPr="00403AF5">
              <w:rPr>
                <w:szCs w:val="24"/>
              </w:rPr>
              <w:t>для</w:t>
            </w:r>
            <w:proofErr w:type="spellEnd"/>
            <w:r w:rsidRPr="00403AF5">
              <w:rPr>
                <w:szCs w:val="24"/>
              </w:rPr>
              <w:t xml:space="preserve"> КРУЭ) и </w:t>
            </w:r>
            <w:r>
              <w:rPr>
                <w:szCs w:val="24"/>
                <w:lang w:val="mn-MN"/>
              </w:rPr>
              <w:t xml:space="preserve"> </w:t>
            </w:r>
            <w:proofErr w:type="spellStart"/>
            <w:r w:rsidRPr="00403AF5">
              <w:rPr>
                <w:szCs w:val="24"/>
              </w:rPr>
              <w:t>элегаза</w:t>
            </w:r>
            <w:proofErr w:type="spellEnd"/>
            <w:r w:rsidRPr="00403AF5">
              <w:rPr>
                <w:szCs w:val="24"/>
              </w:rPr>
              <w:t xml:space="preserve"> (с </w:t>
            </w:r>
            <w:proofErr w:type="spellStart"/>
            <w:r w:rsidRPr="00403AF5">
              <w:rPr>
                <w:szCs w:val="24"/>
              </w:rPr>
              <w:t>вытяжной</w:t>
            </w:r>
            <w:proofErr w:type="spellEnd"/>
            <w:r w:rsidRPr="00403AF5">
              <w:rPr>
                <w:szCs w:val="24"/>
              </w:rPr>
              <w:t xml:space="preserve"> </w:t>
            </w:r>
            <w:proofErr w:type="spellStart"/>
            <w:r w:rsidRPr="00403AF5">
              <w:rPr>
                <w:szCs w:val="24"/>
              </w:rPr>
              <w:t>вентиляцией</w:t>
            </w:r>
            <w:proofErr w:type="spellEnd"/>
            <w:r w:rsidRPr="00403AF5">
              <w:rPr>
                <w:szCs w:val="24"/>
              </w:rPr>
              <w:t>);</w:t>
            </w:r>
          </w:p>
          <w:p w14:paraId="602059AA" w14:textId="77777777" w:rsidR="00403AF5" w:rsidRPr="00403AF5" w:rsidRDefault="00403AF5" w:rsidP="00403AF5">
            <w:pPr>
              <w:spacing w:line="276" w:lineRule="auto"/>
              <w:jc w:val="both"/>
              <w:rPr>
                <w:szCs w:val="24"/>
              </w:rPr>
            </w:pPr>
            <w:r w:rsidRPr="00403AF5">
              <w:rPr>
                <w:szCs w:val="24"/>
              </w:rPr>
              <w:t xml:space="preserve">- ЗИП КРУЭ с </w:t>
            </w:r>
            <w:proofErr w:type="spellStart"/>
            <w:r w:rsidRPr="00403AF5">
              <w:rPr>
                <w:szCs w:val="24"/>
              </w:rPr>
              <w:t>местом</w:t>
            </w:r>
            <w:proofErr w:type="spellEnd"/>
            <w:r w:rsidRPr="00403AF5">
              <w:rPr>
                <w:szCs w:val="24"/>
              </w:rPr>
              <w:t xml:space="preserve"> </w:t>
            </w:r>
            <w:proofErr w:type="spellStart"/>
            <w:r w:rsidRPr="00403AF5">
              <w:rPr>
                <w:szCs w:val="24"/>
              </w:rPr>
              <w:t>хранения</w:t>
            </w:r>
            <w:proofErr w:type="spellEnd"/>
            <w:r w:rsidRPr="00403AF5">
              <w:rPr>
                <w:szCs w:val="24"/>
              </w:rPr>
              <w:t xml:space="preserve"> </w:t>
            </w:r>
            <w:proofErr w:type="spellStart"/>
            <w:r w:rsidRPr="00403AF5">
              <w:rPr>
                <w:szCs w:val="24"/>
              </w:rPr>
              <w:t>запасных</w:t>
            </w:r>
            <w:proofErr w:type="spellEnd"/>
            <w:r w:rsidRPr="00403AF5">
              <w:rPr>
                <w:szCs w:val="24"/>
              </w:rPr>
              <w:t xml:space="preserve"> </w:t>
            </w:r>
            <w:proofErr w:type="spellStart"/>
            <w:r w:rsidRPr="00403AF5">
              <w:rPr>
                <w:szCs w:val="24"/>
              </w:rPr>
              <w:t>модулей</w:t>
            </w:r>
            <w:proofErr w:type="spellEnd"/>
            <w:r w:rsidRPr="00403AF5">
              <w:rPr>
                <w:szCs w:val="24"/>
              </w:rPr>
              <w:t xml:space="preserve"> КРУЭ и </w:t>
            </w:r>
            <w:proofErr w:type="spellStart"/>
            <w:r w:rsidRPr="00403AF5">
              <w:rPr>
                <w:szCs w:val="24"/>
              </w:rPr>
              <w:t>установки</w:t>
            </w:r>
            <w:proofErr w:type="spellEnd"/>
            <w:r w:rsidRPr="00403AF5">
              <w:rPr>
                <w:szCs w:val="24"/>
              </w:rPr>
              <w:t xml:space="preserve"> </w:t>
            </w:r>
            <w:r>
              <w:rPr>
                <w:szCs w:val="24"/>
                <w:lang w:val="mn-MN"/>
              </w:rPr>
              <w:t xml:space="preserve"> </w:t>
            </w:r>
            <w:proofErr w:type="spellStart"/>
            <w:r w:rsidRPr="00403AF5">
              <w:rPr>
                <w:szCs w:val="24"/>
              </w:rPr>
              <w:t>для</w:t>
            </w:r>
            <w:proofErr w:type="spellEnd"/>
            <w:r>
              <w:rPr>
                <w:szCs w:val="24"/>
                <w:lang w:val="mn-MN"/>
              </w:rPr>
              <w:t xml:space="preserve"> </w:t>
            </w:r>
            <w:proofErr w:type="spellStart"/>
            <w:r w:rsidRPr="00403AF5">
              <w:rPr>
                <w:szCs w:val="24"/>
              </w:rPr>
              <w:t>проведения</w:t>
            </w:r>
            <w:proofErr w:type="spellEnd"/>
            <w:r w:rsidRPr="00403AF5">
              <w:rPr>
                <w:szCs w:val="24"/>
              </w:rPr>
              <w:t xml:space="preserve"> </w:t>
            </w:r>
            <w:proofErr w:type="spellStart"/>
            <w:r w:rsidRPr="00403AF5">
              <w:rPr>
                <w:szCs w:val="24"/>
              </w:rPr>
              <w:t>высоковольтных</w:t>
            </w:r>
            <w:proofErr w:type="spellEnd"/>
            <w:r w:rsidRPr="00403AF5">
              <w:rPr>
                <w:szCs w:val="24"/>
              </w:rPr>
              <w:t xml:space="preserve"> </w:t>
            </w:r>
            <w:proofErr w:type="spellStart"/>
            <w:r w:rsidRPr="00403AF5">
              <w:rPr>
                <w:szCs w:val="24"/>
              </w:rPr>
              <w:lastRenderedPageBreak/>
              <w:t>испытаний</w:t>
            </w:r>
            <w:proofErr w:type="spellEnd"/>
            <w:r w:rsidRPr="00403AF5">
              <w:rPr>
                <w:szCs w:val="24"/>
              </w:rPr>
              <w:t xml:space="preserve"> (</w:t>
            </w:r>
            <w:proofErr w:type="spellStart"/>
            <w:r w:rsidRPr="00403AF5">
              <w:rPr>
                <w:szCs w:val="24"/>
              </w:rPr>
              <w:t>при</w:t>
            </w:r>
            <w:proofErr w:type="spellEnd"/>
            <w:r w:rsidRPr="00403AF5">
              <w:rPr>
                <w:szCs w:val="24"/>
              </w:rPr>
              <w:t xml:space="preserve"> </w:t>
            </w:r>
            <w:proofErr w:type="spellStart"/>
            <w:r w:rsidRPr="00403AF5">
              <w:rPr>
                <w:szCs w:val="24"/>
              </w:rPr>
              <w:t>их</w:t>
            </w:r>
            <w:proofErr w:type="spellEnd"/>
            <w:r w:rsidRPr="00403AF5">
              <w:rPr>
                <w:szCs w:val="24"/>
              </w:rPr>
              <w:t xml:space="preserve"> </w:t>
            </w:r>
            <w:proofErr w:type="spellStart"/>
            <w:r w:rsidRPr="00403AF5">
              <w:rPr>
                <w:szCs w:val="24"/>
              </w:rPr>
              <w:t>наличии</w:t>
            </w:r>
            <w:proofErr w:type="spellEnd"/>
            <w:r w:rsidRPr="00403AF5">
              <w:rPr>
                <w:szCs w:val="24"/>
              </w:rPr>
              <w:t xml:space="preserve">), </w:t>
            </w:r>
            <w:proofErr w:type="spellStart"/>
            <w:r w:rsidRPr="00403AF5">
              <w:rPr>
                <w:szCs w:val="24"/>
              </w:rPr>
              <w:t>позволяющее</w:t>
            </w:r>
            <w:proofErr w:type="spellEnd"/>
            <w:r>
              <w:rPr>
                <w:szCs w:val="24"/>
                <w:lang w:val="mn-MN"/>
              </w:rPr>
              <w:t xml:space="preserve"> </w:t>
            </w:r>
            <w:proofErr w:type="spellStart"/>
            <w:r w:rsidRPr="00403AF5">
              <w:rPr>
                <w:szCs w:val="24"/>
              </w:rPr>
              <w:t>проводить</w:t>
            </w:r>
            <w:proofErr w:type="spellEnd"/>
            <w:r w:rsidRPr="00403AF5">
              <w:rPr>
                <w:szCs w:val="24"/>
              </w:rPr>
              <w:t xml:space="preserve"> </w:t>
            </w:r>
            <w:proofErr w:type="spellStart"/>
            <w:r w:rsidRPr="00403AF5">
              <w:rPr>
                <w:szCs w:val="24"/>
              </w:rPr>
              <w:t>погрузо-разгрузочные</w:t>
            </w:r>
            <w:proofErr w:type="spellEnd"/>
            <w:r w:rsidRPr="00403AF5">
              <w:rPr>
                <w:szCs w:val="24"/>
              </w:rPr>
              <w:t xml:space="preserve"> </w:t>
            </w:r>
            <w:proofErr w:type="spellStart"/>
            <w:r w:rsidRPr="00403AF5">
              <w:rPr>
                <w:szCs w:val="24"/>
              </w:rPr>
              <w:t>работы</w:t>
            </w:r>
            <w:proofErr w:type="spellEnd"/>
            <w:r w:rsidRPr="00403AF5">
              <w:rPr>
                <w:szCs w:val="24"/>
              </w:rPr>
              <w:t>;</w:t>
            </w:r>
          </w:p>
          <w:p w14:paraId="541CC585" w14:textId="77777777" w:rsidR="00403AF5" w:rsidRPr="00403AF5" w:rsidRDefault="00403AF5" w:rsidP="00403AF5">
            <w:pPr>
              <w:spacing w:line="276" w:lineRule="auto"/>
              <w:jc w:val="both"/>
              <w:rPr>
                <w:szCs w:val="24"/>
              </w:rPr>
            </w:pPr>
            <w:r w:rsidRPr="00403AF5">
              <w:rPr>
                <w:szCs w:val="24"/>
              </w:rPr>
              <w:t xml:space="preserve">- </w:t>
            </w:r>
            <w:proofErr w:type="spellStart"/>
            <w:r w:rsidRPr="00403AF5">
              <w:rPr>
                <w:szCs w:val="24"/>
              </w:rPr>
              <w:t>для</w:t>
            </w:r>
            <w:proofErr w:type="spellEnd"/>
            <w:r w:rsidRPr="00403AF5">
              <w:rPr>
                <w:szCs w:val="24"/>
              </w:rPr>
              <w:t xml:space="preserve"> </w:t>
            </w:r>
            <w:proofErr w:type="spellStart"/>
            <w:r w:rsidRPr="00403AF5">
              <w:rPr>
                <w:szCs w:val="24"/>
              </w:rPr>
              <w:t>хранения</w:t>
            </w:r>
            <w:proofErr w:type="spellEnd"/>
            <w:r w:rsidRPr="00403AF5">
              <w:rPr>
                <w:szCs w:val="24"/>
              </w:rPr>
              <w:t xml:space="preserve"> </w:t>
            </w:r>
            <w:proofErr w:type="spellStart"/>
            <w:r w:rsidRPr="00403AF5">
              <w:rPr>
                <w:szCs w:val="24"/>
              </w:rPr>
              <w:t>запасных</w:t>
            </w:r>
            <w:proofErr w:type="spellEnd"/>
            <w:r w:rsidRPr="00403AF5">
              <w:rPr>
                <w:szCs w:val="24"/>
              </w:rPr>
              <w:t xml:space="preserve"> </w:t>
            </w:r>
            <w:proofErr w:type="spellStart"/>
            <w:r w:rsidRPr="00403AF5">
              <w:rPr>
                <w:szCs w:val="24"/>
              </w:rPr>
              <w:t>частей</w:t>
            </w:r>
            <w:proofErr w:type="spellEnd"/>
            <w:r w:rsidRPr="00403AF5">
              <w:rPr>
                <w:szCs w:val="24"/>
              </w:rPr>
              <w:t xml:space="preserve"> и </w:t>
            </w:r>
            <w:proofErr w:type="spellStart"/>
            <w:r w:rsidRPr="00403AF5">
              <w:rPr>
                <w:szCs w:val="24"/>
              </w:rPr>
              <w:t>приспособлений</w:t>
            </w:r>
            <w:proofErr w:type="spellEnd"/>
            <w:r w:rsidRPr="00403AF5">
              <w:rPr>
                <w:szCs w:val="24"/>
              </w:rPr>
              <w:t>;</w:t>
            </w:r>
          </w:p>
          <w:p w14:paraId="6ED25555" w14:textId="77777777" w:rsidR="00403AF5" w:rsidRPr="00403AF5" w:rsidRDefault="00403AF5" w:rsidP="00403AF5">
            <w:pPr>
              <w:spacing w:line="276" w:lineRule="auto"/>
              <w:jc w:val="both"/>
              <w:rPr>
                <w:szCs w:val="24"/>
              </w:rPr>
            </w:pPr>
            <w:r w:rsidRPr="00403AF5">
              <w:rPr>
                <w:szCs w:val="24"/>
              </w:rPr>
              <w:t xml:space="preserve">- </w:t>
            </w:r>
            <w:proofErr w:type="spellStart"/>
            <w:r w:rsidRPr="00403AF5">
              <w:rPr>
                <w:szCs w:val="24"/>
              </w:rPr>
              <w:t>для</w:t>
            </w:r>
            <w:proofErr w:type="spellEnd"/>
            <w:r w:rsidRPr="00403AF5">
              <w:rPr>
                <w:szCs w:val="24"/>
              </w:rPr>
              <w:t xml:space="preserve"> </w:t>
            </w:r>
            <w:proofErr w:type="spellStart"/>
            <w:r w:rsidRPr="00403AF5">
              <w:rPr>
                <w:szCs w:val="24"/>
              </w:rPr>
              <w:t>ремонтного</w:t>
            </w:r>
            <w:proofErr w:type="spellEnd"/>
            <w:r w:rsidRPr="00403AF5">
              <w:rPr>
                <w:szCs w:val="24"/>
              </w:rPr>
              <w:t xml:space="preserve"> </w:t>
            </w:r>
            <w:proofErr w:type="spellStart"/>
            <w:r w:rsidRPr="00403AF5">
              <w:rPr>
                <w:szCs w:val="24"/>
              </w:rPr>
              <w:t>персонала</w:t>
            </w:r>
            <w:proofErr w:type="spellEnd"/>
            <w:r w:rsidRPr="00403AF5">
              <w:rPr>
                <w:szCs w:val="24"/>
              </w:rPr>
              <w:t xml:space="preserve"> (с </w:t>
            </w:r>
            <w:proofErr w:type="spellStart"/>
            <w:r w:rsidRPr="00403AF5">
              <w:rPr>
                <w:szCs w:val="24"/>
              </w:rPr>
              <w:t>естественным</w:t>
            </w:r>
            <w:proofErr w:type="spellEnd"/>
            <w:r w:rsidRPr="00403AF5">
              <w:rPr>
                <w:szCs w:val="24"/>
              </w:rPr>
              <w:t xml:space="preserve"> </w:t>
            </w:r>
            <w:proofErr w:type="spellStart"/>
            <w:r w:rsidRPr="00403AF5">
              <w:rPr>
                <w:szCs w:val="24"/>
              </w:rPr>
              <w:t>освещением</w:t>
            </w:r>
            <w:proofErr w:type="spellEnd"/>
            <w:r w:rsidRPr="00403AF5">
              <w:rPr>
                <w:szCs w:val="24"/>
              </w:rPr>
              <w:t>);</w:t>
            </w:r>
          </w:p>
          <w:p w14:paraId="16208BCD" w14:textId="0AE8EEC0" w:rsidR="00403AF5" w:rsidRDefault="00403AF5" w:rsidP="00403AF5">
            <w:pPr>
              <w:spacing w:line="276" w:lineRule="auto"/>
              <w:jc w:val="both"/>
              <w:rPr>
                <w:szCs w:val="24"/>
              </w:rPr>
            </w:pPr>
            <w:r w:rsidRPr="00403AF5">
              <w:rPr>
                <w:szCs w:val="24"/>
              </w:rPr>
              <w:t xml:space="preserve">- </w:t>
            </w:r>
            <w:proofErr w:type="spellStart"/>
            <w:r w:rsidRPr="00403AF5">
              <w:rPr>
                <w:szCs w:val="24"/>
              </w:rPr>
              <w:t>при</w:t>
            </w:r>
            <w:proofErr w:type="spellEnd"/>
            <w:r w:rsidRPr="00403AF5">
              <w:rPr>
                <w:szCs w:val="24"/>
              </w:rPr>
              <w:t xml:space="preserve"> </w:t>
            </w:r>
            <w:proofErr w:type="spellStart"/>
            <w:r w:rsidRPr="00403AF5">
              <w:rPr>
                <w:szCs w:val="24"/>
              </w:rPr>
              <w:t>наличии</w:t>
            </w:r>
            <w:proofErr w:type="spellEnd"/>
            <w:r w:rsidRPr="00403AF5">
              <w:rPr>
                <w:szCs w:val="24"/>
              </w:rPr>
              <w:t xml:space="preserve"> </w:t>
            </w:r>
            <w:proofErr w:type="spellStart"/>
            <w:r w:rsidRPr="00403AF5">
              <w:rPr>
                <w:szCs w:val="24"/>
              </w:rPr>
              <w:t>постоянного</w:t>
            </w:r>
            <w:proofErr w:type="spellEnd"/>
            <w:r w:rsidRPr="00403AF5">
              <w:rPr>
                <w:szCs w:val="24"/>
              </w:rPr>
              <w:t xml:space="preserve"> </w:t>
            </w:r>
            <w:proofErr w:type="spellStart"/>
            <w:r w:rsidRPr="00403AF5">
              <w:rPr>
                <w:szCs w:val="24"/>
              </w:rPr>
              <w:t>персонала</w:t>
            </w:r>
            <w:proofErr w:type="spellEnd"/>
            <w:r w:rsidRPr="00403AF5">
              <w:rPr>
                <w:szCs w:val="24"/>
              </w:rPr>
              <w:t xml:space="preserve"> </w:t>
            </w:r>
            <w:proofErr w:type="spellStart"/>
            <w:r w:rsidRPr="00403AF5">
              <w:rPr>
                <w:szCs w:val="24"/>
              </w:rPr>
              <w:t>здание</w:t>
            </w:r>
            <w:proofErr w:type="spellEnd"/>
            <w:r w:rsidRPr="00403AF5">
              <w:rPr>
                <w:szCs w:val="24"/>
              </w:rPr>
              <w:t xml:space="preserve"> </w:t>
            </w:r>
            <w:proofErr w:type="spellStart"/>
            <w:r w:rsidRPr="00403AF5">
              <w:rPr>
                <w:szCs w:val="24"/>
              </w:rPr>
              <w:t>тёплой</w:t>
            </w:r>
            <w:proofErr w:type="spellEnd"/>
            <w:r w:rsidRPr="00403AF5">
              <w:rPr>
                <w:szCs w:val="24"/>
              </w:rPr>
              <w:t xml:space="preserve"> </w:t>
            </w:r>
            <w:proofErr w:type="spellStart"/>
            <w:r w:rsidRPr="00403AF5">
              <w:rPr>
                <w:szCs w:val="24"/>
              </w:rPr>
              <w:t>автостоянки</w:t>
            </w:r>
            <w:proofErr w:type="spellEnd"/>
            <w:r w:rsidRPr="00403AF5">
              <w:rPr>
                <w:szCs w:val="24"/>
              </w:rPr>
              <w:t xml:space="preserve"> </w:t>
            </w:r>
            <w:proofErr w:type="spellStart"/>
            <w:r w:rsidRPr="00403AF5">
              <w:rPr>
                <w:szCs w:val="24"/>
              </w:rPr>
              <w:t>на</w:t>
            </w:r>
            <w:proofErr w:type="spellEnd"/>
            <w:r w:rsidRPr="00403AF5">
              <w:rPr>
                <w:szCs w:val="24"/>
              </w:rPr>
              <w:t xml:space="preserve"> </w:t>
            </w:r>
            <w:proofErr w:type="spellStart"/>
            <w:r w:rsidRPr="00403AF5">
              <w:rPr>
                <w:szCs w:val="24"/>
              </w:rPr>
              <w:t>размещение</w:t>
            </w:r>
            <w:proofErr w:type="spellEnd"/>
            <w:r w:rsidRPr="00403AF5">
              <w:rPr>
                <w:szCs w:val="24"/>
              </w:rPr>
              <w:t xml:space="preserve"> </w:t>
            </w:r>
            <w:proofErr w:type="spellStart"/>
            <w:r w:rsidRPr="00403AF5">
              <w:rPr>
                <w:szCs w:val="24"/>
              </w:rPr>
              <w:t>автотранспорта</w:t>
            </w:r>
            <w:proofErr w:type="spellEnd"/>
            <w:r w:rsidRPr="00403AF5">
              <w:rPr>
                <w:szCs w:val="24"/>
              </w:rPr>
              <w:t xml:space="preserve"> в </w:t>
            </w:r>
            <w:proofErr w:type="spellStart"/>
            <w:r w:rsidRPr="00403AF5">
              <w:rPr>
                <w:szCs w:val="24"/>
              </w:rPr>
              <w:t>зимнее</w:t>
            </w:r>
            <w:proofErr w:type="spellEnd"/>
            <w:r w:rsidRPr="00403AF5">
              <w:rPr>
                <w:szCs w:val="24"/>
              </w:rPr>
              <w:t xml:space="preserve"> </w:t>
            </w:r>
            <w:proofErr w:type="spellStart"/>
            <w:r w:rsidRPr="00403AF5">
              <w:rPr>
                <w:szCs w:val="24"/>
              </w:rPr>
              <w:t>время</w:t>
            </w:r>
            <w:proofErr w:type="spellEnd"/>
            <w:r w:rsidRPr="00403AF5">
              <w:rPr>
                <w:szCs w:val="24"/>
              </w:rPr>
              <w:t>.</w:t>
            </w:r>
          </w:p>
          <w:p w14:paraId="251BE197" w14:textId="77777777" w:rsidR="00011C9E" w:rsidRPr="00403AF5" w:rsidRDefault="00011C9E" w:rsidP="00403AF5">
            <w:pPr>
              <w:spacing w:line="276" w:lineRule="auto"/>
              <w:jc w:val="both"/>
              <w:rPr>
                <w:szCs w:val="24"/>
              </w:rPr>
            </w:pPr>
          </w:p>
          <w:p w14:paraId="799FFCEE" w14:textId="77777777" w:rsidR="00403AF5" w:rsidRPr="00403AF5" w:rsidRDefault="00403AF5" w:rsidP="00403AF5">
            <w:pPr>
              <w:spacing w:line="276" w:lineRule="auto"/>
              <w:jc w:val="both"/>
              <w:rPr>
                <w:szCs w:val="24"/>
              </w:rPr>
            </w:pPr>
            <w:r w:rsidRPr="00403AF5">
              <w:rPr>
                <w:szCs w:val="24"/>
              </w:rPr>
              <w:t xml:space="preserve">16.22 ОПУ </w:t>
            </w:r>
            <w:proofErr w:type="spellStart"/>
            <w:r w:rsidRPr="00403AF5">
              <w:rPr>
                <w:szCs w:val="24"/>
              </w:rPr>
              <w:t>должны</w:t>
            </w:r>
            <w:proofErr w:type="spellEnd"/>
            <w:r w:rsidRPr="00403AF5">
              <w:rPr>
                <w:szCs w:val="24"/>
              </w:rPr>
              <w:t xml:space="preserve"> </w:t>
            </w:r>
            <w:proofErr w:type="spellStart"/>
            <w:r w:rsidRPr="00403AF5">
              <w:rPr>
                <w:szCs w:val="24"/>
              </w:rPr>
              <w:t>предусматриваться</w:t>
            </w:r>
            <w:proofErr w:type="spellEnd"/>
            <w:r w:rsidRPr="00403AF5">
              <w:rPr>
                <w:szCs w:val="24"/>
              </w:rPr>
              <w:t xml:space="preserve"> </w:t>
            </w:r>
            <w:proofErr w:type="spellStart"/>
            <w:r w:rsidRPr="00403AF5">
              <w:rPr>
                <w:szCs w:val="24"/>
              </w:rPr>
              <w:t>на</w:t>
            </w:r>
            <w:proofErr w:type="spellEnd"/>
            <w:r w:rsidRPr="00403AF5">
              <w:rPr>
                <w:szCs w:val="24"/>
              </w:rPr>
              <w:t xml:space="preserve"> ПС:</w:t>
            </w:r>
          </w:p>
          <w:p w14:paraId="09B71EEA" w14:textId="77777777" w:rsidR="00403AF5" w:rsidRPr="00403AF5" w:rsidRDefault="00403AF5" w:rsidP="00403AF5">
            <w:pPr>
              <w:spacing w:line="276" w:lineRule="auto"/>
              <w:jc w:val="both"/>
              <w:rPr>
                <w:szCs w:val="24"/>
              </w:rPr>
            </w:pPr>
            <w:r w:rsidRPr="00403AF5">
              <w:rPr>
                <w:szCs w:val="24"/>
              </w:rPr>
              <w:t xml:space="preserve">- с </w:t>
            </w:r>
            <w:proofErr w:type="spellStart"/>
            <w:r w:rsidRPr="00403AF5">
              <w:rPr>
                <w:szCs w:val="24"/>
              </w:rPr>
              <w:t>постоянным</w:t>
            </w:r>
            <w:proofErr w:type="spellEnd"/>
            <w:r w:rsidRPr="00403AF5">
              <w:rPr>
                <w:szCs w:val="24"/>
              </w:rPr>
              <w:t xml:space="preserve"> </w:t>
            </w:r>
            <w:proofErr w:type="spellStart"/>
            <w:r w:rsidRPr="00403AF5">
              <w:rPr>
                <w:szCs w:val="24"/>
              </w:rPr>
              <w:t>дежурством</w:t>
            </w:r>
            <w:proofErr w:type="spellEnd"/>
            <w:r w:rsidRPr="00403AF5">
              <w:rPr>
                <w:szCs w:val="24"/>
              </w:rPr>
              <w:t xml:space="preserve"> ОП;</w:t>
            </w:r>
          </w:p>
          <w:p w14:paraId="5129B293" w14:textId="77777777" w:rsidR="00403AF5" w:rsidRPr="00403AF5" w:rsidRDefault="00403AF5" w:rsidP="00403AF5">
            <w:pPr>
              <w:spacing w:line="276" w:lineRule="auto"/>
              <w:jc w:val="both"/>
              <w:rPr>
                <w:szCs w:val="24"/>
              </w:rPr>
            </w:pPr>
            <w:r w:rsidRPr="00403AF5">
              <w:rPr>
                <w:szCs w:val="24"/>
              </w:rPr>
              <w:t xml:space="preserve">- </w:t>
            </w:r>
            <w:proofErr w:type="spellStart"/>
            <w:r w:rsidRPr="00403AF5">
              <w:rPr>
                <w:szCs w:val="24"/>
              </w:rPr>
              <w:t>при</w:t>
            </w:r>
            <w:proofErr w:type="spellEnd"/>
            <w:r w:rsidRPr="00403AF5">
              <w:rPr>
                <w:szCs w:val="24"/>
              </w:rPr>
              <w:t xml:space="preserve"> </w:t>
            </w:r>
            <w:proofErr w:type="spellStart"/>
            <w:r w:rsidRPr="00403AF5">
              <w:rPr>
                <w:szCs w:val="24"/>
              </w:rPr>
              <w:t>необходимости</w:t>
            </w:r>
            <w:proofErr w:type="spellEnd"/>
            <w:r w:rsidRPr="00403AF5">
              <w:rPr>
                <w:szCs w:val="24"/>
              </w:rPr>
              <w:t xml:space="preserve"> </w:t>
            </w:r>
            <w:proofErr w:type="spellStart"/>
            <w:r w:rsidRPr="00403AF5">
              <w:rPr>
                <w:szCs w:val="24"/>
              </w:rPr>
              <w:t>размещения</w:t>
            </w:r>
            <w:proofErr w:type="spellEnd"/>
            <w:r w:rsidRPr="00403AF5">
              <w:rPr>
                <w:szCs w:val="24"/>
              </w:rPr>
              <w:t xml:space="preserve"> </w:t>
            </w:r>
            <w:proofErr w:type="spellStart"/>
            <w:r w:rsidRPr="00403AF5">
              <w:rPr>
                <w:szCs w:val="24"/>
              </w:rPr>
              <w:t>устройств</w:t>
            </w:r>
            <w:proofErr w:type="spellEnd"/>
            <w:r w:rsidRPr="00403AF5">
              <w:rPr>
                <w:szCs w:val="24"/>
              </w:rPr>
              <w:t xml:space="preserve"> РЗА, АСУ ТП и </w:t>
            </w:r>
            <w:proofErr w:type="spellStart"/>
            <w:r w:rsidRPr="00403AF5">
              <w:rPr>
                <w:szCs w:val="24"/>
              </w:rPr>
              <w:t>связи</w:t>
            </w:r>
            <w:proofErr w:type="spellEnd"/>
            <w:r w:rsidRPr="00403AF5">
              <w:rPr>
                <w:szCs w:val="24"/>
              </w:rPr>
              <w:t>;</w:t>
            </w:r>
          </w:p>
          <w:p w14:paraId="47B49AC0" w14:textId="77777777" w:rsidR="00403AF5" w:rsidRDefault="00403AF5" w:rsidP="00403AF5">
            <w:pPr>
              <w:spacing w:line="276" w:lineRule="auto"/>
              <w:jc w:val="both"/>
              <w:rPr>
                <w:szCs w:val="24"/>
              </w:rPr>
            </w:pPr>
            <w:r w:rsidRPr="00403AF5">
              <w:rPr>
                <w:szCs w:val="24"/>
              </w:rPr>
              <w:t xml:space="preserve">- </w:t>
            </w:r>
            <w:proofErr w:type="spellStart"/>
            <w:r w:rsidRPr="00403AF5">
              <w:rPr>
                <w:szCs w:val="24"/>
              </w:rPr>
              <w:t>имеющих</w:t>
            </w:r>
            <w:proofErr w:type="spellEnd"/>
            <w:r w:rsidRPr="00403AF5">
              <w:rPr>
                <w:szCs w:val="24"/>
              </w:rPr>
              <w:t xml:space="preserve"> ЗРУ 35 </w:t>
            </w:r>
            <w:proofErr w:type="spellStart"/>
            <w:r w:rsidRPr="00403AF5">
              <w:rPr>
                <w:szCs w:val="24"/>
              </w:rPr>
              <w:t>кВ</w:t>
            </w:r>
            <w:proofErr w:type="spellEnd"/>
            <w:r w:rsidRPr="00403AF5">
              <w:rPr>
                <w:szCs w:val="24"/>
              </w:rPr>
              <w:t xml:space="preserve"> и </w:t>
            </w:r>
            <w:proofErr w:type="spellStart"/>
            <w:r w:rsidRPr="00403AF5">
              <w:rPr>
                <w:szCs w:val="24"/>
              </w:rPr>
              <w:t>выше</w:t>
            </w:r>
            <w:proofErr w:type="spellEnd"/>
            <w:r w:rsidRPr="00403AF5">
              <w:rPr>
                <w:szCs w:val="24"/>
              </w:rPr>
              <w:t>.</w:t>
            </w:r>
          </w:p>
          <w:p w14:paraId="76A1A06C" w14:textId="77777777" w:rsidR="00025127" w:rsidRPr="00403AF5" w:rsidRDefault="00025127" w:rsidP="00403AF5">
            <w:pPr>
              <w:spacing w:line="276" w:lineRule="auto"/>
              <w:jc w:val="both"/>
              <w:rPr>
                <w:szCs w:val="24"/>
              </w:rPr>
            </w:pPr>
          </w:p>
          <w:p w14:paraId="319445EC" w14:textId="77777777" w:rsidR="00403AF5" w:rsidRPr="00403AF5" w:rsidRDefault="00403AF5" w:rsidP="00403AF5">
            <w:pPr>
              <w:spacing w:line="276" w:lineRule="auto"/>
              <w:jc w:val="both"/>
              <w:rPr>
                <w:szCs w:val="24"/>
              </w:rPr>
            </w:pPr>
            <w:r w:rsidRPr="00403AF5">
              <w:rPr>
                <w:szCs w:val="24"/>
              </w:rPr>
              <w:t xml:space="preserve">16.23 </w:t>
            </w:r>
            <w:proofErr w:type="spellStart"/>
            <w:r w:rsidRPr="00403AF5">
              <w:rPr>
                <w:szCs w:val="24"/>
              </w:rPr>
              <w:t>При</w:t>
            </w:r>
            <w:proofErr w:type="spellEnd"/>
            <w:r w:rsidRPr="00403AF5">
              <w:rPr>
                <w:szCs w:val="24"/>
              </w:rPr>
              <w:t xml:space="preserve"> </w:t>
            </w:r>
            <w:proofErr w:type="spellStart"/>
            <w:r w:rsidRPr="00403AF5">
              <w:rPr>
                <w:szCs w:val="24"/>
              </w:rPr>
              <w:t>расположении</w:t>
            </w:r>
            <w:proofErr w:type="spellEnd"/>
            <w:r w:rsidRPr="00403AF5">
              <w:rPr>
                <w:szCs w:val="24"/>
              </w:rPr>
              <w:t xml:space="preserve"> ПС 35 </w:t>
            </w:r>
            <w:proofErr w:type="spellStart"/>
            <w:r w:rsidRPr="00403AF5">
              <w:rPr>
                <w:szCs w:val="24"/>
              </w:rPr>
              <w:t>кВ</w:t>
            </w:r>
            <w:proofErr w:type="spellEnd"/>
            <w:r w:rsidRPr="00403AF5">
              <w:rPr>
                <w:szCs w:val="24"/>
              </w:rPr>
              <w:t xml:space="preserve"> и </w:t>
            </w:r>
            <w:proofErr w:type="spellStart"/>
            <w:r w:rsidRPr="00403AF5">
              <w:rPr>
                <w:szCs w:val="24"/>
              </w:rPr>
              <w:t>выше</w:t>
            </w:r>
            <w:proofErr w:type="spellEnd"/>
            <w:r w:rsidRPr="00403AF5">
              <w:rPr>
                <w:szCs w:val="24"/>
              </w:rPr>
              <w:t xml:space="preserve"> </w:t>
            </w:r>
            <w:proofErr w:type="spellStart"/>
            <w:r w:rsidRPr="00403AF5">
              <w:rPr>
                <w:szCs w:val="24"/>
              </w:rPr>
              <w:t>без</w:t>
            </w:r>
            <w:proofErr w:type="spellEnd"/>
            <w:r w:rsidRPr="00403AF5">
              <w:rPr>
                <w:szCs w:val="24"/>
              </w:rPr>
              <w:t xml:space="preserve"> </w:t>
            </w:r>
            <w:proofErr w:type="spellStart"/>
            <w:r w:rsidRPr="00403AF5">
              <w:rPr>
                <w:szCs w:val="24"/>
              </w:rPr>
              <w:t>постоянного</w:t>
            </w:r>
            <w:proofErr w:type="spellEnd"/>
            <w:r w:rsidRPr="00403AF5">
              <w:rPr>
                <w:szCs w:val="24"/>
              </w:rPr>
              <w:t xml:space="preserve"> </w:t>
            </w:r>
            <w:proofErr w:type="spellStart"/>
            <w:r w:rsidRPr="00403AF5">
              <w:rPr>
                <w:szCs w:val="24"/>
              </w:rPr>
              <w:t>дежурства</w:t>
            </w:r>
            <w:proofErr w:type="spellEnd"/>
            <w:r w:rsidRPr="00403AF5">
              <w:rPr>
                <w:szCs w:val="24"/>
              </w:rPr>
              <w:t xml:space="preserve"> ОП </w:t>
            </w:r>
            <w:proofErr w:type="spellStart"/>
            <w:r w:rsidRPr="00403AF5">
              <w:rPr>
                <w:szCs w:val="24"/>
              </w:rPr>
              <w:t>вблизи</w:t>
            </w:r>
            <w:proofErr w:type="spellEnd"/>
            <w:r w:rsidRPr="00403AF5">
              <w:rPr>
                <w:szCs w:val="24"/>
              </w:rPr>
              <w:t xml:space="preserve"> </w:t>
            </w:r>
            <w:proofErr w:type="spellStart"/>
            <w:r w:rsidRPr="00403AF5">
              <w:rPr>
                <w:szCs w:val="24"/>
              </w:rPr>
              <w:t>существующих</w:t>
            </w:r>
            <w:proofErr w:type="spellEnd"/>
            <w:r w:rsidRPr="00403AF5">
              <w:rPr>
                <w:szCs w:val="24"/>
              </w:rPr>
              <w:t xml:space="preserve"> </w:t>
            </w:r>
            <w:proofErr w:type="spellStart"/>
            <w:r w:rsidRPr="00403AF5">
              <w:rPr>
                <w:szCs w:val="24"/>
              </w:rPr>
              <w:t>или</w:t>
            </w:r>
            <w:proofErr w:type="spellEnd"/>
            <w:r w:rsidRPr="00403AF5">
              <w:rPr>
                <w:szCs w:val="24"/>
              </w:rPr>
              <w:t xml:space="preserve"> </w:t>
            </w:r>
            <w:proofErr w:type="spellStart"/>
            <w:r w:rsidRPr="00403AF5">
              <w:rPr>
                <w:szCs w:val="24"/>
              </w:rPr>
              <w:t>проектируемых</w:t>
            </w:r>
            <w:proofErr w:type="spellEnd"/>
            <w:r w:rsidRPr="00403AF5">
              <w:rPr>
                <w:szCs w:val="24"/>
              </w:rPr>
              <w:t xml:space="preserve"> </w:t>
            </w:r>
            <w:proofErr w:type="spellStart"/>
            <w:r w:rsidRPr="00403AF5">
              <w:rPr>
                <w:szCs w:val="24"/>
              </w:rPr>
              <w:t>систем</w:t>
            </w:r>
            <w:proofErr w:type="spellEnd"/>
            <w:r w:rsidRPr="00403AF5">
              <w:rPr>
                <w:szCs w:val="24"/>
              </w:rPr>
              <w:t xml:space="preserve"> </w:t>
            </w:r>
            <w:proofErr w:type="spellStart"/>
            <w:r w:rsidRPr="00403AF5">
              <w:rPr>
                <w:szCs w:val="24"/>
              </w:rPr>
              <w:t>водоснабжения</w:t>
            </w:r>
            <w:proofErr w:type="spellEnd"/>
            <w:r w:rsidRPr="00403AF5">
              <w:rPr>
                <w:szCs w:val="24"/>
              </w:rPr>
              <w:t xml:space="preserve"> и </w:t>
            </w:r>
            <w:proofErr w:type="spellStart"/>
            <w:r w:rsidRPr="00403AF5">
              <w:rPr>
                <w:szCs w:val="24"/>
              </w:rPr>
              <w:t>канализации</w:t>
            </w:r>
            <w:proofErr w:type="spellEnd"/>
            <w:r w:rsidRPr="00403AF5">
              <w:rPr>
                <w:szCs w:val="24"/>
              </w:rPr>
              <w:t xml:space="preserve"> (</w:t>
            </w:r>
            <w:proofErr w:type="spellStart"/>
            <w:r w:rsidRPr="00403AF5">
              <w:rPr>
                <w:szCs w:val="24"/>
              </w:rPr>
              <w:t>на</w:t>
            </w:r>
            <w:proofErr w:type="spellEnd"/>
            <w:r w:rsidRPr="00403AF5">
              <w:rPr>
                <w:szCs w:val="24"/>
              </w:rPr>
              <w:t xml:space="preserve"> </w:t>
            </w:r>
            <w:proofErr w:type="spellStart"/>
            <w:r w:rsidRPr="00403AF5">
              <w:rPr>
                <w:szCs w:val="24"/>
              </w:rPr>
              <w:t>расстоянии</w:t>
            </w:r>
            <w:proofErr w:type="spellEnd"/>
            <w:r w:rsidRPr="00403AF5">
              <w:rPr>
                <w:szCs w:val="24"/>
              </w:rPr>
              <w:t xml:space="preserve"> </w:t>
            </w:r>
            <w:proofErr w:type="spellStart"/>
            <w:r w:rsidRPr="00403AF5">
              <w:rPr>
                <w:szCs w:val="24"/>
              </w:rPr>
              <w:t>до</w:t>
            </w:r>
            <w:proofErr w:type="spellEnd"/>
            <w:r w:rsidRPr="00403AF5">
              <w:rPr>
                <w:szCs w:val="24"/>
              </w:rPr>
              <w:t xml:space="preserve"> 500 м) в </w:t>
            </w:r>
            <w:proofErr w:type="spellStart"/>
            <w:r w:rsidRPr="00403AF5">
              <w:rPr>
                <w:szCs w:val="24"/>
              </w:rPr>
              <w:t>здании</w:t>
            </w:r>
            <w:proofErr w:type="spellEnd"/>
            <w:r w:rsidRPr="00403AF5">
              <w:rPr>
                <w:szCs w:val="24"/>
              </w:rPr>
              <w:t xml:space="preserve"> ОПУ </w:t>
            </w:r>
            <w:proofErr w:type="spellStart"/>
            <w:r w:rsidRPr="00403AF5">
              <w:rPr>
                <w:szCs w:val="24"/>
              </w:rPr>
              <w:t>может</w:t>
            </w:r>
            <w:proofErr w:type="spellEnd"/>
            <w:r w:rsidRPr="00403AF5">
              <w:rPr>
                <w:szCs w:val="24"/>
              </w:rPr>
              <w:t xml:space="preserve"> </w:t>
            </w:r>
            <w:proofErr w:type="spellStart"/>
            <w:r w:rsidRPr="00403AF5">
              <w:rPr>
                <w:szCs w:val="24"/>
              </w:rPr>
              <w:t>предусматриваться</w:t>
            </w:r>
            <w:proofErr w:type="spellEnd"/>
            <w:r w:rsidRPr="00403AF5">
              <w:rPr>
                <w:szCs w:val="24"/>
              </w:rPr>
              <w:t xml:space="preserve"> </w:t>
            </w:r>
            <w:proofErr w:type="spellStart"/>
            <w:r w:rsidRPr="00403AF5">
              <w:rPr>
                <w:szCs w:val="24"/>
              </w:rPr>
              <w:t>водопровод</w:t>
            </w:r>
            <w:proofErr w:type="spellEnd"/>
            <w:r w:rsidRPr="00403AF5">
              <w:rPr>
                <w:szCs w:val="24"/>
              </w:rPr>
              <w:t xml:space="preserve"> и </w:t>
            </w:r>
            <w:proofErr w:type="spellStart"/>
            <w:r w:rsidRPr="00403AF5">
              <w:rPr>
                <w:szCs w:val="24"/>
              </w:rPr>
              <w:t>санитарно-технические</w:t>
            </w:r>
            <w:proofErr w:type="spellEnd"/>
            <w:r w:rsidRPr="00403AF5">
              <w:rPr>
                <w:szCs w:val="24"/>
              </w:rPr>
              <w:t xml:space="preserve"> </w:t>
            </w:r>
            <w:proofErr w:type="spellStart"/>
            <w:r w:rsidRPr="00403AF5">
              <w:rPr>
                <w:szCs w:val="24"/>
              </w:rPr>
              <w:t>блоки</w:t>
            </w:r>
            <w:proofErr w:type="spellEnd"/>
            <w:r w:rsidRPr="00403AF5">
              <w:rPr>
                <w:szCs w:val="24"/>
              </w:rPr>
              <w:t xml:space="preserve"> (</w:t>
            </w:r>
            <w:proofErr w:type="spellStart"/>
            <w:r w:rsidRPr="00403AF5">
              <w:rPr>
                <w:szCs w:val="24"/>
              </w:rPr>
              <w:t>душ</w:t>
            </w:r>
            <w:proofErr w:type="spellEnd"/>
            <w:r w:rsidRPr="00403AF5">
              <w:rPr>
                <w:szCs w:val="24"/>
              </w:rPr>
              <w:t xml:space="preserve">, </w:t>
            </w:r>
            <w:proofErr w:type="spellStart"/>
            <w:r w:rsidRPr="00403AF5">
              <w:rPr>
                <w:szCs w:val="24"/>
              </w:rPr>
              <w:t>умывальник</w:t>
            </w:r>
            <w:proofErr w:type="spellEnd"/>
            <w:r w:rsidRPr="00403AF5">
              <w:rPr>
                <w:szCs w:val="24"/>
              </w:rPr>
              <w:t xml:space="preserve">, </w:t>
            </w:r>
            <w:proofErr w:type="spellStart"/>
            <w:r w:rsidRPr="00403AF5">
              <w:rPr>
                <w:szCs w:val="24"/>
              </w:rPr>
              <w:t>унитаз</w:t>
            </w:r>
            <w:proofErr w:type="spellEnd"/>
            <w:r w:rsidRPr="00403AF5">
              <w:rPr>
                <w:szCs w:val="24"/>
              </w:rPr>
              <w:t>).</w:t>
            </w:r>
          </w:p>
          <w:p w14:paraId="204B3DC9" w14:textId="77777777" w:rsidR="00403AF5" w:rsidRPr="00403AF5" w:rsidRDefault="00403AF5" w:rsidP="00403AF5">
            <w:pPr>
              <w:spacing w:line="276" w:lineRule="auto"/>
              <w:jc w:val="both"/>
              <w:rPr>
                <w:szCs w:val="24"/>
              </w:rPr>
            </w:pPr>
            <w:proofErr w:type="spellStart"/>
            <w:r w:rsidRPr="00403AF5">
              <w:rPr>
                <w:szCs w:val="24"/>
              </w:rPr>
              <w:t>На</w:t>
            </w:r>
            <w:proofErr w:type="spellEnd"/>
            <w:r w:rsidRPr="00403AF5">
              <w:rPr>
                <w:szCs w:val="24"/>
              </w:rPr>
              <w:t xml:space="preserve"> ПС </w:t>
            </w:r>
            <w:proofErr w:type="spellStart"/>
            <w:r w:rsidRPr="00403AF5">
              <w:rPr>
                <w:szCs w:val="24"/>
              </w:rPr>
              <w:t>без</w:t>
            </w:r>
            <w:proofErr w:type="spellEnd"/>
            <w:r w:rsidRPr="00403AF5">
              <w:rPr>
                <w:szCs w:val="24"/>
              </w:rPr>
              <w:t xml:space="preserve"> ОПУ </w:t>
            </w:r>
            <w:proofErr w:type="spellStart"/>
            <w:r w:rsidRPr="00403AF5">
              <w:rPr>
                <w:szCs w:val="24"/>
              </w:rPr>
              <w:t>водопровод</w:t>
            </w:r>
            <w:proofErr w:type="spellEnd"/>
            <w:r w:rsidRPr="00403AF5">
              <w:rPr>
                <w:szCs w:val="24"/>
              </w:rPr>
              <w:t xml:space="preserve"> и </w:t>
            </w:r>
            <w:proofErr w:type="spellStart"/>
            <w:r w:rsidRPr="00403AF5">
              <w:rPr>
                <w:szCs w:val="24"/>
              </w:rPr>
              <w:t>санитарно-технические</w:t>
            </w:r>
            <w:proofErr w:type="spellEnd"/>
            <w:r w:rsidRPr="00403AF5">
              <w:rPr>
                <w:szCs w:val="24"/>
              </w:rPr>
              <w:t xml:space="preserve"> </w:t>
            </w:r>
            <w:proofErr w:type="spellStart"/>
            <w:r w:rsidRPr="00403AF5">
              <w:rPr>
                <w:szCs w:val="24"/>
              </w:rPr>
              <w:t>блоки</w:t>
            </w:r>
            <w:proofErr w:type="spellEnd"/>
            <w:r w:rsidRPr="00403AF5">
              <w:rPr>
                <w:szCs w:val="24"/>
              </w:rPr>
              <w:t xml:space="preserve"> </w:t>
            </w:r>
            <w:proofErr w:type="spellStart"/>
            <w:r w:rsidRPr="00403AF5">
              <w:rPr>
                <w:szCs w:val="24"/>
              </w:rPr>
              <w:t>должны</w:t>
            </w:r>
            <w:proofErr w:type="spellEnd"/>
            <w:r w:rsidRPr="00403AF5">
              <w:rPr>
                <w:szCs w:val="24"/>
              </w:rPr>
              <w:t xml:space="preserve"> </w:t>
            </w:r>
            <w:proofErr w:type="spellStart"/>
            <w:r w:rsidRPr="00403AF5">
              <w:rPr>
                <w:szCs w:val="24"/>
              </w:rPr>
              <w:t>быть</w:t>
            </w:r>
            <w:proofErr w:type="spellEnd"/>
            <w:r w:rsidRPr="00403AF5">
              <w:rPr>
                <w:szCs w:val="24"/>
              </w:rPr>
              <w:t xml:space="preserve"> </w:t>
            </w:r>
            <w:proofErr w:type="spellStart"/>
            <w:r w:rsidRPr="00403AF5">
              <w:rPr>
                <w:szCs w:val="24"/>
              </w:rPr>
              <w:t>предусмотрены</w:t>
            </w:r>
            <w:proofErr w:type="spellEnd"/>
            <w:r w:rsidRPr="00403AF5">
              <w:rPr>
                <w:szCs w:val="24"/>
              </w:rPr>
              <w:t xml:space="preserve"> в </w:t>
            </w:r>
            <w:proofErr w:type="spellStart"/>
            <w:r w:rsidRPr="00403AF5">
              <w:rPr>
                <w:szCs w:val="24"/>
              </w:rPr>
              <w:t>помещении</w:t>
            </w:r>
            <w:proofErr w:type="spellEnd"/>
            <w:r w:rsidRPr="00403AF5">
              <w:rPr>
                <w:szCs w:val="24"/>
              </w:rPr>
              <w:t xml:space="preserve"> </w:t>
            </w:r>
            <w:proofErr w:type="spellStart"/>
            <w:r w:rsidRPr="00403AF5">
              <w:rPr>
                <w:szCs w:val="24"/>
              </w:rPr>
              <w:t>для</w:t>
            </w:r>
            <w:proofErr w:type="spellEnd"/>
            <w:r w:rsidRPr="00403AF5">
              <w:rPr>
                <w:szCs w:val="24"/>
              </w:rPr>
              <w:t xml:space="preserve"> </w:t>
            </w:r>
            <w:proofErr w:type="spellStart"/>
            <w:r w:rsidRPr="00403AF5">
              <w:rPr>
                <w:szCs w:val="24"/>
              </w:rPr>
              <w:t>командированного</w:t>
            </w:r>
            <w:proofErr w:type="spellEnd"/>
            <w:r w:rsidRPr="00403AF5">
              <w:rPr>
                <w:szCs w:val="24"/>
              </w:rPr>
              <w:t xml:space="preserve"> </w:t>
            </w:r>
            <w:proofErr w:type="spellStart"/>
            <w:r w:rsidRPr="00403AF5">
              <w:rPr>
                <w:szCs w:val="24"/>
              </w:rPr>
              <w:t>оперативного</w:t>
            </w:r>
            <w:proofErr w:type="spellEnd"/>
            <w:r w:rsidRPr="00403AF5">
              <w:rPr>
                <w:szCs w:val="24"/>
              </w:rPr>
              <w:t xml:space="preserve"> и </w:t>
            </w:r>
            <w:proofErr w:type="spellStart"/>
            <w:r w:rsidRPr="00403AF5">
              <w:rPr>
                <w:szCs w:val="24"/>
              </w:rPr>
              <w:t>ремонтного</w:t>
            </w:r>
            <w:proofErr w:type="spellEnd"/>
            <w:r w:rsidRPr="00403AF5">
              <w:rPr>
                <w:szCs w:val="24"/>
              </w:rPr>
              <w:t xml:space="preserve"> </w:t>
            </w:r>
            <w:proofErr w:type="spellStart"/>
            <w:r w:rsidRPr="00403AF5">
              <w:rPr>
                <w:szCs w:val="24"/>
              </w:rPr>
              <w:t>персонала</w:t>
            </w:r>
            <w:proofErr w:type="spellEnd"/>
            <w:r w:rsidRPr="00403AF5">
              <w:rPr>
                <w:szCs w:val="24"/>
              </w:rPr>
              <w:t>.</w:t>
            </w:r>
          </w:p>
          <w:p w14:paraId="018E13B4" w14:textId="77777777" w:rsidR="00403AF5" w:rsidRPr="00403AF5" w:rsidRDefault="00403AF5" w:rsidP="00403AF5">
            <w:pPr>
              <w:spacing w:line="276" w:lineRule="auto"/>
              <w:jc w:val="both"/>
              <w:rPr>
                <w:szCs w:val="24"/>
              </w:rPr>
            </w:pPr>
            <w:r w:rsidRPr="00403AF5">
              <w:rPr>
                <w:szCs w:val="24"/>
              </w:rPr>
              <w:t xml:space="preserve">16.24 </w:t>
            </w:r>
            <w:proofErr w:type="spellStart"/>
            <w:r w:rsidRPr="00403AF5">
              <w:rPr>
                <w:szCs w:val="24"/>
              </w:rPr>
              <w:t>Размещение</w:t>
            </w:r>
            <w:proofErr w:type="spellEnd"/>
            <w:r w:rsidRPr="00403AF5">
              <w:rPr>
                <w:szCs w:val="24"/>
              </w:rPr>
              <w:t xml:space="preserve"> ОПУ </w:t>
            </w:r>
            <w:proofErr w:type="spellStart"/>
            <w:r w:rsidRPr="00403AF5">
              <w:rPr>
                <w:szCs w:val="24"/>
              </w:rPr>
              <w:t>на</w:t>
            </w:r>
            <w:proofErr w:type="spellEnd"/>
            <w:r w:rsidRPr="00403AF5">
              <w:rPr>
                <w:szCs w:val="24"/>
              </w:rPr>
              <w:t xml:space="preserve"> </w:t>
            </w:r>
            <w:proofErr w:type="spellStart"/>
            <w:r w:rsidRPr="00403AF5">
              <w:rPr>
                <w:szCs w:val="24"/>
              </w:rPr>
              <w:t>территории</w:t>
            </w:r>
            <w:proofErr w:type="spellEnd"/>
            <w:r w:rsidRPr="00403AF5">
              <w:rPr>
                <w:szCs w:val="24"/>
              </w:rPr>
              <w:t xml:space="preserve"> </w:t>
            </w:r>
            <w:proofErr w:type="spellStart"/>
            <w:r w:rsidRPr="00403AF5">
              <w:rPr>
                <w:szCs w:val="24"/>
              </w:rPr>
              <w:t>площадки</w:t>
            </w:r>
            <w:proofErr w:type="spellEnd"/>
            <w:r w:rsidRPr="00403AF5">
              <w:rPr>
                <w:szCs w:val="24"/>
              </w:rPr>
              <w:t xml:space="preserve"> ПС </w:t>
            </w:r>
            <w:proofErr w:type="spellStart"/>
            <w:r w:rsidRPr="00403AF5">
              <w:rPr>
                <w:szCs w:val="24"/>
              </w:rPr>
              <w:t>должно</w:t>
            </w:r>
            <w:proofErr w:type="spellEnd"/>
            <w:r w:rsidRPr="00403AF5">
              <w:rPr>
                <w:szCs w:val="24"/>
              </w:rPr>
              <w:t xml:space="preserve"> </w:t>
            </w:r>
            <w:proofErr w:type="spellStart"/>
            <w:r w:rsidRPr="00403AF5">
              <w:rPr>
                <w:szCs w:val="24"/>
              </w:rPr>
              <w:t>обеспечивать</w:t>
            </w:r>
            <w:proofErr w:type="spellEnd"/>
            <w:r w:rsidRPr="00403AF5">
              <w:rPr>
                <w:szCs w:val="24"/>
              </w:rPr>
              <w:t xml:space="preserve"> </w:t>
            </w:r>
            <w:proofErr w:type="spellStart"/>
            <w:r w:rsidRPr="00403AF5">
              <w:rPr>
                <w:szCs w:val="24"/>
              </w:rPr>
              <w:t>минимальную</w:t>
            </w:r>
            <w:proofErr w:type="spellEnd"/>
            <w:r w:rsidRPr="00403AF5">
              <w:rPr>
                <w:szCs w:val="24"/>
              </w:rPr>
              <w:t xml:space="preserve"> </w:t>
            </w:r>
            <w:proofErr w:type="spellStart"/>
            <w:r w:rsidRPr="00403AF5">
              <w:rPr>
                <w:szCs w:val="24"/>
              </w:rPr>
              <w:t>протяженность</w:t>
            </w:r>
            <w:proofErr w:type="spellEnd"/>
            <w:r w:rsidRPr="00403AF5">
              <w:rPr>
                <w:szCs w:val="24"/>
              </w:rPr>
              <w:t xml:space="preserve"> </w:t>
            </w:r>
            <w:proofErr w:type="spellStart"/>
            <w:r w:rsidRPr="00403AF5">
              <w:rPr>
                <w:szCs w:val="24"/>
              </w:rPr>
              <w:t>кабельных</w:t>
            </w:r>
            <w:proofErr w:type="spellEnd"/>
            <w:r w:rsidRPr="00403AF5">
              <w:rPr>
                <w:szCs w:val="24"/>
              </w:rPr>
              <w:t xml:space="preserve"> </w:t>
            </w:r>
            <w:proofErr w:type="spellStart"/>
            <w:r w:rsidRPr="00403AF5">
              <w:rPr>
                <w:szCs w:val="24"/>
              </w:rPr>
              <w:t>связей</w:t>
            </w:r>
            <w:proofErr w:type="spellEnd"/>
            <w:r w:rsidRPr="00403AF5">
              <w:rPr>
                <w:szCs w:val="24"/>
              </w:rPr>
              <w:t xml:space="preserve"> </w:t>
            </w:r>
            <w:proofErr w:type="spellStart"/>
            <w:r w:rsidRPr="00403AF5">
              <w:rPr>
                <w:szCs w:val="24"/>
              </w:rPr>
              <w:t>до</w:t>
            </w:r>
            <w:proofErr w:type="spellEnd"/>
            <w:r w:rsidRPr="00403AF5">
              <w:rPr>
                <w:szCs w:val="24"/>
              </w:rPr>
              <w:t xml:space="preserve"> РУ </w:t>
            </w:r>
            <w:proofErr w:type="spellStart"/>
            <w:r w:rsidRPr="00403AF5">
              <w:rPr>
                <w:szCs w:val="24"/>
              </w:rPr>
              <w:t>всех</w:t>
            </w:r>
            <w:proofErr w:type="spellEnd"/>
            <w:r w:rsidRPr="00403AF5">
              <w:rPr>
                <w:szCs w:val="24"/>
              </w:rPr>
              <w:t xml:space="preserve"> </w:t>
            </w:r>
            <w:proofErr w:type="spellStart"/>
            <w:r w:rsidRPr="00403AF5">
              <w:rPr>
                <w:szCs w:val="24"/>
              </w:rPr>
              <w:t>напряжений</w:t>
            </w:r>
            <w:proofErr w:type="spellEnd"/>
            <w:r w:rsidRPr="00403AF5">
              <w:rPr>
                <w:szCs w:val="24"/>
              </w:rPr>
              <w:t>.</w:t>
            </w:r>
          </w:p>
          <w:p w14:paraId="42967F09" w14:textId="77777777" w:rsidR="00403AF5" w:rsidRPr="00403AF5" w:rsidRDefault="00403AF5" w:rsidP="00403AF5">
            <w:pPr>
              <w:spacing w:line="276" w:lineRule="auto"/>
              <w:jc w:val="both"/>
              <w:rPr>
                <w:szCs w:val="24"/>
              </w:rPr>
            </w:pPr>
            <w:r w:rsidRPr="00403AF5">
              <w:rPr>
                <w:szCs w:val="24"/>
              </w:rPr>
              <w:t xml:space="preserve">С </w:t>
            </w:r>
            <w:proofErr w:type="spellStart"/>
            <w:r w:rsidRPr="00403AF5">
              <w:rPr>
                <w:szCs w:val="24"/>
              </w:rPr>
              <w:t>этой</w:t>
            </w:r>
            <w:proofErr w:type="spellEnd"/>
            <w:r w:rsidRPr="00403AF5">
              <w:rPr>
                <w:szCs w:val="24"/>
              </w:rPr>
              <w:t xml:space="preserve"> </w:t>
            </w:r>
            <w:proofErr w:type="spellStart"/>
            <w:r w:rsidRPr="00403AF5">
              <w:rPr>
                <w:szCs w:val="24"/>
              </w:rPr>
              <w:t>же</w:t>
            </w:r>
            <w:proofErr w:type="spellEnd"/>
            <w:r w:rsidRPr="00403AF5">
              <w:rPr>
                <w:szCs w:val="24"/>
              </w:rPr>
              <w:t xml:space="preserve"> </w:t>
            </w:r>
            <w:proofErr w:type="spellStart"/>
            <w:r w:rsidRPr="00403AF5">
              <w:rPr>
                <w:szCs w:val="24"/>
              </w:rPr>
              <w:t>целью</w:t>
            </w:r>
            <w:proofErr w:type="spellEnd"/>
            <w:r w:rsidRPr="00403AF5">
              <w:rPr>
                <w:szCs w:val="24"/>
              </w:rPr>
              <w:t xml:space="preserve"> </w:t>
            </w:r>
            <w:proofErr w:type="spellStart"/>
            <w:r w:rsidRPr="00403AF5">
              <w:rPr>
                <w:szCs w:val="24"/>
              </w:rPr>
              <w:t>на</w:t>
            </w:r>
            <w:proofErr w:type="spellEnd"/>
            <w:r w:rsidRPr="00403AF5">
              <w:rPr>
                <w:szCs w:val="24"/>
              </w:rPr>
              <w:t xml:space="preserve"> </w:t>
            </w:r>
            <w:proofErr w:type="spellStart"/>
            <w:r w:rsidRPr="00403AF5">
              <w:rPr>
                <w:szCs w:val="24"/>
              </w:rPr>
              <w:t>крупных</w:t>
            </w:r>
            <w:proofErr w:type="spellEnd"/>
            <w:r w:rsidRPr="00403AF5">
              <w:rPr>
                <w:szCs w:val="24"/>
              </w:rPr>
              <w:t xml:space="preserve"> ПС </w:t>
            </w:r>
            <w:proofErr w:type="spellStart"/>
            <w:r w:rsidRPr="00403AF5">
              <w:rPr>
                <w:szCs w:val="24"/>
              </w:rPr>
              <w:t>рекомендуется</w:t>
            </w:r>
            <w:proofErr w:type="spellEnd"/>
            <w:r w:rsidRPr="00403AF5">
              <w:rPr>
                <w:szCs w:val="24"/>
              </w:rPr>
              <w:t xml:space="preserve"> </w:t>
            </w:r>
            <w:proofErr w:type="spellStart"/>
            <w:r w:rsidRPr="00403AF5">
              <w:rPr>
                <w:szCs w:val="24"/>
              </w:rPr>
              <w:t>строительство</w:t>
            </w:r>
            <w:proofErr w:type="spellEnd"/>
            <w:r w:rsidRPr="00403AF5">
              <w:rPr>
                <w:szCs w:val="24"/>
              </w:rPr>
              <w:t xml:space="preserve"> </w:t>
            </w:r>
            <w:proofErr w:type="spellStart"/>
            <w:r w:rsidRPr="00403AF5">
              <w:rPr>
                <w:szCs w:val="24"/>
              </w:rPr>
              <w:t>на</w:t>
            </w:r>
            <w:proofErr w:type="spellEnd"/>
            <w:r w:rsidRPr="00403AF5">
              <w:rPr>
                <w:szCs w:val="24"/>
              </w:rPr>
              <w:t xml:space="preserve"> ОРУ </w:t>
            </w:r>
            <w:proofErr w:type="spellStart"/>
            <w:r w:rsidRPr="00403AF5">
              <w:rPr>
                <w:szCs w:val="24"/>
              </w:rPr>
              <w:lastRenderedPageBreak/>
              <w:t>зданий</w:t>
            </w:r>
            <w:proofErr w:type="spellEnd"/>
            <w:r w:rsidRPr="00403AF5">
              <w:rPr>
                <w:szCs w:val="24"/>
              </w:rPr>
              <w:t xml:space="preserve"> </w:t>
            </w:r>
            <w:proofErr w:type="spellStart"/>
            <w:r w:rsidRPr="00403AF5">
              <w:rPr>
                <w:szCs w:val="24"/>
              </w:rPr>
              <w:t>для</w:t>
            </w:r>
            <w:proofErr w:type="spellEnd"/>
            <w:r w:rsidRPr="00403AF5">
              <w:rPr>
                <w:szCs w:val="24"/>
              </w:rPr>
              <w:t xml:space="preserve"> </w:t>
            </w:r>
            <w:proofErr w:type="spellStart"/>
            <w:r w:rsidRPr="00403AF5">
              <w:rPr>
                <w:szCs w:val="24"/>
              </w:rPr>
              <w:t>размещения</w:t>
            </w:r>
            <w:proofErr w:type="spellEnd"/>
            <w:r w:rsidRPr="00403AF5">
              <w:rPr>
                <w:szCs w:val="24"/>
              </w:rPr>
              <w:t xml:space="preserve"> </w:t>
            </w:r>
            <w:proofErr w:type="spellStart"/>
            <w:r w:rsidRPr="00403AF5">
              <w:rPr>
                <w:szCs w:val="24"/>
              </w:rPr>
              <w:t>панелей</w:t>
            </w:r>
            <w:proofErr w:type="spellEnd"/>
            <w:r w:rsidRPr="00403AF5">
              <w:rPr>
                <w:szCs w:val="24"/>
              </w:rPr>
              <w:t xml:space="preserve"> РЗА </w:t>
            </w:r>
            <w:proofErr w:type="spellStart"/>
            <w:r w:rsidRPr="00403AF5">
              <w:rPr>
                <w:szCs w:val="24"/>
              </w:rPr>
              <w:t>присоединений</w:t>
            </w:r>
            <w:proofErr w:type="spellEnd"/>
            <w:r w:rsidRPr="00403AF5">
              <w:rPr>
                <w:szCs w:val="24"/>
              </w:rPr>
              <w:t xml:space="preserve"> </w:t>
            </w:r>
            <w:proofErr w:type="spellStart"/>
            <w:r w:rsidRPr="00403AF5">
              <w:rPr>
                <w:szCs w:val="24"/>
              </w:rPr>
              <w:t>данного</w:t>
            </w:r>
            <w:proofErr w:type="spellEnd"/>
            <w:r w:rsidRPr="00403AF5">
              <w:rPr>
                <w:szCs w:val="24"/>
              </w:rPr>
              <w:t xml:space="preserve"> ОРУ.</w:t>
            </w:r>
          </w:p>
          <w:p w14:paraId="22946147" w14:textId="77777777" w:rsidR="00403AF5" w:rsidRDefault="00403AF5" w:rsidP="00403AF5">
            <w:pPr>
              <w:spacing w:line="276" w:lineRule="auto"/>
              <w:jc w:val="both"/>
              <w:rPr>
                <w:szCs w:val="24"/>
              </w:rPr>
            </w:pPr>
            <w:r w:rsidRPr="00403AF5">
              <w:rPr>
                <w:szCs w:val="24"/>
              </w:rPr>
              <w:t xml:space="preserve">16.25 </w:t>
            </w:r>
            <w:proofErr w:type="spellStart"/>
            <w:r w:rsidRPr="00403AF5">
              <w:rPr>
                <w:szCs w:val="24"/>
              </w:rPr>
              <w:t>На</w:t>
            </w:r>
            <w:proofErr w:type="spellEnd"/>
            <w:r w:rsidRPr="00403AF5">
              <w:rPr>
                <w:szCs w:val="24"/>
              </w:rPr>
              <w:t xml:space="preserve"> ПС 35-220 </w:t>
            </w:r>
            <w:proofErr w:type="spellStart"/>
            <w:r w:rsidRPr="00403AF5">
              <w:rPr>
                <w:szCs w:val="24"/>
              </w:rPr>
              <w:t>кВ</w:t>
            </w:r>
            <w:proofErr w:type="spellEnd"/>
            <w:r w:rsidRPr="00403AF5">
              <w:rPr>
                <w:szCs w:val="24"/>
              </w:rPr>
              <w:t xml:space="preserve"> </w:t>
            </w:r>
            <w:proofErr w:type="spellStart"/>
            <w:r w:rsidRPr="00403AF5">
              <w:rPr>
                <w:szCs w:val="24"/>
              </w:rPr>
              <w:t>допускается</w:t>
            </w:r>
            <w:proofErr w:type="spellEnd"/>
            <w:r w:rsidRPr="00403AF5">
              <w:rPr>
                <w:szCs w:val="24"/>
              </w:rPr>
              <w:t xml:space="preserve"> </w:t>
            </w:r>
            <w:proofErr w:type="spellStart"/>
            <w:r w:rsidRPr="00403AF5">
              <w:rPr>
                <w:szCs w:val="24"/>
              </w:rPr>
              <w:t>совмещение</w:t>
            </w:r>
            <w:proofErr w:type="spellEnd"/>
            <w:r w:rsidRPr="00403AF5">
              <w:rPr>
                <w:szCs w:val="24"/>
              </w:rPr>
              <w:t xml:space="preserve"> </w:t>
            </w:r>
            <w:proofErr w:type="spellStart"/>
            <w:r w:rsidRPr="00403AF5">
              <w:rPr>
                <w:szCs w:val="24"/>
              </w:rPr>
              <w:t>фасадной</w:t>
            </w:r>
            <w:proofErr w:type="spellEnd"/>
            <w:r w:rsidRPr="00403AF5">
              <w:rPr>
                <w:szCs w:val="24"/>
              </w:rPr>
              <w:t xml:space="preserve"> </w:t>
            </w:r>
            <w:proofErr w:type="spellStart"/>
            <w:r w:rsidRPr="00403AF5">
              <w:rPr>
                <w:szCs w:val="24"/>
              </w:rPr>
              <w:t>линии</w:t>
            </w:r>
            <w:proofErr w:type="spellEnd"/>
            <w:r w:rsidRPr="00403AF5">
              <w:rPr>
                <w:szCs w:val="24"/>
              </w:rPr>
              <w:t xml:space="preserve"> ОПУ с </w:t>
            </w:r>
            <w:proofErr w:type="spellStart"/>
            <w:r w:rsidRPr="00403AF5">
              <w:rPr>
                <w:szCs w:val="24"/>
              </w:rPr>
              <w:t>оградой</w:t>
            </w:r>
            <w:proofErr w:type="spellEnd"/>
            <w:r w:rsidRPr="00403AF5">
              <w:rPr>
                <w:szCs w:val="24"/>
              </w:rPr>
              <w:t xml:space="preserve"> ПС, </w:t>
            </w:r>
            <w:proofErr w:type="spellStart"/>
            <w:r w:rsidRPr="00403AF5">
              <w:rPr>
                <w:szCs w:val="24"/>
              </w:rPr>
              <w:t>при</w:t>
            </w:r>
            <w:proofErr w:type="spellEnd"/>
            <w:r w:rsidRPr="00403AF5">
              <w:rPr>
                <w:szCs w:val="24"/>
              </w:rPr>
              <w:t xml:space="preserve"> </w:t>
            </w:r>
            <w:proofErr w:type="spellStart"/>
            <w:r w:rsidRPr="00403AF5">
              <w:rPr>
                <w:szCs w:val="24"/>
              </w:rPr>
              <w:t>этом</w:t>
            </w:r>
            <w:proofErr w:type="spellEnd"/>
            <w:r w:rsidRPr="00403AF5">
              <w:rPr>
                <w:szCs w:val="24"/>
              </w:rPr>
              <w:t xml:space="preserve"> </w:t>
            </w:r>
            <w:proofErr w:type="spellStart"/>
            <w:r w:rsidRPr="00403AF5">
              <w:rPr>
                <w:szCs w:val="24"/>
              </w:rPr>
              <w:t>на</w:t>
            </w:r>
            <w:proofErr w:type="spellEnd"/>
            <w:r w:rsidRPr="00403AF5">
              <w:rPr>
                <w:szCs w:val="24"/>
              </w:rPr>
              <w:t xml:space="preserve"> </w:t>
            </w:r>
            <w:proofErr w:type="spellStart"/>
            <w:r w:rsidRPr="00403AF5">
              <w:rPr>
                <w:szCs w:val="24"/>
              </w:rPr>
              <w:t>фасадной</w:t>
            </w:r>
            <w:proofErr w:type="spellEnd"/>
            <w:r w:rsidRPr="00403AF5">
              <w:rPr>
                <w:szCs w:val="24"/>
              </w:rPr>
              <w:t xml:space="preserve"> </w:t>
            </w:r>
            <w:proofErr w:type="spellStart"/>
            <w:r w:rsidRPr="00403AF5">
              <w:rPr>
                <w:szCs w:val="24"/>
              </w:rPr>
              <w:t>стене</w:t>
            </w:r>
            <w:proofErr w:type="spellEnd"/>
            <w:r w:rsidRPr="00403AF5">
              <w:rPr>
                <w:szCs w:val="24"/>
              </w:rPr>
              <w:t xml:space="preserve"> ОПУ </w:t>
            </w:r>
            <w:proofErr w:type="spellStart"/>
            <w:r w:rsidRPr="00403AF5">
              <w:rPr>
                <w:szCs w:val="24"/>
              </w:rPr>
              <w:t>не</w:t>
            </w:r>
            <w:proofErr w:type="spellEnd"/>
            <w:r w:rsidRPr="00403AF5">
              <w:rPr>
                <w:szCs w:val="24"/>
              </w:rPr>
              <w:t xml:space="preserve"> </w:t>
            </w:r>
            <w:proofErr w:type="spellStart"/>
            <w:r w:rsidRPr="00403AF5">
              <w:rPr>
                <w:szCs w:val="24"/>
              </w:rPr>
              <w:t>должно</w:t>
            </w:r>
            <w:proofErr w:type="spellEnd"/>
            <w:r w:rsidRPr="00403AF5">
              <w:rPr>
                <w:szCs w:val="24"/>
              </w:rPr>
              <w:t xml:space="preserve"> </w:t>
            </w:r>
            <w:proofErr w:type="spellStart"/>
            <w:r w:rsidRPr="00403AF5">
              <w:rPr>
                <w:szCs w:val="24"/>
              </w:rPr>
              <w:t>быть</w:t>
            </w:r>
            <w:proofErr w:type="spellEnd"/>
            <w:r w:rsidRPr="00403AF5">
              <w:rPr>
                <w:szCs w:val="24"/>
              </w:rPr>
              <w:t xml:space="preserve"> </w:t>
            </w:r>
            <w:proofErr w:type="spellStart"/>
            <w:r w:rsidRPr="00403AF5">
              <w:rPr>
                <w:szCs w:val="24"/>
              </w:rPr>
              <w:t>окон</w:t>
            </w:r>
            <w:proofErr w:type="spellEnd"/>
            <w:r w:rsidRPr="00403AF5">
              <w:rPr>
                <w:szCs w:val="24"/>
              </w:rPr>
              <w:t xml:space="preserve">, а </w:t>
            </w:r>
            <w:proofErr w:type="spellStart"/>
            <w:r w:rsidRPr="00403AF5">
              <w:rPr>
                <w:szCs w:val="24"/>
              </w:rPr>
              <w:t>вход</w:t>
            </w:r>
            <w:proofErr w:type="spellEnd"/>
            <w:r w:rsidRPr="00403AF5">
              <w:rPr>
                <w:szCs w:val="24"/>
              </w:rPr>
              <w:t xml:space="preserve"> в ОПУ </w:t>
            </w:r>
            <w:proofErr w:type="spellStart"/>
            <w:r w:rsidRPr="00403AF5">
              <w:rPr>
                <w:szCs w:val="24"/>
              </w:rPr>
              <w:t>предусматривается</w:t>
            </w:r>
            <w:proofErr w:type="spellEnd"/>
            <w:r w:rsidRPr="00403AF5">
              <w:rPr>
                <w:szCs w:val="24"/>
              </w:rPr>
              <w:t xml:space="preserve"> с </w:t>
            </w:r>
            <w:proofErr w:type="spellStart"/>
            <w:r w:rsidRPr="00403AF5">
              <w:rPr>
                <w:szCs w:val="24"/>
              </w:rPr>
              <w:t>территории</w:t>
            </w:r>
            <w:proofErr w:type="spellEnd"/>
            <w:r w:rsidRPr="00403AF5">
              <w:rPr>
                <w:szCs w:val="24"/>
              </w:rPr>
              <w:t xml:space="preserve"> ПС.</w:t>
            </w:r>
          </w:p>
          <w:p w14:paraId="31649A0A" w14:textId="77777777" w:rsidR="00757654" w:rsidRPr="00403AF5" w:rsidRDefault="00757654" w:rsidP="00403AF5">
            <w:pPr>
              <w:spacing w:line="276" w:lineRule="auto"/>
              <w:jc w:val="both"/>
              <w:rPr>
                <w:szCs w:val="24"/>
              </w:rPr>
            </w:pPr>
          </w:p>
          <w:p w14:paraId="7B7642C7" w14:textId="77777777" w:rsidR="00403AF5" w:rsidRPr="00403AF5" w:rsidRDefault="00403AF5" w:rsidP="00403AF5">
            <w:pPr>
              <w:spacing w:line="276" w:lineRule="auto"/>
              <w:jc w:val="both"/>
              <w:rPr>
                <w:szCs w:val="24"/>
              </w:rPr>
            </w:pPr>
            <w:r w:rsidRPr="00403AF5">
              <w:rPr>
                <w:szCs w:val="24"/>
              </w:rPr>
              <w:t xml:space="preserve">16.26 В </w:t>
            </w:r>
            <w:proofErr w:type="spellStart"/>
            <w:r w:rsidRPr="00403AF5">
              <w:rPr>
                <w:szCs w:val="24"/>
              </w:rPr>
              <w:t>районах</w:t>
            </w:r>
            <w:proofErr w:type="spellEnd"/>
            <w:r w:rsidRPr="00403AF5">
              <w:rPr>
                <w:szCs w:val="24"/>
              </w:rPr>
              <w:t xml:space="preserve">, </w:t>
            </w:r>
            <w:proofErr w:type="spellStart"/>
            <w:r w:rsidRPr="00403AF5">
              <w:rPr>
                <w:szCs w:val="24"/>
              </w:rPr>
              <w:t>где</w:t>
            </w:r>
            <w:proofErr w:type="spellEnd"/>
            <w:r w:rsidRPr="00403AF5">
              <w:rPr>
                <w:szCs w:val="24"/>
              </w:rPr>
              <w:t xml:space="preserve"> </w:t>
            </w:r>
            <w:proofErr w:type="spellStart"/>
            <w:r w:rsidRPr="00403AF5">
              <w:rPr>
                <w:szCs w:val="24"/>
              </w:rPr>
              <w:t>температура</w:t>
            </w:r>
            <w:proofErr w:type="spellEnd"/>
            <w:r w:rsidRPr="00403AF5">
              <w:rPr>
                <w:szCs w:val="24"/>
              </w:rPr>
              <w:t xml:space="preserve"> </w:t>
            </w:r>
            <w:proofErr w:type="spellStart"/>
            <w:r w:rsidRPr="00403AF5">
              <w:rPr>
                <w:szCs w:val="24"/>
              </w:rPr>
              <w:t>воздуха</w:t>
            </w:r>
            <w:proofErr w:type="spellEnd"/>
            <w:r w:rsidRPr="00403AF5">
              <w:rPr>
                <w:szCs w:val="24"/>
              </w:rPr>
              <w:t xml:space="preserve"> в </w:t>
            </w:r>
            <w:proofErr w:type="spellStart"/>
            <w:r w:rsidRPr="00403AF5">
              <w:rPr>
                <w:szCs w:val="24"/>
              </w:rPr>
              <w:t>помещениях</w:t>
            </w:r>
            <w:proofErr w:type="spellEnd"/>
            <w:r w:rsidRPr="00403AF5">
              <w:rPr>
                <w:szCs w:val="24"/>
              </w:rPr>
              <w:t xml:space="preserve"> ППУ (ГЩУ), РЗА, в </w:t>
            </w:r>
            <w:proofErr w:type="spellStart"/>
            <w:r w:rsidRPr="00403AF5">
              <w:rPr>
                <w:szCs w:val="24"/>
              </w:rPr>
              <w:t>помещениях</w:t>
            </w:r>
            <w:proofErr w:type="spellEnd"/>
            <w:r w:rsidRPr="00403AF5">
              <w:rPr>
                <w:szCs w:val="24"/>
              </w:rPr>
              <w:t xml:space="preserve"> </w:t>
            </w:r>
            <w:proofErr w:type="spellStart"/>
            <w:r w:rsidRPr="00403AF5">
              <w:rPr>
                <w:szCs w:val="24"/>
              </w:rPr>
              <w:t>средств</w:t>
            </w:r>
            <w:proofErr w:type="spellEnd"/>
            <w:r w:rsidRPr="00403AF5">
              <w:rPr>
                <w:szCs w:val="24"/>
              </w:rPr>
              <w:t xml:space="preserve"> </w:t>
            </w:r>
            <w:proofErr w:type="spellStart"/>
            <w:r w:rsidRPr="00403AF5">
              <w:rPr>
                <w:szCs w:val="24"/>
              </w:rPr>
              <w:t>связи</w:t>
            </w:r>
            <w:proofErr w:type="spellEnd"/>
            <w:r w:rsidRPr="00403AF5">
              <w:rPr>
                <w:szCs w:val="24"/>
              </w:rPr>
              <w:t xml:space="preserve"> и СДТУ, а </w:t>
            </w:r>
            <w:proofErr w:type="spellStart"/>
            <w:r w:rsidRPr="00403AF5">
              <w:rPr>
                <w:szCs w:val="24"/>
              </w:rPr>
              <w:t>также</w:t>
            </w:r>
            <w:proofErr w:type="spellEnd"/>
            <w:r w:rsidRPr="00403AF5">
              <w:rPr>
                <w:szCs w:val="24"/>
              </w:rPr>
              <w:t xml:space="preserve"> в </w:t>
            </w:r>
            <w:proofErr w:type="spellStart"/>
            <w:r w:rsidRPr="00403AF5">
              <w:rPr>
                <w:szCs w:val="24"/>
              </w:rPr>
              <w:t>помещениях</w:t>
            </w:r>
            <w:proofErr w:type="spellEnd"/>
            <w:r w:rsidRPr="00403AF5">
              <w:rPr>
                <w:szCs w:val="24"/>
              </w:rPr>
              <w:t xml:space="preserve">, </w:t>
            </w:r>
            <w:proofErr w:type="spellStart"/>
            <w:r w:rsidRPr="00403AF5">
              <w:rPr>
                <w:szCs w:val="24"/>
              </w:rPr>
              <w:t>где</w:t>
            </w:r>
            <w:proofErr w:type="spellEnd"/>
            <w:r w:rsidRPr="00403AF5">
              <w:rPr>
                <w:szCs w:val="24"/>
              </w:rPr>
              <w:t xml:space="preserve"> </w:t>
            </w:r>
            <w:proofErr w:type="spellStart"/>
            <w:r w:rsidRPr="00403AF5">
              <w:rPr>
                <w:szCs w:val="24"/>
              </w:rPr>
              <w:t>возможно</w:t>
            </w:r>
            <w:proofErr w:type="spellEnd"/>
            <w:r w:rsidRPr="00403AF5">
              <w:rPr>
                <w:szCs w:val="24"/>
              </w:rPr>
              <w:t xml:space="preserve"> </w:t>
            </w:r>
            <w:proofErr w:type="spellStart"/>
            <w:r w:rsidRPr="00403AF5">
              <w:rPr>
                <w:szCs w:val="24"/>
              </w:rPr>
              <w:t>длительное</w:t>
            </w:r>
            <w:proofErr w:type="spellEnd"/>
            <w:r w:rsidRPr="00403AF5">
              <w:rPr>
                <w:szCs w:val="24"/>
              </w:rPr>
              <w:t xml:space="preserve"> (</w:t>
            </w:r>
            <w:proofErr w:type="spellStart"/>
            <w:r w:rsidRPr="00403AF5">
              <w:rPr>
                <w:szCs w:val="24"/>
              </w:rPr>
              <w:t>более</w:t>
            </w:r>
            <w:proofErr w:type="spellEnd"/>
            <w:r w:rsidRPr="00403AF5">
              <w:rPr>
                <w:szCs w:val="24"/>
              </w:rPr>
              <w:t xml:space="preserve"> 4 </w:t>
            </w:r>
            <w:proofErr w:type="spellStart"/>
            <w:r w:rsidRPr="00403AF5">
              <w:rPr>
                <w:szCs w:val="24"/>
              </w:rPr>
              <w:t>часов</w:t>
            </w:r>
            <w:proofErr w:type="spellEnd"/>
            <w:r w:rsidRPr="00403AF5">
              <w:rPr>
                <w:szCs w:val="24"/>
              </w:rPr>
              <w:t xml:space="preserve">) </w:t>
            </w:r>
            <w:proofErr w:type="spellStart"/>
            <w:r w:rsidRPr="00403AF5">
              <w:rPr>
                <w:szCs w:val="24"/>
              </w:rPr>
              <w:t>пребывание</w:t>
            </w:r>
            <w:proofErr w:type="spellEnd"/>
            <w:r w:rsidRPr="00403AF5">
              <w:rPr>
                <w:szCs w:val="24"/>
              </w:rPr>
              <w:t xml:space="preserve"> </w:t>
            </w:r>
            <w:proofErr w:type="spellStart"/>
            <w:r w:rsidRPr="00403AF5">
              <w:rPr>
                <w:szCs w:val="24"/>
              </w:rPr>
              <w:t>персонала</w:t>
            </w:r>
            <w:proofErr w:type="spellEnd"/>
            <w:r w:rsidRPr="00403AF5">
              <w:rPr>
                <w:szCs w:val="24"/>
              </w:rPr>
              <w:t xml:space="preserve">, </w:t>
            </w:r>
            <w:proofErr w:type="spellStart"/>
            <w:r w:rsidRPr="00403AF5">
              <w:rPr>
                <w:szCs w:val="24"/>
              </w:rPr>
              <w:t>превышает</w:t>
            </w:r>
            <w:proofErr w:type="spellEnd"/>
            <w:r w:rsidRPr="00403AF5">
              <w:rPr>
                <w:szCs w:val="24"/>
              </w:rPr>
              <w:t xml:space="preserve"> 25 °С, </w:t>
            </w:r>
            <w:proofErr w:type="spellStart"/>
            <w:r w:rsidRPr="00403AF5">
              <w:rPr>
                <w:szCs w:val="24"/>
              </w:rPr>
              <w:t>должно</w:t>
            </w:r>
            <w:proofErr w:type="spellEnd"/>
            <w:r w:rsidRPr="00403AF5">
              <w:rPr>
                <w:szCs w:val="24"/>
              </w:rPr>
              <w:t xml:space="preserve"> </w:t>
            </w:r>
            <w:proofErr w:type="spellStart"/>
            <w:r w:rsidRPr="00403AF5">
              <w:rPr>
                <w:szCs w:val="24"/>
              </w:rPr>
              <w:t>предусматриваться</w:t>
            </w:r>
            <w:proofErr w:type="spellEnd"/>
            <w:r w:rsidRPr="00403AF5">
              <w:rPr>
                <w:szCs w:val="24"/>
              </w:rPr>
              <w:t xml:space="preserve"> </w:t>
            </w:r>
            <w:proofErr w:type="spellStart"/>
            <w:r w:rsidRPr="00403AF5">
              <w:rPr>
                <w:szCs w:val="24"/>
              </w:rPr>
              <w:t>кондиционирование</w:t>
            </w:r>
            <w:proofErr w:type="spellEnd"/>
            <w:r w:rsidRPr="00403AF5">
              <w:rPr>
                <w:szCs w:val="24"/>
              </w:rPr>
              <w:t xml:space="preserve"> </w:t>
            </w:r>
            <w:proofErr w:type="spellStart"/>
            <w:r w:rsidRPr="00403AF5">
              <w:rPr>
                <w:szCs w:val="24"/>
              </w:rPr>
              <w:t>воздуха</w:t>
            </w:r>
            <w:proofErr w:type="spellEnd"/>
            <w:r w:rsidRPr="00403AF5">
              <w:rPr>
                <w:szCs w:val="24"/>
              </w:rPr>
              <w:t>.</w:t>
            </w:r>
          </w:p>
          <w:p w14:paraId="02ECC1A2" w14:textId="77777777" w:rsidR="00124DB6" w:rsidRPr="00403AF5" w:rsidRDefault="00403AF5" w:rsidP="00403AF5">
            <w:pPr>
              <w:spacing w:line="276" w:lineRule="auto"/>
              <w:jc w:val="both"/>
              <w:rPr>
                <w:szCs w:val="24"/>
              </w:rPr>
            </w:pPr>
            <w:proofErr w:type="spellStart"/>
            <w:r w:rsidRPr="00403AF5">
              <w:rPr>
                <w:szCs w:val="24"/>
              </w:rPr>
              <w:t>При</w:t>
            </w:r>
            <w:proofErr w:type="spellEnd"/>
            <w:r w:rsidRPr="00403AF5">
              <w:rPr>
                <w:szCs w:val="24"/>
              </w:rPr>
              <w:t xml:space="preserve"> </w:t>
            </w:r>
            <w:proofErr w:type="spellStart"/>
            <w:r w:rsidRPr="00403AF5">
              <w:rPr>
                <w:szCs w:val="24"/>
              </w:rPr>
              <w:t>использовании</w:t>
            </w:r>
            <w:proofErr w:type="spellEnd"/>
            <w:r w:rsidRPr="00403AF5">
              <w:rPr>
                <w:szCs w:val="24"/>
              </w:rPr>
              <w:t xml:space="preserve"> </w:t>
            </w:r>
            <w:proofErr w:type="spellStart"/>
            <w:r w:rsidRPr="00403AF5">
              <w:rPr>
                <w:szCs w:val="24"/>
              </w:rPr>
              <w:t>аппаратуры</w:t>
            </w:r>
            <w:proofErr w:type="spellEnd"/>
            <w:r w:rsidRPr="00403AF5">
              <w:rPr>
                <w:szCs w:val="24"/>
              </w:rPr>
              <w:t xml:space="preserve"> </w:t>
            </w:r>
            <w:proofErr w:type="spellStart"/>
            <w:r w:rsidRPr="00403AF5">
              <w:rPr>
                <w:szCs w:val="24"/>
              </w:rPr>
              <w:t>на</w:t>
            </w:r>
            <w:proofErr w:type="spellEnd"/>
            <w:r w:rsidRPr="00403AF5">
              <w:rPr>
                <w:szCs w:val="24"/>
              </w:rPr>
              <w:t xml:space="preserve"> </w:t>
            </w:r>
            <w:proofErr w:type="spellStart"/>
            <w:r w:rsidRPr="00403AF5">
              <w:rPr>
                <w:szCs w:val="24"/>
              </w:rPr>
              <w:t>микроэлектронной</w:t>
            </w:r>
            <w:proofErr w:type="spellEnd"/>
            <w:r w:rsidRPr="00403AF5">
              <w:rPr>
                <w:szCs w:val="24"/>
              </w:rPr>
              <w:t xml:space="preserve"> </w:t>
            </w:r>
            <w:proofErr w:type="spellStart"/>
            <w:r w:rsidRPr="00403AF5">
              <w:rPr>
                <w:szCs w:val="24"/>
              </w:rPr>
              <w:t>или</w:t>
            </w:r>
            <w:proofErr w:type="spellEnd"/>
            <w:r w:rsidRPr="00403AF5">
              <w:rPr>
                <w:szCs w:val="24"/>
              </w:rPr>
              <w:t xml:space="preserve"> МП </w:t>
            </w:r>
            <w:proofErr w:type="spellStart"/>
            <w:r w:rsidRPr="00403AF5">
              <w:rPr>
                <w:szCs w:val="24"/>
              </w:rPr>
              <w:t>элементной</w:t>
            </w:r>
            <w:proofErr w:type="spellEnd"/>
            <w:r w:rsidRPr="00403AF5">
              <w:rPr>
                <w:szCs w:val="24"/>
              </w:rPr>
              <w:t xml:space="preserve"> </w:t>
            </w:r>
            <w:proofErr w:type="spellStart"/>
            <w:r w:rsidRPr="00403AF5">
              <w:rPr>
                <w:szCs w:val="24"/>
              </w:rPr>
              <w:t>базе</w:t>
            </w:r>
            <w:proofErr w:type="spellEnd"/>
            <w:r w:rsidRPr="00403AF5">
              <w:rPr>
                <w:szCs w:val="24"/>
              </w:rPr>
              <w:t xml:space="preserve"> </w:t>
            </w:r>
            <w:proofErr w:type="spellStart"/>
            <w:r w:rsidRPr="00403AF5">
              <w:rPr>
                <w:szCs w:val="24"/>
              </w:rPr>
              <w:t>помещения</w:t>
            </w:r>
            <w:proofErr w:type="spellEnd"/>
            <w:r w:rsidRPr="00403AF5">
              <w:rPr>
                <w:szCs w:val="24"/>
              </w:rPr>
              <w:t xml:space="preserve"> </w:t>
            </w:r>
            <w:proofErr w:type="spellStart"/>
            <w:r w:rsidRPr="00403AF5">
              <w:rPr>
                <w:szCs w:val="24"/>
              </w:rPr>
              <w:t>для</w:t>
            </w:r>
            <w:proofErr w:type="spellEnd"/>
            <w:r w:rsidRPr="00403AF5">
              <w:rPr>
                <w:szCs w:val="24"/>
              </w:rPr>
              <w:t xml:space="preserve"> </w:t>
            </w:r>
            <w:proofErr w:type="spellStart"/>
            <w:r w:rsidRPr="00403AF5">
              <w:rPr>
                <w:szCs w:val="24"/>
              </w:rPr>
              <w:t>ее</w:t>
            </w:r>
            <w:proofErr w:type="spellEnd"/>
            <w:r w:rsidRPr="00403AF5">
              <w:rPr>
                <w:szCs w:val="24"/>
              </w:rPr>
              <w:t xml:space="preserve"> </w:t>
            </w:r>
            <w:proofErr w:type="spellStart"/>
            <w:r w:rsidRPr="00403AF5">
              <w:rPr>
                <w:szCs w:val="24"/>
              </w:rPr>
              <w:t>размещений</w:t>
            </w:r>
            <w:proofErr w:type="spellEnd"/>
            <w:r w:rsidRPr="00403AF5">
              <w:rPr>
                <w:szCs w:val="24"/>
              </w:rPr>
              <w:t xml:space="preserve"> </w:t>
            </w:r>
            <w:proofErr w:type="spellStart"/>
            <w:r w:rsidRPr="00403AF5">
              <w:rPr>
                <w:szCs w:val="24"/>
              </w:rPr>
              <w:t>должны</w:t>
            </w:r>
            <w:proofErr w:type="spellEnd"/>
            <w:r w:rsidRPr="00403AF5">
              <w:rPr>
                <w:szCs w:val="24"/>
              </w:rPr>
              <w:t xml:space="preserve"> </w:t>
            </w:r>
            <w:proofErr w:type="spellStart"/>
            <w:r w:rsidRPr="00403AF5">
              <w:rPr>
                <w:szCs w:val="24"/>
              </w:rPr>
              <w:t>удовлетворять</w:t>
            </w:r>
            <w:proofErr w:type="spellEnd"/>
            <w:r w:rsidRPr="00403AF5">
              <w:rPr>
                <w:szCs w:val="24"/>
              </w:rPr>
              <w:t xml:space="preserve"> </w:t>
            </w:r>
            <w:proofErr w:type="spellStart"/>
            <w:r w:rsidRPr="00403AF5">
              <w:rPr>
                <w:szCs w:val="24"/>
              </w:rPr>
              <w:t>требованиям</w:t>
            </w:r>
            <w:proofErr w:type="spellEnd"/>
            <w:r w:rsidRPr="00403AF5">
              <w:rPr>
                <w:szCs w:val="24"/>
              </w:rPr>
              <w:t xml:space="preserve"> </w:t>
            </w:r>
            <w:proofErr w:type="spellStart"/>
            <w:r w:rsidRPr="00403AF5">
              <w:rPr>
                <w:szCs w:val="24"/>
              </w:rPr>
              <w:t>технических</w:t>
            </w:r>
            <w:proofErr w:type="spellEnd"/>
            <w:r w:rsidRPr="00403AF5">
              <w:rPr>
                <w:szCs w:val="24"/>
              </w:rPr>
              <w:t xml:space="preserve"> </w:t>
            </w:r>
            <w:proofErr w:type="spellStart"/>
            <w:r w:rsidRPr="00403AF5">
              <w:rPr>
                <w:szCs w:val="24"/>
              </w:rPr>
              <w:t>условий</w:t>
            </w:r>
            <w:proofErr w:type="spellEnd"/>
            <w:r w:rsidRPr="00403AF5">
              <w:rPr>
                <w:szCs w:val="24"/>
              </w:rPr>
              <w:t xml:space="preserve"> </w:t>
            </w:r>
            <w:proofErr w:type="spellStart"/>
            <w:r w:rsidRPr="00403AF5">
              <w:rPr>
                <w:szCs w:val="24"/>
              </w:rPr>
              <w:t>на</w:t>
            </w:r>
            <w:proofErr w:type="spellEnd"/>
            <w:r w:rsidRPr="00403AF5">
              <w:rPr>
                <w:szCs w:val="24"/>
              </w:rPr>
              <w:t xml:space="preserve"> </w:t>
            </w:r>
            <w:proofErr w:type="spellStart"/>
            <w:r w:rsidRPr="00403AF5">
              <w:rPr>
                <w:szCs w:val="24"/>
              </w:rPr>
              <w:t>применяемую</w:t>
            </w:r>
            <w:proofErr w:type="spellEnd"/>
            <w:r w:rsidRPr="00403AF5">
              <w:rPr>
                <w:szCs w:val="24"/>
              </w:rPr>
              <w:t xml:space="preserve"> </w:t>
            </w:r>
            <w:proofErr w:type="spellStart"/>
            <w:r w:rsidRPr="00403AF5">
              <w:rPr>
                <w:szCs w:val="24"/>
              </w:rPr>
              <w:t>аппаратуру</w:t>
            </w:r>
            <w:proofErr w:type="spellEnd"/>
            <w:r w:rsidRPr="00403AF5">
              <w:rPr>
                <w:szCs w:val="24"/>
              </w:rPr>
              <w:t>.</w:t>
            </w:r>
          </w:p>
          <w:p w14:paraId="4FCD28B6" w14:textId="77777777" w:rsidR="00403AF5" w:rsidRDefault="00403AF5" w:rsidP="00403AF5">
            <w:pPr>
              <w:spacing w:line="276" w:lineRule="auto"/>
              <w:jc w:val="both"/>
              <w:rPr>
                <w:szCs w:val="24"/>
                <w:lang w:val="mn-MN"/>
              </w:rPr>
            </w:pPr>
            <w:r w:rsidRPr="00403AF5">
              <w:rPr>
                <w:szCs w:val="24"/>
              </w:rPr>
              <w:t xml:space="preserve">16.27 АБ </w:t>
            </w:r>
            <w:proofErr w:type="spellStart"/>
            <w:r w:rsidRPr="00403AF5">
              <w:rPr>
                <w:szCs w:val="24"/>
              </w:rPr>
              <w:t>устанавливаются</w:t>
            </w:r>
            <w:proofErr w:type="spellEnd"/>
            <w:r w:rsidRPr="00403AF5">
              <w:rPr>
                <w:szCs w:val="24"/>
              </w:rPr>
              <w:t xml:space="preserve"> </w:t>
            </w:r>
            <w:proofErr w:type="spellStart"/>
            <w:r w:rsidRPr="00403AF5">
              <w:rPr>
                <w:szCs w:val="24"/>
              </w:rPr>
              <w:t>на</w:t>
            </w:r>
            <w:proofErr w:type="spellEnd"/>
            <w:r w:rsidRPr="00403AF5">
              <w:rPr>
                <w:szCs w:val="24"/>
              </w:rPr>
              <w:t xml:space="preserve"> </w:t>
            </w:r>
            <w:proofErr w:type="spellStart"/>
            <w:r w:rsidRPr="00403AF5">
              <w:rPr>
                <w:szCs w:val="24"/>
              </w:rPr>
              <w:t>стальных</w:t>
            </w:r>
            <w:proofErr w:type="spellEnd"/>
            <w:r w:rsidRPr="00403AF5">
              <w:rPr>
                <w:szCs w:val="24"/>
              </w:rPr>
              <w:t xml:space="preserve"> </w:t>
            </w:r>
            <w:proofErr w:type="spellStart"/>
            <w:r w:rsidRPr="00403AF5">
              <w:rPr>
                <w:szCs w:val="24"/>
              </w:rPr>
              <w:t>стеллажах</w:t>
            </w:r>
            <w:proofErr w:type="spellEnd"/>
            <w:r w:rsidRPr="00403AF5">
              <w:rPr>
                <w:szCs w:val="24"/>
              </w:rPr>
              <w:t xml:space="preserve"> в </w:t>
            </w:r>
            <w:proofErr w:type="spellStart"/>
            <w:r w:rsidRPr="00403AF5">
              <w:rPr>
                <w:szCs w:val="24"/>
              </w:rPr>
              <w:t>отдельном</w:t>
            </w:r>
            <w:proofErr w:type="spellEnd"/>
            <w:r w:rsidRPr="00403AF5">
              <w:rPr>
                <w:szCs w:val="24"/>
              </w:rPr>
              <w:t xml:space="preserve"> </w:t>
            </w:r>
            <w:proofErr w:type="spellStart"/>
            <w:r w:rsidRPr="00403AF5">
              <w:rPr>
                <w:szCs w:val="24"/>
              </w:rPr>
              <w:t>помещении</w:t>
            </w:r>
            <w:proofErr w:type="spellEnd"/>
            <w:r w:rsidRPr="00403AF5">
              <w:rPr>
                <w:szCs w:val="24"/>
              </w:rPr>
              <w:t xml:space="preserve">, </w:t>
            </w:r>
            <w:proofErr w:type="spellStart"/>
            <w:r w:rsidRPr="00403AF5">
              <w:rPr>
                <w:szCs w:val="24"/>
              </w:rPr>
              <w:t>оборудованном</w:t>
            </w:r>
            <w:proofErr w:type="spellEnd"/>
            <w:r w:rsidRPr="00403AF5">
              <w:rPr>
                <w:szCs w:val="24"/>
              </w:rPr>
              <w:t xml:space="preserve"> </w:t>
            </w:r>
            <w:proofErr w:type="spellStart"/>
            <w:r w:rsidRPr="00403AF5">
              <w:rPr>
                <w:szCs w:val="24"/>
              </w:rPr>
              <w:t>приточно-вытяжной</w:t>
            </w:r>
            <w:proofErr w:type="spellEnd"/>
            <w:r w:rsidRPr="00403AF5">
              <w:rPr>
                <w:szCs w:val="24"/>
              </w:rPr>
              <w:t xml:space="preserve"> </w:t>
            </w:r>
            <w:proofErr w:type="spellStart"/>
            <w:r w:rsidRPr="00403AF5">
              <w:rPr>
                <w:szCs w:val="24"/>
              </w:rPr>
              <w:t>вентиляцией</w:t>
            </w:r>
            <w:proofErr w:type="spellEnd"/>
            <w:r w:rsidRPr="00403AF5">
              <w:rPr>
                <w:szCs w:val="24"/>
              </w:rPr>
              <w:t xml:space="preserve"> в </w:t>
            </w:r>
            <w:proofErr w:type="spellStart"/>
            <w:r w:rsidRPr="00403AF5">
              <w:rPr>
                <w:szCs w:val="24"/>
              </w:rPr>
              <w:t>соответствии</w:t>
            </w:r>
            <w:proofErr w:type="spellEnd"/>
            <w:r w:rsidRPr="00403AF5">
              <w:rPr>
                <w:szCs w:val="24"/>
              </w:rPr>
              <w:t xml:space="preserve"> с </w:t>
            </w:r>
            <w:proofErr w:type="spellStart"/>
            <w:r w:rsidRPr="00403AF5">
              <w:rPr>
                <w:szCs w:val="24"/>
              </w:rPr>
              <w:t>требованиями</w:t>
            </w:r>
            <w:proofErr w:type="spellEnd"/>
            <w:r w:rsidRPr="00403AF5">
              <w:rPr>
                <w:szCs w:val="24"/>
              </w:rPr>
              <w:t xml:space="preserve"> </w:t>
            </w:r>
            <w:r>
              <w:rPr>
                <w:szCs w:val="24"/>
                <w:lang w:val="mn-MN"/>
              </w:rPr>
              <w:t>П</w:t>
            </w:r>
            <w:r w:rsidRPr="00403AF5">
              <w:rPr>
                <w:szCs w:val="24"/>
              </w:rPr>
              <w:t>УЭ</w:t>
            </w:r>
            <w:r>
              <w:rPr>
                <w:szCs w:val="24"/>
                <w:lang w:val="mn-MN"/>
              </w:rPr>
              <w:t>.</w:t>
            </w:r>
          </w:p>
          <w:p w14:paraId="0C9FA531" w14:textId="77777777" w:rsidR="00C56EBF" w:rsidRDefault="00C56EBF" w:rsidP="00403AF5">
            <w:pPr>
              <w:spacing w:line="276" w:lineRule="auto"/>
              <w:jc w:val="both"/>
              <w:rPr>
                <w:szCs w:val="24"/>
                <w:lang w:val="mn-MN"/>
              </w:rPr>
            </w:pPr>
          </w:p>
          <w:p w14:paraId="6390EF76" w14:textId="77777777" w:rsidR="00C56EBF" w:rsidRDefault="00C56EBF" w:rsidP="00C56EBF">
            <w:pPr>
              <w:spacing w:line="276" w:lineRule="auto"/>
              <w:jc w:val="both"/>
              <w:rPr>
                <w:szCs w:val="24"/>
                <w:lang w:val="mn-MN"/>
              </w:rPr>
            </w:pPr>
            <w:r w:rsidRPr="00C56EBF">
              <w:rPr>
                <w:szCs w:val="24"/>
                <w:lang w:val="mn-MN"/>
              </w:rPr>
              <w:t>16.28 Групповые токоограничивающие реакторы на 6-35 кВ могут</w:t>
            </w:r>
            <w:r>
              <w:rPr>
                <w:szCs w:val="24"/>
                <w:lang w:val="mn-MN"/>
              </w:rPr>
              <w:t xml:space="preserve"> </w:t>
            </w:r>
            <w:r w:rsidRPr="00C56EBF">
              <w:rPr>
                <w:szCs w:val="24"/>
                <w:lang w:val="mn-MN"/>
              </w:rPr>
              <w:t>применяться в исполнении для наружной установки.</w:t>
            </w:r>
          </w:p>
          <w:p w14:paraId="4A3F7794" w14:textId="77777777" w:rsidR="00685ABB" w:rsidRPr="00C56EBF" w:rsidRDefault="00685ABB" w:rsidP="00C56EBF">
            <w:pPr>
              <w:spacing w:line="276" w:lineRule="auto"/>
              <w:jc w:val="both"/>
              <w:rPr>
                <w:szCs w:val="24"/>
                <w:lang w:val="mn-MN"/>
              </w:rPr>
            </w:pPr>
          </w:p>
          <w:p w14:paraId="7FDB5050" w14:textId="77777777" w:rsidR="00C56EBF" w:rsidRPr="00C56EBF" w:rsidRDefault="00C56EBF" w:rsidP="00C56EBF">
            <w:pPr>
              <w:spacing w:line="276" w:lineRule="auto"/>
              <w:jc w:val="both"/>
              <w:rPr>
                <w:szCs w:val="24"/>
                <w:lang w:val="mn-MN"/>
              </w:rPr>
            </w:pPr>
            <w:r w:rsidRPr="00C56EBF">
              <w:rPr>
                <w:szCs w:val="24"/>
                <w:lang w:val="mn-MN"/>
              </w:rPr>
              <w:t>16.29 Отопление зданий ПС осуществляется:</w:t>
            </w:r>
          </w:p>
          <w:p w14:paraId="1BA50E51" w14:textId="77777777" w:rsidR="00C56EBF" w:rsidRPr="00C56EBF" w:rsidRDefault="00C56EBF" w:rsidP="00C56EBF">
            <w:pPr>
              <w:spacing w:line="276" w:lineRule="auto"/>
              <w:jc w:val="both"/>
              <w:rPr>
                <w:szCs w:val="24"/>
                <w:lang w:val="mn-MN"/>
              </w:rPr>
            </w:pPr>
            <w:r w:rsidRPr="00C56EBF">
              <w:rPr>
                <w:szCs w:val="24"/>
                <w:lang w:val="mn-MN"/>
              </w:rPr>
              <w:t xml:space="preserve">- на ПС 35-330 кВ и ПС 500 кВ без постоянного дежурства ОП с </w:t>
            </w:r>
            <w:r w:rsidR="00090FCC">
              <w:rPr>
                <w:szCs w:val="24"/>
                <w:lang w:val="mn-MN"/>
              </w:rPr>
              <w:t xml:space="preserve"> </w:t>
            </w:r>
            <w:r w:rsidRPr="00C56EBF">
              <w:rPr>
                <w:szCs w:val="24"/>
                <w:lang w:val="mn-MN"/>
              </w:rPr>
              <w:t xml:space="preserve">помощью электроотопительный устройств с автоматическим поддержанием </w:t>
            </w:r>
            <w:r w:rsidR="00090FCC">
              <w:rPr>
                <w:szCs w:val="24"/>
                <w:lang w:val="mn-MN"/>
              </w:rPr>
              <w:t xml:space="preserve"> </w:t>
            </w:r>
            <w:r w:rsidRPr="00C56EBF">
              <w:rPr>
                <w:szCs w:val="24"/>
                <w:lang w:val="mn-MN"/>
              </w:rPr>
              <w:t xml:space="preserve">необходимого по температуре режима </w:t>
            </w:r>
            <w:r w:rsidRPr="00C56EBF">
              <w:rPr>
                <w:szCs w:val="24"/>
                <w:lang w:val="mn-MN"/>
              </w:rPr>
              <w:lastRenderedPageBreak/>
              <w:t xml:space="preserve">работы. Теплоносители в </w:t>
            </w:r>
            <w:r w:rsidR="00090FCC">
              <w:rPr>
                <w:szCs w:val="24"/>
                <w:lang w:val="mn-MN"/>
              </w:rPr>
              <w:t xml:space="preserve"> </w:t>
            </w:r>
            <w:r w:rsidRPr="00C56EBF">
              <w:rPr>
                <w:szCs w:val="24"/>
                <w:lang w:val="mn-MN"/>
              </w:rPr>
              <w:t>электрообогревателях должны быть хладостойкими;</w:t>
            </w:r>
          </w:p>
          <w:p w14:paraId="2622F9A4" w14:textId="77777777" w:rsidR="00C56EBF" w:rsidRPr="00C56EBF" w:rsidRDefault="00C56EBF" w:rsidP="00C56EBF">
            <w:pPr>
              <w:spacing w:line="276" w:lineRule="auto"/>
              <w:jc w:val="both"/>
              <w:rPr>
                <w:szCs w:val="24"/>
                <w:lang w:val="mn-MN"/>
              </w:rPr>
            </w:pPr>
            <w:r w:rsidRPr="00C56EBF">
              <w:rPr>
                <w:szCs w:val="24"/>
                <w:lang w:val="mn-MN"/>
              </w:rPr>
              <w:t xml:space="preserve">- на ПС 500-750 кВ с обслуживающим персоналом с помощью </w:t>
            </w:r>
            <w:r w:rsidR="00090FCC">
              <w:rPr>
                <w:szCs w:val="24"/>
                <w:lang w:val="mn-MN"/>
              </w:rPr>
              <w:t xml:space="preserve"> </w:t>
            </w:r>
            <w:r w:rsidRPr="00C56EBF">
              <w:rPr>
                <w:szCs w:val="24"/>
                <w:lang w:val="mn-MN"/>
              </w:rPr>
              <w:t xml:space="preserve">электроприборов с автоматическим поддержанием необходимого по </w:t>
            </w:r>
            <w:r w:rsidR="00090FCC">
              <w:rPr>
                <w:szCs w:val="24"/>
                <w:lang w:val="mn-MN"/>
              </w:rPr>
              <w:t xml:space="preserve"> </w:t>
            </w:r>
            <w:r w:rsidRPr="00C56EBF">
              <w:rPr>
                <w:szCs w:val="24"/>
                <w:lang w:val="mn-MN"/>
              </w:rPr>
              <w:t xml:space="preserve">температуре режима работы, либо путем присоединения к существующей </w:t>
            </w:r>
            <w:r w:rsidR="00090FCC">
              <w:rPr>
                <w:szCs w:val="24"/>
                <w:lang w:val="mn-MN"/>
              </w:rPr>
              <w:t xml:space="preserve"> </w:t>
            </w:r>
            <w:r w:rsidRPr="00C56EBF">
              <w:rPr>
                <w:szCs w:val="24"/>
                <w:lang w:val="mn-MN"/>
              </w:rPr>
              <w:t xml:space="preserve">тепловой сети. Указанное допустимо также для ПС 35-330 кВ с постоянным </w:t>
            </w:r>
            <w:r w:rsidR="00090FCC">
              <w:rPr>
                <w:szCs w:val="24"/>
                <w:lang w:val="mn-MN"/>
              </w:rPr>
              <w:t xml:space="preserve"> </w:t>
            </w:r>
            <w:r w:rsidRPr="00C56EBF">
              <w:rPr>
                <w:szCs w:val="24"/>
                <w:lang w:val="mn-MN"/>
              </w:rPr>
              <w:t>дежурством ОП при наличии технико-экономического обоснования.</w:t>
            </w:r>
          </w:p>
          <w:p w14:paraId="26CFD59B" w14:textId="77777777" w:rsidR="00C56EBF" w:rsidRPr="00C56EBF" w:rsidRDefault="00C56EBF" w:rsidP="00C56EBF">
            <w:pPr>
              <w:spacing w:line="276" w:lineRule="auto"/>
              <w:jc w:val="both"/>
              <w:rPr>
                <w:szCs w:val="24"/>
                <w:lang w:val="mn-MN"/>
              </w:rPr>
            </w:pPr>
            <w:r w:rsidRPr="00C56EBF">
              <w:rPr>
                <w:szCs w:val="24"/>
                <w:lang w:val="mn-MN"/>
              </w:rPr>
              <w:t xml:space="preserve">16.30 </w:t>
            </w:r>
            <w:bookmarkStart w:id="56" w:name="_Hlk154398970"/>
            <w:r w:rsidRPr="00C56EBF">
              <w:rPr>
                <w:szCs w:val="24"/>
                <w:lang w:val="mn-MN"/>
              </w:rPr>
              <w:t>Здания ЗРУ допускается выполнять как отдельно стоящими, так и</w:t>
            </w:r>
            <w:r w:rsidR="00090FCC">
              <w:rPr>
                <w:szCs w:val="24"/>
                <w:lang w:val="mn-MN"/>
              </w:rPr>
              <w:t xml:space="preserve"> </w:t>
            </w:r>
            <w:r w:rsidRPr="00C56EBF">
              <w:rPr>
                <w:szCs w:val="24"/>
                <w:lang w:val="mn-MN"/>
              </w:rPr>
              <w:t>сблокированными со зданиями ОПУ, в том числе, и по вертикали.</w:t>
            </w:r>
          </w:p>
          <w:p w14:paraId="0E426AA9" w14:textId="77777777" w:rsidR="00C56EBF" w:rsidRDefault="00C56EBF" w:rsidP="00C56EBF">
            <w:pPr>
              <w:spacing w:line="276" w:lineRule="auto"/>
              <w:jc w:val="both"/>
              <w:rPr>
                <w:szCs w:val="24"/>
                <w:lang w:val="mn-MN"/>
              </w:rPr>
            </w:pPr>
            <w:r w:rsidRPr="00C56EBF">
              <w:rPr>
                <w:szCs w:val="24"/>
                <w:lang w:val="mn-MN"/>
              </w:rPr>
              <w:t>При реконструкции стены и чердачное перекрытие в отапливаемых</w:t>
            </w:r>
            <w:r w:rsidR="00090FCC">
              <w:rPr>
                <w:szCs w:val="24"/>
                <w:lang w:val="mn-MN"/>
              </w:rPr>
              <w:t xml:space="preserve"> </w:t>
            </w:r>
            <w:r w:rsidRPr="00C56EBF">
              <w:rPr>
                <w:szCs w:val="24"/>
                <w:lang w:val="mn-MN"/>
              </w:rPr>
              <w:t>зданиях должны быть утеплены современными теплосберегающими материалами.</w:t>
            </w:r>
          </w:p>
          <w:p w14:paraId="25029696" w14:textId="77777777" w:rsidR="00C77D53" w:rsidRPr="00C56EBF" w:rsidRDefault="00C77D53" w:rsidP="00C56EBF">
            <w:pPr>
              <w:spacing w:line="276" w:lineRule="auto"/>
              <w:jc w:val="both"/>
              <w:rPr>
                <w:szCs w:val="24"/>
                <w:lang w:val="mn-MN"/>
              </w:rPr>
            </w:pPr>
          </w:p>
          <w:p w14:paraId="6F57AD04" w14:textId="77777777" w:rsidR="00C56EBF" w:rsidRPr="00C56EBF" w:rsidRDefault="00C56EBF" w:rsidP="00C56EBF">
            <w:pPr>
              <w:spacing w:line="276" w:lineRule="auto"/>
              <w:jc w:val="both"/>
              <w:rPr>
                <w:szCs w:val="24"/>
                <w:lang w:val="mn-MN"/>
              </w:rPr>
            </w:pPr>
            <w:r w:rsidRPr="00C56EBF">
              <w:rPr>
                <w:szCs w:val="24"/>
                <w:lang w:val="mn-MN"/>
              </w:rPr>
              <w:t>В зданиях должны быть применены теплосберегающие окна и двери.</w:t>
            </w:r>
          </w:p>
          <w:p w14:paraId="119558F5" w14:textId="77777777" w:rsidR="00C56EBF" w:rsidRPr="00C56EBF" w:rsidRDefault="00C56EBF" w:rsidP="00C56EBF">
            <w:pPr>
              <w:spacing w:line="276" w:lineRule="auto"/>
              <w:jc w:val="both"/>
              <w:rPr>
                <w:szCs w:val="24"/>
                <w:lang w:val="mn-MN"/>
              </w:rPr>
            </w:pPr>
            <w:r w:rsidRPr="00C56EBF">
              <w:rPr>
                <w:szCs w:val="24"/>
                <w:lang w:val="mn-MN"/>
              </w:rPr>
              <w:t>16.31 Строительную часть ОРУ всех напряжений рекомендуется проектировать с учетом ее сооружения в объеме расчетного периода.</w:t>
            </w:r>
          </w:p>
          <w:p w14:paraId="29827510" w14:textId="77777777" w:rsidR="00C56EBF" w:rsidRPr="00C56EBF" w:rsidRDefault="00C56EBF" w:rsidP="00C56EBF">
            <w:pPr>
              <w:spacing w:line="276" w:lineRule="auto"/>
              <w:jc w:val="both"/>
              <w:rPr>
                <w:szCs w:val="24"/>
                <w:lang w:val="mn-MN"/>
              </w:rPr>
            </w:pPr>
            <w:r w:rsidRPr="00C56EBF">
              <w:rPr>
                <w:szCs w:val="24"/>
                <w:lang w:val="mn-MN"/>
              </w:rPr>
              <w:t>16.32 Строительную часть под Т (АТ) следует предусматривать с учетом возможности замены Т (АТ) на следующую ступень по шкале мощности, при наличии соответствующих обоснований.</w:t>
            </w:r>
          </w:p>
          <w:p w14:paraId="0CD1BA49" w14:textId="77777777" w:rsidR="00C56EBF" w:rsidRPr="00C56EBF" w:rsidRDefault="00C56EBF" w:rsidP="00C56EBF">
            <w:pPr>
              <w:spacing w:line="276" w:lineRule="auto"/>
              <w:jc w:val="both"/>
              <w:rPr>
                <w:szCs w:val="24"/>
                <w:lang w:val="mn-MN"/>
              </w:rPr>
            </w:pPr>
            <w:r w:rsidRPr="00C56EBF">
              <w:rPr>
                <w:szCs w:val="24"/>
                <w:lang w:val="mn-MN"/>
              </w:rPr>
              <w:t>При проектировании фундаментов под Т (АТ) на ПС без рельсовых путей перекатки, по согласованию с заводами-изготовителями Т (АТ), следует применять типовые проектные решения [66].</w:t>
            </w:r>
          </w:p>
          <w:bookmarkEnd w:id="56"/>
          <w:p w14:paraId="64E44355" w14:textId="77777777" w:rsidR="00C56EBF" w:rsidRPr="00C56EBF" w:rsidRDefault="00C56EBF" w:rsidP="00C56EBF">
            <w:pPr>
              <w:spacing w:line="276" w:lineRule="auto"/>
              <w:jc w:val="both"/>
              <w:rPr>
                <w:szCs w:val="24"/>
                <w:lang w:val="mn-MN"/>
              </w:rPr>
            </w:pPr>
            <w:r w:rsidRPr="00C56EBF">
              <w:rPr>
                <w:szCs w:val="24"/>
                <w:lang w:val="mn-MN"/>
              </w:rPr>
              <w:lastRenderedPageBreak/>
              <w:t xml:space="preserve">16.33 </w:t>
            </w:r>
            <w:bookmarkStart w:id="57" w:name="_Hlk154417120"/>
            <w:r w:rsidRPr="00C56EBF">
              <w:rPr>
                <w:szCs w:val="24"/>
                <w:lang w:val="mn-MN"/>
              </w:rPr>
              <w:t>При КТПиР ПС должно быть произведено обследование технического состояния строительных конструкций зданий и сооружений, подлежащих дальнейшему использованию.</w:t>
            </w:r>
          </w:p>
          <w:p w14:paraId="23F7F24A" w14:textId="77777777" w:rsidR="00C56EBF" w:rsidRPr="00C56EBF" w:rsidRDefault="00C56EBF" w:rsidP="00C56EBF">
            <w:pPr>
              <w:spacing w:line="276" w:lineRule="auto"/>
              <w:jc w:val="both"/>
              <w:rPr>
                <w:szCs w:val="24"/>
                <w:lang w:val="mn-MN"/>
              </w:rPr>
            </w:pPr>
            <w:r w:rsidRPr="00C56EBF">
              <w:rPr>
                <w:szCs w:val="24"/>
                <w:lang w:val="mn-MN"/>
              </w:rPr>
              <w:t>Обследование проводит заказчик с привлечением проектных, научно</w:t>
            </w:r>
            <w:r w:rsidR="00090FCC">
              <w:rPr>
                <w:szCs w:val="24"/>
                <w:lang w:val="mn-MN"/>
              </w:rPr>
              <w:t>-</w:t>
            </w:r>
            <w:r w:rsidRPr="00C56EBF">
              <w:rPr>
                <w:szCs w:val="24"/>
                <w:lang w:val="mn-MN"/>
              </w:rPr>
              <w:t>исследовательских или специализированных организаций.</w:t>
            </w:r>
          </w:p>
          <w:p w14:paraId="7A16D5A0" w14:textId="77777777" w:rsidR="00C56EBF" w:rsidRPr="00C56EBF" w:rsidRDefault="00C56EBF" w:rsidP="00C56EBF">
            <w:pPr>
              <w:spacing w:line="276" w:lineRule="auto"/>
              <w:jc w:val="both"/>
              <w:rPr>
                <w:szCs w:val="24"/>
                <w:lang w:val="mn-MN"/>
              </w:rPr>
            </w:pPr>
            <w:r w:rsidRPr="00C56EBF">
              <w:rPr>
                <w:szCs w:val="24"/>
                <w:lang w:val="mn-MN"/>
              </w:rPr>
              <w:t>По результатам обследования составляется заключение о техническом состоянии обследованных элементов объекта, которое оформляется в виде акта, протокола или отчета.</w:t>
            </w:r>
          </w:p>
          <w:p w14:paraId="590E45AC" w14:textId="77777777" w:rsidR="00C56EBF" w:rsidRPr="00C56EBF" w:rsidRDefault="00C56EBF" w:rsidP="00C56EBF">
            <w:pPr>
              <w:spacing w:line="276" w:lineRule="auto"/>
              <w:jc w:val="both"/>
              <w:rPr>
                <w:szCs w:val="24"/>
                <w:lang w:val="mn-MN"/>
              </w:rPr>
            </w:pPr>
            <w:r w:rsidRPr="00C56EBF">
              <w:rPr>
                <w:szCs w:val="24"/>
                <w:lang w:val="mn-MN"/>
              </w:rPr>
              <w:t>Документ, отражающий результаты обследования, в общем случае должен содержать:</w:t>
            </w:r>
          </w:p>
          <w:p w14:paraId="1393BCB7" w14:textId="77777777" w:rsidR="00C56EBF" w:rsidRPr="00C56EBF" w:rsidRDefault="00C56EBF" w:rsidP="00C56EBF">
            <w:pPr>
              <w:spacing w:line="276" w:lineRule="auto"/>
              <w:jc w:val="both"/>
              <w:rPr>
                <w:szCs w:val="24"/>
                <w:lang w:val="mn-MN"/>
              </w:rPr>
            </w:pPr>
            <w:r w:rsidRPr="00C56EBF">
              <w:rPr>
                <w:szCs w:val="24"/>
                <w:lang w:val="mn-MN"/>
              </w:rPr>
              <w:t>- исполнительные чертежи;</w:t>
            </w:r>
          </w:p>
          <w:p w14:paraId="25BB7B2B" w14:textId="77777777" w:rsidR="00C56EBF" w:rsidRPr="00C56EBF" w:rsidRDefault="00C56EBF" w:rsidP="00C56EBF">
            <w:pPr>
              <w:spacing w:line="276" w:lineRule="auto"/>
              <w:jc w:val="both"/>
              <w:rPr>
                <w:szCs w:val="24"/>
                <w:lang w:val="mn-MN"/>
              </w:rPr>
            </w:pPr>
            <w:r w:rsidRPr="00C56EBF">
              <w:rPr>
                <w:szCs w:val="24"/>
                <w:lang w:val="mn-MN"/>
              </w:rPr>
              <w:t>- сведения о сроке эксплуатации строительных конструкций, проведенных ремонтных работах;</w:t>
            </w:r>
          </w:p>
          <w:p w14:paraId="2470ED6D" w14:textId="77777777" w:rsidR="00C56EBF" w:rsidRPr="00C56EBF" w:rsidRDefault="00C56EBF" w:rsidP="00C56EBF">
            <w:pPr>
              <w:spacing w:line="276" w:lineRule="auto"/>
              <w:jc w:val="both"/>
              <w:rPr>
                <w:szCs w:val="24"/>
                <w:lang w:val="mn-MN"/>
              </w:rPr>
            </w:pPr>
            <w:r w:rsidRPr="00C56EBF">
              <w:rPr>
                <w:szCs w:val="24"/>
                <w:lang w:val="mn-MN"/>
              </w:rPr>
              <w:t>- ведомости обнаруженных дефектов и повреждений;</w:t>
            </w:r>
          </w:p>
          <w:p w14:paraId="1B51290B" w14:textId="77777777" w:rsidR="00C56EBF" w:rsidRPr="00C56EBF" w:rsidRDefault="00C56EBF" w:rsidP="00C56EBF">
            <w:pPr>
              <w:spacing w:line="276" w:lineRule="auto"/>
              <w:jc w:val="both"/>
              <w:rPr>
                <w:szCs w:val="24"/>
                <w:lang w:val="mn-MN"/>
              </w:rPr>
            </w:pPr>
            <w:r w:rsidRPr="00C56EBF">
              <w:rPr>
                <w:szCs w:val="24"/>
                <w:lang w:val="mn-MN"/>
              </w:rPr>
              <w:t>- рекомендации по проведению испытаний отдельных элементов строительных конструкций;</w:t>
            </w:r>
          </w:p>
          <w:p w14:paraId="13A0588D" w14:textId="77777777" w:rsidR="00C56EBF" w:rsidRDefault="00C56EBF" w:rsidP="00C56EBF">
            <w:pPr>
              <w:spacing w:line="276" w:lineRule="auto"/>
              <w:jc w:val="both"/>
              <w:rPr>
                <w:szCs w:val="24"/>
                <w:lang w:val="mn-MN"/>
              </w:rPr>
            </w:pPr>
            <w:r w:rsidRPr="00C56EBF">
              <w:rPr>
                <w:szCs w:val="24"/>
                <w:lang w:val="mn-MN"/>
              </w:rPr>
              <w:t>- сведения о степени огнестойкости зданий и сооружений.</w:t>
            </w:r>
            <w:bookmarkEnd w:id="57"/>
          </w:p>
          <w:p w14:paraId="0971CCA1" w14:textId="77777777" w:rsidR="00326414" w:rsidRDefault="00326414" w:rsidP="00C56EBF">
            <w:pPr>
              <w:spacing w:line="276" w:lineRule="auto"/>
              <w:jc w:val="both"/>
              <w:rPr>
                <w:szCs w:val="24"/>
                <w:lang w:val="mn-MN"/>
              </w:rPr>
            </w:pPr>
          </w:p>
          <w:p w14:paraId="6DC3E0D3" w14:textId="77777777" w:rsidR="003B7D80" w:rsidRPr="003B7D80" w:rsidRDefault="003B7D80" w:rsidP="003B7D80">
            <w:pPr>
              <w:spacing w:line="276" w:lineRule="auto"/>
              <w:jc w:val="both"/>
              <w:rPr>
                <w:szCs w:val="24"/>
                <w:lang w:val="mn-MN"/>
              </w:rPr>
            </w:pPr>
            <w:r w:rsidRPr="003B7D80">
              <w:rPr>
                <w:szCs w:val="24"/>
                <w:lang w:val="mn-MN"/>
              </w:rPr>
              <w:t>16.34 При проектировании строительной части ПС выбор материалов, конструирование и расчеты зданий и сооружений выполняются в соответствии с требованиями НТД (ГОСТ, своды правил (СНиП), технические условия, руководства и др.).</w:t>
            </w:r>
          </w:p>
          <w:p w14:paraId="0E950288" w14:textId="77777777" w:rsidR="003B7D80" w:rsidRPr="003B7D80" w:rsidRDefault="003B7D80" w:rsidP="003B7D80">
            <w:pPr>
              <w:spacing w:line="276" w:lineRule="auto"/>
              <w:jc w:val="both"/>
              <w:rPr>
                <w:szCs w:val="24"/>
                <w:lang w:val="mn-MN"/>
              </w:rPr>
            </w:pPr>
            <w:r w:rsidRPr="003B7D80">
              <w:rPr>
                <w:szCs w:val="24"/>
                <w:lang w:val="mn-MN"/>
              </w:rPr>
              <w:lastRenderedPageBreak/>
              <w:t>16.35 При проектировании зданий, сооружений для ремонта, технического и оперативного обслуживания должны предусматриваться санитарно-бытовые, лечебно-профилактические и другие помещения для пребывания обслуживающего персонала в зависимости от численности работающих, группы (подгруппы) производственного процесса на объекте и соответствующих норм обеспечения санитарно-бытовыми помещениями, на основании анализа производственной деятельности и с учетом требований задания на проектирование. При проектировании помещений необходимо руководствоваться [81, 118], сводами правил, СНиП и СанПиН.</w:t>
            </w:r>
          </w:p>
          <w:p w14:paraId="058EC2E6" w14:textId="77777777" w:rsidR="003B7D80" w:rsidRPr="003B7D80" w:rsidRDefault="003B7D80" w:rsidP="003B7D80">
            <w:pPr>
              <w:spacing w:line="276" w:lineRule="auto"/>
              <w:jc w:val="both"/>
              <w:rPr>
                <w:szCs w:val="24"/>
                <w:lang w:val="mn-MN"/>
              </w:rPr>
            </w:pPr>
            <w:r w:rsidRPr="003B7D80">
              <w:rPr>
                <w:szCs w:val="24"/>
                <w:lang w:val="mn-MN"/>
              </w:rPr>
              <w:t xml:space="preserve">16.36 </w:t>
            </w:r>
            <w:bookmarkStart w:id="58" w:name="_Hlk155101338"/>
            <w:r w:rsidRPr="003B7D80">
              <w:rPr>
                <w:szCs w:val="24"/>
                <w:lang w:val="mn-MN"/>
              </w:rPr>
              <w:t>Стальные порталы, молниеотводы, опоры под оборудование и т.д., а также стальные детали железобетонных стоек порталов и опор под оборудование должны быть защищены от коррозии на заводах-изготовителях с применением технологии горячего или термодиффузионного цинкования. При отсутствии производственных возможностей их осуществления допускается по согласованию с заказчиком применение лакокрасочных покрытий и других способов защиты, выполняемых на заводах-изготовителях.</w:t>
            </w:r>
          </w:p>
          <w:p w14:paraId="50D79A77" w14:textId="77777777" w:rsidR="003B7D80" w:rsidRDefault="003B7D80" w:rsidP="003B7D80">
            <w:pPr>
              <w:spacing w:line="276" w:lineRule="auto"/>
              <w:jc w:val="both"/>
              <w:rPr>
                <w:szCs w:val="24"/>
                <w:lang w:val="mn-MN"/>
              </w:rPr>
            </w:pPr>
            <w:r w:rsidRPr="003B7D80">
              <w:rPr>
                <w:szCs w:val="24"/>
                <w:lang w:val="mn-MN"/>
              </w:rPr>
              <w:t xml:space="preserve">Применение горячего или термодиффузионного цинкования является обязательным для ОРУ ПС 35 кВ и выше независимо от района их расположения. В районах с </w:t>
            </w:r>
            <w:r w:rsidRPr="003B7D80">
              <w:rPr>
                <w:szCs w:val="24"/>
                <w:lang w:val="mn-MN"/>
              </w:rPr>
              <w:lastRenderedPageBreak/>
              <w:t>сильноагрессивной степенью воздействия среды и по побережью морей металлоконструкции ОРУ всех напряжений поверх цинкового покрытия следует окрашивать лакокрасочными материалами I и II групп по [68].</w:t>
            </w:r>
          </w:p>
          <w:p w14:paraId="7A4DA7CF" w14:textId="77777777" w:rsidR="00D22E4E" w:rsidRPr="003B7D80" w:rsidRDefault="00D22E4E" w:rsidP="003B7D80">
            <w:pPr>
              <w:spacing w:line="276" w:lineRule="auto"/>
              <w:jc w:val="both"/>
              <w:rPr>
                <w:szCs w:val="24"/>
                <w:lang w:val="mn-MN"/>
              </w:rPr>
            </w:pPr>
          </w:p>
          <w:p w14:paraId="102BB593" w14:textId="77777777" w:rsidR="003B7D80" w:rsidRPr="003B7D80" w:rsidRDefault="003B7D80" w:rsidP="003B7D80">
            <w:pPr>
              <w:spacing w:line="276" w:lineRule="auto"/>
              <w:jc w:val="both"/>
              <w:rPr>
                <w:szCs w:val="24"/>
                <w:lang w:val="mn-MN"/>
              </w:rPr>
            </w:pPr>
            <w:r w:rsidRPr="003B7D80">
              <w:rPr>
                <w:szCs w:val="24"/>
                <w:lang w:val="mn-MN"/>
              </w:rPr>
              <w:t>Все конструкции должны быть доступны для наблюдения, окраски, а также не должны задерживать влагу и затруднять проветривание. Замкнутые профили должны быть герметизированы.</w:t>
            </w:r>
          </w:p>
          <w:bookmarkEnd w:id="58"/>
          <w:p w14:paraId="77E1882A" w14:textId="77777777" w:rsidR="003B7D80" w:rsidRPr="003B7D80" w:rsidRDefault="003B7D80" w:rsidP="003B7D80">
            <w:pPr>
              <w:spacing w:line="276" w:lineRule="auto"/>
              <w:jc w:val="both"/>
              <w:rPr>
                <w:szCs w:val="24"/>
                <w:lang w:val="mn-MN"/>
              </w:rPr>
            </w:pPr>
            <w:r w:rsidRPr="003B7D80">
              <w:rPr>
                <w:szCs w:val="24"/>
                <w:lang w:val="mn-MN"/>
              </w:rPr>
              <w:t>16.37 Порталы РУ, молниеотвод, мачты освещения, а также опоры, устанавливаемые на площадке ПС, должны оснащаться стационарной (жесткой анкерной) страховочной линией со страховочным устройством ползункового типа, обеспечивающей безопасность и удобство подъема персонала эксплуатирующей организации (непрерывность страховки для предотвращения падения работника при его случайном срыве) [117].</w:t>
            </w:r>
          </w:p>
          <w:p w14:paraId="2231A334" w14:textId="77777777" w:rsidR="003B7D80" w:rsidRDefault="003B7D80" w:rsidP="003B7D80">
            <w:pPr>
              <w:spacing w:line="276" w:lineRule="auto"/>
              <w:jc w:val="both"/>
              <w:rPr>
                <w:szCs w:val="24"/>
                <w:lang w:val="mn-MN"/>
              </w:rPr>
            </w:pPr>
            <w:r w:rsidRPr="003B7D80">
              <w:rPr>
                <w:szCs w:val="24"/>
                <w:lang w:val="mn-MN"/>
              </w:rPr>
              <w:t xml:space="preserve">16.38 Для защиты железобетонных опор и фундаментов от воздействия агрессивных сред в зависимости от степени этого воздействия следует применять соответствующие марки бетона по водонепроницаемости и морозостойкости, а также бетон на сульфатостойком цементе. В качестве дополнительной защиты при необходимости может применяться покрытие фундаментов (в том числе их наземной части) и опор (подземной части и на 0,5 м выше поверхности </w:t>
            </w:r>
            <w:r w:rsidRPr="003B7D80">
              <w:rPr>
                <w:szCs w:val="24"/>
                <w:lang w:val="mn-MN"/>
              </w:rPr>
              <w:lastRenderedPageBreak/>
              <w:t>земли) в соответствии с действующими нормами.</w:t>
            </w:r>
          </w:p>
          <w:p w14:paraId="654EC3C0" w14:textId="77777777" w:rsidR="00F1550F" w:rsidRPr="00F1550F" w:rsidRDefault="00F1550F" w:rsidP="00F1550F">
            <w:pPr>
              <w:spacing w:line="276" w:lineRule="auto"/>
              <w:jc w:val="both"/>
              <w:rPr>
                <w:szCs w:val="24"/>
                <w:lang w:val="mn-MN"/>
              </w:rPr>
            </w:pPr>
            <w:r w:rsidRPr="00F1550F">
              <w:rPr>
                <w:szCs w:val="24"/>
                <w:lang w:val="mn-MN"/>
              </w:rPr>
              <w:t xml:space="preserve">16.39 </w:t>
            </w:r>
            <w:bookmarkStart w:id="59" w:name="_Hlk155173206"/>
            <w:r w:rsidRPr="00F1550F">
              <w:rPr>
                <w:szCs w:val="24"/>
                <w:lang w:val="mn-MN"/>
              </w:rPr>
              <w:t>Металлоконструкции фундаментов, находящихся непосредственно в контакте с грунтом, должны быть защищены коррозионностойкими материалами в соответствии с действующими нормами.</w:t>
            </w:r>
          </w:p>
          <w:p w14:paraId="19B88FFE" w14:textId="77777777" w:rsidR="00F1550F" w:rsidRPr="00F1550F" w:rsidRDefault="00F1550F" w:rsidP="00F1550F">
            <w:pPr>
              <w:spacing w:line="276" w:lineRule="auto"/>
              <w:jc w:val="both"/>
              <w:rPr>
                <w:szCs w:val="24"/>
                <w:lang w:val="mn-MN"/>
              </w:rPr>
            </w:pPr>
            <w:r w:rsidRPr="00F1550F">
              <w:rPr>
                <w:szCs w:val="24"/>
                <w:lang w:val="mn-MN"/>
              </w:rPr>
              <w:t>16.40 В проектной документации зданий и сооружений должны быть предусмотрены требования по:</w:t>
            </w:r>
          </w:p>
          <w:p w14:paraId="5878C4AF" w14:textId="77777777" w:rsidR="00F1550F" w:rsidRPr="00F1550F" w:rsidRDefault="00F1550F" w:rsidP="00F1550F">
            <w:pPr>
              <w:spacing w:line="276" w:lineRule="auto"/>
              <w:jc w:val="both"/>
              <w:rPr>
                <w:szCs w:val="24"/>
                <w:lang w:val="mn-MN"/>
              </w:rPr>
            </w:pPr>
            <w:r w:rsidRPr="00F1550F">
              <w:rPr>
                <w:szCs w:val="24"/>
                <w:lang w:val="mn-MN"/>
              </w:rPr>
              <w:t>- высоте ограждений лестничных маршей, площадок и открытых приямков у здания или сооружения, открытых пешеходных переходов через</w:t>
            </w:r>
            <w:r w:rsidR="00A536F5">
              <w:rPr>
                <w:szCs w:val="24"/>
                <w:lang w:val="mn-MN"/>
              </w:rPr>
              <w:t xml:space="preserve"> </w:t>
            </w:r>
            <w:r w:rsidRPr="00F1550F">
              <w:rPr>
                <w:szCs w:val="24"/>
                <w:lang w:val="mn-MN"/>
              </w:rPr>
              <w:t>технологическое оборудование, а также перепадов в уровне пола или уровне земли на прилегающей территории;</w:t>
            </w:r>
          </w:p>
          <w:p w14:paraId="2C1E5D5E" w14:textId="77777777" w:rsidR="00F1550F" w:rsidRPr="00F1550F" w:rsidRDefault="00F1550F" w:rsidP="00F1550F">
            <w:pPr>
              <w:spacing w:line="276" w:lineRule="auto"/>
              <w:jc w:val="both"/>
              <w:rPr>
                <w:szCs w:val="24"/>
                <w:lang w:val="mn-MN"/>
              </w:rPr>
            </w:pPr>
            <w:r w:rsidRPr="00F1550F">
              <w:rPr>
                <w:szCs w:val="24"/>
                <w:lang w:val="mn-MN"/>
              </w:rPr>
              <w:t xml:space="preserve">- уклону лестниц, ширине и высоте ступеней на лестницах, высоте подъема по одному непрерывному лестничному маршу с учетом ГОСТ 23120. </w:t>
            </w:r>
            <w:bookmarkStart w:id="60" w:name="_Hlk155187015"/>
            <w:r w:rsidRPr="00F1550F">
              <w:rPr>
                <w:szCs w:val="24"/>
                <w:lang w:val="mn-MN"/>
              </w:rPr>
              <w:t>Недопустимо применение ступеней разной высоты в пределах одного лестничного марша. Перила и поручни на ограждениях лестниц и лестничных площадок должны быть непрерывными;</w:t>
            </w:r>
          </w:p>
          <w:p w14:paraId="23F0B94A" w14:textId="77777777" w:rsidR="00F1550F" w:rsidRDefault="00F1550F" w:rsidP="00F1550F">
            <w:pPr>
              <w:spacing w:line="276" w:lineRule="auto"/>
              <w:jc w:val="both"/>
              <w:rPr>
                <w:szCs w:val="24"/>
                <w:lang w:val="mn-MN"/>
              </w:rPr>
            </w:pPr>
            <w:r w:rsidRPr="00F1550F">
              <w:rPr>
                <w:szCs w:val="24"/>
                <w:lang w:val="mn-MN"/>
              </w:rPr>
              <w:t>- высоте порогов, дверных и не заполняемых проемов в стенах на путях перемещения людей, высоте прохода по лестницам, подвалу, эксплуатируемому чердаку, высоте проходов под выступающими сверху и по бокам пути перемещения людей элементами строительных конструкций или оборудования;</w:t>
            </w:r>
          </w:p>
          <w:p w14:paraId="65011310" w14:textId="77777777" w:rsidR="001C4017" w:rsidRPr="00F1550F" w:rsidRDefault="001C4017" w:rsidP="00F1550F">
            <w:pPr>
              <w:spacing w:line="276" w:lineRule="auto"/>
              <w:jc w:val="both"/>
              <w:rPr>
                <w:szCs w:val="24"/>
                <w:lang w:val="mn-MN"/>
              </w:rPr>
            </w:pPr>
          </w:p>
          <w:bookmarkEnd w:id="59"/>
          <w:p w14:paraId="75453C14" w14:textId="77777777" w:rsidR="00F1550F" w:rsidRDefault="00F1550F" w:rsidP="00F1550F">
            <w:pPr>
              <w:spacing w:line="276" w:lineRule="auto"/>
              <w:jc w:val="both"/>
              <w:rPr>
                <w:szCs w:val="24"/>
                <w:lang w:val="mn-MN"/>
              </w:rPr>
            </w:pPr>
            <w:r w:rsidRPr="00F1550F">
              <w:rPr>
                <w:szCs w:val="24"/>
                <w:lang w:val="mn-MN"/>
              </w:rPr>
              <w:lastRenderedPageBreak/>
              <w:t>- устройству для наружного освещения;</w:t>
            </w:r>
          </w:p>
          <w:p w14:paraId="7C1EC159" w14:textId="77777777" w:rsidR="00F26E50" w:rsidRPr="00F1550F" w:rsidRDefault="00F26E50" w:rsidP="00F1550F">
            <w:pPr>
              <w:spacing w:line="276" w:lineRule="auto"/>
              <w:jc w:val="both"/>
              <w:rPr>
                <w:szCs w:val="24"/>
                <w:lang w:val="mn-MN"/>
              </w:rPr>
            </w:pPr>
          </w:p>
          <w:p w14:paraId="42EC7DBA" w14:textId="77777777" w:rsidR="00F1550F" w:rsidRPr="00F1550F" w:rsidRDefault="00F1550F" w:rsidP="00F1550F">
            <w:pPr>
              <w:spacing w:line="276" w:lineRule="auto"/>
              <w:jc w:val="both"/>
              <w:rPr>
                <w:szCs w:val="24"/>
                <w:lang w:val="mn-MN"/>
              </w:rPr>
            </w:pPr>
            <w:r w:rsidRPr="00F1550F">
              <w:rPr>
                <w:szCs w:val="24"/>
                <w:lang w:val="mn-MN"/>
              </w:rPr>
              <w:t>- уровню освещения путей перемещения людей и транспортных средств;</w:t>
            </w:r>
          </w:p>
          <w:p w14:paraId="05A00EEF" w14:textId="77777777" w:rsidR="00F1550F" w:rsidRPr="00F1550F" w:rsidRDefault="00F1550F" w:rsidP="00F1550F">
            <w:pPr>
              <w:spacing w:line="276" w:lineRule="auto"/>
              <w:jc w:val="both"/>
              <w:rPr>
                <w:szCs w:val="24"/>
                <w:lang w:val="mn-MN"/>
              </w:rPr>
            </w:pPr>
            <w:r w:rsidRPr="00F1550F">
              <w:rPr>
                <w:szCs w:val="24"/>
                <w:lang w:val="mn-MN"/>
              </w:rPr>
              <w:t>- устройству естественного, искусственного, а также совмещенного освещения;</w:t>
            </w:r>
          </w:p>
          <w:p w14:paraId="68698970" w14:textId="77777777" w:rsidR="00F1550F" w:rsidRPr="00F1550F" w:rsidRDefault="00F1550F" w:rsidP="00F1550F">
            <w:pPr>
              <w:spacing w:line="276" w:lineRule="auto"/>
              <w:jc w:val="both"/>
              <w:rPr>
                <w:szCs w:val="24"/>
                <w:lang w:val="mn-MN"/>
              </w:rPr>
            </w:pPr>
            <w:r w:rsidRPr="00F1550F">
              <w:rPr>
                <w:szCs w:val="24"/>
                <w:lang w:val="mn-MN"/>
              </w:rPr>
              <w:t>- аварийному освещению для обеспечения безопасности в</w:t>
            </w:r>
            <w:r w:rsidR="00E97E80">
              <w:rPr>
                <w:szCs w:val="24"/>
                <w:lang w:val="mn-MN"/>
              </w:rPr>
              <w:t xml:space="preserve"> </w:t>
            </w:r>
            <w:r w:rsidRPr="00F1550F">
              <w:rPr>
                <w:szCs w:val="24"/>
                <w:lang w:val="mn-MN"/>
              </w:rPr>
              <w:t>аварийных ситуациях;</w:t>
            </w:r>
          </w:p>
          <w:bookmarkEnd w:id="60"/>
          <w:p w14:paraId="33CA8ABE" w14:textId="77777777" w:rsidR="00F1550F" w:rsidRPr="00F1550F" w:rsidRDefault="00F1550F" w:rsidP="00F1550F">
            <w:pPr>
              <w:spacing w:line="276" w:lineRule="auto"/>
              <w:jc w:val="both"/>
              <w:rPr>
                <w:szCs w:val="24"/>
                <w:lang w:val="mn-MN"/>
              </w:rPr>
            </w:pPr>
            <w:r w:rsidRPr="00F1550F">
              <w:rPr>
                <w:szCs w:val="24"/>
                <w:lang w:val="mn-MN"/>
              </w:rPr>
              <w:t>- конструкции окон, обеспечивающей их безопасную эксплуатацию, в том числе мытье и очистку наружных поверхностей;</w:t>
            </w:r>
          </w:p>
          <w:p w14:paraId="7C397AEE" w14:textId="77777777" w:rsidR="00F1550F" w:rsidRPr="00F1550F" w:rsidRDefault="00F1550F" w:rsidP="00F1550F">
            <w:pPr>
              <w:spacing w:line="276" w:lineRule="auto"/>
              <w:jc w:val="both"/>
              <w:rPr>
                <w:szCs w:val="24"/>
                <w:lang w:val="mn-MN"/>
              </w:rPr>
            </w:pPr>
            <w:r w:rsidRPr="00F1550F">
              <w:rPr>
                <w:szCs w:val="24"/>
                <w:lang w:val="mn-MN"/>
              </w:rPr>
              <w:t>- защите от шума в помещениях, предназначенных для временного размещения персонала;</w:t>
            </w:r>
          </w:p>
          <w:p w14:paraId="442DE97B" w14:textId="77777777" w:rsidR="00F1550F" w:rsidRPr="00F1550F" w:rsidRDefault="00F1550F" w:rsidP="00F1550F">
            <w:pPr>
              <w:spacing w:line="276" w:lineRule="auto"/>
              <w:jc w:val="both"/>
              <w:rPr>
                <w:szCs w:val="24"/>
                <w:lang w:val="mn-MN"/>
              </w:rPr>
            </w:pPr>
            <w:r w:rsidRPr="00F1550F">
              <w:rPr>
                <w:szCs w:val="24"/>
                <w:lang w:val="mn-MN"/>
              </w:rPr>
              <w:t>- водоотводу с наружных поверхностей ограждающих строительных конструкций, включая кровлю;</w:t>
            </w:r>
          </w:p>
          <w:p w14:paraId="3062F89D" w14:textId="77777777" w:rsidR="00F1550F" w:rsidRPr="00F1550F" w:rsidRDefault="00F1550F" w:rsidP="00F1550F">
            <w:pPr>
              <w:spacing w:line="276" w:lineRule="auto"/>
              <w:jc w:val="both"/>
              <w:rPr>
                <w:szCs w:val="24"/>
                <w:lang w:val="mn-MN"/>
              </w:rPr>
            </w:pPr>
            <w:r w:rsidRPr="00F1550F">
              <w:rPr>
                <w:szCs w:val="24"/>
                <w:lang w:val="mn-MN"/>
              </w:rPr>
              <w:t>- водонепроницаемости кровли, наружных стен, перекрытий, а также стен подземных этажей и полов по грунту;</w:t>
            </w:r>
          </w:p>
          <w:p w14:paraId="5FE86C36" w14:textId="77777777" w:rsidR="00F1550F" w:rsidRPr="00F1550F" w:rsidRDefault="00F1550F" w:rsidP="00F1550F">
            <w:pPr>
              <w:spacing w:line="276" w:lineRule="auto"/>
              <w:jc w:val="both"/>
              <w:rPr>
                <w:szCs w:val="24"/>
                <w:lang w:val="mn-MN"/>
              </w:rPr>
            </w:pPr>
            <w:r w:rsidRPr="00F1550F">
              <w:rPr>
                <w:szCs w:val="24"/>
                <w:lang w:val="mn-MN"/>
              </w:rPr>
              <w:t>- снижению уровня электромагнитного поля в помещениях с пребыванием людей и на прилегающей территории путем соблюдения требований к СЗЗ и экранирования от электромагнитного поля;</w:t>
            </w:r>
          </w:p>
          <w:p w14:paraId="728C30E6" w14:textId="77777777" w:rsidR="004951A0" w:rsidRPr="004951A0" w:rsidRDefault="00F1550F" w:rsidP="004951A0">
            <w:pPr>
              <w:spacing w:line="276" w:lineRule="auto"/>
              <w:jc w:val="both"/>
              <w:rPr>
                <w:szCs w:val="24"/>
                <w:lang w:val="mn-MN"/>
              </w:rPr>
            </w:pPr>
            <w:r w:rsidRPr="00F1550F">
              <w:rPr>
                <w:szCs w:val="24"/>
                <w:lang w:val="mn-MN"/>
              </w:rPr>
              <w:t xml:space="preserve">- </w:t>
            </w:r>
            <w:bookmarkStart w:id="61" w:name="_Hlk155257446"/>
            <w:r w:rsidRPr="00F1550F">
              <w:rPr>
                <w:szCs w:val="24"/>
                <w:lang w:val="mn-MN"/>
              </w:rPr>
              <w:t xml:space="preserve">режимам функционирования систем отопления, вентиляции и кондиционирования воздуха для теплого, холодного и переходного периодов года, установленные исходя из необходимости создания благоприятных санитарно-гигиенических условий. Расчетные значения должны быть определены с </w:t>
            </w:r>
            <w:r w:rsidRPr="00F1550F">
              <w:rPr>
                <w:szCs w:val="24"/>
                <w:lang w:val="mn-MN"/>
              </w:rPr>
              <w:lastRenderedPageBreak/>
              <w:t>учетом назначения зданий или сооружений, условий проживания или деятельности людей в помещениях. В технических решениях</w:t>
            </w:r>
            <w:r w:rsidR="004951A0">
              <w:t xml:space="preserve"> </w:t>
            </w:r>
            <w:r w:rsidR="004951A0" w:rsidRPr="004951A0">
              <w:rPr>
                <w:szCs w:val="24"/>
                <w:lang w:val="mn-MN"/>
              </w:rPr>
              <w:t>должна быть</w:t>
            </w:r>
            <w:r w:rsidR="00FB1B2D">
              <w:rPr>
                <w:szCs w:val="24"/>
                <w:lang w:val="mn-MN"/>
              </w:rPr>
              <w:t xml:space="preserve"> </w:t>
            </w:r>
            <w:r w:rsidR="004951A0" w:rsidRPr="004951A0">
              <w:rPr>
                <w:szCs w:val="24"/>
                <w:lang w:val="mn-MN"/>
              </w:rPr>
              <w:t>предусмотрена возможность автономного регулирования параметров микроклимата помещений;</w:t>
            </w:r>
          </w:p>
          <w:p w14:paraId="073CED3B" w14:textId="77777777" w:rsidR="004951A0" w:rsidRPr="004951A0" w:rsidRDefault="004951A0" w:rsidP="004951A0">
            <w:pPr>
              <w:spacing w:line="276" w:lineRule="auto"/>
              <w:jc w:val="both"/>
              <w:rPr>
                <w:szCs w:val="24"/>
                <w:lang w:val="mn-MN"/>
              </w:rPr>
            </w:pPr>
            <w:r w:rsidRPr="004951A0">
              <w:rPr>
                <w:szCs w:val="24"/>
                <w:lang w:val="mn-MN"/>
              </w:rPr>
              <w:t>- оснащению приборами учета используемых энергетических ресурсов.</w:t>
            </w:r>
          </w:p>
          <w:p w14:paraId="4765A5B5" w14:textId="77777777" w:rsidR="004951A0" w:rsidRPr="004951A0" w:rsidRDefault="004951A0" w:rsidP="004951A0">
            <w:pPr>
              <w:spacing w:line="276" w:lineRule="auto"/>
              <w:jc w:val="both"/>
              <w:rPr>
                <w:szCs w:val="24"/>
                <w:lang w:val="mn-MN"/>
              </w:rPr>
            </w:pPr>
            <w:r w:rsidRPr="004951A0">
              <w:rPr>
                <w:szCs w:val="24"/>
                <w:lang w:val="mn-MN"/>
              </w:rPr>
              <w:t>16.41 В проектной документации на здания и сооружения с помещениями с пребыванием людей должны быть предусмотрены меры по:</w:t>
            </w:r>
          </w:p>
          <w:p w14:paraId="2192F037" w14:textId="77777777" w:rsidR="004951A0" w:rsidRPr="004951A0" w:rsidRDefault="004951A0" w:rsidP="004951A0">
            <w:pPr>
              <w:spacing w:line="276" w:lineRule="auto"/>
              <w:jc w:val="both"/>
              <w:rPr>
                <w:szCs w:val="24"/>
                <w:lang w:val="mn-MN"/>
              </w:rPr>
            </w:pPr>
            <w:r w:rsidRPr="004951A0">
              <w:rPr>
                <w:szCs w:val="24"/>
                <w:lang w:val="mn-MN"/>
              </w:rPr>
              <w:t>- ограничению проникновения в помещения пыли, влаги, вредных и неприятно пахнущих веществ из атмосферного воздуха;</w:t>
            </w:r>
          </w:p>
          <w:p w14:paraId="1D163132" w14:textId="77777777" w:rsidR="004951A0" w:rsidRPr="004951A0" w:rsidRDefault="004951A0" w:rsidP="004951A0">
            <w:pPr>
              <w:spacing w:line="276" w:lineRule="auto"/>
              <w:jc w:val="both"/>
              <w:rPr>
                <w:szCs w:val="24"/>
                <w:lang w:val="mn-MN"/>
              </w:rPr>
            </w:pPr>
            <w:r w:rsidRPr="004951A0">
              <w:rPr>
                <w:szCs w:val="24"/>
                <w:lang w:val="mn-MN"/>
              </w:rPr>
              <w:t>- обеспечению воздухообмена, достаточного для своевременного удаления вредных веществ из воздуха и поддержания химического состава воздуха в пропорциях, благоприятных для жизнедеятельности человека;</w:t>
            </w:r>
          </w:p>
          <w:bookmarkEnd w:id="61"/>
          <w:p w14:paraId="7769FC04" w14:textId="77777777" w:rsidR="004951A0" w:rsidRPr="004951A0" w:rsidRDefault="004951A0" w:rsidP="004951A0">
            <w:pPr>
              <w:spacing w:line="276" w:lineRule="auto"/>
              <w:jc w:val="both"/>
              <w:rPr>
                <w:szCs w:val="24"/>
                <w:lang w:val="mn-MN"/>
              </w:rPr>
            </w:pPr>
            <w:r w:rsidRPr="004951A0">
              <w:rPr>
                <w:szCs w:val="24"/>
                <w:lang w:val="mn-MN"/>
              </w:rPr>
              <w:t xml:space="preserve">- </w:t>
            </w:r>
            <w:bookmarkStart w:id="62" w:name="_Hlk155272075"/>
            <w:r w:rsidRPr="004951A0">
              <w:rPr>
                <w:szCs w:val="24"/>
                <w:lang w:val="mn-MN"/>
              </w:rPr>
              <w:t>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 отопления, вентиляции, кондиционирования, из воздуховодов и технологических трубопроводов, а также выхлопных газов из встроенных автомобильных стоянок.</w:t>
            </w:r>
          </w:p>
          <w:p w14:paraId="37F60FC7" w14:textId="77777777" w:rsidR="004951A0" w:rsidRPr="004951A0" w:rsidRDefault="004951A0" w:rsidP="004951A0">
            <w:pPr>
              <w:spacing w:line="276" w:lineRule="auto"/>
              <w:jc w:val="both"/>
              <w:rPr>
                <w:szCs w:val="24"/>
                <w:lang w:val="mn-MN"/>
              </w:rPr>
            </w:pPr>
            <w:r w:rsidRPr="004951A0">
              <w:rPr>
                <w:szCs w:val="24"/>
                <w:lang w:val="mn-MN"/>
              </w:rPr>
              <w:t xml:space="preserve">16.42 В проектных решениях должно быть обосновано нахождение помещений санитарно-бытового назначения, здравоохранения, общественного питания в ОПУ с учетом соблюдения гигиенических требований. </w:t>
            </w:r>
            <w:r w:rsidRPr="004951A0">
              <w:rPr>
                <w:szCs w:val="24"/>
                <w:lang w:val="mn-MN"/>
              </w:rPr>
              <w:lastRenderedPageBreak/>
              <w:t>Указанные помещения должны располагаться либо в отдельных зданиях (что наиболее целесообразно), либо в пристроенных к производственному корпусу, ОПУ.</w:t>
            </w:r>
          </w:p>
          <w:p w14:paraId="75C8158A" w14:textId="77777777" w:rsidR="004951A0" w:rsidRDefault="004951A0" w:rsidP="004951A0">
            <w:pPr>
              <w:spacing w:line="276" w:lineRule="auto"/>
              <w:jc w:val="both"/>
              <w:rPr>
                <w:szCs w:val="24"/>
                <w:lang w:val="mn-MN"/>
              </w:rPr>
            </w:pPr>
            <w:r w:rsidRPr="004951A0">
              <w:rPr>
                <w:szCs w:val="24"/>
                <w:lang w:val="mn-MN"/>
              </w:rPr>
              <w:t>16.43 Температура и влажность в ОПУ должна соответствовать [67].</w:t>
            </w:r>
          </w:p>
          <w:p w14:paraId="17EF3D94" w14:textId="77777777" w:rsidR="009C4E1D" w:rsidRPr="004951A0" w:rsidRDefault="009C4E1D" w:rsidP="004951A0">
            <w:pPr>
              <w:spacing w:line="276" w:lineRule="auto"/>
              <w:jc w:val="both"/>
              <w:rPr>
                <w:szCs w:val="24"/>
                <w:lang w:val="mn-MN"/>
              </w:rPr>
            </w:pPr>
          </w:p>
          <w:p w14:paraId="501A26B7" w14:textId="77777777" w:rsidR="004951A0" w:rsidRDefault="004951A0" w:rsidP="004951A0">
            <w:pPr>
              <w:spacing w:line="276" w:lineRule="auto"/>
              <w:jc w:val="both"/>
              <w:rPr>
                <w:szCs w:val="24"/>
                <w:lang w:val="mn-MN"/>
              </w:rPr>
            </w:pPr>
            <w:r w:rsidRPr="004951A0">
              <w:rPr>
                <w:szCs w:val="24"/>
                <w:lang w:val="mn-MN"/>
              </w:rPr>
              <w:t>16.44 Организация водостока с кровель зданий, мероприятия, препятствующие образованию сосулек и наледей, должны выполняться в соответствии с [69].</w:t>
            </w:r>
          </w:p>
          <w:p w14:paraId="164C0D0E" w14:textId="77777777" w:rsidR="00DF575D" w:rsidRPr="004951A0" w:rsidRDefault="00DF575D" w:rsidP="004951A0">
            <w:pPr>
              <w:spacing w:line="276" w:lineRule="auto"/>
              <w:jc w:val="both"/>
              <w:rPr>
                <w:szCs w:val="24"/>
                <w:lang w:val="mn-MN"/>
              </w:rPr>
            </w:pPr>
          </w:p>
          <w:p w14:paraId="7E9D8C01" w14:textId="77777777" w:rsidR="004951A0" w:rsidRPr="004951A0" w:rsidRDefault="004951A0" w:rsidP="004951A0">
            <w:pPr>
              <w:spacing w:line="276" w:lineRule="auto"/>
              <w:jc w:val="both"/>
              <w:rPr>
                <w:szCs w:val="24"/>
                <w:lang w:val="mn-MN"/>
              </w:rPr>
            </w:pPr>
            <w:r w:rsidRPr="004951A0">
              <w:rPr>
                <w:szCs w:val="24"/>
                <w:lang w:val="mn-MN"/>
              </w:rPr>
              <w:t>16.45 Необходимо предусматривать при новом строительстве, КТПиР строительство зданий или отдельных специализированных помещений, предназначенных для складирования легковоспламеняющихся и горючих веществ и материалов, сварочных баллонов. А также предусматривать для хранения демонтированного оборудования, аварийного резерва устройство площадок оснащенных твердым покрытием и обваловкой по периметру с отводом стока на очистные сооружения замасленных вод, и мест накопления отходов, образующихся в процессе эксплуатации ПС.</w:t>
            </w:r>
          </w:p>
          <w:bookmarkEnd w:id="62"/>
          <w:p w14:paraId="7D10EBDC" w14:textId="77777777" w:rsidR="004951A0" w:rsidRPr="00FB1B2D" w:rsidRDefault="004951A0" w:rsidP="004951A0">
            <w:pPr>
              <w:spacing w:line="276" w:lineRule="auto"/>
              <w:jc w:val="both"/>
              <w:rPr>
                <w:b/>
                <w:szCs w:val="24"/>
                <w:lang w:val="mn-MN"/>
              </w:rPr>
            </w:pPr>
            <w:r w:rsidRPr="00FB1B2D">
              <w:rPr>
                <w:b/>
                <w:szCs w:val="24"/>
                <w:lang w:val="mn-MN"/>
              </w:rPr>
              <w:t>17 Генеральный план и транспорт</w:t>
            </w:r>
          </w:p>
          <w:p w14:paraId="0D354D89" w14:textId="77777777" w:rsidR="004951A0" w:rsidRPr="004951A0" w:rsidRDefault="004951A0" w:rsidP="004951A0">
            <w:pPr>
              <w:spacing w:line="276" w:lineRule="auto"/>
              <w:jc w:val="both"/>
              <w:rPr>
                <w:szCs w:val="24"/>
                <w:lang w:val="mn-MN"/>
              </w:rPr>
            </w:pPr>
            <w:r w:rsidRPr="004951A0">
              <w:rPr>
                <w:szCs w:val="24"/>
                <w:lang w:val="mn-MN"/>
              </w:rPr>
              <w:t>17.1 Застройка территории (горизонтальная планировка).</w:t>
            </w:r>
          </w:p>
          <w:p w14:paraId="50EC48ED" w14:textId="77777777" w:rsidR="004951A0" w:rsidRPr="004951A0" w:rsidRDefault="004951A0" w:rsidP="004951A0">
            <w:pPr>
              <w:spacing w:line="276" w:lineRule="auto"/>
              <w:jc w:val="both"/>
              <w:rPr>
                <w:szCs w:val="24"/>
                <w:lang w:val="mn-MN"/>
              </w:rPr>
            </w:pPr>
            <w:r w:rsidRPr="004951A0">
              <w:rPr>
                <w:szCs w:val="24"/>
                <w:lang w:val="mn-MN"/>
              </w:rPr>
              <w:t>17.1.1 Решение генерального плана ПС должно быть увязано со схемой заходов ВЛ всех напряжений, положением подъездной автомобильной (железной) дороги [70].</w:t>
            </w:r>
          </w:p>
          <w:p w14:paraId="13B682DE" w14:textId="77777777" w:rsidR="004951A0" w:rsidRPr="004951A0" w:rsidRDefault="004951A0" w:rsidP="004951A0">
            <w:pPr>
              <w:spacing w:line="276" w:lineRule="auto"/>
              <w:jc w:val="both"/>
              <w:rPr>
                <w:szCs w:val="24"/>
                <w:lang w:val="mn-MN"/>
              </w:rPr>
            </w:pPr>
            <w:r w:rsidRPr="004951A0">
              <w:rPr>
                <w:szCs w:val="24"/>
                <w:lang w:val="mn-MN"/>
              </w:rPr>
              <w:t xml:space="preserve">Размещение всех зданий, сооружений, автодорог и инженерных сетей должно </w:t>
            </w:r>
            <w:r w:rsidRPr="004951A0">
              <w:rPr>
                <w:szCs w:val="24"/>
                <w:lang w:val="mn-MN"/>
              </w:rPr>
              <w:lastRenderedPageBreak/>
              <w:t>обеспечивать возможность перспективного расширения ПС.</w:t>
            </w:r>
          </w:p>
          <w:p w14:paraId="5BC73F29" w14:textId="77777777" w:rsidR="00F1550F" w:rsidRDefault="004951A0" w:rsidP="004951A0">
            <w:pPr>
              <w:spacing w:line="276" w:lineRule="auto"/>
              <w:jc w:val="both"/>
              <w:rPr>
                <w:szCs w:val="24"/>
                <w:lang w:val="mn-MN"/>
              </w:rPr>
            </w:pPr>
            <w:r w:rsidRPr="004951A0">
              <w:rPr>
                <w:szCs w:val="24"/>
                <w:lang w:val="mn-MN"/>
              </w:rPr>
              <w:t>При размещении ПС на площадках с грунтовыми условиями II типа по просадочности по [71] компоновку генерального плана выполнять с учетом водозащитных мероприятий для снижения вероятности замачивания грунтов в основании.</w:t>
            </w:r>
          </w:p>
          <w:p w14:paraId="05CEF0CC" w14:textId="77777777" w:rsidR="008950A9" w:rsidRPr="008950A9" w:rsidRDefault="008950A9" w:rsidP="008950A9">
            <w:pPr>
              <w:spacing w:line="276" w:lineRule="auto"/>
              <w:jc w:val="both"/>
              <w:rPr>
                <w:szCs w:val="24"/>
                <w:lang w:val="mn-MN"/>
              </w:rPr>
            </w:pPr>
            <w:r w:rsidRPr="008950A9">
              <w:rPr>
                <w:szCs w:val="24"/>
                <w:lang w:val="mn-MN"/>
              </w:rPr>
              <w:t>17.1.2 Расположение сооружений и оборудования на площадке ПС предусматривает:</w:t>
            </w:r>
          </w:p>
          <w:p w14:paraId="6EF880F9" w14:textId="77777777" w:rsidR="008950A9" w:rsidRPr="008950A9" w:rsidRDefault="008950A9" w:rsidP="008950A9">
            <w:pPr>
              <w:spacing w:line="276" w:lineRule="auto"/>
              <w:jc w:val="both"/>
              <w:rPr>
                <w:szCs w:val="24"/>
                <w:lang w:val="mn-MN"/>
              </w:rPr>
            </w:pPr>
            <w:r w:rsidRPr="008950A9">
              <w:rPr>
                <w:szCs w:val="24"/>
                <w:lang w:val="mn-MN"/>
              </w:rPr>
              <w:t>- использование индустриальных методов производства строительных и монтажных работ;</w:t>
            </w:r>
          </w:p>
          <w:p w14:paraId="4E78B982" w14:textId="77777777" w:rsidR="008950A9" w:rsidRPr="008950A9" w:rsidRDefault="008950A9" w:rsidP="008950A9">
            <w:pPr>
              <w:spacing w:line="276" w:lineRule="auto"/>
              <w:jc w:val="both"/>
              <w:rPr>
                <w:szCs w:val="24"/>
                <w:lang w:val="mn-MN"/>
              </w:rPr>
            </w:pPr>
            <w:r w:rsidRPr="008950A9">
              <w:rPr>
                <w:szCs w:val="24"/>
                <w:lang w:val="mn-MN"/>
              </w:rPr>
              <w:t>- ревизию, ремонты и испытания оборудования с применением машин, механизмов и передвижных лабораторий;</w:t>
            </w:r>
          </w:p>
          <w:p w14:paraId="08717D2E" w14:textId="77777777" w:rsidR="008950A9" w:rsidRPr="008950A9" w:rsidRDefault="008950A9" w:rsidP="008950A9">
            <w:pPr>
              <w:spacing w:line="276" w:lineRule="auto"/>
              <w:jc w:val="both"/>
              <w:rPr>
                <w:szCs w:val="24"/>
                <w:lang w:val="mn-MN"/>
              </w:rPr>
            </w:pPr>
            <w:r w:rsidRPr="008950A9">
              <w:rPr>
                <w:szCs w:val="24"/>
                <w:lang w:val="mn-MN"/>
              </w:rPr>
              <w:t>- проезд (подъезд) пожарных автомашин;</w:t>
            </w:r>
          </w:p>
          <w:p w14:paraId="04DC1618" w14:textId="77777777" w:rsidR="008950A9" w:rsidRPr="008950A9" w:rsidRDefault="008950A9" w:rsidP="008950A9">
            <w:pPr>
              <w:spacing w:line="276" w:lineRule="auto"/>
              <w:jc w:val="both"/>
              <w:rPr>
                <w:szCs w:val="24"/>
                <w:lang w:val="mn-MN"/>
              </w:rPr>
            </w:pPr>
            <w:r w:rsidRPr="008950A9">
              <w:rPr>
                <w:szCs w:val="24"/>
                <w:lang w:val="mn-MN"/>
              </w:rPr>
              <w:t>- доставку тяжеловесного оборудования с помощью автотранспортных или железнодорожных средств;</w:t>
            </w:r>
          </w:p>
          <w:p w14:paraId="0A485C08" w14:textId="77777777" w:rsidR="008950A9" w:rsidRPr="00403AF5" w:rsidRDefault="008950A9" w:rsidP="008950A9">
            <w:pPr>
              <w:spacing w:line="276" w:lineRule="auto"/>
              <w:jc w:val="both"/>
              <w:rPr>
                <w:szCs w:val="24"/>
                <w:lang w:val="mn-MN"/>
              </w:rPr>
            </w:pPr>
            <w:r w:rsidRPr="008950A9">
              <w:rPr>
                <w:szCs w:val="24"/>
                <w:lang w:val="mn-MN"/>
              </w:rPr>
              <w:t>- плотность застройки ПС</w:t>
            </w:r>
            <w:r w:rsidRPr="00330C54">
              <w:rPr>
                <w:szCs w:val="24"/>
                <w:vertAlign w:val="superscript"/>
                <w:lang w:val="mn-MN"/>
              </w:rPr>
              <w:t>4</w:t>
            </w:r>
            <w:r w:rsidRPr="008950A9">
              <w:rPr>
                <w:szCs w:val="24"/>
                <w:lang w:val="mn-MN"/>
              </w:rPr>
              <w:t xml:space="preserve"> не менее:</w:t>
            </w:r>
          </w:p>
        </w:tc>
      </w:tr>
    </w:tbl>
    <w:p w14:paraId="22222A1D" w14:textId="77777777" w:rsidR="00AF65F4" w:rsidRDefault="00AF65F4" w:rsidP="007A0608">
      <w:pPr>
        <w:jc w:val="both"/>
        <w:rPr>
          <w:szCs w:val="24"/>
          <w:lang w:val="mn-MN"/>
        </w:rPr>
      </w:pPr>
    </w:p>
    <w:tbl>
      <w:tblPr>
        <w:tblStyle w:val="TableGrid"/>
        <w:tblW w:w="0" w:type="auto"/>
        <w:tblLook w:val="04A0" w:firstRow="1" w:lastRow="0" w:firstColumn="1" w:lastColumn="0" w:noHBand="0" w:noVBand="1"/>
      </w:tblPr>
      <w:tblGrid>
        <w:gridCol w:w="3256"/>
        <w:gridCol w:w="1701"/>
        <w:gridCol w:w="2268"/>
        <w:gridCol w:w="2125"/>
      </w:tblGrid>
      <w:tr w:rsidR="00992028" w14:paraId="64567534" w14:textId="77777777" w:rsidTr="00992028">
        <w:tc>
          <w:tcPr>
            <w:tcW w:w="3256" w:type="dxa"/>
          </w:tcPr>
          <w:p w14:paraId="13B64ED7" w14:textId="77777777" w:rsidR="00992028" w:rsidRPr="00992028" w:rsidRDefault="00992028" w:rsidP="007A0608">
            <w:pPr>
              <w:jc w:val="both"/>
              <w:rPr>
                <w:sz w:val="20"/>
                <w:lang w:val="mn-MN"/>
              </w:rPr>
            </w:pPr>
            <w:r w:rsidRPr="00992028">
              <w:rPr>
                <w:sz w:val="20"/>
                <w:lang w:val="mn-MN"/>
              </w:rPr>
              <w:t>ВН ПС, кВ</w:t>
            </w:r>
          </w:p>
        </w:tc>
        <w:tc>
          <w:tcPr>
            <w:tcW w:w="1701" w:type="dxa"/>
          </w:tcPr>
          <w:p w14:paraId="53FB3957" w14:textId="77777777" w:rsidR="00992028" w:rsidRPr="00992028" w:rsidRDefault="00992028" w:rsidP="00992028">
            <w:pPr>
              <w:jc w:val="center"/>
              <w:rPr>
                <w:sz w:val="20"/>
                <w:lang w:val="mn-MN"/>
              </w:rPr>
            </w:pPr>
            <w:r>
              <w:rPr>
                <w:sz w:val="20"/>
                <w:lang w:val="mn-MN"/>
              </w:rPr>
              <w:t>35</w:t>
            </w:r>
          </w:p>
        </w:tc>
        <w:tc>
          <w:tcPr>
            <w:tcW w:w="2268" w:type="dxa"/>
          </w:tcPr>
          <w:p w14:paraId="67D39106" w14:textId="77777777" w:rsidR="00992028" w:rsidRPr="00992028" w:rsidRDefault="00992028" w:rsidP="00992028">
            <w:pPr>
              <w:jc w:val="center"/>
              <w:rPr>
                <w:sz w:val="20"/>
                <w:lang w:val="mn-MN"/>
              </w:rPr>
            </w:pPr>
            <w:r>
              <w:rPr>
                <w:sz w:val="20"/>
                <w:lang w:val="mn-MN"/>
              </w:rPr>
              <w:t>110-220</w:t>
            </w:r>
          </w:p>
        </w:tc>
        <w:tc>
          <w:tcPr>
            <w:tcW w:w="2125" w:type="dxa"/>
          </w:tcPr>
          <w:p w14:paraId="3A6F8BE4" w14:textId="77777777" w:rsidR="00992028" w:rsidRPr="00992028" w:rsidRDefault="00992028" w:rsidP="00992028">
            <w:pPr>
              <w:jc w:val="center"/>
              <w:rPr>
                <w:sz w:val="20"/>
                <w:lang w:val="mn-MN"/>
              </w:rPr>
            </w:pPr>
            <w:r>
              <w:rPr>
                <w:sz w:val="20"/>
                <w:lang w:val="mn-MN"/>
              </w:rPr>
              <w:t>330-750</w:t>
            </w:r>
          </w:p>
        </w:tc>
      </w:tr>
      <w:tr w:rsidR="00992028" w14:paraId="1E49DD51" w14:textId="77777777" w:rsidTr="00992028">
        <w:tc>
          <w:tcPr>
            <w:tcW w:w="3256" w:type="dxa"/>
          </w:tcPr>
          <w:p w14:paraId="63DB41C0" w14:textId="77777777" w:rsidR="00992028" w:rsidRPr="00992028" w:rsidRDefault="00992028" w:rsidP="007A0608">
            <w:pPr>
              <w:jc w:val="both"/>
              <w:rPr>
                <w:sz w:val="20"/>
                <w:lang w:val="mn-MN"/>
              </w:rPr>
            </w:pPr>
            <w:r w:rsidRPr="00992028">
              <w:rPr>
                <w:sz w:val="20"/>
                <w:lang w:val="mn-MN"/>
              </w:rPr>
              <w:t>Плотность застройки, %</w:t>
            </w:r>
          </w:p>
        </w:tc>
        <w:tc>
          <w:tcPr>
            <w:tcW w:w="1701" w:type="dxa"/>
          </w:tcPr>
          <w:p w14:paraId="6D76583C" w14:textId="77777777" w:rsidR="00992028" w:rsidRPr="00992028" w:rsidRDefault="00992028" w:rsidP="00992028">
            <w:pPr>
              <w:jc w:val="center"/>
              <w:rPr>
                <w:sz w:val="20"/>
                <w:lang w:val="mn-MN"/>
              </w:rPr>
            </w:pPr>
            <w:r>
              <w:rPr>
                <w:sz w:val="20"/>
                <w:lang w:val="mn-MN"/>
              </w:rPr>
              <w:t>80</w:t>
            </w:r>
          </w:p>
        </w:tc>
        <w:tc>
          <w:tcPr>
            <w:tcW w:w="2268" w:type="dxa"/>
          </w:tcPr>
          <w:p w14:paraId="7023EECE" w14:textId="77777777" w:rsidR="00992028" w:rsidRPr="00992028" w:rsidRDefault="00992028" w:rsidP="00992028">
            <w:pPr>
              <w:jc w:val="center"/>
              <w:rPr>
                <w:sz w:val="20"/>
                <w:lang w:val="mn-MN"/>
              </w:rPr>
            </w:pPr>
            <w:r>
              <w:rPr>
                <w:sz w:val="20"/>
                <w:lang w:val="mn-MN"/>
              </w:rPr>
              <w:t>75</w:t>
            </w:r>
          </w:p>
        </w:tc>
        <w:tc>
          <w:tcPr>
            <w:tcW w:w="2125" w:type="dxa"/>
          </w:tcPr>
          <w:p w14:paraId="2D8D3C2A" w14:textId="77777777" w:rsidR="00992028" w:rsidRPr="00992028" w:rsidRDefault="00992028" w:rsidP="00992028">
            <w:pPr>
              <w:jc w:val="center"/>
              <w:rPr>
                <w:sz w:val="20"/>
                <w:lang w:val="mn-MN"/>
              </w:rPr>
            </w:pPr>
            <w:r>
              <w:rPr>
                <w:sz w:val="20"/>
                <w:lang w:val="mn-MN"/>
              </w:rPr>
              <w:t>68</w:t>
            </w:r>
          </w:p>
        </w:tc>
      </w:tr>
    </w:tbl>
    <w:p w14:paraId="12BC3FE6" w14:textId="77777777" w:rsidR="0091699E" w:rsidRDefault="0091699E" w:rsidP="007A0608">
      <w:pPr>
        <w:jc w:val="both"/>
        <w:rPr>
          <w:szCs w:val="24"/>
          <w:lang w:val="mn-MN"/>
        </w:rPr>
      </w:pPr>
    </w:p>
    <w:tbl>
      <w:tblPr>
        <w:tblStyle w:val="TableGrid"/>
        <w:tblW w:w="0" w:type="auto"/>
        <w:tblLook w:val="04A0" w:firstRow="1" w:lastRow="0" w:firstColumn="1" w:lastColumn="0" w:noHBand="0" w:noVBand="1"/>
      </w:tblPr>
      <w:tblGrid>
        <w:gridCol w:w="3256"/>
        <w:gridCol w:w="1701"/>
        <w:gridCol w:w="2268"/>
        <w:gridCol w:w="2125"/>
      </w:tblGrid>
      <w:tr w:rsidR="00992028" w:rsidRPr="00992028" w14:paraId="7586BAE8" w14:textId="77777777" w:rsidTr="004E4C4D">
        <w:tc>
          <w:tcPr>
            <w:tcW w:w="3256" w:type="dxa"/>
          </w:tcPr>
          <w:p w14:paraId="5AEC1B5E" w14:textId="77777777" w:rsidR="00992028" w:rsidRPr="00992028" w:rsidRDefault="00992028" w:rsidP="004E4C4D">
            <w:pPr>
              <w:jc w:val="both"/>
              <w:rPr>
                <w:sz w:val="20"/>
                <w:lang w:val="mn-MN"/>
              </w:rPr>
            </w:pPr>
            <w:r>
              <w:rPr>
                <w:sz w:val="20"/>
                <w:lang w:val="mn-MN"/>
              </w:rPr>
              <w:t>ӨХ-ийн ДС</w:t>
            </w:r>
            <w:r w:rsidRPr="00992028">
              <w:rPr>
                <w:sz w:val="20"/>
                <w:lang w:val="mn-MN"/>
              </w:rPr>
              <w:t>, кВ</w:t>
            </w:r>
          </w:p>
        </w:tc>
        <w:tc>
          <w:tcPr>
            <w:tcW w:w="1701" w:type="dxa"/>
          </w:tcPr>
          <w:p w14:paraId="2EE2C38F" w14:textId="77777777" w:rsidR="00992028" w:rsidRPr="00992028" w:rsidRDefault="00992028" w:rsidP="004E4C4D">
            <w:pPr>
              <w:jc w:val="center"/>
              <w:rPr>
                <w:sz w:val="20"/>
                <w:lang w:val="mn-MN"/>
              </w:rPr>
            </w:pPr>
            <w:r>
              <w:rPr>
                <w:sz w:val="20"/>
                <w:lang w:val="mn-MN"/>
              </w:rPr>
              <w:t>35</w:t>
            </w:r>
          </w:p>
        </w:tc>
        <w:tc>
          <w:tcPr>
            <w:tcW w:w="2268" w:type="dxa"/>
          </w:tcPr>
          <w:p w14:paraId="4C7519B1" w14:textId="77777777" w:rsidR="00992028" w:rsidRPr="00992028" w:rsidRDefault="00992028" w:rsidP="004E4C4D">
            <w:pPr>
              <w:jc w:val="center"/>
              <w:rPr>
                <w:sz w:val="20"/>
                <w:lang w:val="mn-MN"/>
              </w:rPr>
            </w:pPr>
            <w:r>
              <w:rPr>
                <w:sz w:val="20"/>
                <w:lang w:val="mn-MN"/>
              </w:rPr>
              <w:t>110-220</w:t>
            </w:r>
          </w:p>
        </w:tc>
        <w:tc>
          <w:tcPr>
            <w:tcW w:w="2125" w:type="dxa"/>
          </w:tcPr>
          <w:p w14:paraId="436785D9" w14:textId="77777777" w:rsidR="00992028" w:rsidRPr="00992028" w:rsidRDefault="00992028" w:rsidP="004E4C4D">
            <w:pPr>
              <w:jc w:val="center"/>
              <w:rPr>
                <w:sz w:val="20"/>
                <w:lang w:val="mn-MN"/>
              </w:rPr>
            </w:pPr>
            <w:r>
              <w:rPr>
                <w:sz w:val="20"/>
                <w:lang w:val="mn-MN"/>
              </w:rPr>
              <w:t>330-750</w:t>
            </w:r>
          </w:p>
        </w:tc>
      </w:tr>
      <w:tr w:rsidR="00992028" w:rsidRPr="00992028" w14:paraId="12E21B35" w14:textId="77777777" w:rsidTr="004E4C4D">
        <w:tc>
          <w:tcPr>
            <w:tcW w:w="3256" w:type="dxa"/>
          </w:tcPr>
          <w:p w14:paraId="4CBD57C2" w14:textId="77777777" w:rsidR="00992028" w:rsidRPr="00992028" w:rsidRDefault="00992028" w:rsidP="004E4C4D">
            <w:pPr>
              <w:jc w:val="both"/>
              <w:rPr>
                <w:sz w:val="20"/>
                <w:lang w:val="mn-MN"/>
              </w:rPr>
            </w:pPr>
            <w:r>
              <w:rPr>
                <w:sz w:val="20"/>
                <w:lang w:val="mn-MN"/>
              </w:rPr>
              <w:t>Төлөвлөлтийн нягтрал</w:t>
            </w:r>
            <w:r w:rsidRPr="00992028">
              <w:rPr>
                <w:sz w:val="20"/>
                <w:lang w:val="mn-MN"/>
              </w:rPr>
              <w:t>, %</w:t>
            </w:r>
          </w:p>
        </w:tc>
        <w:tc>
          <w:tcPr>
            <w:tcW w:w="1701" w:type="dxa"/>
          </w:tcPr>
          <w:p w14:paraId="16DC8286" w14:textId="77777777" w:rsidR="00992028" w:rsidRPr="00992028" w:rsidRDefault="00992028" w:rsidP="004E4C4D">
            <w:pPr>
              <w:jc w:val="center"/>
              <w:rPr>
                <w:sz w:val="20"/>
                <w:lang w:val="mn-MN"/>
              </w:rPr>
            </w:pPr>
            <w:r>
              <w:rPr>
                <w:sz w:val="20"/>
                <w:lang w:val="mn-MN"/>
              </w:rPr>
              <w:t>80</w:t>
            </w:r>
          </w:p>
        </w:tc>
        <w:tc>
          <w:tcPr>
            <w:tcW w:w="2268" w:type="dxa"/>
          </w:tcPr>
          <w:p w14:paraId="24880860" w14:textId="77777777" w:rsidR="00992028" w:rsidRPr="00992028" w:rsidRDefault="00992028" w:rsidP="004E4C4D">
            <w:pPr>
              <w:jc w:val="center"/>
              <w:rPr>
                <w:sz w:val="20"/>
                <w:lang w:val="mn-MN"/>
              </w:rPr>
            </w:pPr>
            <w:r>
              <w:rPr>
                <w:sz w:val="20"/>
                <w:lang w:val="mn-MN"/>
              </w:rPr>
              <w:t>75</w:t>
            </w:r>
          </w:p>
        </w:tc>
        <w:tc>
          <w:tcPr>
            <w:tcW w:w="2125" w:type="dxa"/>
          </w:tcPr>
          <w:p w14:paraId="11B61F79" w14:textId="77777777" w:rsidR="00992028" w:rsidRPr="00992028" w:rsidRDefault="00992028" w:rsidP="004E4C4D">
            <w:pPr>
              <w:jc w:val="center"/>
              <w:rPr>
                <w:sz w:val="20"/>
                <w:lang w:val="mn-MN"/>
              </w:rPr>
            </w:pPr>
            <w:r>
              <w:rPr>
                <w:sz w:val="20"/>
                <w:lang w:val="mn-MN"/>
              </w:rPr>
              <w:t>68</w:t>
            </w:r>
          </w:p>
        </w:tc>
      </w:tr>
    </w:tbl>
    <w:p w14:paraId="073A8737" w14:textId="77777777" w:rsidR="00992028" w:rsidRDefault="00992028" w:rsidP="007A0608">
      <w:pPr>
        <w:jc w:val="both"/>
        <w:rPr>
          <w:szCs w:val="24"/>
          <w:lang w:val="mn-MN"/>
        </w:rPr>
      </w:pPr>
    </w:p>
    <w:p w14:paraId="733A5C3F" w14:textId="77777777" w:rsidR="00917773" w:rsidRDefault="00917773" w:rsidP="007A0608">
      <w:pPr>
        <w:jc w:val="both"/>
        <w:rPr>
          <w:sz w:val="20"/>
          <w:lang w:val="mn-MN"/>
        </w:rPr>
      </w:pPr>
      <w:bookmarkStart w:id="63" w:name="_Hlk155342293"/>
    </w:p>
    <w:p w14:paraId="79E3CB4A" w14:textId="77777777" w:rsidR="00917773" w:rsidRDefault="00917773" w:rsidP="007A0608">
      <w:pPr>
        <w:jc w:val="both"/>
        <w:rPr>
          <w:sz w:val="20"/>
          <w:lang w:val="mn-MN"/>
        </w:rPr>
      </w:pPr>
    </w:p>
    <w:p w14:paraId="29330546" w14:textId="32FAC946" w:rsidR="0091699E" w:rsidRPr="009E79F5" w:rsidRDefault="00917773" w:rsidP="007A0608">
      <w:pPr>
        <w:jc w:val="both"/>
        <w:rPr>
          <w:sz w:val="20"/>
          <w:lang w:val="mn-MN"/>
        </w:rPr>
      </w:pPr>
      <w:r w:rsidRPr="00992028">
        <w:rPr>
          <w:szCs w:val="24"/>
          <w:vertAlign w:val="superscript"/>
          <w:lang w:val="mn-MN"/>
        </w:rPr>
        <w:lastRenderedPageBreak/>
        <w:t>4</w:t>
      </w:r>
      <w:r>
        <w:rPr>
          <w:szCs w:val="24"/>
          <w:lang w:val="mn-MN"/>
        </w:rPr>
        <w:t xml:space="preserve"> - </w:t>
      </w:r>
      <w:r w:rsidRPr="00992028">
        <w:rPr>
          <w:sz w:val="20"/>
          <w:lang w:val="mn-MN"/>
        </w:rPr>
        <w:t xml:space="preserve">Плотность застройки ПС определяется в процентах как отношение площади застройки к площади ПС в ограде. Площадь застройки определяется как сумма площадей ОРУ (в пределах их ограждений) и всех зданий, сооружений и монтажных площадок с учетом резервируемой площади в </w:t>
      </w:r>
      <w:r w:rsidR="00992028" w:rsidRPr="00992028">
        <w:rPr>
          <w:sz w:val="20"/>
          <w:lang w:val="mn-MN"/>
        </w:rPr>
        <w:t>пределах ограды, определенной согласно расчетному периоду. Указанные значения не распространяются на реконструируемые ПС.</w:t>
      </w:r>
      <w:bookmarkEnd w:id="63"/>
    </w:p>
    <w:tbl>
      <w:tblPr>
        <w:tblStyle w:val="TableGrid"/>
        <w:tblW w:w="0" w:type="auto"/>
        <w:tblLook w:val="04A0" w:firstRow="1" w:lastRow="0" w:firstColumn="1" w:lastColumn="0" w:noHBand="0" w:noVBand="1"/>
      </w:tblPr>
      <w:tblGrid>
        <w:gridCol w:w="4675"/>
        <w:gridCol w:w="4675"/>
      </w:tblGrid>
      <w:tr w:rsidR="009E79F5" w14:paraId="23079ED5" w14:textId="77777777" w:rsidTr="003F5CFA">
        <w:tc>
          <w:tcPr>
            <w:tcW w:w="4675" w:type="dxa"/>
            <w:tcBorders>
              <w:right w:val="nil"/>
            </w:tcBorders>
          </w:tcPr>
          <w:p w14:paraId="255E0B0C" w14:textId="77777777" w:rsidR="00AA6C41" w:rsidRDefault="00276480" w:rsidP="00AA6C41">
            <w:pPr>
              <w:spacing w:line="276" w:lineRule="auto"/>
              <w:jc w:val="both"/>
              <w:rPr>
                <w:szCs w:val="24"/>
                <w:lang w:val="mn-MN"/>
              </w:rPr>
            </w:pPr>
            <w:r>
              <w:rPr>
                <w:szCs w:val="24"/>
                <w:lang w:val="mn-MN"/>
              </w:rPr>
              <w:t xml:space="preserve">17.1.3 </w:t>
            </w:r>
            <w:r w:rsidR="004841F1">
              <w:rPr>
                <w:szCs w:val="24"/>
                <w:lang w:val="mn-MN"/>
              </w:rPr>
              <w:t>ХБ</w:t>
            </w:r>
            <w:r w:rsidR="00542CEA">
              <w:rPr>
                <w:szCs w:val="24"/>
                <w:lang w:val="mn-MN"/>
              </w:rPr>
              <w:t xml:space="preserve">-ийн зохистой байрлал нь ДС руу орох ЦДАШ-ын оролтод огтлолцол, эргэлтийн өнцгийн тоо хамгийн </w:t>
            </w:r>
            <w:r w:rsidR="0034536A">
              <w:rPr>
                <w:szCs w:val="24"/>
                <w:lang w:val="mn-MN"/>
              </w:rPr>
              <w:t>цөөн</w:t>
            </w:r>
            <w:r w:rsidR="00542CEA">
              <w:rPr>
                <w:szCs w:val="24"/>
                <w:lang w:val="mn-MN"/>
              </w:rPr>
              <w:t xml:space="preserve">, </w:t>
            </w:r>
            <w:r w:rsidR="00AA6C41">
              <w:rPr>
                <w:szCs w:val="24"/>
                <w:lang w:val="mn-MN"/>
              </w:rPr>
              <w:t xml:space="preserve">талбай доторх зам, инженерийн сүлжээ хамгийн богино, мөн ХБ-ийг </w:t>
            </w:r>
            <w:r w:rsidR="00AA6C41" w:rsidRPr="004E7CFF">
              <w:rPr>
                <w:szCs w:val="24"/>
                <w:lang w:val="mn-MN"/>
              </w:rPr>
              <w:t>Т (АТ)</w:t>
            </w:r>
            <w:r w:rsidR="00AA6C41">
              <w:rPr>
                <w:szCs w:val="24"/>
                <w:lang w:val="mn-MN"/>
              </w:rPr>
              <w:t>-тай холбосон дамжуулагч утас хамгийн богино байх</w:t>
            </w:r>
            <w:r w:rsidR="00B22091">
              <w:rPr>
                <w:szCs w:val="24"/>
                <w:lang w:val="mn-MN"/>
              </w:rPr>
              <w:t xml:space="preserve"> нөхцөлийг хангах</w:t>
            </w:r>
            <w:r w:rsidR="0034536A">
              <w:rPr>
                <w:szCs w:val="24"/>
                <w:lang w:val="mn-MN"/>
              </w:rPr>
              <w:t xml:space="preserve"> шаардлагатай.</w:t>
            </w:r>
          </w:p>
          <w:p w14:paraId="23DAA32D" w14:textId="77777777" w:rsidR="0034536A" w:rsidRDefault="0034536A" w:rsidP="00AA6C41">
            <w:pPr>
              <w:spacing w:line="276" w:lineRule="auto"/>
              <w:jc w:val="both"/>
              <w:rPr>
                <w:szCs w:val="24"/>
                <w:lang w:val="mn-MN"/>
              </w:rPr>
            </w:pPr>
          </w:p>
          <w:p w14:paraId="15B2CAB2" w14:textId="77777777" w:rsidR="0034536A" w:rsidRDefault="00560687" w:rsidP="00AA6C41">
            <w:pPr>
              <w:spacing w:line="276" w:lineRule="auto"/>
              <w:jc w:val="both"/>
              <w:rPr>
                <w:szCs w:val="24"/>
                <w:lang w:val="mn-MN"/>
              </w:rPr>
            </w:pPr>
            <w:r>
              <w:rPr>
                <w:szCs w:val="24"/>
                <w:lang w:val="mn-MN"/>
              </w:rPr>
              <w:t xml:space="preserve">17.1.4 </w:t>
            </w:r>
            <w:r w:rsidR="00EB0BDC">
              <w:rPr>
                <w:szCs w:val="24"/>
                <w:lang w:val="mn-MN"/>
              </w:rPr>
              <w:t xml:space="preserve">ДС-ын барилга, байгууламжийн ерөнхий төлөвлөгөөг боловсруулахдаа ДС-ыг хоёр үндсэн бүсэд хуваах хэрэгтэй. Үүнд: </w:t>
            </w:r>
          </w:p>
          <w:p w14:paraId="0716BDDF" w14:textId="77777777" w:rsidR="00EB0BDC" w:rsidRDefault="0014065A" w:rsidP="00AA6C41">
            <w:pPr>
              <w:spacing w:line="276" w:lineRule="auto"/>
              <w:jc w:val="both"/>
              <w:rPr>
                <w:szCs w:val="24"/>
              </w:rPr>
            </w:pPr>
            <w:r>
              <w:rPr>
                <w:szCs w:val="24"/>
                <w:lang w:val="mn-MN"/>
              </w:rPr>
              <w:t xml:space="preserve">- </w:t>
            </w:r>
            <w:r w:rsidR="00CF49C3">
              <w:rPr>
                <w:szCs w:val="24"/>
                <w:lang w:val="mn-MN"/>
              </w:rPr>
              <w:t xml:space="preserve">үндсэн технологийн барилга, байгууламжийн бүс </w:t>
            </w:r>
            <w:r w:rsidR="00CF49C3">
              <w:rPr>
                <w:szCs w:val="24"/>
              </w:rPr>
              <w:t>(</w:t>
            </w:r>
            <w:r w:rsidR="002708E6" w:rsidRPr="002708E6">
              <w:rPr>
                <w:szCs w:val="24"/>
              </w:rPr>
              <w:t>ЕДСУЦ-</w:t>
            </w:r>
            <w:proofErr w:type="spellStart"/>
            <w:r w:rsidR="002708E6" w:rsidRPr="002708E6">
              <w:rPr>
                <w:szCs w:val="24"/>
              </w:rPr>
              <w:t>ийн</w:t>
            </w:r>
            <w:proofErr w:type="spellEnd"/>
            <w:r w:rsidR="002708E6" w:rsidRPr="002708E6">
              <w:rPr>
                <w:szCs w:val="24"/>
              </w:rPr>
              <w:t xml:space="preserve"> </w:t>
            </w:r>
            <w:proofErr w:type="spellStart"/>
            <w:r w:rsidR="002708E6" w:rsidRPr="002708E6">
              <w:rPr>
                <w:szCs w:val="24"/>
              </w:rPr>
              <w:t>ба</w:t>
            </w:r>
            <w:proofErr w:type="spellEnd"/>
            <w:r w:rsidR="002708E6">
              <w:rPr>
                <w:szCs w:val="24"/>
                <w:lang w:val="mn-MN"/>
              </w:rPr>
              <w:t xml:space="preserve">рилга, </w:t>
            </w:r>
            <w:r w:rsidR="00F151A5">
              <w:rPr>
                <w:szCs w:val="24"/>
                <w:lang w:val="mn-MN"/>
              </w:rPr>
              <w:t>РС-ын байр, ХХБ, ИХБ, трансформаторын багц болон компенсацлах төхөөрөмж</w:t>
            </w:r>
            <w:r w:rsidR="00CF49C3">
              <w:rPr>
                <w:szCs w:val="24"/>
              </w:rPr>
              <w:t>);</w:t>
            </w:r>
          </w:p>
          <w:p w14:paraId="0E7ED820" w14:textId="216CDACF" w:rsidR="00CF49C3" w:rsidRDefault="00CF49C3" w:rsidP="00AA6C41">
            <w:pPr>
              <w:spacing w:line="276" w:lineRule="auto"/>
              <w:jc w:val="both"/>
              <w:rPr>
                <w:szCs w:val="24"/>
                <w:lang w:val="mn-MN"/>
              </w:rPr>
            </w:pPr>
            <w:r>
              <w:rPr>
                <w:szCs w:val="24"/>
              </w:rPr>
              <w:t>-</w:t>
            </w:r>
            <w:r w:rsidR="00F151A5">
              <w:rPr>
                <w:szCs w:val="24"/>
                <w:lang w:val="mn-MN"/>
              </w:rPr>
              <w:t xml:space="preserve"> </w:t>
            </w:r>
            <w:r w:rsidR="00AF3DF1">
              <w:rPr>
                <w:szCs w:val="24"/>
                <w:lang w:val="mn-MN"/>
              </w:rPr>
              <w:t>туслах барилга, байгууламжийн бүс</w:t>
            </w:r>
            <w:r>
              <w:rPr>
                <w:szCs w:val="24"/>
              </w:rPr>
              <w:t xml:space="preserve"> (</w:t>
            </w:r>
            <w:r w:rsidR="00A859E1">
              <w:rPr>
                <w:szCs w:val="24"/>
                <w:lang w:val="mn-MN"/>
              </w:rPr>
              <w:t xml:space="preserve">тосны ил агуулах, тос </w:t>
            </w:r>
            <w:r w:rsidR="00A859E1">
              <w:rPr>
                <w:szCs w:val="24"/>
              </w:rPr>
              <w:t>(</w:t>
            </w:r>
            <w:r w:rsidR="00A859E1">
              <w:rPr>
                <w:szCs w:val="24"/>
                <w:lang w:val="mn-MN"/>
              </w:rPr>
              <w:t>тоноглолын тос боловсруулах</w:t>
            </w:r>
            <w:r w:rsidR="00A859E1">
              <w:rPr>
                <w:szCs w:val="24"/>
              </w:rPr>
              <w:t>)</w:t>
            </w:r>
            <w:r w:rsidR="00A859E1">
              <w:rPr>
                <w:szCs w:val="24"/>
                <w:lang w:val="mn-MN"/>
              </w:rPr>
              <w:t xml:space="preserve"> боловсруулах цехийн барилга, гарааш, агуулах, нэг өргөлттэй насос, гүний худагтай нэгтгэсэн </w:t>
            </w:r>
            <w:r w:rsidR="00061924">
              <w:rPr>
                <w:szCs w:val="24"/>
                <w:lang w:val="mn-MN"/>
              </w:rPr>
              <w:t>гал түймэр унт</w:t>
            </w:r>
            <w:r w:rsidR="00A859E1">
              <w:rPr>
                <w:szCs w:val="24"/>
                <w:lang w:val="mn-MN"/>
              </w:rPr>
              <w:t>раах ус хангамжийн нөөцлүү</w:t>
            </w:r>
            <w:r w:rsidR="00C359A1">
              <w:rPr>
                <w:szCs w:val="24"/>
                <w:lang w:val="mn-MN"/>
              </w:rPr>
              <w:t>р</w:t>
            </w:r>
            <w:r w:rsidR="00A859E1">
              <w:rPr>
                <w:szCs w:val="24"/>
                <w:lang w:val="mn-MN"/>
              </w:rPr>
              <w:t xml:space="preserve"> болон бусад</w:t>
            </w:r>
            <w:r>
              <w:rPr>
                <w:szCs w:val="24"/>
              </w:rPr>
              <w:t>)</w:t>
            </w:r>
            <w:r w:rsidR="00A859E1">
              <w:rPr>
                <w:szCs w:val="24"/>
                <w:lang w:val="mn-MN"/>
              </w:rPr>
              <w:t xml:space="preserve"> байна. </w:t>
            </w:r>
          </w:p>
          <w:p w14:paraId="3335FB5F" w14:textId="77777777" w:rsidR="00A859E1" w:rsidRDefault="00A859E1" w:rsidP="00AA6C41">
            <w:pPr>
              <w:spacing w:line="276" w:lineRule="auto"/>
              <w:jc w:val="both"/>
              <w:rPr>
                <w:szCs w:val="24"/>
                <w:lang w:val="mn-MN"/>
              </w:rPr>
            </w:pPr>
          </w:p>
          <w:p w14:paraId="38F94ABF" w14:textId="77777777" w:rsidR="00024038" w:rsidRDefault="00024038" w:rsidP="00AA6C41">
            <w:pPr>
              <w:spacing w:line="276" w:lineRule="auto"/>
              <w:jc w:val="both"/>
              <w:rPr>
                <w:szCs w:val="24"/>
                <w:lang w:val="mn-MN"/>
              </w:rPr>
            </w:pPr>
          </w:p>
          <w:p w14:paraId="4EB5560E" w14:textId="5CE76962" w:rsidR="00A859E1" w:rsidRDefault="00A859E1" w:rsidP="00AA6C41">
            <w:pPr>
              <w:spacing w:line="276" w:lineRule="auto"/>
              <w:jc w:val="both"/>
              <w:rPr>
                <w:szCs w:val="24"/>
                <w:lang w:val="mn-MN"/>
              </w:rPr>
            </w:pPr>
            <w:r>
              <w:rPr>
                <w:szCs w:val="24"/>
                <w:lang w:val="mn-MN"/>
              </w:rPr>
              <w:t xml:space="preserve">17.1.5 </w:t>
            </w:r>
            <w:r w:rsidR="00024038">
              <w:rPr>
                <w:szCs w:val="24"/>
                <w:lang w:val="mn-MN"/>
              </w:rPr>
              <w:t xml:space="preserve">ХБ болон </w:t>
            </w:r>
            <w:r w:rsidR="00024038" w:rsidRPr="002708E6">
              <w:rPr>
                <w:szCs w:val="24"/>
              </w:rPr>
              <w:t>ЕДСУЦ-</w:t>
            </w:r>
            <w:proofErr w:type="spellStart"/>
            <w:r w:rsidR="00024038" w:rsidRPr="002708E6">
              <w:rPr>
                <w:szCs w:val="24"/>
              </w:rPr>
              <w:t>ийн</w:t>
            </w:r>
            <w:proofErr w:type="spellEnd"/>
            <w:r w:rsidR="00024038" w:rsidRPr="002708E6">
              <w:rPr>
                <w:szCs w:val="24"/>
              </w:rPr>
              <w:t xml:space="preserve"> </w:t>
            </w:r>
            <w:proofErr w:type="spellStart"/>
            <w:r w:rsidR="00024038" w:rsidRPr="002708E6">
              <w:rPr>
                <w:szCs w:val="24"/>
              </w:rPr>
              <w:t>ба</w:t>
            </w:r>
            <w:proofErr w:type="spellEnd"/>
            <w:r w:rsidR="00024038">
              <w:rPr>
                <w:szCs w:val="24"/>
                <w:lang w:val="mn-MN"/>
              </w:rPr>
              <w:t xml:space="preserve">рилгатай технологийн </w:t>
            </w:r>
            <w:r w:rsidR="008F4E19">
              <w:rPr>
                <w:szCs w:val="24"/>
                <w:lang w:val="mn-MN"/>
              </w:rPr>
              <w:t>хувьд х</w:t>
            </w:r>
            <w:r w:rsidR="00872CA1">
              <w:rPr>
                <w:szCs w:val="24"/>
                <w:lang w:val="mn-MN"/>
              </w:rPr>
              <w:t>амаарал</w:t>
            </w:r>
            <w:r w:rsidR="008F4E19">
              <w:rPr>
                <w:szCs w:val="24"/>
                <w:lang w:val="mn-MN"/>
              </w:rPr>
              <w:t xml:space="preserve">гүй туслах барилга байгууламжийг </w:t>
            </w:r>
            <w:r w:rsidR="00F7642E">
              <w:rPr>
                <w:szCs w:val="24"/>
                <w:lang w:val="mn-MN"/>
              </w:rPr>
              <w:t xml:space="preserve">ИХБ-аас хашаагаар тусгаарлах шаардлагатай </w:t>
            </w:r>
            <w:r w:rsidR="00F7642E">
              <w:rPr>
                <w:szCs w:val="24"/>
              </w:rPr>
              <w:t>(</w:t>
            </w:r>
            <w:proofErr w:type="spellStart"/>
            <w:r w:rsidR="008C02A5" w:rsidRPr="008C02A5">
              <w:rPr>
                <w:szCs w:val="24"/>
              </w:rPr>
              <w:t>иж</w:t>
            </w:r>
            <w:proofErr w:type="spellEnd"/>
            <w:r w:rsidR="008C02A5" w:rsidRPr="008C02A5">
              <w:rPr>
                <w:szCs w:val="24"/>
              </w:rPr>
              <w:t xml:space="preserve"> б</w:t>
            </w:r>
            <w:r w:rsidR="008C02A5">
              <w:rPr>
                <w:szCs w:val="24"/>
                <w:lang w:val="mn-MN"/>
              </w:rPr>
              <w:t>ү</w:t>
            </w:r>
            <w:proofErr w:type="spellStart"/>
            <w:r w:rsidR="008C02A5" w:rsidRPr="008C02A5">
              <w:rPr>
                <w:szCs w:val="24"/>
              </w:rPr>
              <w:t>рдмэл</w:t>
            </w:r>
            <w:proofErr w:type="spellEnd"/>
            <w:r w:rsidR="008C02A5" w:rsidRPr="008C02A5">
              <w:rPr>
                <w:szCs w:val="24"/>
              </w:rPr>
              <w:t xml:space="preserve"> </w:t>
            </w:r>
            <w:proofErr w:type="spellStart"/>
            <w:r w:rsidR="008C02A5" w:rsidRPr="008C02A5">
              <w:rPr>
                <w:szCs w:val="24"/>
              </w:rPr>
              <w:t>трансформаторын</w:t>
            </w:r>
            <w:proofErr w:type="spellEnd"/>
            <w:r w:rsidR="008C02A5" w:rsidRPr="008C02A5">
              <w:rPr>
                <w:szCs w:val="24"/>
              </w:rPr>
              <w:t xml:space="preserve"> </w:t>
            </w:r>
            <w:proofErr w:type="spellStart"/>
            <w:r w:rsidR="008C02A5" w:rsidRPr="008C02A5">
              <w:rPr>
                <w:szCs w:val="24"/>
              </w:rPr>
              <w:t>дэд</w:t>
            </w:r>
            <w:proofErr w:type="spellEnd"/>
            <w:r w:rsidR="008C02A5">
              <w:rPr>
                <w:szCs w:val="24"/>
              </w:rPr>
              <w:t xml:space="preserve"> </w:t>
            </w:r>
            <w:r w:rsidR="008C02A5">
              <w:rPr>
                <w:szCs w:val="24"/>
                <w:lang w:val="mn-MN"/>
              </w:rPr>
              <w:t xml:space="preserve">станцын </w:t>
            </w:r>
            <w:r w:rsidR="003655F4">
              <w:rPr>
                <w:szCs w:val="24"/>
                <w:lang w:val="mn-MN"/>
              </w:rPr>
              <w:t>блокийн хувь</w:t>
            </w:r>
            <w:r w:rsidR="008C02A5">
              <w:rPr>
                <w:szCs w:val="24"/>
                <w:lang w:val="mn-MN"/>
              </w:rPr>
              <w:t>д тусгаарлахгүй</w:t>
            </w:r>
            <w:r w:rsidR="00F7642E">
              <w:rPr>
                <w:szCs w:val="24"/>
              </w:rPr>
              <w:t>)</w:t>
            </w:r>
            <w:r w:rsidR="008C02A5">
              <w:rPr>
                <w:szCs w:val="24"/>
                <w:lang w:val="mn-MN"/>
              </w:rPr>
              <w:t>.</w:t>
            </w:r>
          </w:p>
          <w:p w14:paraId="1DB33AAB" w14:textId="77777777" w:rsidR="003655F4" w:rsidRDefault="00BF2144" w:rsidP="00AA6C41">
            <w:pPr>
              <w:spacing w:line="276" w:lineRule="auto"/>
              <w:jc w:val="both"/>
              <w:rPr>
                <w:szCs w:val="24"/>
                <w:lang w:val="mn-MN"/>
              </w:rPr>
            </w:pPr>
            <w:r>
              <w:rPr>
                <w:szCs w:val="24"/>
                <w:lang w:val="mn-MN"/>
              </w:rPr>
              <w:t>17.1.6 22</w:t>
            </w:r>
            <w:r w:rsidRPr="006C0F97">
              <w:rPr>
                <w:szCs w:val="24"/>
              </w:rPr>
              <w:t>0</w:t>
            </w:r>
            <w:r>
              <w:rPr>
                <w:szCs w:val="24"/>
                <w:lang w:val="mn-MN"/>
              </w:rPr>
              <w:t xml:space="preserve"> </w:t>
            </w:r>
            <w:proofErr w:type="spellStart"/>
            <w:r w:rsidRPr="006C0F97">
              <w:rPr>
                <w:szCs w:val="24"/>
              </w:rPr>
              <w:t>кВ</w:t>
            </w:r>
            <w:proofErr w:type="spellEnd"/>
            <w:r>
              <w:rPr>
                <w:szCs w:val="24"/>
                <w:lang w:val="mn-MN"/>
              </w:rPr>
              <w:t xml:space="preserve"> болон түүнээс дээш хүчдэлийн ДС-д ДС-ын дотор талаас хашааны гадна талын периметр дагуу </w:t>
            </w:r>
            <w:r w:rsidR="00A61980">
              <w:rPr>
                <w:szCs w:val="24"/>
                <w:lang w:val="mn-MN"/>
              </w:rPr>
              <w:lastRenderedPageBreak/>
              <w:t>аюулгүй ажиллагааны</w:t>
            </w:r>
            <w:r w:rsidR="00C82AF7">
              <w:rPr>
                <w:szCs w:val="24"/>
                <w:lang w:val="mn-MN"/>
              </w:rPr>
              <w:t xml:space="preserve"> арга хэмжээ авахад зориулан 5.0 м өргөнтэй зурвас газар</w:t>
            </w:r>
            <w:r w:rsidR="00A61980">
              <w:rPr>
                <w:szCs w:val="24"/>
                <w:lang w:val="mn-MN"/>
              </w:rPr>
              <w:t xml:space="preserve">т шороо асгана. </w:t>
            </w:r>
          </w:p>
          <w:p w14:paraId="7FDE74F4" w14:textId="77777777" w:rsidR="00A61980" w:rsidRDefault="00A61980" w:rsidP="00AA6C41">
            <w:pPr>
              <w:spacing w:line="276" w:lineRule="auto"/>
              <w:jc w:val="both"/>
              <w:rPr>
                <w:szCs w:val="24"/>
                <w:lang w:val="mn-MN"/>
              </w:rPr>
            </w:pPr>
            <w:r>
              <w:rPr>
                <w:szCs w:val="24"/>
                <w:lang w:val="mn-MN"/>
              </w:rPr>
              <w:t xml:space="preserve">17.1.7 </w:t>
            </w:r>
            <w:r w:rsidR="004E4C4D">
              <w:rPr>
                <w:szCs w:val="24"/>
                <w:lang w:val="mn-MN"/>
              </w:rPr>
              <w:t xml:space="preserve">Дэд станцын талбайн хашааг тооцооны үед авч үзсэн зураг төслийн эзлэхүүний дагуу гүйцэтгэх шаардлагатай. </w:t>
            </w:r>
          </w:p>
          <w:p w14:paraId="1439B5BF" w14:textId="77777777" w:rsidR="004E4C4D" w:rsidRDefault="004E4C4D" w:rsidP="00AA6C41">
            <w:pPr>
              <w:spacing w:line="276" w:lineRule="auto"/>
              <w:jc w:val="both"/>
              <w:rPr>
                <w:szCs w:val="24"/>
                <w:lang w:val="mn-MN"/>
              </w:rPr>
            </w:pPr>
            <w:r>
              <w:rPr>
                <w:szCs w:val="24"/>
                <w:lang w:val="mn-MN"/>
              </w:rPr>
              <w:t xml:space="preserve">Тооцооны үеэс хойш өргөтгөхөөр төлөвлөсөн ДС-ын талбайг </w:t>
            </w:r>
            <w:r w:rsidR="003035D8">
              <w:rPr>
                <w:szCs w:val="24"/>
                <w:lang w:val="mn-MN"/>
              </w:rPr>
              <w:t xml:space="preserve">зураг төслийн баримт бичигт тодорхойлж, тухайн талбайн газрыг өгөх үед төлөвлөгөөнд тусгахгүй, хашаа барихгүйгээр бүртгэнэ. ДС-ыг өргөтгөх хүртэл энэ газрыг хөдөө аж ахуйн хэрэгцээнд ашиглах боломжтой. </w:t>
            </w:r>
          </w:p>
          <w:p w14:paraId="04FE12AB" w14:textId="77777777" w:rsidR="003035D8" w:rsidRDefault="003035D8" w:rsidP="00AA6C41">
            <w:pPr>
              <w:spacing w:line="276" w:lineRule="auto"/>
              <w:jc w:val="both"/>
              <w:rPr>
                <w:szCs w:val="24"/>
                <w:lang w:val="mn-MN"/>
              </w:rPr>
            </w:pPr>
          </w:p>
          <w:p w14:paraId="221ED907" w14:textId="489DDE7A" w:rsidR="003035D8" w:rsidRDefault="003D4412" w:rsidP="00AA6C41">
            <w:pPr>
              <w:spacing w:line="276" w:lineRule="auto"/>
              <w:jc w:val="both"/>
              <w:rPr>
                <w:szCs w:val="24"/>
                <w:lang w:val="mn-MN"/>
              </w:rPr>
            </w:pPr>
            <w:r>
              <w:rPr>
                <w:szCs w:val="24"/>
                <w:lang w:val="mn-MN"/>
              </w:rPr>
              <w:t xml:space="preserve">17.1.8 </w:t>
            </w:r>
            <w:r w:rsidR="001B0B6A">
              <w:rPr>
                <w:szCs w:val="24"/>
                <w:lang w:val="mn-MN"/>
              </w:rPr>
              <w:t xml:space="preserve">ДС-ын </w:t>
            </w:r>
            <w:r w:rsidR="005E099E">
              <w:rPr>
                <w:szCs w:val="24"/>
                <w:lang w:val="mn-MN"/>
              </w:rPr>
              <w:t xml:space="preserve">төлөвлөлтөд ороогүй сул талбайд ИХБ-ийн </w:t>
            </w:r>
            <w:r w:rsidR="00B62630">
              <w:rPr>
                <w:szCs w:val="24"/>
                <w:lang w:val="mn-MN"/>
              </w:rPr>
              <w:t xml:space="preserve">тааламжтай нөхцөл, ашиглалтын зардлыг бууруулахын тулд ургамал ургахыг зогсоох </w:t>
            </w:r>
            <w:r w:rsidR="00843827">
              <w:rPr>
                <w:szCs w:val="24"/>
                <w:lang w:val="mn-MN"/>
              </w:rPr>
              <w:t>сайр чулуу</w:t>
            </w:r>
            <w:r w:rsidR="00B62630">
              <w:rPr>
                <w:szCs w:val="24"/>
                <w:lang w:val="mn-MN"/>
              </w:rPr>
              <w:t xml:space="preserve"> эсвэл химийн </w:t>
            </w:r>
            <w:r w:rsidR="004734C8">
              <w:rPr>
                <w:szCs w:val="24"/>
                <w:lang w:val="mn-MN"/>
              </w:rPr>
              <w:t xml:space="preserve">бодис цацахаас өмнө гео материал </w:t>
            </w:r>
            <w:r w:rsidR="004734C8">
              <w:rPr>
                <w:szCs w:val="24"/>
              </w:rPr>
              <w:t>(</w:t>
            </w:r>
            <w:r w:rsidR="004734C8">
              <w:rPr>
                <w:szCs w:val="24"/>
                <w:lang w:val="mn-MN"/>
              </w:rPr>
              <w:t>эсвэл түүнтэй адилтгах</w:t>
            </w:r>
            <w:r w:rsidR="004734C8">
              <w:rPr>
                <w:szCs w:val="24"/>
              </w:rPr>
              <w:t xml:space="preserve">) </w:t>
            </w:r>
            <w:r w:rsidR="004734C8">
              <w:rPr>
                <w:szCs w:val="24"/>
                <w:lang w:val="mn-MN"/>
              </w:rPr>
              <w:t xml:space="preserve">дэвсэх шаардлагатай. Хот төлөвлөлтийн төлөвлөгөөнд тухайн газрыг ногоон байгууламжтай болгох шаардлага тавьсан бол ИХБ-ийн гадна талд шаардагдах ногоон байгууламж </w:t>
            </w:r>
            <w:r w:rsidR="00956A84">
              <w:rPr>
                <w:szCs w:val="24"/>
                <w:lang w:val="mn-MN"/>
              </w:rPr>
              <w:t>б</w:t>
            </w:r>
            <w:r w:rsidR="001844B8">
              <w:rPr>
                <w:szCs w:val="24"/>
                <w:lang w:val="mn-MN"/>
              </w:rPr>
              <w:t>арина</w:t>
            </w:r>
            <w:r w:rsidR="004734C8">
              <w:rPr>
                <w:szCs w:val="24"/>
                <w:lang w:val="mn-MN"/>
              </w:rPr>
              <w:t xml:space="preserve">. </w:t>
            </w:r>
          </w:p>
          <w:p w14:paraId="1478B025" w14:textId="77777777" w:rsidR="004734C8" w:rsidRDefault="004734C8" w:rsidP="00AA6C41">
            <w:pPr>
              <w:spacing w:line="276" w:lineRule="auto"/>
              <w:jc w:val="both"/>
              <w:rPr>
                <w:szCs w:val="24"/>
                <w:lang w:val="mn-MN"/>
              </w:rPr>
            </w:pPr>
          </w:p>
          <w:p w14:paraId="750A43AB" w14:textId="77777777" w:rsidR="004734C8" w:rsidRDefault="004734C8" w:rsidP="00AA6C41">
            <w:pPr>
              <w:spacing w:line="276" w:lineRule="auto"/>
              <w:jc w:val="both"/>
              <w:rPr>
                <w:szCs w:val="24"/>
                <w:lang w:val="mn-MN"/>
              </w:rPr>
            </w:pPr>
            <w:r>
              <w:rPr>
                <w:szCs w:val="24"/>
                <w:lang w:val="mn-MN"/>
              </w:rPr>
              <w:t xml:space="preserve">17.1.9 </w:t>
            </w:r>
            <w:r w:rsidR="001844B8">
              <w:rPr>
                <w:szCs w:val="24"/>
                <w:lang w:val="mn-MN"/>
              </w:rPr>
              <w:t xml:space="preserve">ИХБ-ийн </w:t>
            </w:r>
            <w:r w:rsidR="003E0E2A">
              <w:rPr>
                <w:szCs w:val="24"/>
                <w:lang w:val="mn-MN"/>
              </w:rPr>
              <w:t xml:space="preserve">талбайд жижүүрийн ажилтан </w:t>
            </w:r>
            <w:r w:rsidR="00194561">
              <w:rPr>
                <w:szCs w:val="24"/>
                <w:lang w:val="mn-MN"/>
              </w:rPr>
              <w:t xml:space="preserve">явган </w:t>
            </w:r>
            <w:r w:rsidR="003E0E2A">
              <w:rPr>
                <w:szCs w:val="24"/>
                <w:lang w:val="mn-MN"/>
              </w:rPr>
              <w:t>явах нөхцөлийг бүрдүүлэхийн тулд зураг төслийг нь боловсруулж байгаа ИХБ-</w:t>
            </w:r>
            <w:r w:rsidR="00194561">
              <w:rPr>
                <w:szCs w:val="24"/>
                <w:lang w:val="mn-MN"/>
              </w:rPr>
              <w:t>ийг</w:t>
            </w:r>
            <w:r w:rsidR="003E0E2A">
              <w:rPr>
                <w:szCs w:val="24"/>
                <w:lang w:val="mn-MN"/>
              </w:rPr>
              <w:t xml:space="preserve"> </w:t>
            </w:r>
            <w:r w:rsidR="005804D0">
              <w:rPr>
                <w:szCs w:val="24"/>
                <w:lang w:val="mn-MN"/>
              </w:rPr>
              <w:t>тойр</w:t>
            </w:r>
            <w:r w:rsidR="00194561">
              <w:rPr>
                <w:szCs w:val="24"/>
                <w:lang w:val="mn-MN"/>
              </w:rPr>
              <w:t xml:space="preserve">он явах маршрутад нийцүүлсэн энгийн хийцтэй, явган хүний замын бүтцийг авч үзэх хэрэгтэй. </w:t>
            </w:r>
          </w:p>
          <w:p w14:paraId="25D2FB39" w14:textId="77777777" w:rsidR="00194561" w:rsidRDefault="00194561" w:rsidP="00AA6C41">
            <w:pPr>
              <w:spacing w:line="276" w:lineRule="auto"/>
              <w:jc w:val="both"/>
              <w:rPr>
                <w:szCs w:val="24"/>
                <w:lang w:val="mn-MN"/>
              </w:rPr>
            </w:pPr>
          </w:p>
          <w:p w14:paraId="554E663A" w14:textId="166D5BE0" w:rsidR="002F38A5" w:rsidRDefault="00194561" w:rsidP="00AA6C41">
            <w:pPr>
              <w:spacing w:line="276" w:lineRule="auto"/>
              <w:jc w:val="both"/>
              <w:rPr>
                <w:szCs w:val="24"/>
                <w:lang w:val="mn-MN"/>
              </w:rPr>
            </w:pPr>
            <w:r>
              <w:rPr>
                <w:szCs w:val="24"/>
                <w:lang w:val="mn-MN"/>
              </w:rPr>
              <w:t xml:space="preserve">17.1.10 </w:t>
            </w:r>
            <w:r w:rsidR="00D668E7">
              <w:rPr>
                <w:szCs w:val="24"/>
                <w:lang w:val="mn-MN"/>
              </w:rPr>
              <w:t>ДС болон 33</w:t>
            </w:r>
            <w:r w:rsidR="00D668E7" w:rsidRPr="00864329">
              <w:rPr>
                <w:szCs w:val="24"/>
                <w:lang w:val="mn-MN"/>
              </w:rPr>
              <w:t>0 кВ</w:t>
            </w:r>
            <w:r w:rsidR="00D668E7">
              <w:rPr>
                <w:szCs w:val="24"/>
                <w:lang w:val="mn-MN"/>
              </w:rPr>
              <w:t xml:space="preserve"> болон түүнээс дээш хүчдэлийн ИХБ-ийн төлөвлөлтөд </w:t>
            </w:r>
            <w:r w:rsidR="00EA032B">
              <w:rPr>
                <w:szCs w:val="24"/>
                <w:lang w:val="mn-MN"/>
              </w:rPr>
              <w:t xml:space="preserve">бүх аппаратад дөхөж очиход аюулгүй </w:t>
            </w:r>
            <w:r w:rsidR="00EA032B">
              <w:rPr>
                <w:szCs w:val="24"/>
                <w:lang w:val="mn-MN"/>
              </w:rPr>
              <w:lastRenderedPageBreak/>
              <w:t xml:space="preserve">байдлыг хангасан </w:t>
            </w:r>
            <w:r w:rsidR="00E857F0">
              <w:rPr>
                <w:szCs w:val="24"/>
                <w:lang w:val="mn-MN"/>
              </w:rPr>
              <w:t xml:space="preserve">тоног төхөөрөмжийг шалгах, </w:t>
            </w:r>
            <w:r w:rsidR="00EA032B">
              <w:rPr>
                <w:szCs w:val="24"/>
                <w:lang w:val="mn-MN"/>
              </w:rPr>
              <w:t xml:space="preserve">ажлын байрыг хянахын тулд тойрч явах маршрутыг авч үзэх шаардлагатай. Маршрутын хэсгүүдэд цахилгаан орны хүчлэг нь </w:t>
            </w:r>
            <w:r w:rsidR="00EA032B" w:rsidRPr="00D31141">
              <w:rPr>
                <w:szCs w:val="24"/>
                <w:lang w:val="mn-MN"/>
              </w:rPr>
              <w:t>15 кВ/м</w:t>
            </w:r>
            <w:r w:rsidR="00EA032B">
              <w:rPr>
                <w:szCs w:val="24"/>
                <w:lang w:val="mn-MN"/>
              </w:rPr>
              <w:t xml:space="preserve">-ээс хэтэрсэн байх газруудад </w:t>
            </w:r>
            <w:r w:rsidR="002F38A5" w:rsidRPr="002F38A5">
              <w:rPr>
                <w:szCs w:val="24"/>
                <w:lang w:val="mn-MN"/>
              </w:rPr>
              <w:t xml:space="preserve">экран суурилуулах </w:t>
            </w:r>
            <w:r w:rsidR="00EA032B">
              <w:rPr>
                <w:szCs w:val="24"/>
                <w:lang w:val="mn-MN"/>
              </w:rPr>
              <w:t>хэрэгтэй.</w:t>
            </w:r>
          </w:p>
          <w:p w14:paraId="3BB49CA8" w14:textId="5090FD95" w:rsidR="00194561" w:rsidRDefault="002F38A5" w:rsidP="00AA6C41">
            <w:pPr>
              <w:spacing w:line="276" w:lineRule="auto"/>
              <w:jc w:val="both"/>
              <w:rPr>
                <w:szCs w:val="24"/>
                <w:lang w:val="mn-MN"/>
              </w:rPr>
            </w:pPr>
            <w:r>
              <w:rPr>
                <w:szCs w:val="24"/>
                <w:lang w:val="mn-MN"/>
              </w:rPr>
              <w:t>Экран суурилуул</w:t>
            </w:r>
            <w:r w:rsidR="00084FAF">
              <w:rPr>
                <w:szCs w:val="24"/>
                <w:lang w:val="mn-MN"/>
              </w:rPr>
              <w:t>ах</w:t>
            </w:r>
            <w:r>
              <w:rPr>
                <w:szCs w:val="24"/>
                <w:lang w:val="mn-MN"/>
              </w:rPr>
              <w:t xml:space="preserve"> эзлэхүүнийг багасгахын тулд </w:t>
            </w:r>
            <w:r w:rsidR="00084FAF">
              <w:rPr>
                <w:szCs w:val="24"/>
                <w:lang w:val="mn-MN"/>
              </w:rPr>
              <w:t>маршрутыг гол хаалганы хүрээ, суурийн тулгуур болон тоног төхөөрөмжийн газардуулсан хэсгүүдийн экрантай бүсүүдэд байрлуулах шаардлагатай.</w:t>
            </w:r>
          </w:p>
          <w:p w14:paraId="1AEAADDA" w14:textId="48AA6146" w:rsidR="001E2A36" w:rsidRDefault="00C04E3A" w:rsidP="00AA6C41">
            <w:pPr>
              <w:spacing w:line="276" w:lineRule="auto"/>
              <w:jc w:val="both"/>
              <w:rPr>
                <w:szCs w:val="24"/>
                <w:lang w:val="mn-MN"/>
              </w:rPr>
            </w:pPr>
            <w:r>
              <w:rPr>
                <w:szCs w:val="24"/>
                <w:lang w:val="mn-MN"/>
              </w:rPr>
              <w:t xml:space="preserve">Цахилгаан орны хүчлэг нь </w:t>
            </w:r>
            <w:r w:rsidRPr="00D31141">
              <w:rPr>
                <w:szCs w:val="24"/>
                <w:lang w:val="mn-MN"/>
              </w:rPr>
              <w:t>15 кВ/м</w:t>
            </w:r>
            <w:r>
              <w:rPr>
                <w:szCs w:val="24"/>
                <w:lang w:val="mn-MN"/>
              </w:rPr>
              <w:t xml:space="preserve"> байх маршрутын хэсгүүд</w:t>
            </w:r>
            <w:r w:rsidR="00D81A88">
              <w:rPr>
                <w:szCs w:val="24"/>
                <w:lang w:val="mn-MN"/>
              </w:rPr>
              <w:t>ээ</w:t>
            </w:r>
            <w:r w:rsidR="001E2A36">
              <w:rPr>
                <w:szCs w:val="24"/>
                <w:lang w:val="mn-MN"/>
              </w:rPr>
              <w:t>р явах</w:t>
            </w:r>
            <w:r w:rsidR="00F56E0A">
              <w:rPr>
                <w:szCs w:val="24"/>
                <w:lang w:val="mn-MN"/>
              </w:rPr>
              <w:t>ад</w:t>
            </w:r>
            <w:r w:rsidR="001E2A36">
              <w:rPr>
                <w:szCs w:val="24"/>
                <w:lang w:val="mn-MN"/>
              </w:rPr>
              <w:t xml:space="preserve"> үргэлжлэх хугацаа</w:t>
            </w:r>
            <w:r w:rsidR="009542F6">
              <w:rPr>
                <w:szCs w:val="24"/>
                <w:lang w:val="mn-MN"/>
              </w:rPr>
              <w:t xml:space="preserve"> нь </w:t>
            </w:r>
            <w:r w:rsidR="00A82AFB">
              <w:rPr>
                <w:szCs w:val="24"/>
                <w:lang w:val="mn-MN"/>
              </w:rPr>
              <w:t>ажилтан маршрутыг хоногт нэг удаа тойрон явах</w:t>
            </w:r>
            <w:r w:rsidR="009542F6">
              <w:rPr>
                <w:szCs w:val="24"/>
                <w:lang w:val="mn-MN"/>
              </w:rPr>
              <w:t>ад</w:t>
            </w:r>
            <w:r w:rsidR="00A82AFB">
              <w:rPr>
                <w:szCs w:val="24"/>
                <w:lang w:val="mn-MN"/>
              </w:rPr>
              <w:t xml:space="preserve"> 80 минутаас хэтрэхгүй</w:t>
            </w:r>
            <w:r w:rsidR="009542F6">
              <w:rPr>
                <w:szCs w:val="24"/>
                <w:lang w:val="mn-MN"/>
              </w:rPr>
              <w:t xml:space="preserve"> байхаар</w:t>
            </w:r>
            <w:r w:rsidR="00A82AFB">
              <w:rPr>
                <w:szCs w:val="24"/>
                <w:lang w:val="mn-MN"/>
              </w:rPr>
              <w:t xml:space="preserve"> төлөвлөх</w:t>
            </w:r>
            <w:r w:rsidR="001E2A36">
              <w:rPr>
                <w:szCs w:val="24"/>
                <w:lang w:val="mn-MN"/>
              </w:rPr>
              <w:t xml:space="preserve"> хэрэгтэй</w:t>
            </w:r>
            <w:r w:rsidR="00A82AFB">
              <w:rPr>
                <w:szCs w:val="24"/>
                <w:lang w:val="mn-MN"/>
              </w:rPr>
              <w:t>.</w:t>
            </w:r>
          </w:p>
          <w:p w14:paraId="381C4F59" w14:textId="2EC0A881" w:rsidR="00084FAF" w:rsidRDefault="00AB4E66" w:rsidP="00AA6C41">
            <w:pPr>
              <w:spacing w:line="276" w:lineRule="auto"/>
              <w:jc w:val="both"/>
              <w:rPr>
                <w:szCs w:val="24"/>
                <w:lang w:val="mn-MN"/>
              </w:rPr>
            </w:pPr>
            <w:r w:rsidRPr="00AB4E66">
              <w:rPr>
                <w:szCs w:val="24"/>
                <w:lang w:val="mn-MN"/>
              </w:rPr>
              <w:t>Цахилгаан орны хүчлэг нь 15 кВ/м</w:t>
            </w:r>
            <w:r>
              <w:rPr>
                <w:szCs w:val="24"/>
                <w:lang w:val="mn-MN"/>
              </w:rPr>
              <w:t>-ээс бага үед</w:t>
            </w:r>
            <w:r w:rsidRPr="00D31141">
              <w:rPr>
                <w:szCs w:val="24"/>
                <w:lang w:val="mn-MN"/>
              </w:rPr>
              <w:t xml:space="preserve"> ГОСТ 12.1.002</w:t>
            </w:r>
            <w:r>
              <w:rPr>
                <w:szCs w:val="24"/>
                <w:lang w:val="mn-MN"/>
              </w:rPr>
              <w:t xml:space="preserve"> стандартын дагуу</w:t>
            </w:r>
            <w:r w:rsidR="00815CDF">
              <w:rPr>
                <w:rFonts w:cstheme="minorBidi"/>
                <w:szCs w:val="30"/>
                <w:lang w:val="mn-MN" w:bidi="mn-Mong-MN"/>
              </w:rPr>
              <w:t>х</w:t>
            </w:r>
            <w:r>
              <w:rPr>
                <w:szCs w:val="24"/>
                <w:lang w:val="mn-MN"/>
              </w:rPr>
              <w:t xml:space="preserve"> маршрутаар </w:t>
            </w:r>
            <w:r w:rsidR="00815CDF">
              <w:rPr>
                <w:szCs w:val="24"/>
                <w:lang w:val="mn-MN"/>
              </w:rPr>
              <w:t xml:space="preserve">ажилтан </w:t>
            </w:r>
            <w:r>
              <w:rPr>
                <w:szCs w:val="24"/>
                <w:lang w:val="mn-MN"/>
              </w:rPr>
              <w:t>явах</w:t>
            </w:r>
            <w:r w:rsidR="000E3CFB">
              <w:rPr>
                <w:rFonts w:cstheme="minorBidi"/>
                <w:szCs w:val="30"/>
                <w:lang w:val="mn-MN" w:bidi="mn-Mong-MN"/>
              </w:rPr>
              <w:t>ад</w:t>
            </w:r>
            <w:r>
              <w:rPr>
                <w:szCs w:val="24"/>
                <w:lang w:val="mn-MN"/>
              </w:rPr>
              <w:t xml:space="preserve"> үргэлжлэх хугацааг тодорхойлж,</w:t>
            </w:r>
            <w:r w:rsidRPr="00AB4E66">
              <w:rPr>
                <w:szCs w:val="24"/>
                <w:lang w:val="mn-MN"/>
              </w:rPr>
              <w:t xml:space="preserve"> </w:t>
            </w:r>
            <w:r>
              <w:rPr>
                <w:szCs w:val="24"/>
                <w:lang w:val="mn-MN"/>
              </w:rPr>
              <w:t>т</w:t>
            </w:r>
            <w:r w:rsidR="001E2A36">
              <w:rPr>
                <w:szCs w:val="24"/>
                <w:lang w:val="mn-MN"/>
              </w:rPr>
              <w:t>ойрон явах маршрутын урт</w:t>
            </w:r>
            <w:r>
              <w:rPr>
                <w:szCs w:val="24"/>
                <w:lang w:val="mn-MN"/>
              </w:rPr>
              <w:t xml:space="preserve">ын хэмжээг нэмэхийг зөвшөөрнө. </w:t>
            </w:r>
          </w:p>
          <w:p w14:paraId="311CEA4A" w14:textId="0A265C5A" w:rsidR="00AB4E66" w:rsidRDefault="00AB4E66" w:rsidP="00AA6C41">
            <w:pPr>
              <w:spacing w:line="276" w:lineRule="auto"/>
              <w:jc w:val="both"/>
              <w:rPr>
                <w:szCs w:val="24"/>
                <w:lang w:val="mn-MN"/>
              </w:rPr>
            </w:pPr>
            <w:r>
              <w:rPr>
                <w:szCs w:val="24"/>
                <w:lang w:val="mn-MN"/>
              </w:rPr>
              <w:t xml:space="preserve">17.1.11 </w:t>
            </w:r>
            <w:r w:rsidR="00DE0DE0">
              <w:rPr>
                <w:szCs w:val="24"/>
                <w:lang w:val="mn-MN"/>
              </w:rPr>
              <w:t>ДС-ын ажлын байранд соронзон орн</w:t>
            </w:r>
            <w:r w:rsidR="00815CDF">
              <w:rPr>
                <w:szCs w:val="24"/>
                <w:lang w:val="mn-MN"/>
              </w:rPr>
              <w:t>ы</w:t>
            </w:r>
            <w:r w:rsidR="00DE0DE0">
              <w:rPr>
                <w:szCs w:val="24"/>
                <w:lang w:val="mn-MN"/>
              </w:rPr>
              <w:t xml:space="preserve"> хүчлэгийн түвшин нь </w:t>
            </w:r>
            <w:r w:rsidR="00DE0DE0">
              <w:rPr>
                <w:szCs w:val="24"/>
              </w:rPr>
              <w:t>[72]</w:t>
            </w:r>
            <w:r w:rsidR="00DE0DE0">
              <w:rPr>
                <w:szCs w:val="24"/>
                <w:lang w:val="mn-MN"/>
              </w:rPr>
              <w:t>-р баримт бичигт заасан зөвшөөрө</w:t>
            </w:r>
            <w:r w:rsidR="00815CDF">
              <w:rPr>
                <w:szCs w:val="24"/>
                <w:lang w:val="mn-MN"/>
              </w:rPr>
              <w:t>гдсөн</w:t>
            </w:r>
            <w:r w:rsidR="00DE0DE0">
              <w:rPr>
                <w:szCs w:val="24"/>
                <w:lang w:val="mn-MN"/>
              </w:rPr>
              <w:t xml:space="preserve"> утгуудаас хэтэрч болохгүй.</w:t>
            </w:r>
          </w:p>
          <w:p w14:paraId="3D54F45F" w14:textId="68FF11E4" w:rsidR="00DE0DE0" w:rsidRDefault="00DE0DE0" w:rsidP="00AA6C41">
            <w:pPr>
              <w:spacing w:line="276" w:lineRule="auto"/>
              <w:jc w:val="both"/>
              <w:rPr>
                <w:szCs w:val="24"/>
                <w:lang w:val="mn-MN"/>
              </w:rPr>
            </w:pPr>
            <w:r>
              <w:rPr>
                <w:szCs w:val="24"/>
                <w:lang w:val="mn-MN"/>
              </w:rPr>
              <w:t>17.1.12 Гадна талын хашааг тойруулж асгасан зурвас шорооны өргөн</w:t>
            </w:r>
            <w:r w:rsidR="001E0480">
              <w:rPr>
                <w:szCs w:val="24"/>
                <w:lang w:val="mn-MN"/>
              </w:rPr>
              <w:t>ийг</w:t>
            </w:r>
            <w:r w:rsidR="0005695B">
              <w:rPr>
                <w:szCs w:val="24"/>
                <w:lang w:val="mn-MN"/>
              </w:rPr>
              <w:t xml:space="preserve"> </w:t>
            </w:r>
            <w:r w:rsidR="00C06689">
              <w:rPr>
                <w:szCs w:val="24"/>
                <w:lang w:val="mn-MN"/>
              </w:rPr>
              <w:t xml:space="preserve">хашааны гадна </w:t>
            </w:r>
            <w:r w:rsidR="00815CDF">
              <w:rPr>
                <w:szCs w:val="24"/>
                <w:lang w:val="mn-MN"/>
              </w:rPr>
              <w:t xml:space="preserve">талд </w:t>
            </w:r>
            <w:r w:rsidR="00C06689">
              <w:rPr>
                <w:szCs w:val="24"/>
                <w:lang w:val="mn-MN"/>
              </w:rPr>
              <w:t xml:space="preserve">инженерийн байгууламж </w:t>
            </w:r>
            <w:r w:rsidR="00C06689">
              <w:rPr>
                <w:szCs w:val="24"/>
              </w:rPr>
              <w:t>(</w:t>
            </w:r>
            <w:r w:rsidR="00C06689">
              <w:rPr>
                <w:szCs w:val="24"/>
                <w:lang w:val="mn-MN"/>
              </w:rPr>
              <w:t>ус зайлуулах суваг, далан төлөвлөлт болон бусад</w:t>
            </w:r>
            <w:r w:rsidR="00C06689">
              <w:rPr>
                <w:szCs w:val="24"/>
              </w:rPr>
              <w:t>)</w:t>
            </w:r>
            <w:r w:rsidR="00C06689">
              <w:rPr>
                <w:szCs w:val="24"/>
                <w:lang w:val="mn-MN"/>
              </w:rPr>
              <w:t xml:space="preserve"> байхгүй бол 1,0 м-ээс ихгүй, хэрэв инженерийн байгууламжтай бол </w:t>
            </w:r>
            <w:r w:rsidR="001E0480">
              <w:rPr>
                <w:szCs w:val="24"/>
                <w:lang w:val="mn-MN"/>
              </w:rPr>
              <w:t xml:space="preserve">байршлыг нь тооцож тодорхойлох шаардлагатай. </w:t>
            </w:r>
          </w:p>
          <w:p w14:paraId="7F2FB208" w14:textId="63E6F77E" w:rsidR="001E0480" w:rsidRDefault="001E0480" w:rsidP="00AA6C41">
            <w:pPr>
              <w:spacing w:line="276" w:lineRule="auto"/>
              <w:jc w:val="both"/>
              <w:rPr>
                <w:szCs w:val="24"/>
                <w:lang w:val="mn-MN"/>
              </w:rPr>
            </w:pPr>
            <w:r>
              <w:rPr>
                <w:szCs w:val="24"/>
                <w:lang w:val="mn-MN"/>
              </w:rPr>
              <w:t xml:space="preserve">17.1.13 </w:t>
            </w:r>
            <w:r w:rsidR="006C55C9">
              <w:rPr>
                <w:szCs w:val="24"/>
                <w:lang w:val="mn-MN"/>
              </w:rPr>
              <w:t>Ой модтой газарт ДС-ыг барих зураг төслийг боловсруулах</w:t>
            </w:r>
            <w:r w:rsidR="00B91F94">
              <w:rPr>
                <w:szCs w:val="24"/>
                <w:lang w:val="mn-MN"/>
              </w:rPr>
              <w:t>даа мод</w:t>
            </w:r>
            <w:r w:rsidR="00D97C0A">
              <w:rPr>
                <w:szCs w:val="24"/>
                <w:lang w:val="mn-MN"/>
              </w:rPr>
              <w:t xml:space="preserve"> </w:t>
            </w:r>
            <w:r w:rsidR="00D97C0A">
              <w:rPr>
                <w:szCs w:val="24"/>
              </w:rPr>
              <w:t>(</w:t>
            </w:r>
            <w:r w:rsidR="00D97C0A">
              <w:rPr>
                <w:szCs w:val="24"/>
                <w:lang w:val="mn-MN"/>
              </w:rPr>
              <w:t xml:space="preserve">моддыг 25 жилийн хугацаанд ургах </w:t>
            </w:r>
            <w:r w:rsidR="00D97C0A">
              <w:rPr>
                <w:szCs w:val="24"/>
                <w:lang w:val="mn-MN"/>
              </w:rPr>
              <w:lastRenderedPageBreak/>
              <w:t>өндрийн хэмжээг тооцож</w:t>
            </w:r>
            <w:r w:rsidR="00D97C0A">
              <w:rPr>
                <w:szCs w:val="24"/>
              </w:rPr>
              <w:t>)</w:t>
            </w:r>
            <w:r w:rsidR="00B91F94">
              <w:rPr>
                <w:szCs w:val="24"/>
                <w:lang w:val="mn-MN"/>
              </w:rPr>
              <w:t xml:space="preserve"> унахад </w:t>
            </w:r>
            <w:r w:rsidR="003B1D59">
              <w:rPr>
                <w:szCs w:val="24"/>
                <w:lang w:val="mn-MN"/>
              </w:rPr>
              <w:t>тоног төхөөрөмж, шинийн холболт эвдрэхээс зайлсхийхийн тулд</w:t>
            </w:r>
            <w:r w:rsidR="006C55C9">
              <w:rPr>
                <w:szCs w:val="24"/>
                <w:lang w:val="mn-MN"/>
              </w:rPr>
              <w:t xml:space="preserve"> </w:t>
            </w:r>
            <w:r w:rsidR="00B91F94">
              <w:rPr>
                <w:szCs w:val="24"/>
                <w:lang w:val="mn-MN"/>
              </w:rPr>
              <w:t>ДС-ын периметр</w:t>
            </w:r>
            <w:r w:rsidR="001E2396">
              <w:rPr>
                <w:szCs w:val="24"/>
                <w:lang w:val="mn-MN"/>
              </w:rPr>
              <w:t xml:space="preserve"> нь</w:t>
            </w:r>
            <w:r w:rsidR="00B91F94">
              <w:rPr>
                <w:szCs w:val="24"/>
                <w:lang w:val="mn-MN"/>
              </w:rPr>
              <w:t xml:space="preserve"> хашаанаас болон 4 м-ээс дээш өндөртэй модноос </w:t>
            </w:r>
            <w:r w:rsidR="00D97C0A" w:rsidRPr="00DE7CDB">
              <w:rPr>
                <w:szCs w:val="24"/>
                <w:highlight w:val="yellow"/>
                <w:lang w:val="mn-MN"/>
              </w:rPr>
              <w:t>зохих баримт бичигт</w:t>
            </w:r>
            <w:r w:rsidR="00D97C0A">
              <w:rPr>
                <w:szCs w:val="24"/>
                <w:lang w:val="mn-MN"/>
              </w:rPr>
              <w:t xml:space="preserve"> нийцүүлсэн зайд, гэхдээ ой модны зах хүртэл 30 м-ээс багагүй зайтай байхаар тооцон үзнэ. </w:t>
            </w:r>
          </w:p>
          <w:p w14:paraId="63CDCEB8" w14:textId="77777777" w:rsidR="00D97C0A" w:rsidRDefault="00D97C0A" w:rsidP="00AA6C41">
            <w:pPr>
              <w:spacing w:line="276" w:lineRule="auto"/>
              <w:jc w:val="both"/>
              <w:rPr>
                <w:szCs w:val="24"/>
                <w:lang w:val="mn-MN"/>
              </w:rPr>
            </w:pPr>
            <w:r>
              <w:rPr>
                <w:szCs w:val="24"/>
                <w:lang w:val="mn-MN"/>
              </w:rPr>
              <w:t xml:space="preserve">17.2 </w:t>
            </w:r>
            <w:r w:rsidR="00E744B3">
              <w:rPr>
                <w:szCs w:val="24"/>
                <w:lang w:val="mn-MN"/>
              </w:rPr>
              <w:t>Босоо төлөвлөлт</w:t>
            </w:r>
          </w:p>
          <w:p w14:paraId="698065BF" w14:textId="77777777" w:rsidR="00E744B3" w:rsidRDefault="00E744B3" w:rsidP="00AA6C41">
            <w:pPr>
              <w:spacing w:line="276" w:lineRule="auto"/>
              <w:jc w:val="both"/>
              <w:rPr>
                <w:szCs w:val="24"/>
                <w:lang w:val="mn-MN"/>
              </w:rPr>
            </w:pPr>
            <w:r>
              <w:rPr>
                <w:szCs w:val="24"/>
                <w:lang w:val="mn-MN"/>
              </w:rPr>
              <w:t xml:space="preserve">17.2.1 </w:t>
            </w:r>
            <w:r w:rsidR="00757775" w:rsidRPr="00757775">
              <w:rPr>
                <w:szCs w:val="24"/>
                <w:lang w:val="mn-MN"/>
              </w:rPr>
              <w:t xml:space="preserve">ДС-ын </w:t>
            </w:r>
            <w:r w:rsidR="00757775">
              <w:rPr>
                <w:szCs w:val="24"/>
                <w:lang w:val="mn-MN"/>
              </w:rPr>
              <w:t>талбайн босоо</w:t>
            </w:r>
            <w:r w:rsidR="00757775" w:rsidRPr="00757775">
              <w:rPr>
                <w:szCs w:val="24"/>
                <w:lang w:val="mn-MN"/>
              </w:rPr>
              <w:t xml:space="preserve"> төлөвлө</w:t>
            </w:r>
            <w:r w:rsidR="00757775">
              <w:rPr>
                <w:szCs w:val="24"/>
                <w:lang w:val="mn-MN"/>
              </w:rPr>
              <w:t xml:space="preserve">лтөд дараах нөхцөлийг авч үзэх хэрэгтэй. Үүнд: </w:t>
            </w:r>
          </w:p>
          <w:p w14:paraId="7DCC48B8" w14:textId="77777777" w:rsidR="00757775" w:rsidRPr="002E3515" w:rsidRDefault="002E3515" w:rsidP="00AA6C41">
            <w:pPr>
              <w:spacing w:line="276" w:lineRule="auto"/>
              <w:jc w:val="both"/>
              <w:rPr>
                <w:szCs w:val="24"/>
                <w:lang w:val="mn-MN"/>
              </w:rPr>
            </w:pPr>
            <w:r>
              <w:rPr>
                <w:szCs w:val="24"/>
                <w:lang w:val="mn-MN"/>
              </w:rPr>
              <w:t>а</w:t>
            </w:r>
            <w:r>
              <w:rPr>
                <w:szCs w:val="24"/>
              </w:rPr>
              <w:t>)</w:t>
            </w:r>
            <w:r>
              <w:rPr>
                <w:szCs w:val="24"/>
                <w:lang w:val="mn-MN"/>
              </w:rPr>
              <w:t xml:space="preserve"> бүх талбайд төлөвлөсөн ажлыг гүйцэтгэх</w:t>
            </w:r>
            <w:r w:rsidR="00CF6E64">
              <w:rPr>
                <w:szCs w:val="24"/>
                <w:lang w:val="mn-MN"/>
              </w:rPr>
              <w:t xml:space="preserve"> </w:t>
            </w:r>
            <w:r>
              <w:rPr>
                <w:szCs w:val="24"/>
                <w:lang w:val="mn-MN"/>
              </w:rPr>
              <w:t>төлөвлөлтийн</w:t>
            </w:r>
            <w:r w:rsidR="00CF6E64">
              <w:rPr>
                <w:szCs w:val="24"/>
                <w:lang w:val="mn-MN"/>
              </w:rPr>
              <w:t xml:space="preserve"> </w:t>
            </w:r>
            <w:r w:rsidR="002D5F0F">
              <w:rPr>
                <w:szCs w:val="24"/>
                <w:lang w:val="mn-MN"/>
              </w:rPr>
              <w:t xml:space="preserve">урт хугацааны </w:t>
            </w:r>
            <w:r w:rsidR="00CF6E64">
              <w:rPr>
                <w:szCs w:val="24"/>
                <w:lang w:val="mn-MN"/>
              </w:rPr>
              <w:t>систем</w:t>
            </w:r>
            <w:r w:rsidR="00CF6E64">
              <w:rPr>
                <w:szCs w:val="24"/>
              </w:rPr>
              <w:t>;</w:t>
            </w:r>
            <w:r>
              <w:rPr>
                <w:szCs w:val="24"/>
                <w:lang w:val="mn-MN"/>
              </w:rPr>
              <w:t xml:space="preserve"> </w:t>
            </w:r>
          </w:p>
          <w:p w14:paraId="210EB01C" w14:textId="77777777" w:rsidR="002E3515" w:rsidRPr="00CF6E64" w:rsidRDefault="00CF6E64" w:rsidP="00AA6C41">
            <w:pPr>
              <w:spacing w:line="276" w:lineRule="auto"/>
              <w:jc w:val="both"/>
              <w:rPr>
                <w:szCs w:val="24"/>
                <w:lang w:val="mn-MN"/>
              </w:rPr>
            </w:pPr>
            <w:r>
              <w:rPr>
                <w:szCs w:val="24"/>
                <w:lang w:val="mn-MN"/>
              </w:rPr>
              <w:t>б</w:t>
            </w:r>
            <w:r w:rsidR="002E3515">
              <w:rPr>
                <w:szCs w:val="24"/>
              </w:rPr>
              <w:t>)</w:t>
            </w:r>
            <w:r>
              <w:rPr>
                <w:szCs w:val="24"/>
                <w:lang w:val="mn-MN"/>
              </w:rPr>
              <w:t xml:space="preserve"> талбайн үлдсэн хэсгийн </w:t>
            </w:r>
            <w:r w:rsidR="00604490">
              <w:rPr>
                <w:szCs w:val="24"/>
                <w:lang w:val="mn-MN"/>
              </w:rPr>
              <w:t>газрын гадарг</w:t>
            </w:r>
            <w:r w:rsidR="002D5F0F">
              <w:rPr>
                <w:szCs w:val="24"/>
                <w:lang w:val="mn-MN"/>
              </w:rPr>
              <w:t>ыг хадгалсан, тусдаа барилгууд бүхий заасан газруудад төлөвлөсөн ажил гүйцэтгэх  төлөвлөлтийн сонго</w:t>
            </w:r>
            <w:r w:rsidR="00BD4595">
              <w:rPr>
                <w:szCs w:val="24"/>
                <w:lang w:val="mn-MN"/>
              </w:rPr>
              <w:t>мол</w:t>
            </w:r>
            <w:r w:rsidR="002D5F0F">
              <w:rPr>
                <w:szCs w:val="24"/>
                <w:lang w:val="mn-MN"/>
              </w:rPr>
              <w:t xml:space="preserve"> эсвэл </w:t>
            </w:r>
            <w:r w:rsidR="00BD4595">
              <w:rPr>
                <w:szCs w:val="24"/>
                <w:lang w:val="mn-MN"/>
              </w:rPr>
              <w:t xml:space="preserve">зөвхөн </w:t>
            </w:r>
            <w:r w:rsidR="002D5F0F">
              <w:rPr>
                <w:szCs w:val="24"/>
                <w:lang w:val="mn-MN"/>
              </w:rPr>
              <w:t xml:space="preserve">тухайн газрын систем байна. </w:t>
            </w:r>
          </w:p>
          <w:p w14:paraId="4B86DFFD" w14:textId="77777777" w:rsidR="00A82AFB" w:rsidRDefault="00BD4595" w:rsidP="00AA6C41">
            <w:pPr>
              <w:spacing w:line="276" w:lineRule="auto"/>
              <w:jc w:val="both"/>
              <w:rPr>
                <w:szCs w:val="24"/>
                <w:lang w:val="mn-MN"/>
              </w:rPr>
            </w:pPr>
            <w:r>
              <w:rPr>
                <w:szCs w:val="24"/>
                <w:lang w:val="mn-MN"/>
              </w:rPr>
              <w:t>Т</w:t>
            </w:r>
            <w:r w:rsidR="002D5F0F">
              <w:rPr>
                <w:szCs w:val="24"/>
                <w:lang w:val="mn-MN"/>
              </w:rPr>
              <w:t>өлөвлөлтийн сонго</w:t>
            </w:r>
            <w:r>
              <w:rPr>
                <w:szCs w:val="24"/>
                <w:lang w:val="mn-MN"/>
              </w:rPr>
              <w:t>мол</w:t>
            </w:r>
            <w:r w:rsidR="002D5F0F">
              <w:rPr>
                <w:szCs w:val="24"/>
                <w:lang w:val="mn-MN"/>
              </w:rPr>
              <w:t xml:space="preserve"> систем</w:t>
            </w:r>
            <w:r w:rsidR="00471C0F">
              <w:rPr>
                <w:szCs w:val="24"/>
                <w:lang w:val="mn-MN"/>
              </w:rPr>
              <w:t xml:space="preserve">ийг чулуурхаг хөрстэй үед, моддыг тайрахгүй үлдээх шаардлагатай үед болон гидрогеологийн тааламжгүй нөхцөлтэй үед мөн хэрэглэх шаардлагатай. </w:t>
            </w:r>
          </w:p>
          <w:p w14:paraId="104BC122" w14:textId="570A7D0E" w:rsidR="00084FAF" w:rsidRDefault="0025142B" w:rsidP="00AA6C41">
            <w:pPr>
              <w:spacing w:line="276" w:lineRule="auto"/>
              <w:jc w:val="both"/>
              <w:rPr>
                <w:szCs w:val="24"/>
                <w:lang w:val="mn-MN"/>
              </w:rPr>
            </w:pPr>
            <w:r>
              <w:rPr>
                <w:szCs w:val="24"/>
                <w:lang w:val="mn-MN"/>
              </w:rPr>
              <w:t>17.2.2 Урт хэмж</w:t>
            </w:r>
            <w:r w:rsidR="00C33B6C">
              <w:rPr>
                <w:szCs w:val="24"/>
                <w:lang w:val="mn-MN"/>
              </w:rPr>
              <w:t>ээтэй</w:t>
            </w:r>
            <w:r>
              <w:rPr>
                <w:szCs w:val="24"/>
                <w:lang w:val="mn-MN"/>
              </w:rPr>
              <w:t xml:space="preserve"> ДС-ын үндсэн барилга, байгууламж</w:t>
            </w:r>
            <w:r w:rsidR="00486C31">
              <w:rPr>
                <w:szCs w:val="24"/>
                <w:lang w:val="mn-MN"/>
              </w:rPr>
              <w:t xml:space="preserve"> болох</w:t>
            </w:r>
            <w:r>
              <w:rPr>
                <w:szCs w:val="24"/>
                <w:lang w:val="mn-MN"/>
              </w:rPr>
              <w:t xml:space="preserve"> ИХБ, ХХБ, ЕДСУЦ</w:t>
            </w:r>
            <w:r w:rsidR="001654F2">
              <w:rPr>
                <w:szCs w:val="24"/>
                <w:lang w:val="mn-MN"/>
              </w:rPr>
              <w:t xml:space="preserve"> болон </w:t>
            </w:r>
            <w:r w:rsidR="00471CC8">
              <w:rPr>
                <w:szCs w:val="24"/>
                <w:lang w:val="mn-MN"/>
              </w:rPr>
              <w:t>трансформатор</w:t>
            </w:r>
            <w:r w:rsidR="004E5A5E">
              <w:rPr>
                <w:szCs w:val="24"/>
                <w:lang w:val="mn-MN"/>
              </w:rPr>
              <w:t xml:space="preserve"> зөөх</w:t>
            </w:r>
            <w:r w:rsidR="00471CC8">
              <w:rPr>
                <w:szCs w:val="24"/>
                <w:lang w:val="mn-MN"/>
              </w:rPr>
              <w:t xml:space="preserve"> рельс замын урт, хүнд жинтэй тоног төхөөрөмж зөөхөд зориулсан талбай доторх авто зам</w:t>
            </w:r>
            <w:r w:rsidR="00591B69">
              <w:rPr>
                <w:szCs w:val="24"/>
                <w:lang w:val="mn-MN"/>
              </w:rPr>
              <w:t>ы</w:t>
            </w:r>
            <w:r w:rsidR="00486C31">
              <w:rPr>
                <w:szCs w:val="24"/>
                <w:lang w:val="mn-MN"/>
              </w:rPr>
              <w:t>н уртын тэнхлэгийг</w:t>
            </w:r>
            <w:r w:rsidR="00591B69">
              <w:rPr>
                <w:szCs w:val="24"/>
                <w:lang w:val="mn-MN"/>
              </w:rPr>
              <w:t xml:space="preserve"> </w:t>
            </w:r>
            <w:r w:rsidR="00604490">
              <w:rPr>
                <w:szCs w:val="24"/>
                <w:lang w:val="mn-MN"/>
              </w:rPr>
              <w:t>газрын гадарг</w:t>
            </w:r>
            <w:r w:rsidR="00486C31">
              <w:rPr>
                <w:szCs w:val="24"/>
                <w:lang w:val="mn-MN"/>
              </w:rPr>
              <w:t xml:space="preserve">ын хэвтээ тэнхлэгтэй параллель байрлуулахыг ихэнхдээ шаардана. </w:t>
            </w:r>
          </w:p>
          <w:p w14:paraId="453CEF1F" w14:textId="77777777" w:rsidR="00486C31" w:rsidRDefault="00486C31" w:rsidP="00AA6C41">
            <w:pPr>
              <w:spacing w:line="276" w:lineRule="auto"/>
              <w:jc w:val="both"/>
              <w:rPr>
                <w:szCs w:val="24"/>
                <w:lang w:val="mn-MN"/>
              </w:rPr>
            </w:pPr>
          </w:p>
          <w:p w14:paraId="4DAE53D3" w14:textId="77777777" w:rsidR="000318FE" w:rsidRDefault="000318FE" w:rsidP="00AA6C41">
            <w:pPr>
              <w:spacing w:line="276" w:lineRule="auto"/>
              <w:jc w:val="both"/>
              <w:rPr>
                <w:szCs w:val="24"/>
                <w:lang w:val="mn-MN"/>
              </w:rPr>
            </w:pPr>
          </w:p>
          <w:p w14:paraId="33D29E25" w14:textId="1EA89FDF" w:rsidR="00486C31" w:rsidRDefault="00486C31" w:rsidP="00AA6C41">
            <w:pPr>
              <w:spacing w:line="276" w:lineRule="auto"/>
              <w:jc w:val="both"/>
              <w:rPr>
                <w:szCs w:val="24"/>
                <w:lang w:val="mn-MN"/>
              </w:rPr>
            </w:pPr>
            <w:r>
              <w:rPr>
                <w:szCs w:val="24"/>
                <w:lang w:val="mn-MN"/>
              </w:rPr>
              <w:t xml:space="preserve">17.2.3 </w:t>
            </w:r>
            <w:r w:rsidR="00604490">
              <w:rPr>
                <w:szCs w:val="24"/>
                <w:lang w:val="mn-MN"/>
              </w:rPr>
              <w:t xml:space="preserve">Босоо төлөвлөлтийн зураг төслийг ихэнхдээ газрын массын тэг </w:t>
            </w:r>
            <w:r w:rsidR="00604490">
              <w:rPr>
                <w:szCs w:val="24"/>
                <w:lang w:val="mn-MN"/>
              </w:rPr>
              <w:lastRenderedPageBreak/>
              <w:t>тэнцвэртэй</w:t>
            </w:r>
            <w:r w:rsidR="00F3647F">
              <w:rPr>
                <w:rFonts w:cstheme="minorBidi"/>
                <w:szCs w:val="30"/>
                <w:lang w:val="mn-MN" w:bidi="mn-Mong-MN"/>
              </w:rPr>
              <w:t xml:space="preserve"> хэмжээнд</w:t>
            </w:r>
            <w:r w:rsidR="00604490">
              <w:rPr>
                <w:szCs w:val="24"/>
                <w:lang w:val="mn-MN"/>
              </w:rPr>
              <w:t xml:space="preserve"> газрын гадаргыг хамгийн сайн </w:t>
            </w:r>
            <w:r w:rsidR="00E07613">
              <w:rPr>
                <w:szCs w:val="24"/>
                <w:lang w:val="mn-MN"/>
              </w:rPr>
              <w:t>ашиглахаа</w:t>
            </w:r>
            <w:r w:rsidR="00604490">
              <w:rPr>
                <w:szCs w:val="24"/>
                <w:lang w:val="mn-MN"/>
              </w:rPr>
              <w:t xml:space="preserve">р боловсруулах хэрэгтэй. </w:t>
            </w:r>
          </w:p>
          <w:p w14:paraId="3209B8C6" w14:textId="77777777" w:rsidR="00D466DC" w:rsidRDefault="00D466DC" w:rsidP="00AA6C41">
            <w:pPr>
              <w:spacing w:line="276" w:lineRule="auto"/>
              <w:jc w:val="both"/>
              <w:rPr>
                <w:szCs w:val="24"/>
                <w:lang w:val="mn-MN"/>
              </w:rPr>
            </w:pPr>
            <w:r>
              <w:rPr>
                <w:szCs w:val="24"/>
                <w:lang w:val="mn-MN"/>
              </w:rPr>
              <w:t xml:space="preserve">Талбайн гадаргын налууг 0,003-аас багагүй авах шаардлагатай. </w:t>
            </w:r>
          </w:p>
          <w:p w14:paraId="3A025AC6" w14:textId="1AD14ED9" w:rsidR="00D466DC" w:rsidRDefault="00113D08" w:rsidP="00AA6C41">
            <w:pPr>
              <w:spacing w:line="276" w:lineRule="auto"/>
              <w:jc w:val="both"/>
              <w:rPr>
                <w:szCs w:val="24"/>
                <w:lang w:val="mn-MN"/>
              </w:rPr>
            </w:pPr>
            <w:r>
              <w:rPr>
                <w:szCs w:val="24"/>
                <w:lang w:val="mn-MN"/>
              </w:rPr>
              <w:t xml:space="preserve">ИХБ-ийн бүрдэл хэсгүүдийн дагуух налуу нь шаварлаг хөрстэй үед 0,05, элсэрхэг болон мөнх цэвдэг хөрстэй үед 0,03, </w:t>
            </w:r>
            <w:r w:rsidR="00F40460">
              <w:rPr>
                <w:szCs w:val="24"/>
                <w:lang w:val="mn-MN"/>
              </w:rPr>
              <w:t>хурдан</w:t>
            </w:r>
            <w:r>
              <w:rPr>
                <w:szCs w:val="24"/>
                <w:lang w:val="mn-MN"/>
              </w:rPr>
              <w:t xml:space="preserve"> элэгдэх </w:t>
            </w:r>
            <w:r>
              <w:rPr>
                <w:szCs w:val="24"/>
              </w:rPr>
              <w:t>(</w:t>
            </w:r>
            <w:r>
              <w:rPr>
                <w:szCs w:val="24"/>
                <w:lang w:val="mn-MN"/>
              </w:rPr>
              <w:t>ой мод, нарийн ширхэгтэй элс</w:t>
            </w:r>
            <w:r>
              <w:rPr>
                <w:szCs w:val="24"/>
              </w:rPr>
              <w:t xml:space="preserve">) </w:t>
            </w:r>
            <w:r>
              <w:rPr>
                <w:szCs w:val="24"/>
                <w:lang w:val="mn-MN"/>
              </w:rPr>
              <w:t xml:space="preserve">хөрстэй үед 0,01-ээс ихгүй байвал зохино. </w:t>
            </w:r>
            <w:r w:rsidR="00E32EC9">
              <w:rPr>
                <w:szCs w:val="24"/>
                <w:lang w:val="mn-MN"/>
              </w:rPr>
              <w:t xml:space="preserve">Төлөвлөсөн газар </w:t>
            </w:r>
            <w:r w:rsidR="00E32EC9">
              <w:rPr>
                <w:szCs w:val="24"/>
              </w:rPr>
              <w:t xml:space="preserve">II </w:t>
            </w:r>
            <w:r w:rsidR="00E32EC9">
              <w:rPr>
                <w:szCs w:val="24"/>
                <w:lang w:val="mn-MN"/>
              </w:rPr>
              <w:t>төрлийн хөрсний суулттай нөхцөлд тө</w:t>
            </w:r>
            <w:r w:rsidR="00CD3230">
              <w:rPr>
                <w:szCs w:val="24"/>
                <w:lang w:val="mn-MN"/>
              </w:rPr>
              <w:t xml:space="preserve">лөвлөлтийн гадаргын хамгийн бага налууг 0,005-аар авах хэрэгтэй. </w:t>
            </w:r>
          </w:p>
          <w:p w14:paraId="34E511ED" w14:textId="1E923AFD" w:rsidR="00A34136" w:rsidRDefault="00CD3230" w:rsidP="00AA6C41">
            <w:pPr>
              <w:spacing w:line="276" w:lineRule="auto"/>
              <w:jc w:val="both"/>
              <w:rPr>
                <w:szCs w:val="24"/>
                <w:lang w:val="mn-MN"/>
              </w:rPr>
            </w:pPr>
            <w:r>
              <w:rPr>
                <w:szCs w:val="24"/>
                <w:lang w:val="mn-MN"/>
              </w:rPr>
              <w:t xml:space="preserve">17.2.4 </w:t>
            </w:r>
            <w:r w:rsidR="000E2E84">
              <w:rPr>
                <w:szCs w:val="24"/>
                <w:lang w:val="mn-MN"/>
              </w:rPr>
              <w:t>Уул</w:t>
            </w:r>
            <w:r w:rsidR="00027372">
              <w:rPr>
                <w:szCs w:val="24"/>
                <w:lang w:val="mn-MN"/>
              </w:rPr>
              <w:t>архаг болон</w:t>
            </w:r>
            <w:r w:rsidR="000E2E84">
              <w:rPr>
                <w:szCs w:val="24"/>
                <w:lang w:val="mn-MN"/>
              </w:rPr>
              <w:t xml:space="preserve"> овон товон </w:t>
            </w:r>
            <w:r w:rsidR="00027372">
              <w:rPr>
                <w:szCs w:val="24"/>
                <w:lang w:val="mn-MN"/>
              </w:rPr>
              <w:t>ихтэй</w:t>
            </w:r>
            <w:r w:rsidR="000E2E84">
              <w:rPr>
                <w:szCs w:val="24"/>
                <w:lang w:val="mn-MN"/>
              </w:rPr>
              <w:t xml:space="preserve"> газар</w:t>
            </w:r>
            <w:r w:rsidR="00027372">
              <w:rPr>
                <w:szCs w:val="24"/>
                <w:lang w:val="mn-MN"/>
              </w:rPr>
              <w:t>т</w:t>
            </w:r>
            <w:r w:rsidR="000E2E84">
              <w:rPr>
                <w:szCs w:val="24"/>
                <w:lang w:val="mn-MN"/>
              </w:rPr>
              <w:t xml:space="preserve"> нэн хэцүү нөхцөлд ДС-ын талбайг шатлан барихаар төлөвлөхийг зөвшөөрнө. </w:t>
            </w:r>
          </w:p>
          <w:p w14:paraId="79FB78C4" w14:textId="35F9F123" w:rsidR="00D60727" w:rsidRDefault="006D1AA1" w:rsidP="00AA6C41">
            <w:pPr>
              <w:spacing w:line="276" w:lineRule="auto"/>
              <w:jc w:val="both"/>
              <w:rPr>
                <w:szCs w:val="24"/>
                <w:lang w:val="mn-MN"/>
              </w:rPr>
            </w:pPr>
            <w:r>
              <w:rPr>
                <w:szCs w:val="24"/>
                <w:lang w:val="mn-MN"/>
              </w:rPr>
              <w:t>Шаталсан хэсгүүдийн холбоосыг далангаар барих</w:t>
            </w:r>
            <w:r w:rsidR="00D26186">
              <w:rPr>
                <w:szCs w:val="24"/>
                <w:lang w:val="mn-MN"/>
              </w:rPr>
              <w:t xml:space="preserve"> хэрэгтэй</w:t>
            </w:r>
            <w:r w:rsidR="001B3D3D">
              <w:rPr>
                <w:szCs w:val="24"/>
                <w:lang w:val="mn-MN"/>
              </w:rPr>
              <w:t xml:space="preserve">, </w:t>
            </w:r>
            <w:r w:rsidR="00D26186">
              <w:rPr>
                <w:szCs w:val="24"/>
                <w:lang w:val="mn-MN"/>
              </w:rPr>
              <w:t xml:space="preserve">гэхдээ </w:t>
            </w:r>
            <w:r w:rsidR="001B3D3D">
              <w:rPr>
                <w:szCs w:val="24"/>
                <w:lang w:val="mn-MN"/>
              </w:rPr>
              <w:t>зай завсаргүй давчуу нөхцөл</w:t>
            </w:r>
            <w:r w:rsidR="00776893">
              <w:rPr>
                <w:szCs w:val="24"/>
                <w:lang w:val="mn-MN"/>
              </w:rPr>
              <w:t>тэй бол</w:t>
            </w:r>
            <w:r w:rsidR="001B3D3D">
              <w:rPr>
                <w:szCs w:val="24"/>
                <w:lang w:val="mn-MN"/>
              </w:rPr>
              <w:t xml:space="preserve"> </w:t>
            </w:r>
            <w:r w:rsidR="00507412" w:rsidRPr="00372A6E">
              <w:rPr>
                <w:szCs w:val="24"/>
                <w:highlight w:val="yellow"/>
                <w:lang w:val="mn-MN"/>
              </w:rPr>
              <w:t>тогтоо</w:t>
            </w:r>
            <w:r w:rsidR="00776893" w:rsidRPr="00372A6E">
              <w:rPr>
                <w:szCs w:val="24"/>
                <w:highlight w:val="yellow"/>
                <w:lang w:val="mn-MN"/>
              </w:rPr>
              <w:t>х</w:t>
            </w:r>
            <w:r w:rsidR="00507412" w:rsidRPr="00372A6E">
              <w:rPr>
                <w:szCs w:val="24"/>
                <w:highlight w:val="yellow"/>
                <w:lang w:val="mn-MN"/>
              </w:rPr>
              <w:t xml:space="preserve"> хан</w:t>
            </w:r>
            <w:r w:rsidR="00776893" w:rsidRPr="00372A6E">
              <w:rPr>
                <w:szCs w:val="24"/>
                <w:highlight w:val="yellow"/>
                <w:lang w:val="mn-MN"/>
              </w:rPr>
              <w:t>ыг</w:t>
            </w:r>
            <w:r w:rsidR="00507412" w:rsidRPr="00372A6E">
              <w:rPr>
                <w:szCs w:val="24"/>
                <w:highlight w:val="yellow"/>
                <w:lang w:val="mn-MN"/>
              </w:rPr>
              <w:t xml:space="preserve"> даланг</w:t>
            </w:r>
            <w:r w:rsidR="00776893" w:rsidRPr="00372A6E">
              <w:rPr>
                <w:szCs w:val="24"/>
                <w:highlight w:val="yellow"/>
                <w:lang w:val="mn-MN"/>
              </w:rPr>
              <w:t>аар</w:t>
            </w:r>
            <w:r w:rsidR="00507412" w:rsidRPr="00372A6E">
              <w:rPr>
                <w:szCs w:val="24"/>
                <w:highlight w:val="yellow"/>
                <w:lang w:val="mn-MN"/>
              </w:rPr>
              <w:t xml:space="preserve"> орлуула</w:t>
            </w:r>
            <w:r w:rsidR="008E06AE">
              <w:rPr>
                <w:rFonts w:cstheme="minorBidi"/>
                <w:szCs w:val="30"/>
                <w:highlight w:val="yellow"/>
                <w:lang w:val="mn-MN" w:bidi="mn-Mong-MN"/>
              </w:rPr>
              <w:t>н бари</w:t>
            </w:r>
            <w:r w:rsidR="00507412" w:rsidRPr="00372A6E">
              <w:rPr>
                <w:szCs w:val="24"/>
                <w:highlight w:val="yellow"/>
                <w:lang w:val="mn-MN"/>
              </w:rPr>
              <w:t>хыг</w:t>
            </w:r>
            <w:r w:rsidR="00507412">
              <w:rPr>
                <w:szCs w:val="24"/>
                <w:lang w:val="mn-MN"/>
              </w:rPr>
              <w:t xml:space="preserve"> зөвшөөрнө</w:t>
            </w:r>
            <w:r w:rsidR="00D26186">
              <w:rPr>
                <w:szCs w:val="24"/>
                <w:lang w:val="mn-MN"/>
              </w:rPr>
              <w:t xml:space="preserve">. ДС-ын ашиглалтын нөхцөлд үндэслэн далангийн өндрийг 2,5 м-ээс ихгүй барихыг зөвлөнө. </w:t>
            </w:r>
          </w:p>
          <w:p w14:paraId="3F54FC20" w14:textId="07AF35B0" w:rsidR="00D60727" w:rsidRDefault="005C7D50" w:rsidP="00AA6C41">
            <w:pPr>
              <w:spacing w:line="276" w:lineRule="auto"/>
              <w:jc w:val="both"/>
              <w:rPr>
                <w:szCs w:val="24"/>
                <w:lang w:val="mn-MN"/>
              </w:rPr>
            </w:pPr>
            <w:r>
              <w:rPr>
                <w:szCs w:val="24"/>
                <w:lang w:val="mn-MN"/>
              </w:rPr>
              <w:t xml:space="preserve">Газрын гадаргын элэгдлээс зайлсхийх арга хэмжээг авч, </w:t>
            </w:r>
            <w:r w:rsidR="00D60727" w:rsidRPr="00D60727">
              <w:rPr>
                <w:szCs w:val="24"/>
                <w:lang w:val="mn-MN"/>
              </w:rPr>
              <w:t>ИХБ-ийн бүрдэл хэсгүүдийн дагуух</w:t>
            </w:r>
            <w:r w:rsidR="00F20F73">
              <w:rPr>
                <w:szCs w:val="24"/>
                <w:lang w:val="mn-MN"/>
              </w:rPr>
              <w:t xml:space="preserve"> 17.2.3-т заасан</w:t>
            </w:r>
            <w:r w:rsidR="00D60727" w:rsidRPr="00D60727">
              <w:rPr>
                <w:szCs w:val="24"/>
                <w:lang w:val="mn-MN"/>
              </w:rPr>
              <w:t xml:space="preserve"> налуу</w:t>
            </w:r>
            <w:r w:rsidR="00F20F73">
              <w:rPr>
                <w:szCs w:val="24"/>
                <w:lang w:val="mn-MN"/>
              </w:rPr>
              <w:t xml:space="preserve">гийн хэмжээг </w:t>
            </w:r>
            <w:r w:rsidR="006978B4">
              <w:rPr>
                <w:szCs w:val="24"/>
                <w:lang w:val="mn-MN"/>
              </w:rPr>
              <w:t>нэмэхийг зөвшөөрнө. Уул</w:t>
            </w:r>
            <w:r w:rsidR="008A5A05">
              <w:rPr>
                <w:szCs w:val="24"/>
                <w:lang w:val="mn-MN"/>
              </w:rPr>
              <w:t>архаг болон</w:t>
            </w:r>
            <w:r w:rsidR="006978B4">
              <w:rPr>
                <w:szCs w:val="24"/>
                <w:lang w:val="mn-MN"/>
              </w:rPr>
              <w:t xml:space="preserve"> овон товон их</w:t>
            </w:r>
            <w:r w:rsidR="008A5A05">
              <w:rPr>
                <w:szCs w:val="24"/>
                <w:lang w:val="mn-MN"/>
              </w:rPr>
              <w:t>тэй</w:t>
            </w:r>
            <w:r w:rsidR="006978B4">
              <w:rPr>
                <w:szCs w:val="24"/>
                <w:lang w:val="mn-MN"/>
              </w:rPr>
              <w:t xml:space="preserve"> газарт нэн хэцүү нөхцөл</w:t>
            </w:r>
            <w:r w:rsidR="003040D8">
              <w:rPr>
                <w:szCs w:val="24"/>
                <w:lang w:val="mn-MN"/>
              </w:rPr>
              <w:t>тэй бол</w:t>
            </w:r>
            <w:r w:rsidR="006978B4">
              <w:rPr>
                <w:szCs w:val="24"/>
                <w:lang w:val="mn-MN"/>
              </w:rPr>
              <w:t xml:space="preserve"> </w:t>
            </w:r>
            <w:r w:rsidR="00A34136" w:rsidRPr="00A34136">
              <w:rPr>
                <w:szCs w:val="24"/>
                <w:lang w:val="mn-MN"/>
              </w:rPr>
              <w:t>ЦТТБД</w:t>
            </w:r>
            <w:r w:rsidR="00A34136">
              <w:rPr>
                <w:szCs w:val="24"/>
                <w:lang w:val="mn-MN"/>
              </w:rPr>
              <w:t xml:space="preserve"> болон механизмын аюулгүй ажиллагааны дүрмийн шаардлагыг биелүүлсэн нөхцөлд налуугийн хэмжээг 0,12 хүртэл нэмэх боломжтой. </w:t>
            </w:r>
          </w:p>
          <w:p w14:paraId="3A593A75" w14:textId="77777777" w:rsidR="00A34136" w:rsidRDefault="00A34136" w:rsidP="00AA6C41">
            <w:pPr>
              <w:spacing w:line="276" w:lineRule="auto"/>
              <w:jc w:val="both"/>
              <w:rPr>
                <w:szCs w:val="24"/>
                <w:lang w:val="mn-MN"/>
              </w:rPr>
            </w:pPr>
          </w:p>
          <w:p w14:paraId="0C246463" w14:textId="77777777" w:rsidR="00A34136" w:rsidRDefault="00ED211D" w:rsidP="00AA6C41">
            <w:pPr>
              <w:spacing w:line="276" w:lineRule="auto"/>
              <w:jc w:val="both"/>
              <w:rPr>
                <w:szCs w:val="24"/>
                <w:lang w:val="mn-MN"/>
              </w:rPr>
            </w:pPr>
            <w:r>
              <w:rPr>
                <w:szCs w:val="24"/>
                <w:lang w:val="mn-MN"/>
              </w:rPr>
              <w:t xml:space="preserve">17.2.5 ДС-ын талбайгаас орчны усыг </w:t>
            </w:r>
            <w:r w:rsidR="00344181">
              <w:rPr>
                <w:szCs w:val="24"/>
                <w:lang w:val="mn-MN"/>
              </w:rPr>
              <w:t xml:space="preserve">ихэнхдээ ус сувгийн хоолойн системээр зайлуулна. </w:t>
            </w:r>
            <w:r w:rsidR="009627A6">
              <w:rPr>
                <w:szCs w:val="24"/>
                <w:lang w:val="mn-MN"/>
              </w:rPr>
              <w:t xml:space="preserve">ДС-ын талбайгаас </w:t>
            </w:r>
            <w:r w:rsidR="000B4E45">
              <w:rPr>
                <w:szCs w:val="24"/>
                <w:lang w:val="mn-MN"/>
              </w:rPr>
              <w:t xml:space="preserve">орчны </w:t>
            </w:r>
            <w:r w:rsidR="000B4E45">
              <w:rPr>
                <w:szCs w:val="24"/>
                <w:lang w:val="mn-MN"/>
              </w:rPr>
              <w:lastRenderedPageBreak/>
              <w:t>усыг газрын гадаргуу дээр зайлуулах зөвшөөрлийг энэ стандартын “</w:t>
            </w:r>
            <w:r w:rsidR="000B4E45">
              <w:rPr>
                <w:lang w:val="mn-MN"/>
              </w:rPr>
              <w:t xml:space="preserve">Хүрээлэн буй орчныг хамгаалах” зүйлд үндэслэн олгоно. </w:t>
            </w:r>
            <w:r w:rsidR="00184003" w:rsidRPr="00E1796E">
              <w:rPr>
                <w:szCs w:val="24"/>
                <w:lang w:val="mn-MN"/>
              </w:rPr>
              <w:t>Т (АТ)</w:t>
            </w:r>
            <w:r w:rsidR="00184003">
              <w:rPr>
                <w:szCs w:val="24"/>
                <w:lang w:val="mn-MN"/>
              </w:rPr>
              <w:t xml:space="preserve">-ыг аваарын үеийн тос хуримтлуулагч болон тос гадагшлуулах системээр тоноглох шаардлагатай. </w:t>
            </w:r>
            <w:r w:rsidR="008070DF">
              <w:rPr>
                <w:szCs w:val="24"/>
                <w:lang w:val="mn-MN"/>
              </w:rPr>
              <w:t xml:space="preserve">Аадар борооны ус зайлуулах төхөөрөмжийг техник эдийн засгийн үндэслэлтэй үед тавихыг зөвшөөрнө. </w:t>
            </w:r>
          </w:p>
          <w:p w14:paraId="6B2BE12F" w14:textId="330D7CD3" w:rsidR="008070DF" w:rsidRDefault="00F97F8E" w:rsidP="00AA6C41">
            <w:pPr>
              <w:spacing w:line="276" w:lineRule="auto"/>
              <w:jc w:val="both"/>
              <w:rPr>
                <w:szCs w:val="24"/>
                <w:lang w:val="mn-MN"/>
              </w:rPr>
            </w:pPr>
            <w:r>
              <w:rPr>
                <w:szCs w:val="24"/>
                <w:lang w:val="mn-MN"/>
              </w:rPr>
              <w:t xml:space="preserve">17.2.6 </w:t>
            </w:r>
            <w:r w:rsidR="00C279C3">
              <w:rPr>
                <w:szCs w:val="24"/>
                <w:lang w:val="mn-MN"/>
              </w:rPr>
              <w:t xml:space="preserve">Зэргэлдээх барилгад </w:t>
            </w:r>
            <w:r w:rsidR="001038F7">
              <w:rPr>
                <w:szCs w:val="24"/>
                <w:lang w:val="mn-MN"/>
              </w:rPr>
              <w:t>залгаж</w:t>
            </w:r>
            <w:r w:rsidR="00C279C3">
              <w:rPr>
                <w:szCs w:val="24"/>
                <w:lang w:val="mn-MN"/>
              </w:rPr>
              <w:t>, т</w:t>
            </w:r>
            <w:r w:rsidR="00E24474">
              <w:rPr>
                <w:szCs w:val="24"/>
                <w:lang w:val="mn-MN"/>
              </w:rPr>
              <w:t xml:space="preserve">өлөвлөлтийн </w:t>
            </w:r>
            <w:r w:rsidR="006A420F">
              <w:rPr>
                <w:szCs w:val="24"/>
                <w:lang w:val="mn-MN"/>
              </w:rPr>
              <w:t>түвшн</w:t>
            </w:r>
            <w:r w:rsidR="00DF2C5E">
              <w:rPr>
                <w:rFonts w:cstheme="minorBidi"/>
                <w:szCs w:val="30"/>
                <w:lang w:val="mn-MN" w:bidi="mn-Mong-MN"/>
              </w:rPr>
              <w:t>ий</w:t>
            </w:r>
            <w:r w:rsidR="006A420F">
              <w:rPr>
                <w:szCs w:val="24"/>
                <w:lang w:val="mn-MN"/>
              </w:rPr>
              <w:t xml:space="preserve"> </w:t>
            </w:r>
            <w:r w:rsidR="00C279C3">
              <w:rPr>
                <w:szCs w:val="24"/>
                <w:lang w:val="mn-MN"/>
              </w:rPr>
              <w:t xml:space="preserve">15 см-ээс багагүй </w:t>
            </w:r>
            <w:r w:rsidR="006A420F">
              <w:rPr>
                <w:szCs w:val="24"/>
                <w:lang w:val="mn-MN"/>
              </w:rPr>
              <w:t>өндөрт барьсан</w:t>
            </w:r>
            <w:r w:rsidR="00C279C3">
              <w:rPr>
                <w:szCs w:val="24"/>
                <w:lang w:val="mn-MN"/>
              </w:rPr>
              <w:t xml:space="preserve"> </w:t>
            </w:r>
            <w:r w:rsidR="006A420F">
              <w:rPr>
                <w:szCs w:val="24"/>
                <w:lang w:val="mn-MN"/>
              </w:rPr>
              <w:t xml:space="preserve">барилгын </w:t>
            </w:r>
            <w:r w:rsidR="00C279C3">
              <w:rPr>
                <w:szCs w:val="24"/>
                <w:lang w:val="mn-MN"/>
              </w:rPr>
              <w:t xml:space="preserve">хэсгийн </w:t>
            </w:r>
            <w:r w:rsidR="006A420F">
              <w:rPr>
                <w:szCs w:val="24"/>
                <w:lang w:val="mn-MN"/>
              </w:rPr>
              <w:t>нэгдүгээр давхрын шал</w:t>
            </w:r>
            <w:r w:rsidR="00FE2BF9">
              <w:rPr>
                <w:szCs w:val="24"/>
                <w:lang w:val="mn-MN"/>
              </w:rPr>
              <w:t>анд</w:t>
            </w:r>
            <w:r w:rsidR="006A420F">
              <w:rPr>
                <w:szCs w:val="24"/>
                <w:lang w:val="mn-MN"/>
              </w:rPr>
              <w:t xml:space="preserve"> тэмдэглэгээ </w:t>
            </w:r>
            <w:r w:rsidR="00C279C3">
              <w:rPr>
                <w:szCs w:val="24"/>
                <w:lang w:val="mn-MN"/>
              </w:rPr>
              <w:t xml:space="preserve">хийхийг </w:t>
            </w:r>
            <w:r w:rsidR="00F93603">
              <w:rPr>
                <w:szCs w:val="24"/>
                <w:lang w:val="mn-MN"/>
              </w:rPr>
              <w:t>зөвлөж байна</w:t>
            </w:r>
            <w:r w:rsidR="00FE2BF9">
              <w:rPr>
                <w:szCs w:val="24"/>
                <w:lang w:val="mn-MN"/>
              </w:rPr>
              <w:t>.</w:t>
            </w:r>
            <w:r w:rsidR="00C279C3">
              <w:rPr>
                <w:szCs w:val="24"/>
                <w:lang w:val="mn-MN"/>
              </w:rPr>
              <w:t xml:space="preserve"> Энэ тохиолдолд </w:t>
            </w:r>
            <w:r w:rsidR="00D73670">
              <w:rPr>
                <w:szCs w:val="24"/>
                <w:lang w:val="mn-MN"/>
              </w:rPr>
              <w:t>хаяавч бетоны</w:t>
            </w:r>
            <w:r w:rsidR="00C279C3">
              <w:rPr>
                <w:szCs w:val="24"/>
                <w:lang w:val="mn-MN"/>
              </w:rPr>
              <w:t xml:space="preserve"> доод талын төлөвлөлтийн тэмдэглэгээг 5 см-ээс багагүй хэмжээнд дээшлүүлж тавих шаардлагатай.</w:t>
            </w:r>
          </w:p>
          <w:p w14:paraId="0D6AC342" w14:textId="7394410E" w:rsidR="00C279C3" w:rsidRDefault="00C279C3" w:rsidP="00AA6C41">
            <w:pPr>
              <w:spacing w:line="276" w:lineRule="auto"/>
              <w:jc w:val="both"/>
              <w:rPr>
                <w:szCs w:val="24"/>
                <w:lang w:val="mn-MN"/>
              </w:rPr>
            </w:pPr>
            <w:r>
              <w:rPr>
                <w:szCs w:val="24"/>
                <w:lang w:val="mn-MN"/>
              </w:rPr>
              <w:t xml:space="preserve">17.2.7 </w:t>
            </w:r>
            <w:r w:rsidR="009570B7">
              <w:rPr>
                <w:szCs w:val="24"/>
                <w:lang w:val="mn-MN"/>
              </w:rPr>
              <w:t>Намгархаг эсвэл усанд автдаг газарт ДС-ыг барих үед намаг</w:t>
            </w:r>
            <w:r w:rsidR="00A9429F">
              <w:rPr>
                <w:szCs w:val="24"/>
                <w:lang w:val="mn-MN"/>
              </w:rPr>
              <w:t>т автах, ус үерлэхээс хамгаалах хамгаалалт х</w:t>
            </w:r>
            <w:r w:rsidR="00A73974">
              <w:rPr>
                <w:szCs w:val="24"/>
                <w:lang w:val="mn-MN"/>
              </w:rPr>
              <w:t>ий</w:t>
            </w:r>
            <w:r w:rsidR="00A9429F">
              <w:rPr>
                <w:szCs w:val="24"/>
                <w:lang w:val="mn-MN"/>
              </w:rPr>
              <w:t xml:space="preserve">х хэрэгтэй. </w:t>
            </w:r>
          </w:p>
          <w:p w14:paraId="53D18621" w14:textId="77777777" w:rsidR="00A9429F" w:rsidRPr="00C279C3" w:rsidRDefault="00A9429F" w:rsidP="00AA6C41">
            <w:pPr>
              <w:spacing w:line="276" w:lineRule="auto"/>
              <w:jc w:val="both"/>
              <w:rPr>
                <w:szCs w:val="24"/>
                <w:lang w:val="mn-MN"/>
              </w:rPr>
            </w:pPr>
            <w:r>
              <w:rPr>
                <w:szCs w:val="24"/>
                <w:lang w:val="mn-MN"/>
              </w:rPr>
              <w:t xml:space="preserve">Талбайг </w:t>
            </w:r>
            <w:r w:rsidR="00D73670">
              <w:rPr>
                <w:szCs w:val="24"/>
                <w:lang w:val="mn-MN"/>
              </w:rPr>
              <w:t>өндөрлөг газр</w:t>
            </w:r>
            <w:r w:rsidR="00867B03">
              <w:rPr>
                <w:szCs w:val="24"/>
                <w:lang w:val="mn-MN"/>
              </w:rPr>
              <w:t>аас урсаж ирэх</w:t>
            </w:r>
            <w:r w:rsidR="00D73670">
              <w:rPr>
                <w:szCs w:val="24"/>
                <w:lang w:val="mn-MN"/>
              </w:rPr>
              <w:t xml:space="preserve"> </w:t>
            </w:r>
            <w:r>
              <w:rPr>
                <w:szCs w:val="24"/>
                <w:lang w:val="mn-MN"/>
              </w:rPr>
              <w:t xml:space="preserve"> орчны усанд </w:t>
            </w:r>
            <w:r w:rsidR="00867B03">
              <w:rPr>
                <w:szCs w:val="24"/>
                <w:lang w:val="mn-MN"/>
              </w:rPr>
              <w:t xml:space="preserve">автахаас хамгаалахын тулд уснаас хамгаалах байгууламж </w:t>
            </w:r>
            <w:r w:rsidR="00867B03">
              <w:rPr>
                <w:szCs w:val="24"/>
              </w:rPr>
              <w:t>(</w:t>
            </w:r>
            <w:r w:rsidR="00867B03">
              <w:rPr>
                <w:szCs w:val="24"/>
                <w:lang w:val="mn-MN"/>
              </w:rPr>
              <w:t>усны шуудуу</w:t>
            </w:r>
            <w:r w:rsidR="00867B03">
              <w:rPr>
                <w:szCs w:val="24"/>
              </w:rPr>
              <w:t>)</w:t>
            </w:r>
            <w:r w:rsidR="00867B03">
              <w:rPr>
                <w:szCs w:val="24"/>
                <w:lang w:val="mn-MN"/>
              </w:rPr>
              <w:t xml:space="preserve"> ашиглана. </w:t>
            </w:r>
          </w:p>
          <w:p w14:paraId="281380F3" w14:textId="77777777" w:rsidR="00D26186" w:rsidRPr="006D1AA1" w:rsidRDefault="00D26186" w:rsidP="00AA6C41">
            <w:pPr>
              <w:spacing w:line="276" w:lineRule="auto"/>
              <w:jc w:val="both"/>
              <w:rPr>
                <w:szCs w:val="24"/>
                <w:lang w:val="mn-MN"/>
              </w:rPr>
            </w:pPr>
          </w:p>
          <w:p w14:paraId="0F469F68" w14:textId="77777777" w:rsidR="00604490" w:rsidRDefault="0091095A" w:rsidP="00AA6C41">
            <w:pPr>
              <w:spacing w:line="276" w:lineRule="auto"/>
              <w:jc w:val="both"/>
              <w:rPr>
                <w:szCs w:val="24"/>
                <w:lang w:val="mn-MN"/>
              </w:rPr>
            </w:pPr>
            <w:r>
              <w:rPr>
                <w:szCs w:val="24"/>
                <w:lang w:val="mn-MN"/>
              </w:rPr>
              <w:t xml:space="preserve">17.3 </w:t>
            </w:r>
            <w:r w:rsidR="004D70C8">
              <w:rPr>
                <w:szCs w:val="24"/>
                <w:lang w:val="mn-MN"/>
              </w:rPr>
              <w:t>Автозам</w:t>
            </w:r>
          </w:p>
          <w:p w14:paraId="235E03F1" w14:textId="77777777" w:rsidR="0091095A" w:rsidRDefault="0091095A" w:rsidP="00AA6C41">
            <w:pPr>
              <w:spacing w:line="276" w:lineRule="auto"/>
              <w:jc w:val="both"/>
              <w:rPr>
                <w:szCs w:val="24"/>
                <w:lang w:val="mn-MN"/>
              </w:rPr>
            </w:pPr>
            <w:r>
              <w:rPr>
                <w:szCs w:val="24"/>
                <w:lang w:val="mn-MN"/>
              </w:rPr>
              <w:t xml:space="preserve">17.3.1 </w:t>
            </w:r>
            <w:r w:rsidR="00657EB1" w:rsidRPr="00657EB1">
              <w:rPr>
                <w:szCs w:val="24"/>
                <w:lang w:val="mn-MN"/>
              </w:rPr>
              <w:t xml:space="preserve">1000 кВА </w:t>
            </w:r>
            <w:r w:rsidR="00657EB1">
              <w:rPr>
                <w:szCs w:val="24"/>
                <w:lang w:val="mn-MN"/>
              </w:rPr>
              <w:t xml:space="preserve">болон түүнээс дээш чадалтай </w:t>
            </w:r>
            <w:r w:rsidR="00657EB1" w:rsidRPr="00867B03">
              <w:rPr>
                <w:szCs w:val="24"/>
                <w:lang w:val="mn-MN"/>
              </w:rPr>
              <w:t>Т (АТ)</w:t>
            </w:r>
            <w:r w:rsidR="00657EB1">
              <w:rPr>
                <w:szCs w:val="24"/>
                <w:lang w:val="mn-MN"/>
              </w:rPr>
              <w:t>-тай ДС</w:t>
            </w:r>
            <w:r w:rsidR="005D509C">
              <w:rPr>
                <w:szCs w:val="24"/>
                <w:lang w:val="mn-MN"/>
              </w:rPr>
              <w:t xml:space="preserve">-д дараах төрлийн авто замыг тавих шаардлагатай. Үүнд: </w:t>
            </w:r>
          </w:p>
          <w:p w14:paraId="68CA0000" w14:textId="77777777" w:rsidR="005D509C" w:rsidRDefault="00013011" w:rsidP="00AA6C41">
            <w:pPr>
              <w:spacing w:line="276" w:lineRule="auto"/>
              <w:jc w:val="both"/>
              <w:rPr>
                <w:szCs w:val="24"/>
              </w:rPr>
            </w:pPr>
            <w:r>
              <w:rPr>
                <w:szCs w:val="24"/>
                <w:lang w:val="mn-MN"/>
              </w:rPr>
              <w:t xml:space="preserve">- </w:t>
            </w:r>
            <w:r w:rsidR="00C32DE0">
              <w:rPr>
                <w:szCs w:val="24"/>
                <w:lang w:val="mn-MN"/>
              </w:rPr>
              <w:t xml:space="preserve">ДС-ыг </w:t>
            </w:r>
            <w:r w:rsidR="00E74866">
              <w:rPr>
                <w:szCs w:val="24"/>
                <w:lang w:val="mn-MN"/>
              </w:rPr>
              <w:t xml:space="preserve">автомашины ерөнхий замтай холбоход зориулсан </w:t>
            </w:r>
            <w:r w:rsidR="00A70971">
              <w:rPr>
                <w:szCs w:val="24"/>
                <w:lang w:val="mn-MN"/>
              </w:rPr>
              <w:t>тусла</w:t>
            </w:r>
            <w:r w:rsidR="00E74866">
              <w:rPr>
                <w:szCs w:val="24"/>
                <w:lang w:val="mn-MN"/>
              </w:rPr>
              <w:t>х зам</w:t>
            </w:r>
            <w:r w:rsidR="00E74866">
              <w:rPr>
                <w:szCs w:val="24"/>
              </w:rPr>
              <w:t>;</w:t>
            </w:r>
          </w:p>
          <w:p w14:paraId="286EFCD5" w14:textId="77777777" w:rsidR="00E74866" w:rsidRDefault="00E74866" w:rsidP="00AA6C41">
            <w:pPr>
              <w:spacing w:line="276" w:lineRule="auto"/>
              <w:jc w:val="both"/>
              <w:rPr>
                <w:szCs w:val="24"/>
              </w:rPr>
            </w:pPr>
            <w:r>
              <w:rPr>
                <w:szCs w:val="24"/>
              </w:rPr>
              <w:t xml:space="preserve">- </w:t>
            </w:r>
            <w:r w:rsidR="00F93690">
              <w:rPr>
                <w:szCs w:val="24"/>
                <w:lang w:val="mn-MN"/>
              </w:rPr>
              <w:t xml:space="preserve">ДС руу орох нөөц зам </w:t>
            </w:r>
            <w:r w:rsidR="00F93690">
              <w:rPr>
                <w:szCs w:val="24"/>
              </w:rPr>
              <w:t>(</w:t>
            </w:r>
            <w:r w:rsidR="00F93690">
              <w:rPr>
                <w:szCs w:val="24"/>
                <w:lang w:val="mn-MN"/>
              </w:rPr>
              <w:t>ДС-ын талбайд тавих бол 5 га газраас илүү</w:t>
            </w:r>
            <w:r w:rsidR="00F93690">
              <w:rPr>
                <w:szCs w:val="24"/>
              </w:rPr>
              <w:t>)</w:t>
            </w:r>
            <w:r>
              <w:rPr>
                <w:szCs w:val="24"/>
              </w:rPr>
              <w:t>;</w:t>
            </w:r>
          </w:p>
          <w:p w14:paraId="44E64262" w14:textId="77777777" w:rsidR="00694E23" w:rsidRDefault="00694E23" w:rsidP="00AA6C41">
            <w:pPr>
              <w:spacing w:line="276" w:lineRule="auto"/>
              <w:jc w:val="both"/>
              <w:rPr>
                <w:szCs w:val="24"/>
                <w:lang w:val="mn-MN"/>
              </w:rPr>
            </w:pPr>
            <w:r>
              <w:rPr>
                <w:szCs w:val="24"/>
                <w:lang w:val="mn-MN"/>
              </w:rPr>
              <w:t xml:space="preserve">- </w:t>
            </w:r>
            <w:r w:rsidRPr="00694E23">
              <w:rPr>
                <w:szCs w:val="24"/>
                <w:lang w:val="mn-MN"/>
              </w:rPr>
              <w:t xml:space="preserve">талбай доторх </w:t>
            </w:r>
            <w:r w:rsidR="004D70C8">
              <w:rPr>
                <w:szCs w:val="24"/>
                <w:lang w:val="mn-MN"/>
              </w:rPr>
              <w:t>автозам</w:t>
            </w:r>
            <w:r>
              <w:rPr>
                <w:szCs w:val="24"/>
                <w:lang w:val="mn-MN"/>
              </w:rPr>
              <w:t xml:space="preserve"> байна. </w:t>
            </w:r>
          </w:p>
          <w:p w14:paraId="508D7C9F" w14:textId="77777777" w:rsidR="00E77C4B" w:rsidRDefault="00E77C4B" w:rsidP="00AA6C41">
            <w:pPr>
              <w:spacing w:line="276" w:lineRule="auto"/>
              <w:jc w:val="both"/>
              <w:rPr>
                <w:szCs w:val="24"/>
                <w:lang w:val="mn-MN"/>
              </w:rPr>
            </w:pPr>
          </w:p>
          <w:p w14:paraId="5EF2C37D" w14:textId="77777777" w:rsidR="00694E23" w:rsidRDefault="00AC0F84" w:rsidP="00AA6C41">
            <w:pPr>
              <w:spacing w:line="276" w:lineRule="auto"/>
              <w:jc w:val="both"/>
              <w:rPr>
                <w:szCs w:val="24"/>
                <w:lang w:val="mn-MN"/>
              </w:rPr>
            </w:pPr>
            <w:r>
              <w:rPr>
                <w:szCs w:val="24"/>
                <w:lang w:val="mn-MN"/>
              </w:rPr>
              <w:t>Төмөр замын станц эсвэл усан тээврийн  ачаа буулгах талбайгаас ДС-</w:t>
            </w:r>
            <w:r>
              <w:rPr>
                <w:szCs w:val="24"/>
                <w:lang w:val="mn-MN"/>
              </w:rPr>
              <w:lastRenderedPageBreak/>
              <w:t>ын талбай хүртэл х</w:t>
            </w:r>
            <w:r w:rsidR="00795E81">
              <w:rPr>
                <w:szCs w:val="24"/>
                <w:lang w:val="mn-MN"/>
              </w:rPr>
              <w:t xml:space="preserve">үнд жинтэй ачаа </w:t>
            </w:r>
            <w:r w:rsidR="00795E81">
              <w:rPr>
                <w:szCs w:val="24"/>
              </w:rPr>
              <w:t>(</w:t>
            </w:r>
            <w:r w:rsidR="00795E81" w:rsidRPr="00795E81">
              <w:rPr>
                <w:szCs w:val="24"/>
                <w:lang w:val="mn-MN"/>
              </w:rPr>
              <w:t>Т (АТ), ШР (УШР)</w:t>
            </w:r>
            <w:r w:rsidR="00795E81">
              <w:rPr>
                <w:szCs w:val="24"/>
              </w:rPr>
              <w:t xml:space="preserve">, </w:t>
            </w:r>
            <w:r w:rsidR="00795E81">
              <w:rPr>
                <w:szCs w:val="24"/>
                <w:lang w:val="mn-MN"/>
              </w:rPr>
              <w:t>АСК</w:t>
            </w:r>
            <w:r w:rsidR="00795E81">
              <w:rPr>
                <w:szCs w:val="24"/>
              </w:rPr>
              <w:t>)</w:t>
            </w:r>
            <w:r w:rsidR="00795E81">
              <w:rPr>
                <w:szCs w:val="24"/>
                <w:lang w:val="mn-MN"/>
              </w:rPr>
              <w:t xml:space="preserve"> </w:t>
            </w:r>
            <w:r>
              <w:rPr>
                <w:szCs w:val="24"/>
                <w:lang w:val="mn-MN"/>
              </w:rPr>
              <w:t xml:space="preserve">тээвэрлэхэд зориулсан туслах төмөр зам байхгүй тохиолдолд </w:t>
            </w:r>
            <w:r w:rsidR="004D70C8">
              <w:rPr>
                <w:szCs w:val="24"/>
                <w:lang w:val="mn-MN"/>
              </w:rPr>
              <w:t>автозам</w:t>
            </w:r>
            <w:r>
              <w:rPr>
                <w:szCs w:val="24"/>
                <w:lang w:val="mn-MN"/>
              </w:rPr>
              <w:t xml:space="preserve">ын маршрут гаргасан байх хэрэгтэй. </w:t>
            </w:r>
          </w:p>
          <w:p w14:paraId="2242898C" w14:textId="77777777" w:rsidR="00AC0F84" w:rsidRDefault="00AC0F84" w:rsidP="00AA6C41">
            <w:pPr>
              <w:spacing w:line="276" w:lineRule="auto"/>
              <w:jc w:val="both"/>
              <w:rPr>
                <w:szCs w:val="24"/>
                <w:lang w:val="mn-MN"/>
              </w:rPr>
            </w:pPr>
          </w:p>
          <w:p w14:paraId="6DA3925A" w14:textId="77777777" w:rsidR="00AC0F84" w:rsidRPr="00551A0D" w:rsidRDefault="00AC0F84" w:rsidP="00AA6C41">
            <w:pPr>
              <w:spacing w:line="276" w:lineRule="auto"/>
              <w:jc w:val="both"/>
              <w:rPr>
                <w:szCs w:val="24"/>
                <w:lang w:val="mn-MN"/>
              </w:rPr>
            </w:pPr>
            <w:r>
              <w:rPr>
                <w:szCs w:val="24"/>
                <w:lang w:val="mn-MN"/>
              </w:rPr>
              <w:t xml:space="preserve">17.3.2 </w:t>
            </w:r>
            <w:r w:rsidR="00551A0D">
              <w:rPr>
                <w:szCs w:val="24"/>
                <w:lang w:val="mn-MN"/>
              </w:rPr>
              <w:t>ДС</w:t>
            </w:r>
            <w:r w:rsidR="00A70971">
              <w:rPr>
                <w:szCs w:val="24"/>
                <w:lang w:val="mn-MN"/>
              </w:rPr>
              <w:t>-ын автомашины туслах замын зураг төслийг дүүргийн төлөвлөлтийн схем, суурин газар болон хэрэв ДС-ыг аж үйлдвэрийн байгууллагын</w:t>
            </w:r>
            <w:r w:rsidR="00E57DB4">
              <w:rPr>
                <w:szCs w:val="24"/>
                <w:lang w:val="mn-MN"/>
              </w:rPr>
              <w:t xml:space="preserve"> талбай дотор барих бол</w:t>
            </w:r>
            <w:r w:rsidR="00A70971">
              <w:rPr>
                <w:szCs w:val="24"/>
                <w:lang w:val="mn-MN"/>
              </w:rPr>
              <w:t xml:space="preserve"> ерөнхий төлөвлөгөөтэй </w:t>
            </w:r>
            <w:r w:rsidR="00E57DB4">
              <w:rPr>
                <w:szCs w:val="24"/>
                <w:lang w:val="mn-MN"/>
              </w:rPr>
              <w:t xml:space="preserve">нь </w:t>
            </w:r>
            <w:r w:rsidR="00A70971">
              <w:rPr>
                <w:szCs w:val="24"/>
                <w:lang w:val="mn-MN"/>
              </w:rPr>
              <w:t xml:space="preserve">уялдуулах шаардлагатай. </w:t>
            </w:r>
          </w:p>
          <w:p w14:paraId="37328660" w14:textId="0F53973D" w:rsidR="00E74866" w:rsidRDefault="00E57DB4" w:rsidP="00AA6C41">
            <w:pPr>
              <w:spacing w:line="276" w:lineRule="auto"/>
              <w:jc w:val="both"/>
              <w:rPr>
                <w:szCs w:val="24"/>
                <w:lang w:val="mn-MN"/>
              </w:rPr>
            </w:pPr>
            <w:r>
              <w:rPr>
                <w:szCs w:val="24"/>
                <w:lang w:val="mn-MN"/>
              </w:rPr>
              <w:t>17.3.3</w:t>
            </w:r>
            <w:r w:rsidR="00FD2781">
              <w:rPr>
                <w:szCs w:val="24"/>
                <w:lang w:val="mn-MN"/>
              </w:rPr>
              <w:t xml:space="preserve"> </w:t>
            </w:r>
            <w:r w:rsidR="00FD2781">
              <w:rPr>
                <w:szCs w:val="24"/>
              </w:rPr>
              <w:t>[73]</w:t>
            </w:r>
            <w:r w:rsidR="00FD2781">
              <w:rPr>
                <w:szCs w:val="24"/>
                <w:lang w:val="mn-MN"/>
              </w:rPr>
              <w:t>-р баримт бичгийн дагуу 5-р ангилалд хамаарах</w:t>
            </w:r>
            <w:r>
              <w:rPr>
                <w:szCs w:val="24"/>
                <w:lang w:val="mn-MN"/>
              </w:rPr>
              <w:t xml:space="preserve"> </w:t>
            </w:r>
            <w:r w:rsidR="00FD2781" w:rsidRPr="00FD2781">
              <w:rPr>
                <w:szCs w:val="24"/>
                <w:lang w:val="mn-MN"/>
              </w:rPr>
              <w:t>автомашины туслах замы</w:t>
            </w:r>
            <w:r w:rsidR="00FD2781">
              <w:rPr>
                <w:szCs w:val="24"/>
                <w:lang w:val="mn-MN"/>
              </w:rPr>
              <w:t xml:space="preserve">н </w:t>
            </w:r>
            <w:r w:rsidR="00BF30E5">
              <w:rPr>
                <w:szCs w:val="24"/>
                <w:lang w:val="mn-MN"/>
              </w:rPr>
              <w:t>авто</w:t>
            </w:r>
            <w:r w:rsidR="00FD2781">
              <w:rPr>
                <w:szCs w:val="24"/>
                <w:lang w:val="mn-MN"/>
              </w:rPr>
              <w:t xml:space="preserve">машин явах хэсгийг ихэнхдээ 4,5 м өргөнтэй </w:t>
            </w:r>
            <w:r w:rsidR="0065242F">
              <w:rPr>
                <w:szCs w:val="24"/>
                <w:lang w:val="mn-MN"/>
              </w:rPr>
              <w:t>барих хэрэгтэй. Суурин газрын дотор барих бол</w:t>
            </w:r>
            <w:r w:rsidR="00BF30E5">
              <w:rPr>
                <w:szCs w:val="24"/>
                <w:lang w:val="mn-MN"/>
              </w:rPr>
              <w:t xml:space="preserve"> туслах замын өргөнийг</w:t>
            </w:r>
            <w:r w:rsidR="0065242F">
              <w:rPr>
                <w:szCs w:val="24"/>
                <w:lang w:val="mn-MN"/>
              </w:rPr>
              <w:t xml:space="preserve"> орон нутгийн байгууллагатай зөвшилцөн, </w:t>
            </w:r>
            <w:r w:rsidR="00AC3D95">
              <w:rPr>
                <w:szCs w:val="24"/>
                <w:lang w:val="mn-MN"/>
              </w:rPr>
              <w:t>одоо ашиглаж байгаа</w:t>
            </w:r>
            <w:r w:rsidR="0065242F">
              <w:rPr>
                <w:szCs w:val="24"/>
                <w:lang w:val="mn-MN"/>
              </w:rPr>
              <w:t xml:space="preserve"> эсвэл зураг төслийг нь гаргасан </w:t>
            </w:r>
            <w:r w:rsidR="004D70C8">
              <w:rPr>
                <w:szCs w:val="24"/>
                <w:lang w:val="mn-MN"/>
              </w:rPr>
              <w:t>автозам</w:t>
            </w:r>
            <w:r w:rsidR="0065242F">
              <w:rPr>
                <w:szCs w:val="24"/>
                <w:lang w:val="mn-MN"/>
              </w:rPr>
              <w:t>ын төрөлд нийцүүл</w:t>
            </w:r>
            <w:r w:rsidR="00BF30E5">
              <w:rPr>
                <w:szCs w:val="24"/>
                <w:lang w:val="mn-MN"/>
              </w:rPr>
              <w:t xml:space="preserve">эх шаардлагатай. </w:t>
            </w:r>
            <w:r w:rsidR="0095730D">
              <w:rPr>
                <w:szCs w:val="24"/>
                <w:lang w:val="mn-MN"/>
              </w:rPr>
              <w:t>Тоног төхөөрөмжийг 200 т болон түүнээс дээш даацтай чир</w:t>
            </w:r>
            <w:r w:rsidR="00121DF4">
              <w:rPr>
                <w:szCs w:val="24"/>
                <w:lang w:val="mn-MN"/>
              </w:rPr>
              <w:t>гүүл</w:t>
            </w:r>
            <w:r w:rsidR="0095730D">
              <w:rPr>
                <w:szCs w:val="24"/>
                <w:lang w:val="mn-MN"/>
              </w:rPr>
              <w:t xml:space="preserve">ээр авчрах үед тээврийн хэрэгслийн хэмжээсээс шалтгаалан, тодорхой тохиолдол бүрд замын автомашин явах хэсгийн өргөнийг нарийвчлан </w:t>
            </w:r>
            <w:r w:rsidR="00B31009">
              <w:rPr>
                <w:szCs w:val="24"/>
                <w:lang w:val="mn-MN"/>
              </w:rPr>
              <w:t>тооцно</w:t>
            </w:r>
            <w:r w:rsidR="0095730D">
              <w:rPr>
                <w:szCs w:val="24"/>
                <w:lang w:val="mn-MN"/>
              </w:rPr>
              <w:t xml:space="preserve">. </w:t>
            </w:r>
          </w:p>
          <w:p w14:paraId="2859D822" w14:textId="77777777" w:rsidR="00EA032B" w:rsidRDefault="001C46AD" w:rsidP="00AA6C41">
            <w:pPr>
              <w:spacing w:line="276" w:lineRule="auto"/>
              <w:jc w:val="both"/>
              <w:rPr>
                <w:szCs w:val="24"/>
                <w:lang w:val="mn-MN"/>
              </w:rPr>
            </w:pPr>
            <w:r>
              <w:rPr>
                <w:szCs w:val="24"/>
                <w:lang w:val="mn-MN"/>
              </w:rPr>
              <w:t>ДС-ын талбайн туслах автозамын</w:t>
            </w:r>
            <w:r w:rsidR="00E77C4B">
              <w:rPr>
                <w:szCs w:val="24"/>
                <w:lang w:val="mn-MN"/>
              </w:rPr>
              <w:t xml:space="preserve"> өргөн нь 4,5 м байх шаардлагатай бөгөөд</w:t>
            </w:r>
            <w:r>
              <w:rPr>
                <w:szCs w:val="24"/>
                <w:lang w:val="mn-MN"/>
              </w:rPr>
              <w:t xml:space="preserve"> </w:t>
            </w:r>
            <w:r w:rsidR="00E77C4B">
              <w:rPr>
                <w:szCs w:val="24"/>
                <w:lang w:val="mn-MN"/>
              </w:rPr>
              <w:t>ч</w:t>
            </w:r>
            <w:r w:rsidR="004D70C8">
              <w:rPr>
                <w:szCs w:val="24"/>
                <w:lang w:val="mn-MN"/>
              </w:rPr>
              <w:t>ир</w:t>
            </w:r>
            <w:r w:rsidR="00121DF4">
              <w:rPr>
                <w:szCs w:val="24"/>
                <w:lang w:val="mn-MN"/>
              </w:rPr>
              <w:t>гүүл</w:t>
            </w:r>
            <w:r w:rsidR="004D70C8">
              <w:rPr>
                <w:szCs w:val="24"/>
                <w:lang w:val="mn-MN"/>
              </w:rPr>
              <w:t xml:space="preserve"> явахыг үл тооцвол</w:t>
            </w:r>
            <w:r w:rsidR="00E77C4B">
              <w:rPr>
                <w:szCs w:val="24"/>
                <w:lang w:val="mn-MN"/>
              </w:rPr>
              <w:t xml:space="preserve"> талбайн туслах замын үргэлжлэл болох</w:t>
            </w:r>
            <w:r w:rsidR="004D70C8">
              <w:rPr>
                <w:szCs w:val="24"/>
                <w:lang w:val="mn-MN"/>
              </w:rPr>
              <w:t xml:space="preserve"> талбай доторх автозамын автомашин явах хэсгийн өргөн нь 3,5 м байх хэрэгтэй. </w:t>
            </w:r>
          </w:p>
          <w:p w14:paraId="19C5603A" w14:textId="77777777" w:rsidR="00E77C4B" w:rsidRPr="004E4C4D" w:rsidRDefault="00E77C4B" w:rsidP="00AA6C41">
            <w:pPr>
              <w:spacing w:line="276" w:lineRule="auto"/>
              <w:jc w:val="both"/>
              <w:rPr>
                <w:szCs w:val="24"/>
                <w:lang w:val="mn-MN"/>
              </w:rPr>
            </w:pPr>
          </w:p>
          <w:p w14:paraId="44095CAC" w14:textId="77777777" w:rsidR="008C02A5" w:rsidRDefault="003F459D" w:rsidP="00AA6C41">
            <w:pPr>
              <w:spacing w:line="276" w:lineRule="auto"/>
              <w:jc w:val="both"/>
              <w:rPr>
                <w:szCs w:val="24"/>
                <w:lang w:val="mn-MN"/>
              </w:rPr>
            </w:pPr>
            <w:r w:rsidRPr="00867B03">
              <w:rPr>
                <w:szCs w:val="24"/>
                <w:lang w:val="mn-MN"/>
              </w:rPr>
              <w:t>Т (АТ)</w:t>
            </w:r>
            <w:r w:rsidR="00304A02">
              <w:rPr>
                <w:szCs w:val="24"/>
                <w:lang w:val="mn-MN"/>
              </w:rPr>
              <w:t xml:space="preserve">-ыг засварлах талбайн </w:t>
            </w:r>
            <w:r w:rsidR="00AB19E7">
              <w:rPr>
                <w:szCs w:val="24"/>
                <w:lang w:val="mn-MN"/>
              </w:rPr>
              <w:t xml:space="preserve">хучилтыг ДС-ын талбай доторх үндсэн замын хучилттай адил гүйцэтгэнэ. </w:t>
            </w:r>
          </w:p>
          <w:p w14:paraId="2DBBEB97" w14:textId="7A57B475" w:rsidR="00F658DC" w:rsidRDefault="00AB19E7" w:rsidP="00AA6C41">
            <w:pPr>
              <w:spacing w:line="276" w:lineRule="auto"/>
              <w:jc w:val="both"/>
              <w:rPr>
                <w:szCs w:val="24"/>
                <w:lang w:val="mn-MN"/>
              </w:rPr>
            </w:pPr>
            <w:r>
              <w:rPr>
                <w:szCs w:val="24"/>
                <w:lang w:val="mn-MN"/>
              </w:rPr>
              <w:lastRenderedPageBreak/>
              <w:t xml:space="preserve">17.3.4 </w:t>
            </w:r>
            <w:r w:rsidR="00814C44">
              <w:rPr>
                <w:szCs w:val="24"/>
                <w:lang w:val="mn-MN"/>
              </w:rPr>
              <w:t>Галын автомашин явдаг зам мөн сайжруулсан хөнгөн хучилттай автозам</w:t>
            </w:r>
            <w:r w:rsidR="00522D6F">
              <w:rPr>
                <w:szCs w:val="24"/>
                <w:lang w:val="mn-MN"/>
              </w:rPr>
              <w:t>ыг</w:t>
            </w:r>
            <w:r w:rsidR="00814C44">
              <w:rPr>
                <w:szCs w:val="24"/>
                <w:lang w:val="mn-MN"/>
              </w:rPr>
              <w:t xml:space="preserve"> дараах барилга, байгууламж болон тоног төхөөрөмж</w:t>
            </w:r>
            <w:r w:rsidR="00522D6F">
              <w:rPr>
                <w:szCs w:val="24"/>
                <w:lang w:val="mn-MN"/>
              </w:rPr>
              <w:t>и</w:t>
            </w:r>
            <w:r w:rsidR="00544E55">
              <w:rPr>
                <w:rFonts w:cstheme="minorBidi"/>
                <w:szCs w:val="30"/>
                <w:lang w:val="mn-MN" w:bidi="mn-Mong-MN"/>
              </w:rPr>
              <w:t>йн орчин</w:t>
            </w:r>
            <w:r w:rsidR="00522D6F">
              <w:rPr>
                <w:szCs w:val="24"/>
                <w:lang w:val="mn-MN"/>
              </w:rPr>
              <w:t>д</w:t>
            </w:r>
            <w:r w:rsidR="00814C44">
              <w:rPr>
                <w:szCs w:val="24"/>
                <w:lang w:val="mn-MN"/>
              </w:rPr>
              <w:t xml:space="preserve"> ба</w:t>
            </w:r>
            <w:r w:rsidR="00522D6F">
              <w:rPr>
                <w:szCs w:val="24"/>
                <w:lang w:val="mn-MN"/>
              </w:rPr>
              <w:t>ри</w:t>
            </w:r>
            <w:r w:rsidR="00814C44">
              <w:rPr>
                <w:szCs w:val="24"/>
                <w:lang w:val="mn-MN"/>
              </w:rPr>
              <w:t xml:space="preserve">х шаардлагатай. Үүнд: </w:t>
            </w:r>
            <w:r w:rsidR="00814C44" w:rsidRPr="00867B03">
              <w:rPr>
                <w:szCs w:val="24"/>
                <w:lang w:val="mn-MN"/>
              </w:rPr>
              <w:t>Т (АТ), ШР (УШР), АСК,</w:t>
            </w:r>
            <w:r w:rsidR="00814C44">
              <w:rPr>
                <w:szCs w:val="24"/>
                <w:lang w:val="mn-MN"/>
              </w:rPr>
              <w:t xml:space="preserve"> тос боловсруулах </w:t>
            </w:r>
            <w:r w:rsidR="003E35CC">
              <w:rPr>
                <w:szCs w:val="24"/>
                <w:lang w:val="mn-MN"/>
              </w:rPr>
              <w:t>цех</w:t>
            </w:r>
            <w:r w:rsidR="005B470A">
              <w:rPr>
                <w:szCs w:val="24"/>
                <w:lang w:val="mn-MN"/>
              </w:rPr>
              <w:t xml:space="preserve"> </w:t>
            </w:r>
            <w:r w:rsidR="005B470A">
              <w:rPr>
                <w:szCs w:val="24"/>
              </w:rPr>
              <w:t>(</w:t>
            </w:r>
            <w:r w:rsidR="005B470A">
              <w:rPr>
                <w:szCs w:val="24"/>
                <w:lang w:val="mn-MN"/>
              </w:rPr>
              <w:t>тоноглолын өрөө</w:t>
            </w:r>
            <w:r w:rsidR="005B470A">
              <w:rPr>
                <w:szCs w:val="24"/>
              </w:rPr>
              <w:t>)</w:t>
            </w:r>
            <w:r w:rsidR="003E35CC">
              <w:rPr>
                <w:szCs w:val="24"/>
                <w:lang w:val="mn-MN"/>
              </w:rPr>
              <w:t xml:space="preserve"> болон тос хадгалах байр, </w:t>
            </w:r>
            <w:r w:rsidR="003E35CC" w:rsidRPr="002708E6">
              <w:rPr>
                <w:szCs w:val="24"/>
              </w:rPr>
              <w:t>ЕДСУЦ</w:t>
            </w:r>
            <w:r w:rsidR="003E35CC">
              <w:rPr>
                <w:szCs w:val="24"/>
                <w:lang w:val="mn-MN"/>
              </w:rPr>
              <w:t xml:space="preserve">, РС, ХХБ, </w:t>
            </w:r>
            <w:r w:rsidR="00F658DC">
              <w:rPr>
                <w:szCs w:val="24"/>
                <w:lang w:val="mn-MN"/>
              </w:rPr>
              <w:t xml:space="preserve">110 кВ болон түүнээс дээш хүчдэлийн ИХБ-ийн автомат таслууруудын дагуу, СКБ, хуурмаг чадлын статик компенсаторууд,  </w:t>
            </w:r>
            <w:r w:rsidR="00F658DC" w:rsidRPr="003E5E9E">
              <w:rPr>
                <w:szCs w:val="24"/>
              </w:rPr>
              <w:t xml:space="preserve">330-750 </w:t>
            </w:r>
            <w:proofErr w:type="spellStart"/>
            <w:r w:rsidR="00F658DC" w:rsidRPr="003E5E9E">
              <w:rPr>
                <w:szCs w:val="24"/>
              </w:rPr>
              <w:t>кВ</w:t>
            </w:r>
            <w:proofErr w:type="spellEnd"/>
            <w:r w:rsidR="00F658DC">
              <w:rPr>
                <w:szCs w:val="24"/>
                <w:lang w:val="mn-MN"/>
              </w:rPr>
              <w:t xml:space="preserve">-ын автомат таслууруудын фаз бүр, компрессорын өрөө, материал техникийн агуулах, насосын байр болон ус нөөцлөх савны дагуу тавих хэрэгтэй. </w:t>
            </w:r>
          </w:p>
          <w:p w14:paraId="02645A0D" w14:textId="77777777" w:rsidR="00EE3E00" w:rsidRDefault="00EE3E00" w:rsidP="00AA6C41">
            <w:pPr>
              <w:spacing w:line="276" w:lineRule="auto"/>
              <w:jc w:val="both"/>
              <w:rPr>
                <w:szCs w:val="24"/>
                <w:lang w:val="mn-MN"/>
              </w:rPr>
            </w:pPr>
          </w:p>
          <w:p w14:paraId="34487DD0" w14:textId="2E732025" w:rsidR="00262408" w:rsidRDefault="00F658DC" w:rsidP="00AA6C41">
            <w:pPr>
              <w:spacing w:line="276" w:lineRule="auto"/>
              <w:jc w:val="both"/>
              <w:rPr>
                <w:szCs w:val="24"/>
                <w:lang w:val="mn-MN"/>
              </w:rPr>
            </w:pPr>
            <w:r>
              <w:rPr>
                <w:szCs w:val="24"/>
                <w:lang w:val="mn-MN"/>
              </w:rPr>
              <w:t>Үлдсэн бүх барилга</w:t>
            </w:r>
            <w:r w:rsidR="004126E2">
              <w:rPr>
                <w:szCs w:val="24"/>
                <w:lang w:val="mn-MN"/>
              </w:rPr>
              <w:t>,</w:t>
            </w:r>
            <w:r>
              <w:rPr>
                <w:szCs w:val="24"/>
                <w:lang w:val="mn-MN"/>
              </w:rPr>
              <w:t xml:space="preserve"> байгууламж</w:t>
            </w:r>
            <w:r w:rsidR="009A02E1">
              <w:rPr>
                <w:szCs w:val="24"/>
                <w:lang w:val="mn-MN"/>
              </w:rPr>
              <w:t xml:space="preserve">ид жилийн туршид автотээврийн хэрэгсэл явуулж болохуйц сайр чулуун </w:t>
            </w:r>
            <w:r w:rsidR="009A02E1">
              <w:rPr>
                <w:szCs w:val="24"/>
              </w:rPr>
              <w:t>(</w:t>
            </w:r>
            <w:r w:rsidR="009A02E1">
              <w:rPr>
                <w:szCs w:val="24"/>
                <w:lang w:val="mn-MN"/>
              </w:rPr>
              <w:t>хайрга</w:t>
            </w:r>
            <w:r w:rsidR="009A02E1">
              <w:rPr>
                <w:szCs w:val="24"/>
              </w:rPr>
              <w:t>)</w:t>
            </w:r>
            <w:r w:rsidR="009A02E1">
              <w:rPr>
                <w:szCs w:val="24"/>
                <w:lang w:val="mn-MN"/>
              </w:rPr>
              <w:t xml:space="preserve"> эсвэл </w:t>
            </w:r>
            <w:r w:rsidR="00843827">
              <w:rPr>
                <w:szCs w:val="24"/>
                <w:lang w:val="mn-MN"/>
              </w:rPr>
              <w:t xml:space="preserve">сайр чулуутай </w:t>
            </w:r>
            <w:r w:rsidR="009A02E1">
              <w:rPr>
                <w:szCs w:val="24"/>
                <w:lang w:val="mn-MN"/>
              </w:rPr>
              <w:t xml:space="preserve">сайжруулсан шороон зам тавина. </w:t>
            </w:r>
          </w:p>
          <w:p w14:paraId="11A4FF11" w14:textId="77777777" w:rsidR="004126E2" w:rsidRDefault="004126E2" w:rsidP="00AA6C41">
            <w:pPr>
              <w:spacing w:line="276" w:lineRule="auto"/>
              <w:jc w:val="both"/>
              <w:rPr>
                <w:szCs w:val="24"/>
                <w:lang w:val="mn-MN"/>
              </w:rPr>
            </w:pPr>
          </w:p>
          <w:p w14:paraId="5C0F627D" w14:textId="77777777" w:rsidR="009A02E1" w:rsidRDefault="009A02E1" w:rsidP="00AA6C41">
            <w:pPr>
              <w:spacing w:line="276" w:lineRule="auto"/>
              <w:jc w:val="both"/>
              <w:rPr>
                <w:szCs w:val="24"/>
                <w:lang w:val="mn-MN"/>
              </w:rPr>
            </w:pPr>
            <w:r>
              <w:rPr>
                <w:szCs w:val="24"/>
                <w:lang w:val="mn-MN"/>
              </w:rPr>
              <w:t>17.3.5</w:t>
            </w:r>
            <w:r w:rsidR="00262408">
              <w:rPr>
                <w:szCs w:val="24"/>
                <w:lang w:val="mn-MN"/>
              </w:rPr>
              <w:t xml:space="preserve"> </w:t>
            </w:r>
            <w:r w:rsidR="00262408" w:rsidRPr="00262408">
              <w:rPr>
                <w:szCs w:val="24"/>
                <w:lang w:val="mn-MN"/>
              </w:rPr>
              <w:t>220 кВ болон түүнээс дээш хүчдэлийн</w:t>
            </w:r>
            <w:r w:rsidR="00262408">
              <w:rPr>
                <w:szCs w:val="24"/>
                <w:lang w:val="mn-MN"/>
              </w:rPr>
              <w:t xml:space="preserve"> ДС-ын талбай доторх автозамын зураг төслийг ерөнхийдөө тойрог системээр гаргах шаардлагатай.</w:t>
            </w:r>
          </w:p>
          <w:p w14:paraId="55422BA7" w14:textId="77777777" w:rsidR="00262408" w:rsidRDefault="00650081" w:rsidP="00AA6C41">
            <w:pPr>
              <w:spacing w:line="276" w:lineRule="auto"/>
              <w:jc w:val="both"/>
              <w:rPr>
                <w:szCs w:val="24"/>
                <w:lang w:val="mn-MN"/>
              </w:rPr>
            </w:pPr>
            <w:r>
              <w:rPr>
                <w:szCs w:val="24"/>
                <w:lang w:val="mn-MN"/>
              </w:rPr>
              <w:t>17.3.6 ДС-ын талбай доторх автозамын автомашин явах хэсгийн хучилтыг дараах</w:t>
            </w:r>
            <w:r w:rsidR="00C4192E">
              <w:rPr>
                <w:szCs w:val="24"/>
                <w:lang w:val="mn-MN"/>
              </w:rPr>
              <w:t xml:space="preserve"> шаардлагад нийцүүлэх хэрэгтэй. Үүнд: </w:t>
            </w:r>
          </w:p>
          <w:p w14:paraId="66918221" w14:textId="3CD77CBD" w:rsidR="00FA45D7" w:rsidRDefault="00FA45D7" w:rsidP="00AA6C41">
            <w:pPr>
              <w:spacing w:line="276" w:lineRule="auto"/>
              <w:jc w:val="both"/>
              <w:rPr>
                <w:szCs w:val="24"/>
                <w:lang w:val="mn-MN"/>
              </w:rPr>
            </w:pPr>
            <w:r w:rsidRPr="00FA45D7">
              <w:rPr>
                <w:szCs w:val="24"/>
                <w:lang w:val="mn-MN"/>
              </w:rPr>
              <w:t xml:space="preserve">• </w:t>
            </w:r>
            <w:r w:rsidR="00843827">
              <w:rPr>
                <w:szCs w:val="24"/>
                <w:lang w:val="mn-MN"/>
              </w:rPr>
              <w:t>орон нутг</w:t>
            </w:r>
            <w:r w:rsidR="005D582F">
              <w:rPr>
                <w:szCs w:val="24"/>
                <w:lang w:val="mn-MN"/>
              </w:rPr>
              <w:t>аас нийлүүлэх</w:t>
            </w:r>
            <w:r w:rsidR="00843827">
              <w:rPr>
                <w:szCs w:val="24"/>
                <w:lang w:val="mn-MN"/>
              </w:rPr>
              <w:t xml:space="preserve"> зам барилгын материалыг техник эдийн засгийн харьцуулалтын хувилбараар хэрэглэдэг </w:t>
            </w:r>
            <w:r w:rsidR="00843827" w:rsidRPr="00843827">
              <w:rPr>
                <w:szCs w:val="24"/>
                <w:lang w:val="mn-MN"/>
              </w:rPr>
              <w:t>35, 110 кВ ДС-ын</w:t>
            </w:r>
            <w:r w:rsidR="00843827">
              <w:rPr>
                <w:szCs w:val="24"/>
                <w:lang w:val="mn-MN"/>
              </w:rPr>
              <w:t xml:space="preserve"> хувьд:</w:t>
            </w:r>
          </w:p>
          <w:p w14:paraId="773A0B5E" w14:textId="77777777" w:rsidR="00843827" w:rsidRDefault="00843827" w:rsidP="00AA6C41">
            <w:pPr>
              <w:spacing w:line="276" w:lineRule="auto"/>
              <w:jc w:val="both"/>
              <w:rPr>
                <w:szCs w:val="24"/>
              </w:rPr>
            </w:pPr>
            <w:r>
              <w:rPr>
                <w:szCs w:val="24"/>
                <w:lang w:val="mn-MN"/>
              </w:rPr>
              <w:t xml:space="preserve">- </w:t>
            </w:r>
            <w:r w:rsidRPr="00843827">
              <w:rPr>
                <w:szCs w:val="24"/>
                <w:lang w:val="mn-MN"/>
              </w:rPr>
              <w:t>сайр чулуу</w:t>
            </w:r>
            <w:r>
              <w:rPr>
                <w:szCs w:val="24"/>
                <w:lang w:val="mn-MN"/>
              </w:rPr>
              <w:t xml:space="preserve"> эсвэл</w:t>
            </w:r>
            <w:r w:rsidRPr="00843827">
              <w:rPr>
                <w:szCs w:val="24"/>
                <w:lang w:val="mn-MN"/>
              </w:rPr>
              <w:t xml:space="preserve"> хайрга</w:t>
            </w:r>
            <w:r>
              <w:rPr>
                <w:szCs w:val="24"/>
              </w:rPr>
              <w:t>;</w:t>
            </w:r>
          </w:p>
          <w:p w14:paraId="08D31E1F" w14:textId="77777777" w:rsidR="00843827" w:rsidRDefault="00843827" w:rsidP="00AA6C41">
            <w:pPr>
              <w:spacing w:line="276" w:lineRule="auto"/>
              <w:jc w:val="both"/>
              <w:rPr>
                <w:szCs w:val="24"/>
                <w:lang w:val="mn-MN"/>
              </w:rPr>
            </w:pPr>
            <w:r>
              <w:rPr>
                <w:szCs w:val="24"/>
              </w:rPr>
              <w:t xml:space="preserve">- </w:t>
            </w:r>
            <w:r w:rsidR="00574F90">
              <w:rPr>
                <w:szCs w:val="24"/>
                <w:lang w:val="mn-MN"/>
              </w:rPr>
              <w:t xml:space="preserve">хар </w:t>
            </w:r>
            <w:proofErr w:type="spellStart"/>
            <w:r w:rsidR="00574F90" w:rsidRPr="00574F90">
              <w:rPr>
                <w:szCs w:val="24"/>
              </w:rPr>
              <w:t>сайр</w:t>
            </w:r>
            <w:proofErr w:type="spellEnd"/>
            <w:r w:rsidR="00574F90" w:rsidRPr="00574F90">
              <w:rPr>
                <w:szCs w:val="24"/>
              </w:rPr>
              <w:t xml:space="preserve"> </w:t>
            </w:r>
            <w:proofErr w:type="spellStart"/>
            <w:r w:rsidR="00574F90" w:rsidRPr="00574F90">
              <w:rPr>
                <w:szCs w:val="24"/>
              </w:rPr>
              <w:t>чулуу</w:t>
            </w:r>
            <w:proofErr w:type="spellEnd"/>
            <w:r w:rsidR="00574F90">
              <w:rPr>
                <w:szCs w:val="24"/>
                <w:lang w:val="mn-MN"/>
              </w:rPr>
              <w:t xml:space="preserve"> эсвэл хар </w:t>
            </w:r>
            <w:proofErr w:type="spellStart"/>
            <w:r w:rsidR="00574F90" w:rsidRPr="00574F90">
              <w:rPr>
                <w:szCs w:val="24"/>
              </w:rPr>
              <w:t>хайрга</w:t>
            </w:r>
            <w:proofErr w:type="spellEnd"/>
            <w:r w:rsidR="00574F90">
              <w:rPr>
                <w:szCs w:val="24"/>
                <w:lang w:val="mn-MN"/>
              </w:rPr>
              <w:t xml:space="preserve"> байна.</w:t>
            </w:r>
          </w:p>
          <w:p w14:paraId="30A827BF" w14:textId="01D9EE92" w:rsidR="004E10A7" w:rsidRDefault="005B762D" w:rsidP="00AA6C41">
            <w:pPr>
              <w:spacing w:line="276" w:lineRule="auto"/>
              <w:jc w:val="both"/>
              <w:rPr>
                <w:szCs w:val="24"/>
                <w:lang w:val="mn-MN"/>
              </w:rPr>
            </w:pPr>
            <w:r>
              <w:rPr>
                <w:szCs w:val="24"/>
                <w:lang w:val="mn-MN"/>
              </w:rPr>
              <w:t>Тусгай үндэслэлтэй з</w:t>
            </w:r>
            <w:r w:rsidR="001E307B">
              <w:rPr>
                <w:szCs w:val="24"/>
                <w:lang w:val="mn-MN"/>
              </w:rPr>
              <w:t>арим тохиолдолд 110 кВ-ын ДС-</w:t>
            </w:r>
            <w:r w:rsidR="004E10A7">
              <w:rPr>
                <w:szCs w:val="24"/>
                <w:lang w:val="mn-MN"/>
              </w:rPr>
              <w:t>ын автозам</w:t>
            </w:r>
            <w:r w:rsidR="001E307B">
              <w:rPr>
                <w:szCs w:val="24"/>
                <w:lang w:val="mn-MN"/>
              </w:rPr>
              <w:t xml:space="preserve">д </w:t>
            </w:r>
            <w:r w:rsidR="004E10A7">
              <w:rPr>
                <w:szCs w:val="24"/>
                <w:lang w:val="mn-MN"/>
              </w:rPr>
              <w:t xml:space="preserve">асфальф </w:t>
            </w:r>
            <w:r w:rsidR="004E10A7">
              <w:rPr>
                <w:szCs w:val="24"/>
                <w:lang w:val="mn-MN"/>
              </w:rPr>
              <w:lastRenderedPageBreak/>
              <w:t xml:space="preserve">бетон, цемент бетон хучилт тавихыг зөвшөөрнө. </w:t>
            </w:r>
          </w:p>
          <w:p w14:paraId="3E099E15" w14:textId="77777777" w:rsidR="004E10A7" w:rsidRPr="009F0064" w:rsidRDefault="004E10A7" w:rsidP="00AA6C41">
            <w:pPr>
              <w:spacing w:line="276" w:lineRule="auto"/>
              <w:jc w:val="both"/>
              <w:rPr>
                <w:szCs w:val="24"/>
                <w:lang w:val="mn-MN"/>
              </w:rPr>
            </w:pPr>
          </w:p>
          <w:p w14:paraId="1202615A" w14:textId="089FAADF" w:rsidR="00C4192E" w:rsidRDefault="00957034" w:rsidP="00AA6C41">
            <w:pPr>
              <w:spacing w:line="276" w:lineRule="auto"/>
              <w:jc w:val="both"/>
              <w:rPr>
                <w:szCs w:val="24"/>
                <w:lang w:val="mn-MN"/>
              </w:rPr>
            </w:pPr>
            <w:r>
              <w:rPr>
                <w:szCs w:val="24"/>
                <w:lang w:val="mn-MN"/>
              </w:rPr>
              <w:t>Барилга</w:t>
            </w:r>
            <w:r w:rsidR="005D582F">
              <w:rPr>
                <w:szCs w:val="24"/>
                <w:lang w:val="mn-MN"/>
              </w:rPr>
              <w:t xml:space="preserve">, </w:t>
            </w:r>
            <w:r>
              <w:rPr>
                <w:szCs w:val="24"/>
                <w:lang w:val="mn-MN"/>
              </w:rPr>
              <w:t xml:space="preserve">цаг агаарын хойд  бүсэд орших ДС-ын автозамыг хучих </w:t>
            </w:r>
            <w:r w:rsidR="002E14C9">
              <w:rPr>
                <w:szCs w:val="24"/>
                <w:lang w:val="mn-MN"/>
              </w:rPr>
              <w:t>зам барилгын материал</w:t>
            </w:r>
            <w:r>
              <w:rPr>
                <w:szCs w:val="24"/>
                <w:lang w:val="mn-MN"/>
              </w:rPr>
              <w:t xml:space="preserve"> тухайн орон нутагт байхгүй бол </w:t>
            </w:r>
            <w:r w:rsidR="00F72293">
              <w:rPr>
                <w:szCs w:val="24"/>
                <w:lang w:val="mn-MN"/>
              </w:rPr>
              <w:t xml:space="preserve">автозамыг </w:t>
            </w:r>
            <w:r w:rsidR="00864146">
              <w:rPr>
                <w:szCs w:val="24"/>
                <w:lang w:val="mn-MN"/>
              </w:rPr>
              <w:t>бари</w:t>
            </w:r>
            <w:r w:rsidR="00453407">
              <w:rPr>
                <w:szCs w:val="24"/>
                <w:lang w:val="mn-MN"/>
              </w:rPr>
              <w:t xml:space="preserve">х боломжтой </w:t>
            </w:r>
            <w:r w:rsidR="00F72293">
              <w:rPr>
                <w:szCs w:val="24"/>
                <w:lang w:val="mn-MN"/>
              </w:rPr>
              <w:t xml:space="preserve">төмөр бетон хавтангаар хучна. </w:t>
            </w:r>
          </w:p>
          <w:p w14:paraId="005D6562" w14:textId="77777777" w:rsidR="00F72293" w:rsidRDefault="00F72293" w:rsidP="00AA6C41">
            <w:pPr>
              <w:spacing w:line="276" w:lineRule="auto"/>
              <w:jc w:val="both"/>
              <w:rPr>
                <w:szCs w:val="24"/>
              </w:rPr>
            </w:pPr>
          </w:p>
          <w:p w14:paraId="1A07101C" w14:textId="6A778B2F" w:rsidR="003C5C36" w:rsidRDefault="00E74C58" w:rsidP="00AA6C41">
            <w:pPr>
              <w:spacing w:line="276" w:lineRule="auto"/>
              <w:jc w:val="both"/>
              <w:rPr>
                <w:szCs w:val="24"/>
                <w:lang w:val="mn-MN"/>
              </w:rPr>
            </w:pPr>
            <w:r>
              <w:rPr>
                <w:szCs w:val="24"/>
                <w:lang w:val="mn-MN"/>
              </w:rPr>
              <w:t xml:space="preserve">Хөрсний </w:t>
            </w:r>
            <w:r w:rsidR="00324126">
              <w:rPr>
                <w:szCs w:val="24"/>
                <w:lang w:val="mn-MN"/>
              </w:rPr>
              <w:t xml:space="preserve">таатай </w:t>
            </w:r>
            <w:r>
              <w:rPr>
                <w:szCs w:val="24"/>
                <w:lang w:val="mn-MN"/>
              </w:rPr>
              <w:t>нөхцөл</w:t>
            </w:r>
            <w:r w:rsidR="00324126">
              <w:rPr>
                <w:szCs w:val="24"/>
                <w:lang w:val="mn-MN"/>
              </w:rPr>
              <w:t>тэй</w:t>
            </w:r>
            <w:r>
              <w:rPr>
                <w:szCs w:val="24"/>
                <w:lang w:val="mn-MN"/>
              </w:rPr>
              <w:t xml:space="preserve"> үед </w:t>
            </w:r>
            <w:r w:rsidRPr="00843827">
              <w:rPr>
                <w:szCs w:val="24"/>
                <w:lang w:val="mn-MN"/>
              </w:rPr>
              <w:t>35, 110 кВ ДС-ын</w:t>
            </w:r>
            <w:r>
              <w:rPr>
                <w:szCs w:val="24"/>
                <w:lang w:val="mn-MN"/>
              </w:rPr>
              <w:t xml:space="preserve"> </w:t>
            </w:r>
            <w:r w:rsidR="00C328C3">
              <w:rPr>
                <w:szCs w:val="24"/>
                <w:lang w:val="mn-MN"/>
              </w:rPr>
              <w:t xml:space="preserve">хувьд жилийн туршид автотээврийн хэрэгсэл явуулж болох автозамыг </w:t>
            </w:r>
            <w:r w:rsidR="00324126">
              <w:rPr>
                <w:szCs w:val="24"/>
                <w:lang w:val="mn-MN"/>
              </w:rPr>
              <w:t xml:space="preserve">нимгэн хучилттай </w:t>
            </w:r>
            <w:r w:rsidR="00324126">
              <w:rPr>
                <w:szCs w:val="24"/>
              </w:rPr>
              <w:t>(</w:t>
            </w:r>
            <w:r w:rsidR="00324126">
              <w:rPr>
                <w:szCs w:val="24"/>
                <w:lang w:val="mn-MN"/>
              </w:rPr>
              <w:t>орон нутгийн чулууг сайжруулсан шороогоор</w:t>
            </w:r>
            <w:r w:rsidR="00324126">
              <w:rPr>
                <w:szCs w:val="24"/>
              </w:rPr>
              <w:t>)</w:t>
            </w:r>
            <w:r w:rsidR="00324126">
              <w:rPr>
                <w:szCs w:val="24"/>
                <w:lang w:val="mn-MN"/>
              </w:rPr>
              <w:t xml:space="preserve"> тавихаар зураг төсөл боловсруулахыг зөвшөөрнө. </w:t>
            </w:r>
          </w:p>
          <w:p w14:paraId="072368A3" w14:textId="77777777" w:rsidR="004722BA" w:rsidRDefault="004722BA" w:rsidP="00AA6C41">
            <w:pPr>
              <w:spacing w:line="276" w:lineRule="auto"/>
              <w:jc w:val="both"/>
              <w:rPr>
                <w:szCs w:val="24"/>
                <w:lang w:val="mn-MN"/>
              </w:rPr>
            </w:pPr>
          </w:p>
          <w:p w14:paraId="1C01BBCC" w14:textId="77777777" w:rsidR="00EB0BDC" w:rsidRDefault="00324126" w:rsidP="00AA6C41">
            <w:pPr>
              <w:spacing w:line="276" w:lineRule="auto"/>
              <w:jc w:val="both"/>
              <w:rPr>
                <w:szCs w:val="24"/>
                <w:lang w:val="mn-MN"/>
              </w:rPr>
            </w:pPr>
            <w:r w:rsidRPr="00FA45D7">
              <w:rPr>
                <w:szCs w:val="24"/>
                <w:lang w:val="mn-MN"/>
              </w:rPr>
              <w:t xml:space="preserve">• </w:t>
            </w:r>
            <w:r w:rsidRPr="00324126">
              <w:rPr>
                <w:szCs w:val="24"/>
                <w:lang w:val="mn-MN"/>
              </w:rPr>
              <w:t xml:space="preserve">220 кВ болон түүнээс дээш хүчдэлийн ДС-ын </w:t>
            </w:r>
            <w:r>
              <w:rPr>
                <w:szCs w:val="24"/>
                <w:lang w:val="mn-MN"/>
              </w:rPr>
              <w:t>хувьд:</w:t>
            </w:r>
          </w:p>
          <w:p w14:paraId="098E36BE" w14:textId="77777777" w:rsidR="00324126" w:rsidRDefault="00324126" w:rsidP="00AA6C41">
            <w:pPr>
              <w:spacing w:line="276" w:lineRule="auto"/>
              <w:jc w:val="both"/>
              <w:rPr>
                <w:szCs w:val="24"/>
              </w:rPr>
            </w:pPr>
            <w:r>
              <w:rPr>
                <w:szCs w:val="24"/>
                <w:lang w:val="mn-MN"/>
              </w:rPr>
              <w:t>- асфальт бетон</w:t>
            </w:r>
            <w:r>
              <w:rPr>
                <w:szCs w:val="24"/>
              </w:rPr>
              <w:t>;</w:t>
            </w:r>
          </w:p>
          <w:p w14:paraId="2FD6D477" w14:textId="77777777" w:rsidR="00324126" w:rsidRPr="00453407" w:rsidRDefault="00324126" w:rsidP="00AA6C41">
            <w:pPr>
              <w:spacing w:line="276" w:lineRule="auto"/>
              <w:jc w:val="both"/>
              <w:rPr>
                <w:szCs w:val="24"/>
                <w:lang w:val="mn-MN"/>
              </w:rPr>
            </w:pPr>
            <w:r>
              <w:rPr>
                <w:szCs w:val="24"/>
              </w:rPr>
              <w:t xml:space="preserve">- </w:t>
            </w:r>
            <w:r w:rsidR="00127110" w:rsidRPr="00127110">
              <w:rPr>
                <w:szCs w:val="24"/>
                <w:lang w:val="mn-MN"/>
              </w:rPr>
              <w:t xml:space="preserve">хүнд жинтэй тоног төхөөрөмж зөөх </w:t>
            </w:r>
            <w:r w:rsidR="00453407">
              <w:rPr>
                <w:szCs w:val="24"/>
                <w:lang w:val="mn-MN"/>
              </w:rPr>
              <w:t xml:space="preserve">нөхцөлд шаардлагатай үед тусгай үндэслэлээр </w:t>
            </w:r>
            <w:r w:rsidR="00453407">
              <w:rPr>
                <w:szCs w:val="24"/>
              </w:rPr>
              <w:t>(</w:t>
            </w:r>
            <w:r w:rsidR="00453407">
              <w:rPr>
                <w:szCs w:val="24"/>
                <w:lang w:val="mn-MN"/>
              </w:rPr>
              <w:t>орон нутагт зам барилгын материал, асфальт бетоны үйлдвэр байхгүй, цаг агаар болон ус судлалын тааламжгүй нөхцөлтэй</w:t>
            </w:r>
            <w:r w:rsidR="00453407">
              <w:rPr>
                <w:szCs w:val="24"/>
              </w:rPr>
              <w:t>)</w:t>
            </w:r>
            <w:r w:rsidR="00453407">
              <w:rPr>
                <w:szCs w:val="24"/>
                <w:lang w:val="mn-MN"/>
              </w:rPr>
              <w:t xml:space="preserve"> угсрах боломжтой төмөр бетон хавтангаар хуч</w:t>
            </w:r>
            <w:r w:rsidR="00127110">
              <w:rPr>
                <w:szCs w:val="24"/>
                <w:lang w:val="mn-MN"/>
              </w:rPr>
              <w:t xml:space="preserve">на. </w:t>
            </w:r>
          </w:p>
          <w:p w14:paraId="5FA1B0F8" w14:textId="77777777" w:rsidR="0034536A" w:rsidRDefault="0034536A" w:rsidP="00AA6C41">
            <w:pPr>
              <w:spacing w:line="276" w:lineRule="auto"/>
              <w:jc w:val="both"/>
              <w:rPr>
                <w:szCs w:val="24"/>
                <w:lang w:val="mn-MN"/>
              </w:rPr>
            </w:pPr>
          </w:p>
          <w:p w14:paraId="590F0ED5" w14:textId="77777777" w:rsidR="00127110" w:rsidRDefault="00127110" w:rsidP="00AA6C41">
            <w:pPr>
              <w:spacing w:line="276" w:lineRule="auto"/>
              <w:jc w:val="both"/>
              <w:rPr>
                <w:szCs w:val="24"/>
                <w:lang w:val="mn-MN"/>
              </w:rPr>
            </w:pPr>
          </w:p>
          <w:p w14:paraId="31B8DB12" w14:textId="77777777" w:rsidR="00127110" w:rsidRDefault="00127110" w:rsidP="00AA6C41">
            <w:pPr>
              <w:spacing w:line="276" w:lineRule="auto"/>
              <w:jc w:val="both"/>
              <w:rPr>
                <w:szCs w:val="24"/>
                <w:lang w:val="mn-MN"/>
              </w:rPr>
            </w:pPr>
            <w:r>
              <w:rPr>
                <w:szCs w:val="24"/>
                <w:lang w:val="mn-MN"/>
              </w:rPr>
              <w:t xml:space="preserve">17.3.7 </w:t>
            </w:r>
            <w:r w:rsidR="00FB09B3">
              <w:rPr>
                <w:szCs w:val="24"/>
                <w:lang w:val="mn-MN"/>
              </w:rPr>
              <w:t xml:space="preserve">Зарим тохиолдолд </w:t>
            </w:r>
            <w:r w:rsidR="005A3656" w:rsidRPr="00D30F1C">
              <w:rPr>
                <w:szCs w:val="24"/>
                <w:lang w:val="mn-MN"/>
              </w:rPr>
              <w:t>220-750 кВ</w:t>
            </w:r>
            <w:r w:rsidR="005A3656">
              <w:rPr>
                <w:szCs w:val="24"/>
                <w:lang w:val="mn-MN"/>
              </w:rPr>
              <w:t xml:space="preserve"> хүчдэлийн ДС-ыг барих дүүрэгт асфальт бетоны үйлдвэр байхгүй</w:t>
            </w:r>
            <w:r w:rsidR="00C41CA6">
              <w:rPr>
                <w:szCs w:val="24"/>
                <w:lang w:val="mn-MN"/>
              </w:rPr>
              <w:t xml:space="preserve">, </w:t>
            </w:r>
            <w:r w:rsidR="00622AAE" w:rsidRPr="00FA45D7">
              <w:rPr>
                <w:szCs w:val="24"/>
                <w:lang w:val="mn-MN"/>
              </w:rPr>
              <w:t xml:space="preserve"> </w:t>
            </w:r>
            <w:r w:rsidR="00A35662" w:rsidRPr="00A35662">
              <w:rPr>
                <w:szCs w:val="24"/>
                <w:lang w:val="mn-MN"/>
              </w:rPr>
              <w:t>хүнд жинтэй тоног төхөөрөмж зөөх</w:t>
            </w:r>
            <w:r w:rsidR="00A35662">
              <w:rPr>
                <w:szCs w:val="24"/>
                <w:lang w:val="mn-MN"/>
              </w:rPr>
              <w:t>өөр</w:t>
            </w:r>
            <w:r w:rsidR="00A35662" w:rsidRPr="00A35662">
              <w:rPr>
                <w:szCs w:val="24"/>
                <w:lang w:val="mn-MN"/>
              </w:rPr>
              <w:t xml:space="preserve"> </w:t>
            </w:r>
            <w:r w:rsidR="00622AAE" w:rsidRPr="00622AAE">
              <w:rPr>
                <w:szCs w:val="24"/>
                <w:lang w:val="mn-MN"/>
              </w:rPr>
              <w:t xml:space="preserve">жилийн туршид </w:t>
            </w:r>
            <w:r w:rsidR="00A35662">
              <w:rPr>
                <w:szCs w:val="24"/>
                <w:lang w:val="mn-MN"/>
              </w:rPr>
              <w:t xml:space="preserve">рельс замгүйгээр </w:t>
            </w:r>
            <w:r w:rsidR="00622AAE" w:rsidRPr="00622AAE">
              <w:rPr>
                <w:szCs w:val="24"/>
                <w:lang w:val="mn-MN"/>
              </w:rPr>
              <w:t>автотээврийн хэрэгсэл</w:t>
            </w:r>
            <w:r w:rsidR="00A35662">
              <w:rPr>
                <w:szCs w:val="24"/>
                <w:lang w:val="mn-MN"/>
              </w:rPr>
              <w:t xml:space="preserve">, </w:t>
            </w:r>
            <w:r w:rsidR="00622AAE" w:rsidRPr="00622AAE">
              <w:rPr>
                <w:szCs w:val="24"/>
                <w:lang w:val="mn-MN"/>
              </w:rPr>
              <w:t xml:space="preserve"> явуулж болох</w:t>
            </w:r>
            <w:r w:rsidR="00622AAE">
              <w:rPr>
                <w:szCs w:val="24"/>
                <w:lang w:val="mn-MN"/>
              </w:rPr>
              <w:t>уйц завсрын хучилттай</w:t>
            </w:r>
            <w:r w:rsidR="00622AAE" w:rsidRPr="00622AAE">
              <w:rPr>
                <w:szCs w:val="24"/>
                <w:lang w:val="mn-MN"/>
              </w:rPr>
              <w:t xml:space="preserve"> </w:t>
            </w:r>
            <w:r w:rsidR="00622AAE" w:rsidRPr="00FA45D7">
              <w:rPr>
                <w:szCs w:val="24"/>
                <w:lang w:val="mn-MN"/>
              </w:rPr>
              <w:t>(</w:t>
            </w:r>
            <w:r w:rsidR="00622AAE">
              <w:rPr>
                <w:szCs w:val="24"/>
                <w:lang w:val="mn-MN"/>
              </w:rPr>
              <w:t>сайр чулуу</w:t>
            </w:r>
            <w:r w:rsidR="00622AAE" w:rsidRPr="00FA45D7">
              <w:rPr>
                <w:szCs w:val="24"/>
                <w:lang w:val="mn-MN"/>
              </w:rPr>
              <w:t xml:space="preserve">, </w:t>
            </w:r>
            <w:r w:rsidR="00622AAE">
              <w:rPr>
                <w:szCs w:val="24"/>
                <w:lang w:val="mn-MN"/>
              </w:rPr>
              <w:t>хайрга болон бусад</w:t>
            </w:r>
            <w:r w:rsidR="00622AAE" w:rsidRPr="00FA45D7">
              <w:rPr>
                <w:szCs w:val="24"/>
                <w:lang w:val="mn-MN"/>
              </w:rPr>
              <w:t>)</w:t>
            </w:r>
            <w:r w:rsidR="00622AAE" w:rsidRPr="00622AAE">
              <w:rPr>
                <w:szCs w:val="24"/>
                <w:lang w:val="mn-MN"/>
              </w:rPr>
              <w:t xml:space="preserve"> автозам</w:t>
            </w:r>
            <w:r w:rsidR="00622AAE">
              <w:rPr>
                <w:szCs w:val="24"/>
                <w:lang w:val="mn-MN"/>
              </w:rPr>
              <w:t>тай</w:t>
            </w:r>
            <w:r w:rsidR="00A35662">
              <w:rPr>
                <w:szCs w:val="24"/>
                <w:lang w:val="mn-MN"/>
              </w:rPr>
              <w:t xml:space="preserve"> бол</w:t>
            </w:r>
            <w:r w:rsidR="0058245A">
              <w:rPr>
                <w:szCs w:val="24"/>
                <w:lang w:val="mn-MN"/>
              </w:rPr>
              <w:t xml:space="preserve"> </w:t>
            </w:r>
            <w:r w:rsidR="005515F4">
              <w:rPr>
                <w:szCs w:val="24"/>
                <w:lang w:val="mn-MN"/>
              </w:rPr>
              <w:t xml:space="preserve">ДС-ын автозамыг </w:t>
            </w:r>
            <w:r w:rsidR="002B1B50">
              <w:rPr>
                <w:szCs w:val="24"/>
                <w:lang w:val="mn-MN"/>
              </w:rPr>
              <w:t>холбо</w:t>
            </w:r>
            <w:r w:rsidR="007B05C6">
              <w:rPr>
                <w:szCs w:val="24"/>
                <w:lang w:val="mn-MN"/>
              </w:rPr>
              <w:t>сон, тухайн</w:t>
            </w:r>
            <w:r w:rsidR="002B1B50">
              <w:rPr>
                <w:szCs w:val="24"/>
                <w:lang w:val="mn-MN"/>
              </w:rPr>
              <w:t xml:space="preserve"> а</w:t>
            </w:r>
            <w:r w:rsidR="005515F4">
              <w:rPr>
                <w:szCs w:val="24"/>
                <w:lang w:val="mn-MN"/>
              </w:rPr>
              <w:t xml:space="preserve">втозамын хучилттай адил </w:t>
            </w:r>
            <w:r w:rsidR="005515F4">
              <w:rPr>
                <w:szCs w:val="24"/>
                <w:lang w:val="mn-MN"/>
              </w:rPr>
              <w:lastRenderedPageBreak/>
              <w:t>материалаар</w:t>
            </w:r>
            <w:r w:rsidR="002B1B50">
              <w:rPr>
                <w:szCs w:val="24"/>
                <w:lang w:val="mn-MN"/>
              </w:rPr>
              <w:t xml:space="preserve"> </w:t>
            </w:r>
            <w:r w:rsidR="0058245A">
              <w:rPr>
                <w:szCs w:val="24"/>
                <w:lang w:val="mn-MN"/>
              </w:rPr>
              <w:t xml:space="preserve">ДС-ын автозамыг </w:t>
            </w:r>
            <w:r w:rsidR="005515F4">
              <w:rPr>
                <w:szCs w:val="24"/>
                <w:lang w:val="mn-MN"/>
              </w:rPr>
              <w:t xml:space="preserve">хучихыг зөвшөөрнө. </w:t>
            </w:r>
          </w:p>
          <w:p w14:paraId="240C3010" w14:textId="77777777" w:rsidR="007B05C6" w:rsidRDefault="007B05C6" w:rsidP="00AA6C41">
            <w:pPr>
              <w:spacing w:line="276" w:lineRule="auto"/>
              <w:jc w:val="both"/>
              <w:rPr>
                <w:szCs w:val="24"/>
                <w:lang w:val="mn-MN"/>
              </w:rPr>
            </w:pPr>
          </w:p>
          <w:p w14:paraId="029CA34B" w14:textId="77777777" w:rsidR="00526EC0" w:rsidRDefault="007B05C6" w:rsidP="00526EC0">
            <w:pPr>
              <w:spacing w:line="276" w:lineRule="auto"/>
              <w:jc w:val="both"/>
              <w:rPr>
                <w:szCs w:val="24"/>
                <w:lang w:val="mn-MN"/>
              </w:rPr>
            </w:pPr>
            <w:r>
              <w:rPr>
                <w:szCs w:val="24"/>
                <w:lang w:val="mn-MN"/>
              </w:rPr>
              <w:t xml:space="preserve">17.3.8 110 кВ болон түүнээс дээш хүчдэлийн ДС-ын 200 м хүртэл урттай туслах замын хучилтыг </w:t>
            </w:r>
            <w:r w:rsidR="00B955DC">
              <w:rPr>
                <w:szCs w:val="24"/>
                <w:lang w:val="mn-MN"/>
              </w:rPr>
              <w:t xml:space="preserve">ДС-ын автозамыг холбох автозам хүртэл сайжруулсан хучилттай, </w:t>
            </w:r>
            <w:r w:rsidR="000818B0">
              <w:rPr>
                <w:szCs w:val="24"/>
                <w:lang w:val="mn-MN"/>
              </w:rPr>
              <w:t>хүнд жинтэй тоног төхөөрөмж</w:t>
            </w:r>
            <w:r w:rsidR="007136EA">
              <w:rPr>
                <w:szCs w:val="24"/>
                <w:lang w:val="mn-MN"/>
              </w:rPr>
              <w:t>ийг</w:t>
            </w:r>
            <w:r w:rsidR="000818B0">
              <w:rPr>
                <w:szCs w:val="24"/>
                <w:lang w:val="mn-MN"/>
              </w:rPr>
              <w:t xml:space="preserve"> </w:t>
            </w:r>
            <w:r w:rsidR="007136EA">
              <w:rPr>
                <w:szCs w:val="24"/>
                <w:lang w:val="mn-MN"/>
              </w:rPr>
              <w:t>угср</w:t>
            </w:r>
            <w:r w:rsidR="000818B0">
              <w:rPr>
                <w:szCs w:val="24"/>
                <w:lang w:val="mn-MN"/>
              </w:rPr>
              <w:t xml:space="preserve">ах эсвэл буулгах талбай хүртэл ДС-ын талбай доторх автозамын хэсгийг </w:t>
            </w:r>
            <w:r w:rsidR="00526EC0">
              <w:rPr>
                <w:szCs w:val="24"/>
                <w:lang w:val="mn-MN"/>
              </w:rPr>
              <w:t xml:space="preserve">угсрах боломжтой төмөр бетон хавтангаар хучихыг зөвшөөрнө. </w:t>
            </w:r>
          </w:p>
          <w:p w14:paraId="4E3120AE" w14:textId="28BDBA88" w:rsidR="00526EC0" w:rsidRDefault="003C39A7" w:rsidP="00526EC0">
            <w:pPr>
              <w:spacing w:line="276" w:lineRule="auto"/>
              <w:jc w:val="both"/>
              <w:rPr>
                <w:szCs w:val="24"/>
                <w:lang w:val="mn-MN"/>
              </w:rPr>
            </w:pPr>
            <w:r>
              <w:rPr>
                <w:szCs w:val="24"/>
              </w:rPr>
              <w:t xml:space="preserve">17.3.9 </w:t>
            </w:r>
            <w:r w:rsidR="00140F20">
              <w:rPr>
                <w:szCs w:val="24"/>
                <w:lang w:val="mn-MN"/>
              </w:rPr>
              <w:t>Шинэчил</w:t>
            </w:r>
            <w:r w:rsidR="00B412D7">
              <w:rPr>
                <w:szCs w:val="24"/>
                <w:lang w:val="mn-MN"/>
              </w:rPr>
              <w:t>ж буй</w:t>
            </w:r>
            <w:r w:rsidR="00140F20">
              <w:rPr>
                <w:szCs w:val="24"/>
                <w:lang w:val="mn-MN"/>
              </w:rPr>
              <w:t xml:space="preserve"> ДС-</w:t>
            </w:r>
            <w:r w:rsidR="00B412D7">
              <w:rPr>
                <w:szCs w:val="24"/>
                <w:lang w:val="mn-MN"/>
              </w:rPr>
              <w:t xml:space="preserve">ын шинээр суурилуулах тоног төхөөрөмжийг тээвэрлэх, техникийн үйлчилгээ хийхэд </w:t>
            </w:r>
            <w:r w:rsidR="00070742">
              <w:rPr>
                <w:szCs w:val="24"/>
                <w:lang w:val="mn-MN"/>
              </w:rPr>
              <w:t xml:space="preserve">ДС-ын </w:t>
            </w:r>
            <w:r w:rsidR="00AC3D95">
              <w:rPr>
                <w:szCs w:val="24"/>
                <w:lang w:val="mn-MN"/>
              </w:rPr>
              <w:t>одоо ашиглаж байгаа</w:t>
            </w:r>
            <w:r w:rsidR="00070742">
              <w:rPr>
                <w:szCs w:val="24"/>
                <w:lang w:val="mn-MN"/>
              </w:rPr>
              <w:t xml:space="preserve"> автозамыг </w:t>
            </w:r>
            <w:r w:rsidR="00B412D7">
              <w:rPr>
                <w:szCs w:val="24"/>
                <w:lang w:val="mn-MN"/>
              </w:rPr>
              <w:t>бүтэц, хэмжээсийн техникийн нөхцөл</w:t>
            </w:r>
            <w:r w:rsidR="00070742">
              <w:rPr>
                <w:szCs w:val="24"/>
                <w:lang w:val="mn-MN"/>
              </w:rPr>
              <w:t xml:space="preserve"> талаас цаашид ашиглах боломжийг судлах хэрэгтэй. Шаардлагатай бол автозам</w:t>
            </w:r>
            <w:r w:rsidR="006F3CC4">
              <w:rPr>
                <w:szCs w:val="24"/>
                <w:lang w:val="mn-MN"/>
              </w:rPr>
              <w:t>ыг</w:t>
            </w:r>
            <w:r w:rsidR="00070742">
              <w:rPr>
                <w:szCs w:val="24"/>
                <w:lang w:val="mn-MN"/>
              </w:rPr>
              <w:t xml:space="preserve"> шинэчлэ</w:t>
            </w:r>
            <w:r w:rsidR="006F3CC4">
              <w:rPr>
                <w:szCs w:val="24"/>
                <w:lang w:val="mn-MN"/>
              </w:rPr>
              <w:t>х</w:t>
            </w:r>
            <w:r w:rsidR="00070742">
              <w:rPr>
                <w:szCs w:val="24"/>
                <w:lang w:val="mn-MN"/>
              </w:rPr>
              <w:t xml:space="preserve"> зураг төслийг боловсруулна. </w:t>
            </w:r>
          </w:p>
          <w:p w14:paraId="4DBF820A" w14:textId="77777777" w:rsidR="00070742" w:rsidRDefault="00070742" w:rsidP="00526EC0">
            <w:pPr>
              <w:spacing w:line="276" w:lineRule="auto"/>
              <w:jc w:val="both"/>
              <w:rPr>
                <w:szCs w:val="24"/>
                <w:lang w:val="mn-MN"/>
              </w:rPr>
            </w:pPr>
          </w:p>
          <w:p w14:paraId="46EC8769" w14:textId="77777777" w:rsidR="00070742" w:rsidRDefault="00070742" w:rsidP="00526EC0">
            <w:pPr>
              <w:spacing w:line="276" w:lineRule="auto"/>
              <w:jc w:val="both"/>
              <w:rPr>
                <w:szCs w:val="24"/>
                <w:lang w:val="mn-MN"/>
              </w:rPr>
            </w:pPr>
            <w:r>
              <w:rPr>
                <w:szCs w:val="24"/>
                <w:lang w:val="mn-MN"/>
              </w:rPr>
              <w:t xml:space="preserve">17.4 </w:t>
            </w:r>
            <w:r w:rsidR="0072197A">
              <w:rPr>
                <w:szCs w:val="24"/>
                <w:lang w:val="mn-MN"/>
              </w:rPr>
              <w:t xml:space="preserve">Төмөр зам. </w:t>
            </w:r>
            <w:r w:rsidR="00C62FF1">
              <w:rPr>
                <w:szCs w:val="24"/>
                <w:lang w:val="mn-MN"/>
              </w:rPr>
              <w:t>Трансформатор зөөх рельс зам.</w:t>
            </w:r>
          </w:p>
          <w:p w14:paraId="7B138F72" w14:textId="437FAE7B" w:rsidR="00C62FF1" w:rsidRDefault="00C62FF1" w:rsidP="00526EC0">
            <w:pPr>
              <w:spacing w:line="276" w:lineRule="auto"/>
              <w:jc w:val="both"/>
              <w:rPr>
                <w:szCs w:val="24"/>
                <w:lang w:val="mn-MN"/>
              </w:rPr>
            </w:pPr>
            <w:r>
              <w:rPr>
                <w:szCs w:val="24"/>
                <w:lang w:val="mn-MN"/>
              </w:rPr>
              <w:t>17.4.1</w:t>
            </w:r>
            <w:r w:rsidR="0069618E">
              <w:rPr>
                <w:szCs w:val="24"/>
                <w:lang w:val="mn-MN"/>
              </w:rPr>
              <w:t xml:space="preserve"> </w:t>
            </w:r>
            <w:r w:rsidR="00FC2D9A" w:rsidRPr="00FC2D9A">
              <w:rPr>
                <w:szCs w:val="24"/>
                <w:lang w:val="mn-MN"/>
              </w:rPr>
              <w:t>220-750 кВ хүчдэлийн ДС-ы</w:t>
            </w:r>
            <w:r w:rsidR="00FC2D9A">
              <w:rPr>
                <w:szCs w:val="24"/>
                <w:lang w:val="mn-MN"/>
              </w:rPr>
              <w:t xml:space="preserve">н өргөн </w:t>
            </w:r>
            <w:r w:rsidR="00E67A95">
              <w:rPr>
                <w:szCs w:val="24"/>
              </w:rPr>
              <w:t>(</w:t>
            </w:r>
            <w:r w:rsidR="00E67A95">
              <w:rPr>
                <w:szCs w:val="24"/>
                <w:lang w:val="mn-MN"/>
              </w:rPr>
              <w:t>хэвийн</w:t>
            </w:r>
            <w:r w:rsidR="00E67A95">
              <w:rPr>
                <w:szCs w:val="24"/>
              </w:rPr>
              <w:t xml:space="preserve">) </w:t>
            </w:r>
            <w:r w:rsidR="00FC2D9A">
              <w:rPr>
                <w:szCs w:val="24"/>
                <w:lang w:val="mn-MN"/>
              </w:rPr>
              <w:t>царигтай туслах төмөр зам</w:t>
            </w:r>
            <w:r w:rsidR="00121DF4">
              <w:rPr>
                <w:szCs w:val="24"/>
                <w:lang w:val="mn-MN"/>
              </w:rPr>
              <w:t xml:space="preserve"> нь </w:t>
            </w:r>
            <w:r w:rsidR="00121DF4" w:rsidRPr="00121DF4">
              <w:rPr>
                <w:szCs w:val="24"/>
                <w:lang w:val="mn-MN"/>
              </w:rPr>
              <w:t>хүнд жинтэй ачаа (Т (АТ), ШР (УШР), АСК) тээвэрлэх</w:t>
            </w:r>
            <w:r w:rsidR="00121DF4">
              <w:rPr>
                <w:szCs w:val="24"/>
                <w:lang w:val="mn-MN"/>
              </w:rPr>
              <w:t xml:space="preserve"> техникийн боломжгүй тохиолдолд </w:t>
            </w:r>
            <w:r w:rsidR="00F713A0">
              <w:rPr>
                <w:szCs w:val="24"/>
                <w:lang w:val="mn-MN"/>
              </w:rPr>
              <w:t xml:space="preserve">техник эдийн засгийн үндэслэлтэй үед </w:t>
            </w:r>
            <w:r w:rsidR="00121DF4">
              <w:rPr>
                <w:szCs w:val="24"/>
                <w:lang w:val="mn-MN"/>
              </w:rPr>
              <w:t xml:space="preserve">автозамаар чиргүүлд </w:t>
            </w:r>
            <w:r w:rsidR="00F713A0">
              <w:rPr>
                <w:szCs w:val="24"/>
                <w:lang w:val="mn-MN"/>
              </w:rPr>
              <w:t xml:space="preserve">чирэхээр төлөвлөнө. </w:t>
            </w:r>
          </w:p>
          <w:p w14:paraId="14557383" w14:textId="77777777" w:rsidR="004224BD" w:rsidRDefault="004224BD" w:rsidP="00526EC0">
            <w:pPr>
              <w:spacing w:line="276" w:lineRule="auto"/>
              <w:jc w:val="both"/>
              <w:rPr>
                <w:szCs w:val="24"/>
                <w:lang w:val="mn-MN"/>
              </w:rPr>
            </w:pPr>
          </w:p>
          <w:p w14:paraId="3873137B" w14:textId="58CAD5F3" w:rsidR="00F713A0" w:rsidRDefault="00E67A95" w:rsidP="00526EC0">
            <w:pPr>
              <w:spacing w:line="276" w:lineRule="auto"/>
              <w:jc w:val="both"/>
              <w:rPr>
                <w:szCs w:val="24"/>
                <w:lang w:val="mn-MN"/>
              </w:rPr>
            </w:pPr>
            <w:r>
              <w:rPr>
                <w:szCs w:val="24"/>
                <w:lang w:val="mn-MN"/>
              </w:rPr>
              <w:t xml:space="preserve">17.4.2 </w:t>
            </w:r>
            <w:r w:rsidRPr="00121DF4">
              <w:rPr>
                <w:szCs w:val="24"/>
                <w:lang w:val="mn-MN"/>
              </w:rPr>
              <w:t>Т (АТ), ШР (УШР)</w:t>
            </w:r>
            <w:r>
              <w:rPr>
                <w:szCs w:val="24"/>
                <w:lang w:val="mn-MN"/>
              </w:rPr>
              <w:t xml:space="preserve">-ыг </w:t>
            </w:r>
            <w:r w:rsidR="007136EA">
              <w:rPr>
                <w:szCs w:val="24"/>
                <w:lang w:val="mn-MN"/>
              </w:rPr>
              <w:t xml:space="preserve">угсрах эсвэл буулгах газар хүртэл туслах төмөр замтай байх шаардлагатай. </w:t>
            </w:r>
            <w:r w:rsidR="000627C3">
              <w:rPr>
                <w:szCs w:val="24"/>
                <w:lang w:val="mn-MN"/>
              </w:rPr>
              <w:t xml:space="preserve">ДС-ын талбайд трансформатор зөөх урт рельс замын </w:t>
            </w:r>
            <w:r w:rsidR="002D7DF0">
              <w:rPr>
                <w:szCs w:val="24"/>
                <w:lang w:val="mn-MN"/>
              </w:rPr>
              <w:t xml:space="preserve">уртын </w:t>
            </w:r>
            <w:r w:rsidR="000627C3">
              <w:rPr>
                <w:szCs w:val="24"/>
                <w:lang w:val="mn-MN"/>
              </w:rPr>
              <w:t>чиглэлд т</w:t>
            </w:r>
            <w:r w:rsidR="007136EA">
              <w:rPr>
                <w:szCs w:val="24"/>
                <w:lang w:val="mn-MN"/>
              </w:rPr>
              <w:t>услах төмөр замын трассыг ерөнхийд</w:t>
            </w:r>
            <w:r w:rsidR="00432FC2">
              <w:rPr>
                <w:szCs w:val="24"/>
                <w:lang w:val="mn-MN"/>
              </w:rPr>
              <w:t>өө</w:t>
            </w:r>
            <w:r w:rsidR="007136EA">
              <w:rPr>
                <w:szCs w:val="24"/>
                <w:lang w:val="mn-MN"/>
              </w:rPr>
              <w:t xml:space="preserve"> </w:t>
            </w:r>
            <w:r w:rsidR="000627C3">
              <w:rPr>
                <w:szCs w:val="24"/>
                <w:lang w:val="mn-MN"/>
              </w:rPr>
              <w:t xml:space="preserve">давхцуулах хэрэгтэй. </w:t>
            </w:r>
          </w:p>
          <w:p w14:paraId="1CE90429" w14:textId="77777777" w:rsidR="004224BD" w:rsidRDefault="004224BD" w:rsidP="00526EC0">
            <w:pPr>
              <w:spacing w:line="276" w:lineRule="auto"/>
              <w:jc w:val="both"/>
              <w:rPr>
                <w:szCs w:val="24"/>
                <w:lang w:val="mn-MN"/>
              </w:rPr>
            </w:pPr>
          </w:p>
          <w:p w14:paraId="31BF3452" w14:textId="77777777" w:rsidR="000627C3" w:rsidRDefault="000627C3" w:rsidP="00526EC0">
            <w:pPr>
              <w:spacing w:line="276" w:lineRule="auto"/>
              <w:jc w:val="both"/>
              <w:rPr>
                <w:szCs w:val="24"/>
                <w:lang w:val="mn-MN"/>
              </w:rPr>
            </w:pPr>
          </w:p>
          <w:p w14:paraId="0F46F114" w14:textId="77777777" w:rsidR="007B05C6" w:rsidRDefault="00913979" w:rsidP="00AA6C41">
            <w:pPr>
              <w:spacing w:line="276" w:lineRule="auto"/>
              <w:jc w:val="both"/>
              <w:rPr>
                <w:szCs w:val="24"/>
                <w:lang w:val="mn-MN"/>
              </w:rPr>
            </w:pPr>
            <w:r>
              <w:rPr>
                <w:szCs w:val="24"/>
                <w:lang w:val="mn-MN"/>
              </w:rPr>
              <w:t xml:space="preserve">17.4.3 </w:t>
            </w:r>
            <w:r w:rsidR="00996D74">
              <w:rPr>
                <w:szCs w:val="24"/>
                <w:lang w:val="mn-MN"/>
              </w:rPr>
              <w:t>Трансформаторыг зөөх рельс замын уртын чиглэлийг автозамын чиглэлтэй давхцуулах бөгөөд боломжтой бол автозамын хэвтээ чиглэлд давхцуулах шаардлагатай.</w:t>
            </w:r>
          </w:p>
          <w:p w14:paraId="2F9B4417" w14:textId="38C28384" w:rsidR="00996D74" w:rsidRDefault="00996D74" w:rsidP="00AA6C41">
            <w:pPr>
              <w:spacing w:line="276" w:lineRule="auto"/>
              <w:jc w:val="both"/>
              <w:rPr>
                <w:szCs w:val="24"/>
                <w:lang w:val="mn-MN"/>
              </w:rPr>
            </w:pPr>
            <w:r>
              <w:rPr>
                <w:szCs w:val="24"/>
                <w:lang w:val="mn-MN"/>
              </w:rPr>
              <w:t>Онцгой тохиолд</w:t>
            </w:r>
            <w:r w:rsidR="00141F91">
              <w:rPr>
                <w:szCs w:val="24"/>
                <w:lang w:val="mn-MN"/>
              </w:rPr>
              <w:t>ол</w:t>
            </w:r>
            <w:r>
              <w:rPr>
                <w:szCs w:val="24"/>
                <w:lang w:val="mn-MN"/>
              </w:rPr>
              <w:t xml:space="preserve">д босоо төлөвлөлтийн нөхцөлийн дагуу </w:t>
            </w:r>
            <w:r w:rsidR="003B5C1B">
              <w:rPr>
                <w:szCs w:val="24"/>
                <w:lang w:val="mn-MN"/>
              </w:rPr>
              <w:t>замын хөндлөн налууг 1 %-аас ихгүй авахыг зөвшөөрнө. Туслах төмөр замы</w:t>
            </w:r>
            <w:r w:rsidR="00C9651C">
              <w:rPr>
                <w:szCs w:val="24"/>
                <w:lang w:val="mn-MN"/>
              </w:rPr>
              <w:t>г холбосон төмөр замын эзэмшигчтэй туслах төмөр замын</w:t>
            </w:r>
            <w:r w:rsidR="003B5C1B">
              <w:rPr>
                <w:szCs w:val="24"/>
                <w:lang w:val="mn-MN"/>
              </w:rPr>
              <w:t xml:space="preserve"> </w:t>
            </w:r>
            <w:r w:rsidR="00C9651C">
              <w:rPr>
                <w:szCs w:val="24"/>
                <w:lang w:val="mn-MN"/>
              </w:rPr>
              <w:t>зураг төслийг зөвшилцөх хэрэгтэй.</w:t>
            </w:r>
          </w:p>
          <w:p w14:paraId="728FE631" w14:textId="77777777" w:rsidR="00C9651C" w:rsidRDefault="00C9651C" w:rsidP="00AA6C41">
            <w:pPr>
              <w:spacing w:line="276" w:lineRule="auto"/>
              <w:jc w:val="both"/>
              <w:rPr>
                <w:szCs w:val="24"/>
                <w:lang w:val="mn-MN"/>
              </w:rPr>
            </w:pPr>
          </w:p>
          <w:p w14:paraId="157EDCB7" w14:textId="77777777" w:rsidR="00C9651C" w:rsidRDefault="00CE10E7" w:rsidP="00AA6C41">
            <w:pPr>
              <w:spacing w:line="276" w:lineRule="auto"/>
              <w:jc w:val="both"/>
              <w:rPr>
                <w:szCs w:val="24"/>
                <w:lang w:val="mn-MN"/>
              </w:rPr>
            </w:pPr>
            <w:r>
              <w:rPr>
                <w:szCs w:val="24"/>
                <w:lang w:val="mn-MN"/>
              </w:rPr>
              <w:t xml:space="preserve">17.4.4 </w:t>
            </w:r>
            <w:r w:rsidR="007C5924">
              <w:rPr>
                <w:szCs w:val="24"/>
                <w:lang w:val="mn-MN"/>
              </w:rPr>
              <w:t>Туслах төмөр замыг нийтийн</w:t>
            </w:r>
            <w:r w:rsidR="009636A4">
              <w:rPr>
                <w:szCs w:val="24"/>
                <w:lang w:val="mn-MN"/>
              </w:rPr>
              <w:t xml:space="preserve"> хэрэглээний</w:t>
            </w:r>
            <w:r w:rsidR="007C5924">
              <w:rPr>
                <w:szCs w:val="24"/>
                <w:lang w:val="mn-MN"/>
              </w:rPr>
              <w:t xml:space="preserve"> төмөр замын өртөөнд </w:t>
            </w:r>
            <w:r w:rsidR="009636A4">
              <w:rPr>
                <w:szCs w:val="24"/>
                <w:lang w:val="mn-MN"/>
              </w:rPr>
              <w:t>болон дагнасан хэрэглээний төмөр замд холбохыг зөвшөөрнө.</w:t>
            </w:r>
          </w:p>
          <w:p w14:paraId="3EE61626" w14:textId="77777777" w:rsidR="009636A4" w:rsidRDefault="009636A4" w:rsidP="00AA6C41">
            <w:pPr>
              <w:spacing w:line="276" w:lineRule="auto"/>
              <w:jc w:val="both"/>
              <w:rPr>
                <w:szCs w:val="24"/>
              </w:rPr>
            </w:pPr>
          </w:p>
          <w:p w14:paraId="1BEC7617" w14:textId="77777777" w:rsidR="009636A4" w:rsidRDefault="009636A4" w:rsidP="00AA6C41">
            <w:pPr>
              <w:spacing w:line="276" w:lineRule="auto"/>
              <w:jc w:val="both"/>
              <w:rPr>
                <w:szCs w:val="24"/>
              </w:rPr>
            </w:pPr>
          </w:p>
          <w:p w14:paraId="597B125E" w14:textId="7A1097AC" w:rsidR="009636A4" w:rsidRDefault="009636A4" w:rsidP="00AA6C41">
            <w:pPr>
              <w:spacing w:line="276" w:lineRule="auto"/>
              <w:jc w:val="both"/>
              <w:rPr>
                <w:szCs w:val="24"/>
                <w:lang w:val="mn-MN"/>
              </w:rPr>
            </w:pPr>
            <w:r>
              <w:rPr>
                <w:szCs w:val="24"/>
                <w:lang w:val="mn-MN"/>
              </w:rPr>
              <w:t xml:space="preserve">17.4.5 </w:t>
            </w:r>
            <w:r w:rsidR="004E5A5E">
              <w:rPr>
                <w:szCs w:val="24"/>
                <w:lang w:val="mn-MN"/>
              </w:rPr>
              <w:t xml:space="preserve">Туслах төмөр зам болон </w:t>
            </w:r>
            <w:r w:rsidR="004E5A5E" w:rsidRPr="004E5A5E">
              <w:rPr>
                <w:szCs w:val="24"/>
                <w:lang w:val="mn-MN"/>
              </w:rPr>
              <w:t>трансформатор</w:t>
            </w:r>
            <w:r w:rsidR="00C83B19">
              <w:rPr>
                <w:szCs w:val="24"/>
                <w:lang w:val="mn-MN"/>
              </w:rPr>
              <w:t>ыг</w:t>
            </w:r>
            <w:r w:rsidR="004E5A5E" w:rsidRPr="004E5A5E">
              <w:rPr>
                <w:szCs w:val="24"/>
                <w:lang w:val="mn-MN"/>
              </w:rPr>
              <w:t xml:space="preserve"> зөөх рельс зам</w:t>
            </w:r>
            <w:r w:rsidR="00C83B19">
              <w:rPr>
                <w:szCs w:val="24"/>
                <w:lang w:val="mn-MN"/>
              </w:rPr>
              <w:t>ыг</w:t>
            </w:r>
            <w:r w:rsidR="004E5A5E">
              <w:rPr>
                <w:szCs w:val="24"/>
                <w:lang w:val="mn-MN"/>
              </w:rPr>
              <w:t xml:space="preserve"> барих үед хуучин рельс </w:t>
            </w:r>
            <w:r w:rsidR="00C83B19">
              <w:rPr>
                <w:szCs w:val="24"/>
                <w:lang w:val="mn-MN"/>
              </w:rPr>
              <w:t>ашиглахы</w:t>
            </w:r>
            <w:r w:rsidR="004E5A5E">
              <w:rPr>
                <w:szCs w:val="24"/>
                <w:lang w:val="mn-MN"/>
              </w:rPr>
              <w:t xml:space="preserve">г зөвшөөрөхгүй. </w:t>
            </w:r>
          </w:p>
          <w:p w14:paraId="617C7AF6" w14:textId="77777777" w:rsidR="00F95E86" w:rsidRDefault="00F95E86" w:rsidP="00AA6C41">
            <w:pPr>
              <w:spacing w:line="276" w:lineRule="auto"/>
              <w:jc w:val="both"/>
              <w:rPr>
                <w:szCs w:val="24"/>
                <w:lang w:val="mn-MN"/>
              </w:rPr>
            </w:pPr>
          </w:p>
          <w:p w14:paraId="7F860EE6" w14:textId="77777777" w:rsidR="00F95E86" w:rsidRDefault="00F95E86" w:rsidP="00AA6C41">
            <w:pPr>
              <w:spacing w:line="276" w:lineRule="auto"/>
              <w:jc w:val="both"/>
              <w:rPr>
                <w:szCs w:val="24"/>
              </w:rPr>
            </w:pPr>
            <w:r>
              <w:rPr>
                <w:szCs w:val="24"/>
              </w:rPr>
              <w:t xml:space="preserve">18 </w:t>
            </w:r>
            <w:proofErr w:type="spellStart"/>
            <w:r w:rsidR="0063022A" w:rsidRPr="0063022A">
              <w:rPr>
                <w:szCs w:val="24"/>
              </w:rPr>
              <w:t>Туслах</w:t>
            </w:r>
            <w:proofErr w:type="spellEnd"/>
            <w:r w:rsidR="0063022A" w:rsidRPr="0063022A">
              <w:rPr>
                <w:szCs w:val="24"/>
              </w:rPr>
              <w:t xml:space="preserve"> </w:t>
            </w:r>
            <w:proofErr w:type="spellStart"/>
            <w:r w:rsidR="0063022A" w:rsidRPr="0063022A">
              <w:rPr>
                <w:szCs w:val="24"/>
              </w:rPr>
              <w:t>барилга</w:t>
            </w:r>
            <w:proofErr w:type="spellEnd"/>
            <w:r w:rsidR="0063022A" w:rsidRPr="0063022A">
              <w:rPr>
                <w:szCs w:val="24"/>
              </w:rPr>
              <w:t xml:space="preserve"> </w:t>
            </w:r>
            <w:proofErr w:type="spellStart"/>
            <w:r w:rsidR="0063022A" w:rsidRPr="0063022A">
              <w:rPr>
                <w:szCs w:val="24"/>
              </w:rPr>
              <w:t>байгууламж</w:t>
            </w:r>
            <w:proofErr w:type="spellEnd"/>
            <w:r w:rsidR="0063022A" w:rsidRPr="0063022A">
              <w:rPr>
                <w:szCs w:val="24"/>
              </w:rPr>
              <w:t xml:space="preserve"> (</w:t>
            </w:r>
            <w:proofErr w:type="spellStart"/>
            <w:r w:rsidR="0063022A">
              <w:rPr>
                <w:szCs w:val="24"/>
              </w:rPr>
              <w:t>тос</w:t>
            </w:r>
            <w:proofErr w:type="spellEnd"/>
            <w:r w:rsidR="0063022A">
              <w:rPr>
                <w:szCs w:val="24"/>
              </w:rPr>
              <w:t xml:space="preserve"> </w:t>
            </w:r>
            <w:proofErr w:type="spellStart"/>
            <w:r w:rsidR="0063022A">
              <w:rPr>
                <w:szCs w:val="24"/>
              </w:rPr>
              <w:t>боловсруулах</w:t>
            </w:r>
            <w:proofErr w:type="spellEnd"/>
            <w:r w:rsidR="0063022A">
              <w:rPr>
                <w:szCs w:val="24"/>
              </w:rPr>
              <w:t xml:space="preserve"> </w:t>
            </w:r>
            <w:proofErr w:type="spellStart"/>
            <w:r w:rsidR="0063022A">
              <w:rPr>
                <w:szCs w:val="24"/>
              </w:rPr>
              <w:t>цех</w:t>
            </w:r>
            <w:proofErr w:type="spellEnd"/>
            <w:r w:rsidR="0063022A" w:rsidRPr="0063022A">
              <w:rPr>
                <w:szCs w:val="24"/>
              </w:rPr>
              <w:t>)</w:t>
            </w:r>
            <w:r w:rsidR="0063022A">
              <w:rPr>
                <w:szCs w:val="24"/>
              </w:rPr>
              <w:t xml:space="preserve"> </w:t>
            </w:r>
          </w:p>
          <w:p w14:paraId="54F67E19" w14:textId="77777777" w:rsidR="0063022A" w:rsidRDefault="0063022A" w:rsidP="00AA6C41">
            <w:pPr>
              <w:spacing w:line="276" w:lineRule="auto"/>
              <w:jc w:val="both"/>
              <w:rPr>
                <w:szCs w:val="24"/>
                <w:lang w:val="mn-MN"/>
              </w:rPr>
            </w:pPr>
            <w:r>
              <w:rPr>
                <w:szCs w:val="24"/>
                <w:lang w:val="mn-MN"/>
              </w:rPr>
              <w:t xml:space="preserve">18.1 </w:t>
            </w:r>
            <w:r w:rsidRPr="0063022A">
              <w:rPr>
                <w:szCs w:val="24"/>
                <w:lang w:val="mn-MN"/>
              </w:rPr>
              <w:t xml:space="preserve">35-750 кВ хүчдэлтэй </w:t>
            </w:r>
            <w:r>
              <w:rPr>
                <w:szCs w:val="24"/>
                <w:lang w:val="mn-MN"/>
              </w:rPr>
              <w:t>ДС-</w:t>
            </w:r>
            <w:r w:rsidRPr="0063022A">
              <w:rPr>
                <w:szCs w:val="24"/>
                <w:lang w:val="mn-MN"/>
              </w:rPr>
              <w:t>ын</w:t>
            </w:r>
            <w:r>
              <w:rPr>
                <w:szCs w:val="24"/>
              </w:rPr>
              <w:t xml:space="preserve"> </w:t>
            </w:r>
            <w:proofErr w:type="spellStart"/>
            <w:r>
              <w:rPr>
                <w:szCs w:val="24"/>
              </w:rPr>
              <w:t>тос</w:t>
            </w:r>
            <w:proofErr w:type="spellEnd"/>
            <w:r>
              <w:rPr>
                <w:szCs w:val="24"/>
              </w:rPr>
              <w:t xml:space="preserve"> </w:t>
            </w:r>
            <w:proofErr w:type="spellStart"/>
            <w:r>
              <w:rPr>
                <w:szCs w:val="24"/>
              </w:rPr>
              <w:t>боловсруулах</w:t>
            </w:r>
            <w:proofErr w:type="spellEnd"/>
            <w:r>
              <w:rPr>
                <w:szCs w:val="24"/>
              </w:rPr>
              <w:t xml:space="preserve"> </w:t>
            </w:r>
            <w:proofErr w:type="spellStart"/>
            <w:r>
              <w:rPr>
                <w:szCs w:val="24"/>
              </w:rPr>
              <w:t>цех</w:t>
            </w:r>
            <w:proofErr w:type="spellEnd"/>
            <w:r>
              <w:rPr>
                <w:szCs w:val="24"/>
                <w:lang w:val="mn-MN"/>
              </w:rPr>
              <w:t xml:space="preserve">ийн зураг төслийг боловсруулахдаа Цахилгаан тоног төхөөрөмжийн байгууламжийн дүрэм </w:t>
            </w:r>
            <w:r>
              <w:rPr>
                <w:szCs w:val="24"/>
              </w:rPr>
              <w:t>(</w:t>
            </w:r>
            <w:r>
              <w:rPr>
                <w:szCs w:val="24"/>
                <w:lang w:val="mn-MN"/>
              </w:rPr>
              <w:t>ПУЭ</w:t>
            </w:r>
            <w:r>
              <w:rPr>
                <w:szCs w:val="24"/>
              </w:rPr>
              <w:t>)</w:t>
            </w:r>
            <w:r>
              <w:rPr>
                <w:szCs w:val="24"/>
                <w:lang w:val="mn-MN"/>
              </w:rPr>
              <w:t xml:space="preserve"> болон </w:t>
            </w:r>
            <w:r w:rsidRPr="0063022A">
              <w:rPr>
                <w:szCs w:val="24"/>
                <w:lang w:val="mn-MN"/>
              </w:rPr>
              <w:t>[74]</w:t>
            </w:r>
            <w:r>
              <w:rPr>
                <w:szCs w:val="24"/>
                <w:lang w:val="mn-MN"/>
              </w:rPr>
              <w:t xml:space="preserve">-р баримт бичгийг баримтлах шаардлагатай. </w:t>
            </w:r>
          </w:p>
          <w:p w14:paraId="185960CA" w14:textId="269C3850" w:rsidR="005379EE" w:rsidRDefault="00EB494A" w:rsidP="00AA6C41">
            <w:pPr>
              <w:spacing w:line="276" w:lineRule="auto"/>
              <w:jc w:val="both"/>
              <w:rPr>
                <w:szCs w:val="24"/>
                <w:lang w:val="mn-MN"/>
              </w:rPr>
            </w:pPr>
            <w:r>
              <w:rPr>
                <w:szCs w:val="24"/>
                <w:lang w:val="mn-MN"/>
              </w:rPr>
              <w:t xml:space="preserve">18.2 </w:t>
            </w:r>
            <w:r w:rsidR="004D7949">
              <w:rPr>
                <w:szCs w:val="24"/>
                <w:lang w:val="mn-MN"/>
              </w:rPr>
              <w:t xml:space="preserve">Синхрон </w:t>
            </w:r>
            <w:r w:rsidR="004D7949" w:rsidRPr="004D7949">
              <w:rPr>
                <w:szCs w:val="24"/>
                <w:lang w:val="mn-MN"/>
              </w:rPr>
              <w:t>компенсаторууд</w:t>
            </w:r>
            <w:r w:rsidR="004D7949">
              <w:rPr>
                <w:szCs w:val="24"/>
                <w:lang w:val="mn-MN"/>
              </w:rPr>
              <w:t xml:space="preserve">ыг хуурмаг чадлын статик компенсаторууд эсвэл </w:t>
            </w:r>
            <w:r w:rsidR="004502E2">
              <w:rPr>
                <w:szCs w:val="24"/>
                <w:lang w:val="mn-MN"/>
              </w:rPr>
              <w:t xml:space="preserve">АСК-оор </w:t>
            </w:r>
            <w:r w:rsidR="004502E2">
              <w:rPr>
                <w:szCs w:val="24"/>
              </w:rPr>
              <w:t>(</w:t>
            </w:r>
            <w:proofErr w:type="spellStart"/>
            <w:r w:rsidR="005379EE" w:rsidRPr="005379EE">
              <w:rPr>
                <w:szCs w:val="24"/>
              </w:rPr>
              <w:t>тусгай</w:t>
            </w:r>
            <w:proofErr w:type="spellEnd"/>
            <w:r w:rsidR="005379EE" w:rsidRPr="005379EE">
              <w:rPr>
                <w:szCs w:val="24"/>
              </w:rPr>
              <w:t xml:space="preserve"> </w:t>
            </w:r>
            <w:proofErr w:type="spellStart"/>
            <w:r w:rsidR="005379EE" w:rsidRPr="005379EE">
              <w:rPr>
                <w:szCs w:val="24"/>
              </w:rPr>
              <w:t>үндэслэлээр</w:t>
            </w:r>
            <w:proofErr w:type="spellEnd"/>
            <w:r w:rsidR="004502E2">
              <w:rPr>
                <w:szCs w:val="24"/>
              </w:rPr>
              <w:t>)</w:t>
            </w:r>
            <w:r w:rsidR="004502E2">
              <w:rPr>
                <w:szCs w:val="24"/>
                <w:lang w:val="mn-MN"/>
              </w:rPr>
              <w:t xml:space="preserve"> солих</w:t>
            </w:r>
            <w:r w:rsidR="006A21DD">
              <w:rPr>
                <w:szCs w:val="24"/>
                <w:lang w:val="mn-MN"/>
              </w:rPr>
              <w:t xml:space="preserve">доо дараах заалтыг анхаарна. </w:t>
            </w:r>
          </w:p>
          <w:p w14:paraId="6ED5DCA8" w14:textId="77777777" w:rsidR="006A21DD" w:rsidRDefault="006A21DD" w:rsidP="00AA6C41">
            <w:pPr>
              <w:spacing w:line="276" w:lineRule="auto"/>
              <w:jc w:val="both"/>
              <w:rPr>
                <w:szCs w:val="24"/>
                <w:lang w:val="mn-MN"/>
              </w:rPr>
            </w:pPr>
          </w:p>
          <w:p w14:paraId="37E2E9CB" w14:textId="0149F5CB" w:rsidR="005379EE" w:rsidRDefault="006D26EB" w:rsidP="00AA6C41">
            <w:pPr>
              <w:spacing w:line="276" w:lineRule="auto"/>
              <w:jc w:val="both"/>
              <w:rPr>
                <w:szCs w:val="24"/>
                <w:lang w:val="mn-MN"/>
              </w:rPr>
            </w:pPr>
            <w:r>
              <w:rPr>
                <w:szCs w:val="24"/>
                <w:lang w:val="mn-MN"/>
              </w:rPr>
              <w:lastRenderedPageBreak/>
              <w:t>Синхрон компенсаторыг</w:t>
            </w:r>
            <w:r>
              <w:rPr>
                <w:szCs w:val="24"/>
              </w:rPr>
              <w:t xml:space="preserve"> </w:t>
            </w:r>
            <w:r>
              <w:rPr>
                <w:szCs w:val="24"/>
                <w:lang w:val="mn-MN"/>
              </w:rPr>
              <w:t xml:space="preserve">солих үед </w:t>
            </w:r>
            <w:r w:rsidR="00AC3D95">
              <w:rPr>
                <w:szCs w:val="24"/>
                <w:lang w:val="mn-MN"/>
              </w:rPr>
              <w:t>одоо ашиглаж байгаа</w:t>
            </w:r>
            <w:r w:rsidR="00396F18">
              <w:rPr>
                <w:szCs w:val="24"/>
                <w:lang w:val="mn-MN"/>
              </w:rPr>
              <w:t xml:space="preserve"> </w:t>
            </w:r>
            <w:r w:rsidR="001B1814">
              <w:rPr>
                <w:szCs w:val="24"/>
                <w:lang w:val="mn-MN"/>
              </w:rPr>
              <w:t xml:space="preserve">суурин дээр </w:t>
            </w:r>
            <w:r w:rsidR="00396F18">
              <w:rPr>
                <w:szCs w:val="24"/>
                <w:lang w:val="mn-MN"/>
              </w:rPr>
              <w:t xml:space="preserve">нь шинэ төхөөрөмж суурилуулах боломжийг тодорхойлохын тулд шалгалт хийнэ. </w:t>
            </w:r>
            <w:r w:rsidR="00AC3D95">
              <w:rPr>
                <w:szCs w:val="24"/>
                <w:lang w:val="mn-MN"/>
              </w:rPr>
              <w:t>Одоо ашиглаж байгаа</w:t>
            </w:r>
            <w:r w:rsidR="00396F18">
              <w:rPr>
                <w:szCs w:val="24"/>
                <w:lang w:val="mn-MN"/>
              </w:rPr>
              <w:t xml:space="preserve"> суурин дээр тоног төхөөрөмж шинээр суурилуулахад тохирох эсэхийг тооцоо хийж шалгана. </w:t>
            </w:r>
            <w:r w:rsidR="007A3FA3">
              <w:rPr>
                <w:szCs w:val="24"/>
                <w:lang w:val="mn-MN"/>
              </w:rPr>
              <w:t xml:space="preserve">Суурилуулах боломжтой тохиолдолд </w:t>
            </w:r>
            <w:r w:rsidR="005E2C7F">
              <w:rPr>
                <w:szCs w:val="24"/>
                <w:lang w:val="mn-MN"/>
              </w:rPr>
              <w:t xml:space="preserve">суурийг шинэчлэх зураг төслийн баримт бичгийг боловсруулна. </w:t>
            </w:r>
          </w:p>
          <w:p w14:paraId="172FE45E" w14:textId="77777777" w:rsidR="005E2C7F" w:rsidRDefault="005E2C7F" w:rsidP="00AA6C41">
            <w:pPr>
              <w:spacing w:line="276" w:lineRule="auto"/>
              <w:jc w:val="both"/>
              <w:rPr>
                <w:szCs w:val="24"/>
                <w:lang w:val="mn-MN"/>
              </w:rPr>
            </w:pPr>
          </w:p>
          <w:p w14:paraId="2358B8E6" w14:textId="77777777" w:rsidR="005E2C7F" w:rsidRDefault="005E2C7F" w:rsidP="00AA6C41">
            <w:pPr>
              <w:spacing w:line="276" w:lineRule="auto"/>
              <w:jc w:val="both"/>
              <w:rPr>
                <w:szCs w:val="24"/>
                <w:lang w:val="mn-MN"/>
              </w:rPr>
            </w:pPr>
            <w:r>
              <w:rPr>
                <w:szCs w:val="24"/>
                <w:lang w:val="mn-MN"/>
              </w:rPr>
              <w:t xml:space="preserve">18.3 </w:t>
            </w:r>
            <w:r w:rsidR="00427D4D">
              <w:rPr>
                <w:szCs w:val="24"/>
                <w:lang w:val="mn-MN"/>
              </w:rPr>
              <w:t>АСК</w:t>
            </w:r>
            <w:r w:rsidR="00BA7655">
              <w:rPr>
                <w:szCs w:val="24"/>
                <w:lang w:val="mn-MN"/>
              </w:rPr>
              <w:t xml:space="preserve"> бүхий ДС-д хөндийрүүлэгч тосны хэмжээ, нөөцлүүрийн эзлэхүүнээс үл хамааран, </w:t>
            </w:r>
            <w:r w:rsidR="00F12749">
              <w:rPr>
                <w:szCs w:val="24"/>
                <w:lang w:val="mn-MN"/>
              </w:rPr>
              <w:t xml:space="preserve">турбины тосны байнгын хоёр нөөцлүүр тавих хэрэгтэй. Турбины болон хөндийрүүлэгч тосны систем хоорондоо хамааралгүй байх шаардлагатай. </w:t>
            </w:r>
          </w:p>
          <w:p w14:paraId="1DBA25BA" w14:textId="77777777" w:rsidR="00F12749" w:rsidRDefault="00286683" w:rsidP="00AA6C41">
            <w:pPr>
              <w:spacing w:line="276" w:lineRule="auto"/>
              <w:jc w:val="both"/>
              <w:rPr>
                <w:szCs w:val="24"/>
                <w:lang w:val="mn-MN"/>
              </w:rPr>
            </w:pPr>
            <w:r>
              <w:rPr>
                <w:szCs w:val="24"/>
                <w:lang w:val="mn-MN"/>
              </w:rPr>
              <w:t>Тосны н</w:t>
            </w:r>
            <w:r w:rsidR="00F12749">
              <w:rPr>
                <w:szCs w:val="24"/>
                <w:lang w:val="mn-MN"/>
              </w:rPr>
              <w:t>өөцлүүр тус бүрийн эзлэхүүн</w:t>
            </w:r>
            <w:r>
              <w:rPr>
                <w:szCs w:val="24"/>
              </w:rPr>
              <w:t xml:space="preserve"> </w:t>
            </w:r>
            <w:r>
              <w:rPr>
                <w:szCs w:val="24"/>
                <w:lang w:val="mn-MN"/>
              </w:rPr>
              <w:t>нь тухайн ДС-д суурилуулсан хамгийн том АСК-ын тосны системийн эзлэхүүний 110 %-аас багагүй байвал зохино.</w:t>
            </w:r>
          </w:p>
          <w:p w14:paraId="0945FFB4" w14:textId="77777777" w:rsidR="00286683" w:rsidRDefault="00286683" w:rsidP="00AA6C41">
            <w:pPr>
              <w:spacing w:line="276" w:lineRule="auto"/>
              <w:jc w:val="both"/>
              <w:rPr>
                <w:szCs w:val="24"/>
                <w:lang w:val="mn-MN"/>
              </w:rPr>
            </w:pPr>
          </w:p>
          <w:p w14:paraId="5D6F5988" w14:textId="77777777" w:rsidR="00286683" w:rsidRDefault="00286683" w:rsidP="00AA6C41">
            <w:pPr>
              <w:spacing w:line="276" w:lineRule="auto"/>
              <w:jc w:val="both"/>
              <w:rPr>
                <w:szCs w:val="24"/>
                <w:lang w:val="mn-MN"/>
              </w:rPr>
            </w:pPr>
            <w:r>
              <w:rPr>
                <w:szCs w:val="24"/>
                <w:lang w:val="mn-MN"/>
              </w:rPr>
              <w:t xml:space="preserve">18.4 </w:t>
            </w:r>
            <w:r w:rsidR="00CE18F7">
              <w:rPr>
                <w:szCs w:val="24"/>
                <w:lang w:val="mn-MN"/>
              </w:rPr>
              <w:t>11</w:t>
            </w:r>
            <w:r w:rsidR="00CE18F7" w:rsidRPr="0063022A">
              <w:rPr>
                <w:szCs w:val="24"/>
                <w:lang w:val="mn-MN"/>
              </w:rPr>
              <w:t>0 кВ</w:t>
            </w:r>
            <w:r w:rsidR="00CE18F7">
              <w:rPr>
                <w:szCs w:val="24"/>
                <w:lang w:val="mn-MN"/>
              </w:rPr>
              <w:t xml:space="preserve"> болон түүнээс дээш</w:t>
            </w:r>
            <w:r w:rsidR="00CE18F7" w:rsidRPr="0063022A">
              <w:rPr>
                <w:szCs w:val="24"/>
                <w:lang w:val="mn-MN"/>
              </w:rPr>
              <w:t xml:space="preserve"> хүчдэл</w:t>
            </w:r>
            <w:r w:rsidR="00CE18F7">
              <w:rPr>
                <w:szCs w:val="24"/>
                <w:lang w:val="mn-MN"/>
              </w:rPr>
              <w:t xml:space="preserve">ийн </w:t>
            </w:r>
            <w:r w:rsidR="00CE18F7" w:rsidRPr="00557CE7">
              <w:rPr>
                <w:szCs w:val="24"/>
                <w:lang w:val="mn-MN"/>
              </w:rPr>
              <w:t>(А)Т, (У)ШР</w:t>
            </w:r>
            <w:r w:rsidR="00CE18F7">
              <w:rPr>
                <w:szCs w:val="24"/>
                <w:lang w:val="mn-MN"/>
              </w:rPr>
              <w:t xml:space="preserve"> суурилуулсан,</w:t>
            </w:r>
            <w:r w:rsidR="00CE18F7" w:rsidRPr="0063022A">
              <w:rPr>
                <w:szCs w:val="24"/>
                <w:lang w:val="mn-MN"/>
              </w:rPr>
              <w:t xml:space="preserve"> </w:t>
            </w:r>
            <w:r w:rsidR="00CE18F7">
              <w:rPr>
                <w:szCs w:val="24"/>
                <w:lang w:val="mn-MN"/>
              </w:rPr>
              <w:t>т</w:t>
            </w:r>
            <w:proofErr w:type="spellStart"/>
            <w:r w:rsidR="00CE18F7">
              <w:rPr>
                <w:szCs w:val="24"/>
              </w:rPr>
              <w:t>ос</w:t>
            </w:r>
            <w:proofErr w:type="spellEnd"/>
            <w:r w:rsidR="00CE18F7">
              <w:rPr>
                <w:szCs w:val="24"/>
              </w:rPr>
              <w:t xml:space="preserve"> </w:t>
            </w:r>
            <w:proofErr w:type="spellStart"/>
            <w:r w:rsidR="00CE18F7">
              <w:rPr>
                <w:szCs w:val="24"/>
              </w:rPr>
              <w:t>боловсруулах</w:t>
            </w:r>
            <w:proofErr w:type="spellEnd"/>
            <w:r w:rsidR="00CE18F7">
              <w:rPr>
                <w:szCs w:val="24"/>
              </w:rPr>
              <w:t xml:space="preserve"> </w:t>
            </w:r>
            <w:proofErr w:type="spellStart"/>
            <w:r w:rsidR="00CE18F7">
              <w:rPr>
                <w:szCs w:val="24"/>
              </w:rPr>
              <w:t>цех</w:t>
            </w:r>
            <w:proofErr w:type="spellEnd"/>
            <w:r w:rsidR="00CE18F7">
              <w:rPr>
                <w:szCs w:val="24"/>
                <w:lang w:val="mn-MN"/>
              </w:rPr>
              <w:t xml:space="preserve">гүй ДС-д </w:t>
            </w:r>
            <w:r w:rsidR="00FF0103">
              <w:rPr>
                <w:szCs w:val="24"/>
                <w:lang w:val="mn-MN"/>
              </w:rPr>
              <w:t xml:space="preserve">тос дүүргэхэд шаардагдах эзлэхүүнтэй тосыг торхнуудад хадгалахын тулд сүүдрэвч бүхий ил талбайг бэлдэх хэрэгтэй. </w:t>
            </w:r>
          </w:p>
          <w:p w14:paraId="13CA98A4" w14:textId="77777777" w:rsidR="00FF0103" w:rsidRDefault="003A3C27" w:rsidP="00AA6C41">
            <w:pPr>
              <w:spacing w:line="276" w:lineRule="auto"/>
              <w:jc w:val="both"/>
              <w:rPr>
                <w:szCs w:val="24"/>
                <w:lang w:val="mn-MN"/>
              </w:rPr>
            </w:pPr>
            <w:r>
              <w:rPr>
                <w:szCs w:val="24"/>
                <w:lang w:val="mn-MN"/>
              </w:rPr>
              <w:t>Т</w:t>
            </w:r>
            <w:proofErr w:type="spellStart"/>
            <w:r>
              <w:rPr>
                <w:szCs w:val="24"/>
              </w:rPr>
              <w:t>ос</w:t>
            </w:r>
            <w:proofErr w:type="spellEnd"/>
            <w:r>
              <w:rPr>
                <w:szCs w:val="24"/>
              </w:rPr>
              <w:t xml:space="preserve"> </w:t>
            </w:r>
            <w:proofErr w:type="spellStart"/>
            <w:r>
              <w:rPr>
                <w:szCs w:val="24"/>
              </w:rPr>
              <w:t>боловсруулах</w:t>
            </w:r>
            <w:proofErr w:type="spellEnd"/>
            <w:r>
              <w:rPr>
                <w:szCs w:val="24"/>
              </w:rPr>
              <w:t xml:space="preserve"> </w:t>
            </w:r>
            <w:r>
              <w:rPr>
                <w:szCs w:val="24"/>
                <w:lang w:val="mn-MN"/>
              </w:rPr>
              <w:t xml:space="preserve">төв </w:t>
            </w:r>
            <w:proofErr w:type="spellStart"/>
            <w:r>
              <w:rPr>
                <w:szCs w:val="24"/>
              </w:rPr>
              <w:t>цех</w:t>
            </w:r>
            <w:proofErr w:type="spellEnd"/>
            <w:r>
              <w:rPr>
                <w:szCs w:val="24"/>
                <w:lang w:val="mn-MN"/>
              </w:rPr>
              <w:t xml:space="preserve">ээс </w:t>
            </w:r>
            <w:r w:rsidR="004511A1">
              <w:rPr>
                <w:szCs w:val="24"/>
                <w:lang w:val="mn-MN"/>
              </w:rPr>
              <w:t xml:space="preserve">тосыг </w:t>
            </w:r>
            <w:r>
              <w:rPr>
                <w:szCs w:val="24"/>
                <w:lang w:val="mn-MN"/>
              </w:rPr>
              <w:t xml:space="preserve">дугуйтай торх эсвэл </w:t>
            </w:r>
            <w:r w:rsidR="00472793">
              <w:rPr>
                <w:szCs w:val="24"/>
                <w:lang w:val="mn-MN"/>
              </w:rPr>
              <w:t>авто</w:t>
            </w:r>
            <w:r>
              <w:rPr>
                <w:szCs w:val="24"/>
                <w:lang w:val="mn-MN"/>
              </w:rPr>
              <w:t>цистерн</w:t>
            </w:r>
            <w:r w:rsidR="00472793">
              <w:rPr>
                <w:szCs w:val="24"/>
                <w:lang w:val="mn-MN"/>
              </w:rPr>
              <w:t>ээ</w:t>
            </w:r>
            <w:r>
              <w:rPr>
                <w:szCs w:val="24"/>
                <w:lang w:val="mn-MN"/>
              </w:rPr>
              <w:t xml:space="preserve">р тос хадгалах торхнуудад хүргэнэ. </w:t>
            </w:r>
          </w:p>
          <w:p w14:paraId="5E4E8413" w14:textId="77777777" w:rsidR="003A3C27" w:rsidRDefault="003A3C27" w:rsidP="00AA6C41">
            <w:pPr>
              <w:spacing w:line="276" w:lineRule="auto"/>
              <w:jc w:val="both"/>
              <w:rPr>
                <w:szCs w:val="24"/>
                <w:lang w:val="mn-MN"/>
              </w:rPr>
            </w:pPr>
          </w:p>
          <w:p w14:paraId="052DA519" w14:textId="7BC75DCB" w:rsidR="003A3C27" w:rsidRDefault="00273EE3" w:rsidP="00AA6C41">
            <w:pPr>
              <w:spacing w:line="276" w:lineRule="auto"/>
              <w:jc w:val="both"/>
              <w:rPr>
                <w:szCs w:val="24"/>
                <w:lang w:val="mn-MN"/>
              </w:rPr>
            </w:pPr>
            <w:r>
              <w:rPr>
                <w:szCs w:val="24"/>
                <w:lang w:val="mn-MN"/>
              </w:rPr>
              <w:t xml:space="preserve">18.5 </w:t>
            </w:r>
            <w:r w:rsidR="009E7F26">
              <w:rPr>
                <w:szCs w:val="24"/>
                <w:lang w:val="mn-MN"/>
              </w:rPr>
              <w:t xml:space="preserve">Тосны нөхцөлийн параметрийг хянахын тулд тос боловсруулах цехийн барилгуудад хэрэглэдэг хэмжлийн багажуудыг энэ стандартын 21-р </w:t>
            </w:r>
            <w:r w:rsidR="009D6562">
              <w:rPr>
                <w:szCs w:val="24"/>
                <w:lang w:val="mn-MN"/>
              </w:rPr>
              <w:t>бүлг</w:t>
            </w:r>
            <w:r w:rsidR="009E7F26">
              <w:rPr>
                <w:szCs w:val="24"/>
                <w:lang w:val="mn-MN"/>
              </w:rPr>
              <w:t xml:space="preserve">ийн шаардлагад нийцүүлэх хэрэгтэй. </w:t>
            </w:r>
          </w:p>
          <w:p w14:paraId="43235B8A" w14:textId="77777777" w:rsidR="009E7F26" w:rsidRPr="00CD1B3B" w:rsidRDefault="009A787C" w:rsidP="00AA6C41">
            <w:pPr>
              <w:spacing w:line="276" w:lineRule="auto"/>
              <w:jc w:val="both"/>
              <w:rPr>
                <w:b/>
                <w:lang w:val="mn-MN"/>
              </w:rPr>
            </w:pPr>
            <w:r w:rsidRPr="00CD1B3B">
              <w:rPr>
                <w:b/>
                <w:szCs w:val="24"/>
                <w:lang w:val="mn-MN"/>
              </w:rPr>
              <w:lastRenderedPageBreak/>
              <w:t xml:space="preserve">19 </w:t>
            </w:r>
            <w:r w:rsidR="00F17345" w:rsidRPr="00CD1B3B">
              <w:rPr>
                <w:b/>
                <w:szCs w:val="24"/>
                <w:lang w:val="mn-MN"/>
              </w:rPr>
              <w:t xml:space="preserve">Ус хангамж, </w:t>
            </w:r>
            <w:r w:rsidR="00CD1B3B" w:rsidRPr="00CD1B3B">
              <w:rPr>
                <w:b/>
                <w:lang w:val="mn-MN"/>
              </w:rPr>
              <w:t xml:space="preserve">ус зайлуулах систем, </w:t>
            </w:r>
            <w:r w:rsidR="00975ADC">
              <w:rPr>
                <w:b/>
                <w:lang w:val="mn-MN"/>
              </w:rPr>
              <w:t>гал түймэр унтраах арга хэрэгсэл</w:t>
            </w:r>
            <w:r w:rsidR="00CD1B3B" w:rsidRPr="00CD1B3B">
              <w:rPr>
                <w:b/>
                <w:lang w:val="mn-MN"/>
              </w:rPr>
              <w:t>, тос зайлуулах хоолой</w:t>
            </w:r>
          </w:p>
          <w:p w14:paraId="3E7BA476" w14:textId="77777777" w:rsidR="00CD1B3B" w:rsidRPr="00F554C4" w:rsidRDefault="00CD1B3B" w:rsidP="00AA6C41">
            <w:pPr>
              <w:spacing w:line="276" w:lineRule="auto"/>
              <w:jc w:val="both"/>
              <w:rPr>
                <w:b/>
                <w:szCs w:val="24"/>
                <w:lang w:val="mn-MN"/>
              </w:rPr>
            </w:pPr>
            <w:r w:rsidRPr="00F554C4">
              <w:rPr>
                <w:b/>
                <w:szCs w:val="24"/>
                <w:lang w:val="mn-MN"/>
              </w:rPr>
              <w:t xml:space="preserve">19.1 </w:t>
            </w:r>
            <w:r w:rsidR="00A05C4B" w:rsidRPr="00F554C4">
              <w:rPr>
                <w:b/>
                <w:szCs w:val="24"/>
                <w:lang w:val="mn-MN"/>
              </w:rPr>
              <w:t>А</w:t>
            </w:r>
            <w:r w:rsidR="008C778A" w:rsidRPr="00F554C4">
              <w:rPr>
                <w:b/>
                <w:szCs w:val="24"/>
                <w:lang w:val="mn-MN"/>
              </w:rPr>
              <w:t>хуйн боло</w:t>
            </w:r>
            <w:r w:rsidR="00B511AF" w:rsidRPr="00F554C4">
              <w:rPr>
                <w:b/>
                <w:szCs w:val="24"/>
                <w:lang w:val="mn-MN"/>
              </w:rPr>
              <w:t>н ундны ус хангамж</w:t>
            </w:r>
          </w:p>
          <w:p w14:paraId="286108DA" w14:textId="77777777" w:rsidR="00B511AF" w:rsidRDefault="00B511AF" w:rsidP="00AA6C41">
            <w:pPr>
              <w:spacing w:line="276" w:lineRule="auto"/>
              <w:jc w:val="both"/>
              <w:rPr>
                <w:szCs w:val="24"/>
                <w:lang w:val="mn-MN"/>
              </w:rPr>
            </w:pPr>
          </w:p>
          <w:p w14:paraId="2D9D5FB3" w14:textId="77777777" w:rsidR="001D50E9" w:rsidRDefault="001D50E9" w:rsidP="00AA6C41">
            <w:pPr>
              <w:spacing w:line="276" w:lineRule="auto"/>
              <w:jc w:val="both"/>
              <w:rPr>
                <w:szCs w:val="24"/>
                <w:lang w:val="mn-MN"/>
              </w:rPr>
            </w:pPr>
            <w:r>
              <w:rPr>
                <w:szCs w:val="24"/>
                <w:lang w:val="mn-MN"/>
              </w:rPr>
              <w:t>19.1.1 ША-ны байнгын жижүүртэй ДС</w:t>
            </w:r>
            <w:r w:rsidR="00744322">
              <w:rPr>
                <w:szCs w:val="24"/>
                <w:lang w:val="mn-MN"/>
              </w:rPr>
              <w:t xml:space="preserve"> болон ДС-ын ойролцоо орон сууцны байшин </w:t>
            </w:r>
            <w:r w:rsidR="00A05C4B">
              <w:rPr>
                <w:szCs w:val="24"/>
                <w:lang w:val="mn-MN"/>
              </w:rPr>
              <w:t>байдаг, жижүүр</w:t>
            </w:r>
            <w:r w:rsidR="00AB3DF2">
              <w:rPr>
                <w:szCs w:val="24"/>
                <w:lang w:val="mn-MN"/>
              </w:rPr>
              <w:t xml:space="preserve"> ажиллуулдаг</w:t>
            </w:r>
            <w:r w:rsidR="00A05C4B">
              <w:rPr>
                <w:szCs w:val="24"/>
                <w:lang w:val="mn-MN"/>
              </w:rPr>
              <w:t xml:space="preserve"> ДС-ыг а</w:t>
            </w:r>
            <w:r w:rsidR="008C778A">
              <w:rPr>
                <w:szCs w:val="24"/>
                <w:lang w:val="mn-MN"/>
              </w:rPr>
              <w:t>хуй</w:t>
            </w:r>
            <w:r w:rsidR="00A05C4B">
              <w:rPr>
                <w:szCs w:val="24"/>
                <w:lang w:val="mn-MN"/>
              </w:rPr>
              <w:t xml:space="preserve">н </w:t>
            </w:r>
            <w:r w:rsidR="008C778A">
              <w:rPr>
                <w:szCs w:val="24"/>
                <w:lang w:val="mn-MN"/>
              </w:rPr>
              <w:t xml:space="preserve">болон </w:t>
            </w:r>
            <w:r w:rsidR="00A05C4B">
              <w:rPr>
                <w:szCs w:val="24"/>
                <w:lang w:val="mn-MN"/>
              </w:rPr>
              <w:t xml:space="preserve">ундны ус хангамжаар хангах шаардлагатай. </w:t>
            </w:r>
          </w:p>
          <w:p w14:paraId="096D1AF7" w14:textId="6F8466EB" w:rsidR="00A05C4B" w:rsidRDefault="00D5169D" w:rsidP="00AA6C41">
            <w:pPr>
              <w:spacing w:line="276" w:lineRule="auto"/>
              <w:jc w:val="both"/>
              <w:rPr>
                <w:szCs w:val="24"/>
                <w:lang w:val="mn-MN"/>
              </w:rPr>
            </w:pPr>
            <w:r>
              <w:rPr>
                <w:szCs w:val="24"/>
                <w:lang w:val="mn-MN"/>
              </w:rPr>
              <w:t xml:space="preserve">19.1.2 </w:t>
            </w:r>
            <w:r w:rsidR="008C778A" w:rsidRPr="008C778A">
              <w:rPr>
                <w:szCs w:val="24"/>
                <w:lang w:val="mn-MN"/>
              </w:rPr>
              <w:t>ША-ны байнгын жижүүр</w:t>
            </w:r>
            <w:r w:rsidR="008C778A">
              <w:rPr>
                <w:szCs w:val="24"/>
                <w:lang w:val="mn-MN"/>
              </w:rPr>
              <w:t>гүй</w:t>
            </w:r>
            <w:r w:rsidR="008C778A" w:rsidRPr="008C778A">
              <w:rPr>
                <w:szCs w:val="24"/>
                <w:lang w:val="mn-MN"/>
              </w:rPr>
              <w:t xml:space="preserve"> ДС</w:t>
            </w:r>
            <w:r w:rsidR="008C778A">
              <w:rPr>
                <w:szCs w:val="24"/>
                <w:lang w:val="mn-MN"/>
              </w:rPr>
              <w:t>-</w:t>
            </w:r>
            <w:r w:rsidR="00315CB9">
              <w:rPr>
                <w:szCs w:val="24"/>
                <w:lang w:val="mn-MN"/>
              </w:rPr>
              <w:t>ыг</w:t>
            </w:r>
            <w:r w:rsidR="008C778A">
              <w:rPr>
                <w:szCs w:val="24"/>
                <w:lang w:val="mn-MN"/>
              </w:rPr>
              <w:t xml:space="preserve"> </w:t>
            </w:r>
            <w:r w:rsidR="00315CB9">
              <w:rPr>
                <w:szCs w:val="24"/>
                <w:lang w:val="mn-MN"/>
              </w:rPr>
              <w:t xml:space="preserve">савласан, зөөврийн усаар хангах талаар </w:t>
            </w:r>
            <w:r w:rsidR="00335063">
              <w:rPr>
                <w:szCs w:val="24"/>
                <w:lang w:val="mn-MN"/>
              </w:rPr>
              <w:t xml:space="preserve">мөн </w:t>
            </w:r>
            <w:r w:rsidR="00315CB9">
              <w:rPr>
                <w:szCs w:val="24"/>
                <w:lang w:val="mn-MN"/>
              </w:rPr>
              <w:t>авч үзэх хэрэгтэй.</w:t>
            </w:r>
          </w:p>
          <w:p w14:paraId="39B02D67" w14:textId="77777777" w:rsidR="00315CB9" w:rsidRDefault="00315CB9" w:rsidP="00AA6C41">
            <w:pPr>
              <w:spacing w:line="276" w:lineRule="auto"/>
              <w:jc w:val="both"/>
              <w:rPr>
                <w:szCs w:val="24"/>
                <w:lang w:val="mn-MN"/>
              </w:rPr>
            </w:pPr>
          </w:p>
          <w:p w14:paraId="36CAA0AF" w14:textId="77777777" w:rsidR="00315CB9" w:rsidRDefault="00D36A05" w:rsidP="00AA6C41">
            <w:pPr>
              <w:spacing w:line="276" w:lineRule="auto"/>
              <w:jc w:val="both"/>
              <w:rPr>
                <w:szCs w:val="24"/>
                <w:lang w:val="mn-MN"/>
              </w:rPr>
            </w:pPr>
            <w:r>
              <w:rPr>
                <w:szCs w:val="24"/>
                <w:lang w:val="mn-MN"/>
              </w:rPr>
              <w:t>19.1.3 Ус хангамжийн эх үүсвэрийн зураг төслийг боловсруулах</w:t>
            </w:r>
            <w:r w:rsidR="009A50EA">
              <w:rPr>
                <w:szCs w:val="24"/>
                <w:lang w:val="mn-MN"/>
              </w:rPr>
              <w:t>даа</w:t>
            </w:r>
            <w:r>
              <w:rPr>
                <w:szCs w:val="24"/>
                <w:lang w:val="mn-MN"/>
              </w:rPr>
              <w:t xml:space="preserve"> </w:t>
            </w:r>
            <w:r w:rsidR="009A50EA">
              <w:rPr>
                <w:szCs w:val="24"/>
                <w:lang w:val="mn-MN"/>
              </w:rPr>
              <w:t xml:space="preserve">дараах </w:t>
            </w:r>
            <w:r w:rsidR="002B574A">
              <w:rPr>
                <w:szCs w:val="24"/>
                <w:lang w:val="mn-MN"/>
              </w:rPr>
              <w:t>дэс дараалалд нийцүүлэх шаардлагатай. Үүнд:</w:t>
            </w:r>
          </w:p>
          <w:p w14:paraId="1683325E" w14:textId="77777777" w:rsidR="002B574A" w:rsidRDefault="002B574A" w:rsidP="00AA6C41">
            <w:pPr>
              <w:spacing w:line="276" w:lineRule="auto"/>
              <w:jc w:val="both"/>
              <w:rPr>
                <w:szCs w:val="24"/>
              </w:rPr>
            </w:pPr>
            <w:r>
              <w:rPr>
                <w:szCs w:val="24"/>
                <w:lang w:val="mn-MN"/>
              </w:rPr>
              <w:t xml:space="preserve">- хүйтэн ус </w:t>
            </w:r>
            <w:r w:rsidR="00555FDE">
              <w:rPr>
                <w:szCs w:val="24"/>
                <w:lang w:val="mn-MN"/>
              </w:rPr>
              <w:t xml:space="preserve">хангамжийн </w:t>
            </w:r>
            <w:r>
              <w:rPr>
                <w:szCs w:val="24"/>
                <w:lang w:val="mn-MN"/>
              </w:rPr>
              <w:t>төвлөрсөн/ төвлөрөөгүй систем</w:t>
            </w:r>
            <w:r>
              <w:rPr>
                <w:szCs w:val="24"/>
              </w:rPr>
              <w:t>;</w:t>
            </w:r>
          </w:p>
          <w:p w14:paraId="422FFCFE" w14:textId="77777777" w:rsidR="00555FDE" w:rsidRDefault="00555FDE" w:rsidP="00AA6C41">
            <w:pPr>
              <w:spacing w:line="276" w:lineRule="auto"/>
              <w:jc w:val="both"/>
              <w:rPr>
                <w:szCs w:val="24"/>
              </w:rPr>
            </w:pPr>
          </w:p>
          <w:p w14:paraId="460962A2" w14:textId="77777777" w:rsidR="002B574A" w:rsidRDefault="002B574A" w:rsidP="00AA6C41">
            <w:pPr>
              <w:spacing w:line="276" w:lineRule="auto"/>
              <w:jc w:val="both"/>
              <w:rPr>
                <w:szCs w:val="24"/>
              </w:rPr>
            </w:pPr>
            <w:r>
              <w:rPr>
                <w:szCs w:val="24"/>
              </w:rPr>
              <w:t xml:space="preserve">- </w:t>
            </w:r>
            <w:r w:rsidR="009A6B18">
              <w:rPr>
                <w:szCs w:val="24"/>
                <w:lang w:val="mn-MN"/>
              </w:rPr>
              <w:t>газрын гүний усны байгууламж</w:t>
            </w:r>
            <w:r>
              <w:rPr>
                <w:szCs w:val="24"/>
              </w:rPr>
              <w:t>;</w:t>
            </w:r>
          </w:p>
          <w:p w14:paraId="7119A9D4" w14:textId="77777777" w:rsidR="009A6B18" w:rsidRDefault="009A6B18" w:rsidP="00AA6C41">
            <w:pPr>
              <w:spacing w:line="276" w:lineRule="auto"/>
              <w:jc w:val="both"/>
              <w:rPr>
                <w:szCs w:val="24"/>
                <w:lang w:val="mn-MN"/>
              </w:rPr>
            </w:pPr>
            <w:r>
              <w:rPr>
                <w:szCs w:val="24"/>
                <w:lang w:val="mn-MN"/>
              </w:rPr>
              <w:t>- гадаргын усны байгууламж байна.</w:t>
            </w:r>
          </w:p>
          <w:p w14:paraId="00952713" w14:textId="77777777" w:rsidR="009A6B18" w:rsidRDefault="00794438" w:rsidP="00AA6C41">
            <w:pPr>
              <w:spacing w:line="276" w:lineRule="auto"/>
              <w:jc w:val="both"/>
              <w:rPr>
                <w:szCs w:val="24"/>
                <w:lang w:val="mn-MN"/>
              </w:rPr>
            </w:pPr>
            <w:r>
              <w:rPr>
                <w:szCs w:val="24"/>
                <w:lang w:val="mn-MN"/>
              </w:rPr>
              <w:t xml:space="preserve">19.1.4 </w:t>
            </w:r>
            <w:r w:rsidR="00E81346">
              <w:rPr>
                <w:szCs w:val="24"/>
                <w:lang w:val="mn-MN"/>
              </w:rPr>
              <w:t xml:space="preserve">Ус хангамжийн зураг төслийг боловсруулахдаа </w:t>
            </w:r>
            <w:r w:rsidR="00E735A4">
              <w:rPr>
                <w:szCs w:val="24"/>
                <w:lang w:val="mn-MN"/>
              </w:rPr>
              <w:t>ус хангамж болон ус хүлээн авах байгууламжийн сүлжээ</w:t>
            </w:r>
            <w:r w:rsidR="0008566B">
              <w:rPr>
                <w:szCs w:val="24"/>
                <w:lang w:val="mn-MN"/>
              </w:rPr>
              <w:t>ний</w:t>
            </w:r>
            <w:r w:rsidR="00E735A4">
              <w:rPr>
                <w:szCs w:val="24"/>
                <w:lang w:val="mn-MN"/>
              </w:rPr>
              <w:t xml:space="preserve"> </w:t>
            </w:r>
            <w:r w:rsidR="0008566B">
              <w:rPr>
                <w:szCs w:val="24"/>
                <w:lang w:val="mn-MN"/>
              </w:rPr>
              <w:t>тогтолцоо</w:t>
            </w:r>
            <w:r w:rsidR="00E735A4">
              <w:rPr>
                <w:szCs w:val="24"/>
                <w:lang w:val="mn-MN"/>
              </w:rPr>
              <w:t>, төрөл, схемий</w:t>
            </w:r>
            <w:r w:rsidR="0008566B">
              <w:rPr>
                <w:szCs w:val="24"/>
                <w:lang w:val="mn-MN"/>
              </w:rPr>
              <w:t>н</w:t>
            </w:r>
            <w:r w:rsidR="00E735A4">
              <w:rPr>
                <w:szCs w:val="24"/>
                <w:lang w:val="mn-MN"/>
              </w:rPr>
              <w:t xml:space="preserve"> сонго</w:t>
            </w:r>
            <w:r w:rsidR="0008566B">
              <w:rPr>
                <w:szCs w:val="24"/>
                <w:lang w:val="mn-MN"/>
              </w:rPr>
              <w:t>лтыг</w:t>
            </w:r>
            <w:r w:rsidR="00BB61DF">
              <w:rPr>
                <w:szCs w:val="24"/>
                <w:lang w:val="mn-MN"/>
              </w:rPr>
              <w:t xml:space="preserve"> </w:t>
            </w:r>
            <w:r w:rsidR="00831927">
              <w:rPr>
                <w:szCs w:val="24"/>
                <w:lang w:val="mn-MN"/>
              </w:rPr>
              <w:t xml:space="preserve">тухайн дүүргийн геологи, гидрогеологи, </w:t>
            </w:r>
            <w:r w:rsidR="0008566B">
              <w:rPr>
                <w:szCs w:val="24"/>
                <w:lang w:val="mn-MN"/>
              </w:rPr>
              <w:t xml:space="preserve">эрүүл ахуйн нөхцөл, мөн хүрээлэн буй байгаль орчинд нөлөөлөх боломжит нөлөөг үндэслэн хийх шаардлагатай. </w:t>
            </w:r>
          </w:p>
          <w:p w14:paraId="7508BD85" w14:textId="77777777" w:rsidR="0008566B" w:rsidRDefault="0008566B" w:rsidP="00AA6C41">
            <w:pPr>
              <w:spacing w:line="276" w:lineRule="auto"/>
              <w:jc w:val="both"/>
              <w:rPr>
                <w:szCs w:val="24"/>
                <w:lang w:val="mn-MN"/>
              </w:rPr>
            </w:pPr>
          </w:p>
          <w:p w14:paraId="6B5B8B4E" w14:textId="77777777" w:rsidR="00A07028" w:rsidRDefault="00A07028" w:rsidP="00AA6C41">
            <w:pPr>
              <w:spacing w:line="276" w:lineRule="auto"/>
              <w:jc w:val="both"/>
              <w:rPr>
                <w:szCs w:val="24"/>
                <w:lang w:val="mn-MN"/>
              </w:rPr>
            </w:pPr>
          </w:p>
          <w:p w14:paraId="31FC1B9C" w14:textId="77777777" w:rsidR="0008566B" w:rsidRDefault="00A07028" w:rsidP="00AA6C41">
            <w:pPr>
              <w:spacing w:line="276" w:lineRule="auto"/>
              <w:jc w:val="both"/>
              <w:rPr>
                <w:szCs w:val="24"/>
                <w:lang w:val="mn-MN"/>
              </w:rPr>
            </w:pPr>
            <w:r>
              <w:rPr>
                <w:szCs w:val="24"/>
                <w:lang w:val="mn-MN"/>
              </w:rPr>
              <w:t xml:space="preserve">19.1.5 </w:t>
            </w:r>
            <w:r w:rsidR="001E2455">
              <w:rPr>
                <w:szCs w:val="24"/>
                <w:lang w:val="mn-MN"/>
              </w:rPr>
              <w:t xml:space="preserve">Ус зарцуулалтыг тодорхойлох явцад </w:t>
            </w:r>
            <w:r w:rsidR="00D16616">
              <w:rPr>
                <w:szCs w:val="24"/>
                <w:lang w:val="mn-MN"/>
              </w:rPr>
              <w:t>усгүй</w:t>
            </w:r>
            <w:r w:rsidR="00E87413">
              <w:rPr>
                <w:szCs w:val="24"/>
                <w:lang w:val="mn-MN"/>
              </w:rPr>
              <w:t xml:space="preserve"> хуурайшилтай дүүргүүдийн хувьд ИХБ-ийг тооцохгүйгээр ДС-ын талбайг услах усыг тооцох хэрэгтэй. </w:t>
            </w:r>
          </w:p>
          <w:p w14:paraId="2FBBF548" w14:textId="77777777" w:rsidR="00E87413" w:rsidRDefault="00E87413" w:rsidP="00AA6C41">
            <w:pPr>
              <w:spacing w:line="276" w:lineRule="auto"/>
              <w:jc w:val="both"/>
              <w:rPr>
                <w:szCs w:val="24"/>
                <w:lang w:val="mn-MN"/>
              </w:rPr>
            </w:pPr>
            <w:r>
              <w:rPr>
                <w:szCs w:val="24"/>
                <w:lang w:val="mn-MN"/>
              </w:rPr>
              <w:t xml:space="preserve">19.1.6 </w:t>
            </w:r>
            <w:r w:rsidR="008F0474">
              <w:rPr>
                <w:szCs w:val="24"/>
                <w:lang w:val="mn-MN"/>
              </w:rPr>
              <w:t>Ус хангамжийн эх үүсвэр</w:t>
            </w:r>
            <w:r w:rsidR="004468D6">
              <w:rPr>
                <w:szCs w:val="24"/>
                <w:lang w:val="mn-MN"/>
              </w:rPr>
              <w:t xml:space="preserve"> нь</w:t>
            </w:r>
            <w:r w:rsidR="008F0474">
              <w:rPr>
                <w:szCs w:val="24"/>
                <w:lang w:val="mn-MN"/>
              </w:rPr>
              <w:t xml:space="preserve"> гүний худаг </w:t>
            </w:r>
            <w:r w:rsidR="004468D6">
              <w:rPr>
                <w:szCs w:val="24"/>
                <w:lang w:val="mn-MN"/>
              </w:rPr>
              <w:t xml:space="preserve">байхаар </w:t>
            </w:r>
            <w:r w:rsidR="008F0474">
              <w:rPr>
                <w:szCs w:val="24"/>
                <w:lang w:val="mn-MN"/>
              </w:rPr>
              <w:t xml:space="preserve">төлөвлөсөн ДС-ын зураг төсөл боловсруулахдаа </w:t>
            </w:r>
            <w:r w:rsidR="00E33C44" w:rsidRPr="00E33C44">
              <w:rPr>
                <w:szCs w:val="24"/>
                <w:lang w:val="mn-MN"/>
              </w:rPr>
              <w:t>[110, 112, 113]</w:t>
            </w:r>
            <w:r w:rsidR="00E33C44">
              <w:rPr>
                <w:szCs w:val="24"/>
                <w:lang w:val="mn-MN"/>
              </w:rPr>
              <w:t>-</w:t>
            </w:r>
            <w:r w:rsidR="00E33C44">
              <w:rPr>
                <w:szCs w:val="24"/>
                <w:lang w:val="mn-MN"/>
              </w:rPr>
              <w:lastRenderedPageBreak/>
              <w:t xml:space="preserve">р баримт бичгийн шаардлагад нийцүүлсэн багц баримт бичгийг боловсруулах, хүлээн авах талаар авч үзэх хэрэгтэй. Түүнчлэн </w:t>
            </w:r>
            <w:r w:rsidR="00F140BD">
              <w:rPr>
                <w:szCs w:val="24"/>
                <w:lang w:val="mn-MN"/>
              </w:rPr>
              <w:t xml:space="preserve">гүний усны </w:t>
            </w:r>
            <w:r w:rsidR="009B11FC">
              <w:rPr>
                <w:szCs w:val="24"/>
                <w:lang w:val="mn-MN"/>
              </w:rPr>
              <w:t>түвшнийг хэмжих электрон багажийг худгийн дээд хэсэгт суурилуулах,</w:t>
            </w:r>
            <w:r w:rsidR="008B273A">
              <w:rPr>
                <w:szCs w:val="24"/>
                <w:lang w:val="mn-MN"/>
              </w:rPr>
              <w:t xml:space="preserve"> усны зардлыг хэмжих төхөөрөмж болон</w:t>
            </w:r>
            <w:r w:rsidR="009B11FC">
              <w:rPr>
                <w:szCs w:val="24"/>
                <w:lang w:val="mn-MN"/>
              </w:rPr>
              <w:t xml:space="preserve"> гүний усн</w:t>
            </w:r>
            <w:r w:rsidR="008B273A">
              <w:rPr>
                <w:szCs w:val="24"/>
                <w:lang w:val="mn-MN"/>
              </w:rPr>
              <w:t xml:space="preserve">аас сорьц авах </w:t>
            </w:r>
            <w:r w:rsidR="001050D0">
              <w:rPr>
                <w:szCs w:val="24"/>
                <w:lang w:val="mn-MN"/>
              </w:rPr>
              <w:t>хэрэгслийг худагт тавихын тулд зураг төслийн баримт бич</w:t>
            </w:r>
            <w:r w:rsidR="00717BA8">
              <w:rPr>
                <w:szCs w:val="24"/>
                <w:lang w:val="mn-MN"/>
              </w:rPr>
              <w:t>гийг бүрдүүлэ</w:t>
            </w:r>
            <w:r w:rsidR="001050D0">
              <w:rPr>
                <w:szCs w:val="24"/>
                <w:lang w:val="mn-MN"/>
              </w:rPr>
              <w:t xml:space="preserve">х шаардлагатай. Эрүүл ахуй хамгааллын бүсийн зураг төслийг зураг төслийн баримт бичигт </w:t>
            </w:r>
            <w:r w:rsidR="00717BA8">
              <w:rPr>
                <w:szCs w:val="24"/>
                <w:lang w:val="mn-MN"/>
              </w:rPr>
              <w:t xml:space="preserve">оруулах хэрэгтэй. </w:t>
            </w:r>
          </w:p>
          <w:p w14:paraId="58BD9B2E" w14:textId="2B0639EA" w:rsidR="00717BA8" w:rsidRDefault="00717BA8" w:rsidP="00AA6C41">
            <w:pPr>
              <w:spacing w:line="276" w:lineRule="auto"/>
              <w:jc w:val="both"/>
              <w:rPr>
                <w:szCs w:val="24"/>
                <w:lang w:val="mn-MN"/>
              </w:rPr>
            </w:pPr>
            <w:r>
              <w:rPr>
                <w:szCs w:val="24"/>
                <w:lang w:val="mn-MN"/>
              </w:rPr>
              <w:t xml:space="preserve">19.1.7 </w:t>
            </w:r>
            <w:r w:rsidR="004468D6">
              <w:rPr>
                <w:szCs w:val="24"/>
                <w:lang w:val="mn-MN"/>
              </w:rPr>
              <w:t>Ус хангамжийн эх үүсвэр</w:t>
            </w:r>
            <w:r w:rsidR="00335063">
              <w:rPr>
                <w:szCs w:val="24"/>
                <w:lang w:val="mn-MN"/>
              </w:rPr>
              <w:t>ийг</w:t>
            </w:r>
            <w:r w:rsidR="004468D6">
              <w:rPr>
                <w:szCs w:val="24"/>
                <w:lang w:val="mn-MN"/>
              </w:rPr>
              <w:t xml:space="preserve"> гадаргын усны байгууламжаар төлөвлөсөн ДС-ын зураг төсөл боловсруулах, барих үед </w:t>
            </w:r>
            <w:r w:rsidR="00F147B3" w:rsidRPr="00E33C44">
              <w:rPr>
                <w:szCs w:val="24"/>
                <w:lang w:val="mn-MN"/>
              </w:rPr>
              <w:t>[1</w:t>
            </w:r>
            <w:r w:rsidR="00F147B3">
              <w:rPr>
                <w:szCs w:val="24"/>
                <w:lang w:val="mn-MN"/>
              </w:rPr>
              <w:t>09</w:t>
            </w:r>
            <w:r w:rsidR="00F147B3" w:rsidRPr="00E33C44">
              <w:rPr>
                <w:szCs w:val="24"/>
                <w:lang w:val="mn-MN"/>
              </w:rPr>
              <w:t>]</w:t>
            </w:r>
            <w:r w:rsidR="00F147B3">
              <w:rPr>
                <w:szCs w:val="24"/>
                <w:lang w:val="mn-MN"/>
              </w:rPr>
              <w:t>-р баримт бичгийн шаардлагад нийцүүлсэн багц баримт бичгийг боловсруулах, хүлээн авах талаар авч үзэх хэрэгтэй.</w:t>
            </w:r>
            <w:r w:rsidR="00F905C6">
              <w:rPr>
                <w:szCs w:val="24"/>
                <w:lang w:val="mn-MN"/>
              </w:rPr>
              <w:t xml:space="preserve"> Түүнээс гадна</w:t>
            </w:r>
            <w:r w:rsidR="00FB152D">
              <w:rPr>
                <w:szCs w:val="24"/>
                <w:lang w:val="mn-MN"/>
              </w:rPr>
              <w:t xml:space="preserve"> ус</w:t>
            </w:r>
            <w:r w:rsidR="00ED71B0">
              <w:rPr>
                <w:szCs w:val="24"/>
                <w:lang w:val="mn-MN"/>
              </w:rPr>
              <w:t>ны тоолууртай ус</w:t>
            </w:r>
            <w:r w:rsidR="00FB152D">
              <w:rPr>
                <w:szCs w:val="24"/>
                <w:lang w:val="mn-MN"/>
              </w:rPr>
              <w:t xml:space="preserve"> хүлээн авах </w:t>
            </w:r>
            <w:r w:rsidR="00ED71B0">
              <w:rPr>
                <w:szCs w:val="24"/>
                <w:lang w:val="mn-MN"/>
              </w:rPr>
              <w:t>тоног төхөөрөмж</w:t>
            </w:r>
            <w:r w:rsidR="00C43F2C">
              <w:rPr>
                <w:szCs w:val="24"/>
                <w:lang w:val="mn-MN"/>
              </w:rPr>
              <w:t>өөр тоноглох</w:t>
            </w:r>
            <w:r w:rsidR="00ED71B0">
              <w:rPr>
                <w:szCs w:val="24"/>
                <w:lang w:val="mn-MN"/>
              </w:rPr>
              <w:t xml:space="preserve"> болон загас, </w:t>
            </w:r>
            <w:r w:rsidR="00C43F2C">
              <w:rPr>
                <w:szCs w:val="24"/>
                <w:lang w:val="mn-MN"/>
              </w:rPr>
              <w:t xml:space="preserve">ус хүлээн авах байгууламжид </w:t>
            </w:r>
            <w:r w:rsidR="00ED71B0">
              <w:rPr>
                <w:szCs w:val="24"/>
                <w:lang w:val="mn-MN"/>
              </w:rPr>
              <w:t>усны бу</w:t>
            </w:r>
            <w:r w:rsidR="00C43F2C">
              <w:rPr>
                <w:szCs w:val="24"/>
                <w:lang w:val="mn-MN"/>
              </w:rPr>
              <w:t>с</w:t>
            </w:r>
            <w:r w:rsidR="00ED71B0">
              <w:rPr>
                <w:szCs w:val="24"/>
                <w:lang w:val="mn-MN"/>
              </w:rPr>
              <w:t xml:space="preserve">ад биологийн нөөц орохоос сэргийлсэн төхөөрөмж суурилуулах талаар зураг төслийн баримт бичигт оруулах шаардлагатай. </w:t>
            </w:r>
          </w:p>
          <w:p w14:paraId="7CF70D3F" w14:textId="77777777" w:rsidR="00C43F2C" w:rsidRDefault="00C43F2C" w:rsidP="00AA6C41">
            <w:pPr>
              <w:spacing w:line="276" w:lineRule="auto"/>
              <w:jc w:val="both"/>
              <w:rPr>
                <w:szCs w:val="24"/>
                <w:lang w:val="mn-MN"/>
              </w:rPr>
            </w:pPr>
          </w:p>
          <w:p w14:paraId="03A2264A" w14:textId="5A051B86" w:rsidR="002B574A" w:rsidRPr="00361B63" w:rsidRDefault="00C43F2C" w:rsidP="00AA6C41">
            <w:pPr>
              <w:spacing w:line="276" w:lineRule="auto"/>
              <w:jc w:val="both"/>
              <w:rPr>
                <w:szCs w:val="24"/>
                <w:lang w:val="mn-MN"/>
              </w:rPr>
            </w:pPr>
            <w:r>
              <w:rPr>
                <w:szCs w:val="24"/>
                <w:lang w:val="mn-MN"/>
              </w:rPr>
              <w:t xml:space="preserve">19.1.8 </w:t>
            </w:r>
            <w:r w:rsidR="00CF668A" w:rsidRPr="00CF668A">
              <w:rPr>
                <w:szCs w:val="24"/>
                <w:lang w:val="mn-MN"/>
              </w:rPr>
              <w:t>Ахуйн болон ундны ус</w:t>
            </w:r>
            <w:r w:rsidR="00CF668A">
              <w:rPr>
                <w:szCs w:val="24"/>
                <w:lang w:val="mn-MN"/>
              </w:rPr>
              <w:t xml:space="preserve">ны </w:t>
            </w:r>
            <w:r w:rsidR="002444E7">
              <w:rPr>
                <w:szCs w:val="24"/>
                <w:lang w:val="mn-MN"/>
              </w:rPr>
              <w:t xml:space="preserve">хэрэгцээнд өгч байгаа усны чанар нь </w:t>
            </w:r>
            <w:r w:rsidR="002444E7" w:rsidRPr="00E33C44">
              <w:rPr>
                <w:szCs w:val="24"/>
                <w:lang w:val="mn-MN"/>
              </w:rPr>
              <w:t>[1</w:t>
            </w:r>
            <w:r w:rsidR="002444E7">
              <w:rPr>
                <w:szCs w:val="24"/>
                <w:lang w:val="mn-MN"/>
              </w:rPr>
              <w:t>09</w:t>
            </w:r>
            <w:r w:rsidR="002444E7" w:rsidRPr="00E33C44">
              <w:rPr>
                <w:szCs w:val="24"/>
                <w:lang w:val="mn-MN"/>
              </w:rPr>
              <w:t>]</w:t>
            </w:r>
            <w:r w:rsidR="002444E7">
              <w:rPr>
                <w:szCs w:val="24"/>
                <w:lang w:val="mn-MN"/>
              </w:rPr>
              <w:t xml:space="preserve">-р баримт бичгийн шаардлагад нийцэх хэрэгтэй бөгөөд </w:t>
            </w:r>
            <w:r w:rsidR="003B05E9">
              <w:rPr>
                <w:szCs w:val="24"/>
                <w:lang w:val="mn-MN"/>
              </w:rPr>
              <w:t xml:space="preserve">эрүүл ахуй, өвчний тархалт судлах дүгнэлтээр баталгаажуулсан байвал зохино. Шаардлагатай бол </w:t>
            </w:r>
            <w:r w:rsidR="005D26AC">
              <w:rPr>
                <w:szCs w:val="24"/>
                <w:lang w:val="mn-MN"/>
              </w:rPr>
              <w:t xml:space="preserve">усны чанарыг хүчин төгөлдөр стандарт үзүүлэлтэд хүргэхийн тулд ус цэвэршүүлэх тоног төхөөрөмж суурилуулах хэрэгтэй. Усны чанарыг нийцүүлэх, ус цэвэршүүлэх </w:t>
            </w:r>
            <w:r w:rsidR="005D26AC">
              <w:rPr>
                <w:szCs w:val="24"/>
                <w:lang w:val="mn-MN"/>
              </w:rPr>
              <w:lastRenderedPageBreak/>
              <w:t xml:space="preserve">арга хэмжээ авах боломжгүй тохиолдолд зөөврийн ус хэрэглэнэ. </w:t>
            </w:r>
          </w:p>
          <w:p w14:paraId="7EA39043" w14:textId="77777777" w:rsidR="00777EF0" w:rsidRDefault="00F706EB" w:rsidP="00AA6C41">
            <w:pPr>
              <w:spacing w:line="276" w:lineRule="auto"/>
              <w:jc w:val="both"/>
              <w:rPr>
                <w:szCs w:val="24"/>
                <w:lang w:val="mn-MN"/>
              </w:rPr>
            </w:pPr>
            <w:r>
              <w:rPr>
                <w:szCs w:val="24"/>
                <w:lang w:val="mn-MN"/>
              </w:rPr>
              <w:t xml:space="preserve">19.1.9 </w:t>
            </w:r>
            <w:r w:rsidR="00F348F2">
              <w:rPr>
                <w:szCs w:val="24"/>
                <w:lang w:val="mn-MN"/>
              </w:rPr>
              <w:t xml:space="preserve">Ус дамжуулах сүлжээг цайрдсан металлаар хийхийг зөвлөнө. </w:t>
            </w:r>
          </w:p>
          <w:p w14:paraId="63E2610F" w14:textId="77777777" w:rsidR="00193833" w:rsidRDefault="00193833" w:rsidP="00AA6C41">
            <w:pPr>
              <w:spacing w:line="276" w:lineRule="auto"/>
              <w:jc w:val="both"/>
              <w:rPr>
                <w:szCs w:val="24"/>
                <w:lang w:val="mn-MN"/>
              </w:rPr>
            </w:pPr>
          </w:p>
          <w:p w14:paraId="7EB26D10" w14:textId="77777777" w:rsidR="00193833" w:rsidRDefault="00193833" w:rsidP="00AA6C41">
            <w:pPr>
              <w:spacing w:line="276" w:lineRule="auto"/>
              <w:jc w:val="both"/>
              <w:rPr>
                <w:szCs w:val="24"/>
                <w:lang w:val="mn-MN"/>
              </w:rPr>
            </w:pPr>
            <w:r>
              <w:rPr>
                <w:szCs w:val="24"/>
                <w:lang w:val="mn-MN"/>
              </w:rPr>
              <w:t xml:space="preserve">19.1.10 </w:t>
            </w:r>
            <w:r w:rsidR="00A72218">
              <w:rPr>
                <w:szCs w:val="24"/>
                <w:lang w:val="mn-MN"/>
              </w:rPr>
              <w:t xml:space="preserve">Хөрсний суулттай болон </w:t>
            </w:r>
            <w:r w:rsidR="00F37834">
              <w:rPr>
                <w:szCs w:val="24"/>
                <w:lang w:val="mn-MN"/>
              </w:rPr>
              <w:t xml:space="preserve">6 баллаас дээш газар хөдлөлтийн </w:t>
            </w:r>
            <w:r w:rsidR="00CC0E74">
              <w:rPr>
                <w:szCs w:val="24"/>
                <w:lang w:val="mn-MN"/>
              </w:rPr>
              <w:t xml:space="preserve">эрсдэлтэй </w:t>
            </w:r>
            <w:r w:rsidR="00DF2903">
              <w:rPr>
                <w:szCs w:val="24"/>
                <w:lang w:val="mn-MN"/>
              </w:rPr>
              <w:t>бол</w:t>
            </w:r>
            <w:r w:rsidR="00DB4B8B">
              <w:rPr>
                <w:szCs w:val="24"/>
                <w:lang w:val="mn-MN"/>
              </w:rPr>
              <w:t xml:space="preserve"> барилгын хана, сууринд ус дамжуулах хоолойг хөдөлгөөнгүй суурилуулахыг зөвшөөрөхгүй. Завсар зайг нягт</w:t>
            </w:r>
            <w:r w:rsidR="00AE49B3">
              <w:rPr>
                <w:szCs w:val="24"/>
                <w:lang w:val="mn-MN"/>
              </w:rPr>
              <w:t>,</w:t>
            </w:r>
            <w:r w:rsidR="00DB4B8B">
              <w:rPr>
                <w:szCs w:val="24"/>
                <w:lang w:val="mn-MN"/>
              </w:rPr>
              <w:t xml:space="preserve"> уян материалаар бөглөнө. </w:t>
            </w:r>
          </w:p>
          <w:p w14:paraId="1E0EFF3E" w14:textId="77777777" w:rsidR="00DB4B8B" w:rsidRDefault="006B06F4" w:rsidP="00AA6C41">
            <w:pPr>
              <w:spacing w:line="276" w:lineRule="auto"/>
              <w:jc w:val="both"/>
              <w:rPr>
                <w:szCs w:val="24"/>
                <w:lang w:val="mn-MN"/>
              </w:rPr>
            </w:pPr>
            <w:r>
              <w:rPr>
                <w:szCs w:val="24"/>
                <w:lang w:val="mn-MN"/>
              </w:rPr>
              <w:t xml:space="preserve">19.1.11 </w:t>
            </w:r>
            <w:r w:rsidR="005C66A1">
              <w:rPr>
                <w:szCs w:val="24"/>
                <w:lang w:val="mn-MN"/>
              </w:rPr>
              <w:t>Хэрэв ДС-ыг хөрсний гүндээ 2,0 м-ээс илүү цэвдэгтэй, түүнчлэн мөнх цэвдэгтэй болон хадтай газарт байрлуул</w:t>
            </w:r>
            <w:r w:rsidR="00411A53">
              <w:rPr>
                <w:szCs w:val="24"/>
                <w:lang w:val="mn-MN"/>
              </w:rPr>
              <w:t>сан</w:t>
            </w:r>
            <w:r w:rsidR="005C66A1">
              <w:rPr>
                <w:szCs w:val="24"/>
                <w:lang w:val="mn-MN"/>
              </w:rPr>
              <w:t xml:space="preserve"> бол зөөврийн ус хэрэглэх шаард</w:t>
            </w:r>
            <w:r w:rsidR="00411A53">
              <w:rPr>
                <w:szCs w:val="24"/>
                <w:lang w:val="mn-MN"/>
              </w:rPr>
              <w:t>лагатай</w:t>
            </w:r>
            <w:r w:rsidR="005C66A1">
              <w:rPr>
                <w:szCs w:val="24"/>
                <w:lang w:val="mn-MN"/>
              </w:rPr>
              <w:t xml:space="preserve">. </w:t>
            </w:r>
          </w:p>
          <w:p w14:paraId="4062ADE3" w14:textId="77777777" w:rsidR="006962B1" w:rsidRDefault="006962B1" w:rsidP="00AA6C41">
            <w:pPr>
              <w:spacing w:line="276" w:lineRule="auto"/>
              <w:jc w:val="both"/>
              <w:rPr>
                <w:szCs w:val="24"/>
                <w:lang w:val="mn-MN"/>
              </w:rPr>
            </w:pPr>
          </w:p>
          <w:p w14:paraId="24B5B86E" w14:textId="77777777" w:rsidR="006962B1" w:rsidRPr="0055350A" w:rsidRDefault="00411A53" w:rsidP="00AA6C41">
            <w:pPr>
              <w:spacing w:line="276" w:lineRule="auto"/>
              <w:jc w:val="both"/>
              <w:rPr>
                <w:b/>
                <w:szCs w:val="24"/>
                <w:lang w:val="mn-MN"/>
              </w:rPr>
            </w:pPr>
            <w:r w:rsidRPr="0055350A">
              <w:rPr>
                <w:b/>
                <w:szCs w:val="24"/>
                <w:lang w:val="mn-MN"/>
              </w:rPr>
              <w:t xml:space="preserve">19.2 </w:t>
            </w:r>
            <w:r w:rsidR="0046523C" w:rsidRPr="0055350A">
              <w:rPr>
                <w:b/>
                <w:szCs w:val="24"/>
                <w:lang w:val="mn-MN"/>
              </w:rPr>
              <w:t>Ус зайлуулах систем</w:t>
            </w:r>
          </w:p>
          <w:p w14:paraId="6A711B11" w14:textId="16E8EC13" w:rsidR="00DB4B8B" w:rsidRDefault="0046523C" w:rsidP="00AA6C41">
            <w:pPr>
              <w:spacing w:line="276" w:lineRule="auto"/>
              <w:jc w:val="both"/>
              <w:rPr>
                <w:szCs w:val="24"/>
                <w:lang w:val="mn-MN"/>
              </w:rPr>
            </w:pPr>
            <w:r>
              <w:rPr>
                <w:szCs w:val="24"/>
                <w:lang w:val="mn-MN"/>
              </w:rPr>
              <w:t xml:space="preserve">19.2.1 </w:t>
            </w:r>
            <w:r w:rsidR="00AB3DF2" w:rsidRPr="00AB3DF2">
              <w:rPr>
                <w:szCs w:val="24"/>
                <w:lang w:val="mn-MN"/>
              </w:rPr>
              <w:t>ША-ны байнгын жижүүртэй ДС болон ДС-ын ойролцоо орон сууцны байшин байдаг, жижүүр</w:t>
            </w:r>
            <w:r w:rsidR="00A540FB">
              <w:rPr>
                <w:szCs w:val="24"/>
                <w:lang w:val="mn-MN"/>
              </w:rPr>
              <w:t xml:space="preserve"> ажиллуулдаг</w:t>
            </w:r>
            <w:r w:rsidR="00AB3DF2" w:rsidRPr="00AB3DF2">
              <w:rPr>
                <w:szCs w:val="24"/>
                <w:lang w:val="mn-MN"/>
              </w:rPr>
              <w:t xml:space="preserve"> ДС-ыг </w:t>
            </w:r>
            <w:r w:rsidR="00AB3DF2">
              <w:rPr>
                <w:szCs w:val="24"/>
                <w:lang w:val="mn-MN"/>
              </w:rPr>
              <w:t xml:space="preserve">ус зайлуулах </w:t>
            </w:r>
            <w:r w:rsidR="00FC6AD8">
              <w:rPr>
                <w:szCs w:val="24"/>
                <w:lang w:val="mn-MN"/>
              </w:rPr>
              <w:t xml:space="preserve">хоолойн </w:t>
            </w:r>
            <w:r w:rsidR="00AB3DF2">
              <w:rPr>
                <w:szCs w:val="24"/>
                <w:lang w:val="mn-MN"/>
              </w:rPr>
              <w:t xml:space="preserve">системээр хангах хэрэгтэй. </w:t>
            </w:r>
          </w:p>
          <w:p w14:paraId="1028437B" w14:textId="77777777" w:rsidR="00A540FB" w:rsidRDefault="00A540FB" w:rsidP="00AA6C41">
            <w:pPr>
              <w:spacing w:line="276" w:lineRule="auto"/>
              <w:jc w:val="both"/>
              <w:rPr>
                <w:szCs w:val="24"/>
                <w:lang w:val="mn-MN"/>
              </w:rPr>
            </w:pPr>
          </w:p>
          <w:p w14:paraId="73B1732A" w14:textId="7929B584" w:rsidR="00A540FB" w:rsidRDefault="004160F1" w:rsidP="00AA6C41">
            <w:pPr>
              <w:spacing w:line="276" w:lineRule="auto"/>
              <w:jc w:val="both"/>
              <w:rPr>
                <w:szCs w:val="24"/>
                <w:lang w:val="mn-MN"/>
              </w:rPr>
            </w:pPr>
            <w:r>
              <w:rPr>
                <w:szCs w:val="24"/>
                <w:lang w:val="mn-MN"/>
              </w:rPr>
              <w:t xml:space="preserve">19.2.2 </w:t>
            </w:r>
            <w:r w:rsidR="002E718E" w:rsidRPr="002E718E">
              <w:rPr>
                <w:szCs w:val="24"/>
                <w:lang w:val="mn-MN"/>
              </w:rPr>
              <w:t>ША-ны байнгын жижүүргүй ДС-</w:t>
            </w:r>
            <w:r w:rsidR="0025771C">
              <w:rPr>
                <w:szCs w:val="24"/>
                <w:lang w:val="mn-MN"/>
              </w:rPr>
              <w:t>д био 00 суурилуул</w:t>
            </w:r>
            <w:r w:rsidR="00314930">
              <w:rPr>
                <w:szCs w:val="24"/>
                <w:lang w:val="mn-MN"/>
              </w:rPr>
              <w:t>а</w:t>
            </w:r>
            <w:r w:rsidR="002E718E" w:rsidRPr="002E718E">
              <w:rPr>
                <w:szCs w:val="24"/>
                <w:lang w:val="mn-MN"/>
              </w:rPr>
              <w:t xml:space="preserve">х талаар авч үзэх </w:t>
            </w:r>
            <w:r w:rsidR="0025771C">
              <w:rPr>
                <w:szCs w:val="24"/>
                <w:lang w:val="mn-MN"/>
              </w:rPr>
              <w:t>шаардлагата</w:t>
            </w:r>
            <w:r w:rsidR="002E718E" w:rsidRPr="002E718E">
              <w:rPr>
                <w:szCs w:val="24"/>
                <w:lang w:val="mn-MN"/>
              </w:rPr>
              <w:t>й.</w:t>
            </w:r>
          </w:p>
          <w:p w14:paraId="799BF5E9" w14:textId="77777777" w:rsidR="0025771C" w:rsidRDefault="0025771C" w:rsidP="00AA6C41">
            <w:pPr>
              <w:spacing w:line="276" w:lineRule="auto"/>
              <w:jc w:val="both"/>
              <w:rPr>
                <w:szCs w:val="24"/>
                <w:lang w:val="mn-MN"/>
              </w:rPr>
            </w:pPr>
          </w:p>
          <w:p w14:paraId="6F35DBF6" w14:textId="63BBC649" w:rsidR="0025771C" w:rsidRDefault="00B10DD2" w:rsidP="00AA6C41">
            <w:pPr>
              <w:spacing w:line="276" w:lineRule="auto"/>
              <w:jc w:val="both"/>
              <w:rPr>
                <w:szCs w:val="24"/>
                <w:lang w:val="mn-MN"/>
              </w:rPr>
            </w:pPr>
            <w:r>
              <w:rPr>
                <w:szCs w:val="24"/>
                <w:lang w:val="mn-MN"/>
              </w:rPr>
              <w:t xml:space="preserve">19.2.3 </w:t>
            </w:r>
            <w:r w:rsidRPr="00B10DD2">
              <w:rPr>
                <w:szCs w:val="24"/>
                <w:lang w:val="mn-MN"/>
              </w:rPr>
              <w:t xml:space="preserve">Ус зайлуулах </w:t>
            </w:r>
            <w:r w:rsidR="00FC6AD8">
              <w:rPr>
                <w:szCs w:val="24"/>
                <w:lang w:val="mn-MN"/>
              </w:rPr>
              <w:t xml:space="preserve">хоолойн </w:t>
            </w:r>
            <w:r w:rsidRPr="00B10DD2">
              <w:rPr>
                <w:szCs w:val="24"/>
                <w:lang w:val="mn-MN"/>
              </w:rPr>
              <w:t>систем</w:t>
            </w:r>
            <w:r>
              <w:rPr>
                <w:szCs w:val="24"/>
                <w:lang w:val="mn-MN"/>
              </w:rPr>
              <w:t xml:space="preserve">ийн </w:t>
            </w:r>
            <w:r w:rsidR="00113C9B">
              <w:rPr>
                <w:szCs w:val="24"/>
                <w:lang w:val="mn-MN"/>
              </w:rPr>
              <w:t xml:space="preserve">тогтолцооны зураг төслийг боловсруулахдаа </w:t>
            </w:r>
            <w:r w:rsidR="00113C9B" w:rsidRPr="00113C9B">
              <w:rPr>
                <w:szCs w:val="24"/>
                <w:lang w:val="mn-MN"/>
              </w:rPr>
              <w:t xml:space="preserve">дараах дэс дараалалд нийцүүлэх </w:t>
            </w:r>
            <w:r w:rsidR="00113C9B">
              <w:rPr>
                <w:szCs w:val="24"/>
                <w:lang w:val="mn-MN"/>
              </w:rPr>
              <w:t xml:space="preserve">хэрэгтэй </w:t>
            </w:r>
            <w:r w:rsidR="00113C9B">
              <w:rPr>
                <w:szCs w:val="24"/>
              </w:rPr>
              <w:t>(</w:t>
            </w:r>
            <w:r w:rsidR="00B5233A">
              <w:rPr>
                <w:szCs w:val="24"/>
                <w:lang w:val="mn-MN"/>
              </w:rPr>
              <w:t>эдийн засгийн тохиромжтой үндэслэлтэй үед</w:t>
            </w:r>
            <w:r w:rsidR="00113C9B">
              <w:rPr>
                <w:szCs w:val="24"/>
              </w:rPr>
              <w:t>)</w:t>
            </w:r>
            <w:r w:rsidR="00F926B7">
              <w:rPr>
                <w:szCs w:val="24"/>
                <w:lang w:val="mn-MN"/>
              </w:rPr>
              <w:t xml:space="preserve">. Үүнд: </w:t>
            </w:r>
          </w:p>
          <w:p w14:paraId="00445100" w14:textId="0854A186" w:rsidR="00B5233A" w:rsidRDefault="00354578" w:rsidP="00AA6C41">
            <w:pPr>
              <w:spacing w:line="276" w:lineRule="auto"/>
              <w:jc w:val="both"/>
              <w:rPr>
                <w:szCs w:val="24"/>
              </w:rPr>
            </w:pPr>
            <w:r>
              <w:rPr>
                <w:szCs w:val="24"/>
                <w:lang w:val="mn-MN"/>
              </w:rPr>
              <w:t xml:space="preserve">- </w:t>
            </w:r>
            <w:r w:rsidR="00721A88">
              <w:rPr>
                <w:szCs w:val="24"/>
                <w:lang w:val="mn-MN"/>
              </w:rPr>
              <w:t xml:space="preserve">ус зайлуулах </w:t>
            </w:r>
            <w:r w:rsidR="006377D3">
              <w:rPr>
                <w:szCs w:val="24"/>
                <w:lang w:val="mn-MN"/>
              </w:rPr>
              <w:t xml:space="preserve">хоолойн </w:t>
            </w:r>
            <w:r>
              <w:rPr>
                <w:szCs w:val="24"/>
                <w:lang w:val="mn-MN"/>
              </w:rPr>
              <w:t>төвлөрсөн / төвлөрөөгүй системд цэвэрлэх байгууламжаар дамжуулан</w:t>
            </w:r>
            <w:r w:rsidR="00E07613">
              <w:rPr>
                <w:szCs w:val="24"/>
                <w:lang w:val="mn-MN"/>
              </w:rPr>
              <w:t xml:space="preserve"> асгах</w:t>
            </w:r>
            <w:r w:rsidR="00025266">
              <w:rPr>
                <w:szCs w:val="24"/>
              </w:rPr>
              <w:t>;</w:t>
            </w:r>
          </w:p>
          <w:p w14:paraId="57E41E60" w14:textId="77777777" w:rsidR="00E07613" w:rsidRDefault="00E07613" w:rsidP="00AA6C41">
            <w:pPr>
              <w:spacing w:line="276" w:lineRule="auto"/>
              <w:jc w:val="both"/>
              <w:rPr>
                <w:szCs w:val="24"/>
              </w:rPr>
            </w:pPr>
          </w:p>
          <w:p w14:paraId="656E3D9D" w14:textId="77777777" w:rsidR="00025266" w:rsidRDefault="00025266" w:rsidP="00AA6C41">
            <w:pPr>
              <w:spacing w:line="276" w:lineRule="auto"/>
              <w:jc w:val="both"/>
              <w:rPr>
                <w:szCs w:val="24"/>
              </w:rPr>
            </w:pPr>
            <w:r>
              <w:rPr>
                <w:szCs w:val="24"/>
              </w:rPr>
              <w:t>-</w:t>
            </w:r>
            <w:r>
              <w:rPr>
                <w:szCs w:val="24"/>
                <w:lang w:val="mn-MN"/>
              </w:rPr>
              <w:t xml:space="preserve"> </w:t>
            </w:r>
            <w:r w:rsidR="00E07613" w:rsidRPr="00E07613">
              <w:rPr>
                <w:szCs w:val="24"/>
                <w:lang w:val="mn-MN"/>
              </w:rPr>
              <w:t>газрын гадарг</w:t>
            </w:r>
            <w:r w:rsidR="00E07613">
              <w:rPr>
                <w:szCs w:val="24"/>
                <w:lang w:val="mn-MN"/>
              </w:rPr>
              <w:t>а руу цэвэрлэх байгууламжаар дамжуулан асгах</w:t>
            </w:r>
            <w:r>
              <w:rPr>
                <w:szCs w:val="24"/>
              </w:rPr>
              <w:t>;</w:t>
            </w:r>
          </w:p>
          <w:p w14:paraId="513E981C" w14:textId="48A80327" w:rsidR="00E07613" w:rsidRDefault="0038470D" w:rsidP="00AA6C41">
            <w:pPr>
              <w:spacing w:line="276" w:lineRule="auto"/>
              <w:jc w:val="both"/>
              <w:rPr>
                <w:szCs w:val="24"/>
                <w:lang w:val="mn-MN"/>
              </w:rPr>
            </w:pPr>
            <w:r>
              <w:rPr>
                <w:szCs w:val="24"/>
                <w:lang w:val="mn-MN"/>
              </w:rPr>
              <w:lastRenderedPageBreak/>
              <w:t xml:space="preserve">- </w:t>
            </w:r>
            <w:r w:rsidR="00551F97" w:rsidRPr="00E07613">
              <w:rPr>
                <w:szCs w:val="24"/>
                <w:lang w:val="mn-MN"/>
              </w:rPr>
              <w:t>гадарг</w:t>
            </w:r>
            <w:r w:rsidR="00551F97">
              <w:rPr>
                <w:szCs w:val="24"/>
                <w:lang w:val="mn-MN"/>
              </w:rPr>
              <w:t xml:space="preserve">ын усны </w:t>
            </w:r>
            <w:r w:rsidR="00721A88">
              <w:rPr>
                <w:szCs w:val="24"/>
                <w:lang w:val="mn-MN"/>
              </w:rPr>
              <w:t>байгууламж</w:t>
            </w:r>
            <w:r w:rsidR="00551F97">
              <w:rPr>
                <w:szCs w:val="24"/>
                <w:lang w:val="mn-MN"/>
              </w:rPr>
              <w:t xml:space="preserve"> руу цэвэрлэх байгууламжаар дамжуулан асга</w:t>
            </w:r>
            <w:r w:rsidR="002D73CA">
              <w:rPr>
                <w:szCs w:val="24"/>
                <w:lang w:val="mn-MN"/>
              </w:rPr>
              <w:t>х</w:t>
            </w:r>
            <w:r w:rsidR="00551F97">
              <w:rPr>
                <w:szCs w:val="24"/>
                <w:lang w:val="mn-MN"/>
              </w:rPr>
              <w:t xml:space="preserve">. </w:t>
            </w:r>
          </w:p>
          <w:p w14:paraId="695E4F79" w14:textId="23DA2D5A" w:rsidR="00551F97" w:rsidRDefault="00D30E25" w:rsidP="00AA6C41">
            <w:pPr>
              <w:spacing w:line="276" w:lineRule="auto"/>
              <w:jc w:val="both"/>
              <w:rPr>
                <w:szCs w:val="24"/>
                <w:lang w:val="mn-MN"/>
              </w:rPr>
            </w:pPr>
            <w:r>
              <w:rPr>
                <w:szCs w:val="24"/>
                <w:lang w:val="mn-MN"/>
              </w:rPr>
              <w:t xml:space="preserve">19.2.4 </w:t>
            </w:r>
            <w:r w:rsidR="005F7490">
              <w:rPr>
                <w:szCs w:val="24"/>
                <w:lang w:val="mn-MN"/>
              </w:rPr>
              <w:t>ДС-ын талбай</w:t>
            </w:r>
            <w:r w:rsidR="00B269E7">
              <w:rPr>
                <w:szCs w:val="24"/>
                <w:lang w:val="mn-MN"/>
              </w:rPr>
              <w:t xml:space="preserve"> усанд бүрэн автсан нөхцөл үүсээгүй бол ДС-ын талбай</w:t>
            </w:r>
            <w:r w:rsidR="005F7490">
              <w:rPr>
                <w:szCs w:val="24"/>
                <w:lang w:val="mn-MN"/>
              </w:rPr>
              <w:t>гаас борооны болон тогтоол ус</w:t>
            </w:r>
            <w:r w:rsidR="00B269E7">
              <w:rPr>
                <w:szCs w:val="24"/>
                <w:lang w:val="mn-MN"/>
              </w:rPr>
              <w:t>ыг зохион байгуула</w:t>
            </w:r>
            <w:r w:rsidR="002D73CA">
              <w:rPr>
                <w:szCs w:val="24"/>
                <w:lang w:val="mn-MN"/>
              </w:rPr>
              <w:t>лт</w:t>
            </w:r>
            <w:r w:rsidR="00B269E7">
              <w:rPr>
                <w:szCs w:val="24"/>
                <w:lang w:val="mn-MN"/>
              </w:rPr>
              <w:t xml:space="preserve">гүй аргаар </w:t>
            </w:r>
            <w:r w:rsidR="00B269E7">
              <w:rPr>
                <w:szCs w:val="24"/>
              </w:rPr>
              <w:t>(</w:t>
            </w:r>
            <w:r w:rsidR="00B269E7">
              <w:rPr>
                <w:szCs w:val="24"/>
                <w:lang w:val="mn-MN"/>
              </w:rPr>
              <w:t>тухайн газрын налуугаар</w:t>
            </w:r>
            <w:r w:rsidR="00B269E7">
              <w:rPr>
                <w:szCs w:val="24"/>
              </w:rPr>
              <w:t xml:space="preserve">) </w:t>
            </w:r>
            <w:r w:rsidR="00B269E7">
              <w:rPr>
                <w:szCs w:val="24"/>
                <w:lang w:val="mn-MN"/>
              </w:rPr>
              <w:t xml:space="preserve">зайлуулах боломжтой. </w:t>
            </w:r>
          </w:p>
          <w:p w14:paraId="621BC4F9" w14:textId="5C411143" w:rsidR="00B269E7" w:rsidRPr="00A11C29" w:rsidRDefault="00A11C29" w:rsidP="00AA6C41">
            <w:pPr>
              <w:spacing w:line="276" w:lineRule="auto"/>
              <w:jc w:val="both"/>
              <w:rPr>
                <w:szCs w:val="24"/>
                <w:lang w:val="mn-MN"/>
              </w:rPr>
            </w:pPr>
            <w:r>
              <w:rPr>
                <w:szCs w:val="24"/>
                <w:lang w:val="mn-MN"/>
              </w:rPr>
              <w:t>19.2.5 ДС-ыг мөнх цэвдэгтэй бүсэд барьсан тохиолдолд мөнх цэвдг</w:t>
            </w:r>
            <w:r w:rsidR="002201FA">
              <w:rPr>
                <w:szCs w:val="24"/>
                <w:lang w:val="mn-MN"/>
              </w:rPr>
              <w:t>ээс</w:t>
            </w:r>
            <w:r>
              <w:rPr>
                <w:szCs w:val="24"/>
                <w:lang w:val="mn-MN"/>
              </w:rPr>
              <w:t xml:space="preserve"> </w:t>
            </w:r>
            <w:r w:rsidR="001A65D8">
              <w:rPr>
                <w:szCs w:val="24"/>
                <w:lang w:val="mn-MN"/>
              </w:rPr>
              <w:t xml:space="preserve">тасралтгүй </w:t>
            </w:r>
            <w:r w:rsidR="002201FA">
              <w:rPr>
                <w:szCs w:val="24"/>
                <w:lang w:val="mn-MN"/>
              </w:rPr>
              <w:t xml:space="preserve">урсах </w:t>
            </w:r>
            <w:r w:rsidR="001A65D8">
              <w:rPr>
                <w:szCs w:val="24"/>
                <w:lang w:val="mn-MN"/>
              </w:rPr>
              <w:t>болон бүрх</w:t>
            </w:r>
            <w:r w:rsidR="002201FA">
              <w:rPr>
                <w:szCs w:val="24"/>
                <w:lang w:val="mn-MN"/>
              </w:rPr>
              <w:t>сэн</w:t>
            </w:r>
            <w:r w:rsidR="001A65D8">
              <w:rPr>
                <w:szCs w:val="24"/>
                <w:lang w:val="mn-MN"/>
              </w:rPr>
              <w:t xml:space="preserve"> ус</w:t>
            </w:r>
            <w:r w:rsidR="002201FA">
              <w:rPr>
                <w:szCs w:val="24"/>
                <w:lang w:val="mn-MN"/>
              </w:rPr>
              <w:t xml:space="preserve">, урсгал усыг зайлуулахдаа хөрсний элэгдэл, зэргэлдээх талбайд намаг үүсгэхээс сэргийлсэн, зураг төсөл техникийн шийдлийг хэрэглэхээр </w:t>
            </w:r>
            <w:r w:rsidR="003D7C03">
              <w:rPr>
                <w:szCs w:val="24"/>
                <w:lang w:val="mn-MN"/>
              </w:rPr>
              <w:t>тооцоолсон</w:t>
            </w:r>
            <w:r w:rsidR="002201FA">
              <w:rPr>
                <w:szCs w:val="24"/>
                <w:lang w:val="mn-MN"/>
              </w:rPr>
              <w:t xml:space="preserve"> зураг төсөл боловсруулах шаардлагатай. </w:t>
            </w:r>
          </w:p>
          <w:p w14:paraId="5E607380" w14:textId="77777777" w:rsidR="00551F97" w:rsidRDefault="00551F97" w:rsidP="00AA6C41">
            <w:pPr>
              <w:spacing w:line="276" w:lineRule="auto"/>
              <w:jc w:val="both"/>
              <w:rPr>
                <w:szCs w:val="24"/>
                <w:lang w:val="mn-MN"/>
              </w:rPr>
            </w:pPr>
          </w:p>
          <w:p w14:paraId="353BD6AF" w14:textId="3DCDA017" w:rsidR="002201FA" w:rsidRDefault="000F44BB" w:rsidP="00AA6C41">
            <w:pPr>
              <w:spacing w:line="276" w:lineRule="auto"/>
              <w:jc w:val="both"/>
              <w:rPr>
                <w:szCs w:val="24"/>
                <w:lang w:val="mn-MN"/>
              </w:rPr>
            </w:pPr>
            <w:r>
              <w:rPr>
                <w:szCs w:val="24"/>
                <w:lang w:val="mn-MN"/>
              </w:rPr>
              <w:t xml:space="preserve">19.2.6 </w:t>
            </w:r>
            <w:r w:rsidR="004218AC">
              <w:rPr>
                <w:szCs w:val="24"/>
                <w:lang w:val="mn-MN"/>
              </w:rPr>
              <w:t>Хаягдал ус зайлуулах, цэвэрлэх схем, цэвэрлэх байгууламжийн бүт</w:t>
            </w:r>
            <w:r w:rsidR="00EE26A3">
              <w:rPr>
                <w:szCs w:val="24"/>
                <w:lang w:val="mn-MN"/>
              </w:rPr>
              <w:t>ээ</w:t>
            </w:r>
            <w:r w:rsidR="004218AC">
              <w:rPr>
                <w:szCs w:val="24"/>
                <w:lang w:val="mn-MN"/>
              </w:rPr>
              <w:t xml:space="preserve">цийг сонгохдоо </w:t>
            </w:r>
            <w:r w:rsidR="000069B1">
              <w:rPr>
                <w:szCs w:val="24"/>
                <w:lang w:val="mn-MN"/>
              </w:rPr>
              <w:t xml:space="preserve">тухайн </w:t>
            </w:r>
            <w:r w:rsidR="004218AC">
              <w:rPr>
                <w:szCs w:val="24"/>
                <w:lang w:val="mn-MN"/>
              </w:rPr>
              <w:t>байгууламжийн чанар, тооны тодорхойломж, ус зайлуулах нөхцөлөөр тодорхойлох</w:t>
            </w:r>
            <w:r w:rsidR="000069B1">
              <w:rPr>
                <w:szCs w:val="24"/>
                <w:lang w:val="mn-MN"/>
              </w:rPr>
              <w:t>оос гадна</w:t>
            </w:r>
            <w:r w:rsidR="004218AC">
              <w:rPr>
                <w:szCs w:val="24"/>
                <w:lang w:val="mn-MN"/>
              </w:rPr>
              <w:t xml:space="preserve"> </w:t>
            </w:r>
            <w:r w:rsidR="000069B1">
              <w:rPr>
                <w:szCs w:val="24"/>
                <w:lang w:val="mn-MN"/>
              </w:rPr>
              <w:t>аливаа</w:t>
            </w:r>
            <w:r w:rsidR="004218AC">
              <w:rPr>
                <w:szCs w:val="24"/>
                <w:lang w:val="mn-MN"/>
              </w:rPr>
              <w:t xml:space="preserve"> сонголты</w:t>
            </w:r>
            <w:r w:rsidR="001B16E2">
              <w:rPr>
                <w:szCs w:val="24"/>
                <w:lang w:val="mn-MN"/>
              </w:rPr>
              <w:t xml:space="preserve">г гүйцэтгэх боломжийн техникийн </w:t>
            </w:r>
            <w:r w:rsidR="000069B1">
              <w:rPr>
                <w:szCs w:val="24"/>
                <w:lang w:val="mn-MN"/>
              </w:rPr>
              <w:t xml:space="preserve">үнэлгээний үндэслэл, техник эдийн засгийн үзүүлэлт болон хүрээлэн буй байгаль орчинд </w:t>
            </w:r>
            <w:r w:rsidR="000069B1">
              <w:rPr>
                <w:szCs w:val="24"/>
              </w:rPr>
              <w:t xml:space="preserve">[7] </w:t>
            </w:r>
            <w:r w:rsidR="000069B1">
              <w:rPr>
                <w:szCs w:val="24"/>
                <w:lang w:val="mn-MN"/>
              </w:rPr>
              <w:t>үзүүлэх нөлөөний дүн шинжилгээг хийнэ.</w:t>
            </w:r>
          </w:p>
          <w:p w14:paraId="53A7C19A" w14:textId="77777777" w:rsidR="000069B1" w:rsidRDefault="000069B1" w:rsidP="00AA6C41">
            <w:pPr>
              <w:spacing w:line="276" w:lineRule="auto"/>
              <w:jc w:val="both"/>
              <w:rPr>
                <w:szCs w:val="24"/>
                <w:lang w:val="mn-MN"/>
              </w:rPr>
            </w:pPr>
          </w:p>
          <w:p w14:paraId="65BB1C77" w14:textId="7C62F7B3" w:rsidR="000069B1" w:rsidRDefault="009F5741" w:rsidP="00AA6C41">
            <w:pPr>
              <w:spacing w:line="276" w:lineRule="auto"/>
              <w:jc w:val="both"/>
              <w:rPr>
                <w:szCs w:val="24"/>
                <w:lang w:val="mn-MN"/>
              </w:rPr>
            </w:pPr>
            <w:r>
              <w:rPr>
                <w:szCs w:val="24"/>
                <w:lang w:val="mn-MN"/>
              </w:rPr>
              <w:t>19.2.7 Ус зайлуулах системийн сүлжээний зураг төслийг боловсруулахдаа</w:t>
            </w:r>
            <w:r w:rsidR="00F353D7">
              <w:rPr>
                <w:szCs w:val="24"/>
                <w:lang w:val="mn-MN"/>
              </w:rPr>
              <w:t xml:space="preserve"> </w:t>
            </w:r>
            <w:r w:rsidR="00061924">
              <w:rPr>
                <w:szCs w:val="24"/>
                <w:lang w:val="mn-MN"/>
              </w:rPr>
              <w:t>гал түймэр унт</w:t>
            </w:r>
            <w:r w:rsidR="007024EC">
              <w:rPr>
                <w:szCs w:val="24"/>
                <w:lang w:val="mn-MN"/>
              </w:rPr>
              <w:t xml:space="preserve">раах усны нөөцлүүрээс </w:t>
            </w:r>
            <w:r w:rsidR="007024EC">
              <w:rPr>
                <w:szCs w:val="24"/>
              </w:rPr>
              <w:t>(</w:t>
            </w:r>
            <w:r w:rsidR="007024EC">
              <w:rPr>
                <w:szCs w:val="24"/>
                <w:lang w:val="mn-MN"/>
              </w:rPr>
              <w:t>дулааны улиралд, ус солих үед</w:t>
            </w:r>
            <w:r w:rsidR="007024EC">
              <w:rPr>
                <w:szCs w:val="24"/>
              </w:rPr>
              <w:t>)</w:t>
            </w:r>
            <w:r w:rsidR="007024EC">
              <w:rPr>
                <w:szCs w:val="24"/>
                <w:lang w:val="mn-MN"/>
              </w:rPr>
              <w:t xml:space="preserve"> гарах, мөн гүний худаг соруулах</w:t>
            </w:r>
            <w:r w:rsidR="00BC6245">
              <w:rPr>
                <w:szCs w:val="24"/>
                <w:lang w:val="mn-MN"/>
              </w:rPr>
              <w:t>ад гарах</w:t>
            </w:r>
            <w:r w:rsidR="007024EC">
              <w:rPr>
                <w:szCs w:val="24"/>
                <w:lang w:val="mn-MN"/>
              </w:rPr>
              <w:t xml:space="preserve"> ус зайлуулах</w:t>
            </w:r>
            <w:r w:rsidR="00FC6AD8">
              <w:rPr>
                <w:szCs w:val="24"/>
                <w:lang w:val="mn-MN"/>
              </w:rPr>
              <w:t xml:space="preserve"> хоолойн</w:t>
            </w:r>
            <w:r w:rsidR="007024EC">
              <w:rPr>
                <w:szCs w:val="24"/>
                <w:lang w:val="mn-MN"/>
              </w:rPr>
              <w:t xml:space="preserve"> талаар авч үзнэ. </w:t>
            </w:r>
            <w:r w:rsidR="00BC6245">
              <w:rPr>
                <w:szCs w:val="24"/>
                <w:lang w:val="mn-MN"/>
              </w:rPr>
              <w:t xml:space="preserve">Ийм усыг ДС-аас аадар борооны ус зайлуулах системээр гадагшлуулахыг зөвлөнө. </w:t>
            </w:r>
          </w:p>
          <w:p w14:paraId="563FF42B" w14:textId="4F138577" w:rsidR="009C26BA" w:rsidRDefault="009C26BA" w:rsidP="00AA6C41">
            <w:pPr>
              <w:spacing w:line="276" w:lineRule="auto"/>
              <w:jc w:val="both"/>
              <w:rPr>
                <w:szCs w:val="24"/>
                <w:lang w:val="mn-MN"/>
              </w:rPr>
            </w:pPr>
            <w:r>
              <w:rPr>
                <w:szCs w:val="24"/>
                <w:lang w:val="mn-MN"/>
              </w:rPr>
              <w:lastRenderedPageBreak/>
              <w:t xml:space="preserve">19.2.8 Ус түгээх болон </w:t>
            </w:r>
            <w:r w:rsidR="006377D3" w:rsidRPr="006377D3">
              <w:rPr>
                <w:szCs w:val="24"/>
                <w:lang w:val="mn-MN"/>
              </w:rPr>
              <w:t>ус зайлуулах хоолой</w:t>
            </w:r>
            <w:r>
              <w:rPr>
                <w:szCs w:val="24"/>
                <w:lang w:val="mn-MN"/>
              </w:rPr>
              <w:t xml:space="preserve">н сүлжээг </w:t>
            </w:r>
            <w:r w:rsidRPr="009C26BA">
              <w:rPr>
                <w:szCs w:val="24"/>
                <w:lang w:val="mn-MN"/>
              </w:rPr>
              <w:t>полиэтилен</w:t>
            </w:r>
            <w:r>
              <w:rPr>
                <w:szCs w:val="24"/>
                <w:lang w:val="mn-MN"/>
              </w:rPr>
              <w:t xml:space="preserve"> хоолойгоор хийхийг зөвлөнө. </w:t>
            </w:r>
          </w:p>
          <w:p w14:paraId="6E8707E2" w14:textId="77777777" w:rsidR="009C26BA" w:rsidRPr="00AB515C" w:rsidRDefault="009C26BA" w:rsidP="00AA6C41">
            <w:pPr>
              <w:spacing w:line="276" w:lineRule="auto"/>
              <w:jc w:val="both"/>
              <w:rPr>
                <w:szCs w:val="24"/>
                <w:lang w:val="mn-MN"/>
              </w:rPr>
            </w:pPr>
            <w:r>
              <w:rPr>
                <w:szCs w:val="24"/>
                <w:lang w:val="mn-MN"/>
              </w:rPr>
              <w:t xml:space="preserve">19.2.9 </w:t>
            </w:r>
            <w:r w:rsidR="00AB515C" w:rsidRPr="00AB515C">
              <w:rPr>
                <w:szCs w:val="24"/>
                <w:lang w:val="mn-MN"/>
              </w:rPr>
              <w:t>Хөрсний суулттай болон 6 баллаас дээш газар хөдлөлтийн эрсдэлтэй бол барилгын хана, сууринд ус дамжуулах хоолойг хөдөлгөөнгүй суурилуулахыг зөвшөөрөхгүй. Завсар зайг нягт, уян материалаар бөглөнө.</w:t>
            </w:r>
          </w:p>
          <w:p w14:paraId="4D466961" w14:textId="77777777" w:rsidR="0063022A" w:rsidRDefault="00721A88" w:rsidP="00AA6C41">
            <w:pPr>
              <w:spacing w:line="276" w:lineRule="auto"/>
              <w:jc w:val="both"/>
              <w:rPr>
                <w:szCs w:val="24"/>
                <w:lang w:val="mn-MN"/>
              </w:rPr>
            </w:pPr>
            <w:r>
              <w:rPr>
                <w:szCs w:val="24"/>
                <w:lang w:val="mn-MN"/>
              </w:rPr>
              <w:t xml:space="preserve">19.2.10 Ус зайлуулах системийн сүлжээг </w:t>
            </w:r>
            <w:r w:rsidRPr="00721A88">
              <w:rPr>
                <w:szCs w:val="24"/>
                <w:lang w:val="mn-MN"/>
              </w:rPr>
              <w:t>гадаргын усны байгууламж руу</w:t>
            </w:r>
            <w:r>
              <w:rPr>
                <w:szCs w:val="24"/>
                <w:lang w:val="mn-MN"/>
              </w:rPr>
              <w:t xml:space="preserve"> болон </w:t>
            </w:r>
            <w:r w:rsidRPr="00721A88">
              <w:rPr>
                <w:szCs w:val="24"/>
                <w:lang w:val="mn-MN"/>
              </w:rPr>
              <w:t>ус зайлуулах төвлөрсөн / төвлөрөөгүй систем</w:t>
            </w:r>
            <w:r>
              <w:rPr>
                <w:szCs w:val="24"/>
                <w:lang w:val="mn-MN"/>
              </w:rPr>
              <w:t xml:space="preserve">д холбохдоо хаягдал </w:t>
            </w:r>
            <w:r w:rsidR="00295E80">
              <w:rPr>
                <w:szCs w:val="24"/>
                <w:lang w:val="mn-MN"/>
              </w:rPr>
              <w:t xml:space="preserve">бохир </w:t>
            </w:r>
            <w:r>
              <w:rPr>
                <w:szCs w:val="24"/>
                <w:lang w:val="mn-MN"/>
              </w:rPr>
              <w:t xml:space="preserve">усыг хэмжих тоолуураар тоноглох шаардлагатай. </w:t>
            </w:r>
          </w:p>
          <w:p w14:paraId="214586E1" w14:textId="77777777" w:rsidR="00295E80" w:rsidRDefault="00295E80" w:rsidP="00AA6C41">
            <w:pPr>
              <w:spacing w:line="276" w:lineRule="auto"/>
              <w:jc w:val="both"/>
              <w:rPr>
                <w:szCs w:val="24"/>
                <w:lang w:val="mn-MN"/>
              </w:rPr>
            </w:pPr>
          </w:p>
          <w:p w14:paraId="03543B03" w14:textId="77777777" w:rsidR="004E5A5E" w:rsidRDefault="00295E80" w:rsidP="00AA6C41">
            <w:pPr>
              <w:spacing w:line="276" w:lineRule="auto"/>
              <w:jc w:val="both"/>
              <w:rPr>
                <w:szCs w:val="24"/>
                <w:lang w:val="mn-MN"/>
              </w:rPr>
            </w:pPr>
            <w:r>
              <w:rPr>
                <w:szCs w:val="24"/>
                <w:lang w:val="mn-MN"/>
              </w:rPr>
              <w:t>19.2.11 Г</w:t>
            </w:r>
            <w:r w:rsidRPr="00295E80">
              <w:rPr>
                <w:szCs w:val="24"/>
                <w:lang w:val="mn-MN"/>
              </w:rPr>
              <w:t>азрын гадарг</w:t>
            </w:r>
            <w:r>
              <w:rPr>
                <w:szCs w:val="24"/>
                <w:lang w:val="mn-MN"/>
              </w:rPr>
              <w:t xml:space="preserve">а дээрх ус зайлуулах системийн сүлжээг </w:t>
            </w:r>
            <w:r w:rsidRPr="00295E80">
              <w:rPr>
                <w:szCs w:val="24"/>
                <w:lang w:val="mn-MN"/>
              </w:rPr>
              <w:t>хаягдал бохир усыг хэмжих тоолуураар тоноглох</w:t>
            </w:r>
            <w:r>
              <w:rPr>
                <w:szCs w:val="24"/>
                <w:lang w:val="mn-MN"/>
              </w:rPr>
              <w:t xml:space="preserve"> хэрэгтэй. </w:t>
            </w:r>
          </w:p>
          <w:p w14:paraId="51688A53" w14:textId="6581CC40" w:rsidR="00295E80" w:rsidRDefault="00295E80" w:rsidP="00AA6C41">
            <w:pPr>
              <w:spacing w:line="276" w:lineRule="auto"/>
              <w:jc w:val="both"/>
              <w:rPr>
                <w:szCs w:val="24"/>
                <w:lang w:val="mn-MN"/>
              </w:rPr>
            </w:pPr>
            <w:r>
              <w:rPr>
                <w:szCs w:val="24"/>
                <w:lang w:val="mn-MN"/>
              </w:rPr>
              <w:t xml:space="preserve">19.3 Ус хангамж болон ус зайлуулах системийн усны зарцуулалтын </w:t>
            </w:r>
            <w:r w:rsidR="00DF3490">
              <w:rPr>
                <w:szCs w:val="24"/>
                <w:lang w:val="mn-MN"/>
              </w:rPr>
              <w:t>тоолуур</w:t>
            </w:r>
            <w:r w:rsidR="00E57253">
              <w:rPr>
                <w:szCs w:val="24"/>
                <w:lang w:val="mn-MN"/>
              </w:rPr>
              <w:t>ыг</w:t>
            </w:r>
            <w:r w:rsidR="00DF3490">
              <w:rPr>
                <w:szCs w:val="24"/>
                <w:lang w:val="mn-MN"/>
              </w:rPr>
              <w:t xml:space="preserve"> хүчин төгөлдөр</w:t>
            </w:r>
            <w:r w:rsidR="00E57253">
              <w:rPr>
                <w:szCs w:val="24"/>
                <w:lang w:val="mn-MN"/>
              </w:rPr>
              <w:t xml:space="preserve"> мөрдөгдөж буй</w:t>
            </w:r>
            <w:r w:rsidR="00DF3490">
              <w:rPr>
                <w:szCs w:val="24"/>
                <w:lang w:val="mn-MN"/>
              </w:rPr>
              <w:t xml:space="preserve"> стандартын хууль, салбарын стандартын баримт бичгийн шаардлагад нийц</w:t>
            </w:r>
            <w:r w:rsidR="00E57253">
              <w:rPr>
                <w:szCs w:val="24"/>
                <w:lang w:val="mn-MN"/>
              </w:rPr>
              <w:t>үүл</w:t>
            </w:r>
            <w:r w:rsidR="00DF3490">
              <w:rPr>
                <w:szCs w:val="24"/>
                <w:lang w:val="mn-MN"/>
              </w:rPr>
              <w:t>сэн бай</w:t>
            </w:r>
            <w:r w:rsidR="00E57253">
              <w:rPr>
                <w:szCs w:val="24"/>
                <w:lang w:val="mn-MN"/>
              </w:rPr>
              <w:t>вал зохино</w:t>
            </w:r>
            <w:r w:rsidR="00DF3490">
              <w:rPr>
                <w:szCs w:val="24"/>
                <w:lang w:val="mn-MN"/>
              </w:rPr>
              <w:t xml:space="preserve">. Усны тоолуурын зохион байгуулалтын </w:t>
            </w:r>
            <w:r w:rsidR="00FB6569">
              <w:rPr>
                <w:szCs w:val="24"/>
                <w:lang w:val="mn-MN"/>
              </w:rPr>
              <w:t xml:space="preserve">зураг төслийн шийдлийг усны тоолуурт үйлчилгээ үзүүлдэг байгууллагатай зөвшилцөх хэрэгтэй. </w:t>
            </w:r>
          </w:p>
          <w:p w14:paraId="328F80C0" w14:textId="2EDD919C" w:rsidR="009E79F5" w:rsidRDefault="007407C0" w:rsidP="00542CEA">
            <w:pPr>
              <w:spacing w:line="276" w:lineRule="auto"/>
              <w:jc w:val="both"/>
              <w:rPr>
                <w:szCs w:val="24"/>
                <w:lang w:val="mn-MN"/>
              </w:rPr>
            </w:pPr>
            <w:r>
              <w:rPr>
                <w:szCs w:val="24"/>
                <w:lang w:val="mn-MN"/>
              </w:rPr>
              <w:t>19.4 Тоолуурт хэрэглэх ХХ</w:t>
            </w:r>
            <w:r w:rsidR="001475AF">
              <w:rPr>
                <w:szCs w:val="24"/>
                <w:lang w:val="mn-MN"/>
              </w:rPr>
              <w:t>Т</w:t>
            </w:r>
            <w:r>
              <w:rPr>
                <w:szCs w:val="24"/>
                <w:lang w:val="mn-MN"/>
              </w:rPr>
              <w:t xml:space="preserve"> болон </w:t>
            </w:r>
            <w:r w:rsidR="005513A1">
              <w:rPr>
                <w:szCs w:val="24"/>
                <w:lang w:val="mn-MN"/>
              </w:rPr>
              <w:t>хэмжил зүйн систем</w:t>
            </w:r>
            <w:r w:rsidRPr="007407C0">
              <w:rPr>
                <w:szCs w:val="24"/>
                <w:lang w:val="mn-MN"/>
              </w:rPr>
              <w:t xml:space="preserve">ийн </w:t>
            </w:r>
            <w:r>
              <w:rPr>
                <w:szCs w:val="24"/>
                <w:lang w:val="mn-MN"/>
              </w:rPr>
              <w:t xml:space="preserve">үйлчилгээг 24-р </w:t>
            </w:r>
            <w:r w:rsidR="009D6562">
              <w:rPr>
                <w:szCs w:val="24"/>
                <w:lang w:val="mn-MN"/>
              </w:rPr>
              <w:t>бүлг</w:t>
            </w:r>
            <w:r>
              <w:rPr>
                <w:szCs w:val="24"/>
                <w:lang w:val="mn-MN"/>
              </w:rPr>
              <w:t>ийн шаардлагад нийцүүлэх хэрэгтэй.</w:t>
            </w:r>
            <w:r w:rsidR="00CA5507">
              <w:rPr>
                <w:szCs w:val="24"/>
                <w:lang w:val="mn-MN"/>
              </w:rPr>
              <w:t xml:space="preserve"> Түүнчлэн </w:t>
            </w:r>
            <w:r w:rsidR="00CA5507" w:rsidRPr="00CA5507">
              <w:rPr>
                <w:szCs w:val="24"/>
                <w:lang w:val="mn-MN"/>
              </w:rPr>
              <w:t>ДС-ын ТПУАС-д</w:t>
            </w:r>
            <w:r w:rsidR="00CA5507">
              <w:rPr>
                <w:szCs w:val="24"/>
                <w:lang w:val="mn-MN"/>
              </w:rPr>
              <w:t xml:space="preserve"> хэмжлийн үр дүнг дамжуулах талаар авч үзэх шаардлагатай. </w:t>
            </w:r>
          </w:p>
          <w:p w14:paraId="464B1420" w14:textId="77777777" w:rsidR="00CA5507" w:rsidRPr="0015658F" w:rsidRDefault="0083746D" w:rsidP="00542CEA">
            <w:pPr>
              <w:spacing w:line="276" w:lineRule="auto"/>
              <w:jc w:val="both"/>
              <w:rPr>
                <w:b/>
                <w:szCs w:val="24"/>
                <w:lang w:val="mn-MN"/>
              </w:rPr>
            </w:pPr>
            <w:r w:rsidRPr="0015658F">
              <w:rPr>
                <w:b/>
                <w:szCs w:val="24"/>
                <w:lang w:val="mn-MN"/>
              </w:rPr>
              <w:t>19.5 Техникийн ус хангамж</w:t>
            </w:r>
          </w:p>
          <w:p w14:paraId="494FE950" w14:textId="5A3E84A4" w:rsidR="0083746D" w:rsidRDefault="0083746D" w:rsidP="00542CEA">
            <w:pPr>
              <w:spacing w:line="276" w:lineRule="auto"/>
              <w:jc w:val="both"/>
              <w:rPr>
                <w:szCs w:val="24"/>
                <w:lang w:val="mn-MN"/>
              </w:rPr>
            </w:pPr>
            <w:r>
              <w:rPr>
                <w:szCs w:val="24"/>
                <w:lang w:val="mn-MN"/>
              </w:rPr>
              <w:t xml:space="preserve">19.5.1 </w:t>
            </w:r>
            <w:r w:rsidR="006B482C">
              <w:rPr>
                <w:szCs w:val="24"/>
                <w:lang w:val="mn-MN"/>
              </w:rPr>
              <w:t xml:space="preserve">АСК-ыг хөргөхөд шаардагдах техникийн ус хангамжийн системийн </w:t>
            </w:r>
            <w:r w:rsidR="006B482C">
              <w:rPr>
                <w:szCs w:val="24"/>
                <w:lang w:val="mn-MN"/>
              </w:rPr>
              <w:lastRenderedPageBreak/>
              <w:t>зураг төслийг</w:t>
            </w:r>
            <w:r w:rsidR="00A324F8">
              <w:rPr>
                <w:szCs w:val="24"/>
              </w:rPr>
              <w:t xml:space="preserve"> </w:t>
            </w:r>
            <w:r w:rsidR="00A324F8">
              <w:rPr>
                <w:rFonts w:cstheme="minorBidi"/>
                <w:szCs w:val="30"/>
                <w:lang w:val="mn-MN" w:bidi="mn-Mong-MN"/>
              </w:rPr>
              <w:t>ерөнхийдөө</w:t>
            </w:r>
            <w:r w:rsidR="006B482C">
              <w:rPr>
                <w:szCs w:val="24"/>
                <w:lang w:val="mn-MN"/>
              </w:rPr>
              <w:t xml:space="preserve"> эргэлтийн схемийн дагуу гаргах хэрэгтэй. </w:t>
            </w:r>
          </w:p>
          <w:p w14:paraId="19B68C2A" w14:textId="77777777" w:rsidR="006B482C" w:rsidRDefault="006B482C" w:rsidP="00542CEA">
            <w:pPr>
              <w:spacing w:line="276" w:lineRule="auto"/>
              <w:jc w:val="both"/>
              <w:rPr>
                <w:szCs w:val="24"/>
                <w:lang w:val="mn-MN"/>
              </w:rPr>
            </w:pPr>
            <w:r>
              <w:rPr>
                <w:szCs w:val="24"/>
                <w:lang w:val="mn-MN"/>
              </w:rPr>
              <w:t xml:space="preserve">19.5.2 Хөргөх төхөөрөмжийн төрлийг </w:t>
            </w:r>
            <w:r>
              <w:rPr>
                <w:szCs w:val="24"/>
              </w:rPr>
              <w:t>(</w:t>
            </w:r>
            <w:r>
              <w:rPr>
                <w:szCs w:val="24"/>
                <w:lang w:val="mn-MN"/>
              </w:rPr>
              <w:t>хөргөх цамхаг эсвэл ус шүршигч усан сан</w:t>
            </w:r>
            <w:r>
              <w:rPr>
                <w:szCs w:val="24"/>
              </w:rPr>
              <w:t>)</w:t>
            </w:r>
            <w:r>
              <w:rPr>
                <w:szCs w:val="24"/>
                <w:lang w:val="mn-MN"/>
              </w:rPr>
              <w:t xml:space="preserve"> ДС-ыг барьсан дүүргийн цаг агаарын нөхцөлийг тооцож сонгоно. </w:t>
            </w:r>
          </w:p>
          <w:p w14:paraId="0B2BE288" w14:textId="12B92C9A" w:rsidR="006B482C" w:rsidRDefault="006B482C" w:rsidP="00542CEA">
            <w:pPr>
              <w:spacing w:line="276" w:lineRule="auto"/>
              <w:jc w:val="both"/>
              <w:rPr>
                <w:szCs w:val="24"/>
                <w:lang w:val="mn-MN"/>
              </w:rPr>
            </w:pPr>
            <w:r>
              <w:rPr>
                <w:szCs w:val="24"/>
                <w:lang w:val="mn-MN"/>
              </w:rPr>
              <w:t xml:space="preserve">19.5.3  </w:t>
            </w:r>
            <w:r w:rsidR="00B84C97">
              <w:rPr>
                <w:szCs w:val="24"/>
                <w:lang w:val="mn-MN"/>
              </w:rPr>
              <w:t>Хөргөх төхөөрөмжийн хоолойд кальци, магнийн тунадас үүсэх, зэврэх учраас т</w:t>
            </w:r>
            <w:r w:rsidR="00C8431E" w:rsidRPr="00C8431E">
              <w:rPr>
                <w:szCs w:val="24"/>
                <w:lang w:val="mn-MN"/>
              </w:rPr>
              <w:t>ехникийн ус хангамж</w:t>
            </w:r>
            <w:r w:rsidR="00B84C97">
              <w:rPr>
                <w:szCs w:val="24"/>
                <w:lang w:val="mn-MN"/>
              </w:rPr>
              <w:t>ийн системд нэм</w:t>
            </w:r>
            <w:r w:rsidR="000E1709">
              <w:rPr>
                <w:szCs w:val="24"/>
                <w:lang w:val="mn-MN"/>
              </w:rPr>
              <w:t>ж буй</w:t>
            </w:r>
            <w:r w:rsidR="00B84C97">
              <w:rPr>
                <w:szCs w:val="24"/>
                <w:lang w:val="mn-MN"/>
              </w:rPr>
              <w:t xml:space="preserve"> усны найрлагаас кальци, магнийг </w:t>
            </w:r>
            <w:r w:rsidR="003F748C">
              <w:rPr>
                <w:szCs w:val="24"/>
                <w:lang w:val="mn-MN"/>
              </w:rPr>
              <w:t>ангижруулах хэрэгтэй. Шаардлагатай бол энэ нөхцөлийг хангахын тулд усыг тогтмол боловсруул</w:t>
            </w:r>
            <w:r w:rsidR="003F6DDD">
              <w:rPr>
                <w:szCs w:val="24"/>
                <w:lang w:val="mn-MN"/>
              </w:rPr>
              <w:t>вал зохино</w:t>
            </w:r>
            <w:r w:rsidR="003F748C">
              <w:rPr>
                <w:szCs w:val="24"/>
                <w:lang w:val="mn-MN"/>
              </w:rPr>
              <w:t xml:space="preserve">. </w:t>
            </w:r>
          </w:p>
          <w:p w14:paraId="269F1B1D" w14:textId="5C406280" w:rsidR="003F6DDD" w:rsidRDefault="003F748C" w:rsidP="00542CEA">
            <w:pPr>
              <w:spacing w:line="276" w:lineRule="auto"/>
              <w:jc w:val="both"/>
              <w:rPr>
                <w:szCs w:val="24"/>
                <w:lang w:val="mn-MN"/>
              </w:rPr>
            </w:pPr>
            <w:r>
              <w:rPr>
                <w:szCs w:val="24"/>
                <w:lang w:val="mn-MN"/>
              </w:rPr>
              <w:t xml:space="preserve">19.5.4 </w:t>
            </w:r>
            <w:r w:rsidR="003F6DDD">
              <w:rPr>
                <w:szCs w:val="24"/>
                <w:lang w:val="mn-MN"/>
              </w:rPr>
              <w:t xml:space="preserve">Техникийн </w:t>
            </w:r>
            <w:r w:rsidR="003F6DDD" w:rsidRPr="003F6DDD">
              <w:rPr>
                <w:szCs w:val="24"/>
                <w:lang w:val="mn-MN"/>
              </w:rPr>
              <w:t xml:space="preserve">усны зарцуулалтын тоолуур нь хүчин төгөлдөр </w:t>
            </w:r>
            <w:r w:rsidR="000E1709">
              <w:rPr>
                <w:szCs w:val="24"/>
                <w:lang w:val="mn-MN"/>
              </w:rPr>
              <w:t xml:space="preserve">мөрдөгдөж буй </w:t>
            </w:r>
            <w:r w:rsidR="003F6DDD" w:rsidRPr="003F6DDD">
              <w:rPr>
                <w:szCs w:val="24"/>
                <w:lang w:val="mn-MN"/>
              </w:rPr>
              <w:t>стандартын хууль, салбарын стандартын баримт бичгийн шаардлагад нийцсэн байх</w:t>
            </w:r>
            <w:r w:rsidR="003F6DDD">
              <w:rPr>
                <w:szCs w:val="24"/>
                <w:lang w:val="mn-MN"/>
              </w:rPr>
              <w:t xml:space="preserve"> хэрэгтэ</w:t>
            </w:r>
            <w:r w:rsidR="003F6DDD" w:rsidRPr="003F6DDD">
              <w:rPr>
                <w:szCs w:val="24"/>
                <w:lang w:val="mn-MN"/>
              </w:rPr>
              <w:t>й.</w:t>
            </w:r>
          </w:p>
          <w:p w14:paraId="40DFF65C" w14:textId="77777777" w:rsidR="003F6DDD" w:rsidRDefault="003F6DDD" w:rsidP="00542CEA">
            <w:pPr>
              <w:spacing w:line="276" w:lineRule="auto"/>
              <w:jc w:val="both"/>
              <w:rPr>
                <w:szCs w:val="24"/>
                <w:lang w:val="mn-MN"/>
              </w:rPr>
            </w:pPr>
            <w:r w:rsidRPr="003F6DDD">
              <w:rPr>
                <w:szCs w:val="24"/>
                <w:lang w:val="mn-MN"/>
              </w:rPr>
              <w:t>Усны тоолуурын зохион байгуулалтын зураг төслийн шийдлийг усны тоолуурт үйлчилгээ үзүүлдэг байгууллагатай зөвшилцөх хэрэгтэй.</w:t>
            </w:r>
          </w:p>
          <w:p w14:paraId="6AFB048E" w14:textId="6773580D" w:rsidR="003F6DDD" w:rsidRDefault="00315E03" w:rsidP="00542CEA">
            <w:pPr>
              <w:spacing w:line="276" w:lineRule="auto"/>
              <w:jc w:val="both"/>
              <w:rPr>
                <w:szCs w:val="24"/>
                <w:lang w:val="mn-MN"/>
              </w:rPr>
            </w:pPr>
            <w:r w:rsidRPr="00315E03">
              <w:rPr>
                <w:szCs w:val="24"/>
                <w:lang w:val="mn-MN"/>
              </w:rPr>
              <w:t>Тоолуурт хэрэглэх ХХ</w:t>
            </w:r>
            <w:r w:rsidR="001475AF">
              <w:rPr>
                <w:szCs w:val="24"/>
                <w:lang w:val="mn-MN"/>
              </w:rPr>
              <w:t>Т</w:t>
            </w:r>
            <w:r w:rsidRPr="00315E03">
              <w:rPr>
                <w:szCs w:val="24"/>
                <w:lang w:val="mn-MN"/>
              </w:rPr>
              <w:t xml:space="preserve"> болон </w:t>
            </w:r>
            <w:r w:rsidR="005513A1">
              <w:rPr>
                <w:szCs w:val="24"/>
                <w:lang w:val="mn-MN"/>
              </w:rPr>
              <w:t>хэмжил зүйн систем</w:t>
            </w:r>
            <w:r w:rsidRPr="00315E03">
              <w:rPr>
                <w:szCs w:val="24"/>
                <w:lang w:val="mn-MN"/>
              </w:rPr>
              <w:t xml:space="preserve">ийн үйлчилгээг 24-р </w:t>
            </w:r>
            <w:r w:rsidR="009D6562">
              <w:rPr>
                <w:szCs w:val="24"/>
                <w:lang w:val="mn-MN"/>
              </w:rPr>
              <w:t>бүлг</w:t>
            </w:r>
            <w:r w:rsidRPr="00315E03">
              <w:rPr>
                <w:szCs w:val="24"/>
                <w:lang w:val="mn-MN"/>
              </w:rPr>
              <w:t xml:space="preserve">ийн шаардлагад нийцүүлэх </w:t>
            </w:r>
            <w:r>
              <w:rPr>
                <w:szCs w:val="24"/>
                <w:lang w:val="mn-MN"/>
              </w:rPr>
              <w:t>шаардлагата</w:t>
            </w:r>
            <w:r w:rsidRPr="00315E03">
              <w:rPr>
                <w:szCs w:val="24"/>
                <w:lang w:val="mn-MN"/>
              </w:rPr>
              <w:t>й.</w:t>
            </w:r>
          </w:p>
          <w:p w14:paraId="3AEAB352" w14:textId="77777777" w:rsidR="00315E03" w:rsidRPr="00975ADC" w:rsidRDefault="00975ADC" w:rsidP="00542CEA">
            <w:pPr>
              <w:spacing w:line="276" w:lineRule="auto"/>
              <w:jc w:val="both"/>
              <w:rPr>
                <w:b/>
                <w:szCs w:val="24"/>
                <w:lang w:val="mn-MN"/>
              </w:rPr>
            </w:pPr>
            <w:r w:rsidRPr="00975ADC">
              <w:rPr>
                <w:b/>
                <w:szCs w:val="24"/>
                <w:lang w:val="mn-MN"/>
              </w:rPr>
              <w:t>19.6 Гал түймэр унтраах арга хэрэгсэл</w:t>
            </w:r>
          </w:p>
          <w:p w14:paraId="58EE34D1" w14:textId="70E1AFF3" w:rsidR="00975ADC" w:rsidRDefault="00975ADC" w:rsidP="00542CEA">
            <w:pPr>
              <w:spacing w:line="276" w:lineRule="auto"/>
              <w:jc w:val="both"/>
              <w:rPr>
                <w:szCs w:val="24"/>
                <w:lang w:val="mn-MN"/>
              </w:rPr>
            </w:pPr>
            <w:r>
              <w:rPr>
                <w:szCs w:val="24"/>
                <w:lang w:val="mn-MN"/>
              </w:rPr>
              <w:t xml:space="preserve">19.6.1 </w:t>
            </w:r>
            <w:r w:rsidR="000D0ED6">
              <w:rPr>
                <w:szCs w:val="24"/>
                <w:lang w:val="mn-MN"/>
              </w:rPr>
              <w:t xml:space="preserve">ДС-ын барилга </w:t>
            </w:r>
            <w:r w:rsidR="00E166D9">
              <w:rPr>
                <w:szCs w:val="24"/>
                <w:lang w:val="mn-MN"/>
              </w:rPr>
              <w:t>байшингийн</w:t>
            </w:r>
            <w:r w:rsidR="000D0ED6">
              <w:rPr>
                <w:szCs w:val="24"/>
                <w:lang w:val="mn-MN"/>
              </w:rPr>
              <w:t xml:space="preserve"> т</w:t>
            </w:r>
            <w:r w:rsidR="00904810">
              <w:rPr>
                <w:szCs w:val="24"/>
                <w:lang w:val="mn-MN"/>
              </w:rPr>
              <w:t xml:space="preserve">эсрэх болон галын аюулын </w:t>
            </w:r>
            <w:r w:rsidR="000D0ED6">
              <w:rPr>
                <w:szCs w:val="24"/>
                <w:lang w:val="mn-MN"/>
              </w:rPr>
              <w:t>ангиллы</w:t>
            </w:r>
            <w:r w:rsidR="00351B66">
              <w:rPr>
                <w:szCs w:val="24"/>
                <w:lang w:val="mn-MN"/>
              </w:rPr>
              <w:t xml:space="preserve">г </w:t>
            </w:r>
            <w:r w:rsidR="00073ED8" w:rsidRPr="00073ED8">
              <w:rPr>
                <w:szCs w:val="24"/>
                <w:lang w:val="mn-MN"/>
              </w:rPr>
              <w:t>[75, 76]</w:t>
            </w:r>
            <w:r w:rsidR="00073ED8">
              <w:rPr>
                <w:szCs w:val="24"/>
                <w:lang w:val="mn-MN"/>
              </w:rPr>
              <w:t xml:space="preserve">-р баримт бичигт нийцүүлэн тодорхойлно. </w:t>
            </w:r>
          </w:p>
          <w:p w14:paraId="190B256D" w14:textId="55D96177" w:rsidR="00361B63" w:rsidRDefault="00073ED8" w:rsidP="00542CEA">
            <w:pPr>
              <w:spacing w:line="276" w:lineRule="auto"/>
              <w:jc w:val="both"/>
              <w:rPr>
                <w:szCs w:val="24"/>
                <w:lang w:val="mn-MN"/>
              </w:rPr>
            </w:pPr>
            <w:r>
              <w:rPr>
                <w:szCs w:val="24"/>
                <w:lang w:val="mn-MN"/>
              </w:rPr>
              <w:t xml:space="preserve">19.6.2 </w:t>
            </w:r>
            <w:r w:rsidR="00BF5C2D">
              <w:rPr>
                <w:szCs w:val="24"/>
                <w:lang w:val="mn-MN"/>
              </w:rPr>
              <w:t>Дараах х</w:t>
            </w:r>
            <w:r w:rsidR="00565579">
              <w:rPr>
                <w:szCs w:val="24"/>
                <w:lang w:val="mn-MN"/>
              </w:rPr>
              <w:t xml:space="preserve">үчдэлийн түвшний </w:t>
            </w:r>
            <w:r w:rsidR="00CB02EB" w:rsidRPr="00CB02EB">
              <w:rPr>
                <w:szCs w:val="24"/>
                <w:lang w:val="mn-MN"/>
              </w:rPr>
              <w:t>Т (АТ)</w:t>
            </w:r>
            <w:r w:rsidR="00565579">
              <w:rPr>
                <w:szCs w:val="24"/>
                <w:lang w:val="mn-MN"/>
              </w:rPr>
              <w:t>,</w:t>
            </w:r>
            <w:r w:rsidR="00CB02EB">
              <w:rPr>
                <w:szCs w:val="24"/>
                <w:lang w:val="mn-MN"/>
              </w:rPr>
              <w:t xml:space="preserve"> </w:t>
            </w:r>
            <w:r w:rsidR="00565579" w:rsidRPr="00565579">
              <w:rPr>
                <w:szCs w:val="24"/>
                <w:lang w:val="mn-MN"/>
              </w:rPr>
              <w:t>тосон тусгаарлагатай</w:t>
            </w:r>
            <w:r w:rsidR="00565579">
              <w:rPr>
                <w:szCs w:val="24"/>
                <w:lang w:val="mn-MN"/>
              </w:rPr>
              <w:t xml:space="preserve"> реакторыг </w:t>
            </w:r>
            <w:r w:rsidR="00061924">
              <w:rPr>
                <w:szCs w:val="24"/>
                <w:lang w:val="mn-MN"/>
              </w:rPr>
              <w:t>гал түймэр унт</w:t>
            </w:r>
            <w:r w:rsidR="00565579">
              <w:rPr>
                <w:szCs w:val="24"/>
                <w:lang w:val="mn-MN"/>
              </w:rPr>
              <w:t xml:space="preserve">раах автомат төхөөрөмжөөр тоноглоно. Үүнд: </w:t>
            </w:r>
          </w:p>
          <w:p w14:paraId="06D4236B" w14:textId="77777777" w:rsidR="00565579" w:rsidRDefault="00565579" w:rsidP="00542CEA">
            <w:pPr>
              <w:spacing w:line="276" w:lineRule="auto"/>
              <w:jc w:val="both"/>
              <w:rPr>
                <w:szCs w:val="24"/>
              </w:rPr>
            </w:pPr>
            <w:r>
              <w:rPr>
                <w:szCs w:val="24"/>
                <w:lang w:val="mn-MN"/>
              </w:rPr>
              <w:t xml:space="preserve">- 500-750 кВ-ын хүчдэлтэй </w:t>
            </w:r>
            <w:r w:rsidRPr="00CB02EB">
              <w:rPr>
                <w:szCs w:val="24"/>
                <w:lang w:val="mn-MN"/>
              </w:rPr>
              <w:t>Т (АТ)</w:t>
            </w:r>
            <w:r>
              <w:rPr>
                <w:szCs w:val="24"/>
                <w:lang w:val="mn-MN"/>
              </w:rPr>
              <w:t xml:space="preserve">, </w:t>
            </w:r>
            <w:r w:rsidRPr="00565579">
              <w:rPr>
                <w:szCs w:val="24"/>
                <w:lang w:val="mn-MN"/>
              </w:rPr>
              <w:t>тосон тусгаарлагатай</w:t>
            </w:r>
            <w:r>
              <w:rPr>
                <w:szCs w:val="24"/>
                <w:lang w:val="mn-MN"/>
              </w:rPr>
              <w:t xml:space="preserve"> реакторыг </w:t>
            </w:r>
            <w:r w:rsidR="003F2303">
              <w:rPr>
                <w:szCs w:val="24"/>
                <w:lang w:val="mn-MN"/>
              </w:rPr>
              <w:t xml:space="preserve">хүчин </w:t>
            </w:r>
            <w:r>
              <w:rPr>
                <w:szCs w:val="24"/>
                <w:lang w:val="mn-MN"/>
              </w:rPr>
              <w:t>чадлаас хамаарахгүй, 220-330  кВ-ын</w:t>
            </w:r>
            <w:r w:rsidR="003F2303">
              <w:rPr>
                <w:szCs w:val="24"/>
                <w:lang w:val="mn-MN"/>
              </w:rPr>
              <w:t xml:space="preserve"> </w:t>
            </w:r>
            <w:r w:rsidR="003F2303">
              <w:rPr>
                <w:szCs w:val="24"/>
                <w:lang w:val="mn-MN"/>
              </w:rPr>
              <w:lastRenderedPageBreak/>
              <w:t xml:space="preserve">200 МВА болон түүнээс дээш хүчин чадалтай </w:t>
            </w:r>
            <w:r w:rsidR="003F2303" w:rsidRPr="003F2303">
              <w:rPr>
                <w:szCs w:val="24"/>
                <w:lang w:val="mn-MN"/>
              </w:rPr>
              <w:t>Т (АТ), тосон тусгаарлагатай реактор</w:t>
            </w:r>
            <w:r w:rsidR="003F2303">
              <w:rPr>
                <w:szCs w:val="24"/>
              </w:rPr>
              <w:t>;</w:t>
            </w:r>
          </w:p>
          <w:p w14:paraId="135F7453" w14:textId="6A2B8AD9" w:rsidR="0036670F" w:rsidRDefault="003F2303" w:rsidP="00542CEA">
            <w:pPr>
              <w:spacing w:line="276" w:lineRule="auto"/>
              <w:jc w:val="both"/>
              <w:rPr>
                <w:szCs w:val="24"/>
                <w:lang w:val="mn-MN"/>
              </w:rPr>
            </w:pPr>
            <w:r>
              <w:rPr>
                <w:szCs w:val="24"/>
              </w:rPr>
              <w:t xml:space="preserve">- </w:t>
            </w:r>
            <w:r w:rsidR="00EB2A7A">
              <w:rPr>
                <w:szCs w:val="24"/>
                <w:lang w:val="mn-MN"/>
              </w:rPr>
              <w:t xml:space="preserve">ДС-ын хаалттай камерт болон ДС-ын ХХБ-д </w:t>
            </w:r>
            <w:r w:rsidR="0036670F">
              <w:rPr>
                <w:szCs w:val="24"/>
                <w:lang w:val="mn-MN"/>
              </w:rPr>
              <w:t>суурилуулсан 11</w:t>
            </w:r>
            <w:r w:rsidR="00EB2A7A">
              <w:rPr>
                <w:szCs w:val="24"/>
                <w:lang w:val="mn-MN"/>
              </w:rPr>
              <w:t xml:space="preserve">0  кВ-ын </w:t>
            </w:r>
            <w:r w:rsidR="0036670F">
              <w:rPr>
                <w:szCs w:val="24"/>
                <w:lang w:val="mn-MN"/>
              </w:rPr>
              <w:t>63</w:t>
            </w:r>
            <w:r w:rsidR="00EB2A7A">
              <w:rPr>
                <w:szCs w:val="24"/>
                <w:lang w:val="mn-MN"/>
              </w:rPr>
              <w:t xml:space="preserve"> МВА болон түүнээс дээш хүчин чадалтай </w:t>
            </w:r>
            <w:r w:rsidR="00EB2A7A" w:rsidRPr="003F2303">
              <w:rPr>
                <w:szCs w:val="24"/>
                <w:lang w:val="mn-MN"/>
              </w:rPr>
              <w:t>Т (АТ), тосон тусгаарлагатай реактор</w:t>
            </w:r>
            <w:r w:rsidR="0036670F">
              <w:rPr>
                <w:szCs w:val="24"/>
                <w:lang w:val="mn-MN"/>
              </w:rPr>
              <w:t xml:space="preserve">. </w:t>
            </w:r>
          </w:p>
          <w:p w14:paraId="4FFE4D52" w14:textId="79C53409" w:rsidR="00B12E7B" w:rsidRDefault="0036670F" w:rsidP="00B12E7B">
            <w:pPr>
              <w:spacing w:line="276" w:lineRule="auto"/>
              <w:jc w:val="both"/>
              <w:rPr>
                <w:szCs w:val="24"/>
                <w:lang w:val="mn-MN"/>
              </w:rPr>
            </w:pPr>
            <w:r>
              <w:rPr>
                <w:szCs w:val="24"/>
                <w:lang w:val="mn-MN"/>
              </w:rPr>
              <w:t xml:space="preserve">19.6.3 </w:t>
            </w:r>
            <w:r w:rsidR="00061924">
              <w:rPr>
                <w:szCs w:val="24"/>
                <w:lang w:val="mn-MN"/>
              </w:rPr>
              <w:t>Гал түймэр унт</w:t>
            </w:r>
            <w:r w:rsidR="00AB13DC" w:rsidRPr="00AB13DC">
              <w:rPr>
                <w:szCs w:val="24"/>
                <w:lang w:val="mn-MN"/>
              </w:rPr>
              <w:t>раах төхөөрөмжөөр тоногло</w:t>
            </w:r>
            <w:r w:rsidR="00B12E7B">
              <w:rPr>
                <w:szCs w:val="24"/>
                <w:lang w:val="mn-MN"/>
              </w:rPr>
              <w:t>сон барилга бай</w:t>
            </w:r>
            <w:r w:rsidR="0011794E">
              <w:rPr>
                <w:szCs w:val="24"/>
                <w:lang w:val="mn-MN"/>
              </w:rPr>
              <w:t xml:space="preserve">шингийн </w:t>
            </w:r>
            <w:r w:rsidR="00B12E7B">
              <w:rPr>
                <w:szCs w:val="24"/>
                <w:lang w:val="mn-MN"/>
              </w:rPr>
              <w:t xml:space="preserve">тоног төхөөрөмжийг </w:t>
            </w:r>
            <w:r w:rsidR="00B12E7B" w:rsidRPr="007E6CCD">
              <w:rPr>
                <w:szCs w:val="24"/>
                <w:lang w:val="mn-MN"/>
              </w:rPr>
              <w:t>[12, 77]</w:t>
            </w:r>
            <w:r w:rsidR="00B12E7B">
              <w:rPr>
                <w:szCs w:val="24"/>
                <w:lang w:val="mn-MN"/>
              </w:rPr>
              <w:t xml:space="preserve">-р баримт бичигт нийцүүлэх талаар авч үзэх шаардлагатай. </w:t>
            </w:r>
          </w:p>
          <w:p w14:paraId="69E93354" w14:textId="1E3E2359" w:rsidR="00B12E7B" w:rsidRDefault="00B12E7B" w:rsidP="00B12E7B">
            <w:pPr>
              <w:spacing w:line="276" w:lineRule="auto"/>
              <w:jc w:val="both"/>
              <w:rPr>
                <w:szCs w:val="24"/>
                <w:lang w:val="mn-MN"/>
              </w:rPr>
            </w:pPr>
            <w:r>
              <w:rPr>
                <w:szCs w:val="24"/>
                <w:lang w:val="mn-MN"/>
              </w:rPr>
              <w:t xml:space="preserve">19.6.4 Барилгын </w:t>
            </w:r>
            <w:r w:rsidR="00117D41" w:rsidRPr="00117D41">
              <w:rPr>
                <w:szCs w:val="24"/>
                <w:lang w:val="mn-MN"/>
              </w:rPr>
              <w:t>гал тэсвэрлэх чанарын зэр</w:t>
            </w:r>
            <w:r w:rsidR="00974939">
              <w:rPr>
                <w:szCs w:val="24"/>
                <w:lang w:val="mn-MN"/>
              </w:rPr>
              <w:t>эг</w:t>
            </w:r>
            <w:r w:rsidR="0011794E">
              <w:rPr>
                <w:szCs w:val="24"/>
                <w:lang w:val="mn-MN"/>
              </w:rPr>
              <w:t>лэл</w:t>
            </w:r>
            <w:r w:rsidR="00974939">
              <w:rPr>
                <w:szCs w:val="24"/>
                <w:lang w:val="mn-MN"/>
              </w:rPr>
              <w:t xml:space="preserve"> болон </w:t>
            </w:r>
            <w:r w:rsidR="003D26BB">
              <w:rPr>
                <w:szCs w:val="24"/>
                <w:lang w:val="mn-MN"/>
              </w:rPr>
              <w:t xml:space="preserve">барилгын материалын </w:t>
            </w:r>
            <w:r w:rsidR="00974939">
              <w:rPr>
                <w:szCs w:val="24"/>
                <w:lang w:val="mn-MN"/>
              </w:rPr>
              <w:t xml:space="preserve">гал тэсвэрлэх </w:t>
            </w:r>
            <w:r w:rsidR="003D26BB">
              <w:rPr>
                <w:szCs w:val="24"/>
                <w:lang w:val="mn-MN"/>
              </w:rPr>
              <w:t xml:space="preserve">чанарыг </w:t>
            </w:r>
            <w:r w:rsidR="00325594" w:rsidRPr="007E6CCD">
              <w:rPr>
                <w:szCs w:val="24"/>
                <w:lang w:val="mn-MN"/>
              </w:rPr>
              <w:t>[78]</w:t>
            </w:r>
            <w:r w:rsidR="00325594">
              <w:rPr>
                <w:szCs w:val="24"/>
                <w:lang w:val="mn-MN"/>
              </w:rPr>
              <w:t xml:space="preserve">-р баримт бичиг, </w:t>
            </w:r>
            <w:r w:rsidR="00325594" w:rsidRPr="007E6CCD">
              <w:rPr>
                <w:szCs w:val="24"/>
                <w:lang w:val="mn-MN"/>
              </w:rPr>
              <w:t xml:space="preserve"> </w:t>
            </w:r>
            <w:r w:rsidR="00325594" w:rsidRPr="00325594">
              <w:rPr>
                <w:szCs w:val="24"/>
                <w:lang w:val="mn-MN"/>
              </w:rPr>
              <w:t>Цахилгаан тоног төхөөрөмжийн байгууламжийн дүрэм [1]</w:t>
            </w:r>
            <w:r w:rsidR="00325594">
              <w:rPr>
                <w:szCs w:val="24"/>
                <w:lang w:val="mn-MN"/>
              </w:rPr>
              <w:t xml:space="preserve">-ийн </w:t>
            </w:r>
            <w:r w:rsidR="00325594" w:rsidRPr="007E6CCD">
              <w:rPr>
                <w:szCs w:val="24"/>
                <w:lang w:val="mn-MN"/>
              </w:rPr>
              <w:t>4.2</w:t>
            </w:r>
            <w:r w:rsidR="00325594">
              <w:rPr>
                <w:szCs w:val="24"/>
                <w:lang w:val="mn-MN"/>
              </w:rPr>
              <w:t>-р зүйлийн дагуу тодорхойлох хэрэгтэй</w:t>
            </w:r>
            <w:r w:rsidR="00325594" w:rsidRPr="007E6CCD">
              <w:rPr>
                <w:szCs w:val="24"/>
                <w:lang w:val="mn-MN"/>
              </w:rPr>
              <w:t>.</w:t>
            </w:r>
          </w:p>
          <w:p w14:paraId="326316FA" w14:textId="28D163FE" w:rsidR="00EC7C3B" w:rsidRDefault="00C80D5F" w:rsidP="00B12E7B">
            <w:pPr>
              <w:spacing w:line="276" w:lineRule="auto"/>
              <w:jc w:val="both"/>
              <w:rPr>
                <w:szCs w:val="24"/>
                <w:lang w:val="mn-MN"/>
              </w:rPr>
            </w:pPr>
            <w:r>
              <w:rPr>
                <w:szCs w:val="24"/>
                <w:lang w:val="mn-MN"/>
              </w:rPr>
              <w:t xml:space="preserve">19.6.5 </w:t>
            </w:r>
            <w:r w:rsidRPr="00C80D5F">
              <w:rPr>
                <w:szCs w:val="24"/>
                <w:lang w:val="mn-MN"/>
              </w:rPr>
              <w:t>Гал түймэр унтраах арга хэрэгс</w:t>
            </w:r>
            <w:r>
              <w:rPr>
                <w:szCs w:val="24"/>
                <w:lang w:val="mn-MN"/>
              </w:rPr>
              <w:t xml:space="preserve">лийг </w:t>
            </w:r>
            <w:r w:rsidRPr="00C80D5F">
              <w:rPr>
                <w:szCs w:val="24"/>
                <w:lang w:val="mn-MN"/>
              </w:rPr>
              <w:t>Цахилгаан тоног төхөөрөмжийн байгууламжийн дүрэм [1]</w:t>
            </w:r>
            <w:r>
              <w:rPr>
                <w:szCs w:val="24"/>
                <w:lang w:val="mn-MN"/>
              </w:rPr>
              <w:t xml:space="preserve"> </w:t>
            </w:r>
            <w:r w:rsidR="00F95080">
              <w:rPr>
                <w:szCs w:val="24"/>
                <w:lang w:val="mn-MN"/>
              </w:rPr>
              <w:t xml:space="preserve">болон </w:t>
            </w:r>
            <w:r w:rsidR="00F95080" w:rsidRPr="00F95080">
              <w:rPr>
                <w:szCs w:val="24"/>
                <w:lang w:val="mn-MN"/>
              </w:rPr>
              <w:t>[12, 76, 122]</w:t>
            </w:r>
            <w:r w:rsidR="00F95080">
              <w:rPr>
                <w:szCs w:val="24"/>
                <w:lang w:val="mn-MN"/>
              </w:rPr>
              <w:t xml:space="preserve">-р баримт бичгийн дагуу тодорхойлно. </w:t>
            </w:r>
          </w:p>
          <w:p w14:paraId="1E753928" w14:textId="77777777" w:rsidR="00325594" w:rsidRDefault="00EC7C3B" w:rsidP="00B12E7B">
            <w:pPr>
              <w:spacing w:line="276" w:lineRule="auto"/>
              <w:jc w:val="both"/>
              <w:rPr>
                <w:szCs w:val="24"/>
                <w:lang w:val="mn-MN"/>
              </w:rPr>
            </w:pPr>
            <w:r>
              <w:rPr>
                <w:szCs w:val="24"/>
                <w:lang w:val="mn-MN"/>
              </w:rPr>
              <w:t xml:space="preserve">19.6.6 </w:t>
            </w:r>
            <w:r w:rsidR="004B4291">
              <w:rPr>
                <w:szCs w:val="24"/>
                <w:lang w:val="mn-MN"/>
              </w:rPr>
              <w:t xml:space="preserve">Хаалттай төрлийн камерт Т </w:t>
            </w:r>
            <w:r w:rsidR="004B4291">
              <w:rPr>
                <w:szCs w:val="24"/>
              </w:rPr>
              <w:t>(</w:t>
            </w:r>
            <w:r w:rsidR="004B4291">
              <w:rPr>
                <w:szCs w:val="24"/>
                <w:lang w:val="mn-MN"/>
              </w:rPr>
              <w:t>АТ</w:t>
            </w:r>
            <w:r w:rsidR="004B4291">
              <w:rPr>
                <w:szCs w:val="24"/>
              </w:rPr>
              <w:t>)</w:t>
            </w:r>
            <w:r w:rsidR="004B4291">
              <w:rPr>
                <w:szCs w:val="24"/>
                <w:lang w:val="mn-MN"/>
              </w:rPr>
              <w:t xml:space="preserve">-ыг суурилуулахдаа дараах арга хэмжээг авна. </w:t>
            </w:r>
            <w:r w:rsidR="00F95080">
              <w:rPr>
                <w:szCs w:val="24"/>
                <w:lang w:val="mn-MN"/>
              </w:rPr>
              <w:t xml:space="preserve">Үүнд: </w:t>
            </w:r>
          </w:p>
          <w:p w14:paraId="121E8030" w14:textId="5FCA0AD3" w:rsidR="004D0E37" w:rsidRDefault="004A7C13" w:rsidP="00B12E7B">
            <w:pPr>
              <w:spacing w:line="276" w:lineRule="auto"/>
              <w:jc w:val="both"/>
              <w:rPr>
                <w:szCs w:val="24"/>
              </w:rPr>
            </w:pPr>
            <w:r>
              <w:rPr>
                <w:szCs w:val="24"/>
                <w:lang w:val="mn-MN"/>
              </w:rPr>
              <w:t xml:space="preserve">- Т </w:t>
            </w:r>
            <w:r>
              <w:rPr>
                <w:szCs w:val="24"/>
              </w:rPr>
              <w:t>(</w:t>
            </w:r>
            <w:r>
              <w:rPr>
                <w:szCs w:val="24"/>
                <w:lang w:val="mn-MN"/>
              </w:rPr>
              <w:t>АТ</w:t>
            </w:r>
            <w:r>
              <w:rPr>
                <w:szCs w:val="24"/>
              </w:rPr>
              <w:t>)</w:t>
            </w:r>
            <w:r>
              <w:rPr>
                <w:szCs w:val="24"/>
                <w:lang w:val="mn-MN"/>
              </w:rPr>
              <w:t>-ы</w:t>
            </w:r>
            <w:r w:rsidR="00E75D26">
              <w:rPr>
                <w:szCs w:val="24"/>
                <w:lang w:val="mn-MN"/>
              </w:rPr>
              <w:t>г</w:t>
            </w:r>
            <w:r w:rsidR="002B5612">
              <w:rPr>
                <w:szCs w:val="24"/>
                <w:lang w:val="mn-MN"/>
              </w:rPr>
              <w:t xml:space="preserve"> дото</w:t>
            </w:r>
            <w:r w:rsidR="00E75D26">
              <w:rPr>
                <w:szCs w:val="24"/>
                <w:lang w:val="mn-MN"/>
              </w:rPr>
              <w:t xml:space="preserve">р </w:t>
            </w:r>
            <w:r w:rsidR="00531022">
              <w:rPr>
                <w:szCs w:val="24"/>
                <w:lang w:val="mn-MN"/>
              </w:rPr>
              <w:t>талд нь</w:t>
            </w:r>
            <w:r w:rsidR="002B5612">
              <w:rPr>
                <w:szCs w:val="24"/>
                <w:lang w:val="mn-MN"/>
              </w:rPr>
              <w:t xml:space="preserve"> </w:t>
            </w:r>
            <w:r>
              <w:rPr>
                <w:szCs w:val="24"/>
                <w:lang w:val="mn-MN"/>
              </w:rPr>
              <w:t>суурилуула</w:t>
            </w:r>
            <w:r w:rsidR="00E75D26">
              <w:rPr>
                <w:szCs w:val="24"/>
                <w:lang w:val="mn-MN"/>
              </w:rPr>
              <w:t>х</w:t>
            </w:r>
            <w:r w:rsidR="002B5612">
              <w:rPr>
                <w:szCs w:val="24"/>
                <w:lang w:val="mn-MN"/>
              </w:rPr>
              <w:t xml:space="preserve"> </w:t>
            </w:r>
            <w:r w:rsidR="00E75D26">
              <w:rPr>
                <w:szCs w:val="24"/>
                <w:lang w:val="mn-MN"/>
              </w:rPr>
              <w:t xml:space="preserve">камерт </w:t>
            </w:r>
            <w:r w:rsidR="002B5612">
              <w:rPr>
                <w:szCs w:val="24"/>
                <w:lang w:val="mn-MN"/>
              </w:rPr>
              <w:t>автоматаар ус шүрш</w:t>
            </w:r>
            <w:r w:rsidR="009B34C5">
              <w:rPr>
                <w:szCs w:val="24"/>
                <w:lang w:val="mn-MN"/>
              </w:rPr>
              <w:t>дэг</w:t>
            </w:r>
            <w:r w:rsidR="002B5612">
              <w:rPr>
                <w:szCs w:val="24"/>
                <w:lang w:val="mn-MN"/>
              </w:rPr>
              <w:t xml:space="preserve"> </w:t>
            </w:r>
            <w:r w:rsidR="00061924">
              <w:rPr>
                <w:szCs w:val="24"/>
                <w:lang w:val="mn-MN"/>
              </w:rPr>
              <w:t>гал түймэр унт</w:t>
            </w:r>
            <w:r w:rsidR="009B34C5">
              <w:rPr>
                <w:szCs w:val="24"/>
                <w:lang w:val="mn-MN"/>
              </w:rPr>
              <w:t xml:space="preserve">раах </w:t>
            </w:r>
            <w:r w:rsidR="002B5612">
              <w:rPr>
                <w:szCs w:val="24"/>
                <w:lang w:val="mn-MN"/>
              </w:rPr>
              <w:t xml:space="preserve">систем </w:t>
            </w:r>
            <w:r w:rsidR="00531022">
              <w:rPr>
                <w:szCs w:val="24"/>
                <w:lang w:val="mn-MN"/>
              </w:rPr>
              <w:t>тави</w:t>
            </w:r>
            <w:r w:rsidR="002B5612">
              <w:rPr>
                <w:szCs w:val="24"/>
                <w:lang w:val="mn-MN"/>
              </w:rPr>
              <w:t xml:space="preserve">х шаардлагатай. </w:t>
            </w:r>
            <w:r w:rsidR="009B34C5">
              <w:rPr>
                <w:szCs w:val="24"/>
                <w:lang w:val="mn-MN"/>
              </w:rPr>
              <w:t xml:space="preserve">Т </w:t>
            </w:r>
            <w:r w:rsidR="009B34C5">
              <w:rPr>
                <w:szCs w:val="24"/>
              </w:rPr>
              <w:t>(</w:t>
            </w:r>
            <w:r w:rsidR="009B34C5">
              <w:rPr>
                <w:szCs w:val="24"/>
                <w:lang w:val="mn-MN"/>
              </w:rPr>
              <w:t>АТ</w:t>
            </w:r>
            <w:r w:rsidR="009B34C5">
              <w:rPr>
                <w:szCs w:val="24"/>
              </w:rPr>
              <w:t>)</w:t>
            </w:r>
            <w:r w:rsidR="009B34C5">
              <w:rPr>
                <w:szCs w:val="24"/>
                <w:lang w:val="mn-MN"/>
              </w:rPr>
              <w:t xml:space="preserve">-т хийгээр </w:t>
            </w:r>
            <w:r w:rsidR="00061924">
              <w:rPr>
                <w:szCs w:val="24"/>
                <w:lang w:val="mn-MN"/>
              </w:rPr>
              <w:t>гал түймэр унт</w:t>
            </w:r>
            <w:r w:rsidR="009B34C5">
              <w:rPr>
                <w:szCs w:val="24"/>
                <w:lang w:val="mn-MN"/>
              </w:rPr>
              <w:t xml:space="preserve">раах эсвэл өөр төрлийн </w:t>
            </w:r>
            <w:r w:rsidR="00061924">
              <w:rPr>
                <w:szCs w:val="24"/>
                <w:lang w:val="mn-MN"/>
              </w:rPr>
              <w:t>гал түймэр унт</w:t>
            </w:r>
            <w:r w:rsidR="009B34C5">
              <w:rPr>
                <w:szCs w:val="24"/>
                <w:lang w:val="mn-MN"/>
              </w:rPr>
              <w:t>раах хэрэгслий</w:t>
            </w:r>
            <w:r w:rsidR="0071176E">
              <w:rPr>
                <w:szCs w:val="24"/>
                <w:lang w:val="mn-MN"/>
              </w:rPr>
              <w:t>г</w:t>
            </w:r>
            <w:r w:rsidR="009B34C5">
              <w:rPr>
                <w:szCs w:val="24"/>
                <w:lang w:val="mn-MN"/>
              </w:rPr>
              <w:t xml:space="preserve"> байгууламжийн техник эдийн засгийн хангалттай үндэслэлтэй үед, цаашдын ашиглалтад </w:t>
            </w:r>
            <w:r w:rsidR="0071176E">
              <w:rPr>
                <w:szCs w:val="24"/>
              </w:rPr>
              <w:t>[</w:t>
            </w:r>
            <w:r w:rsidR="0071176E">
              <w:rPr>
                <w:szCs w:val="24"/>
                <w:lang w:val="mn-MN"/>
              </w:rPr>
              <w:t>122</w:t>
            </w:r>
            <w:r w:rsidR="0071176E">
              <w:rPr>
                <w:szCs w:val="24"/>
              </w:rPr>
              <w:t>]</w:t>
            </w:r>
            <w:r w:rsidR="0071176E">
              <w:rPr>
                <w:szCs w:val="24"/>
                <w:lang w:val="mn-MN"/>
              </w:rPr>
              <w:t>-р баримт бичгийн дагуу</w:t>
            </w:r>
            <w:r w:rsidR="0071176E">
              <w:rPr>
                <w:szCs w:val="24"/>
              </w:rPr>
              <w:t xml:space="preserve"> </w:t>
            </w:r>
            <w:r w:rsidR="009B34C5">
              <w:rPr>
                <w:szCs w:val="24"/>
                <w:lang w:val="mn-MN"/>
              </w:rPr>
              <w:t xml:space="preserve">усаар </w:t>
            </w:r>
            <w:r w:rsidR="00061924">
              <w:rPr>
                <w:szCs w:val="24"/>
                <w:lang w:val="mn-MN"/>
              </w:rPr>
              <w:t>гал түймэр унт</w:t>
            </w:r>
            <w:r w:rsidR="009B34C5">
              <w:rPr>
                <w:szCs w:val="24"/>
                <w:lang w:val="mn-MN"/>
              </w:rPr>
              <w:t>раах зураг төс</w:t>
            </w:r>
            <w:r w:rsidR="0071176E">
              <w:rPr>
                <w:szCs w:val="24"/>
                <w:lang w:val="mn-MN"/>
              </w:rPr>
              <w:t>өл боловсруулах</w:t>
            </w:r>
            <w:r w:rsidR="009B34C5">
              <w:rPr>
                <w:szCs w:val="24"/>
                <w:lang w:val="mn-MN"/>
              </w:rPr>
              <w:t xml:space="preserve"> боломжгүй үед </w:t>
            </w:r>
            <w:r w:rsidR="0071176E">
              <w:rPr>
                <w:szCs w:val="24"/>
                <w:lang w:val="mn-MN"/>
              </w:rPr>
              <w:t>хэрэглэнэ</w:t>
            </w:r>
            <w:r w:rsidR="004D0E37">
              <w:rPr>
                <w:szCs w:val="24"/>
              </w:rPr>
              <w:t>;</w:t>
            </w:r>
          </w:p>
          <w:p w14:paraId="37285DF2" w14:textId="77777777" w:rsidR="004D0E37" w:rsidRDefault="004D0E37" w:rsidP="00B12E7B">
            <w:pPr>
              <w:spacing w:line="276" w:lineRule="auto"/>
              <w:jc w:val="both"/>
              <w:rPr>
                <w:szCs w:val="24"/>
                <w:lang w:val="mn-MN"/>
              </w:rPr>
            </w:pPr>
          </w:p>
          <w:p w14:paraId="440E12C5" w14:textId="5BA78084" w:rsidR="0071176E" w:rsidRDefault="0071176E" w:rsidP="00B12E7B">
            <w:pPr>
              <w:spacing w:line="276" w:lineRule="auto"/>
              <w:jc w:val="both"/>
              <w:rPr>
                <w:szCs w:val="24"/>
                <w:lang w:val="mn-MN"/>
              </w:rPr>
            </w:pPr>
            <w:r>
              <w:rPr>
                <w:szCs w:val="24"/>
                <w:lang w:val="mn-MN"/>
              </w:rPr>
              <w:t xml:space="preserve"> </w:t>
            </w:r>
          </w:p>
          <w:p w14:paraId="6AF2E150" w14:textId="2613D803" w:rsidR="00F67DAE" w:rsidRDefault="00CA3684" w:rsidP="00B12E7B">
            <w:pPr>
              <w:spacing w:line="276" w:lineRule="auto"/>
              <w:jc w:val="both"/>
              <w:rPr>
                <w:szCs w:val="24"/>
              </w:rPr>
            </w:pPr>
            <w:r>
              <w:rPr>
                <w:szCs w:val="24"/>
                <w:lang w:val="mn-MN"/>
              </w:rPr>
              <w:lastRenderedPageBreak/>
              <w:t xml:space="preserve">- </w:t>
            </w:r>
            <w:r w:rsidR="0011066B">
              <w:rPr>
                <w:szCs w:val="24"/>
                <w:lang w:val="mn-MN"/>
              </w:rPr>
              <w:t xml:space="preserve">хийгээр </w:t>
            </w:r>
            <w:r w:rsidR="00061924">
              <w:rPr>
                <w:szCs w:val="24"/>
                <w:lang w:val="mn-MN"/>
              </w:rPr>
              <w:t>гал түймэр унт</w:t>
            </w:r>
            <w:r w:rsidR="0011066B">
              <w:rPr>
                <w:szCs w:val="24"/>
                <w:lang w:val="mn-MN"/>
              </w:rPr>
              <w:t>раах</w:t>
            </w:r>
            <w:r w:rsidR="0011066B">
              <w:rPr>
                <w:szCs w:val="24"/>
              </w:rPr>
              <w:t xml:space="preserve"> </w:t>
            </w:r>
            <w:r w:rsidR="001577A6">
              <w:rPr>
                <w:szCs w:val="24"/>
                <w:lang w:val="mn-MN"/>
              </w:rPr>
              <w:t xml:space="preserve">системтэй </w:t>
            </w:r>
            <w:r w:rsidR="0011066B">
              <w:rPr>
                <w:szCs w:val="24"/>
                <w:lang w:val="mn-MN"/>
              </w:rPr>
              <w:t xml:space="preserve">станцыг тэг түвшинд </w:t>
            </w:r>
            <w:r w:rsidR="0096330C">
              <w:rPr>
                <w:szCs w:val="24"/>
                <w:lang w:val="mn-MN"/>
              </w:rPr>
              <w:t>бай</w:t>
            </w:r>
            <w:r w:rsidR="00531022">
              <w:rPr>
                <w:szCs w:val="24"/>
                <w:lang w:val="mn-MN"/>
              </w:rPr>
              <w:t>рл</w:t>
            </w:r>
            <w:r w:rsidR="0096330C">
              <w:rPr>
                <w:szCs w:val="24"/>
                <w:lang w:val="mn-MN"/>
              </w:rPr>
              <w:t>уулах хэрэгтэй</w:t>
            </w:r>
            <w:r w:rsidR="00C379A9">
              <w:rPr>
                <w:szCs w:val="24"/>
              </w:rPr>
              <w:t>;</w:t>
            </w:r>
          </w:p>
          <w:p w14:paraId="02BA9A6D" w14:textId="61032A22" w:rsidR="00C379A9" w:rsidRDefault="00C379A9" w:rsidP="00B12E7B">
            <w:pPr>
              <w:spacing w:line="276" w:lineRule="auto"/>
              <w:jc w:val="both"/>
              <w:rPr>
                <w:szCs w:val="24"/>
              </w:rPr>
            </w:pPr>
            <w:r>
              <w:rPr>
                <w:szCs w:val="24"/>
              </w:rPr>
              <w:t>-</w:t>
            </w:r>
            <w:r w:rsidR="00F67DAE">
              <w:rPr>
                <w:szCs w:val="24"/>
                <w:lang w:val="mn-MN"/>
              </w:rPr>
              <w:t xml:space="preserve"> </w:t>
            </w:r>
            <w:r w:rsidR="00E75D26" w:rsidRPr="00E75D26">
              <w:rPr>
                <w:szCs w:val="24"/>
                <w:lang w:val="mn-MN"/>
              </w:rPr>
              <w:t xml:space="preserve">Т (АТ)-ыг </w:t>
            </w:r>
            <w:r w:rsidR="00531022">
              <w:rPr>
                <w:szCs w:val="24"/>
                <w:lang w:val="mn-MN"/>
              </w:rPr>
              <w:t>дотор талд нь</w:t>
            </w:r>
            <w:r w:rsidR="00E75D26" w:rsidRPr="00E75D26">
              <w:rPr>
                <w:szCs w:val="24"/>
                <w:lang w:val="mn-MN"/>
              </w:rPr>
              <w:t xml:space="preserve"> суурилуулах </w:t>
            </w:r>
            <w:r w:rsidR="00E75D26">
              <w:rPr>
                <w:szCs w:val="24"/>
                <w:lang w:val="mn-MN"/>
              </w:rPr>
              <w:t xml:space="preserve">камерт </w:t>
            </w:r>
            <w:r w:rsidR="00383774">
              <w:rPr>
                <w:szCs w:val="24"/>
                <w:lang w:val="mn-MN"/>
              </w:rPr>
              <w:t xml:space="preserve">гал сөнөөгчид хөөсөөр </w:t>
            </w:r>
            <w:r w:rsidR="00061924">
              <w:rPr>
                <w:szCs w:val="24"/>
                <w:lang w:val="mn-MN"/>
              </w:rPr>
              <w:t>гал түймэр унт</w:t>
            </w:r>
            <w:r w:rsidR="00383774">
              <w:rPr>
                <w:szCs w:val="24"/>
                <w:lang w:val="mn-MN"/>
              </w:rPr>
              <w:t>раах хэрэгслээр тоноглосон байвал зохино</w:t>
            </w:r>
            <w:r>
              <w:rPr>
                <w:szCs w:val="24"/>
              </w:rPr>
              <w:t>;</w:t>
            </w:r>
          </w:p>
          <w:p w14:paraId="4BC2EB7D" w14:textId="77777777" w:rsidR="00E75D26" w:rsidRDefault="00E75D26" w:rsidP="00B12E7B">
            <w:pPr>
              <w:spacing w:line="276" w:lineRule="auto"/>
              <w:jc w:val="both"/>
              <w:rPr>
                <w:szCs w:val="24"/>
              </w:rPr>
            </w:pPr>
          </w:p>
          <w:p w14:paraId="0FD0F47B" w14:textId="74E2EC5D" w:rsidR="00C379A9" w:rsidRDefault="00C379A9" w:rsidP="00B12E7B">
            <w:pPr>
              <w:spacing w:line="276" w:lineRule="auto"/>
              <w:jc w:val="both"/>
              <w:rPr>
                <w:szCs w:val="24"/>
              </w:rPr>
            </w:pPr>
            <w:r>
              <w:rPr>
                <w:szCs w:val="24"/>
              </w:rPr>
              <w:t>-</w:t>
            </w:r>
            <w:r w:rsidR="00E75D26">
              <w:t xml:space="preserve"> </w:t>
            </w:r>
            <w:r w:rsidR="00E75D26" w:rsidRPr="00E75D26">
              <w:rPr>
                <w:szCs w:val="24"/>
              </w:rPr>
              <w:t>Т (АТ)-</w:t>
            </w:r>
            <w:proofErr w:type="spellStart"/>
            <w:r w:rsidR="00E75D26" w:rsidRPr="00E75D26">
              <w:rPr>
                <w:szCs w:val="24"/>
              </w:rPr>
              <w:t>ыг</w:t>
            </w:r>
            <w:proofErr w:type="spellEnd"/>
            <w:r w:rsidR="00E75D26" w:rsidRPr="00E75D26">
              <w:rPr>
                <w:szCs w:val="24"/>
              </w:rPr>
              <w:t xml:space="preserve"> </w:t>
            </w:r>
            <w:proofErr w:type="spellStart"/>
            <w:r w:rsidR="00531022">
              <w:rPr>
                <w:szCs w:val="24"/>
              </w:rPr>
              <w:t>дотор</w:t>
            </w:r>
            <w:proofErr w:type="spellEnd"/>
            <w:r w:rsidR="00531022">
              <w:rPr>
                <w:szCs w:val="24"/>
              </w:rPr>
              <w:t xml:space="preserve"> </w:t>
            </w:r>
            <w:proofErr w:type="spellStart"/>
            <w:r w:rsidR="00531022">
              <w:rPr>
                <w:szCs w:val="24"/>
              </w:rPr>
              <w:t>талд</w:t>
            </w:r>
            <w:proofErr w:type="spellEnd"/>
            <w:r w:rsidR="00531022">
              <w:rPr>
                <w:szCs w:val="24"/>
              </w:rPr>
              <w:t xml:space="preserve"> </w:t>
            </w:r>
            <w:proofErr w:type="spellStart"/>
            <w:r w:rsidR="00531022">
              <w:rPr>
                <w:szCs w:val="24"/>
              </w:rPr>
              <w:t>нь</w:t>
            </w:r>
            <w:proofErr w:type="spellEnd"/>
            <w:r w:rsidR="00E75D26" w:rsidRPr="00E75D26">
              <w:rPr>
                <w:szCs w:val="24"/>
              </w:rPr>
              <w:t xml:space="preserve"> </w:t>
            </w:r>
            <w:proofErr w:type="spellStart"/>
            <w:r w:rsidR="00E75D26" w:rsidRPr="00E75D26">
              <w:rPr>
                <w:szCs w:val="24"/>
              </w:rPr>
              <w:t>суурилуулах</w:t>
            </w:r>
            <w:proofErr w:type="spellEnd"/>
            <w:r w:rsidR="00E75D26">
              <w:rPr>
                <w:szCs w:val="24"/>
                <w:lang w:val="mn-MN"/>
              </w:rPr>
              <w:t xml:space="preserve"> </w:t>
            </w:r>
            <w:r w:rsidR="0091317E">
              <w:rPr>
                <w:szCs w:val="24"/>
                <w:lang w:val="mn-MN"/>
              </w:rPr>
              <w:t xml:space="preserve">барилгыг </w:t>
            </w:r>
            <w:r w:rsidR="0091317E" w:rsidRPr="0091317E">
              <w:rPr>
                <w:szCs w:val="24"/>
                <w:lang w:val="mn-MN"/>
              </w:rPr>
              <w:t>ЭТИБХБ-ийн</w:t>
            </w:r>
            <w:r w:rsidR="0091317E">
              <w:rPr>
                <w:szCs w:val="24"/>
                <w:lang w:val="mn-MN"/>
              </w:rPr>
              <w:t xml:space="preserve"> барилга болон бусад барилга байгууламжаас тусад нь </w:t>
            </w:r>
            <w:r w:rsidR="00E1463D">
              <w:rPr>
                <w:szCs w:val="24"/>
                <w:lang w:val="mn-MN"/>
              </w:rPr>
              <w:t>барихыг зөвлөнө</w:t>
            </w:r>
            <w:r>
              <w:rPr>
                <w:szCs w:val="24"/>
              </w:rPr>
              <w:t>;</w:t>
            </w:r>
          </w:p>
          <w:p w14:paraId="4F3D4918" w14:textId="4754A941" w:rsidR="00085B22" w:rsidRDefault="00C379A9" w:rsidP="00B12E7B">
            <w:pPr>
              <w:spacing w:line="276" w:lineRule="auto"/>
              <w:jc w:val="both"/>
              <w:rPr>
                <w:szCs w:val="24"/>
              </w:rPr>
            </w:pPr>
            <w:r>
              <w:rPr>
                <w:szCs w:val="24"/>
              </w:rPr>
              <w:t>-</w:t>
            </w:r>
            <w:r w:rsidR="007220D9" w:rsidRPr="00E75D26">
              <w:rPr>
                <w:szCs w:val="24"/>
              </w:rPr>
              <w:t xml:space="preserve"> </w:t>
            </w:r>
            <w:r w:rsidR="007220D9">
              <w:rPr>
                <w:szCs w:val="24"/>
                <w:lang w:val="mn-MN"/>
              </w:rPr>
              <w:t xml:space="preserve">тусдаа барилгад </w:t>
            </w:r>
            <w:r w:rsidR="007220D9" w:rsidRPr="00E75D26">
              <w:rPr>
                <w:szCs w:val="24"/>
              </w:rPr>
              <w:t>Т (АТ)-</w:t>
            </w:r>
            <w:proofErr w:type="spellStart"/>
            <w:r w:rsidR="007220D9" w:rsidRPr="00E75D26">
              <w:rPr>
                <w:szCs w:val="24"/>
              </w:rPr>
              <w:t>ыг</w:t>
            </w:r>
            <w:proofErr w:type="spellEnd"/>
            <w:r w:rsidR="007220D9">
              <w:rPr>
                <w:szCs w:val="24"/>
                <w:lang w:val="mn-MN"/>
              </w:rPr>
              <w:t xml:space="preserve"> байрлуулах боломжгүй бол </w:t>
            </w:r>
            <w:r w:rsidR="00085B22" w:rsidRPr="00E75D26">
              <w:rPr>
                <w:szCs w:val="24"/>
                <w:lang w:val="mn-MN"/>
              </w:rPr>
              <w:t xml:space="preserve">Т (АТ)-ыг </w:t>
            </w:r>
            <w:r w:rsidR="00531022">
              <w:rPr>
                <w:szCs w:val="24"/>
                <w:lang w:val="mn-MN"/>
              </w:rPr>
              <w:t>дотор талд нь</w:t>
            </w:r>
            <w:r w:rsidR="00085B22" w:rsidRPr="00E75D26">
              <w:rPr>
                <w:szCs w:val="24"/>
                <w:lang w:val="mn-MN"/>
              </w:rPr>
              <w:t xml:space="preserve"> суурилуулах </w:t>
            </w:r>
            <w:r w:rsidR="00085B22">
              <w:rPr>
                <w:szCs w:val="24"/>
                <w:lang w:val="mn-MN"/>
              </w:rPr>
              <w:t>камер</w:t>
            </w:r>
            <w:r w:rsidR="00085B22">
              <w:rPr>
                <w:szCs w:val="24"/>
              </w:rPr>
              <w:t xml:space="preserve"> </w:t>
            </w:r>
            <w:r w:rsidR="00085B22">
              <w:rPr>
                <w:szCs w:val="24"/>
                <w:lang w:val="mn-MN"/>
              </w:rPr>
              <w:t xml:space="preserve">болон </w:t>
            </w:r>
            <w:r w:rsidR="00085B22" w:rsidRPr="0091317E">
              <w:rPr>
                <w:szCs w:val="24"/>
                <w:lang w:val="mn-MN"/>
              </w:rPr>
              <w:t>ЭТИБХБ-ийн</w:t>
            </w:r>
            <w:r w:rsidR="00085B22">
              <w:rPr>
                <w:szCs w:val="24"/>
                <w:lang w:val="mn-MN"/>
              </w:rPr>
              <w:t xml:space="preserve"> барилг</w:t>
            </w:r>
            <w:r w:rsidR="003847E8">
              <w:rPr>
                <w:szCs w:val="24"/>
                <w:lang w:val="mn-MN"/>
              </w:rPr>
              <w:t>а,</w:t>
            </w:r>
            <w:r w:rsidR="00085B22">
              <w:rPr>
                <w:szCs w:val="24"/>
                <w:lang w:val="mn-MN"/>
              </w:rPr>
              <w:t xml:space="preserve"> бусад байр</w:t>
            </w:r>
            <w:r w:rsidR="003847E8">
              <w:rPr>
                <w:szCs w:val="24"/>
                <w:lang w:val="mn-MN"/>
              </w:rPr>
              <w:t>ны</w:t>
            </w:r>
            <w:r w:rsidR="00085B22">
              <w:rPr>
                <w:szCs w:val="24"/>
                <w:lang w:val="mn-MN"/>
              </w:rPr>
              <w:t xml:space="preserve"> хооронд гал түймрээс сэргийлэх, 1-р төрлийн 30 см-ээс багагүй хаалтыг дээврийн өнгөлгөөнөөс дээш тавина</w:t>
            </w:r>
            <w:r>
              <w:rPr>
                <w:szCs w:val="24"/>
              </w:rPr>
              <w:t>;</w:t>
            </w:r>
          </w:p>
          <w:p w14:paraId="7D29EDE3" w14:textId="77777777" w:rsidR="00C379A9" w:rsidRDefault="00C379A9" w:rsidP="00B12E7B">
            <w:pPr>
              <w:spacing w:line="276" w:lineRule="auto"/>
              <w:jc w:val="both"/>
              <w:rPr>
                <w:szCs w:val="24"/>
              </w:rPr>
            </w:pPr>
            <w:r>
              <w:rPr>
                <w:szCs w:val="24"/>
              </w:rPr>
              <w:t>-</w:t>
            </w:r>
            <w:r w:rsidR="00C6023C" w:rsidRPr="00552302">
              <w:rPr>
                <w:szCs w:val="24"/>
                <w:lang w:val="mn-MN"/>
              </w:rPr>
              <w:t xml:space="preserve"> Т (АТ)</w:t>
            </w:r>
            <w:r w:rsidR="00C6023C">
              <w:rPr>
                <w:szCs w:val="24"/>
                <w:lang w:val="mn-MN"/>
              </w:rPr>
              <w:t>-ын агааржуулалтын камерын удирдлагын шүү</w:t>
            </w:r>
            <w:r w:rsidR="009E5A66">
              <w:rPr>
                <w:szCs w:val="24"/>
                <w:lang w:val="mn-MN"/>
              </w:rPr>
              <w:t xml:space="preserve">гээг </w:t>
            </w:r>
            <w:r w:rsidR="009E5A66" w:rsidRPr="00552302">
              <w:rPr>
                <w:szCs w:val="24"/>
                <w:lang w:val="mn-MN"/>
              </w:rPr>
              <w:t>Т (АТ)</w:t>
            </w:r>
            <w:r w:rsidR="009E5A66">
              <w:rPr>
                <w:szCs w:val="24"/>
                <w:lang w:val="mn-MN"/>
              </w:rPr>
              <w:t>-ын</w:t>
            </w:r>
            <w:r w:rsidR="009E5A66" w:rsidRPr="00552302">
              <w:rPr>
                <w:szCs w:val="24"/>
                <w:lang w:val="mn-MN"/>
              </w:rPr>
              <w:t xml:space="preserve"> </w:t>
            </w:r>
            <w:r w:rsidR="009E5A66">
              <w:rPr>
                <w:szCs w:val="24"/>
                <w:lang w:val="mn-MN"/>
              </w:rPr>
              <w:t>барилгын гадна талд байрлуулна</w:t>
            </w:r>
            <w:r>
              <w:rPr>
                <w:szCs w:val="24"/>
              </w:rPr>
              <w:t>;</w:t>
            </w:r>
          </w:p>
          <w:p w14:paraId="4C982B4E" w14:textId="77777777" w:rsidR="00C379A9" w:rsidRDefault="00C379A9" w:rsidP="00B12E7B">
            <w:pPr>
              <w:spacing w:line="276" w:lineRule="auto"/>
              <w:jc w:val="both"/>
              <w:rPr>
                <w:szCs w:val="24"/>
              </w:rPr>
            </w:pPr>
            <w:r>
              <w:rPr>
                <w:szCs w:val="24"/>
              </w:rPr>
              <w:t>-</w:t>
            </w:r>
            <w:r w:rsidR="00F46C00">
              <w:rPr>
                <w:szCs w:val="24"/>
                <w:lang w:val="mn-MN"/>
              </w:rPr>
              <w:t xml:space="preserve"> </w:t>
            </w:r>
            <w:r w:rsidR="009E2807" w:rsidRPr="009E2807">
              <w:rPr>
                <w:szCs w:val="24"/>
                <w:lang w:val="mn-MN"/>
              </w:rPr>
              <w:t>Т (АТ)</w:t>
            </w:r>
            <w:r w:rsidR="009E2807">
              <w:rPr>
                <w:szCs w:val="24"/>
                <w:lang w:val="mn-MN"/>
              </w:rPr>
              <w:t>-ын тос хүлээн авах тоног төхөөрөмжийн ёроолын налууг ихэсгэж хэрэглэнэ</w:t>
            </w:r>
            <w:r>
              <w:rPr>
                <w:szCs w:val="24"/>
              </w:rPr>
              <w:t>;</w:t>
            </w:r>
          </w:p>
          <w:p w14:paraId="04C22356" w14:textId="04104BAD" w:rsidR="00C379A9" w:rsidRDefault="00C379A9" w:rsidP="00B12E7B">
            <w:pPr>
              <w:spacing w:line="276" w:lineRule="auto"/>
              <w:jc w:val="both"/>
              <w:rPr>
                <w:szCs w:val="24"/>
              </w:rPr>
            </w:pPr>
            <w:r>
              <w:rPr>
                <w:szCs w:val="24"/>
              </w:rPr>
              <w:t>-</w:t>
            </w:r>
            <w:r w:rsidR="005C5A29">
              <w:rPr>
                <w:szCs w:val="24"/>
                <w:lang w:val="mn-MN"/>
              </w:rPr>
              <w:t xml:space="preserve"> </w:t>
            </w:r>
            <w:r w:rsidR="00335D3D" w:rsidRPr="00335D3D">
              <w:rPr>
                <w:szCs w:val="24"/>
                <w:lang w:val="mn-MN"/>
              </w:rPr>
              <w:t>Т (АТ)</w:t>
            </w:r>
            <w:r w:rsidR="00335D3D">
              <w:rPr>
                <w:szCs w:val="24"/>
                <w:lang w:val="mn-MN"/>
              </w:rPr>
              <w:t xml:space="preserve">-ыг эвдэрсэн үед битүүмжлэл нь алдагдахаас сэргийлэхийн </w:t>
            </w:r>
            <w:r w:rsidR="00D32344">
              <w:rPr>
                <w:szCs w:val="24"/>
                <w:lang w:val="mn-MN"/>
              </w:rPr>
              <w:t>тулд камер</w:t>
            </w:r>
            <w:r w:rsidR="00495580">
              <w:rPr>
                <w:szCs w:val="24"/>
                <w:lang w:val="mn-MN"/>
              </w:rPr>
              <w:t>т</w:t>
            </w:r>
            <w:r w:rsidR="00D32344">
              <w:rPr>
                <w:szCs w:val="24"/>
                <w:lang w:val="mn-MN"/>
              </w:rPr>
              <w:t xml:space="preserve"> даралт бууруулах төхөөрөмж</w:t>
            </w:r>
            <w:r w:rsidR="00495580">
              <w:rPr>
                <w:szCs w:val="24"/>
                <w:lang w:val="mn-MN"/>
              </w:rPr>
              <w:t xml:space="preserve"> суурилуул</w:t>
            </w:r>
            <w:r w:rsidR="00EA0388">
              <w:rPr>
                <w:szCs w:val="24"/>
                <w:lang w:val="mn-MN"/>
              </w:rPr>
              <w:t>на</w:t>
            </w:r>
            <w:r>
              <w:rPr>
                <w:szCs w:val="24"/>
              </w:rPr>
              <w:t>;</w:t>
            </w:r>
          </w:p>
          <w:p w14:paraId="26D23F1C" w14:textId="2004B804" w:rsidR="00B519C3" w:rsidRDefault="007D60E3" w:rsidP="00B12E7B">
            <w:pPr>
              <w:spacing w:line="276" w:lineRule="auto"/>
              <w:jc w:val="both"/>
              <w:rPr>
                <w:szCs w:val="24"/>
              </w:rPr>
            </w:pPr>
            <w:r>
              <w:rPr>
                <w:szCs w:val="24"/>
                <w:lang w:val="mn-MN"/>
              </w:rPr>
              <w:t xml:space="preserve">- хаалттай ДС-ын трансформаторын тос дүүргэх төхөөрөмжийн дотоод эвдрэлийн үед </w:t>
            </w:r>
            <w:r w:rsidRPr="00552302">
              <w:rPr>
                <w:szCs w:val="24"/>
                <w:lang w:val="mn-MN"/>
              </w:rPr>
              <w:t>Т (АТ)</w:t>
            </w:r>
            <w:r w:rsidR="0069592C">
              <w:rPr>
                <w:szCs w:val="24"/>
                <w:lang w:val="mn-MN"/>
              </w:rPr>
              <w:t xml:space="preserve">-ын их биеийн </w:t>
            </w:r>
            <w:r w:rsidR="00C71E59">
              <w:rPr>
                <w:szCs w:val="24"/>
                <w:lang w:val="mn-MN"/>
              </w:rPr>
              <w:t>битүүмжлэл алдагдахаас сэргийлэх</w:t>
            </w:r>
            <w:r w:rsidR="006F5B8F">
              <w:rPr>
                <w:szCs w:val="24"/>
                <w:lang w:val="mn-MN"/>
              </w:rPr>
              <w:t xml:space="preserve">эд зориулсан </w:t>
            </w:r>
            <w:r w:rsidR="00C71E59">
              <w:rPr>
                <w:szCs w:val="24"/>
                <w:lang w:val="mn-MN"/>
              </w:rPr>
              <w:t>систем</w:t>
            </w:r>
            <w:r w:rsidR="00371F41">
              <w:rPr>
                <w:szCs w:val="24"/>
                <w:lang w:val="mn-MN"/>
              </w:rPr>
              <w:t>үүд</w:t>
            </w:r>
            <w:r w:rsidR="006F5B8F">
              <w:rPr>
                <w:szCs w:val="24"/>
                <w:lang w:val="mn-MN"/>
              </w:rPr>
              <w:t>ийг</w:t>
            </w:r>
            <w:r w:rsidR="00C71E59">
              <w:rPr>
                <w:szCs w:val="24"/>
                <w:lang w:val="mn-MN"/>
              </w:rPr>
              <w:t xml:space="preserve"> хэрэглэх талаар авч үзнэ</w:t>
            </w:r>
            <w:r w:rsidR="00C71E59">
              <w:rPr>
                <w:szCs w:val="24"/>
              </w:rPr>
              <w:t>;</w:t>
            </w:r>
          </w:p>
          <w:p w14:paraId="6ACBD6BB" w14:textId="77777777" w:rsidR="00371F41" w:rsidRDefault="00371F41" w:rsidP="00B12E7B">
            <w:pPr>
              <w:spacing w:line="276" w:lineRule="auto"/>
              <w:jc w:val="both"/>
              <w:rPr>
                <w:szCs w:val="24"/>
              </w:rPr>
            </w:pPr>
          </w:p>
          <w:p w14:paraId="35CC7CB4" w14:textId="7713C239" w:rsidR="00F96233" w:rsidRDefault="00B519C3" w:rsidP="00B12E7B">
            <w:pPr>
              <w:spacing w:line="276" w:lineRule="auto"/>
              <w:jc w:val="both"/>
              <w:rPr>
                <w:szCs w:val="24"/>
                <w:lang w:val="mn-MN"/>
              </w:rPr>
            </w:pPr>
            <w:r>
              <w:rPr>
                <w:szCs w:val="24"/>
              </w:rPr>
              <w:t xml:space="preserve">- </w:t>
            </w:r>
            <w:r w:rsidR="001577A6" w:rsidRPr="001577A6">
              <w:rPr>
                <w:szCs w:val="24"/>
              </w:rPr>
              <w:t>Т (АТ)-</w:t>
            </w:r>
            <w:proofErr w:type="spellStart"/>
            <w:r w:rsidR="001577A6" w:rsidRPr="001577A6">
              <w:rPr>
                <w:szCs w:val="24"/>
              </w:rPr>
              <w:t>ыг</w:t>
            </w:r>
            <w:proofErr w:type="spellEnd"/>
            <w:r w:rsidR="001577A6" w:rsidRPr="001577A6">
              <w:rPr>
                <w:szCs w:val="24"/>
              </w:rPr>
              <w:t xml:space="preserve"> </w:t>
            </w:r>
            <w:proofErr w:type="spellStart"/>
            <w:r w:rsidR="00531022">
              <w:rPr>
                <w:szCs w:val="24"/>
              </w:rPr>
              <w:t>дотор</w:t>
            </w:r>
            <w:proofErr w:type="spellEnd"/>
            <w:r w:rsidR="00531022">
              <w:rPr>
                <w:szCs w:val="24"/>
              </w:rPr>
              <w:t xml:space="preserve"> </w:t>
            </w:r>
            <w:proofErr w:type="spellStart"/>
            <w:r w:rsidR="00531022">
              <w:rPr>
                <w:szCs w:val="24"/>
              </w:rPr>
              <w:t>талд</w:t>
            </w:r>
            <w:proofErr w:type="spellEnd"/>
            <w:r w:rsidR="00531022">
              <w:rPr>
                <w:szCs w:val="24"/>
              </w:rPr>
              <w:t xml:space="preserve"> </w:t>
            </w:r>
            <w:proofErr w:type="spellStart"/>
            <w:r w:rsidR="00531022">
              <w:rPr>
                <w:szCs w:val="24"/>
              </w:rPr>
              <w:t>нь</w:t>
            </w:r>
            <w:proofErr w:type="spellEnd"/>
            <w:r w:rsidR="001577A6" w:rsidRPr="001577A6">
              <w:rPr>
                <w:szCs w:val="24"/>
              </w:rPr>
              <w:t xml:space="preserve"> </w:t>
            </w:r>
            <w:proofErr w:type="spellStart"/>
            <w:r w:rsidR="001577A6" w:rsidRPr="001577A6">
              <w:rPr>
                <w:szCs w:val="24"/>
              </w:rPr>
              <w:t>суурилуулах</w:t>
            </w:r>
            <w:proofErr w:type="spellEnd"/>
            <w:r w:rsidR="001577A6" w:rsidRPr="001577A6">
              <w:rPr>
                <w:szCs w:val="24"/>
              </w:rPr>
              <w:t xml:space="preserve"> </w:t>
            </w:r>
            <w:proofErr w:type="spellStart"/>
            <w:r w:rsidR="001577A6" w:rsidRPr="001577A6">
              <w:rPr>
                <w:szCs w:val="24"/>
              </w:rPr>
              <w:t>камерт</w:t>
            </w:r>
            <w:proofErr w:type="spellEnd"/>
            <w:r w:rsidR="001577A6">
              <w:rPr>
                <w:szCs w:val="24"/>
                <w:lang w:val="mn-MN"/>
              </w:rPr>
              <w:t xml:space="preserve"> </w:t>
            </w:r>
            <w:r w:rsidR="001577A6" w:rsidRPr="001577A6">
              <w:rPr>
                <w:szCs w:val="24"/>
              </w:rPr>
              <w:t>[7</w:t>
            </w:r>
            <w:r w:rsidR="001577A6">
              <w:rPr>
                <w:szCs w:val="24"/>
                <w:lang w:val="mn-MN"/>
              </w:rPr>
              <w:t>7</w:t>
            </w:r>
            <w:r w:rsidR="001577A6" w:rsidRPr="001577A6">
              <w:rPr>
                <w:szCs w:val="24"/>
              </w:rPr>
              <w:t xml:space="preserve">]-р </w:t>
            </w:r>
            <w:proofErr w:type="spellStart"/>
            <w:r w:rsidR="001577A6" w:rsidRPr="001577A6">
              <w:rPr>
                <w:szCs w:val="24"/>
              </w:rPr>
              <w:t>баримт</w:t>
            </w:r>
            <w:proofErr w:type="spellEnd"/>
            <w:r w:rsidR="001577A6" w:rsidRPr="001577A6">
              <w:rPr>
                <w:szCs w:val="24"/>
              </w:rPr>
              <w:t xml:space="preserve"> </w:t>
            </w:r>
            <w:proofErr w:type="spellStart"/>
            <w:r w:rsidR="001577A6" w:rsidRPr="001577A6">
              <w:rPr>
                <w:szCs w:val="24"/>
              </w:rPr>
              <w:t>бичиг</w:t>
            </w:r>
            <w:proofErr w:type="spellEnd"/>
            <w:r w:rsidR="001577A6">
              <w:rPr>
                <w:szCs w:val="24"/>
                <w:lang w:val="mn-MN"/>
              </w:rPr>
              <w:t xml:space="preserve">т нийцүүлэн зураг төслийг нь боловсруулсан хийгээр </w:t>
            </w:r>
            <w:r w:rsidR="00061924">
              <w:rPr>
                <w:szCs w:val="24"/>
                <w:lang w:val="mn-MN"/>
              </w:rPr>
              <w:lastRenderedPageBreak/>
              <w:t>гал түймэр унт</w:t>
            </w:r>
            <w:r w:rsidR="001577A6">
              <w:rPr>
                <w:szCs w:val="24"/>
                <w:lang w:val="mn-MN"/>
              </w:rPr>
              <w:t>раах систем хэрэглэхийг зөвшөөрнө.</w:t>
            </w:r>
          </w:p>
          <w:p w14:paraId="00D8E561" w14:textId="6E29D2CA" w:rsidR="001577A6" w:rsidRDefault="00AA1F79" w:rsidP="00B12E7B">
            <w:pPr>
              <w:spacing w:line="276" w:lineRule="auto"/>
              <w:jc w:val="both"/>
              <w:rPr>
                <w:szCs w:val="24"/>
                <w:lang w:val="mn-MN"/>
              </w:rPr>
            </w:pPr>
            <w:r w:rsidRPr="009B6EA1">
              <w:rPr>
                <w:szCs w:val="24"/>
                <w:lang w:val="mn-MN"/>
              </w:rPr>
              <w:t xml:space="preserve">Т (АТ)-ыг </w:t>
            </w:r>
            <w:r>
              <w:rPr>
                <w:szCs w:val="24"/>
                <w:lang w:val="mn-MN"/>
              </w:rPr>
              <w:t>дотор талд нь</w:t>
            </w:r>
            <w:r w:rsidRPr="009B6EA1">
              <w:rPr>
                <w:szCs w:val="24"/>
                <w:lang w:val="mn-MN"/>
              </w:rPr>
              <w:t xml:space="preserve"> суурилуулах камер</w:t>
            </w:r>
            <w:r>
              <w:rPr>
                <w:szCs w:val="24"/>
                <w:lang w:val="mn-MN"/>
              </w:rPr>
              <w:t>ын гадна талд</w:t>
            </w:r>
            <w:r w:rsidRPr="00F96233">
              <w:rPr>
                <w:szCs w:val="24"/>
                <w:lang w:val="mn-MN"/>
              </w:rPr>
              <w:t xml:space="preserve"> </w:t>
            </w:r>
            <w:r>
              <w:rPr>
                <w:szCs w:val="24"/>
                <w:lang w:val="mn-MN"/>
              </w:rPr>
              <w:t>м</w:t>
            </w:r>
            <w:r w:rsidR="00F96233" w:rsidRPr="00F96233">
              <w:rPr>
                <w:szCs w:val="24"/>
                <w:lang w:val="mn-MN"/>
              </w:rPr>
              <w:t>ониторингийн систем</w:t>
            </w:r>
            <w:r w:rsidR="009B6EA1">
              <w:rPr>
                <w:szCs w:val="24"/>
                <w:lang w:val="mn-MN"/>
              </w:rPr>
              <w:t>ий</w:t>
            </w:r>
            <w:r>
              <w:rPr>
                <w:szCs w:val="24"/>
                <w:lang w:val="mn-MN"/>
              </w:rPr>
              <w:t>н</w:t>
            </w:r>
            <w:r w:rsidR="009B6EA1">
              <w:rPr>
                <w:szCs w:val="24"/>
                <w:lang w:val="mn-MN"/>
              </w:rPr>
              <w:t xml:space="preserve"> хяна</w:t>
            </w:r>
            <w:r>
              <w:rPr>
                <w:szCs w:val="24"/>
                <w:lang w:val="mn-MN"/>
              </w:rPr>
              <w:t>лтын</w:t>
            </w:r>
            <w:r w:rsidR="009B6EA1">
              <w:rPr>
                <w:szCs w:val="24"/>
                <w:lang w:val="mn-MN"/>
              </w:rPr>
              <w:t xml:space="preserve"> төхөөрөмж</w:t>
            </w:r>
            <w:r w:rsidR="00F96233">
              <w:rPr>
                <w:szCs w:val="24"/>
                <w:lang w:val="mn-MN"/>
              </w:rPr>
              <w:t xml:space="preserve">, </w:t>
            </w:r>
            <w:r w:rsidR="00F96233" w:rsidRPr="00F96233">
              <w:rPr>
                <w:szCs w:val="24"/>
                <w:lang w:val="mn-MN"/>
              </w:rPr>
              <w:t>ТХАШ</w:t>
            </w:r>
            <w:r w:rsidR="00F96233">
              <w:rPr>
                <w:szCs w:val="24"/>
                <w:lang w:val="mn-MN"/>
              </w:rPr>
              <w:t xml:space="preserve"> болон </w:t>
            </w:r>
            <w:r w:rsidR="009B6EA1">
              <w:rPr>
                <w:szCs w:val="24"/>
                <w:lang w:val="mn-MN"/>
              </w:rPr>
              <w:t>гэрэлтүүлгий</w:t>
            </w:r>
            <w:r>
              <w:rPr>
                <w:szCs w:val="24"/>
                <w:lang w:val="mn-MN"/>
              </w:rPr>
              <w:t>н</w:t>
            </w:r>
            <w:r w:rsidR="009B6EA1">
              <w:rPr>
                <w:szCs w:val="24"/>
                <w:lang w:val="mn-MN"/>
              </w:rPr>
              <w:t xml:space="preserve"> удирд</w:t>
            </w:r>
            <w:r>
              <w:rPr>
                <w:szCs w:val="24"/>
                <w:lang w:val="mn-MN"/>
              </w:rPr>
              <w:t>лагын</w:t>
            </w:r>
            <w:r w:rsidR="009B6EA1">
              <w:rPr>
                <w:szCs w:val="24"/>
                <w:lang w:val="mn-MN"/>
              </w:rPr>
              <w:t xml:space="preserve"> шүүгээг байрлуулна. </w:t>
            </w:r>
          </w:p>
          <w:p w14:paraId="1BE46181" w14:textId="77777777" w:rsidR="009B6EA1" w:rsidRDefault="00DA684A" w:rsidP="00B12E7B">
            <w:pPr>
              <w:spacing w:line="276" w:lineRule="auto"/>
              <w:jc w:val="both"/>
              <w:rPr>
                <w:szCs w:val="24"/>
                <w:lang w:val="mn-MN"/>
              </w:rPr>
            </w:pPr>
            <w:r>
              <w:rPr>
                <w:szCs w:val="24"/>
                <w:lang w:val="mn-MN"/>
              </w:rPr>
              <w:t xml:space="preserve">Асгарсан тос хуримтлагдах хөндий эсвэл ховил байж болохгүй. </w:t>
            </w:r>
          </w:p>
          <w:p w14:paraId="237D4C3C" w14:textId="77777777" w:rsidR="00DA684A" w:rsidRDefault="00DA684A" w:rsidP="00B12E7B">
            <w:pPr>
              <w:spacing w:line="276" w:lineRule="auto"/>
              <w:jc w:val="both"/>
              <w:rPr>
                <w:szCs w:val="24"/>
                <w:lang w:val="mn-MN"/>
              </w:rPr>
            </w:pPr>
          </w:p>
          <w:p w14:paraId="18E26BE2" w14:textId="79CAE173" w:rsidR="00DA684A" w:rsidRDefault="00D350DA" w:rsidP="00B12E7B">
            <w:pPr>
              <w:spacing w:line="276" w:lineRule="auto"/>
              <w:jc w:val="both"/>
              <w:rPr>
                <w:szCs w:val="24"/>
                <w:lang w:val="mn-MN"/>
              </w:rPr>
            </w:pPr>
            <w:r>
              <w:rPr>
                <w:szCs w:val="24"/>
                <w:lang w:val="mn-MN"/>
              </w:rPr>
              <w:t>110 кВ болон түүнээс дээш хүчдэлийн кабел</w:t>
            </w:r>
            <w:r w:rsidR="0035701F">
              <w:rPr>
                <w:szCs w:val="24"/>
                <w:lang w:val="mn-MN"/>
              </w:rPr>
              <w:t>ийг</w:t>
            </w:r>
            <w:r>
              <w:rPr>
                <w:szCs w:val="24"/>
                <w:lang w:val="mn-MN"/>
              </w:rPr>
              <w:t xml:space="preserve"> тавих</w:t>
            </w:r>
            <w:r w:rsidR="00505D16">
              <w:rPr>
                <w:szCs w:val="24"/>
                <w:lang w:val="mn-MN"/>
              </w:rPr>
              <w:t>даа</w:t>
            </w:r>
            <w:r>
              <w:rPr>
                <w:szCs w:val="24"/>
                <w:lang w:val="mn-MN"/>
              </w:rPr>
              <w:t xml:space="preserve"> </w:t>
            </w:r>
            <w:r w:rsidRPr="00D350DA">
              <w:rPr>
                <w:szCs w:val="24"/>
                <w:lang w:val="mn-MN"/>
              </w:rPr>
              <w:t>Т (АТ)-ы</w:t>
            </w:r>
            <w:r>
              <w:rPr>
                <w:szCs w:val="24"/>
                <w:lang w:val="mn-MN"/>
              </w:rPr>
              <w:t>н камерт байх кабелийн сувагт асгарсан тос орох эсвэл кабельд тос хүрэх нөхцөл</w:t>
            </w:r>
            <w:r w:rsidR="00505D16">
              <w:rPr>
                <w:szCs w:val="24"/>
                <w:lang w:val="mn-MN"/>
              </w:rPr>
              <w:t xml:space="preserve"> бүрдүүлэхгүй байх хэрэгтэй. </w:t>
            </w:r>
            <w:r w:rsidR="00505D16" w:rsidRPr="00505D16">
              <w:rPr>
                <w:szCs w:val="24"/>
                <w:lang w:val="mn-MN"/>
              </w:rPr>
              <w:t>Салган авах боломжтой, шатдаггүй хавтан</w:t>
            </w:r>
            <w:r w:rsidR="00505D16">
              <w:rPr>
                <w:szCs w:val="24"/>
                <w:lang w:val="mn-MN"/>
              </w:rPr>
              <w:t>гаар</w:t>
            </w:r>
            <w:r w:rsidR="00505D16" w:rsidRPr="00505D16">
              <w:rPr>
                <w:szCs w:val="24"/>
                <w:lang w:val="mn-MN"/>
              </w:rPr>
              <w:t xml:space="preserve"> </w:t>
            </w:r>
            <w:r w:rsidR="00B85178">
              <w:rPr>
                <w:szCs w:val="24"/>
                <w:lang w:val="mn-MN"/>
              </w:rPr>
              <w:t>с</w:t>
            </w:r>
            <w:r w:rsidR="00505D16">
              <w:rPr>
                <w:szCs w:val="24"/>
                <w:lang w:val="mn-MN"/>
              </w:rPr>
              <w:t>увгуудыг</w:t>
            </w:r>
            <w:r w:rsidR="00B85178">
              <w:rPr>
                <w:szCs w:val="24"/>
                <w:lang w:val="mn-MN"/>
              </w:rPr>
              <w:t xml:space="preserve"> таглах шаардлагатай. </w:t>
            </w:r>
          </w:p>
          <w:p w14:paraId="41518346" w14:textId="5681D77D" w:rsidR="00C379A9" w:rsidRDefault="00AB25D2" w:rsidP="00B12E7B">
            <w:pPr>
              <w:spacing w:line="276" w:lineRule="auto"/>
              <w:jc w:val="both"/>
              <w:rPr>
                <w:szCs w:val="24"/>
                <w:lang w:val="mn-MN"/>
              </w:rPr>
            </w:pPr>
            <w:r>
              <w:rPr>
                <w:szCs w:val="24"/>
                <w:lang w:val="mn-MN"/>
              </w:rPr>
              <w:t xml:space="preserve">ДС-д </w:t>
            </w:r>
            <w:r w:rsidR="00B22E93">
              <w:rPr>
                <w:szCs w:val="24"/>
                <w:lang w:val="mn-MN"/>
              </w:rPr>
              <w:t>кабелийг тавих</w:t>
            </w:r>
            <w:r>
              <w:rPr>
                <w:szCs w:val="24"/>
                <w:lang w:val="mn-MN"/>
              </w:rPr>
              <w:t xml:space="preserve">даа </w:t>
            </w:r>
            <w:r w:rsidR="00B43DD9" w:rsidRPr="00B43DD9">
              <w:rPr>
                <w:szCs w:val="24"/>
                <w:lang w:val="mn-MN"/>
              </w:rPr>
              <w:t>[1, 12]</w:t>
            </w:r>
            <w:r w:rsidR="00B43DD9">
              <w:rPr>
                <w:szCs w:val="24"/>
                <w:lang w:val="mn-MN"/>
              </w:rPr>
              <w:t xml:space="preserve">-р </w:t>
            </w:r>
            <w:r w:rsidR="001D3E6C">
              <w:rPr>
                <w:szCs w:val="24"/>
                <w:lang w:val="mn-MN"/>
              </w:rPr>
              <w:t xml:space="preserve">баримт бичгийн </w:t>
            </w:r>
            <w:r w:rsidR="007D3F66">
              <w:rPr>
                <w:szCs w:val="24"/>
                <w:lang w:val="mn-MN"/>
              </w:rPr>
              <w:t>шаардлагад нийцүүл</w:t>
            </w:r>
            <w:r w:rsidR="00703867">
              <w:rPr>
                <w:szCs w:val="24"/>
                <w:lang w:val="mn-MN"/>
              </w:rPr>
              <w:t>ж, гал түймрээс сэргийлэ</w:t>
            </w:r>
            <w:r w:rsidR="007D3F66">
              <w:rPr>
                <w:szCs w:val="24"/>
                <w:lang w:val="mn-MN"/>
              </w:rPr>
              <w:t>х</w:t>
            </w:r>
            <w:r w:rsidR="00703867">
              <w:rPr>
                <w:szCs w:val="24"/>
                <w:lang w:val="mn-MN"/>
              </w:rPr>
              <w:t xml:space="preserve"> арга хэмжээ авах</w:t>
            </w:r>
            <w:r w:rsidR="007D3F66">
              <w:rPr>
                <w:szCs w:val="24"/>
                <w:lang w:val="mn-MN"/>
              </w:rPr>
              <w:t xml:space="preserve"> хэрэгтэй.</w:t>
            </w:r>
          </w:p>
          <w:p w14:paraId="6F25DF2B" w14:textId="412C0FD7" w:rsidR="007D3F66" w:rsidRDefault="00313B18" w:rsidP="00B12E7B">
            <w:pPr>
              <w:spacing w:line="276" w:lineRule="auto"/>
              <w:jc w:val="both"/>
              <w:rPr>
                <w:szCs w:val="24"/>
                <w:lang w:val="mn-MN"/>
              </w:rPr>
            </w:pPr>
            <w:r>
              <w:rPr>
                <w:szCs w:val="24"/>
              </w:rPr>
              <w:t>19</w:t>
            </w:r>
            <w:r>
              <w:rPr>
                <w:szCs w:val="24"/>
                <w:lang w:val="mn-MN"/>
              </w:rPr>
              <w:t xml:space="preserve">.6.7 </w:t>
            </w:r>
            <w:r w:rsidR="00061924">
              <w:rPr>
                <w:szCs w:val="24"/>
                <w:lang w:val="mn-MN"/>
              </w:rPr>
              <w:t>Гал түймэр унт</w:t>
            </w:r>
            <w:r>
              <w:rPr>
                <w:szCs w:val="24"/>
                <w:lang w:val="mn-MN"/>
              </w:rPr>
              <w:t xml:space="preserve">раах автоматын суурилуулалтын төрөл, </w:t>
            </w:r>
            <w:r w:rsidR="00061924">
              <w:rPr>
                <w:szCs w:val="24"/>
                <w:lang w:val="mn-MN"/>
              </w:rPr>
              <w:t>гал түймэр унт</w:t>
            </w:r>
            <w:r>
              <w:rPr>
                <w:szCs w:val="24"/>
                <w:lang w:val="mn-MN"/>
              </w:rPr>
              <w:t xml:space="preserve">раах арга, </w:t>
            </w:r>
            <w:r w:rsidR="00061924">
              <w:rPr>
                <w:szCs w:val="24"/>
                <w:lang w:val="mn-MN"/>
              </w:rPr>
              <w:t>гал түймэр унт</w:t>
            </w:r>
            <w:r>
              <w:rPr>
                <w:szCs w:val="24"/>
                <w:lang w:val="mn-MN"/>
              </w:rPr>
              <w:t xml:space="preserve">раах хэрэгслийн төрөл, </w:t>
            </w:r>
            <w:r w:rsidR="00061924">
              <w:rPr>
                <w:szCs w:val="24"/>
                <w:lang w:val="mn-MN"/>
              </w:rPr>
              <w:t>гал түймэр унт</w:t>
            </w:r>
            <w:r>
              <w:rPr>
                <w:szCs w:val="24"/>
                <w:lang w:val="mn-MN"/>
              </w:rPr>
              <w:t xml:space="preserve">раах автоматыг суурилуулах тоног төхөөрөмжийн төрлийг </w:t>
            </w:r>
            <w:r w:rsidR="00644B56">
              <w:rPr>
                <w:szCs w:val="24"/>
                <w:lang w:val="mn-MN"/>
              </w:rPr>
              <w:t xml:space="preserve">хамгаалж байгаа барилга, ДС-ын байрны технологи, бүтэц болон орон зай төлөвлөлтийн онцлогоос шалтгаалан, төслийн байгууллага тодорхойлно </w:t>
            </w:r>
            <w:r w:rsidR="00644B56">
              <w:rPr>
                <w:szCs w:val="24"/>
              </w:rPr>
              <w:t>(</w:t>
            </w:r>
            <w:r w:rsidR="001A29F4">
              <w:rPr>
                <w:szCs w:val="24"/>
                <w:lang w:val="mn-MN"/>
              </w:rPr>
              <w:t xml:space="preserve">А хавсралтын А.3, Дүрмийн эмхэтгэл 5.13130.2009 </w:t>
            </w:r>
            <w:r w:rsidR="001A29F4">
              <w:rPr>
                <w:szCs w:val="24"/>
              </w:rPr>
              <w:t>[77]; [122]</w:t>
            </w:r>
            <w:r w:rsidR="006A10D7">
              <w:rPr>
                <w:szCs w:val="24"/>
                <w:lang w:val="mn-MN"/>
              </w:rPr>
              <w:t>-р баримт бичгийн 3.4, 3.5-р заалт</w:t>
            </w:r>
            <w:r w:rsidR="00644B56">
              <w:rPr>
                <w:szCs w:val="24"/>
              </w:rPr>
              <w:t>)</w:t>
            </w:r>
            <w:r w:rsidR="00644B56">
              <w:rPr>
                <w:szCs w:val="24"/>
                <w:lang w:val="mn-MN"/>
              </w:rPr>
              <w:t xml:space="preserve">. </w:t>
            </w:r>
          </w:p>
          <w:p w14:paraId="7047FF63" w14:textId="6B138BCE" w:rsidR="00361B63" w:rsidRDefault="007646D5" w:rsidP="00B12E7B">
            <w:pPr>
              <w:spacing w:line="276" w:lineRule="auto"/>
              <w:jc w:val="both"/>
              <w:rPr>
                <w:szCs w:val="24"/>
                <w:lang w:val="mn-MN"/>
              </w:rPr>
            </w:pPr>
            <w:r>
              <w:rPr>
                <w:szCs w:val="24"/>
                <w:lang w:val="mn-MN"/>
              </w:rPr>
              <w:t xml:space="preserve">Станцын барилгад хийгээр </w:t>
            </w:r>
            <w:r w:rsidR="00061924">
              <w:rPr>
                <w:szCs w:val="24"/>
                <w:lang w:val="mn-MN"/>
              </w:rPr>
              <w:t>гал түймэр унт</w:t>
            </w:r>
            <w:r>
              <w:rPr>
                <w:szCs w:val="24"/>
                <w:lang w:val="mn-MN"/>
              </w:rPr>
              <w:t xml:space="preserve">раах хэрэгсэл </w:t>
            </w:r>
            <w:r w:rsidR="00E35B3C">
              <w:rPr>
                <w:szCs w:val="24"/>
                <w:lang w:val="mn-MN"/>
              </w:rPr>
              <w:t>ашигла</w:t>
            </w:r>
            <w:r>
              <w:rPr>
                <w:szCs w:val="24"/>
                <w:lang w:val="mn-MN"/>
              </w:rPr>
              <w:t xml:space="preserve">х үед хийгээр </w:t>
            </w:r>
            <w:r w:rsidR="00061924">
              <w:rPr>
                <w:szCs w:val="24"/>
                <w:lang w:val="mn-MN"/>
              </w:rPr>
              <w:t>гал түймэр унт</w:t>
            </w:r>
            <w:r>
              <w:rPr>
                <w:szCs w:val="24"/>
                <w:lang w:val="mn-MN"/>
              </w:rPr>
              <w:t>раах систем</w:t>
            </w:r>
            <w:r w:rsidR="00BA5809">
              <w:rPr>
                <w:szCs w:val="24"/>
                <w:lang w:val="mn-MN"/>
              </w:rPr>
              <w:t>ийг</w:t>
            </w:r>
            <w:r>
              <w:rPr>
                <w:szCs w:val="24"/>
                <w:lang w:val="mn-MN"/>
              </w:rPr>
              <w:t xml:space="preserve"> тусгай тоноглосон шүүгээнд хийсэн анхны тусламжийн хайрцаг, мөн </w:t>
            </w:r>
            <w:r w:rsidR="00BA5809">
              <w:rPr>
                <w:szCs w:val="24"/>
                <w:lang w:val="mn-MN"/>
              </w:rPr>
              <w:t xml:space="preserve">хувь хүний хамгаалалтын </w:t>
            </w:r>
            <w:r w:rsidR="00BA5809">
              <w:rPr>
                <w:szCs w:val="24"/>
              </w:rPr>
              <w:t>(</w:t>
            </w:r>
            <w:r w:rsidR="00BA5809">
              <w:rPr>
                <w:szCs w:val="24"/>
                <w:lang w:val="mn-MN"/>
              </w:rPr>
              <w:t xml:space="preserve">өөрийгөө хамгаалах </w:t>
            </w:r>
            <w:r w:rsidR="00BA5809">
              <w:rPr>
                <w:szCs w:val="24"/>
                <w:lang w:val="mn-MN"/>
              </w:rPr>
              <w:lastRenderedPageBreak/>
              <w:t>тусгаарласан хэрэгсэл эсвэл хийн баг</w:t>
            </w:r>
            <w:r w:rsidR="00BA5809">
              <w:rPr>
                <w:szCs w:val="24"/>
              </w:rPr>
              <w:t>)</w:t>
            </w:r>
            <w:r w:rsidR="00BA5809">
              <w:rPr>
                <w:szCs w:val="24"/>
                <w:lang w:val="mn-MN"/>
              </w:rPr>
              <w:t xml:space="preserve"> тусгаарлах хэрэгслээр иж бүрэн тоноглох хэрэгтэй.</w:t>
            </w:r>
          </w:p>
          <w:p w14:paraId="6D92C94B" w14:textId="20D23C1D" w:rsidR="006A10D7" w:rsidRDefault="0060050F" w:rsidP="00B12E7B">
            <w:pPr>
              <w:spacing w:line="276" w:lineRule="auto"/>
              <w:jc w:val="both"/>
              <w:rPr>
                <w:szCs w:val="24"/>
                <w:lang w:val="mn-MN"/>
              </w:rPr>
            </w:pPr>
            <w:r>
              <w:rPr>
                <w:szCs w:val="24"/>
                <w:lang w:val="mn-MN"/>
              </w:rPr>
              <w:t xml:space="preserve">19.6.8 </w:t>
            </w:r>
            <w:r w:rsidR="005934C5">
              <w:rPr>
                <w:szCs w:val="24"/>
                <w:lang w:val="mn-MN"/>
              </w:rPr>
              <w:t xml:space="preserve">ДС-ын дүүжин тааз, </w:t>
            </w:r>
            <w:r w:rsidR="00BA1C7E">
              <w:rPr>
                <w:szCs w:val="24"/>
                <w:lang w:val="mn-MN"/>
              </w:rPr>
              <w:t xml:space="preserve">хөндий шалны дээрх орон зайг </w:t>
            </w:r>
            <w:r w:rsidR="00DE3127">
              <w:rPr>
                <w:szCs w:val="24"/>
                <w:lang w:val="mn-MN"/>
              </w:rPr>
              <w:t xml:space="preserve">галаас </w:t>
            </w:r>
            <w:r w:rsidR="00BA1C7E">
              <w:rPr>
                <w:szCs w:val="24"/>
                <w:lang w:val="mn-MN"/>
              </w:rPr>
              <w:t xml:space="preserve">хамгаалахдаа </w:t>
            </w:r>
            <w:r w:rsidR="008D08B8">
              <w:rPr>
                <w:szCs w:val="24"/>
                <w:lang w:val="mn-MN"/>
              </w:rPr>
              <w:t xml:space="preserve">зөвхөн автоматаар </w:t>
            </w:r>
            <w:r w:rsidR="00061924">
              <w:rPr>
                <w:szCs w:val="24"/>
                <w:lang w:val="mn-MN"/>
              </w:rPr>
              <w:t>гал түймэр унт</w:t>
            </w:r>
            <w:r w:rsidR="008D08B8">
              <w:rPr>
                <w:szCs w:val="24"/>
                <w:lang w:val="mn-MN"/>
              </w:rPr>
              <w:t xml:space="preserve">раах дохиоллын систем </w:t>
            </w:r>
            <w:r w:rsidR="008D08B8">
              <w:rPr>
                <w:szCs w:val="24"/>
              </w:rPr>
              <w:t>(</w:t>
            </w:r>
            <w:r w:rsidR="008D08B8">
              <w:rPr>
                <w:szCs w:val="24"/>
                <w:lang w:val="mn-MN"/>
              </w:rPr>
              <w:t>500 кВ болон түүнээс дээш хүчдэлийн ДС-д хэрэглэхгүй</w:t>
            </w:r>
            <w:r w:rsidR="008D08B8">
              <w:rPr>
                <w:szCs w:val="24"/>
              </w:rPr>
              <w:t xml:space="preserve">) </w:t>
            </w:r>
            <w:r w:rsidR="00AC1A92">
              <w:rPr>
                <w:szCs w:val="24"/>
                <w:lang w:val="mn-MN"/>
              </w:rPr>
              <w:t>суурилуулна</w:t>
            </w:r>
            <w:r w:rsidR="008D08B8">
              <w:rPr>
                <w:szCs w:val="24"/>
                <w:lang w:val="mn-MN"/>
              </w:rPr>
              <w:t>.</w:t>
            </w:r>
          </w:p>
          <w:p w14:paraId="334134E3" w14:textId="4E466CD8" w:rsidR="008B0F90" w:rsidRDefault="00236EF0" w:rsidP="00B12E7B">
            <w:pPr>
              <w:spacing w:line="276" w:lineRule="auto"/>
              <w:jc w:val="both"/>
              <w:rPr>
                <w:szCs w:val="24"/>
                <w:lang w:val="mn-MN"/>
              </w:rPr>
            </w:pPr>
            <w:r>
              <w:rPr>
                <w:szCs w:val="24"/>
                <w:lang w:val="mn-MN"/>
              </w:rPr>
              <w:t xml:space="preserve">500 кВ болон түүнээс дээш хүчдэлийн ДС-ын </w:t>
            </w:r>
            <w:r w:rsidR="00DE3127">
              <w:rPr>
                <w:szCs w:val="24"/>
                <w:lang w:val="mn-MN"/>
              </w:rPr>
              <w:t>дүүжин тааз, хөндий шалны дээрх орон зайг галаас хамгаалахдаа</w:t>
            </w:r>
            <w:r w:rsidR="004E1DE2">
              <w:rPr>
                <w:szCs w:val="24"/>
                <w:lang w:val="mn-MN"/>
              </w:rPr>
              <w:t xml:space="preserve"> </w:t>
            </w:r>
            <w:r w:rsidR="008B0F90">
              <w:rPr>
                <w:szCs w:val="24"/>
                <w:lang w:val="mn-MN"/>
              </w:rPr>
              <w:t xml:space="preserve">автоматаар </w:t>
            </w:r>
            <w:r w:rsidR="00061924">
              <w:rPr>
                <w:szCs w:val="24"/>
                <w:lang w:val="mn-MN"/>
              </w:rPr>
              <w:t>гал түймэр унт</w:t>
            </w:r>
            <w:r w:rsidR="008B0F90">
              <w:rPr>
                <w:szCs w:val="24"/>
                <w:lang w:val="mn-MN"/>
              </w:rPr>
              <w:t>раах дохиоллын систем болон хийгээр автоматаар унтраах</w:t>
            </w:r>
            <w:r w:rsidR="005F680F">
              <w:rPr>
                <w:szCs w:val="24"/>
                <w:lang w:val="mn-MN"/>
              </w:rPr>
              <w:t xml:space="preserve"> системийг</w:t>
            </w:r>
            <w:r w:rsidR="008B0F90">
              <w:rPr>
                <w:szCs w:val="24"/>
                <w:lang w:val="mn-MN"/>
              </w:rPr>
              <w:t xml:space="preserve"> </w:t>
            </w:r>
            <w:r w:rsidR="008B0F90" w:rsidRPr="005F3C58">
              <w:rPr>
                <w:szCs w:val="24"/>
                <w:lang w:val="mn-MN"/>
              </w:rPr>
              <w:t>[77, 122, 123]</w:t>
            </w:r>
            <w:r w:rsidR="008B0F90">
              <w:rPr>
                <w:szCs w:val="24"/>
                <w:lang w:val="mn-MN"/>
              </w:rPr>
              <w:t>-р баримт бичгийн заалтыг тооцо</w:t>
            </w:r>
            <w:r w:rsidR="005F680F">
              <w:rPr>
                <w:szCs w:val="24"/>
                <w:lang w:val="mn-MN"/>
              </w:rPr>
              <w:t>ж</w:t>
            </w:r>
            <w:r w:rsidR="008B0F90">
              <w:rPr>
                <w:szCs w:val="24"/>
                <w:lang w:val="mn-MN"/>
              </w:rPr>
              <w:t xml:space="preserve"> авч үзнэ. </w:t>
            </w:r>
          </w:p>
          <w:p w14:paraId="6796BF01" w14:textId="77777777" w:rsidR="008B0F90" w:rsidRDefault="008B0F90" w:rsidP="00B12E7B">
            <w:pPr>
              <w:spacing w:line="276" w:lineRule="auto"/>
              <w:jc w:val="both"/>
              <w:rPr>
                <w:szCs w:val="24"/>
                <w:lang w:val="mn-MN"/>
              </w:rPr>
            </w:pPr>
            <w:r>
              <w:rPr>
                <w:szCs w:val="24"/>
                <w:lang w:val="mn-MN"/>
              </w:rPr>
              <w:t xml:space="preserve">19.6.9 </w:t>
            </w:r>
            <w:r w:rsidR="0005265E">
              <w:rPr>
                <w:szCs w:val="24"/>
                <w:lang w:val="mn-MN"/>
              </w:rPr>
              <w:t xml:space="preserve">Ерөнхий төлөвлөгөөний галын аюулгүй байдлыг </w:t>
            </w:r>
            <w:r w:rsidR="006E1716" w:rsidRPr="006E1716">
              <w:rPr>
                <w:szCs w:val="24"/>
                <w:lang w:val="mn-MN"/>
              </w:rPr>
              <w:t>[</w:t>
            </w:r>
            <w:r w:rsidR="006E1716">
              <w:rPr>
                <w:szCs w:val="24"/>
                <w:lang w:val="mn-MN"/>
              </w:rPr>
              <w:t>1</w:t>
            </w:r>
            <w:r w:rsidR="006E1716" w:rsidRPr="006E1716">
              <w:rPr>
                <w:szCs w:val="24"/>
                <w:lang w:val="mn-MN"/>
              </w:rPr>
              <w:t>2]-р баримт бичгийн</w:t>
            </w:r>
            <w:r w:rsidR="006E1716">
              <w:rPr>
                <w:szCs w:val="24"/>
                <w:lang w:val="mn-MN"/>
              </w:rPr>
              <w:t xml:space="preserve"> шаардлагад нийцүүлэн гүйцэтгэнэ. </w:t>
            </w:r>
          </w:p>
          <w:p w14:paraId="1D2A81B3" w14:textId="77777777" w:rsidR="006E1716" w:rsidRPr="00B9228F" w:rsidRDefault="006E1716" w:rsidP="00B12E7B">
            <w:pPr>
              <w:spacing w:line="276" w:lineRule="auto"/>
              <w:jc w:val="both"/>
              <w:rPr>
                <w:b/>
                <w:szCs w:val="24"/>
                <w:lang w:val="mn-MN"/>
              </w:rPr>
            </w:pPr>
            <w:r w:rsidRPr="00B9228F">
              <w:rPr>
                <w:b/>
                <w:szCs w:val="24"/>
                <w:lang w:val="mn-MN"/>
              </w:rPr>
              <w:t>19.7 Тос шавхах</w:t>
            </w:r>
          </w:p>
          <w:p w14:paraId="02BE7EEE" w14:textId="64944505" w:rsidR="006E1716" w:rsidRDefault="006E1716" w:rsidP="00B12E7B">
            <w:pPr>
              <w:spacing w:line="276" w:lineRule="auto"/>
              <w:jc w:val="both"/>
              <w:rPr>
                <w:szCs w:val="24"/>
                <w:lang w:val="mn-MN"/>
              </w:rPr>
            </w:pPr>
            <w:r>
              <w:rPr>
                <w:szCs w:val="24"/>
                <w:lang w:val="mn-MN"/>
              </w:rPr>
              <w:t xml:space="preserve">19.7.1 </w:t>
            </w:r>
            <w:r w:rsidR="00C64ABA">
              <w:rPr>
                <w:szCs w:val="24"/>
                <w:lang w:val="mn-MN"/>
              </w:rPr>
              <w:t>Т</w:t>
            </w:r>
            <w:r w:rsidR="00C64ABA" w:rsidRPr="00B9228F">
              <w:rPr>
                <w:szCs w:val="24"/>
                <w:lang w:val="mn-MN"/>
              </w:rPr>
              <w:t>ос</w:t>
            </w:r>
            <w:r w:rsidR="00C64ABA">
              <w:rPr>
                <w:szCs w:val="24"/>
                <w:lang w:val="mn-MN"/>
              </w:rPr>
              <w:t>он тусгаарлагатай</w:t>
            </w:r>
            <w:r w:rsidR="00C64ABA" w:rsidRPr="00B9228F">
              <w:rPr>
                <w:szCs w:val="24"/>
                <w:lang w:val="mn-MN"/>
              </w:rPr>
              <w:t xml:space="preserve"> төхөөрөмж эвдрэ</w:t>
            </w:r>
            <w:r w:rsidR="00C64ABA">
              <w:rPr>
                <w:szCs w:val="24"/>
                <w:lang w:val="mn-MN"/>
              </w:rPr>
              <w:t>х</w:t>
            </w:r>
            <w:r w:rsidR="00C64ABA" w:rsidRPr="00B9228F">
              <w:rPr>
                <w:szCs w:val="24"/>
                <w:lang w:val="mn-MN"/>
              </w:rPr>
              <w:t xml:space="preserve"> үед</w:t>
            </w:r>
            <w:r w:rsidR="00C64ABA">
              <w:rPr>
                <w:szCs w:val="24"/>
                <w:lang w:val="mn-MN"/>
              </w:rPr>
              <w:t xml:space="preserve"> т</w:t>
            </w:r>
            <w:r w:rsidR="00B9228F">
              <w:rPr>
                <w:szCs w:val="24"/>
                <w:lang w:val="mn-MN"/>
              </w:rPr>
              <w:t xml:space="preserve">ос </w:t>
            </w:r>
            <w:r w:rsidR="00B0764F">
              <w:rPr>
                <w:szCs w:val="24"/>
                <w:lang w:val="mn-MN"/>
              </w:rPr>
              <w:t>гоожи</w:t>
            </w:r>
            <w:r w:rsidR="00B9228F">
              <w:rPr>
                <w:szCs w:val="24"/>
                <w:lang w:val="mn-MN"/>
              </w:rPr>
              <w:t>х,</w:t>
            </w:r>
            <w:r w:rsidR="00B9228F" w:rsidRPr="00B9228F">
              <w:rPr>
                <w:szCs w:val="24"/>
                <w:lang w:val="mn-MN"/>
              </w:rPr>
              <w:t xml:space="preserve"> </w:t>
            </w:r>
            <w:r w:rsidR="00B9228F">
              <w:rPr>
                <w:szCs w:val="24"/>
                <w:lang w:val="mn-MN"/>
              </w:rPr>
              <w:t>гал түймэр гарахаас сэргийлэхийн тулд тос хүлээн авах, тос шавхах болон тос хуримтлуула</w:t>
            </w:r>
            <w:r w:rsidR="0082084C">
              <w:rPr>
                <w:szCs w:val="24"/>
                <w:lang w:val="mn-MN"/>
              </w:rPr>
              <w:t>гч</w:t>
            </w:r>
            <w:r w:rsidR="00B9228F">
              <w:rPr>
                <w:szCs w:val="24"/>
                <w:lang w:val="mn-MN"/>
              </w:rPr>
              <w:t xml:space="preserve">ийг ДС-д суурилуулах хэрэгтэй. </w:t>
            </w:r>
          </w:p>
          <w:p w14:paraId="61182E33" w14:textId="77777777" w:rsidR="00B9228F" w:rsidRDefault="00B9228F" w:rsidP="00B12E7B">
            <w:pPr>
              <w:spacing w:line="276" w:lineRule="auto"/>
              <w:jc w:val="both"/>
              <w:rPr>
                <w:szCs w:val="24"/>
                <w:lang w:val="mn-MN"/>
              </w:rPr>
            </w:pPr>
            <w:r>
              <w:rPr>
                <w:szCs w:val="24"/>
                <w:lang w:val="mn-MN"/>
              </w:rPr>
              <w:t xml:space="preserve">19.7.2 </w:t>
            </w:r>
            <w:r w:rsidR="00F55159">
              <w:rPr>
                <w:szCs w:val="24"/>
                <w:lang w:val="mn-MN"/>
              </w:rPr>
              <w:t xml:space="preserve">Тос шавхах савыг ихэнхдээ хаалттай хийх бөгөөд </w:t>
            </w:r>
            <w:r w:rsidR="005B762D">
              <w:rPr>
                <w:szCs w:val="24"/>
                <w:lang w:val="mn-MN"/>
              </w:rPr>
              <w:t xml:space="preserve">тусгай үндэслэлтэй </w:t>
            </w:r>
            <w:r w:rsidR="00F55159">
              <w:rPr>
                <w:szCs w:val="24"/>
                <w:lang w:val="mn-MN"/>
              </w:rPr>
              <w:t xml:space="preserve">зарим тохиолдолд </w:t>
            </w:r>
            <w:r w:rsidR="005B762D">
              <w:rPr>
                <w:szCs w:val="24"/>
              </w:rPr>
              <w:t>(</w:t>
            </w:r>
            <w:r w:rsidR="005B762D">
              <w:rPr>
                <w:szCs w:val="24"/>
                <w:lang w:val="mn-MN"/>
              </w:rPr>
              <w:t>жишээ нь,</w:t>
            </w:r>
            <w:r w:rsidR="005B762D">
              <w:rPr>
                <w:szCs w:val="24"/>
              </w:rPr>
              <w:t xml:space="preserve"> </w:t>
            </w:r>
            <w:r w:rsidR="00A73F58">
              <w:rPr>
                <w:szCs w:val="24"/>
                <w:lang w:val="mn-MN"/>
              </w:rPr>
              <w:t>хөвсгөр зөөлөн</w:t>
            </w:r>
            <w:r w:rsidR="00202FB8">
              <w:rPr>
                <w:szCs w:val="24"/>
                <w:lang w:val="mn-MN"/>
              </w:rPr>
              <w:t xml:space="preserve"> хөрстэй, хөрсний усны түвшин өндөр байх зэрэг</w:t>
            </w:r>
            <w:r w:rsidR="005B762D">
              <w:rPr>
                <w:szCs w:val="24"/>
              </w:rPr>
              <w:t>)</w:t>
            </w:r>
            <w:r w:rsidR="00202FB8">
              <w:rPr>
                <w:szCs w:val="24"/>
                <w:lang w:val="mn-MN"/>
              </w:rPr>
              <w:t xml:space="preserve"> дараах нөхцөлийг мөрдөх үед тос шавхах савыг нээлттэй хийхийг зөвшөөрнө. Үүнд: </w:t>
            </w:r>
          </w:p>
          <w:p w14:paraId="77B14E24" w14:textId="77777777" w:rsidR="00202FB8" w:rsidRDefault="00202FB8" w:rsidP="00B12E7B">
            <w:pPr>
              <w:spacing w:line="276" w:lineRule="auto"/>
              <w:jc w:val="both"/>
              <w:rPr>
                <w:szCs w:val="24"/>
                <w:lang w:val="mn-MN"/>
              </w:rPr>
            </w:pPr>
          </w:p>
          <w:p w14:paraId="680FB655" w14:textId="77777777" w:rsidR="00202FB8" w:rsidRDefault="00B0764F" w:rsidP="00B12E7B">
            <w:pPr>
              <w:spacing w:line="276" w:lineRule="auto"/>
              <w:jc w:val="both"/>
              <w:rPr>
                <w:szCs w:val="24"/>
              </w:rPr>
            </w:pPr>
            <w:r>
              <w:rPr>
                <w:szCs w:val="24"/>
                <w:lang w:val="mn-MN"/>
              </w:rPr>
              <w:t>- гоожсон тосыг хүлээн ава</w:t>
            </w:r>
            <w:r w:rsidR="00C64ABA">
              <w:rPr>
                <w:szCs w:val="24"/>
                <w:lang w:val="mn-MN"/>
              </w:rPr>
              <w:t>х төхөөрөмжийн периметрийг тойруулан хязгаарлах төхөөрөмж тавих</w:t>
            </w:r>
            <w:r w:rsidR="00C64ABA">
              <w:rPr>
                <w:szCs w:val="24"/>
              </w:rPr>
              <w:t>;</w:t>
            </w:r>
          </w:p>
          <w:p w14:paraId="3DD2D370" w14:textId="77777777" w:rsidR="00C64ABA" w:rsidRDefault="00C64ABA" w:rsidP="00B12E7B">
            <w:pPr>
              <w:spacing w:line="276" w:lineRule="auto"/>
              <w:jc w:val="both"/>
              <w:rPr>
                <w:szCs w:val="24"/>
              </w:rPr>
            </w:pPr>
            <w:r>
              <w:rPr>
                <w:szCs w:val="24"/>
              </w:rPr>
              <w:lastRenderedPageBreak/>
              <w:t xml:space="preserve">- </w:t>
            </w:r>
            <w:r>
              <w:rPr>
                <w:szCs w:val="24"/>
                <w:lang w:val="mn-MN"/>
              </w:rPr>
              <w:t>тос шавхах төхөөрөмжийг тосон тусгаарлагатай тоноглолоос 10 м хүрэхгүй зайд байрлуулах хэрэгтэй</w:t>
            </w:r>
            <w:r>
              <w:rPr>
                <w:szCs w:val="24"/>
              </w:rPr>
              <w:t>;</w:t>
            </w:r>
          </w:p>
          <w:p w14:paraId="5C06537E" w14:textId="77777777" w:rsidR="00C64ABA" w:rsidRDefault="0024757C" w:rsidP="00B12E7B">
            <w:pPr>
              <w:spacing w:line="276" w:lineRule="auto"/>
              <w:jc w:val="both"/>
              <w:rPr>
                <w:szCs w:val="24"/>
                <w:lang w:val="mn-MN"/>
              </w:rPr>
            </w:pPr>
            <w:r>
              <w:rPr>
                <w:szCs w:val="24"/>
                <w:lang w:val="mn-MN"/>
              </w:rPr>
              <w:t xml:space="preserve">- тос хүлээн авах төхөөрөмжөөс </w:t>
            </w:r>
            <w:r w:rsidR="00EE1EA6">
              <w:rPr>
                <w:szCs w:val="24"/>
                <w:lang w:val="mn-MN"/>
              </w:rPr>
              <w:t>урссан тос</w:t>
            </w:r>
            <w:r w:rsidR="00B26DB3">
              <w:rPr>
                <w:szCs w:val="24"/>
                <w:lang w:val="mn-MN"/>
              </w:rPr>
              <w:t xml:space="preserve"> нь</w:t>
            </w:r>
            <w:r w:rsidR="00EE1EA6">
              <w:rPr>
                <w:szCs w:val="24"/>
                <w:lang w:val="mn-MN"/>
              </w:rPr>
              <w:t xml:space="preserve"> </w:t>
            </w:r>
            <w:r w:rsidR="0082084C">
              <w:rPr>
                <w:szCs w:val="24"/>
                <w:lang w:val="mn-MN"/>
              </w:rPr>
              <w:t xml:space="preserve">ихэнхдээ хаалттай хийсэн </w:t>
            </w:r>
            <w:r w:rsidR="00DD769A">
              <w:rPr>
                <w:szCs w:val="24"/>
                <w:lang w:val="mn-MN"/>
              </w:rPr>
              <w:t>тос хуримтлуул</w:t>
            </w:r>
            <w:r w:rsidR="0082084C">
              <w:rPr>
                <w:szCs w:val="24"/>
                <w:lang w:val="mn-MN"/>
              </w:rPr>
              <w:t>агч</w:t>
            </w:r>
            <w:r w:rsidR="00DD769A">
              <w:rPr>
                <w:szCs w:val="24"/>
                <w:lang w:val="mn-MN"/>
              </w:rPr>
              <w:t xml:space="preserve"> руу</w:t>
            </w:r>
            <w:r w:rsidR="003D3CDE">
              <w:rPr>
                <w:szCs w:val="24"/>
                <w:lang w:val="mn-MN"/>
              </w:rPr>
              <w:t xml:space="preserve"> орохоор байрлуулна</w:t>
            </w:r>
            <w:r w:rsidR="00B26DB3">
              <w:rPr>
                <w:szCs w:val="24"/>
                <w:lang w:val="mn-MN"/>
              </w:rPr>
              <w:t>.</w:t>
            </w:r>
          </w:p>
          <w:p w14:paraId="79BDE083" w14:textId="77777777" w:rsidR="00B26DB3" w:rsidRDefault="00B26DB3" w:rsidP="00B12E7B">
            <w:pPr>
              <w:spacing w:line="276" w:lineRule="auto"/>
              <w:jc w:val="both"/>
              <w:rPr>
                <w:szCs w:val="24"/>
                <w:lang w:val="mn-MN"/>
              </w:rPr>
            </w:pPr>
            <w:r>
              <w:rPr>
                <w:szCs w:val="24"/>
                <w:lang w:val="mn-MN"/>
              </w:rPr>
              <w:t xml:space="preserve">19.7.3 </w:t>
            </w:r>
            <w:r w:rsidR="00C4395E">
              <w:rPr>
                <w:szCs w:val="24"/>
                <w:lang w:val="mn-MN"/>
              </w:rPr>
              <w:t xml:space="preserve">ДС-ын </w:t>
            </w:r>
            <w:r w:rsidR="00607DDD">
              <w:rPr>
                <w:szCs w:val="24"/>
                <w:lang w:val="mn-MN"/>
              </w:rPr>
              <w:t xml:space="preserve">хашаа руу туслах </w:t>
            </w:r>
            <w:r w:rsidR="0014535E">
              <w:rPr>
                <w:szCs w:val="24"/>
                <w:lang w:val="mn-MN"/>
              </w:rPr>
              <w:t>авто</w:t>
            </w:r>
            <w:r w:rsidR="00607DDD">
              <w:rPr>
                <w:szCs w:val="24"/>
                <w:lang w:val="mn-MN"/>
              </w:rPr>
              <w:t>зам орсон, газар эзэмшигчтэй зөвшилцсөн нөхцөлд т</w:t>
            </w:r>
            <w:r>
              <w:rPr>
                <w:szCs w:val="24"/>
                <w:lang w:val="mn-MN"/>
              </w:rPr>
              <w:t>ос хуримтлуула</w:t>
            </w:r>
            <w:r w:rsidR="0082084C">
              <w:rPr>
                <w:szCs w:val="24"/>
                <w:lang w:val="mn-MN"/>
              </w:rPr>
              <w:t>гчий</w:t>
            </w:r>
            <w:r w:rsidR="00C4395E">
              <w:rPr>
                <w:szCs w:val="24"/>
                <w:lang w:val="mn-MN"/>
              </w:rPr>
              <w:t xml:space="preserve">г ДС-ын хашааны гадна талд байрлуулахыг зөвшөөрнө </w:t>
            </w:r>
            <w:r w:rsidR="00C4395E">
              <w:rPr>
                <w:szCs w:val="24"/>
              </w:rPr>
              <w:t>(</w:t>
            </w:r>
            <w:proofErr w:type="spellStart"/>
            <w:r w:rsidR="008C5E4F" w:rsidRPr="008C5E4F">
              <w:rPr>
                <w:szCs w:val="24"/>
              </w:rPr>
              <w:t>иж</w:t>
            </w:r>
            <w:proofErr w:type="spellEnd"/>
            <w:r w:rsidR="008C5E4F" w:rsidRPr="008C5E4F">
              <w:rPr>
                <w:szCs w:val="24"/>
              </w:rPr>
              <w:t xml:space="preserve"> </w:t>
            </w:r>
            <w:proofErr w:type="spellStart"/>
            <w:r w:rsidR="008C5E4F" w:rsidRPr="008C5E4F">
              <w:rPr>
                <w:szCs w:val="24"/>
              </w:rPr>
              <w:t>бүрэн</w:t>
            </w:r>
            <w:proofErr w:type="spellEnd"/>
            <w:r w:rsidR="008C5E4F" w:rsidRPr="008C5E4F">
              <w:rPr>
                <w:szCs w:val="24"/>
              </w:rPr>
              <w:t xml:space="preserve"> </w:t>
            </w:r>
            <w:r w:rsidR="0014535E">
              <w:rPr>
                <w:szCs w:val="24"/>
                <w:lang w:val="mn-MN"/>
              </w:rPr>
              <w:t xml:space="preserve">трансформаторын дэд станц болон </w:t>
            </w:r>
            <w:r w:rsidR="0014535E" w:rsidRPr="0014535E">
              <w:rPr>
                <w:szCs w:val="24"/>
                <w:lang w:val="mn-MN"/>
              </w:rPr>
              <w:t>блок</w:t>
            </w:r>
            <w:r w:rsidR="0014535E">
              <w:rPr>
                <w:szCs w:val="24"/>
                <w:lang w:val="mn-MN"/>
              </w:rPr>
              <w:t xml:space="preserve">, </w:t>
            </w:r>
            <w:r w:rsidR="0014535E" w:rsidRPr="0014535E">
              <w:rPr>
                <w:szCs w:val="24"/>
                <w:lang w:val="mn-MN"/>
              </w:rPr>
              <w:t>“гүүрэн” схем</w:t>
            </w:r>
            <w:r w:rsidR="0014535E">
              <w:rPr>
                <w:szCs w:val="24"/>
                <w:lang w:val="mn-MN"/>
              </w:rPr>
              <w:t xml:space="preserve">тэй </w:t>
            </w:r>
            <w:r w:rsidR="008C5E4F" w:rsidRPr="008C5E4F">
              <w:rPr>
                <w:szCs w:val="24"/>
              </w:rPr>
              <w:t>ДС-ы</w:t>
            </w:r>
            <w:r w:rsidR="0014535E">
              <w:rPr>
                <w:szCs w:val="24"/>
                <w:lang w:val="mn-MN"/>
              </w:rPr>
              <w:t>н хувьд давуу талтай</w:t>
            </w:r>
            <w:r w:rsidR="00C4395E">
              <w:rPr>
                <w:szCs w:val="24"/>
              </w:rPr>
              <w:t>)</w:t>
            </w:r>
            <w:r w:rsidR="0014535E">
              <w:rPr>
                <w:szCs w:val="24"/>
                <w:lang w:val="mn-MN"/>
              </w:rPr>
              <w:t>.</w:t>
            </w:r>
          </w:p>
          <w:p w14:paraId="045AF655" w14:textId="4B0927BA" w:rsidR="0014535E" w:rsidRDefault="00290E73" w:rsidP="00B12E7B">
            <w:pPr>
              <w:spacing w:line="276" w:lineRule="auto"/>
              <w:jc w:val="both"/>
              <w:rPr>
                <w:szCs w:val="24"/>
                <w:lang w:val="mn-MN"/>
              </w:rPr>
            </w:pPr>
            <w:r>
              <w:rPr>
                <w:szCs w:val="24"/>
                <w:lang w:val="mn-MN"/>
              </w:rPr>
              <w:t xml:space="preserve">19.7.4 </w:t>
            </w:r>
            <w:r w:rsidR="00F14EA2">
              <w:rPr>
                <w:szCs w:val="24"/>
                <w:lang w:val="mn-MN"/>
              </w:rPr>
              <w:t>Х</w:t>
            </w:r>
            <w:r w:rsidR="001A2B13">
              <w:rPr>
                <w:szCs w:val="24"/>
                <w:lang w:val="mn-MN"/>
              </w:rPr>
              <w:t>амгийн том</w:t>
            </w:r>
            <w:r w:rsidR="001A2B13" w:rsidRPr="005F3C58">
              <w:rPr>
                <w:szCs w:val="24"/>
                <w:lang w:val="mn-MN"/>
              </w:rPr>
              <w:t xml:space="preserve"> Т (АТ), ШР (УШР)</w:t>
            </w:r>
            <w:r w:rsidR="001A2B13">
              <w:rPr>
                <w:szCs w:val="24"/>
                <w:lang w:val="mn-MN"/>
              </w:rPr>
              <w:t>-т агуулагдах тосыг 100 % солих</w:t>
            </w:r>
            <w:r w:rsidR="00E63ACB">
              <w:rPr>
                <w:szCs w:val="24"/>
                <w:lang w:val="mn-MN"/>
              </w:rPr>
              <w:t xml:space="preserve"> нөхцөл</w:t>
            </w:r>
            <w:r w:rsidR="00680E5F">
              <w:rPr>
                <w:szCs w:val="24"/>
                <w:lang w:val="mn-MN"/>
              </w:rPr>
              <w:t>,</w:t>
            </w:r>
            <w:r w:rsidR="006E6C4A">
              <w:rPr>
                <w:szCs w:val="24"/>
                <w:lang w:val="mn-MN"/>
              </w:rPr>
              <w:t xml:space="preserve"> </w:t>
            </w:r>
            <w:r w:rsidR="00680E5F">
              <w:rPr>
                <w:szCs w:val="24"/>
                <w:lang w:val="mn-MN"/>
              </w:rPr>
              <w:t xml:space="preserve">мөн </w:t>
            </w:r>
            <w:r w:rsidR="006E6C4A">
              <w:rPr>
                <w:szCs w:val="24"/>
                <w:lang w:val="mn-MN"/>
              </w:rPr>
              <w:t xml:space="preserve">цэвэр ус байгаа үед </w:t>
            </w:r>
            <w:r w:rsidR="00995CD0" w:rsidRPr="00995CD0">
              <w:rPr>
                <w:szCs w:val="24"/>
                <w:lang w:val="mn-MN"/>
              </w:rPr>
              <w:t>ТПУАС-</w:t>
            </w:r>
            <w:r w:rsidR="00995CD0">
              <w:rPr>
                <w:szCs w:val="24"/>
                <w:lang w:val="mn-MN"/>
              </w:rPr>
              <w:t xml:space="preserve">д </w:t>
            </w:r>
            <w:r w:rsidR="00995CD0">
              <w:rPr>
                <w:szCs w:val="24"/>
              </w:rPr>
              <w:t>(</w:t>
            </w:r>
            <w:r w:rsidR="00F2519E" w:rsidRPr="00F2519E">
              <w:rPr>
                <w:szCs w:val="24"/>
              </w:rPr>
              <w:t>УҮАС</w:t>
            </w:r>
            <w:r w:rsidR="00F2519E">
              <w:rPr>
                <w:szCs w:val="24"/>
              </w:rPr>
              <w:t xml:space="preserve"> </w:t>
            </w:r>
            <w:r w:rsidR="00F2519E">
              <w:rPr>
                <w:szCs w:val="24"/>
                <w:lang w:val="mn-MN"/>
              </w:rPr>
              <w:t>руу гаралттай</w:t>
            </w:r>
            <w:r w:rsidR="00995CD0">
              <w:rPr>
                <w:szCs w:val="24"/>
              </w:rPr>
              <w:t>)</w:t>
            </w:r>
            <w:r w:rsidR="00995CD0">
              <w:rPr>
                <w:szCs w:val="24"/>
                <w:lang w:val="mn-MN"/>
              </w:rPr>
              <w:t xml:space="preserve"> дохиоллын оролтоор </w:t>
            </w:r>
            <w:r w:rsidR="006E6C4A">
              <w:rPr>
                <w:szCs w:val="24"/>
                <w:lang w:val="mn-MN"/>
              </w:rPr>
              <w:t xml:space="preserve">дохиолол өгөх </w:t>
            </w:r>
            <w:r w:rsidR="00FE5891" w:rsidRPr="00FE5891">
              <w:rPr>
                <w:szCs w:val="24"/>
                <w:lang w:val="mn-MN"/>
              </w:rPr>
              <w:t xml:space="preserve">автоматаар </w:t>
            </w:r>
            <w:r w:rsidR="00061924">
              <w:rPr>
                <w:szCs w:val="24"/>
                <w:lang w:val="mn-MN"/>
              </w:rPr>
              <w:t>гал түймэр унт</w:t>
            </w:r>
            <w:r w:rsidR="00FE5891" w:rsidRPr="00FE5891">
              <w:rPr>
                <w:szCs w:val="24"/>
                <w:lang w:val="mn-MN"/>
              </w:rPr>
              <w:t>раах</w:t>
            </w:r>
            <w:r w:rsidR="00FE5891">
              <w:rPr>
                <w:szCs w:val="24"/>
                <w:lang w:val="mn-MN"/>
              </w:rPr>
              <w:t xml:space="preserve"> системд тооцоолсон </w:t>
            </w:r>
            <w:r w:rsidR="00F14EA2">
              <w:rPr>
                <w:szCs w:val="24"/>
                <w:lang w:val="mn-MN"/>
              </w:rPr>
              <w:t xml:space="preserve">ус зарцуулалтын 80 %-ийг солих нөхцөлөөс тос </w:t>
            </w:r>
            <w:r w:rsidR="0082084C">
              <w:rPr>
                <w:szCs w:val="24"/>
                <w:lang w:val="mn-MN"/>
              </w:rPr>
              <w:t>хуримтлуулагчийн</w:t>
            </w:r>
            <w:r w:rsidR="00F14EA2">
              <w:rPr>
                <w:szCs w:val="24"/>
                <w:lang w:val="mn-MN"/>
              </w:rPr>
              <w:t xml:space="preserve"> эзлэхүүнийг тооцоолно. </w:t>
            </w:r>
          </w:p>
          <w:p w14:paraId="57014ABB" w14:textId="6EEC07A7" w:rsidR="008112C3" w:rsidRDefault="00CE41A8" w:rsidP="00B12E7B">
            <w:pPr>
              <w:spacing w:line="276" w:lineRule="auto"/>
              <w:jc w:val="both"/>
              <w:rPr>
                <w:szCs w:val="24"/>
                <w:lang w:val="mn-MN"/>
              </w:rPr>
            </w:pPr>
            <w:r>
              <w:rPr>
                <w:szCs w:val="24"/>
                <w:lang w:val="mn-MN"/>
              </w:rPr>
              <w:t xml:space="preserve">Автоматаар </w:t>
            </w:r>
            <w:r w:rsidR="00061924">
              <w:rPr>
                <w:szCs w:val="24"/>
                <w:lang w:val="mn-MN"/>
              </w:rPr>
              <w:t>гал түймэр унт</w:t>
            </w:r>
            <w:r>
              <w:rPr>
                <w:szCs w:val="24"/>
                <w:lang w:val="mn-MN"/>
              </w:rPr>
              <w:t xml:space="preserve">раах системгүй ДС-д </w:t>
            </w:r>
            <w:r w:rsidR="004552A2">
              <w:rPr>
                <w:szCs w:val="24"/>
                <w:lang w:val="mn-MN"/>
              </w:rPr>
              <w:t>тосыг 100 % солих,</w:t>
            </w:r>
            <w:r w:rsidR="008112C3">
              <w:rPr>
                <w:szCs w:val="24"/>
                <w:lang w:val="mn-MN"/>
              </w:rPr>
              <w:t xml:space="preserve"> гидрантын тооцоолсон ус зарцуулалтын 20 %-ийг солих нөхцөлөөс</w:t>
            </w:r>
            <w:r w:rsidR="00143881" w:rsidRPr="00CE41A8">
              <w:rPr>
                <w:szCs w:val="24"/>
                <w:lang w:val="mn-MN"/>
              </w:rPr>
              <w:t xml:space="preserve"> тос </w:t>
            </w:r>
            <w:r w:rsidR="00143881">
              <w:rPr>
                <w:szCs w:val="24"/>
                <w:lang w:val="mn-MN"/>
              </w:rPr>
              <w:t>хуримтлуулагчийн</w:t>
            </w:r>
            <w:r w:rsidR="00143881" w:rsidRPr="00CE41A8">
              <w:rPr>
                <w:szCs w:val="24"/>
                <w:lang w:val="mn-MN"/>
              </w:rPr>
              <w:t xml:space="preserve"> эзлэхүүний</w:t>
            </w:r>
            <w:r w:rsidR="00143881">
              <w:rPr>
                <w:rFonts w:cstheme="minorBidi"/>
                <w:szCs w:val="30"/>
                <w:lang w:val="mn-MN" w:bidi="mn-Mong-MN"/>
              </w:rPr>
              <w:t>г</w:t>
            </w:r>
            <w:r w:rsidR="008112C3">
              <w:rPr>
                <w:szCs w:val="24"/>
                <w:lang w:val="mn-MN"/>
              </w:rPr>
              <w:t xml:space="preserve"> тооцоолно. </w:t>
            </w:r>
          </w:p>
          <w:p w14:paraId="679CC152" w14:textId="77777777" w:rsidR="008112C3" w:rsidRDefault="00B02E21" w:rsidP="00B12E7B">
            <w:pPr>
              <w:spacing w:line="276" w:lineRule="auto"/>
              <w:jc w:val="both"/>
              <w:rPr>
                <w:szCs w:val="24"/>
                <w:lang w:val="mn-MN"/>
              </w:rPr>
            </w:pPr>
            <w:r>
              <w:rPr>
                <w:szCs w:val="24"/>
                <w:lang w:val="mn-MN"/>
              </w:rPr>
              <w:t xml:space="preserve">19.7.5 </w:t>
            </w:r>
            <w:r w:rsidR="00EC77B0">
              <w:rPr>
                <w:szCs w:val="24"/>
                <w:lang w:val="mn-MN"/>
              </w:rPr>
              <w:t>750 кВ-ын ДС-ын тос хуримтлуула</w:t>
            </w:r>
            <w:r w:rsidR="0082084C">
              <w:rPr>
                <w:szCs w:val="24"/>
                <w:lang w:val="mn-MN"/>
              </w:rPr>
              <w:t>гчий</w:t>
            </w:r>
            <w:r w:rsidR="00EC77B0">
              <w:rPr>
                <w:szCs w:val="24"/>
                <w:lang w:val="mn-MN"/>
              </w:rPr>
              <w:t>г тосон тусгаарлагатай тоног төхөөрөмжид ойр байрлуулахыг зөвлөнө.</w:t>
            </w:r>
          </w:p>
          <w:p w14:paraId="03B15B62" w14:textId="6C65D726" w:rsidR="00934BEE" w:rsidRDefault="00B32A7F" w:rsidP="00B12E7B">
            <w:pPr>
              <w:spacing w:line="276" w:lineRule="auto"/>
              <w:jc w:val="both"/>
              <w:rPr>
                <w:szCs w:val="24"/>
                <w:lang w:val="mn-MN"/>
              </w:rPr>
            </w:pPr>
            <w:r>
              <w:rPr>
                <w:szCs w:val="24"/>
                <w:lang w:val="mn-MN"/>
              </w:rPr>
              <w:t>19.7.6 Хаалттай ДС-ын тос хуримтлуула</w:t>
            </w:r>
            <w:r w:rsidR="0082084C">
              <w:rPr>
                <w:szCs w:val="24"/>
                <w:lang w:val="mn-MN"/>
              </w:rPr>
              <w:t>гчий</w:t>
            </w:r>
            <w:r>
              <w:rPr>
                <w:szCs w:val="24"/>
                <w:lang w:val="mn-MN"/>
              </w:rPr>
              <w:t xml:space="preserve">г </w:t>
            </w:r>
            <w:r w:rsidR="00934BEE">
              <w:rPr>
                <w:szCs w:val="24"/>
                <w:lang w:val="mn-MN"/>
              </w:rPr>
              <w:t xml:space="preserve">барилгын гадна талд байрлуулахаар </w:t>
            </w:r>
            <w:r w:rsidR="00680E5F">
              <w:rPr>
                <w:szCs w:val="24"/>
                <w:lang w:val="mn-MN"/>
              </w:rPr>
              <w:t>төлөвлөнө</w:t>
            </w:r>
            <w:r w:rsidR="00934BEE">
              <w:rPr>
                <w:szCs w:val="24"/>
                <w:lang w:val="mn-MN"/>
              </w:rPr>
              <w:t xml:space="preserve">. </w:t>
            </w:r>
          </w:p>
          <w:p w14:paraId="460B63FE" w14:textId="77777777" w:rsidR="00EC77B0" w:rsidRDefault="00934BEE" w:rsidP="00B12E7B">
            <w:pPr>
              <w:spacing w:line="276" w:lineRule="auto"/>
              <w:jc w:val="both"/>
              <w:rPr>
                <w:szCs w:val="24"/>
                <w:lang w:val="mn-MN"/>
              </w:rPr>
            </w:pPr>
            <w:r>
              <w:rPr>
                <w:szCs w:val="24"/>
                <w:lang w:val="mn-MN"/>
              </w:rPr>
              <w:t xml:space="preserve">19.7.7 </w:t>
            </w:r>
            <w:r w:rsidR="00B32A7F">
              <w:rPr>
                <w:szCs w:val="24"/>
                <w:lang w:val="mn-MN"/>
              </w:rPr>
              <w:t xml:space="preserve"> </w:t>
            </w:r>
            <w:r w:rsidR="001843A5" w:rsidRPr="001843A5">
              <w:rPr>
                <w:szCs w:val="24"/>
                <w:lang w:val="mn-MN"/>
              </w:rPr>
              <w:t>Т (АТ), ШР (УШР)</w:t>
            </w:r>
            <w:r w:rsidR="001843A5">
              <w:rPr>
                <w:szCs w:val="24"/>
                <w:lang w:val="mn-MN"/>
              </w:rPr>
              <w:t xml:space="preserve">-т гарсан аваарийг </w:t>
            </w:r>
            <w:r w:rsidR="002C0088">
              <w:rPr>
                <w:szCs w:val="24"/>
                <w:lang w:val="mn-MN"/>
              </w:rPr>
              <w:t xml:space="preserve">устгасны дараа </w:t>
            </w:r>
            <w:r w:rsidR="0082084C">
              <w:rPr>
                <w:szCs w:val="24"/>
                <w:lang w:val="mn-MN"/>
              </w:rPr>
              <w:t xml:space="preserve">тос хуримтлуулагчид </w:t>
            </w:r>
            <w:r w:rsidR="009615B0">
              <w:rPr>
                <w:szCs w:val="24"/>
                <w:lang w:val="mn-MN"/>
              </w:rPr>
              <w:t xml:space="preserve">цугларсан бүх </w:t>
            </w:r>
            <w:r w:rsidR="009615B0">
              <w:rPr>
                <w:szCs w:val="24"/>
                <w:lang w:val="mn-MN"/>
              </w:rPr>
              <w:lastRenderedPageBreak/>
              <w:t>хаягдлыг дахин боловсруула</w:t>
            </w:r>
            <w:r w:rsidR="00102576">
              <w:rPr>
                <w:szCs w:val="24"/>
                <w:lang w:val="mn-MN"/>
              </w:rPr>
              <w:t>хаар</w:t>
            </w:r>
            <w:r w:rsidR="009615B0">
              <w:rPr>
                <w:szCs w:val="24"/>
                <w:lang w:val="mn-MN"/>
              </w:rPr>
              <w:t xml:space="preserve"> тээврийн хэрэгс</w:t>
            </w:r>
            <w:r w:rsidR="00102576">
              <w:rPr>
                <w:szCs w:val="24"/>
                <w:lang w:val="mn-MN"/>
              </w:rPr>
              <w:t>элд ачин</w:t>
            </w:r>
            <w:r w:rsidR="009615B0">
              <w:rPr>
                <w:szCs w:val="24"/>
                <w:lang w:val="mn-MN"/>
              </w:rPr>
              <w:t xml:space="preserve"> зайлуулж</w:t>
            </w:r>
            <w:r w:rsidR="00102576">
              <w:rPr>
                <w:szCs w:val="24"/>
                <w:lang w:val="mn-MN"/>
              </w:rPr>
              <w:t xml:space="preserve">, тос хуримтлуулагчийг цэвэрлэнэ. </w:t>
            </w:r>
          </w:p>
          <w:p w14:paraId="3E07D340" w14:textId="77777777" w:rsidR="00B85166" w:rsidRDefault="008C5D64" w:rsidP="00B12E7B">
            <w:pPr>
              <w:spacing w:line="276" w:lineRule="auto"/>
              <w:jc w:val="both"/>
              <w:rPr>
                <w:szCs w:val="24"/>
                <w:lang w:val="mn-MN"/>
              </w:rPr>
            </w:pPr>
            <w:r>
              <w:rPr>
                <w:szCs w:val="24"/>
                <w:lang w:val="mn-MN"/>
              </w:rPr>
              <w:t xml:space="preserve">19.7.8 </w:t>
            </w:r>
            <w:r w:rsidR="00276F32">
              <w:rPr>
                <w:szCs w:val="24"/>
                <w:lang w:val="mn-MN"/>
              </w:rPr>
              <w:t>Тос хүлээн ава</w:t>
            </w:r>
            <w:r w:rsidR="00386FC7">
              <w:rPr>
                <w:szCs w:val="24"/>
                <w:lang w:val="mn-MN"/>
              </w:rPr>
              <w:t>х төхөөрөмжөө</w:t>
            </w:r>
            <w:r w:rsidR="00276F32">
              <w:rPr>
                <w:szCs w:val="24"/>
                <w:lang w:val="mn-MN"/>
              </w:rPr>
              <w:t>с тос хуримтлуулагч руу урсах борооны усыг цэвэрлэх байгууламж руу юүлэх хэрэгтэй. Цэвэрлэсний дараа</w:t>
            </w:r>
            <w:r w:rsidR="001822E0">
              <w:rPr>
                <w:szCs w:val="24"/>
              </w:rPr>
              <w:t xml:space="preserve"> </w:t>
            </w:r>
            <w:r w:rsidR="001822E0">
              <w:rPr>
                <w:szCs w:val="24"/>
                <w:lang w:val="mn-MN"/>
              </w:rPr>
              <w:t xml:space="preserve">борооны </w:t>
            </w:r>
            <w:r w:rsidR="00B85166">
              <w:rPr>
                <w:szCs w:val="24"/>
                <w:lang w:val="mn-MN"/>
              </w:rPr>
              <w:t xml:space="preserve">усыг </w:t>
            </w:r>
            <w:r w:rsidR="00B85166" w:rsidRPr="00B85166">
              <w:rPr>
                <w:szCs w:val="24"/>
                <w:lang w:val="mn-MN"/>
              </w:rPr>
              <w:t>ахуйн хэрэглээний ус</w:t>
            </w:r>
            <w:r w:rsidR="00B85166">
              <w:rPr>
                <w:szCs w:val="24"/>
                <w:lang w:val="mn-MN"/>
              </w:rPr>
              <w:t>ны эсвэл борооны ус зайлуулах суваг руу асгана. Борооны ус зайлуулах суваг байхгүй бол газрын гадарга руу асгана.</w:t>
            </w:r>
          </w:p>
          <w:p w14:paraId="4D401F22" w14:textId="1B29F121" w:rsidR="00DD5671" w:rsidRDefault="00B52802" w:rsidP="00B12E7B">
            <w:pPr>
              <w:spacing w:line="276" w:lineRule="auto"/>
              <w:jc w:val="both"/>
              <w:rPr>
                <w:szCs w:val="24"/>
                <w:lang w:val="mn-MN"/>
              </w:rPr>
            </w:pPr>
            <w:r>
              <w:rPr>
                <w:szCs w:val="24"/>
              </w:rPr>
              <w:t xml:space="preserve">19.7.9 </w:t>
            </w:r>
            <w:r w:rsidR="00386FC7">
              <w:rPr>
                <w:szCs w:val="24"/>
                <w:lang w:val="mn-MN"/>
              </w:rPr>
              <w:t xml:space="preserve">Шатамхай шингэн асгарахад </w:t>
            </w:r>
            <w:r w:rsidR="00061924">
              <w:rPr>
                <w:szCs w:val="24"/>
                <w:lang w:val="mn-MN"/>
              </w:rPr>
              <w:t>гал түймэр унт</w:t>
            </w:r>
            <w:r w:rsidR="00386FC7">
              <w:rPr>
                <w:szCs w:val="24"/>
                <w:lang w:val="mn-MN"/>
              </w:rPr>
              <w:t xml:space="preserve">раах төхөөрөмжийг тос хүлээн авах төхөөрөмжийн ойр хавийн бүх талбайд суурилуулна. </w:t>
            </w:r>
          </w:p>
          <w:p w14:paraId="2FF72FDF" w14:textId="77777777" w:rsidR="00386FC7" w:rsidRDefault="003D7A3D" w:rsidP="00B12E7B">
            <w:pPr>
              <w:spacing w:line="276" w:lineRule="auto"/>
              <w:jc w:val="both"/>
              <w:rPr>
                <w:szCs w:val="24"/>
                <w:lang w:val="mn-MN"/>
              </w:rPr>
            </w:pPr>
            <w:r>
              <w:rPr>
                <w:szCs w:val="24"/>
                <w:lang w:val="mn-MN"/>
              </w:rPr>
              <w:t xml:space="preserve">19.7.10 Тос хүлээн авах төхөөрөмж, </w:t>
            </w:r>
            <w:r w:rsidR="004A354F" w:rsidRPr="004A354F">
              <w:rPr>
                <w:szCs w:val="24"/>
                <w:lang w:val="mn-MN"/>
              </w:rPr>
              <w:t>тос шавхах болон тос хуримтлуулагч</w:t>
            </w:r>
            <w:r w:rsidR="004A354F">
              <w:rPr>
                <w:szCs w:val="24"/>
                <w:lang w:val="mn-MN"/>
              </w:rPr>
              <w:t xml:space="preserve">ийг </w:t>
            </w:r>
            <w:r w:rsidR="004A354F" w:rsidRPr="004A354F">
              <w:rPr>
                <w:szCs w:val="24"/>
                <w:lang w:val="mn-MN"/>
              </w:rPr>
              <w:t>Цахилгаан тоног төхөөрөмжийн байгууламжийн дүрэм (ПУЭ)</w:t>
            </w:r>
            <w:r w:rsidR="004A354F">
              <w:rPr>
                <w:szCs w:val="24"/>
                <w:lang w:val="mn-MN"/>
              </w:rPr>
              <w:t xml:space="preserve">-ийн 4.2.69-р зүйлийн шаардлагад нийцүүлэх хэрэгтэй. </w:t>
            </w:r>
          </w:p>
          <w:p w14:paraId="38F453A8" w14:textId="77777777" w:rsidR="004A354F" w:rsidRPr="00254E7A" w:rsidRDefault="004A354F" w:rsidP="00B12E7B">
            <w:pPr>
              <w:spacing w:line="276" w:lineRule="auto"/>
              <w:jc w:val="both"/>
              <w:rPr>
                <w:b/>
                <w:szCs w:val="24"/>
                <w:lang w:val="mn-MN"/>
              </w:rPr>
            </w:pPr>
            <w:r w:rsidRPr="00254E7A">
              <w:rPr>
                <w:b/>
                <w:szCs w:val="24"/>
                <w:lang w:val="mn-MN"/>
              </w:rPr>
              <w:t>20 Ашиглалтын байгууллага</w:t>
            </w:r>
          </w:p>
          <w:p w14:paraId="103A1F1D" w14:textId="5A4FFD7F" w:rsidR="004A354F" w:rsidRDefault="004A354F" w:rsidP="00B12E7B">
            <w:pPr>
              <w:spacing w:line="276" w:lineRule="auto"/>
              <w:jc w:val="both"/>
              <w:rPr>
                <w:szCs w:val="24"/>
                <w:lang w:val="mn-MN"/>
              </w:rPr>
            </w:pPr>
            <w:r>
              <w:rPr>
                <w:szCs w:val="24"/>
                <w:lang w:val="mn-MN"/>
              </w:rPr>
              <w:t xml:space="preserve">20.1 </w:t>
            </w:r>
            <w:r w:rsidR="00254E7A">
              <w:rPr>
                <w:szCs w:val="24"/>
                <w:lang w:val="mn-MN"/>
              </w:rPr>
              <w:t xml:space="preserve">Засвар, техникийн үйлчилгээний барилга, байгууламж, </w:t>
            </w:r>
            <w:r w:rsidR="00763986">
              <w:rPr>
                <w:szCs w:val="24"/>
                <w:lang w:val="mn-MN"/>
              </w:rPr>
              <w:t>төхөөрөмж</w:t>
            </w:r>
            <w:r w:rsidR="006068AE">
              <w:rPr>
                <w:szCs w:val="24"/>
                <w:lang w:val="mn-MN"/>
              </w:rPr>
              <w:t xml:space="preserve">ийн зураг төслийг </w:t>
            </w:r>
            <w:r w:rsidR="006068AE">
              <w:rPr>
                <w:szCs w:val="24"/>
              </w:rPr>
              <w:t>[3]-</w:t>
            </w:r>
            <w:r w:rsidR="006068AE">
              <w:rPr>
                <w:szCs w:val="24"/>
                <w:lang w:val="mn-MN"/>
              </w:rPr>
              <w:t xml:space="preserve">р баримт бичиг болон </w:t>
            </w:r>
            <w:r w:rsidR="006068AE" w:rsidRPr="006068AE">
              <w:rPr>
                <w:szCs w:val="24"/>
                <w:lang w:val="mn-MN"/>
              </w:rPr>
              <w:t>ДС ТЗТБН</w:t>
            </w:r>
            <w:r w:rsidR="006068AE">
              <w:rPr>
                <w:szCs w:val="24"/>
                <w:lang w:val="mn-MN"/>
              </w:rPr>
              <w:t>-ын шаардлагад нийцүүлэ</w:t>
            </w:r>
            <w:r w:rsidR="00763986">
              <w:rPr>
                <w:szCs w:val="24"/>
                <w:lang w:val="mn-MN"/>
              </w:rPr>
              <w:t>н боловсруула</w:t>
            </w:r>
            <w:r w:rsidR="006068AE">
              <w:rPr>
                <w:szCs w:val="24"/>
                <w:lang w:val="mn-MN"/>
              </w:rPr>
              <w:t xml:space="preserve">х хэрэгтэй. </w:t>
            </w:r>
          </w:p>
          <w:p w14:paraId="20C84F2A" w14:textId="4675A28C" w:rsidR="004A354F" w:rsidRDefault="006068AE" w:rsidP="00B12E7B">
            <w:pPr>
              <w:spacing w:line="276" w:lineRule="auto"/>
              <w:jc w:val="both"/>
              <w:rPr>
                <w:szCs w:val="24"/>
                <w:lang w:val="mn-MN"/>
              </w:rPr>
            </w:pPr>
            <w:r>
              <w:rPr>
                <w:szCs w:val="24"/>
                <w:lang w:val="mn-MN"/>
              </w:rPr>
              <w:t xml:space="preserve">20.2 </w:t>
            </w:r>
            <w:r w:rsidR="00A80390">
              <w:rPr>
                <w:szCs w:val="24"/>
                <w:lang w:val="mn-MN"/>
              </w:rPr>
              <w:t xml:space="preserve">ДС-ын </w:t>
            </w:r>
            <w:r w:rsidR="008208F1">
              <w:rPr>
                <w:szCs w:val="24"/>
                <w:lang w:val="mn-MN"/>
              </w:rPr>
              <w:t xml:space="preserve">барилга, ТИБДТШ зураг төслийн даалгаврыг </w:t>
            </w:r>
            <w:r w:rsidR="00437FBF">
              <w:rPr>
                <w:szCs w:val="24"/>
                <w:lang w:val="mn-MN"/>
              </w:rPr>
              <w:t xml:space="preserve">тухайн ДС-ыг засварлах, </w:t>
            </w:r>
            <w:r w:rsidR="00437FBF" w:rsidRPr="00437FBF">
              <w:rPr>
                <w:szCs w:val="24"/>
                <w:lang w:val="mn-MN"/>
              </w:rPr>
              <w:t>техникийн үйлчилгээ хийх</w:t>
            </w:r>
            <w:r w:rsidR="00437FBF">
              <w:rPr>
                <w:szCs w:val="24"/>
                <w:lang w:val="mn-MN"/>
              </w:rPr>
              <w:t xml:space="preserve">ийн тулд </w:t>
            </w:r>
            <w:r w:rsidR="00437FBF" w:rsidRPr="00437FBF">
              <w:rPr>
                <w:szCs w:val="24"/>
                <w:lang w:val="mn-MN"/>
              </w:rPr>
              <w:t>ЗҮБ</w:t>
            </w:r>
            <w:r w:rsidR="00437FBF">
              <w:rPr>
                <w:szCs w:val="24"/>
                <w:lang w:val="mn-MN"/>
              </w:rPr>
              <w:t xml:space="preserve"> эсвэл НБ-ны зураг төсөлд</w:t>
            </w:r>
            <w:r w:rsidR="00B46856">
              <w:rPr>
                <w:szCs w:val="24"/>
                <w:lang w:val="mn-MN"/>
              </w:rPr>
              <w:t xml:space="preserve">, </w:t>
            </w:r>
            <w:r w:rsidR="00E6193E">
              <w:rPr>
                <w:szCs w:val="24"/>
                <w:lang w:val="mn-MN"/>
              </w:rPr>
              <w:t xml:space="preserve">ДС-ын бүлэг эсвэл цахилгаан сүлжээний зэргэлдээх зангилааны зураг төсөлд, түүнчлэн </w:t>
            </w:r>
            <w:r w:rsidR="00E6193E" w:rsidRPr="00E6193E">
              <w:rPr>
                <w:szCs w:val="24"/>
                <w:lang w:val="mn-MN"/>
              </w:rPr>
              <w:t>500-750 кВ</w:t>
            </w:r>
            <w:r w:rsidR="00E6193E">
              <w:rPr>
                <w:szCs w:val="24"/>
                <w:lang w:val="mn-MN"/>
              </w:rPr>
              <w:t>-ын ДС-ын хувьд цахилгаан соронзон орны үйлчлэлд нэрвэгдсэн ажилтанд эмнэлгийн тусламж үзүүлэх үйлд</w:t>
            </w:r>
            <w:r w:rsidR="002A4673">
              <w:rPr>
                <w:szCs w:val="24"/>
                <w:lang w:val="mn-MN"/>
              </w:rPr>
              <w:t>вэрийн</w:t>
            </w:r>
            <w:r w:rsidR="00E6193E">
              <w:rPr>
                <w:szCs w:val="24"/>
                <w:lang w:val="mn-MN"/>
              </w:rPr>
              <w:t xml:space="preserve"> ахуйн зорилготой байрны зураг төсөлд </w:t>
            </w:r>
            <w:r w:rsidR="00437FBF">
              <w:rPr>
                <w:szCs w:val="24"/>
                <w:lang w:val="mn-MN"/>
              </w:rPr>
              <w:t xml:space="preserve"> </w:t>
            </w:r>
            <w:r w:rsidR="00B46856">
              <w:rPr>
                <w:szCs w:val="24"/>
                <w:lang w:val="mn-MN"/>
              </w:rPr>
              <w:t xml:space="preserve">хавсаргаж болно. </w:t>
            </w:r>
            <w:r w:rsidR="00B847F6">
              <w:rPr>
                <w:szCs w:val="24"/>
                <w:lang w:val="mn-MN"/>
              </w:rPr>
              <w:t xml:space="preserve">Эдгээр байранд эмнэлгийн ажилтны өрөө, шүршүүр, </w:t>
            </w:r>
            <w:r w:rsidR="00B847F6">
              <w:rPr>
                <w:szCs w:val="24"/>
                <w:lang w:val="mn-MN"/>
              </w:rPr>
              <w:lastRenderedPageBreak/>
              <w:t xml:space="preserve">саун, бэлтгэлийн төхөөрөмж болон эмнэлгийн аппарат хэрэгсэлд зориулсан өрөө гаргана. </w:t>
            </w:r>
          </w:p>
          <w:p w14:paraId="3F91B781" w14:textId="6A593BA5" w:rsidR="0071176E" w:rsidRDefault="000E6012" w:rsidP="00F11E6B">
            <w:pPr>
              <w:tabs>
                <w:tab w:val="left" w:pos="990"/>
              </w:tabs>
              <w:spacing w:line="276" w:lineRule="auto"/>
              <w:jc w:val="both"/>
              <w:rPr>
                <w:szCs w:val="24"/>
                <w:lang w:val="mn-MN"/>
              </w:rPr>
            </w:pPr>
            <w:r>
              <w:rPr>
                <w:szCs w:val="24"/>
                <w:lang w:val="mn-MN"/>
              </w:rPr>
              <w:t xml:space="preserve">20.3 </w:t>
            </w:r>
            <w:r w:rsidR="00FF6FFD" w:rsidRPr="00FF6FFD">
              <w:rPr>
                <w:szCs w:val="24"/>
                <w:lang w:val="mn-MN"/>
              </w:rPr>
              <w:t>Засвар, техникийн үйлчилгээ</w:t>
            </w:r>
            <w:r w:rsidR="00FF6FFD">
              <w:rPr>
                <w:szCs w:val="24"/>
                <w:lang w:val="mn-MN"/>
              </w:rPr>
              <w:t xml:space="preserve"> хийхэд </w:t>
            </w:r>
            <w:r w:rsidR="008C3F6C">
              <w:rPr>
                <w:szCs w:val="24"/>
                <w:lang w:val="mn-MN"/>
              </w:rPr>
              <w:t xml:space="preserve">зориулсан </w:t>
            </w:r>
            <w:r w:rsidR="00E702AC">
              <w:rPr>
                <w:szCs w:val="24"/>
                <w:lang w:val="mn-MN"/>
              </w:rPr>
              <w:t xml:space="preserve">авто тээврийн хэрэгсэл, </w:t>
            </w:r>
            <w:r w:rsidR="00176710">
              <w:rPr>
                <w:szCs w:val="24"/>
                <w:lang w:val="mn-MN"/>
              </w:rPr>
              <w:t xml:space="preserve">тусгай механизм болон </w:t>
            </w:r>
            <w:r w:rsidR="00D4059B">
              <w:rPr>
                <w:szCs w:val="24"/>
                <w:lang w:val="mn-MN"/>
              </w:rPr>
              <w:t>трактортай</w:t>
            </w:r>
            <w:r w:rsidR="00FF6FFD" w:rsidRPr="00FF6FFD">
              <w:rPr>
                <w:szCs w:val="24"/>
                <w:lang w:val="mn-MN"/>
              </w:rPr>
              <w:t xml:space="preserve"> </w:t>
            </w:r>
            <w:r w:rsidR="005B0489" w:rsidRPr="005B0489">
              <w:rPr>
                <w:szCs w:val="24"/>
                <w:lang w:val="mn-MN"/>
              </w:rPr>
              <w:t xml:space="preserve">ЗҮБ </w:t>
            </w:r>
            <w:r w:rsidR="005B0489">
              <w:rPr>
                <w:szCs w:val="24"/>
                <w:lang w:val="mn-MN"/>
              </w:rPr>
              <w:t>болон</w:t>
            </w:r>
            <w:r w:rsidR="005B0489" w:rsidRPr="005B0489">
              <w:rPr>
                <w:szCs w:val="24"/>
                <w:lang w:val="mn-MN"/>
              </w:rPr>
              <w:t xml:space="preserve"> НБ-ны</w:t>
            </w:r>
            <w:r w:rsidR="005B0489">
              <w:rPr>
                <w:szCs w:val="24"/>
                <w:lang w:val="mn-MN"/>
              </w:rPr>
              <w:t xml:space="preserve"> </w:t>
            </w:r>
            <w:r w:rsidR="00D4059B">
              <w:rPr>
                <w:szCs w:val="24"/>
                <w:lang w:val="mn-MN"/>
              </w:rPr>
              <w:t xml:space="preserve">техник хэрэгслийг </w:t>
            </w:r>
            <w:r w:rsidR="00E52232">
              <w:rPr>
                <w:szCs w:val="24"/>
              </w:rPr>
              <w:t>[79]</w:t>
            </w:r>
            <w:r w:rsidR="00E52232">
              <w:rPr>
                <w:szCs w:val="24"/>
                <w:lang w:val="mn-MN"/>
              </w:rPr>
              <w:t xml:space="preserve">-р баримт бичгийн шаардлагад нийцүүлэх хэрэгтэй. </w:t>
            </w:r>
            <w:r w:rsidR="00EC1490">
              <w:rPr>
                <w:szCs w:val="24"/>
                <w:lang w:val="mn-MN"/>
              </w:rPr>
              <w:t>З</w:t>
            </w:r>
            <w:r w:rsidR="00DB7E64">
              <w:rPr>
                <w:szCs w:val="24"/>
                <w:lang w:val="mn-MN"/>
              </w:rPr>
              <w:t>асварын аж</w:t>
            </w:r>
            <w:r w:rsidR="006F7528">
              <w:rPr>
                <w:szCs w:val="24"/>
                <w:lang w:val="mn-MN"/>
              </w:rPr>
              <w:t>лы</w:t>
            </w:r>
            <w:r w:rsidR="00F11E6B">
              <w:rPr>
                <w:szCs w:val="24"/>
                <w:lang w:val="mn-MN"/>
              </w:rPr>
              <w:t>г иж бүрэн гүйцэтгэх, техникийн үйлчилгээний үр ашгий</w:t>
            </w:r>
            <w:r w:rsidR="008B4DC6">
              <w:rPr>
                <w:szCs w:val="24"/>
                <w:lang w:val="mn-MN"/>
              </w:rPr>
              <w:t>г</w:t>
            </w:r>
            <w:r w:rsidR="00F11E6B">
              <w:rPr>
                <w:szCs w:val="24"/>
                <w:lang w:val="mn-MN"/>
              </w:rPr>
              <w:t xml:space="preserve"> дээшлүүлэх, ажилтны ажлын нийгмийн нөхцөлийг сайжруулахад </w:t>
            </w:r>
            <w:r w:rsidR="00EC1490">
              <w:rPr>
                <w:szCs w:val="24"/>
                <w:lang w:val="mn-MN"/>
              </w:rPr>
              <w:t xml:space="preserve">техник хэрэгслийн </w:t>
            </w:r>
            <w:r w:rsidR="00F11E6B">
              <w:rPr>
                <w:szCs w:val="24"/>
                <w:lang w:val="mn-MN"/>
              </w:rPr>
              <w:t>хязгаарла</w:t>
            </w:r>
            <w:r w:rsidR="00EC1490">
              <w:rPr>
                <w:szCs w:val="24"/>
                <w:lang w:val="mn-MN"/>
              </w:rPr>
              <w:t>лт</w:t>
            </w:r>
            <w:r w:rsidR="00F11E6B">
              <w:rPr>
                <w:szCs w:val="24"/>
                <w:lang w:val="mn-MN"/>
              </w:rPr>
              <w:t xml:space="preserve">гүй байвал зохино. </w:t>
            </w:r>
          </w:p>
          <w:p w14:paraId="5439A102" w14:textId="2D173544" w:rsidR="00F11E6B" w:rsidRDefault="005E58D1" w:rsidP="00F11E6B">
            <w:pPr>
              <w:tabs>
                <w:tab w:val="left" w:pos="990"/>
              </w:tabs>
              <w:spacing w:line="276" w:lineRule="auto"/>
              <w:jc w:val="both"/>
              <w:rPr>
                <w:szCs w:val="24"/>
                <w:lang w:val="mn-MN"/>
              </w:rPr>
            </w:pPr>
            <w:r>
              <w:rPr>
                <w:szCs w:val="24"/>
                <w:lang w:val="mn-MN"/>
              </w:rPr>
              <w:t xml:space="preserve">20.4 </w:t>
            </w:r>
            <w:r w:rsidR="00421A43">
              <w:rPr>
                <w:szCs w:val="24"/>
                <w:lang w:val="mn-MN"/>
              </w:rPr>
              <w:t>Тоног төхөөрөмж</w:t>
            </w:r>
            <w:r w:rsidR="00BB74BD">
              <w:rPr>
                <w:szCs w:val="24"/>
                <w:lang w:val="mn-MN"/>
              </w:rPr>
              <w:t xml:space="preserve">, </w:t>
            </w:r>
            <w:r w:rsidR="00EA4770">
              <w:rPr>
                <w:szCs w:val="24"/>
                <w:lang w:val="mn-MN"/>
              </w:rPr>
              <w:t>байгууламж</w:t>
            </w:r>
            <w:r w:rsidR="00421A43">
              <w:rPr>
                <w:szCs w:val="24"/>
                <w:lang w:val="mn-MN"/>
              </w:rPr>
              <w:t xml:space="preserve">ийн засвар, техникийн үйлчилгээ хийх </w:t>
            </w:r>
            <w:r w:rsidR="00101113">
              <w:rPr>
                <w:szCs w:val="24"/>
                <w:lang w:val="mn-MN"/>
              </w:rPr>
              <w:t xml:space="preserve">ажлын </w:t>
            </w:r>
            <w:r w:rsidR="00D74C4C">
              <w:rPr>
                <w:szCs w:val="24"/>
                <w:lang w:val="mn-MN"/>
              </w:rPr>
              <w:t>хэмжээ, хугацаа</w:t>
            </w:r>
            <w:r w:rsidR="00EA4770">
              <w:rPr>
                <w:szCs w:val="24"/>
                <w:lang w:val="mn-MN"/>
              </w:rPr>
              <w:t xml:space="preserve">г </w:t>
            </w:r>
            <w:r w:rsidR="00EA4770">
              <w:rPr>
                <w:szCs w:val="24"/>
              </w:rPr>
              <w:t>[</w:t>
            </w:r>
            <w:r w:rsidR="00EA4770">
              <w:rPr>
                <w:szCs w:val="24"/>
                <w:lang w:val="mn-MN"/>
              </w:rPr>
              <w:t>3</w:t>
            </w:r>
            <w:r w:rsidR="00EA4770">
              <w:rPr>
                <w:szCs w:val="24"/>
              </w:rPr>
              <w:t>]</w:t>
            </w:r>
            <w:r w:rsidR="00EA4770">
              <w:rPr>
                <w:szCs w:val="24"/>
                <w:lang w:val="mn-MN"/>
              </w:rPr>
              <w:t xml:space="preserve">-р баримт бичгийн шаардлага, үйлдвэрлэгчийн зааварт нийцүүлэх </w:t>
            </w:r>
            <w:r w:rsidR="00924260">
              <w:rPr>
                <w:szCs w:val="24"/>
                <w:lang w:val="mn-MN"/>
              </w:rPr>
              <w:t xml:space="preserve">хэрэгтэй. </w:t>
            </w:r>
          </w:p>
          <w:p w14:paraId="41E2BF11" w14:textId="77777777" w:rsidR="00924260" w:rsidRDefault="00354FDB" w:rsidP="00F11E6B">
            <w:pPr>
              <w:tabs>
                <w:tab w:val="left" w:pos="990"/>
              </w:tabs>
              <w:spacing w:line="276" w:lineRule="auto"/>
              <w:jc w:val="both"/>
              <w:rPr>
                <w:szCs w:val="24"/>
                <w:lang w:val="mn-MN"/>
              </w:rPr>
            </w:pPr>
            <w:r>
              <w:rPr>
                <w:szCs w:val="24"/>
                <w:lang w:val="mn-MN"/>
              </w:rPr>
              <w:t xml:space="preserve">Тоног төхөөрөмжийн </w:t>
            </w:r>
            <w:proofErr w:type="spellStart"/>
            <w:r w:rsidRPr="00354FDB">
              <w:rPr>
                <w:szCs w:val="24"/>
              </w:rPr>
              <w:t>техникийн</w:t>
            </w:r>
            <w:proofErr w:type="spellEnd"/>
            <w:r w:rsidRPr="00354FDB">
              <w:rPr>
                <w:szCs w:val="24"/>
              </w:rPr>
              <w:t xml:space="preserve"> </w:t>
            </w:r>
            <w:proofErr w:type="spellStart"/>
            <w:r w:rsidRPr="00354FDB">
              <w:rPr>
                <w:szCs w:val="24"/>
              </w:rPr>
              <w:t>нөхцөл</w:t>
            </w:r>
            <w:proofErr w:type="spellEnd"/>
            <w:r>
              <w:rPr>
                <w:szCs w:val="24"/>
                <w:lang w:val="mn-MN"/>
              </w:rPr>
              <w:t>ий</w:t>
            </w:r>
            <w:r w:rsidR="002A74A5" w:rsidRPr="002A74A5">
              <w:rPr>
                <w:szCs w:val="24"/>
              </w:rPr>
              <w:t xml:space="preserve">н </w:t>
            </w:r>
            <w:proofErr w:type="spellStart"/>
            <w:r w:rsidR="002A74A5" w:rsidRPr="002A74A5">
              <w:rPr>
                <w:szCs w:val="24"/>
              </w:rPr>
              <w:t>оношилгоо</w:t>
            </w:r>
            <w:proofErr w:type="spellEnd"/>
            <w:r w:rsidR="002A74A5" w:rsidRPr="002A74A5">
              <w:rPr>
                <w:szCs w:val="24"/>
              </w:rPr>
              <w:t xml:space="preserve"> </w:t>
            </w:r>
            <w:proofErr w:type="spellStart"/>
            <w:r w:rsidR="002A74A5" w:rsidRPr="002A74A5">
              <w:rPr>
                <w:szCs w:val="24"/>
              </w:rPr>
              <w:t>болон</w:t>
            </w:r>
            <w:proofErr w:type="spellEnd"/>
            <w:r>
              <w:rPr>
                <w:szCs w:val="24"/>
                <w:lang w:val="mn-MN"/>
              </w:rPr>
              <w:t xml:space="preserve"> хяналтын хэрэгсэл нэвтрүүлэх шилжилтийг </w:t>
            </w:r>
            <w:r w:rsidR="00282D7B">
              <w:rPr>
                <w:szCs w:val="24"/>
                <w:lang w:val="mn-MN"/>
              </w:rPr>
              <w:t xml:space="preserve">техникийн оношлогооны үр дүнд үндэслэн, тогтоосон хугацаанд </w:t>
            </w:r>
            <w:r w:rsidR="00700623">
              <w:rPr>
                <w:szCs w:val="24"/>
                <w:lang w:val="mn-MN"/>
              </w:rPr>
              <w:t xml:space="preserve">хийх </w:t>
            </w:r>
            <w:r w:rsidR="00282D7B">
              <w:rPr>
                <w:szCs w:val="24"/>
                <w:lang w:val="mn-MN"/>
              </w:rPr>
              <w:t>засвар техникийн үйлчилгээ</w:t>
            </w:r>
            <w:r w:rsidR="00700623">
              <w:rPr>
                <w:szCs w:val="24"/>
                <w:lang w:val="mn-MN"/>
              </w:rPr>
              <w:t xml:space="preserve">ний үед хийнэ. </w:t>
            </w:r>
          </w:p>
          <w:p w14:paraId="32C8B3E3" w14:textId="5AF1EF8B" w:rsidR="00700623" w:rsidRPr="00BE7FA4" w:rsidRDefault="00700623" w:rsidP="00F11E6B">
            <w:pPr>
              <w:tabs>
                <w:tab w:val="left" w:pos="990"/>
              </w:tabs>
              <w:spacing w:line="276" w:lineRule="auto"/>
              <w:jc w:val="both"/>
              <w:rPr>
                <w:szCs w:val="24"/>
                <w:lang w:val="mn-MN"/>
              </w:rPr>
            </w:pPr>
            <w:r>
              <w:rPr>
                <w:szCs w:val="24"/>
                <w:lang w:val="mn-MN"/>
              </w:rPr>
              <w:t xml:space="preserve">20.5 </w:t>
            </w:r>
            <w:r w:rsidR="00895D29">
              <w:rPr>
                <w:szCs w:val="24"/>
                <w:lang w:val="mn-MN"/>
              </w:rPr>
              <w:t>З</w:t>
            </w:r>
            <w:r w:rsidR="00895D29" w:rsidRPr="00895D29">
              <w:rPr>
                <w:szCs w:val="24"/>
                <w:lang w:val="mn-MN"/>
              </w:rPr>
              <w:t>асвар, техникийн үйлчилгээ</w:t>
            </w:r>
            <w:r w:rsidR="00895D29">
              <w:rPr>
                <w:szCs w:val="24"/>
                <w:lang w:val="mn-MN"/>
              </w:rPr>
              <w:t>г зохион байгуулах хэлбэр, бүтцийг</w:t>
            </w:r>
            <w:r w:rsidR="000858C2">
              <w:rPr>
                <w:szCs w:val="24"/>
                <w:lang w:val="mn-MN"/>
              </w:rPr>
              <w:t xml:space="preserve"> ашиглалтын байгууллаг</w:t>
            </w:r>
            <w:r w:rsidR="00BC778E">
              <w:rPr>
                <w:szCs w:val="24"/>
                <w:lang w:val="mn-MN"/>
              </w:rPr>
              <w:t>аас</w:t>
            </w:r>
            <w:r w:rsidR="000858C2">
              <w:rPr>
                <w:szCs w:val="24"/>
                <w:lang w:val="mn-MN"/>
              </w:rPr>
              <w:t xml:space="preserve"> бат</w:t>
            </w:r>
            <w:r w:rsidR="00BC778E">
              <w:rPr>
                <w:szCs w:val="24"/>
                <w:lang w:val="mn-MN"/>
              </w:rPr>
              <w:t>ал</w:t>
            </w:r>
            <w:r w:rsidR="000858C2">
              <w:rPr>
                <w:szCs w:val="24"/>
                <w:lang w:val="mn-MN"/>
              </w:rPr>
              <w:t>сан схем эсвэл</w:t>
            </w:r>
            <w:r w:rsidR="00895D29">
              <w:rPr>
                <w:szCs w:val="24"/>
                <w:lang w:val="mn-MN"/>
              </w:rPr>
              <w:t xml:space="preserve"> </w:t>
            </w:r>
            <w:r w:rsidR="000E0CEE">
              <w:rPr>
                <w:szCs w:val="24"/>
                <w:lang w:val="mn-MN"/>
              </w:rPr>
              <w:t xml:space="preserve">цахилгаан сүлжээний </w:t>
            </w:r>
            <w:r w:rsidR="000858C2">
              <w:rPr>
                <w:szCs w:val="24"/>
                <w:lang w:val="mn-MN"/>
              </w:rPr>
              <w:t xml:space="preserve">байгууллагын </w:t>
            </w:r>
            <w:r w:rsidR="000858C2">
              <w:rPr>
                <w:szCs w:val="24"/>
              </w:rPr>
              <w:t>(</w:t>
            </w:r>
            <w:r w:rsidR="000858C2">
              <w:rPr>
                <w:szCs w:val="24"/>
                <w:lang w:val="mn-MN"/>
              </w:rPr>
              <w:t>дүүрэг</w:t>
            </w:r>
            <w:r w:rsidR="000858C2">
              <w:rPr>
                <w:szCs w:val="24"/>
              </w:rPr>
              <w:t>)</w:t>
            </w:r>
            <w:r w:rsidR="000858C2">
              <w:rPr>
                <w:szCs w:val="24"/>
                <w:lang w:val="mn-MN"/>
              </w:rPr>
              <w:t xml:space="preserve"> зохион байгуулалтын төслөөр тодорхойлно. </w:t>
            </w:r>
            <w:r w:rsidR="00BE7FA4">
              <w:rPr>
                <w:szCs w:val="24"/>
                <w:lang w:val="mn-MN"/>
              </w:rPr>
              <w:t xml:space="preserve">Цахилгаан сүлжээний байгууллага </w:t>
            </w:r>
            <w:r w:rsidR="00BE7FA4">
              <w:rPr>
                <w:szCs w:val="24"/>
              </w:rPr>
              <w:t>(</w:t>
            </w:r>
            <w:r w:rsidR="00BE7FA4">
              <w:rPr>
                <w:szCs w:val="24"/>
                <w:lang w:val="mn-MN"/>
              </w:rPr>
              <w:t>дүүрэг</w:t>
            </w:r>
            <w:r w:rsidR="00BE7FA4">
              <w:rPr>
                <w:szCs w:val="24"/>
              </w:rPr>
              <w:t>)</w:t>
            </w:r>
            <w:r w:rsidR="00BE7FA4">
              <w:rPr>
                <w:szCs w:val="24"/>
                <w:lang w:val="mn-MN"/>
              </w:rPr>
              <w:t xml:space="preserve"> нь </w:t>
            </w:r>
            <w:r w:rsidR="000B7C29" w:rsidRPr="005B0489">
              <w:rPr>
                <w:szCs w:val="24"/>
                <w:lang w:val="mn-MN"/>
              </w:rPr>
              <w:t xml:space="preserve">ЗҮБ </w:t>
            </w:r>
            <w:r w:rsidR="000B7C29">
              <w:rPr>
                <w:szCs w:val="24"/>
                <w:lang w:val="mn-MN"/>
              </w:rPr>
              <w:t>болон</w:t>
            </w:r>
            <w:r w:rsidR="000B7C29" w:rsidRPr="005B0489">
              <w:rPr>
                <w:szCs w:val="24"/>
                <w:lang w:val="mn-MN"/>
              </w:rPr>
              <w:t xml:space="preserve"> НБ-ны</w:t>
            </w:r>
            <w:r w:rsidR="000B7C29">
              <w:rPr>
                <w:szCs w:val="24"/>
                <w:lang w:val="mn-MN"/>
              </w:rPr>
              <w:t xml:space="preserve">  төрөл, байршил, эдгээр байранд шаардагдах механизм, засварын хэрэгслээр тоноглох талаар заана.</w:t>
            </w:r>
          </w:p>
          <w:p w14:paraId="58A9D498" w14:textId="77777777" w:rsidR="0071176E" w:rsidRDefault="000B7C29" w:rsidP="00B12E7B">
            <w:pPr>
              <w:spacing w:line="276" w:lineRule="auto"/>
              <w:jc w:val="both"/>
              <w:rPr>
                <w:szCs w:val="24"/>
                <w:lang w:val="mn-MN"/>
              </w:rPr>
            </w:pPr>
            <w:r>
              <w:rPr>
                <w:szCs w:val="24"/>
                <w:lang w:val="mn-MN"/>
              </w:rPr>
              <w:t xml:space="preserve">20.6 </w:t>
            </w:r>
            <w:r w:rsidR="00F0522D" w:rsidRPr="00F0522D">
              <w:rPr>
                <w:szCs w:val="24"/>
                <w:lang w:val="mn-MN"/>
              </w:rPr>
              <w:t>ЗҮБ болон НБ-ны</w:t>
            </w:r>
            <w:r w:rsidR="00F0522D">
              <w:rPr>
                <w:szCs w:val="24"/>
                <w:lang w:val="mn-MN"/>
              </w:rPr>
              <w:t xml:space="preserve"> </w:t>
            </w:r>
            <w:r w:rsidR="0030221E">
              <w:rPr>
                <w:szCs w:val="24"/>
                <w:lang w:val="mn-MN"/>
              </w:rPr>
              <w:t xml:space="preserve">зураг төслийг </w:t>
            </w:r>
            <w:r w:rsidR="002772A9">
              <w:rPr>
                <w:szCs w:val="24"/>
                <w:lang w:val="mn-MN"/>
              </w:rPr>
              <w:t xml:space="preserve">тусдаа зураг төслийн баримт бичиг </w:t>
            </w:r>
            <w:r w:rsidR="002772A9">
              <w:rPr>
                <w:szCs w:val="24"/>
                <w:lang w:val="mn-MN"/>
              </w:rPr>
              <w:lastRenderedPageBreak/>
              <w:t>хэлбэрээр боловсруулна. Хэрэв</w:t>
            </w:r>
            <w:r w:rsidR="00BB5704">
              <w:rPr>
                <w:szCs w:val="24"/>
                <w:lang w:val="mn-MN"/>
              </w:rPr>
              <w:t xml:space="preserve"> </w:t>
            </w:r>
            <w:r w:rsidR="00597831" w:rsidRPr="00F0522D">
              <w:rPr>
                <w:szCs w:val="24"/>
                <w:lang w:val="mn-MN"/>
              </w:rPr>
              <w:t>ЗҮБ болон НБ-ны</w:t>
            </w:r>
            <w:r w:rsidR="00597831">
              <w:rPr>
                <w:szCs w:val="24"/>
                <w:lang w:val="mn-MN"/>
              </w:rPr>
              <w:t xml:space="preserve"> барилгын аж</w:t>
            </w:r>
            <w:r w:rsidR="002A5947">
              <w:rPr>
                <w:szCs w:val="24"/>
                <w:lang w:val="mn-MN"/>
              </w:rPr>
              <w:t xml:space="preserve">лыг </w:t>
            </w:r>
            <w:r w:rsidR="000E5EE3">
              <w:rPr>
                <w:szCs w:val="24"/>
                <w:lang w:val="mn-MN"/>
              </w:rPr>
              <w:t xml:space="preserve">ДС-ын </w:t>
            </w:r>
            <w:r w:rsidR="00446902">
              <w:rPr>
                <w:szCs w:val="24"/>
                <w:lang w:val="mn-MN"/>
              </w:rPr>
              <w:t>зураг төсөлд зориулсан даалгаварт оруулсан бол эдгээр барилгы</w:t>
            </w:r>
            <w:r w:rsidR="00695F54">
              <w:rPr>
                <w:szCs w:val="24"/>
                <w:lang w:val="mn-MN"/>
              </w:rPr>
              <w:t xml:space="preserve">г барих </w:t>
            </w:r>
            <w:r w:rsidR="00C531BE">
              <w:rPr>
                <w:szCs w:val="24"/>
                <w:lang w:val="mn-MN"/>
              </w:rPr>
              <w:t>ажлыг</w:t>
            </w:r>
            <w:r w:rsidR="00446902">
              <w:rPr>
                <w:szCs w:val="24"/>
                <w:lang w:val="mn-MN"/>
              </w:rPr>
              <w:t xml:space="preserve"> </w:t>
            </w:r>
            <w:r w:rsidR="00695F54">
              <w:rPr>
                <w:szCs w:val="24"/>
                <w:lang w:val="mn-MN"/>
              </w:rPr>
              <w:t xml:space="preserve">тусдаа барилгын ажлын үе шатанд </w:t>
            </w:r>
            <w:r w:rsidR="00C531BE">
              <w:rPr>
                <w:szCs w:val="24"/>
                <w:lang w:val="mn-MN"/>
              </w:rPr>
              <w:t>хуваарилна.</w:t>
            </w:r>
            <w:r w:rsidR="00F33DC1">
              <w:t xml:space="preserve"> </w:t>
            </w:r>
            <w:r w:rsidR="00F33DC1" w:rsidRPr="00F33DC1">
              <w:rPr>
                <w:szCs w:val="24"/>
                <w:lang w:val="mn-MN"/>
              </w:rPr>
              <w:t>330 кВ болон түүнээс дээш хүчдэлийн</w:t>
            </w:r>
            <w:r w:rsidR="00F33DC1">
              <w:rPr>
                <w:szCs w:val="24"/>
                <w:lang w:val="mn-MN"/>
              </w:rPr>
              <w:t xml:space="preserve"> </w:t>
            </w:r>
            <w:r w:rsidR="007E1FD5">
              <w:rPr>
                <w:szCs w:val="24"/>
                <w:lang w:val="mn-MN"/>
              </w:rPr>
              <w:t xml:space="preserve">ДС-ын зураг төслийн баримт бичигт </w:t>
            </w:r>
            <w:r w:rsidR="00741EC9">
              <w:rPr>
                <w:szCs w:val="24"/>
                <w:lang w:val="mn-MN"/>
              </w:rPr>
              <w:t>ДС-ын зураг төслийн даалгаварт заасан бол ажилтны сургалт, бэлтгэлд зориулсан тоноглол, талбайг оруулж болно. Гэхдээ бэлтгэлийн талбайг барих ажлыг</w:t>
            </w:r>
            <w:r w:rsidR="00741EC9">
              <w:t xml:space="preserve"> </w:t>
            </w:r>
            <w:r w:rsidR="00741EC9" w:rsidRPr="00741EC9">
              <w:rPr>
                <w:szCs w:val="24"/>
                <w:lang w:val="mn-MN"/>
              </w:rPr>
              <w:t>тусдаа барилгын ажлын үе шатанд</w:t>
            </w:r>
            <w:r w:rsidR="00741EC9">
              <w:rPr>
                <w:szCs w:val="24"/>
                <w:lang w:val="mn-MN"/>
              </w:rPr>
              <w:t xml:space="preserve"> хуваарилна. </w:t>
            </w:r>
          </w:p>
          <w:p w14:paraId="064DAFDA" w14:textId="77777777" w:rsidR="00154812" w:rsidRDefault="00154812" w:rsidP="00B12E7B">
            <w:pPr>
              <w:spacing w:line="276" w:lineRule="auto"/>
              <w:jc w:val="both"/>
              <w:rPr>
                <w:szCs w:val="24"/>
                <w:lang w:val="mn-MN"/>
              </w:rPr>
            </w:pPr>
            <w:r>
              <w:rPr>
                <w:szCs w:val="24"/>
              </w:rPr>
              <w:t xml:space="preserve">20.7 </w:t>
            </w:r>
            <w:r>
              <w:rPr>
                <w:szCs w:val="24"/>
                <w:lang w:val="mn-MN"/>
              </w:rPr>
              <w:t xml:space="preserve">ДС-ын тоног төхөөрөмж, </w:t>
            </w:r>
            <w:r w:rsidR="006867D1">
              <w:rPr>
                <w:szCs w:val="24"/>
                <w:lang w:val="mn-MN"/>
              </w:rPr>
              <w:t xml:space="preserve">тоноглолын засвар, үйл ажиллагаа болон техникийн үйлчилгээ хийх ДС-ын ажилтны тоог </w:t>
            </w:r>
            <w:r w:rsidR="006867D1">
              <w:rPr>
                <w:szCs w:val="24"/>
              </w:rPr>
              <w:t>[</w:t>
            </w:r>
            <w:r w:rsidR="006867D1">
              <w:rPr>
                <w:szCs w:val="24"/>
                <w:lang w:val="mn-MN"/>
              </w:rPr>
              <w:t>3</w:t>
            </w:r>
            <w:r w:rsidR="006867D1">
              <w:rPr>
                <w:szCs w:val="24"/>
              </w:rPr>
              <w:t>]</w:t>
            </w:r>
            <w:r w:rsidR="006867D1">
              <w:rPr>
                <w:szCs w:val="24"/>
                <w:lang w:val="mn-MN"/>
              </w:rPr>
              <w:t>-р баримт бичгийн дагуу тодорхойлно.</w:t>
            </w:r>
          </w:p>
          <w:p w14:paraId="6D5FEF7F" w14:textId="77777777" w:rsidR="006867D1" w:rsidRDefault="006867D1" w:rsidP="00B12E7B">
            <w:pPr>
              <w:spacing w:line="276" w:lineRule="auto"/>
              <w:jc w:val="both"/>
              <w:rPr>
                <w:szCs w:val="24"/>
                <w:lang w:val="mn-MN"/>
              </w:rPr>
            </w:pPr>
          </w:p>
          <w:p w14:paraId="1473C8E9" w14:textId="635D038B" w:rsidR="006867D1" w:rsidRDefault="006867D1" w:rsidP="00B12E7B">
            <w:pPr>
              <w:spacing w:line="276" w:lineRule="auto"/>
              <w:jc w:val="both"/>
              <w:rPr>
                <w:szCs w:val="24"/>
                <w:lang w:val="mn-MN"/>
              </w:rPr>
            </w:pPr>
            <w:r>
              <w:rPr>
                <w:szCs w:val="24"/>
                <w:lang w:val="mn-MN"/>
              </w:rPr>
              <w:t xml:space="preserve">20.8 </w:t>
            </w:r>
            <w:r w:rsidR="00767008" w:rsidRPr="00767008">
              <w:rPr>
                <w:szCs w:val="24"/>
                <w:lang w:val="mn-MN"/>
              </w:rPr>
              <w:t>ШЯБ</w:t>
            </w:r>
            <w:r w:rsidR="00767008">
              <w:rPr>
                <w:szCs w:val="24"/>
                <w:lang w:val="mn-MN"/>
              </w:rPr>
              <w:t xml:space="preserve"> эсвэл </w:t>
            </w:r>
            <w:r w:rsidR="00767008" w:rsidRPr="00767008">
              <w:rPr>
                <w:szCs w:val="24"/>
                <w:lang w:val="mn-MN"/>
              </w:rPr>
              <w:t>ШЗБ</w:t>
            </w:r>
            <w:r w:rsidR="00767008">
              <w:rPr>
                <w:szCs w:val="24"/>
                <w:lang w:val="mn-MN"/>
              </w:rPr>
              <w:t>-</w:t>
            </w:r>
            <w:r w:rsidR="00A372DE">
              <w:rPr>
                <w:szCs w:val="24"/>
                <w:lang w:val="mn-MN"/>
              </w:rPr>
              <w:t>ийг</w:t>
            </w:r>
            <w:r w:rsidR="00767008">
              <w:rPr>
                <w:szCs w:val="24"/>
                <w:lang w:val="mn-MN"/>
              </w:rPr>
              <w:t xml:space="preserve"> ажилл</w:t>
            </w:r>
            <w:r w:rsidR="00A372DE">
              <w:rPr>
                <w:szCs w:val="24"/>
                <w:lang w:val="mn-MN"/>
              </w:rPr>
              <w:t>уул</w:t>
            </w:r>
            <w:r w:rsidR="00767008">
              <w:rPr>
                <w:szCs w:val="24"/>
                <w:lang w:val="mn-MN"/>
              </w:rPr>
              <w:t xml:space="preserve">даг ДС-ын </w:t>
            </w:r>
            <w:r w:rsidR="00A372DE">
              <w:rPr>
                <w:szCs w:val="24"/>
                <w:lang w:val="mn-MN"/>
              </w:rPr>
              <w:t>дэргэ</w:t>
            </w:r>
            <w:r w:rsidR="00767008">
              <w:rPr>
                <w:szCs w:val="24"/>
                <w:lang w:val="mn-MN"/>
              </w:rPr>
              <w:t xml:space="preserve">д ДС-ын ША-ны </w:t>
            </w:r>
            <w:r w:rsidR="00A372DE">
              <w:rPr>
                <w:szCs w:val="24"/>
                <w:lang w:val="mn-MN"/>
              </w:rPr>
              <w:t xml:space="preserve">үйлдвэрлэл, орон сууцны байшин барих талаар авч үзэхгүй. </w:t>
            </w:r>
            <w:r w:rsidR="009162A1" w:rsidRPr="009162A1">
              <w:rPr>
                <w:szCs w:val="24"/>
                <w:lang w:val="mn-MN"/>
              </w:rPr>
              <w:t xml:space="preserve">ШЯБ эсвэл ШЗБ-ийг ажиллуулдаг </w:t>
            </w:r>
            <w:r w:rsidR="009162A1">
              <w:rPr>
                <w:szCs w:val="24"/>
                <w:lang w:val="mn-MN"/>
              </w:rPr>
              <w:t>бүсийн хувьд үндсэн станц болох ДС-д э</w:t>
            </w:r>
            <w:r w:rsidR="00A372DE">
              <w:rPr>
                <w:szCs w:val="24"/>
                <w:lang w:val="mn-MN"/>
              </w:rPr>
              <w:t xml:space="preserve">нэ шаардлагыг </w:t>
            </w:r>
            <w:r w:rsidR="009162A1">
              <w:rPr>
                <w:szCs w:val="24"/>
                <w:lang w:val="mn-MN"/>
              </w:rPr>
              <w:t xml:space="preserve">тавихгүй. ША-ны орон сууцны барилгын ажлын </w:t>
            </w:r>
            <w:r w:rsidR="00CD484C">
              <w:rPr>
                <w:rFonts w:cstheme="minorBidi"/>
                <w:szCs w:val="30"/>
                <w:lang w:val="mn-MN" w:bidi="mn-Mong-MN"/>
              </w:rPr>
              <w:t xml:space="preserve">цар </w:t>
            </w:r>
            <w:r w:rsidR="009162A1">
              <w:rPr>
                <w:szCs w:val="24"/>
                <w:lang w:val="mn-MN"/>
              </w:rPr>
              <w:t>х</w:t>
            </w:r>
            <w:r w:rsidR="00CD484C">
              <w:rPr>
                <w:szCs w:val="24"/>
                <w:lang w:val="mn-MN"/>
              </w:rPr>
              <w:t>үрээ</w:t>
            </w:r>
            <w:r w:rsidR="009162A1">
              <w:rPr>
                <w:szCs w:val="24"/>
                <w:lang w:val="mn-MN"/>
              </w:rPr>
              <w:t xml:space="preserve">г энэ тохиолдолд тооцоогоор тодорхойлно. </w:t>
            </w:r>
          </w:p>
          <w:p w14:paraId="38EF4A2B" w14:textId="77777777" w:rsidR="009162A1" w:rsidRDefault="009162A1" w:rsidP="00B12E7B">
            <w:pPr>
              <w:spacing w:line="276" w:lineRule="auto"/>
              <w:jc w:val="both"/>
              <w:rPr>
                <w:szCs w:val="24"/>
                <w:lang w:val="mn-MN"/>
              </w:rPr>
            </w:pPr>
            <w:r>
              <w:rPr>
                <w:szCs w:val="24"/>
                <w:lang w:val="mn-MN"/>
              </w:rPr>
              <w:t>20.9 Гэрээсээ жижүүр хийх ажилтантай ДС-ын дэргэд ихэнхдээ</w:t>
            </w:r>
            <w:r w:rsidR="007E0AD0">
              <w:rPr>
                <w:szCs w:val="24"/>
                <w:lang w:val="mn-MN"/>
              </w:rPr>
              <w:t xml:space="preserve"> дуудлагын дохиолол, холбоогоор тоноглосон</w:t>
            </w:r>
            <w:r>
              <w:rPr>
                <w:szCs w:val="24"/>
                <w:lang w:val="mn-MN"/>
              </w:rPr>
              <w:t xml:space="preserve"> хоёр </w:t>
            </w:r>
            <w:r w:rsidR="007E0AD0">
              <w:rPr>
                <w:szCs w:val="24"/>
                <w:lang w:val="mn-MN"/>
              </w:rPr>
              <w:t>орон сууц</w:t>
            </w:r>
            <w:r>
              <w:rPr>
                <w:szCs w:val="24"/>
                <w:lang w:val="mn-MN"/>
              </w:rPr>
              <w:t xml:space="preserve"> бүхий үйлдвэрлэл орон сууцны барилга</w:t>
            </w:r>
            <w:r w:rsidR="00F80FF6">
              <w:rPr>
                <w:szCs w:val="24"/>
                <w:lang w:val="mn-MN"/>
              </w:rPr>
              <w:t xml:space="preserve"> эсвэл </w:t>
            </w:r>
            <w:r w:rsidR="007E0AD0">
              <w:rPr>
                <w:szCs w:val="24"/>
                <w:lang w:val="mn-MN"/>
              </w:rPr>
              <w:t>нэг орон сууц бүхий хоёр барилга</w:t>
            </w:r>
            <w:r>
              <w:rPr>
                <w:szCs w:val="24"/>
                <w:lang w:val="mn-MN"/>
              </w:rPr>
              <w:t xml:space="preserve"> барих</w:t>
            </w:r>
            <w:r w:rsidR="007E0AD0">
              <w:rPr>
                <w:szCs w:val="24"/>
                <w:lang w:val="mn-MN"/>
              </w:rPr>
              <w:t xml:space="preserve">аар төлөвлөнө. </w:t>
            </w:r>
          </w:p>
          <w:p w14:paraId="4EFD1DF3" w14:textId="70759A42" w:rsidR="007E0AD0" w:rsidRDefault="007E0AD0" w:rsidP="00B12E7B">
            <w:pPr>
              <w:spacing w:line="276" w:lineRule="auto"/>
              <w:jc w:val="both"/>
              <w:rPr>
                <w:szCs w:val="24"/>
                <w:lang w:val="mn-MN"/>
              </w:rPr>
            </w:pPr>
            <w:r>
              <w:rPr>
                <w:szCs w:val="24"/>
                <w:lang w:val="mn-MN"/>
              </w:rPr>
              <w:t xml:space="preserve">110 кВ болон түүнээс дээш хүчдэлийн ДС-ын дэргэд нийцэх үндэслэлтэй үед гурав болон дөрвөн орон сууц бүхий үйлдвэрлэл орон сууцны барилга </w:t>
            </w:r>
            <w:r>
              <w:rPr>
                <w:szCs w:val="24"/>
                <w:lang w:val="mn-MN"/>
              </w:rPr>
              <w:lastRenderedPageBreak/>
              <w:t xml:space="preserve">барихыг зөвшөөрнө. </w:t>
            </w:r>
            <w:r w:rsidR="00F71803">
              <w:rPr>
                <w:szCs w:val="24"/>
                <w:lang w:val="mn-MN"/>
              </w:rPr>
              <w:t xml:space="preserve">Энэ үндэслэл нь </w:t>
            </w:r>
            <w:r w:rsidR="005A57DE">
              <w:rPr>
                <w:szCs w:val="24"/>
                <w:lang w:val="mn-MN"/>
              </w:rPr>
              <w:t xml:space="preserve">ДС-ын тоног төхөөрөмжид </w:t>
            </w:r>
            <w:r w:rsidR="000B2442">
              <w:rPr>
                <w:szCs w:val="24"/>
                <w:lang w:val="mn-MN"/>
              </w:rPr>
              <w:t>засвар, техникийн үйлчилгээний ажил гүйцэтгэх явцад ажилтан нийтийн байр хэлбэрээр байрыг ашиглах шаардлаг</w:t>
            </w:r>
            <w:r w:rsidR="00530520">
              <w:rPr>
                <w:szCs w:val="24"/>
                <w:lang w:val="mn-MN"/>
              </w:rPr>
              <w:t>а</w:t>
            </w:r>
            <w:r w:rsidR="003F63C1">
              <w:rPr>
                <w:szCs w:val="24"/>
                <w:lang w:val="mn-MN"/>
              </w:rPr>
              <w:t>ас үүссэн</w:t>
            </w:r>
            <w:r w:rsidR="00530520">
              <w:rPr>
                <w:szCs w:val="24"/>
                <w:lang w:val="mn-MN"/>
              </w:rPr>
              <w:t xml:space="preserve"> байж болно. </w:t>
            </w:r>
          </w:p>
          <w:p w14:paraId="5347BD27" w14:textId="36CC09C2" w:rsidR="00460C48" w:rsidRPr="0061761B" w:rsidRDefault="00460C48" w:rsidP="00B12E7B">
            <w:pPr>
              <w:spacing w:line="276" w:lineRule="auto"/>
              <w:jc w:val="both"/>
              <w:rPr>
                <w:szCs w:val="24"/>
              </w:rPr>
            </w:pPr>
            <w:r>
              <w:rPr>
                <w:szCs w:val="24"/>
                <w:lang w:val="mn-MN"/>
              </w:rPr>
              <w:t xml:space="preserve">ДС-ыг суурин газраас хоёр км хүртэл зайтай газарт барьсан бол </w:t>
            </w:r>
            <w:r w:rsidRPr="00460C48">
              <w:rPr>
                <w:szCs w:val="24"/>
                <w:lang w:val="mn-MN"/>
              </w:rPr>
              <w:t>үйлдвэрлэл орон сууцны барилг</w:t>
            </w:r>
            <w:r>
              <w:rPr>
                <w:szCs w:val="24"/>
                <w:lang w:val="mn-MN"/>
              </w:rPr>
              <w:t>ы</w:t>
            </w:r>
            <w:r w:rsidR="0035624A">
              <w:rPr>
                <w:szCs w:val="24"/>
                <w:lang w:val="mn-MN"/>
              </w:rPr>
              <w:t>г</w:t>
            </w:r>
            <w:r w:rsidR="00030D95">
              <w:rPr>
                <w:szCs w:val="24"/>
                <w:lang w:val="mn-MN"/>
              </w:rPr>
              <w:t xml:space="preserve"> </w:t>
            </w:r>
            <w:r>
              <w:rPr>
                <w:szCs w:val="24"/>
                <w:lang w:val="mn-MN"/>
              </w:rPr>
              <w:t>суурин газарт</w:t>
            </w:r>
            <w:r w:rsidR="00030D95">
              <w:rPr>
                <w:szCs w:val="24"/>
                <w:lang w:val="mn-MN"/>
              </w:rPr>
              <w:t xml:space="preserve"> </w:t>
            </w:r>
            <w:r w:rsidR="0035624A">
              <w:rPr>
                <w:szCs w:val="24"/>
                <w:lang w:val="mn-MN"/>
              </w:rPr>
              <w:t xml:space="preserve">байрлуулахаар </w:t>
            </w:r>
            <w:r w:rsidR="00566061">
              <w:rPr>
                <w:szCs w:val="24"/>
                <w:lang w:val="mn-MN"/>
              </w:rPr>
              <w:t>төлөвлөхийг</w:t>
            </w:r>
            <w:r>
              <w:rPr>
                <w:szCs w:val="24"/>
                <w:lang w:val="mn-MN"/>
              </w:rPr>
              <w:t xml:space="preserve"> зөвшөөрнө. </w:t>
            </w:r>
          </w:p>
          <w:p w14:paraId="1802C0A8" w14:textId="5B927141" w:rsidR="001F4ACF" w:rsidRDefault="00460C48" w:rsidP="00B12E7B">
            <w:pPr>
              <w:spacing w:line="276" w:lineRule="auto"/>
              <w:jc w:val="both"/>
              <w:rPr>
                <w:szCs w:val="24"/>
                <w:lang w:val="mn-MN"/>
              </w:rPr>
            </w:pPr>
            <w:r>
              <w:rPr>
                <w:szCs w:val="24"/>
                <w:lang w:val="mn-MN"/>
              </w:rPr>
              <w:t xml:space="preserve">20.10 </w:t>
            </w:r>
            <w:r w:rsidR="00136534">
              <w:rPr>
                <w:szCs w:val="24"/>
                <w:lang w:val="mn-MN"/>
              </w:rPr>
              <w:t>Хөдөө аж ахуйн дүүрэгт барих</w:t>
            </w:r>
            <w:r w:rsidR="00136534" w:rsidRPr="004C31E2">
              <w:rPr>
                <w:szCs w:val="24"/>
                <w:lang w:val="mn-MN"/>
              </w:rPr>
              <w:t xml:space="preserve"> </w:t>
            </w:r>
            <w:r w:rsidR="00375FBE" w:rsidRPr="004C31E2">
              <w:rPr>
                <w:szCs w:val="24"/>
                <w:lang w:val="mn-MN"/>
              </w:rPr>
              <w:t>35-150 кВ</w:t>
            </w:r>
            <w:r w:rsidR="00375FBE">
              <w:rPr>
                <w:szCs w:val="24"/>
                <w:lang w:val="mn-MN"/>
              </w:rPr>
              <w:t>-ын ДС-ы</w:t>
            </w:r>
            <w:r w:rsidR="00136534">
              <w:rPr>
                <w:szCs w:val="24"/>
                <w:lang w:val="mn-MN"/>
              </w:rPr>
              <w:t>н</w:t>
            </w:r>
            <w:r w:rsidR="00375FBE">
              <w:rPr>
                <w:szCs w:val="24"/>
                <w:lang w:val="mn-MN"/>
              </w:rPr>
              <w:t xml:space="preserve"> зураг төсл</w:t>
            </w:r>
            <w:r w:rsidR="00136534">
              <w:rPr>
                <w:szCs w:val="24"/>
                <w:lang w:val="mn-MN"/>
              </w:rPr>
              <w:t>ийг</w:t>
            </w:r>
            <w:r w:rsidR="00375FBE">
              <w:rPr>
                <w:szCs w:val="24"/>
                <w:lang w:val="mn-MN"/>
              </w:rPr>
              <w:t xml:space="preserve"> боловсруулахдаа </w:t>
            </w:r>
            <w:r w:rsidR="001F4ACF">
              <w:rPr>
                <w:szCs w:val="24"/>
                <w:lang w:val="mn-MN"/>
              </w:rPr>
              <w:t xml:space="preserve">ЗҮБ-ын барилгыг төлөвлөсөн газруудад ДС болон зэргэлдээх сүлжээнд ажиллах ажилтанд зориулсан </w:t>
            </w:r>
            <w:r w:rsidR="001F4ACF" w:rsidRPr="00460C48">
              <w:rPr>
                <w:szCs w:val="24"/>
                <w:lang w:val="mn-MN"/>
              </w:rPr>
              <w:t>үйлдвэрлэл орон сууцны барилг</w:t>
            </w:r>
            <w:r w:rsidR="001F4ACF">
              <w:rPr>
                <w:szCs w:val="24"/>
                <w:lang w:val="mn-MN"/>
              </w:rPr>
              <w:t>ы</w:t>
            </w:r>
            <w:r w:rsidR="00136534">
              <w:rPr>
                <w:szCs w:val="24"/>
                <w:lang w:val="mn-MN"/>
              </w:rPr>
              <w:t>н талаар</w:t>
            </w:r>
            <w:r w:rsidR="001F4ACF">
              <w:rPr>
                <w:szCs w:val="24"/>
                <w:lang w:val="mn-MN"/>
              </w:rPr>
              <w:t xml:space="preserve"> авч үзэх хэрэгтэй.</w:t>
            </w:r>
          </w:p>
          <w:p w14:paraId="3CA5999E" w14:textId="19B32605" w:rsidR="001F4ACF" w:rsidRDefault="00686D79" w:rsidP="00B12E7B">
            <w:pPr>
              <w:spacing w:line="276" w:lineRule="auto"/>
              <w:jc w:val="both"/>
              <w:rPr>
                <w:szCs w:val="24"/>
                <w:lang w:val="mn-MN"/>
              </w:rPr>
            </w:pPr>
            <w:r>
              <w:rPr>
                <w:szCs w:val="24"/>
                <w:lang w:val="mn-MN"/>
              </w:rPr>
              <w:t>20.11 ДС-ын засвар, техникийн</w:t>
            </w:r>
            <w:r w:rsidR="00D86D83">
              <w:rPr>
                <w:szCs w:val="24"/>
              </w:rPr>
              <w:t xml:space="preserve"> (</w:t>
            </w:r>
            <w:r w:rsidR="00D86D83">
              <w:rPr>
                <w:szCs w:val="24"/>
                <w:lang w:val="mn-MN"/>
              </w:rPr>
              <w:t>ашиглалтын</w:t>
            </w:r>
            <w:r w:rsidR="00D86D83">
              <w:rPr>
                <w:szCs w:val="24"/>
              </w:rPr>
              <w:t>)</w:t>
            </w:r>
            <w:r>
              <w:rPr>
                <w:szCs w:val="24"/>
                <w:lang w:val="mn-MN"/>
              </w:rPr>
              <w:t xml:space="preserve"> үйл</w:t>
            </w:r>
            <w:r w:rsidR="002E31D6">
              <w:rPr>
                <w:szCs w:val="24"/>
                <w:lang w:val="mn-MN"/>
              </w:rPr>
              <w:t>чилг</w:t>
            </w:r>
            <w:r w:rsidR="008B4DAA">
              <w:rPr>
                <w:szCs w:val="24"/>
                <w:lang w:val="mn-MN"/>
              </w:rPr>
              <w:t>ээ</w:t>
            </w:r>
            <w:r w:rsidR="00D86D83">
              <w:rPr>
                <w:szCs w:val="24"/>
                <w:lang w:val="mn-MN"/>
              </w:rPr>
              <w:t>г дараах мэргэшлийн багаар хийлгэх шаардлагатай. Үүнд:</w:t>
            </w:r>
          </w:p>
          <w:p w14:paraId="38030FCD" w14:textId="77777777" w:rsidR="00D86D83" w:rsidRDefault="00D86D83" w:rsidP="00B12E7B">
            <w:pPr>
              <w:spacing w:line="276" w:lineRule="auto"/>
              <w:jc w:val="both"/>
              <w:rPr>
                <w:szCs w:val="24"/>
              </w:rPr>
            </w:pPr>
            <w:r>
              <w:rPr>
                <w:szCs w:val="24"/>
                <w:lang w:val="mn-MN"/>
              </w:rPr>
              <w:t xml:space="preserve">- </w:t>
            </w:r>
            <w:r w:rsidRPr="00D86D83">
              <w:rPr>
                <w:szCs w:val="24"/>
                <w:lang w:val="mn-MN"/>
              </w:rPr>
              <w:t>ЦҮСБ</w:t>
            </w:r>
            <w:r>
              <w:rPr>
                <w:szCs w:val="24"/>
                <w:lang w:val="mn-MN"/>
              </w:rPr>
              <w:t>-ын ЗҮБ-тай</w:t>
            </w:r>
            <w:r>
              <w:rPr>
                <w:szCs w:val="24"/>
              </w:rPr>
              <w:t>;</w:t>
            </w:r>
          </w:p>
          <w:p w14:paraId="6881F74C" w14:textId="1317C66D" w:rsidR="00D86D83" w:rsidRDefault="00D86D83" w:rsidP="00B12E7B">
            <w:pPr>
              <w:spacing w:line="276" w:lineRule="auto"/>
              <w:jc w:val="both"/>
              <w:rPr>
                <w:szCs w:val="24"/>
                <w:lang w:val="mn-MN"/>
              </w:rPr>
            </w:pPr>
            <w:r>
              <w:rPr>
                <w:szCs w:val="24"/>
              </w:rPr>
              <w:t xml:space="preserve">- </w:t>
            </w:r>
            <w:r>
              <w:rPr>
                <w:szCs w:val="24"/>
                <w:lang w:val="mn-MN"/>
              </w:rPr>
              <w:t>ДС-</w:t>
            </w:r>
            <w:r w:rsidR="00A700E5">
              <w:rPr>
                <w:szCs w:val="24"/>
                <w:lang w:val="mn-MN"/>
              </w:rPr>
              <w:t>ууд</w:t>
            </w:r>
            <w:r>
              <w:rPr>
                <w:szCs w:val="24"/>
                <w:lang w:val="mn-MN"/>
              </w:rPr>
              <w:t xml:space="preserve">ын бүлгийн ДС-ын баазтай </w:t>
            </w:r>
            <w:r w:rsidR="00DD0A0A">
              <w:rPr>
                <w:szCs w:val="24"/>
                <w:lang w:val="mn-MN"/>
              </w:rPr>
              <w:t>ба</w:t>
            </w:r>
            <w:r w:rsidR="0061761B">
              <w:rPr>
                <w:rFonts w:cstheme="minorBidi"/>
                <w:szCs w:val="30"/>
                <w:lang w:val="mn-MN" w:bidi="mn-Mong-MN"/>
              </w:rPr>
              <w:t>г</w:t>
            </w:r>
            <w:r w:rsidR="00DD0A0A">
              <w:rPr>
                <w:szCs w:val="24"/>
                <w:lang w:val="mn-MN"/>
              </w:rPr>
              <w:t xml:space="preserve">. </w:t>
            </w:r>
          </w:p>
          <w:p w14:paraId="5CF917EB" w14:textId="453A056F" w:rsidR="00DD0A0A" w:rsidRDefault="0066522B" w:rsidP="00B12E7B">
            <w:pPr>
              <w:spacing w:line="276" w:lineRule="auto"/>
              <w:jc w:val="both"/>
              <w:rPr>
                <w:szCs w:val="24"/>
                <w:lang w:val="mn-MN"/>
              </w:rPr>
            </w:pPr>
            <w:r>
              <w:rPr>
                <w:szCs w:val="24"/>
                <w:lang w:val="mn-MN"/>
              </w:rPr>
              <w:t xml:space="preserve">Дээрх хоёр тохиолдолд </w:t>
            </w:r>
            <w:r w:rsidR="00E76617">
              <w:rPr>
                <w:szCs w:val="24"/>
                <w:lang w:val="mn-MN"/>
              </w:rPr>
              <w:t>ДС-ын үйлчилгээ</w:t>
            </w:r>
            <w:r w:rsidR="00CC7ACC">
              <w:rPr>
                <w:szCs w:val="24"/>
                <w:lang w:val="mn-MN"/>
              </w:rPr>
              <w:t xml:space="preserve">г </w:t>
            </w:r>
            <w:r w:rsidR="003667AA">
              <w:rPr>
                <w:szCs w:val="24"/>
                <w:lang w:val="mn-MN"/>
              </w:rPr>
              <w:t>хийх</w:t>
            </w:r>
            <w:r>
              <w:rPr>
                <w:szCs w:val="24"/>
                <w:lang w:val="mn-MN"/>
              </w:rPr>
              <w:t>эд</w:t>
            </w:r>
            <w:r w:rsidR="00C4325F">
              <w:rPr>
                <w:szCs w:val="24"/>
                <w:lang w:val="mn-MN"/>
              </w:rPr>
              <w:t xml:space="preserve"> зориулсан </w:t>
            </w:r>
            <w:r w:rsidR="007E06DC">
              <w:rPr>
                <w:szCs w:val="24"/>
                <w:lang w:val="mn-MN"/>
              </w:rPr>
              <w:t>үйлдвэрлэлийн байрыг</w:t>
            </w:r>
            <w:r>
              <w:rPr>
                <w:szCs w:val="24"/>
                <w:lang w:val="mn-MN"/>
              </w:rPr>
              <w:t xml:space="preserve"> </w:t>
            </w:r>
            <w:r w:rsidR="00C4325F" w:rsidRPr="00C4325F">
              <w:rPr>
                <w:szCs w:val="24"/>
                <w:lang w:val="mn-MN"/>
              </w:rPr>
              <w:t>ЕДСУЦ-</w:t>
            </w:r>
            <w:r w:rsidR="007E06DC">
              <w:rPr>
                <w:szCs w:val="24"/>
                <w:lang w:val="mn-MN"/>
              </w:rPr>
              <w:t>т төлөвлөхөөс гадна алба эсвэл ДС-ын бүл</w:t>
            </w:r>
            <w:r w:rsidR="00AC5E6F">
              <w:rPr>
                <w:szCs w:val="24"/>
                <w:lang w:val="mn-MN"/>
              </w:rPr>
              <w:t>эгт хамаарах</w:t>
            </w:r>
            <w:r w:rsidR="007E06DC">
              <w:rPr>
                <w:szCs w:val="24"/>
                <w:lang w:val="mn-MN"/>
              </w:rPr>
              <w:t xml:space="preserve"> </w:t>
            </w:r>
            <w:r w:rsidR="00AC5E6F">
              <w:rPr>
                <w:szCs w:val="24"/>
                <w:lang w:val="mn-MN"/>
              </w:rPr>
              <w:t>хөдөлгөөнт засварын цех</w:t>
            </w:r>
            <w:r w:rsidR="00835971">
              <w:rPr>
                <w:szCs w:val="24"/>
                <w:lang w:val="mn-MN"/>
              </w:rPr>
              <w:t>эд хандана</w:t>
            </w:r>
            <w:r w:rsidR="007E06DC">
              <w:rPr>
                <w:szCs w:val="24"/>
                <w:lang w:val="mn-MN"/>
              </w:rPr>
              <w:t xml:space="preserve">. </w:t>
            </w:r>
            <w:r w:rsidR="00AC5E6F">
              <w:rPr>
                <w:szCs w:val="24"/>
                <w:lang w:val="mn-MN"/>
              </w:rPr>
              <w:t xml:space="preserve">Тухайн ДС нь </w:t>
            </w:r>
            <w:r w:rsidR="00A700E5">
              <w:rPr>
                <w:szCs w:val="24"/>
                <w:lang w:val="mn-MN"/>
              </w:rPr>
              <w:t xml:space="preserve">ЗҮБ-гүй </w:t>
            </w:r>
            <w:r w:rsidR="00AC5E6F" w:rsidRPr="00AC5E6F">
              <w:rPr>
                <w:szCs w:val="24"/>
                <w:lang w:val="mn-MN"/>
              </w:rPr>
              <w:t>ДС-</w:t>
            </w:r>
            <w:r w:rsidR="00A700E5">
              <w:rPr>
                <w:szCs w:val="24"/>
                <w:lang w:val="mn-MN"/>
              </w:rPr>
              <w:t>ууд</w:t>
            </w:r>
            <w:r w:rsidR="00AC5E6F" w:rsidRPr="00AC5E6F">
              <w:rPr>
                <w:szCs w:val="24"/>
                <w:lang w:val="mn-MN"/>
              </w:rPr>
              <w:t>ын бүл</w:t>
            </w:r>
            <w:r w:rsidR="00AC5E6F">
              <w:rPr>
                <w:szCs w:val="24"/>
                <w:lang w:val="mn-MN"/>
              </w:rPr>
              <w:t xml:space="preserve">гийн үндсэн </w:t>
            </w:r>
            <w:r w:rsidR="00A700E5">
              <w:rPr>
                <w:szCs w:val="24"/>
                <w:lang w:val="mn-MN"/>
              </w:rPr>
              <w:t>дэд станц байх тохиолдолд энэ станц</w:t>
            </w:r>
            <w:r w:rsidR="000D03F0">
              <w:rPr>
                <w:szCs w:val="24"/>
                <w:lang w:val="mn-MN"/>
              </w:rPr>
              <w:t>ыг</w:t>
            </w:r>
            <w:r w:rsidR="00A700E5">
              <w:rPr>
                <w:szCs w:val="24"/>
                <w:lang w:val="mn-MN"/>
              </w:rPr>
              <w:t xml:space="preserve"> НБ-</w:t>
            </w:r>
            <w:r w:rsidR="00CD2D7D">
              <w:rPr>
                <w:szCs w:val="24"/>
                <w:lang w:val="mn-MN"/>
              </w:rPr>
              <w:t>аар</w:t>
            </w:r>
            <w:r w:rsidR="00A700E5">
              <w:rPr>
                <w:szCs w:val="24"/>
                <w:lang w:val="mn-MN"/>
              </w:rPr>
              <w:t xml:space="preserve"> </w:t>
            </w:r>
            <w:r w:rsidR="00CD2D7D">
              <w:rPr>
                <w:szCs w:val="24"/>
                <w:lang w:val="mn-MN"/>
              </w:rPr>
              <w:t>ханга</w:t>
            </w:r>
            <w:r w:rsidR="00A700E5">
              <w:rPr>
                <w:szCs w:val="24"/>
                <w:lang w:val="mn-MN"/>
              </w:rPr>
              <w:t>х шаардлагатай.</w:t>
            </w:r>
          </w:p>
          <w:p w14:paraId="5B176F22" w14:textId="40F9DFDA" w:rsidR="00CD2D7D" w:rsidRDefault="00CD2D7D" w:rsidP="00B12E7B">
            <w:pPr>
              <w:spacing w:line="276" w:lineRule="auto"/>
              <w:jc w:val="both"/>
              <w:rPr>
                <w:szCs w:val="24"/>
                <w:lang w:val="mn-MN"/>
              </w:rPr>
            </w:pPr>
            <w:r>
              <w:rPr>
                <w:szCs w:val="24"/>
                <w:lang w:val="mn-MN"/>
              </w:rPr>
              <w:t xml:space="preserve">Засвар техникийн үйлчилгээний ажлын хэмжээ нь 800 нөхцөлт нэгж болон түүнээс дээш байх </w:t>
            </w:r>
            <w:r w:rsidRPr="00C3181C">
              <w:rPr>
                <w:szCs w:val="24"/>
                <w:lang w:val="mn-MN"/>
              </w:rPr>
              <w:t>220-750 кВ</w:t>
            </w:r>
            <w:r>
              <w:rPr>
                <w:szCs w:val="24"/>
                <w:lang w:val="mn-MN"/>
              </w:rPr>
              <w:t>-ын ДС-д орон нутгийн тусгай багийг зохион байгуул</w:t>
            </w:r>
            <w:r w:rsidR="00B54279">
              <w:rPr>
                <w:szCs w:val="24"/>
                <w:lang w:val="mn-MN"/>
              </w:rPr>
              <w:t>ж</w:t>
            </w:r>
            <w:r>
              <w:rPr>
                <w:szCs w:val="24"/>
                <w:lang w:val="mn-MN"/>
              </w:rPr>
              <w:t xml:space="preserve"> бол</w:t>
            </w:r>
            <w:r w:rsidR="00B54279">
              <w:rPr>
                <w:szCs w:val="24"/>
                <w:lang w:val="mn-MN"/>
              </w:rPr>
              <w:t>но</w:t>
            </w:r>
            <w:r>
              <w:rPr>
                <w:szCs w:val="24"/>
                <w:lang w:val="mn-MN"/>
              </w:rPr>
              <w:t xml:space="preserve">. </w:t>
            </w:r>
          </w:p>
          <w:p w14:paraId="2D0F403F" w14:textId="77777777" w:rsidR="00421C7C" w:rsidRDefault="006F4BED" w:rsidP="00B12E7B">
            <w:pPr>
              <w:spacing w:line="276" w:lineRule="auto"/>
              <w:jc w:val="both"/>
              <w:rPr>
                <w:szCs w:val="24"/>
                <w:lang w:val="mn-MN"/>
              </w:rPr>
            </w:pPr>
            <w:r>
              <w:rPr>
                <w:szCs w:val="24"/>
                <w:lang w:val="mn-MN"/>
              </w:rPr>
              <w:lastRenderedPageBreak/>
              <w:t xml:space="preserve">Энэ тохиолдолд </w:t>
            </w:r>
            <w:r w:rsidR="007A12D9">
              <w:rPr>
                <w:szCs w:val="24"/>
                <w:lang w:val="mn-MN"/>
              </w:rPr>
              <w:t>ДС-</w:t>
            </w:r>
            <w:r w:rsidR="00C20270">
              <w:rPr>
                <w:szCs w:val="24"/>
                <w:lang w:val="mn-MN"/>
              </w:rPr>
              <w:t>ыг</w:t>
            </w:r>
            <w:r w:rsidR="007A12D9">
              <w:rPr>
                <w:szCs w:val="24"/>
                <w:lang w:val="mn-MN"/>
              </w:rPr>
              <w:t xml:space="preserve"> </w:t>
            </w:r>
            <w:r w:rsidR="00C20270">
              <w:rPr>
                <w:szCs w:val="24"/>
                <w:lang w:val="mn-MN"/>
              </w:rPr>
              <w:t xml:space="preserve">НБ-аар хангах хэрэгтэй бөгөөд НБ-ны бүрэлдэхүүнд </w:t>
            </w:r>
            <w:r w:rsidR="00961502" w:rsidRPr="00961502">
              <w:rPr>
                <w:szCs w:val="24"/>
                <w:lang w:val="mn-MN"/>
              </w:rPr>
              <w:t>ачаа өргөх</w:t>
            </w:r>
            <w:r w:rsidR="00961502">
              <w:rPr>
                <w:szCs w:val="24"/>
                <w:lang w:val="mn-MN"/>
              </w:rPr>
              <w:t xml:space="preserve"> механизмаар тоноглосон</w:t>
            </w:r>
            <w:r w:rsidR="00F65E43">
              <w:rPr>
                <w:szCs w:val="24"/>
                <w:lang w:val="mn-MN"/>
              </w:rPr>
              <w:t xml:space="preserve">, </w:t>
            </w:r>
            <w:r w:rsidR="00377AB5">
              <w:rPr>
                <w:szCs w:val="24"/>
                <w:lang w:val="mn-MN"/>
              </w:rPr>
              <w:t xml:space="preserve">автомат таслуур болон бусад тоног төхөөрөмж засах цехийг </w:t>
            </w:r>
            <w:r w:rsidR="00421C7C">
              <w:rPr>
                <w:szCs w:val="24"/>
                <w:lang w:val="mn-MN"/>
              </w:rPr>
              <w:t xml:space="preserve">багтаавал зохино. </w:t>
            </w:r>
          </w:p>
          <w:p w14:paraId="3D208302" w14:textId="77777777" w:rsidR="00CD2D7D" w:rsidRDefault="0023627F" w:rsidP="00B12E7B">
            <w:pPr>
              <w:spacing w:line="276" w:lineRule="auto"/>
              <w:jc w:val="both"/>
              <w:rPr>
                <w:szCs w:val="24"/>
                <w:lang w:val="mn-MN"/>
              </w:rPr>
            </w:pPr>
            <w:r>
              <w:rPr>
                <w:szCs w:val="24"/>
                <w:lang w:val="mn-MN"/>
              </w:rPr>
              <w:t xml:space="preserve">20.12 </w:t>
            </w:r>
            <w:r w:rsidR="00007C1C" w:rsidRPr="00007C1C">
              <w:rPr>
                <w:szCs w:val="24"/>
                <w:lang w:val="mn-MN"/>
              </w:rPr>
              <w:t>ДС-ын ЕДСУЦ-т</w:t>
            </w:r>
            <w:r w:rsidR="00007C1C">
              <w:rPr>
                <w:szCs w:val="24"/>
                <w:lang w:val="mn-MN"/>
              </w:rPr>
              <w:t>, мөн үйлчилгээний хэлбэрээс үл шалтгаалан, хаалттай ДС</w:t>
            </w:r>
            <w:r w:rsidR="0016753D">
              <w:rPr>
                <w:szCs w:val="24"/>
                <w:lang w:val="mn-MN"/>
              </w:rPr>
              <w:t xml:space="preserve">-д </w:t>
            </w:r>
            <w:r w:rsidR="00FE414E">
              <w:rPr>
                <w:szCs w:val="24"/>
                <w:lang w:val="mn-MN"/>
              </w:rPr>
              <w:t xml:space="preserve">анхдагч тоног төхөөрөмж, реле хамгаалалт, автоматик, удирдлага, холбоо болон телемеханикийн хэрэгслийн засвар техникийн үйлчилгээ хийх ажилтанд зориулсан байр байх шааардлагатай. ДС-ын ША-ны ажлын байрыг </w:t>
            </w:r>
            <w:r w:rsidR="002D2EBD">
              <w:rPr>
                <w:szCs w:val="24"/>
                <w:lang w:val="mn-MN"/>
              </w:rPr>
              <w:t xml:space="preserve">удирдлагын самбарын байранд төлөвлөх хэрэгтэй бөгөөд </w:t>
            </w:r>
            <w:r w:rsidR="00814F8A">
              <w:rPr>
                <w:szCs w:val="24"/>
                <w:lang w:val="mn-MN"/>
              </w:rPr>
              <w:t xml:space="preserve">РХ-ын самбарын байрнаас үргэлжилсэн хашаагаар тусгаарлахыг зөвлөнө. </w:t>
            </w:r>
          </w:p>
          <w:p w14:paraId="234EC091" w14:textId="77777777" w:rsidR="00814F8A" w:rsidRDefault="00814F8A" w:rsidP="00B12E7B">
            <w:pPr>
              <w:spacing w:line="276" w:lineRule="auto"/>
              <w:jc w:val="both"/>
              <w:rPr>
                <w:szCs w:val="24"/>
                <w:lang w:val="mn-MN"/>
              </w:rPr>
            </w:pPr>
          </w:p>
          <w:p w14:paraId="1F3E302D" w14:textId="77777777" w:rsidR="0098015B" w:rsidRDefault="007C1352" w:rsidP="00B12E7B">
            <w:pPr>
              <w:spacing w:line="276" w:lineRule="auto"/>
              <w:jc w:val="both"/>
              <w:rPr>
                <w:szCs w:val="24"/>
                <w:lang w:val="mn-MN"/>
              </w:rPr>
            </w:pPr>
            <w:r>
              <w:rPr>
                <w:szCs w:val="24"/>
                <w:lang w:val="mn-MN"/>
              </w:rPr>
              <w:t xml:space="preserve">20.13 </w:t>
            </w:r>
            <w:r w:rsidR="00F90D6F" w:rsidRPr="00F90D6F">
              <w:rPr>
                <w:szCs w:val="24"/>
                <w:lang w:val="mn-MN"/>
              </w:rPr>
              <w:t>ЕДСУЦ</w:t>
            </w:r>
            <w:r w:rsidR="00F90D6F">
              <w:rPr>
                <w:szCs w:val="24"/>
                <w:lang w:val="mn-MN"/>
              </w:rPr>
              <w:t xml:space="preserve"> байхгүй ДС-д </w:t>
            </w:r>
            <w:r w:rsidR="00164828">
              <w:rPr>
                <w:szCs w:val="24"/>
                <w:lang w:val="mn-MN"/>
              </w:rPr>
              <w:t xml:space="preserve">анхдагч тоног төхөөрөмж, </w:t>
            </w:r>
            <w:r w:rsidR="001A6F65">
              <w:rPr>
                <w:szCs w:val="24"/>
                <w:lang w:val="mn-MN"/>
              </w:rPr>
              <w:t>РХА</w:t>
            </w:r>
            <w:r w:rsidR="00164828">
              <w:rPr>
                <w:szCs w:val="24"/>
                <w:lang w:val="mn-MN"/>
              </w:rPr>
              <w:t>, удирдлага, холбоо</w:t>
            </w:r>
            <w:r w:rsidR="00D31285">
              <w:rPr>
                <w:szCs w:val="24"/>
                <w:lang w:val="mn-MN"/>
              </w:rPr>
              <w:t>ны</w:t>
            </w:r>
            <w:r w:rsidR="00164828">
              <w:rPr>
                <w:szCs w:val="24"/>
                <w:lang w:val="mn-MN"/>
              </w:rPr>
              <w:t xml:space="preserve"> хэрэгслийн </w:t>
            </w:r>
            <w:r w:rsidR="00D31285">
              <w:rPr>
                <w:szCs w:val="24"/>
                <w:lang w:val="mn-MN"/>
              </w:rPr>
              <w:t xml:space="preserve">үйл ажиллагаа, </w:t>
            </w:r>
            <w:r w:rsidR="00164828">
              <w:rPr>
                <w:szCs w:val="24"/>
                <w:lang w:val="mn-MN"/>
              </w:rPr>
              <w:t>засвар</w:t>
            </w:r>
            <w:r w:rsidR="00D31285">
              <w:rPr>
                <w:szCs w:val="24"/>
                <w:lang w:val="mn-MN"/>
              </w:rPr>
              <w:t>,</w:t>
            </w:r>
            <w:r w:rsidR="00164828">
              <w:rPr>
                <w:szCs w:val="24"/>
                <w:lang w:val="mn-MN"/>
              </w:rPr>
              <w:t xml:space="preserve"> техникийн үйлчилгээ хийх ажилтанд зориулсан</w:t>
            </w:r>
            <w:r w:rsidR="00D31285">
              <w:rPr>
                <w:szCs w:val="24"/>
                <w:lang w:val="mn-MN"/>
              </w:rPr>
              <w:t>, түүнчлэн техникийн аюулгүй ажиллагааны хэрэгсэл хадгалах</w:t>
            </w:r>
            <w:r w:rsidR="005702BB">
              <w:rPr>
                <w:szCs w:val="24"/>
                <w:lang w:val="mn-MN"/>
              </w:rPr>
              <w:t>ад зориулж</w:t>
            </w:r>
            <w:r w:rsidR="00D31285">
              <w:rPr>
                <w:szCs w:val="24"/>
                <w:lang w:val="mn-MN"/>
              </w:rPr>
              <w:t xml:space="preserve"> </w:t>
            </w:r>
            <w:r w:rsidR="005702BB">
              <w:rPr>
                <w:szCs w:val="24"/>
                <w:lang w:val="mn-MN"/>
              </w:rPr>
              <w:t>12-18 м</w:t>
            </w:r>
            <w:r w:rsidR="005702BB" w:rsidRPr="005702BB">
              <w:rPr>
                <w:szCs w:val="24"/>
                <w:vertAlign w:val="superscript"/>
                <w:lang w:val="mn-MN"/>
              </w:rPr>
              <w:t>2</w:t>
            </w:r>
            <w:r w:rsidR="00164828">
              <w:rPr>
                <w:szCs w:val="24"/>
                <w:lang w:val="mn-MN"/>
              </w:rPr>
              <w:t xml:space="preserve"> </w:t>
            </w:r>
            <w:r w:rsidR="005702BB">
              <w:rPr>
                <w:szCs w:val="24"/>
                <w:lang w:val="mn-MN"/>
              </w:rPr>
              <w:t xml:space="preserve">талбай бүхий халаалттай </w:t>
            </w:r>
            <w:r w:rsidR="00164828">
              <w:rPr>
                <w:szCs w:val="24"/>
                <w:lang w:val="mn-MN"/>
              </w:rPr>
              <w:t>байр</w:t>
            </w:r>
            <w:r w:rsidR="005702BB">
              <w:rPr>
                <w:szCs w:val="24"/>
                <w:lang w:val="mn-MN"/>
              </w:rPr>
              <w:t>аар</w:t>
            </w:r>
            <w:r w:rsidR="00164828">
              <w:rPr>
                <w:szCs w:val="24"/>
                <w:lang w:val="mn-MN"/>
              </w:rPr>
              <w:t xml:space="preserve"> </w:t>
            </w:r>
            <w:r w:rsidR="005702BB">
              <w:rPr>
                <w:szCs w:val="24"/>
                <w:lang w:val="mn-MN"/>
              </w:rPr>
              <w:t>ханга</w:t>
            </w:r>
            <w:r w:rsidR="00164828">
              <w:rPr>
                <w:szCs w:val="24"/>
                <w:lang w:val="mn-MN"/>
              </w:rPr>
              <w:t>х</w:t>
            </w:r>
            <w:r w:rsidR="00830753">
              <w:rPr>
                <w:szCs w:val="24"/>
                <w:lang w:val="mn-MN"/>
              </w:rPr>
              <w:t xml:space="preserve"> </w:t>
            </w:r>
            <w:r w:rsidR="005702BB">
              <w:rPr>
                <w:szCs w:val="24"/>
                <w:lang w:val="mn-MN"/>
              </w:rPr>
              <w:t>хэрэгтэй.</w:t>
            </w:r>
          </w:p>
          <w:p w14:paraId="2FCAFC59" w14:textId="77777777" w:rsidR="005702BB" w:rsidRDefault="005702BB" w:rsidP="00B12E7B">
            <w:pPr>
              <w:spacing w:line="276" w:lineRule="auto"/>
              <w:jc w:val="both"/>
              <w:rPr>
                <w:szCs w:val="24"/>
                <w:lang w:val="mn-MN"/>
              </w:rPr>
            </w:pPr>
          </w:p>
          <w:p w14:paraId="193FBF8C" w14:textId="77777777" w:rsidR="005702BB" w:rsidRDefault="005A73EB" w:rsidP="00B12E7B">
            <w:pPr>
              <w:spacing w:line="276" w:lineRule="auto"/>
              <w:jc w:val="both"/>
              <w:rPr>
                <w:szCs w:val="24"/>
                <w:lang w:val="mn-MN"/>
              </w:rPr>
            </w:pPr>
            <w:r>
              <w:rPr>
                <w:szCs w:val="24"/>
                <w:lang w:val="mn-MN"/>
              </w:rPr>
              <w:t xml:space="preserve">Ажилтанд зориулсан </w:t>
            </w:r>
            <w:r w:rsidR="00E16AB3">
              <w:rPr>
                <w:szCs w:val="24"/>
                <w:lang w:val="mn-MN"/>
              </w:rPr>
              <w:t xml:space="preserve">байр нь холбооны хэрэгслийн тоног төхөөрөмж суурилуулсан байрнаас тусдаа байх шаардлагатай. </w:t>
            </w:r>
          </w:p>
          <w:p w14:paraId="3DA40FD6" w14:textId="77777777" w:rsidR="00E16AB3" w:rsidRDefault="00E16AB3" w:rsidP="00B12E7B">
            <w:pPr>
              <w:spacing w:line="276" w:lineRule="auto"/>
              <w:jc w:val="both"/>
              <w:rPr>
                <w:szCs w:val="24"/>
                <w:lang w:val="mn-MN"/>
              </w:rPr>
            </w:pPr>
          </w:p>
          <w:p w14:paraId="5A006480" w14:textId="77777777" w:rsidR="00E16AB3" w:rsidRDefault="00E16AB3" w:rsidP="00B12E7B">
            <w:pPr>
              <w:spacing w:line="276" w:lineRule="auto"/>
              <w:jc w:val="both"/>
              <w:rPr>
                <w:szCs w:val="24"/>
                <w:lang w:val="mn-MN"/>
              </w:rPr>
            </w:pPr>
            <w:r>
              <w:rPr>
                <w:szCs w:val="24"/>
                <w:lang w:val="mn-MN"/>
              </w:rPr>
              <w:t>20.14</w:t>
            </w:r>
            <w:r w:rsidR="005B6A3C">
              <w:rPr>
                <w:szCs w:val="24"/>
                <w:lang w:val="mn-MN"/>
              </w:rPr>
              <w:t xml:space="preserve"> </w:t>
            </w:r>
            <w:r w:rsidR="004E5FA2">
              <w:rPr>
                <w:szCs w:val="24"/>
                <w:lang w:val="mn-MN"/>
              </w:rPr>
              <w:t xml:space="preserve">ЭТИБХБ-ийн зааланд </w:t>
            </w:r>
            <w:r w:rsidR="00487CFF">
              <w:rPr>
                <w:szCs w:val="24"/>
                <w:lang w:val="mn-MN"/>
              </w:rPr>
              <w:t xml:space="preserve">угсралт засварын талбай болон үйлчилгээний тоноглолыг байрлуулах газар байхаар төлөвлөх хэрэгтэй. </w:t>
            </w:r>
          </w:p>
          <w:p w14:paraId="5C1C6195" w14:textId="77777777" w:rsidR="00814F8A" w:rsidRDefault="006E4F06" w:rsidP="00B12E7B">
            <w:pPr>
              <w:spacing w:line="276" w:lineRule="auto"/>
              <w:jc w:val="both"/>
              <w:rPr>
                <w:szCs w:val="24"/>
                <w:lang w:val="mn-MN"/>
              </w:rPr>
            </w:pPr>
            <w:r>
              <w:rPr>
                <w:szCs w:val="24"/>
                <w:lang w:val="mn-MN"/>
              </w:rPr>
              <w:lastRenderedPageBreak/>
              <w:t xml:space="preserve">Дээр дурдсан байрнууд, мөн халуун хүйтэн устай </w:t>
            </w:r>
            <w:r w:rsidR="001D50CF">
              <w:rPr>
                <w:szCs w:val="24"/>
                <w:lang w:val="mn-MN"/>
              </w:rPr>
              <w:t xml:space="preserve">ариун цэврийн байгууламжийг </w:t>
            </w:r>
            <w:r w:rsidR="00A91004">
              <w:rPr>
                <w:szCs w:val="24"/>
                <w:lang w:val="mn-MN"/>
              </w:rPr>
              <w:t>ЭТИБХБ-ийн заалтай нэг түвшинд байрлуулах шаардлагатай. Зураг төсөл боловсруулах үед</w:t>
            </w:r>
            <w:r w:rsidR="00FA3A08">
              <w:rPr>
                <w:szCs w:val="24"/>
                <w:lang w:val="mn-MN"/>
              </w:rPr>
              <w:t xml:space="preserve"> </w:t>
            </w:r>
            <w:r w:rsidR="00A91004">
              <w:rPr>
                <w:szCs w:val="24"/>
                <w:lang w:val="mn-MN"/>
              </w:rPr>
              <w:t xml:space="preserve">халуун хүйтэн устай ариун цэврийн байгууламжийг </w:t>
            </w:r>
            <w:r w:rsidR="00C832C9">
              <w:rPr>
                <w:szCs w:val="24"/>
                <w:lang w:val="mn-MN"/>
              </w:rPr>
              <w:t>барих т</w:t>
            </w:r>
            <w:r w:rsidR="00FA3A08">
              <w:rPr>
                <w:szCs w:val="24"/>
                <w:lang w:val="mn-MN"/>
              </w:rPr>
              <w:t xml:space="preserve">алаар үндэслэл гаргана. </w:t>
            </w:r>
          </w:p>
          <w:p w14:paraId="576F3C87" w14:textId="2A55B9F4" w:rsidR="004952C0" w:rsidRDefault="00804E8F" w:rsidP="00B12E7B">
            <w:pPr>
              <w:spacing w:line="276" w:lineRule="auto"/>
              <w:jc w:val="both"/>
              <w:rPr>
                <w:szCs w:val="24"/>
                <w:lang w:val="mn-MN"/>
              </w:rPr>
            </w:pPr>
            <w:r>
              <w:rPr>
                <w:szCs w:val="24"/>
                <w:lang w:val="mn-MN"/>
              </w:rPr>
              <w:t xml:space="preserve">20.15 </w:t>
            </w:r>
            <w:r w:rsidR="000642D3">
              <w:rPr>
                <w:szCs w:val="24"/>
                <w:lang w:val="mn-MN"/>
              </w:rPr>
              <w:t>750 кВ хүртэл хүчдэлийн ДС-</w:t>
            </w:r>
            <w:r w:rsidR="00A031DF">
              <w:rPr>
                <w:szCs w:val="24"/>
                <w:lang w:val="mn-MN"/>
              </w:rPr>
              <w:t>д</w:t>
            </w:r>
            <w:r w:rsidR="00A031DF">
              <w:t xml:space="preserve"> </w:t>
            </w:r>
            <w:r w:rsidR="000642D3" w:rsidRPr="000642D3">
              <w:rPr>
                <w:szCs w:val="24"/>
                <w:lang w:val="mn-MN"/>
              </w:rPr>
              <w:t>Т (АТ), ШР (УШР)-т</w:t>
            </w:r>
            <w:r w:rsidR="000642D3">
              <w:rPr>
                <w:szCs w:val="24"/>
                <w:lang w:val="mn-MN"/>
              </w:rPr>
              <w:t xml:space="preserve"> засвар хийхдээ </w:t>
            </w:r>
            <w:r w:rsidR="00EE02D7">
              <w:rPr>
                <w:szCs w:val="24"/>
                <w:lang w:val="mn-MN"/>
              </w:rPr>
              <w:t>тухайн т</w:t>
            </w:r>
            <w:r w:rsidR="00FB2364">
              <w:rPr>
                <w:szCs w:val="24"/>
                <w:lang w:val="mn-MN"/>
              </w:rPr>
              <w:t>рансформаторы</w:t>
            </w:r>
            <w:r w:rsidR="00EE02D7">
              <w:rPr>
                <w:szCs w:val="24"/>
                <w:lang w:val="mn-MN"/>
              </w:rPr>
              <w:t xml:space="preserve">н </w:t>
            </w:r>
            <w:r w:rsidR="008B4F5B">
              <w:rPr>
                <w:szCs w:val="24"/>
                <w:lang w:val="mn-MN"/>
              </w:rPr>
              <w:t xml:space="preserve">чадлаас хамаарахгүйгээр хөдөлгөөнт кран ашиглан, </w:t>
            </w:r>
            <w:r w:rsidR="00EE02D7" w:rsidRPr="00A031DF">
              <w:rPr>
                <w:szCs w:val="24"/>
                <w:lang w:val="mn-MN"/>
              </w:rPr>
              <w:t>Т (АТ), ШР (УШР)-</w:t>
            </w:r>
            <w:r w:rsidR="00EE02D7">
              <w:rPr>
                <w:szCs w:val="24"/>
                <w:lang w:val="mn-MN"/>
              </w:rPr>
              <w:t xml:space="preserve">ыг </w:t>
            </w:r>
            <w:r w:rsidR="008B4F5B">
              <w:rPr>
                <w:szCs w:val="24"/>
                <w:lang w:val="mn-MN"/>
              </w:rPr>
              <w:t xml:space="preserve">суурилуулсан газарт нь засах </w:t>
            </w:r>
            <w:r w:rsidR="00A94515">
              <w:rPr>
                <w:szCs w:val="24"/>
                <w:lang w:val="mn-MN"/>
              </w:rPr>
              <w:t>хэрэгтэ</w:t>
            </w:r>
            <w:r w:rsidR="008B4F5B">
              <w:rPr>
                <w:szCs w:val="24"/>
                <w:lang w:val="mn-MN"/>
              </w:rPr>
              <w:t>й.</w:t>
            </w:r>
            <w:r w:rsidR="00EA0214">
              <w:rPr>
                <w:szCs w:val="24"/>
                <w:lang w:val="mn-MN"/>
              </w:rPr>
              <w:t xml:space="preserve"> Заса</w:t>
            </w:r>
            <w:r w:rsidR="00C40513">
              <w:rPr>
                <w:szCs w:val="24"/>
                <w:lang w:val="mn-MN"/>
              </w:rPr>
              <w:t>ж байгаа</w:t>
            </w:r>
            <w:r w:rsidR="00EA0214">
              <w:rPr>
                <w:szCs w:val="24"/>
                <w:lang w:val="mn-MN"/>
              </w:rPr>
              <w:t xml:space="preserve"> тоног төхөөрөмж</w:t>
            </w:r>
            <w:r w:rsidR="00C40513">
              <w:rPr>
                <w:szCs w:val="24"/>
                <w:lang w:val="mn-MN"/>
              </w:rPr>
              <w:t xml:space="preserve">өөс салгасан эд анги, мөн засварын ажилд шаардагдах технологийн  тоног төхөөрөмж, </w:t>
            </w:r>
            <w:r w:rsidR="007A08AC">
              <w:rPr>
                <w:szCs w:val="24"/>
                <w:lang w:val="mn-MN"/>
              </w:rPr>
              <w:t>багаж хэрэгсэл</w:t>
            </w:r>
            <w:r w:rsidR="00C40513">
              <w:rPr>
                <w:szCs w:val="24"/>
                <w:lang w:val="mn-MN"/>
              </w:rPr>
              <w:t xml:space="preserve"> байрлуулахыг тооцож,</w:t>
            </w:r>
            <w:r w:rsidR="00A94515">
              <w:rPr>
                <w:szCs w:val="24"/>
                <w:lang w:val="mn-MN"/>
              </w:rPr>
              <w:t xml:space="preserve"> </w:t>
            </w:r>
            <w:r w:rsidR="001B003D" w:rsidRPr="001B003D">
              <w:rPr>
                <w:szCs w:val="24"/>
                <w:lang w:val="mn-MN"/>
              </w:rPr>
              <w:t xml:space="preserve">Т (АТ), ШР (УШР)-ын </w:t>
            </w:r>
            <w:r w:rsidR="001B003D">
              <w:rPr>
                <w:szCs w:val="24"/>
                <w:lang w:val="mn-MN"/>
              </w:rPr>
              <w:t>ойр орчинд</w:t>
            </w:r>
            <w:r w:rsidR="00C40513">
              <w:rPr>
                <w:szCs w:val="24"/>
                <w:lang w:val="mn-MN"/>
              </w:rPr>
              <w:t xml:space="preserve"> зай талбай</w:t>
            </w:r>
            <w:r w:rsidR="00887C25">
              <w:rPr>
                <w:szCs w:val="24"/>
                <w:lang w:val="mn-MN"/>
              </w:rPr>
              <w:t>тай байхаар</w:t>
            </w:r>
            <w:r w:rsidR="00C40513">
              <w:rPr>
                <w:szCs w:val="24"/>
                <w:lang w:val="mn-MN"/>
              </w:rPr>
              <w:t xml:space="preserve"> төлөвлөх шаардлагатай. </w:t>
            </w:r>
            <w:r w:rsidR="004952C0">
              <w:rPr>
                <w:szCs w:val="24"/>
                <w:lang w:val="mn-MN"/>
              </w:rPr>
              <w:t xml:space="preserve">Энэ тохиолдолд тоног төхөөрөмж хоорондын зайг 0,7 м байхаар </w:t>
            </w:r>
            <w:r w:rsidR="00887C25">
              <w:rPr>
                <w:szCs w:val="24"/>
                <w:lang w:val="mn-MN"/>
              </w:rPr>
              <w:t xml:space="preserve">зай талбайгаар </w:t>
            </w:r>
            <w:r w:rsidR="004952C0">
              <w:rPr>
                <w:szCs w:val="24"/>
                <w:lang w:val="mn-MN"/>
              </w:rPr>
              <w:t xml:space="preserve">хангах хэрэгтэй. </w:t>
            </w:r>
          </w:p>
          <w:p w14:paraId="6171EF7E" w14:textId="77777777" w:rsidR="001A22E1" w:rsidRDefault="004C3AF9" w:rsidP="00B12E7B">
            <w:pPr>
              <w:spacing w:line="276" w:lineRule="auto"/>
              <w:jc w:val="both"/>
              <w:rPr>
                <w:szCs w:val="24"/>
                <w:lang w:val="mn-MN"/>
              </w:rPr>
            </w:pPr>
            <w:r>
              <w:rPr>
                <w:szCs w:val="24"/>
                <w:lang w:val="mn-MN"/>
              </w:rPr>
              <w:t xml:space="preserve">Сумт кран </w:t>
            </w:r>
            <w:r w:rsidR="00282C30">
              <w:rPr>
                <w:szCs w:val="24"/>
                <w:lang w:val="mn-MN"/>
              </w:rPr>
              <w:t>ажиллуулахдаа</w:t>
            </w:r>
            <w:r w:rsidR="00A770CC">
              <w:rPr>
                <w:szCs w:val="24"/>
                <w:lang w:val="mn-MN"/>
              </w:rPr>
              <w:t xml:space="preserve"> </w:t>
            </w:r>
            <w:r w:rsidR="001E668E">
              <w:rPr>
                <w:szCs w:val="24"/>
                <w:lang w:val="mn-MN"/>
              </w:rPr>
              <w:t xml:space="preserve">хязгаарлагч </w:t>
            </w:r>
            <w:r w:rsidR="001E668E">
              <w:rPr>
                <w:szCs w:val="24"/>
              </w:rPr>
              <w:t>(</w:t>
            </w:r>
            <w:r w:rsidR="001E668E">
              <w:rPr>
                <w:szCs w:val="24"/>
                <w:lang w:val="mn-MN"/>
              </w:rPr>
              <w:t>тулгуур</w:t>
            </w:r>
            <w:r w:rsidR="001E668E">
              <w:rPr>
                <w:szCs w:val="24"/>
              </w:rPr>
              <w:t>)</w:t>
            </w:r>
            <w:r w:rsidR="001E668E">
              <w:rPr>
                <w:szCs w:val="24"/>
                <w:lang w:val="mn-MN"/>
              </w:rPr>
              <w:t>-ийг суурилуулах үед</w:t>
            </w:r>
            <w:r w:rsidR="00282C30">
              <w:rPr>
                <w:szCs w:val="24"/>
                <w:lang w:val="mn-MN"/>
              </w:rPr>
              <w:t xml:space="preserve"> </w:t>
            </w:r>
            <w:r w:rsidR="00BE0B77">
              <w:rPr>
                <w:szCs w:val="24"/>
                <w:lang w:val="mn-MN"/>
              </w:rPr>
              <w:t xml:space="preserve">краны сум болон тоног төхөөрөмжийн хоорондын зайг 1 м-ээс багагүй байхаар мөрдөж, </w:t>
            </w:r>
            <w:r w:rsidR="001E668E">
              <w:rPr>
                <w:szCs w:val="24"/>
                <w:lang w:val="mn-MN"/>
              </w:rPr>
              <w:t xml:space="preserve">сумыг өргөхөд </w:t>
            </w:r>
            <w:r w:rsidR="00D2522C">
              <w:rPr>
                <w:szCs w:val="24"/>
                <w:lang w:val="mn-MN"/>
              </w:rPr>
              <w:t xml:space="preserve">заасан зайг багасгахгүй байхаар тооцно. </w:t>
            </w:r>
          </w:p>
          <w:p w14:paraId="6AFD968D" w14:textId="77777777" w:rsidR="00D2522C" w:rsidRDefault="00D2522C" w:rsidP="00B12E7B">
            <w:pPr>
              <w:spacing w:line="276" w:lineRule="auto"/>
              <w:jc w:val="both"/>
              <w:rPr>
                <w:szCs w:val="24"/>
                <w:lang w:val="mn-MN"/>
              </w:rPr>
            </w:pPr>
          </w:p>
          <w:p w14:paraId="1D85A100" w14:textId="4F543EAC" w:rsidR="00D2522C" w:rsidRDefault="00D2522C" w:rsidP="00B12E7B">
            <w:pPr>
              <w:spacing w:line="276" w:lineRule="auto"/>
              <w:jc w:val="both"/>
              <w:rPr>
                <w:szCs w:val="24"/>
                <w:lang w:val="mn-MN"/>
              </w:rPr>
            </w:pPr>
            <w:r>
              <w:rPr>
                <w:szCs w:val="24"/>
                <w:lang w:val="mn-MN"/>
              </w:rPr>
              <w:t>20.16</w:t>
            </w:r>
            <w:r w:rsidR="004B4D03">
              <w:rPr>
                <w:szCs w:val="24"/>
                <w:lang w:val="mn-MN"/>
              </w:rPr>
              <w:t xml:space="preserve"> </w:t>
            </w:r>
            <w:r w:rsidR="00E564DF">
              <w:rPr>
                <w:szCs w:val="24"/>
                <w:lang w:val="mn-MN"/>
              </w:rPr>
              <w:t>Цаг агаар</w:t>
            </w:r>
            <w:r w:rsidR="00B54D19" w:rsidRPr="00B54D19">
              <w:rPr>
                <w:szCs w:val="24"/>
                <w:lang w:val="mn-MN"/>
              </w:rPr>
              <w:t xml:space="preserve">ын </w:t>
            </w:r>
            <w:r w:rsidR="00B54D19">
              <w:rPr>
                <w:szCs w:val="24"/>
                <w:lang w:val="mn-MN"/>
              </w:rPr>
              <w:t xml:space="preserve">тааламжгүй </w:t>
            </w:r>
            <w:r w:rsidR="00B54D19" w:rsidRPr="00B54D19">
              <w:rPr>
                <w:szCs w:val="24"/>
                <w:lang w:val="mn-MN"/>
              </w:rPr>
              <w:t>нөхцөлтэй</w:t>
            </w:r>
            <w:r w:rsidR="008F7CD7">
              <w:rPr>
                <w:szCs w:val="24"/>
                <w:lang w:val="mn-MN"/>
              </w:rPr>
              <w:t xml:space="preserve">, </w:t>
            </w:r>
            <w:r w:rsidR="008F7CD7" w:rsidRPr="008F7CD7">
              <w:rPr>
                <w:szCs w:val="24"/>
                <w:lang w:val="mn-MN"/>
              </w:rPr>
              <w:t>Т (АТ), ШР (УШР)-</w:t>
            </w:r>
            <w:r w:rsidR="008F7CD7">
              <w:rPr>
                <w:szCs w:val="24"/>
                <w:lang w:val="mn-MN"/>
              </w:rPr>
              <w:t xml:space="preserve">т засвар хийхэд </w:t>
            </w:r>
            <w:r w:rsidR="006F7AC6">
              <w:rPr>
                <w:szCs w:val="24"/>
                <w:lang w:val="mn-MN"/>
              </w:rPr>
              <w:t>зориулсан найдвартай тээврийн холболт муу хөгжсөн</w:t>
            </w:r>
            <w:r w:rsidR="005B470A">
              <w:rPr>
                <w:szCs w:val="24"/>
                <w:lang w:val="mn-MN"/>
              </w:rPr>
              <w:t xml:space="preserve"> болон</w:t>
            </w:r>
            <w:r w:rsidR="006F7AC6">
              <w:rPr>
                <w:szCs w:val="24"/>
                <w:lang w:val="mn-MN"/>
              </w:rPr>
              <w:t xml:space="preserve"> </w:t>
            </w:r>
            <w:r w:rsidR="00202713">
              <w:rPr>
                <w:szCs w:val="24"/>
                <w:lang w:val="mn-MN"/>
              </w:rPr>
              <w:t>холболт хийхэд тохиромжгүй</w:t>
            </w:r>
            <w:r w:rsidR="006F7AC6">
              <w:rPr>
                <w:szCs w:val="24"/>
                <w:lang w:val="mn-MN"/>
              </w:rPr>
              <w:t xml:space="preserve"> үед</w:t>
            </w:r>
            <w:r w:rsidR="00B54D19" w:rsidRPr="00B54D19">
              <w:rPr>
                <w:szCs w:val="24"/>
                <w:lang w:val="mn-MN"/>
              </w:rPr>
              <w:t xml:space="preserve"> 500 кВ болон түүнээс дээш хүчдэлийн ДС-</w:t>
            </w:r>
            <w:r w:rsidR="00B54D19">
              <w:rPr>
                <w:szCs w:val="24"/>
                <w:lang w:val="mn-MN"/>
              </w:rPr>
              <w:t>д</w:t>
            </w:r>
            <w:r w:rsidR="00517B25">
              <w:rPr>
                <w:szCs w:val="24"/>
                <w:lang w:val="mn-MN"/>
              </w:rPr>
              <w:t xml:space="preserve"> хөдөлгөөнт тоног төхөөрөмж холбох боломжтой </w:t>
            </w:r>
            <w:r w:rsidR="0080672F">
              <w:rPr>
                <w:szCs w:val="24"/>
                <w:lang w:val="mn-MN"/>
              </w:rPr>
              <w:t xml:space="preserve">сувгаар тоноглосон, </w:t>
            </w:r>
            <w:r w:rsidR="00517B25">
              <w:rPr>
                <w:szCs w:val="24"/>
                <w:lang w:val="mn-MN"/>
              </w:rPr>
              <w:t>тос боловсруулах</w:t>
            </w:r>
            <w:r w:rsidR="0080672F">
              <w:rPr>
                <w:szCs w:val="24"/>
                <w:lang w:val="mn-MN"/>
              </w:rPr>
              <w:t xml:space="preserve"> </w:t>
            </w:r>
            <w:r w:rsidR="0080672F">
              <w:rPr>
                <w:szCs w:val="24"/>
              </w:rPr>
              <w:t>(</w:t>
            </w:r>
            <w:r w:rsidR="0080672F">
              <w:rPr>
                <w:szCs w:val="24"/>
                <w:lang w:val="mn-MN"/>
              </w:rPr>
              <w:t>тоноглолын өрөө</w:t>
            </w:r>
            <w:r w:rsidR="0080672F">
              <w:rPr>
                <w:szCs w:val="24"/>
              </w:rPr>
              <w:t>)</w:t>
            </w:r>
            <w:r w:rsidR="00517B25">
              <w:rPr>
                <w:szCs w:val="24"/>
                <w:lang w:val="mn-MN"/>
              </w:rPr>
              <w:t xml:space="preserve"> </w:t>
            </w:r>
            <w:r w:rsidR="00517B25">
              <w:rPr>
                <w:szCs w:val="24"/>
                <w:lang w:val="mn-MN"/>
              </w:rPr>
              <w:lastRenderedPageBreak/>
              <w:t>цех</w:t>
            </w:r>
            <w:r w:rsidR="0080672F">
              <w:rPr>
                <w:szCs w:val="24"/>
                <w:lang w:val="mn-MN"/>
              </w:rPr>
              <w:t>тэй,</w:t>
            </w:r>
            <w:r w:rsidR="00D77890">
              <w:rPr>
                <w:szCs w:val="24"/>
                <w:lang w:val="mn-MN"/>
              </w:rPr>
              <w:t xml:space="preserve"> гүүрэн кранаар тоногло</w:t>
            </w:r>
            <w:r w:rsidR="00202713">
              <w:rPr>
                <w:szCs w:val="24"/>
                <w:lang w:val="mn-MN"/>
              </w:rPr>
              <w:t>ж,</w:t>
            </w:r>
            <w:r w:rsidR="00D77890">
              <w:rPr>
                <w:szCs w:val="24"/>
                <w:lang w:val="mn-MN"/>
              </w:rPr>
              <w:t xml:space="preserve"> хөдөлгөөнгүй</w:t>
            </w:r>
            <w:r w:rsidR="00BA6C3A">
              <w:rPr>
                <w:szCs w:val="24"/>
              </w:rPr>
              <w:t xml:space="preserve"> </w:t>
            </w:r>
            <w:r w:rsidR="00BA6C3A">
              <w:rPr>
                <w:szCs w:val="24"/>
                <w:lang w:val="mn-MN"/>
              </w:rPr>
              <w:t>суури</w:t>
            </w:r>
            <w:r w:rsidR="00D77890">
              <w:rPr>
                <w:szCs w:val="24"/>
                <w:lang w:val="mn-MN"/>
              </w:rPr>
              <w:t>луулсан тоног төхөөрөмж</w:t>
            </w:r>
            <w:r w:rsidR="00202713">
              <w:rPr>
                <w:szCs w:val="24"/>
                <w:lang w:val="mn-MN"/>
              </w:rPr>
              <w:t xml:space="preserve"> болох</w:t>
            </w:r>
            <w:r w:rsidR="00D77890">
              <w:rPr>
                <w:szCs w:val="24"/>
                <w:lang w:val="mn-MN"/>
              </w:rPr>
              <w:t xml:space="preserve"> </w:t>
            </w:r>
            <w:r w:rsidR="00202713">
              <w:rPr>
                <w:szCs w:val="24"/>
                <w:lang w:val="mn-MN"/>
              </w:rPr>
              <w:t xml:space="preserve">цамхаг </w:t>
            </w:r>
            <w:r w:rsidR="00D77890">
              <w:rPr>
                <w:szCs w:val="24"/>
                <w:lang w:val="mn-MN"/>
              </w:rPr>
              <w:t xml:space="preserve">төлөвлөхийг зөвшөөрнө. </w:t>
            </w:r>
          </w:p>
          <w:p w14:paraId="498BE229" w14:textId="77777777" w:rsidR="00BA6C3A" w:rsidRDefault="00BA6C3A" w:rsidP="00B12E7B">
            <w:pPr>
              <w:spacing w:line="276" w:lineRule="auto"/>
              <w:jc w:val="both"/>
              <w:rPr>
                <w:szCs w:val="24"/>
                <w:lang w:val="mn-MN"/>
              </w:rPr>
            </w:pPr>
          </w:p>
          <w:p w14:paraId="167014FD" w14:textId="11FCD1E6" w:rsidR="00BA6C3A" w:rsidRPr="00A22680" w:rsidRDefault="0047703F" w:rsidP="00B12E7B">
            <w:pPr>
              <w:spacing w:line="276" w:lineRule="auto"/>
              <w:jc w:val="both"/>
              <w:rPr>
                <w:szCs w:val="24"/>
              </w:rPr>
            </w:pPr>
            <w:r>
              <w:rPr>
                <w:szCs w:val="24"/>
                <w:lang w:val="mn-MN"/>
              </w:rPr>
              <w:t>Э</w:t>
            </w:r>
            <w:r w:rsidRPr="00DE62C6">
              <w:rPr>
                <w:szCs w:val="24"/>
                <w:lang w:val="mn-MN"/>
              </w:rPr>
              <w:t>рчим хүчний системийн</w:t>
            </w:r>
            <w:r>
              <w:rPr>
                <w:szCs w:val="24"/>
                <w:lang w:val="mn-MN"/>
              </w:rPr>
              <w:t xml:space="preserve"> байгууллага</w:t>
            </w:r>
            <w:r w:rsidR="00925956">
              <w:rPr>
                <w:rFonts w:cstheme="minorBidi"/>
                <w:szCs w:val="30"/>
                <w:lang w:val="mn-MN" w:bidi="mn-Mong-MN"/>
              </w:rPr>
              <w:t xml:space="preserve"> болон</w:t>
            </w:r>
            <w:r>
              <w:rPr>
                <w:szCs w:val="24"/>
                <w:lang w:val="mn-MN"/>
              </w:rPr>
              <w:t xml:space="preserve"> </w:t>
            </w:r>
            <w:r w:rsidR="00DE62C6" w:rsidRPr="00DE62C6">
              <w:rPr>
                <w:szCs w:val="24"/>
                <w:lang w:val="mn-MN"/>
              </w:rPr>
              <w:t>ЦҮСБ</w:t>
            </w:r>
            <w:r w:rsidR="00DE62C6">
              <w:rPr>
                <w:szCs w:val="24"/>
                <w:lang w:val="mn-MN"/>
              </w:rPr>
              <w:t>-ын схемийг тооцож,  энэ стандартын “</w:t>
            </w:r>
            <w:r w:rsidR="00DE62C6" w:rsidRPr="00DE62C6">
              <w:rPr>
                <w:szCs w:val="24"/>
                <w:lang w:val="mn-MN"/>
              </w:rPr>
              <w:t>Ашиглалтын байгууллага</w:t>
            </w:r>
            <w:r w:rsidR="00DE62C6">
              <w:rPr>
                <w:szCs w:val="24"/>
                <w:lang w:val="mn-MN"/>
              </w:rPr>
              <w:t xml:space="preserve">” бүлгийн агуулгад </w:t>
            </w:r>
            <w:r w:rsidR="00A22680">
              <w:rPr>
                <w:szCs w:val="24"/>
                <w:lang w:val="mn-MN"/>
              </w:rPr>
              <w:t xml:space="preserve">үндэслэн, хөдөлгөөнгүй байрлуулах тоног </w:t>
            </w:r>
            <w:r w:rsidR="00B40BC0">
              <w:rPr>
                <w:szCs w:val="24"/>
                <w:lang w:val="mn-MN"/>
              </w:rPr>
              <w:t xml:space="preserve">төхөөрөмжийг суурилуулах </w:t>
            </w:r>
            <w:r w:rsidR="00925956">
              <w:rPr>
                <w:szCs w:val="24"/>
                <w:lang w:val="mn-MN"/>
              </w:rPr>
              <w:t xml:space="preserve">хэрэгцээ </w:t>
            </w:r>
            <w:r w:rsidR="00B40BC0">
              <w:rPr>
                <w:szCs w:val="24"/>
                <w:lang w:val="mn-MN"/>
              </w:rPr>
              <w:t>шаардлагыг</w:t>
            </w:r>
            <w:r w:rsidR="00A22680">
              <w:rPr>
                <w:szCs w:val="24"/>
                <w:lang w:val="mn-MN"/>
              </w:rPr>
              <w:t xml:space="preserve"> тогтооно</w:t>
            </w:r>
            <w:r w:rsidR="00DE62C6">
              <w:rPr>
                <w:szCs w:val="24"/>
                <w:lang w:val="mn-MN"/>
              </w:rPr>
              <w:t xml:space="preserve">. </w:t>
            </w:r>
          </w:p>
          <w:p w14:paraId="64E1FC6F" w14:textId="77777777" w:rsidR="00DE62C6" w:rsidRDefault="007A1F49" w:rsidP="00B12E7B">
            <w:pPr>
              <w:spacing w:line="276" w:lineRule="auto"/>
              <w:jc w:val="both"/>
              <w:rPr>
                <w:szCs w:val="24"/>
                <w:lang w:val="mn-MN"/>
              </w:rPr>
            </w:pPr>
            <w:r w:rsidRPr="007A1F49">
              <w:rPr>
                <w:szCs w:val="24"/>
                <w:lang w:val="mn-MN"/>
              </w:rPr>
              <w:t>Т (АТ), ШР (УШР)</w:t>
            </w:r>
            <w:r>
              <w:rPr>
                <w:szCs w:val="24"/>
                <w:lang w:val="mn-MN"/>
              </w:rPr>
              <w:t xml:space="preserve">-ыг </w:t>
            </w:r>
            <w:r w:rsidR="00135B22">
              <w:rPr>
                <w:szCs w:val="24"/>
                <w:lang w:val="mn-MN"/>
              </w:rPr>
              <w:t xml:space="preserve">цамхагт </w:t>
            </w:r>
            <w:r w:rsidR="00CF58DE">
              <w:rPr>
                <w:szCs w:val="24"/>
                <w:lang w:val="mn-MN"/>
              </w:rPr>
              <w:t>хүргэхдээ</w:t>
            </w:r>
            <w:r w:rsidR="00CF58DE">
              <w:t xml:space="preserve"> </w:t>
            </w:r>
            <w:r w:rsidR="00CF58DE" w:rsidRPr="00CF58DE">
              <w:rPr>
                <w:szCs w:val="24"/>
                <w:lang w:val="mn-MN"/>
              </w:rPr>
              <w:t>рельс за</w:t>
            </w:r>
            <w:r w:rsidR="00CF58DE">
              <w:rPr>
                <w:szCs w:val="24"/>
                <w:lang w:val="mn-MN"/>
              </w:rPr>
              <w:t xml:space="preserve">м ашиглана. </w:t>
            </w:r>
          </w:p>
          <w:p w14:paraId="4C9E15F3" w14:textId="77777777" w:rsidR="00CF58DE" w:rsidRPr="00135B22" w:rsidRDefault="00CF58DE" w:rsidP="00B12E7B">
            <w:pPr>
              <w:spacing w:line="276" w:lineRule="auto"/>
              <w:jc w:val="both"/>
              <w:rPr>
                <w:szCs w:val="24"/>
                <w:lang w:val="mn-MN"/>
              </w:rPr>
            </w:pPr>
            <w:r>
              <w:rPr>
                <w:szCs w:val="24"/>
                <w:lang w:val="mn-MN"/>
              </w:rPr>
              <w:t xml:space="preserve">20.17 </w:t>
            </w:r>
            <w:r w:rsidR="00BE4A52">
              <w:rPr>
                <w:szCs w:val="24"/>
                <w:lang w:val="mn-MN"/>
              </w:rPr>
              <w:t xml:space="preserve">АСК-ыг </w:t>
            </w:r>
            <w:r w:rsidR="003A625E">
              <w:rPr>
                <w:szCs w:val="24"/>
                <w:lang w:val="mn-MN"/>
              </w:rPr>
              <w:t>угсра</w:t>
            </w:r>
            <w:r w:rsidR="00BE4A52">
              <w:rPr>
                <w:szCs w:val="24"/>
                <w:lang w:val="mn-MN"/>
              </w:rPr>
              <w:t>х, засварлахдаа</w:t>
            </w:r>
            <w:r w:rsidR="003A625E">
              <w:rPr>
                <w:szCs w:val="24"/>
                <w:lang w:val="mn-MN"/>
              </w:rPr>
              <w:t xml:space="preserve"> тухайн компенсаторыг</w:t>
            </w:r>
            <w:r w:rsidR="00BE4A52">
              <w:rPr>
                <w:szCs w:val="24"/>
                <w:lang w:val="mn-MN"/>
              </w:rPr>
              <w:t xml:space="preserve"> </w:t>
            </w:r>
            <w:r w:rsidR="003A625E">
              <w:rPr>
                <w:szCs w:val="24"/>
                <w:lang w:val="mn-MN"/>
              </w:rPr>
              <w:t xml:space="preserve">суурилуулах талбайд нь гүүрэн кранаар хүргэх хэрэгтэй. АСК-оос </w:t>
            </w:r>
            <w:r w:rsidR="003A625E" w:rsidRPr="003A625E">
              <w:rPr>
                <w:szCs w:val="24"/>
                <w:lang w:val="mn-MN"/>
              </w:rPr>
              <w:t>салгасан эд анги, мөн засварын ажилд шаардагдах технологийн  тоног төхөөрөмж, багаж хэрэгсэл байрлуулах</w:t>
            </w:r>
            <w:r w:rsidR="003A625E">
              <w:rPr>
                <w:szCs w:val="24"/>
                <w:lang w:val="mn-MN"/>
              </w:rPr>
              <w:t>ыг тооцож, АСК-ын дэргэд зай талбай гаргах шаардлагатай.</w:t>
            </w:r>
          </w:p>
          <w:p w14:paraId="67BCED22" w14:textId="7D1638BE" w:rsidR="00202713" w:rsidRDefault="00BC2D9B" w:rsidP="00B12E7B">
            <w:pPr>
              <w:spacing w:line="276" w:lineRule="auto"/>
              <w:jc w:val="both"/>
              <w:rPr>
                <w:szCs w:val="24"/>
                <w:lang w:val="mn-MN"/>
              </w:rPr>
            </w:pPr>
            <w:r>
              <w:rPr>
                <w:szCs w:val="24"/>
                <w:lang w:val="mn-MN"/>
              </w:rPr>
              <w:t xml:space="preserve">20.18 </w:t>
            </w:r>
            <w:r w:rsidR="005B1B66">
              <w:rPr>
                <w:szCs w:val="24"/>
                <w:lang w:val="mn-MN"/>
              </w:rPr>
              <w:t>Трансформаторыг</w:t>
            </w:r>
            <w:r w:rsidR="005B1B66" w:rsidRPr="00A3194C">
              <w:rPr>
                <w:szCs w:val="24"/>
                <w:lang w:val="mn-MN"/>
              </w:rPr>
              <w:t xml:space="preserve"> </w:t>
            </w:r>
            <w:r w:rsidR="00A3194C" w:rsidRPr="00A3194C">
              <w:rPr>
                <w:szCs w:val="24"/>
                <w:lang w:val="mn-MN"/>
              </w:rPr>
              <w:t>35-750 кВ хүчдэлтэй</w:t>
            </w:r>
            <w:r w:rsidR="00A3194C">
              <w:rPr>
                <w:szCs w:val="24"/>
                <w:lang w:val="mn-MN"/>
              </w:rPr>
              <w:t xml:space="preserve"> дэд станц</w:t>
            </w:r>
            <w:r w:rsidR="009158E6">
              <w:rPr>
                <w:szCs w:val="24"/>
                <w:lang w:val="mn-MN"/>
              </w:rPr>
              <w:t xml:space="preserve"> руу</w:t>
            </w:r>
            <w:r w:rsidR="00A3194C">
              <w:rPr>
                <w:szCs w:val="24"/>
                <w:lang w:val="mn-MN"/>
              </w:rPr>
              <w:t xml:space="preserve"> рельс замаар зөөх төмөр замыг дараах тохиолдолд төлөвлөнө. Үүнд: </w:t>
            </w:r>
          </w:p>
          <w:p w14:paraId="55E213BB" w14:textId="77777777" w:rsidR="00A3194C" w:rsidRDefault="00137371" w:rsidP="00B12E7B">
            <w:pPr>
              <w:spacing w:line="276" w:lineRule="auto"/>
              <w:jc w:val="both"/>
              <w:rPr>
                <w:szCs w:val="24"/>
              </w:rPr>
            </w:pPr>
            <w:r>
              <w:rPr>
                <w:szCs w:val="24"/>
                <w:lang w:val="mn-MN"/>
              </w:rPr>
              <w:t xml:space="preserve">- </w:t>
            </w:r>
            <w:r w:rsidR="00E4254D" w:rsidRPr="00E4254D">
              <w:rPr>
                <w:szCs w:val="24"/>
                <w:lang w:val="mn-MN"/>
              </w:rPr>
              <w:t>Т (АТ), ШР (УШР)</w:t>
            </w:r>
            <w:r w:rsidR="00E4254D">
              <w:rPr>
                <w:szCs w:val="24"/>
                <w:lang w:val="mn-MN"/>
              </w:rPr>
              <w:t>-ыг засварлахад зориулсан цамхаг дэд станцад байгаа эсвэл төлөвлөсөн</w:t>
            </w:r>
            <w:r w:rsidR="00E4254D">
              <w:rPr>
                <w:szCs w:val="24"/>
              </w:rPr>
              <w:t>;</w:t>
            </w:r>
          </w:p>
          <w:p w14:paraId="5D1BD9BA" w14:textId="77777777" w:rsidR="00E4254D" w:rsidRDefault="00E4254D" w:rsidP="00B12E7B">
            <w:pPr>
              <w:spacing w:line="276" w:lineRule="auto"/>
              <w:jc w:val="both"/>
              <w:rPr>
                <w:szCs w:val="24"/>
              </w:rPr>
            </w:pPr>
            <w:r>
              <w:rPr>
                <w:szCs w:val="24"/>
              </w:rPr>
              <w:t>-</w:t>
            </w:r>
            <w:r w:rsidR="00416BA2">
              <w:t xml:space="preserve"> </w:t>
            </w:r>
            <w:r w:rsidR="00416BA2" w:rsidRPr="00416BA2">
              <w:rPr>
                <w:szCs w:val="24"/>
              </w:rPr>
              <w:t>АТ, ШР (УШР)</w:t>
            </w:r>
            <w:r w:rsidR="00416BA2">
              <w:rPr>
                <w:szCs w:val="24"/>
                <w:lang w:val="mn-MN"/>
              </w:rPr>
              <w:t>-ын эвдэрсэн фазыг солихдоо нөөц фазыг рельс замаар авчирдаг</w:t>
            </w:r>
            <w:r>
              <w:rPr>
                <w:szCs w:val="24"/>
              </w:rPr>
              <w:t>;</w:t>
            </w:r>
          </w:p>
          <w:p w14:paraId="107CAAE3" w14:textId="77777777" w:rsidR="00E4254D" w:rsidRDefault="00E4254D" w:rsidP="00B12E7B">
            <w:pPr>
              <w:spacing w:line="276" w:lineRule="auto"/>
              <w:jc w:val="both"/>
              <w:rPr>
                <w:szCs w:val="24"/>
              </w:rPr>
            </w:pPr>
            <w:r>
              <w:rPr>
                <w:szCs w:val="24"/>
              </w:rPr>
              <w:t>-</w:t>
            </w:r>
            <w:r w:rsidR="00416BA2">
              <w:rPr>
                <w:szCs w:val="24"/>
                <w:lang w:val="mn-MN"/>
              </w:rPr>
              <w:t xml:space="preserve"> ДС руу орсон төмөр зам байдаг</w:t>
            </w:r>
            <w:r>
              <w:rPr>
                <w:szCs w:val="24"/>
              </w:rPr>
              <w:t>;</w:t>
            </w:r>
          </w:p>
          <w:p w14:paraId="19B472AD" w14:textId="77777777" w:rsidR="00416BA2" w:rsidRDefault="00416BA2" w:rsidP="00B12E7B">
            <w:pPr>
              <w:spacing w:line="276" w:lineRule="auto"/>
              <w:jc w:val="both"/>
              <w:rPr>
                <w:szCs w:val="24"/>
              </w:rPr>
            </w:pPr>
          </w:p>
          <w:p w14:paraId="3AA010C5" w14:textId="77777777" w:rsidR="00416BA2" w:rsidRDefault="00C47B72" w:rsidP="00B12E7B">
            <w:pPr>
              <w:spacing w:line="276" w:lineRule="auto"/>
              <w:jc w:val="both"/>
              <w:rPr>
                <w:szCs w:val="24"/>
                <w:lang w:val="mn-MN"/>
              </w:rPr>
            </w:pPr>
            <w:r>
              <w:rPr>
                <w:szCs w:val="24"/>
                <w:lang w:val="mn-MN"/>
              </w:rPr>
              <w:t xml:space="preserve">- </w:t>
            </w:r>
            <w:r w:rsidRPr="00C47B72">
              <w:rPr>
                <w:szCs w:val="24"/>
                <w:lang w:val="mn-MN"/>
              </w:rPr>
              <w:t>Т (АТ), ШР (УШР)</w:t>
            </w:r>
            <w:r>
              <w:rPr>
                <w:szCs w:val="24"/>
                <w:lang w:val="mn-MN"/>
              </w:rPr>
              <w:t xml:space="preserve">-ыг хаалттай суурилуулахаар төлөвлөсөн нь орно. </w:t>
            </w:r>
          </w:p>
          <w:p w14:paraId="29B018B4" w14:textId="77777777" w:rsidR="00C47B72" w:rsidRDefault="00C47B72" w:rsidP="00B12E7B">
            <w:pPr>
              <w:spacing w:line="276" w:lineRule="auto"/>
              <w:jc w:val="both"/>
              <w:rPr>
                <w:lang w:val="mn-MN"/>
              </w:rPr>
            </w:pPr>
            <w:r>
              <w:rPr>
                <w:szCs w:val="24"/>
                <w:lang w:val="mn-MN"/>
              </w:rPr>
              <w:t xml:space="preserve">20.19 </w:t>
            </w:r>
            <w:r w:rsidR="003657EB" w:rsidRPr="003657EB">
              <w:rPr>
                <w:szCs w:val="24"/>
                <w:lang w:val="mn-MN"/>
              </w:rPr>
              <w:t>ЦҮСБ</w:t>
            </w:r>
            <w:r w:rsidR="003657EB">
              <w:rPr>
                <w:szCs w:val="24"/>
                <w:lang w:val="mn-MN"/>
              </w:rPr>
              <w:t xml:space="preserve">-ын </w:t>
            </w:r>
            <w:r w:rsidR="00581321">
              <w:rPr>
                <w:szCs w:val="24"/>
                <w:lang w:val="mn-MN"/>
              </w:rPr>
              <w:t xml:space="preserve">үйлчилгээний бүсэд </w:t>
            </w:r>
            <w:r w:rsidR="00EA4604">
              <w:rPr>
                <w:szCs w:val="24"/>
                <w:lang w:val="mn-MN"/>
              </w:rPr>
              <w:t>э</w:t>
            </w:r>
            <w:r w:rsidR="00EA4604" w:rsidRPr="00C47B72">
              <w:rPr>
                <w:szCs w:val="24"/>
                <w:lang w:val="mn-MN"/>
              </w:rPr>
              <w:t>легаз автомат таслуур</w:t>
            </w:r>
            <w:r w:rsidR="00EA4604">
              <w:rPr>
                <w:szCs w:val="24"/>
                <w:lang w:val="mn-MN"/>
              </w:rPr>
              <w:t>тай</w:t>
            </w:r>
            <w:r w:rsidR="003C1CBF">
              <w:rPr>
                <w:szCs w:val="24"/>
                <w:lang w:val="mn-MN"/>
              </w:rPr>
              <w:t xml:space="preserve"> </w:t>
            </w:r>
            <w:r w:rsidR="003C1CBF">
              <w:rPr>
                <w:szCs w:val="24"/>
              </w:rPr>
              <w:t>(</w:t>
            </w:r>
            <w:r w:rsidR="003208EE">
              <w:rPr>
                <w:szCs w:val="24"/>
                <w:lang w:val="mn-MN"/>
              </w:rPr>
              <w:t>багана</w:t>
            </w:r>
            <w:r w:rsidR="007205BC">
              <w:rPr>
                <w:szCs w:val="24"/>
                <w:lang w:val="mn-MN"/>
              </w:rPr>
              <w:t>н хэсэгтэй</w:t>
            </w:r>
            <w:r w:rsidR="003208EE">
              <w:rPr>
                <w:szCs w:val="24"/>
                <w:lang w:val="mn-MN"/>
              </w:rPr>
              <w:t xml:space="preserve"> болон/ эсвэл бактай</w:t>
            </w:r>
            <w:r w:rsidR="003C1CBF">
              <w:rPr>
                <w:szCs w:val="24"/>
              </w:rPr>
              <w:t>)</w:t>
            </w:r>
            <w:r w:rsidR="00EA4604">
              <w:rPr>
                <w:szCs w:val="24"/>
                <w:lang w:val="mn-MN"/>
              </w:rPr>
              <w:t xml:space="preserve"> ДС </w:t>
            </w:r>
            <w:r w:rsidR="00EA4604">
              <w:rPr>
                <w:szCs w:val="24"/>
                <w:lang w:val="mn-MN"/>
              </w:rPr>
              <w:lastRenderedPageBreak/>
              <w:t xml:space="preserve">байгаа </w:t>
            </w:r>
            <w:r w:rsidR="00787938">
              <w:rPr>
                <w:szCs w:val="24"/>
                <w:lang w:val="mn-MN"/>
              </w:rPr>
              <w:t>бол</w:t>
            </w:r>
            <w:r w:rsidR="00973A54">
              <w:rPr>
                <w:szCs w:val="24"/>
                <w:lang w:val="mn-MN"/>
              </w:rPr>
              <w:t xml:space="preserve"> </w:t>
            </w:r>
            <w:r w:rsidR="003C1CBF">
              <w:rPr>
                <w:szCs w:val="24"/>
                <w:lang w:val="mn-MN"/>
              </w:rPr>
              <w:t>ЦҮСБ</w:t>
            </w:r>
            <w:r w:rsidR="00074809">
              <w:rPr>
                <w:szCs w:val="24"/>
                <w:lang w:val="mn-MN"/>
              </w:rPr>
              <w:t>-ыг</w:t>
            </w:r>
            <w:r w:rsidR="003C1CBF">
              <w:rPr>
                <w:szCs w:val="24"/>
                <w:lang w:val="mn-MN"/>
              </w:rPr>
              <w:t xml:space="preserve"> </w:t>
            </w:r>
            <w:r w:rsidR="00074809">
              <w:rPr>
                <w:lang w:val="mn-MN"/>
              </w:rPr>
              <w:t xml:space="preserve">хийн технологийн тоног төхөөрөмжийн </w:t>
            </w:r>
            <w:r w:rsidR="00074809">
              <w:t>(</w:t>
            </w:r>
            <w:r w:rsidR="00074809">
              <w:rPr>
                <w:lang w:val="mn-MN"/>
              </w:rPr>
              <w:t>хөдөлгөөнтэй</w:t>
            </w:r>
            <w:r w:rsidR="00074809">
              <w:t xml:space="preserve">) </w:t>
            </w:r>
            <w:r w:rsidR="00074809">
              <w:rPr>
                <w:lang w:val="mn-MN"/>
              </w:rPr>
              <w:t xml:space="preserve">нэг </w:t>
            </w:r>
            <w:r w:rsidR="00074809">
              <w:t>(</w:t>
            </w:r>
            <w:r w:rsidR="00074809">
              <w:rPr>
                <w:lang w:val="mn-MN"/>
              </w:rPr>
              <w:t>хоёр</w:t>
            </w:r>
            <w:r w:rsidR="00074809">
              <w:t>)</w:t>
            </w:r>
            <w:r w:rsidR="00074809">
              <w:rPr>
                <w:lang w:val="mn-MN"/>
              </w:rPr>
              <w:t xml:space="preserve"> иж бүрдлээр тоноглохоор төлөвлөх шаардлагатай.</w:t>
            </w:r>
            <w:r w:rsidR="00FB0568">
              <w:rPr>
                <w:lang w:val="mn-MN"/>
              </w:rPr>
              <w:t xml:space="preserve"> Үүнд:</w:t>
            </w:r>
          </w:p>
          <w:p w14:paraId="63B081A3" w14:textId="77777777" w:rsidR="00FB0568" w:rsidRDefault="00904B47" w:rsidP="00B12E7B">
            <w:pPr>
              <w:spacing w:line="276" w:lineRule="auto"/>
              <w:jc w:val="both"/>
              <w:rPr>
                <w:szCs w:val="24"/>
              </w:rPr>
            </w:pPr>
            <w:r>
              <w:rPr>
                <w:szCs w:val="24"/>
                <w:lang w:val="mn-MN"/>
              </w:rPr>
              <w:t xml:space="preserve">- </w:t>
            </w:r>
            <w:r w:rsidR="00E80674">
              <w:rPr>
                <w:szCs w:val="24"/>
                <w:lang w:val="mn-MN"/>
              </w:rPr>
              <w:t>элегазын</w:t>
            </w:r>
            <w:r w:rsidR="009375EA">
              <w:rPr>
                <w:szCs w:val="24"/>
              </w:rPr>
              <w:t xml:space="preserve"> (</w:t>
            </w:r>
            <w:r w:rsidR="00CB0204">
              <w:rPr>
                <w:szCs w:val="24"/>
                <w:lang w:val="mn-MN"/>
              </w:rPr>
              <w:t>хийн холимог</w:t>
            </w:r>
            <w:r w:rsidR="009375EA">
              <w:rPr>
                <w:szCs w:val="24"/>
              </w:rPr>
              <w:t xml:space="preserve">) </w:t>
            </w:r>
            <w:r w:rsidR="00E80674">
              <w:rPr>
                <w:szCs w:val="24"/>
                <w:lang w:val="mn-MN"/>
              </w:rPr>
              <w:t>физик, химийн параметрийг хянах</w:t>
            </w:r>
            <w:r w:rsidR="00CB0204">
              <w:rPr>
                <w:szCs w:val="24"/>
              </w:rPr>
              <w:t>;</w:t>
            </w:r>
          </w:p>
          <w:p w14:paraId="056A38AA" w14:textId="77777777" w:rsidR="00CB0204" w:rsidRDefault="00CB0204" w:rsidP="00B12E7B">
            <w:pPr>
              <w:spacing w:line="276" w:lineRule="auto"/>
              <w:jc w:val="both"/>
              <w:rPr>
                <w:szCs w:val="24"/>
              </w:rPr>
            </w:pPr>
          </w:p>
          <w:p w14:paraId="570C7B31" w14:textId="77777777" w:rsidR="00CB0204" w:rsidRDefault="00CB0204" w:rsidP="00B12E7B">
            <w:pPr>
              <w:spacing w:line="276" w:lineRule="auto"/>
              <w:jc w:val="both"/>
              <w:rPr>
                <w:szCs w:val="24"/>
                <w:lang w:val="mn-MN"/>
              </w:rPr>
            </w:pPr>
            <w:r>
              <w:rPr>
                <w:szCs w:val="24"/>
              </w:rPr>
              <w:t xml:space="preserve">- </w:t>
            </w:r>
            <w:r w:rsidR="00FA1B6F">
              <w:rPr>
                <w:szCs w:val="24"/>
                <w:lang w:val="mn-MN"/>
              </w:rPr>
              <w:t>элегазыг</w:t>
            </w:r>
            <w:r w:rsidR="003A7588">
              <w:rPr>
                <w:szCs w:val="24"/>
                <w:lang w:val="mn-MN"/>
              </w:rPr>
              <w:t xml:space="preserve"> </w:t>
            </w:r>
            <w:r w:rsidR="003A7588" w:rsidRPr="003A7588">
              <w:rPr>
                <w:szCs w:val="24"/>
                <w:lang w:val="mn-MN"/>
              </w:rPr>
              <w:t>(хийн холимог)</w:t>
            </w:r>
            <w:r w:rsidR="00FA1B6F">
              <w:rPr>
                <w:szCs w:val="24"/>
                <w:lang w:val="mn-MN"/>
              </w:rPr>
              <w:t xml:space="preserve"> шахах, боловсруулах, хадгалах, мөн автомат таслуурыг </w:t>
            </w:r>
            <w:r w:rsidR="003A7588">
              <w:rPr>
                <w:szCs w:val="24"/>
                <w:lang w:val="mn-MN"/>
              </w:rPr>
              <w:t xml:space="preserve">элегазаар </w:t>
            </w:r>
            <w:r w:rsidR="003A7588">
              <w:rPr>
                <w:szCs w:val="24"/>
              </w:rPr>
              <w:t>(</w:t>
            </w:r>
            <w:r w:rsidR="003A7588">
              <w:rPr>
                <w:szCs w:val="24"/>
                <w:lang w:val="mn-MN"/>
              </w:rPr>
              <w:t>хийн холимог</w:t>
            </w:r>
            <w:r w:rsidR="003A7588">
              <w:rPr>
                <w:szCs w:val="24"/>
              </w:rPr>
              <w:t>)</w:t>
            </w:r>
            <w:r w:rsidR="003A7588">
              <w:rPr>
                <w:szCs w:val="24"/>
                <w:lang w:val="mn-MN"/>
              </w:rPr>
              <w:t xml:space="preserve"> дүүргэхэд зориулсан байна. </w:t>
            </w:r>
          </w:p>
          <w:p w14:paraId="14DEF1CD" w14:textId="77777777" w:rsidR="00202713" w:rsidRPr="003F5129" w:rsidRDefault="003A7588" w:rsidP="00B12E7B">
            <w:pPr>
              <w:spacing w:line="276" w:lineRule="auto"/>
              <w:jc w:val="both"/>
              <w:rPr>
                <w:b/>
                <w:szCs w:val="24"/>
                <w:lang w:val="mn-MN"/>
              </w:rPr>
            </w:pPr>
            <w:r w:rsidRPr="003F5129">
              <w:rPr>
                <w:b/>
                <w:szCs w:val="24"/>
                <w:lang w:val="mn-MN"/>
              </w:rPr>
              <w:t xml:space="preserve">21 </w:t>
            </w:r>
            <w:r w:rsidR="009735B3" w:rsidRPr="003F5129">
              <w:rPr>
                <w:b/>
                <w:szCs w:val="24"/>
                <w:lang w:val="mn-MN"/>
              </w:rPr>
              <w:t xml:space="preserve">Цахилгаан сүлжээний иж бүрдлийн байгууламжийг хамгаалалтын инженер техникийн хэрэгслээр хангах </w:t>
            </w:r>
          </w:p>
          <w:p w14:paraId="47EF07A2" w14:textId="77777777" w:rsidR="009735B3" w:rsidRDefault="004B2BE0" w:rsidP="00B12E7B">
            <w:pPr>
              <w:spacing w:line="276" w:lineRule="auto"/>
              <w:jc w:val="both"/>
              <w:rPr>
                <w:szCs w:val="24"/>
                <w:lang w:val="mn-MN"/>
              </w:rPr>
            </w:pPr>
            <w:r>
              <w:rPr>
                <w:szCs w:val="24"/>
                <w:lang w:val="mn-MN"/>
              </w:rPr>
              <w:t>21.1 Ерөнхий зүйл</w:t>
            </w:r>
          </w:p>
          <w:p w14:paraId="3804BA9A" w14:textId="432EF619" w:rsidR="004B2BE0" w:rsidRDefault="00CC093C" w:rsidP="00B12E7B">
            <w:pPr>
              <w:spacing w:line="276" w:lineRule="auto"/>
              <w:jc w:val="both"/>
              <w:rPr>
                <w:szCs w:val="24"/>
                <w:lang w:val="mn-MN"/>
              </w:rPr>
            </w:pPr>
            <w:r>
              <w:rPr>
                <w:szCs w:val="24"/>
                <w:lang w:val="mn-MN"/>
              </w:rPr>
              <w:t xml:space="preserve">21.1.1 </w:t>
            </w:r>
            <w:r w:rsidR="001D2E84">
              <w:rPr>
                <w:szCs w:val="24"/>
                <w:lang w:val="mn-MN"/>
              </w:rPr>
              <w:t xml:space="preserve">Биет </w:t>
            </w:r>
            <w:r w:rsidR="00FC7175">
              <w:rPr>
                <w:szCs w:val="24"/>
                <w:lang w:val="mn-MN"/>
              </w:rPr>
              <w:t xml:space="preserve">харуул </w:t>
            </w:r>
            <w:r w:rsidR="001D2E84">
              <w:rPr>
                <w:szCs w:val="24"/>
                <w:lang w:val="mn-MN"/>
              </w:rPr>
              <w:t xml:space="preserve">хамгаалалт, </w:t>
            </w:r>
            <w:r w:rsidR="00FC7175">
              <w:rPr>
                <w:szCs w:val="24"/>
                <w:lang w:val="mn-MN"/>
              </w:rPr>
              <w:t>терроризмын эсрэг хамгаалалт</w:t>
            </w:r>
            <w:r w:rsidR="006306C9">
              <w:rPr>
                <w:szCs w:val="24"/>
                <w:lang w:val="mn-MN"/>
              </w:rPr>
              <w:t xml:space="preserve"> зохион байгуулах</w:t>
            </w:r>
            <w:r w:rsidR="00FC7175">
              <w:rPr>
                <w:szCs w:val="24"/>
                <w:lang w:val="mn-MN"/>
              </w:rPr>
              <w:t xml:space="preserve">, аюулгүй байдлыг хангах инженер техникийн хэрэгслийн иж бүрдлээр цахилгаан сүлжээний байгууламжийг тоноглох </w:t>
            </w:r>
            <w:r w:rsidR="001263F3">
              <w:rPr>
                <w:szCs w:val="24"/>
                <w:lang w:val="mn-MN"/>
              </w:rPr>
              <w:t xml:space="preserve">талаар </w:t>
            </w:r>
            <w:r w:rsidR="005C308D">
              <w:rPr>
                <w:szCs w:val="24"/>
                <w:lang w:val="mn-MN"/>
              </w:rPr>
              <w:t>Эрчим</w:t>
            </w:r>
            <w:r w:rsidR="0097112B">
              <w:rPr>
                <w:szCs w:val="24"/>
                <w:lang w:val="mn-MN"/>
              </w:rPr>
              <w:t xml:space="preserve"> хүчний яамны </w:t>
            </w:r>
            <w:r w:rsidR="002745E1">
              <w:rPr>
                <w:szCs w:val="24"/>
                <w:lang w:val="mn-MN"/>
              </w:rPr>
              <w:t xml:space="preserve">тушаал, </w:t>
            </w:r>
            <w:r w:rsidR="002745E1" w:rsidRPr="002745E1">
              <w:rPr>
                <w:szCs w:val="24"/>
                <w:lang w:val="mn-MN"/>
              </w:rPr>
              <w:t>хууль тогтоомж</w:t>
            </w:r>
            <w:r w:rsidR="0084656E">
              <w:rPr>
                <w:szCs w:val="24"/>
                <w:lang w:val="mn-MN"/>
              </w:rPr>
              <w:t xml:space="preserve">, </w:t>
            </w:r>
            <w:r w:rsidR="005C308D">
              <w:rPr>
                <w:szCs w:val="24"/>
                <w:lang w:val="mn-MN"/>
              </w:rPr>
              <w:t>Эрчим</w:t>
            </w:r>
            <w:r w:rsidR="0084656E" w:rsidRPr="0084656E">
              <w:rPr>
                <w:szCs w:val="24"/>
                <w:lang w:val="mn-MN"/>
              </w:rPr>
              <w:t xml:space="preserve"> хүчний нэгдсэн системийн</w:t>
            </w:r>
            <w:r w:rsidR="00EF180A">
              <w:rPr>
                <w:szCs w:val="24"/>
                <w:lang w:val="mn-MN"/>
              </w:rPr>
              <w:t xml:space="preserve"> сүлжээ компа</w:t>
            </w:r>
            <w:r w:rsidR="002E50B3">
              <w:rPr>
                <w:szCs w:val="24"/>
                <w:lang w:val="mn-MN"/>
              </w:rPr>
              <w:t>н</w:t>
            </w:r>
            <w:r w:rsidR="0084656E" w:rsidRPr="0084656E">
              <w:rPr>
                <w:szCs w:val="24"/>
                <w:lang w:val="mn-MN"/>
              </w:rPr>
              <w:t xml:space="preserve">ийн </w:t>
            </w:r>
            <w:r w:rsidR="0084656E">
              <w:rPr>
                <w:szCs w:val="24"/>
                <w:lang w:val="mn-MN"/>
              </w:rPr>
              <w:t>зохион байгуулалт, захиргааны баримт бичг</w:t>
            </w:r>
            <w:r w:rsidR="002745E1" w:rsidRPr="002745E1">
              <w:rPr>
                <w:szCs w:val="24"/>
                <w:lang w:val="mn-MN"/>
              </w:rPr>
              <w:t>ийн дагуу</w:t>
            </w:r>
            <w:r w:rsidR="002745E1">
              <w:rPr>
                <w:szCs w:val="24"/>
                <w:lang w:val="mn-MN"/>
              </w:rPr>
              <w:t xml:space="preserve"> </w:t>
            </w:r>
            <w:r w:rsidR="0084656E">
              <w:rPr>
                <w:szCs w:val="24"/>
                <w:lang w:val="mn-MN"/>
              </w:rPr>
              <w:t xml:space="preserve">тодорхойлж, хэрэгжүүлнэ. </w:t>
            </w:r>
          </w:p>
          <w:p w14:paraId="7BA3F62B" w14:textId="5C27CEB3" w:rsidR="006F4220" w:rsidRDefault="006F4220" w:rsidP="00B12E7B">
            <w:pPr>
              <w:spacing w:line="276" w:lineRule="auto"/>
              <w:jc w:val="both"/>
              <w:rPr>
                <w:szCs w:val="24"/>
                <w:lang w:val="mn-MN"/>
              </w:rPr>
            </w:pPr>
          </w:p>
          <w:p w14:paraId="7E318543" w14:textId="77777777" w:rsidR="006F4220" w:rsidRPr="00125892" w:rsidRDefault="006F4220" w:rsidP="00B12E7B">
            <w:pPr>
              <w:spacing w:line="276" w:lineRule="auto"/>
              <w:jc w:val="both"/>
              <w:rPr>
                <w:szCs w:val="24"/>
              </w:rPr>
            </w:pPr>
          </w:p>
          <w:p w14:paraId="28777D3D" w14:textId="77777777" w:rsidR="00632565" w:rsidRDefault="00C57D3F" w:rsidP="00B12E7B">
            <w:pPr>
              <w:spacing w:line="276" w:lineRule="auto"/>
              <w:jc w:val="both"/>
              <w:rPr>
                <w:szCs w:val="24"/>
                <w:lang w:val="mn-MN"/>
              </w:rPr>
            </w:pPr>
            <w:r>
              <w:rPr>
                <w:szCs w:val="24"/>
                <w:lang w:val="mn-MN"/>
              </w:rPr>
              <w:t xml:space="preserve">21.1.2 </w:t>
            </w:r>
            <w:r w:rsidR="003055D7" w:rsidRPr="003055D7">
              <w:rPr>
                <w:szCs w:val="24"/>
                <w:lang w:val="mn-MN"/>
              </w:rPr>
              <w:t>Биет харуул хамгаалалт, терроризмын эсрэг хамгаалалт</w:t>
            </w:r>
            <w:r w:rsidR="00763199">
              <w:rPr>
                <w:szCs w:val="24"/>
                <w:lang w:val="mn-MN"/>
              </w:rPr>
              <w:t xml:space="preserve"> гаргах</w:t>
            </w:r>
            <w:r w:rsidR="003055D7" w:rsidRPr="003055D7">
              <w:rPr>
                <w:szCs w:val="24"/>
                <w:lang w:val="mn-MN"/>
              </w:rPr>
              <w:t>, аюулгүй байдлыг хангах инженер техникийн хэрэгслийн иж бүрдлээр цахилгаан сүлжээний байгууламжий</w:t>
            </w:r>
            <w:r w:rsidR="00763199">
              <w:rPr>
                <w:szCs w:val="24"/>
                <w:lang w:val="mn-MN"/>
              </w:rPr>
              <w:t>н иж бүрдлийг тоноглох ажлыг байгууламжийн аюулгүй байдлын ангиллыг тогтоох, тодорхойлсон ангиллын үр дүнд үндэслэн гүйцэтгэнэ.</w:t>
            </w:r>
          </w:p>
          <w:p w14:paraId="3B09948A" w14:textId="6D8ADA27" w:rsidR="005329C9" w:rsidRDefault="00125892" w:rsidP="00B12E7B">
            <w:pPr>
              <w:spacing w:line="276" w:lineRule="auto"/>
              <w:jc w:val="both"/>
              <w:rPr>
                <w:szCs w:val="24"/>
                <w:lang w:val="mn-MN"/>
              </w:rPr>
            </w:pPr>
            <w:r>
              <w:rPr>
                <w:rFonts w:cstheme="minorBidi"/>
                <w:szCs w:val="30"/>
                <w:lang w:val="mn-MN" w:bidi="mn-Mong-MN"/>
              </w:rPr>
              <w:t>Ц</w:t>
            </w:r>
            <w:r w:rsidR="009E6C1D">
              <w:rPr>
                <w:szCs w:val="24"/>
                <w:lang w:val="mn-MN"/>
              </w:rPr>
              <w:t xml:space="preserve">ахилгаан сүлжээний иж бүрдлийн тасралтгүй, үр ашигтай үйл ажиллагааг </w:t>
            </w:r>
            <w:r w:rsidR="009E6C1D">
              <w:rPr>
                <w:szCs w:val="24"/>
                <w:lang w:val="mn-MN"/>
              </w:rPr>
              <w:lastRenderedPageBreak/>
              <w:t>хангах зорилгоор тодорхойлсон иж бүр</w:t>
            </w:r>
            <w:r w:rsidR="00BD0F29">
              <w:rPr>
                <w:szCs w:val="24"/>
                <w:lang w:val="mn-MN"/>
              </w:rPr>
              <w:t>эн</w:t>
            </w:r>
            <w:r w:rsidR="009E6C1D">
              <w:rPr>
                <w:szCs w:val="24"/>
                <w:lang w:val="mn-MN"/>
              </w:rPr>
              <w:t xml:space="preserve"> арга хэмжээг хэрэгжүүлэхдээ аюулгүй байдлын дэвшилтэт технологийг </w:t>
            </w:r>
            <w:r w:rsidR="005329C9">
              <w:rPr>
                <w:szCs w:val="24"/>
                <w:lang w:val="mn-MN"/>
              </w:rPr>
              <w:t>ашигла</w:t>
            </w:r>
            <w:r w:rsidR="009E6C1D">
              <w:rPr>
                <w:szCs w:val="24"/>
                <w:lang w:val="mn-MN"/>
              </w:rPr>
              <w:t>х шаардлагатай.</w:t>
            </w:r>
          </w:p>
          <w:p w14:paraId="0B0C5818" w14:textId="1B8AE896" w:rsidR="00763199" w:rsidRDefault="009E6C1D" w:rsidP="00B12E7B">
            <w:pPr>
              <w:spacing w:line="276" w:lineRule="auto"/>
              <w:jc w:val="both"/>
              <w:rPr>
                <w:szCs w:val="24"/>
                <w:lang w:val="mn-MN"/>
              </w:rPr>
            </w:pPr>
            <w:r>
              <w:rPr>
                <w:szCs w:val="24"/>
                <w:lang w:val="mn-MN"/>
              </w:rPr>
              <w:t xml:space="preserve"> </w:t>
            </w:r>
          </w:p>
          <w:p w14:paraId="739C3668" w14:textId="77777777" w:rsidR="009E6C1D" w:rsidRDefault="00C06746" w:rsidP="00B12E7B">
            <w:pPr>
              <w:spacing w:line="276" w:lineRule="auto"/>
              <w:jc w:val="both"/>
              <w:rPr>
                <w:szCs w:val="24"/>
                <w:lang w:val="mn-MN"/>
              </w:rPr>
            </w:pPr>
            <w:r>
              <w:rPr>
                <w:szCs w:val="24"/>
                <w:lang w:val="mn-MN"/>
              </w:rPr>
              <w:t xml:space="preserve">21.1.3 </w:t>
            </w:r>
            <w:r w:rsidR="004D5C18" w:rsidRPr="004D5C18">
              <w:rPr>
                <w:szCs w:val="24"/>
                <w:lang w:val="mn-MN"/>
              </w:rPr>
              <w:t>ХИТХ</w:t>
            </w:r>
            <w:r w:rsidR="004D5C18">
              <w:rPr>
                <w:szCs w:val="24"/>
                <w:lang w:val="mn-MN"/>
              </w:rPr>
              <w:t xml:space="preserve">-ийн зураг төсөл боловсруулах, бүтээхдээ </w:t>
            </w:r>
            <w:r w:rsidR="004D5C18" w:rsidRPr="008C2F17">
              <w:rPr>
                <w:szCs w:val="24"/>
                <w:lang w:val="mn-MN"/>
              </w:rPr>
              <w:t>[83, 84, 85, 134]</w:t>
            </w:r>
            <w:r w:rsidR="004D5C18">
              <w:rPr>
                <w:szCs w:val="24"/>
                <w:lang w:val="mn-MN"/>
              </w:rPr>
              <w:t xml:space="preserve">-р баримт бичигт үндэслэн гүйцэтгэх хэрэгтэй. </w:t>
            </w:r>
          </w:p>
          <w:p w14:paraId="4AE01BA2" w14:textId="77777777" w:rsidR="004D5C18" w:rsidRDefault="004D5C18" w:rsidP="00B12E7B">
            <w:pPr>
              <w:spacing w:line="276" w:lineRule="auto"/>
              <w:jc w:val="both"/>
              <w:rPr>
                <w:szCs w:val="24"/>
                <w:lang w:val="mn-MN"/>
              </w:rPr>
            </w:pPr>
            <w:r>
              <w:rPr>
                <w:szCs w:val="24"/>
                <w:lang w:val="mn-MN"/>
              </w:rPr>
              <w:t xml:space="preserve">Энэ тохиолдолд ХИТХ-ийн бүрэлдэхүүнд дараах зүйлсийг багтаах шаардлагатай. Үүнд: </w:t>
            </w:r>
          </w:p>
          <w:p w14:paraId="1290E667" w14:textId="77777777" w:rsidR="004D5C18" w:rsidRDefault="003B1170" w:rsidP="00B12E7B">
            <w:pPr>
              <w:spacing w:line="276" w:lineRule="auto"/>
              <w:jc w:val="both"/>
              <w:rPr>
                <w:szCs w:val="24"/>
                <w:lang w:val="mn-MN"/>
              </w:rPr>
            </w:pPr>
            <w:r>
              <w:rPr>
                <w:szCs w:val="24"/>
                <w:lang w:val="mn-MN"/>
              </w:rPr>
              <w:t>а</w:t>
            </w:r>
            <w:r>
              <w:rPr>
                <w:szCs w:val="24"/>
              </w:rPr>
              <w:t>)</w:t>
            </w:r>
            <w:r>
              <w:rPr>
                <w:szCs w:val="24"/>
                <w:lang w:val="mn-MN"/>
              </w:rPr>
              <w:t xml:space="preserve"> хамгаалалтын инженер техникийн хэрэгсэл: </w:t>
            </w:r>
          </w:p>
          <w:p w14:paraId="5BE3BB02" w14:textId="77777777" w:rsidR="009C59C6" w:rsidRDefault="009C59C6" w:rsidP="00B12E7B">
            <w:pPr>
              <w:spacing w:line="276" w:lineRule="auto"/>
              <w:jc w:val="both"/>
              <w:rPr>
                <w:szCs w:val="24"/>
              </w:rPr>
            </w:pPr>
            <w:r>
              <w:rPr>
                <w:szCs w:val="24"/>
                <w:lang w:val="mn-MN"/>
              </w:rPr>
              <w:t xml:space="preserve">- инженерийн </w:t>
            </w:r>
            <w:r w:rsidR="00C35B57">
              <w:rPr>
                <w:szCs w:val="24"/>
                <w:lang w:val="mn-MN"/>
              </w:rPr>
              <w:t>хаалт</w:t>
            </w:r>
            <w:r w:rsidR="00C35B57">
              <w:rPr>
                <w:szCs w:val="24"/>
              </w:rPr>
              <w:t>;</w:t>
            </w:r>
          </w:p>
          <w:p w14:paraId="4A8A2167" w14:textId="77777777" w:rsidR="00C35B57" w:rsidRDefault="00C35B57" w:rsidP="00B12E7B">
            <w:pPr>
              <w:spacing w:line="276" w:lineRule="auto"/>
              <w:jc w:val="both"/>
              <w:rPr>
                <w:szCs w:val="24"/>
              </w:rPr>
            </w:pPr>
            <w:r>
              <w:rPr>
                <w:szCs w:val="24"/>
              </w:rPr>
              <w:t xml:space="preserve">- </w:t>
            </w:r>
            <w:r w:rsidR="00962981">
              <w:rPr>
                <w:szCs w:val="24"/>
                <w:lang w:val="mn-MN"/>
              </w:rPr>
              <w:t>инженерийн хэрэгсэл, байгууламж</w:t>
            </w:r>
            <w:r w:rsidR="00962981">
              <w:rPr>
                <w:szCs w:val="24"/>
              </w:rPr>
              <w:t>;</w:t>
            </w:r>
          </w:p>
          <w:p w14:paraId="303058EA" w14:textId="77777777" w:rsidR="00962981" w:rsidRPr="00962981" w:rsidRDefault="00962981" w:rsidP="00B12E7B">
            <w:pPr>
              <w:spacing w:line="276" w:lineRule="auto"/>
              <w:jc w:val="both"/>
              <w:rPr>
                <w:szCs w:val="24"/>
              </w:rPr>
            </w:pPr>
            <w:r>
              <w:rPr>
                <w:szCs w:val="24"/>
              </w:rPr>
              <w:t>-</w:t>
            </w:r>
            <w:r>
              <w:rPr>
                <w:szCs w:val="24"/>
                <w:lang w:val="mn-MN"/>
              </w:rPr>
              <w:t xml:space="preserve"> </w:t>
            </w:r>
            <w:r w:rsidR="00577CCB">
              <w:rPr>
                <w:szCs w:val="24"/>
                <w:lang w:val="mn-MN"/>
              </w:rPr>
              <w:t>хяналтын цэг</w:t>
            </w:r>
            <w:r>
              <w:rPr>
                <w:szCs w:val="24"/>
              </w:rPr>
              <w:t>;</w:t>
            </w:r>
          </w:p>
          <w:p w14:paraId="49CFE372" w14:textId="77777777" w:rsidR="00202713" w:rsidRDefault="00577CCB" w:rsidP="00B12E7B">
            <w:pPr>
              <w:spacing w:line="276" w:lineRule="auto"/>
              <w:jc w:val="both"/>
              <w:rPr>
                <w:szCs w:val="24"/>
                <w:lang w:val="mn-MN"/>
              </w:rPr>
            </w:pPr>
            <w:r>
              <w:rPr>
                <w:szCs w:val="24"/>
                <w:lang w:val="mn-MN"/>
              </w:rPr>
              <w:t xml:space="preserve">- </w:t>
            </w:r>
            <w:r w:rsidR="00966652">
              <w:rPr>
                <w:szCs w:val="24"/>
                <w:lang w:val="mn-MN"/>
              </w:rPr>
              <w:t xml:space="preserve">харуул хамгаалалтын </w:t>
            </w:r>
            <w:r w:rsidR="00417266">
              <w:rPr>
                <w:szCs w:val="24"/>
                <w:lang w:val="mn-MN"/>
              </w:rPr>
              <w:t>бүрэлдэхүүнийг байрлуулах байр.</w:t>
            </w:r>
          </w:p>
          <w:p w14:paraId="47556F78" w14:textId="77777777" w:rsidR="00417266" w:rsidRDefault="00417266" w:rsidP="00B12E7B">
            <w:pPr>
              <w:spacing w:line="276" w:lineRule="auto"/>
              <w:jc w:val="both"/>
              <w:rPr>
                <w:szCs w:val="24"/>
                <w:lang w:val="mn-MN"/>
              </w:rPr>
            </w:pPr>
            <w:r>
              <w:rPr>
                <w:szCs w:val="24"/>
                <w:lang w:val="mn-MN"/>
              </w:rPr>
              <w:t>б</w:t>
            </w:r>
            <w:r>
              <w:rPr>
                <w:szCs w:val="24"/>
              </w:rPr>
              <w:t>)</w:t>
            </w:r>
            <w:r>
              <w:rPr>
                <w:szCs w:val="24"/>
                <w:lang w:val="mn-MN"/>
              </w:rPr>
              <w:t xml:space="preserve"> </w:t>
            </w:r>
            <w:r w:rsidR="00846F16">
              <w:rPr>
                <w:szCs w:val="24"/>
                <w:lang w:val="mn-MN"/>
              </w:rPr>
              <w:t>хамгаалалтын техник хэрэгсэл:</w:t>
            </w:r>
          </w:p>
          <w:p w14:paraId="33A22D61" w14:textId="77777777" w:rsidR="00846F16" w:rsidRDefault="00BE3AC3" w:rsidP="00B12E7B">
            <w:pPr>
              <w:spacing w:line="276" w:lineRule="auto"/>
              <w:jc w:val="both"/>
              <w:rPr>
                <w:szCs w:val="24"/>
              </w:rPr>
            </w:pPr>
            <w:r>
              <w:rPr>
                <w:szCs w:val="24"/>
                <w:lang w:val="mn-MN"/>
              </w:rPr>
              <w:t xml:space="preserve">- </w:t>
            </w:r>
            <w:r w:rsidR="00441E23">
              <w:rPr>
                <w:szCs w:val="24"/>
                <w:lang w:val="mn-MN"/>
              </w:rPr>
              <w:t>хамгаалалтын дохиоллын систем</w:t>
            </w:r>
            <w:r w:rsidR="00A86C2E">
              <w:rPr>
                <w:szCs w:val="24"/>
              </w:rPr>
              <w:t>;</w:t>
            </w:r>
          </w:p>
          <w:p w14:paraId="6FB3B375" w14:textId="77777777" w:rsidR="00A86C2E" w:rsidRDefault="00A86C2E" w:rsidP="00B12E7B">
            <w:pPr>
              <w:spacing w:line="276" w:lineRule="auto"/>
              <w:jc w:val="both"/>
              <w:rPr>
                <w:szCs w:val="24"/>
              </w:rPr>
            </w:pPr>
            <w:r>
              <w:rPr>
                <w:szCs w:val="24"/>
              </w:rPr>
              <w:t xml:space="preserve">- </w:t>
            </w:r>
            <w:r>
              <w:rPr>
                <w:szCs w:val="24"/>
                <w:lang w:val="mn-MN"/>
              </w:rPr>
              <w:t>хамгаалалтын телевизийн систем</w:t>
            </w:r>
            <w:r>
              <w:rPr>
                <w:szCs w:val="24"/>
              </w:rPr>
              <w:t>;</w:t>
            </w:r>
          </w:p>
          <w:p w14:paraId="5BF88BCF" w14:textId="77777777" w:rsidR="00A86C2E" w:rsidRDefault="00A86C2E" w:rsidP="00B12E7B">
            <w:pPr>
              <w:spacing w:line="276" w:lineRule="auto"/>
              <w:jc w:val="both"/>
              <w:rPr>
                <w:szCs w:val="24"/>
              </w:rPr>
            </w:pPr>
            <w:r>
              <w:rPr>
                <w:szCs w:val="24"/>
              </w:rPr>
              <w:t>-</w:t>
            </w:r>
            <w:r>
              <w:t xml:space="preserve"> </w:t>
            </w:r>
            <w:r>
              <w:rPr>
                <w:szCs w:val="24"/>
                <w:lang w:val="mn-MN"/>
              </w:rPr>
              <w:t>нэвтрэлт бүхий х</w:t>
            </w:r>
            <w:proofErr w:type="spellStart"/>
            <w:r w:rsidRPr="00A86C2E">
              <w:rPr>
                <w:szCs w:val="24"/>
              </w:rPr>
              <w:t>яналт</w:t>
            </w:r>
            <w:proofErr w:type="spellEnd"/>
            <w:r w:rsidRPr="00A86C2E">
              <w:rPr>
                <w:szCs w:val="24"/>
              </w:rPr>
              <w:t xml:space="preserve">, </w:t>
            </w:r>
            <w:proofErr w:type="spellStart"/>
            <w:r w:rsidRPr="00A86C2E">
              <w:rPr>
                <w:szCs w:val="24"/>
              </w:rPr>
              <w:t>удирдлагын</w:t>
            </w:r>
            <w:proofErr w:type="spellEnd"/>
            <w:r>
              <w:rPr>
                <w:szCs w:val="24"/>
                <w:lang w:val="mn-MN"/>
              </w:rPr>
              <w:t xml:space="preserve"> систем</w:t>
            </w:r>
            <w:r>
              <w:rPr>
                <w:szCs w:val="24"/>
              </w:rPr>
              <w:t>;</w:t>
            </w:r>
          </w:p>
          <w:p w14:paraId="69186B39" w14:textId="77777777" w:rsidR="00A86C2E" w:rsidRDefault="00A86C2E" w:rsidP="00B12E7B">
            <w:pPr>
              <w:spacing w:line="276" w:lineRule="auto"/>
              <w:jc w:val="both"/>
              <w:rPr>
                <w:szCs w:val="24"/>
              </w:rPr>
            </w:pPr>
            <w:r>
              <w:rPr>
                <w:szCs w:val="24"/>
              </w:rPr>
              <w:t>-</w:t>
            </w:r>
            <w:r>
              <w:rPr>
                <w:szCs w:val="24"/>
                <w:lang w:val="mn-MN"/>
              </w:rPr>
              <w:t xml:space="preserve"> </w:t>
            </w:r>
            <w:r w:rsidR="00A15AC9">
              <w:rPr>
                <w:szCs w:val="24"/>
                <w:lang w:val="mn-MN"/>
              </w:rPr>
              <w:t>төв хяналтын алсын удирдлагад мэдээлэл дамжуулах</w:t>
            </w:r>
            <w:r w:rsidR="00721213">
              <w:rPr>
                <w:szCs w:val="24"/>
                <w:lang w:val="mn-MN"/>
              </w:rPr>
              <w:t xml:space="preserve"> болон</w:t>
            </w:r>
            <w:r w:rsidR="00A15AC9">
              <w:rPr>
                <w:szCs w:val="24"/>
                <w:lang w:val="mn-MN"/>
              </w:rPr>
              <w:t xml:space="preserve"> </w:t>
            </w:r>
            <w:r w:rsidR="00721213">
              <w:rPr>
                <w:szCs w:val="24"/>
                <w:lang w:val="mn-MN"/>
              </w:rPr>
              <w:t xml:space="preserve">холбооны </w:t>
            </w:r>
            <w:r w:rsidR="00A15AC9">
              <w:rPr>
                <w:szCs w:val="24"/>
                <w:lang w:val="mn-MN"/>
              </w:rPr>
              <w:t>дэд системийг багтаасан</w:t>
            </w:r>
            <w:r w:rsidR="00C77D60">
              <w:rPr>
                <w:szCs w:val="24"/>
                <w:lang w:val="mn-MN"/>
              </w:rPr>
              <w:t xml:space="preserve"> мэдээлэл цуглуулах, боловсруулах систем</w:t>
            </w:r>
            <w:r>
              <w:rPr>
                <w:szCs w:val="24"/>
              </w:rPr>
              <w:t>;</w:t>
            </w:r>
          </w:p>
          <w:p w14:paraId="68D6608B" w14:textId="77777777" w:rsidR="00C77D60" w:rsidRDefault="004B2086" w:rsidP="00B12E7B">
            <w:pPr>
              <w:spacing w:line="276" w:lineRule="auto"/>
              <w:jc w:val="both"/>
              <w:rPr>
                <w:szCs w:val="24"/>
                <w:lang w:val="mn-MN"/>
              </w:rPr>
            </w:pPr>
            <w:r>
              <w:rPr>
                <w:szCs w:val="24"/>
                <w:lang w:val="mn-MN"/>
              </w:rPr>
              <w:t>- шалгахад зориулсан техник хэрэгсэл.</w:t>
            </w:r>
          </w:p>
          <w:p w14:paraId="0342917C" w14:textId="77777777" w:rsidR="004B2086" w:rsidRPr="00D37BA7" w:rsidRDefault="00D37BA7" w:rsidP="00B12E7B">
            <w:pPr>
              <w:spacing w:line="276" w:lineRule="auto"/>
              <w:jc w:val="both"/>
              <w:rPr>
                <w:szCs w:val="24"/>
                <w:lang w:val="mn-MN"/>
              </w:rPr>
            </w:pPr>
            <w:r>
              <w:rPr>
                <w:szCs w:val="24"/>
                <w:lang w:val="mn-MN"/>
              </w:rPr>
              <w:t>в</w:t>
            </w:r>
            <w:r>
              <w:rPr>
                <w:szCs w:val="24"/>
              </w:rPr>
              <w:t>)</w:t>
            </w:r>
            <w:r>
              <w:rPr>
                <w:szCs w:val="24"/>
                <w:lang w:val="mn-MN"/>
              </w:rPr>
              <w:t xml:space="preserve"> туслах систем:</w:t>
            </w:r>
          </w:p>
          <w:p w14:paraId="2BD4057C" w14:textId="77777777" w:rsidR="00A86C2E" w:rsidRDefault="00A86C2E" w:rsidP="00B12E7B">
            <w:pPr>
              <w:spacing w:line="276" w:lineRule="auto"/>
              <w:jc w:val="both"/>
              <w:rPr>
                <w:szCs w:val="24"/>
              </w:rPr>
            </w:pPr>
            <w:r>
              <w:rPr>
                <w:szCs w:val="24"/>
              </w:rPr>
              <w:t>-</w:t>
            </w:r>
            <w:r w:rsidR="00D37BA7">
              <w:rPr>
                <w:szCs w:val="24"/>
                <w:lang w:val="mn-MN"/>
              </w:rPr>
              <w:t xml:space="preserve"> хамгаалалтын гэрэлтүүлэг</w:t>
            </w:r>
            <w:r>
              <w:rPr>
                <w:szCs w:val="24"/>
              </w:rPr>
              <w:t>;</w:t>
            </w:r>
          </w:p>
          <w:p w14:paraId="7FE32BCE" w14:textId="441863A9" w:rsidR="00A86C2E" w:rsidRDefault="00A86C2E" w:rsidP="00B12E7B">
            <w:pPr>
              <w:spacing w:line="276" w:lineRule="auto"/>
              <w:jc w:val="both"/>
              <w:rPr>
                <w:szCs w:val="24"/>
              </w:rPr>
            </w:pPr>
            <w:r>
              <w:rPr>
                <w:szCs w:val="24"/>
              </w:rPr>
              <w:t>-</w:t>
            </w:r>
            <w:r w:rsidR="00C546D9">
              <w:rPr>
                <w:szCs w:val="24"/>
                <w:lang w:val="mn-MN"/>
              </w:rPr>
              <w:t xml:space="preserve"> түгшүүр, онцгой байдал зэр</w:t>
            </w:r>
            <w:r w:rsidR="00026874">
              <w:rPr>
                <w:szCs w:val="24"/>
                <w:lang w:val="mn-MN"/>
              </w:rPr>
              <w:t>э</w:t>
            </w:r>
            <w:r w:rsidR="00C546D9">
              <w:rPr>
                <w:szCs w:val="24"/>
                <w:lang w:val="mn-MN"/>
              </w:rPr>
              <w:t>г</w:t>
            </w:r>
            <w:r w:rsidR="00026874">
              <w:rPr>
                <w:szCs w:val="24"/>
                <w:lang w:val="mn-MN"/>
              </w:rPr>
              <w:t xml:space="preserve"> нөхцөл</w:t>
            </w:r>
            <w:r w:rsidR="00C546D9">
              <w:rPr>
                <w:szCs w:val="24"/>
                <w:lang w:val="mn-MN"/>
              </w:rPr>
              <w:t>ийг анхааруулах систем</w:t>
            </w:r>
            <w:r>
              <w:rPr>
                <w:szCs w:val="24"/>
              </w:rPr>
              <w:t>;</w:t>
            </w:r>
          </w:p>
          <w:p w14:paraId="491472CC" w14:textId="77777777" w:rsidR="00A86C2E" w:rsidRDefault="00A86C2E" w:rsidP="00B12E7B">
            <w:pPr>
              <w:spacing w:line="276" w:lineRule="auto"/>
              <w:jc w:val="both"/>
              <w:rPr>
                <w:szCs w:val="24"/>
              </w:rPr>
            </w:pPr>
            <w:r>
              <w:rPr>
                <w:szCs w:val="24"/>
              </w:rPr>
              <w:t>-</w:t>
            </w:r>
            <w:r w:rsidR="00C546D9">
              <w:rPr>
                <w:szCs w:val="24"/>
                <w:lang w:val="mn-MN"/>
              </w:rPr>
              <w:t xml:space="preserve"> </w:t>
            </w:r>
            <w:r w:rsidR="00305400">
              <w:rPr>
                <w:szCs w:val="24"/>
                <w:lang w:val="mn-MN"/>
              </w:rPr>
              <w:t>цахилгаан хангамжийн систем</w:t>
            </w:r>
            <w:r>
              <w:rPr>
                <w:szCs w:val="24"/>
              </w:rPr>
              <w:t>;</w:t>
            </w:r>
          </w:p>
          <w:p w14:paraId="3084EAC8" w14:textId="77777777" w:rsidR="00305400" w:rsidRDefault="005C6E37" w:rsidP="00B12E7B">
            <w:pPr>
              <w:spacing w:line="276" w:lineRule="auto"/>
              <w:jc w:val="both"/>
              <w:rPr>
                <w:szCs w:val="24"/>
                <w:lang w:val="mn-MN"/>
              </w:rPr>
            </w:pPr>
            <w:r>
              <w:rPr>
                <w:szCs w:val="24"/>
                <w:lang w:val="mn-MN"/>
              </w:rPr>
              <w:t xml:space="preserve">- </w:t>
            </w:r>
            <w:r w:rsidR="00EC6811">
              <w:rPr>
                <w:szCs w:val="24"/>
                <w:lang w:val="mn-MN"/>
              </w:rPr>
              <w:t xml:space="preserve">хамгаалалтын </w:t>
            </w:r>
            <w:r w:rsidR="00BA0F7D">
              <w:rPr>
                <w:szCs w:val="24"/>
                <w:lang w:val="mn-MN"/>
              </w:rPr>
              <w:t>бүрэлдэхүүний үйл ажиллагааны холбооны систем байна.</w:t>
            </w:r>
          </w:p>
          <w:p w14:paraId="0E60431A" w14:textId="060AC689" w:rsidR="00DF3FF1" w:rsidRDefault="00F65BC7" w:rsidP="00B12E7B">
            <w:pPr>
              <w:spacing w:line="276" w:lineRule="auto"/>
              <w:jc w:val="both"/>
              <w:rPr>
                <w:szCs w:val="24"/>
                <w:lang w:val="mn-MN"/>
              </w:rPr>
            </w:pPr>
            <w:r w:rsidRPr="00F65BC7">
              <w:rPr>
                <w:szCs w:val="24"/>
                <w:lang w:val="mn-MN"/>
              </w:rPr>
              <w:t>ХИТХ-ийн</w:t>
            </w:r>
            <w:r>
              <w:rPr>
                <w:szCs w:val="24"/>
                <w:lang w:val="mn-MN"/>
              </w:rPr>
              <w:t xml:space="preserve"> </w:t>
            </w:r>
            <w:r w:rsidR="00C522EB">
              <w:rPr>
                <w:szCs w:val="24"/>
                <w:lang w:val="mn-MN"/>
              </w:rPr>
              <w:t>систем</w:t>
            </w:r>
            <w:r w:rsidR="00DF3FF1">
              <w:rPr>
                <w:szCs w:val="24"/>
                <w:lang w:val="mn-MN"/>
              </w:rPr>
              <w:t xml:space="preserve"> нь байгууламжид хууль бусаар хөндлөнгөөс оролцох үйлдлийг сэргийлэх аюулгүй байдлын </w:t>
            </w:r>
            <w:r w:rsidR="00DF3FF1">
              <w:rPr>
                <w:szCs w:val="24"/>
                <w:lang w:val="mn-MN"/>
              </w:rPr>
              <w:lastRenderedPageBreak/>
              <w:t>өгөгдсөн түвшнийг ханга</w:t>
            </w:r>
            <w:r w:rsidR="004936CD">
              <w:rPr>
                <w:szCs w:val="24"/>
                <w:lang w:val="mn-MN"/>
              </w:rPr>
              <w:t>сан бай</w:t>
            </w:r>
            <w:r w:rsidR="00DF3FF1">
              <w:rPr>
                <w:szCs w:val="24"/>
                <w:lang w:val="mn-MN"/>
              </w:rPr>
              <w:t xml:space="preserve">х шаардлагатай. </w:t>
            </w:r>
          </w:p>
          <w:p w14:paraId="798258E2" w14:textId="642B2CDB" w:rsidR="00DF3FF1" w:rsidRDefault="00DF3FF1" w:rsidP="00B12E7B">
            <w:pPr>
              <w:spacing w:line="276" w:lineRule="auto"/>
              <w:jc w:val="both"/>
              <w:rPr>
                <w:szCs w:val="24"/>
                <w:lang w:val="mn-MN"/>
              </w:rPr>
            </w:pPr>
            <w:r>
              <w:rPr>
                <w:szCs w:val="24"/>
                <w:lang w:val="mn-MN"/>
              </w:rPr>
              <w:t xml:space="preserve">21.2 </w:t>
            </w:r>
            <w:r w:rsidR="0022172D" w:rsidRPr="0022172D">
              <w:rPr>
                <w:szCs w:val="24"/>
                <w:lang w:val="mn-MN"/>
              </w:rPr>
              <w:t>35-750 кВ хүчдэлтэй ДС-ын</w:t>
            </w:r>
            <w:r w:rsidR="0022172D">
              <w:rPr>
                <w:szCs w:val="24"/>
                <w:lang w:val="mn-MN"/>
              </w:rPr>
              <w:t xml:space="preserve"> </w:t>
            </w:r>
            <w:r w:rsidR="005B5311">
              <w:rPr>
                <w:szCs w:val="24"/>
                <w:lang w:val="mn-MN"/>
              </w:rPr>
              <w:t xml:space="preserve">талбайд гадна талын үндсэн хашаа барих хэрэгтэй. </w:t>
            </w:r>
          </w:p>
          <w:p w14:paraId="72FAFE5E" w14:textId="4CD4DA57" w:rsidR="004A5E1F" w:rsidRDefault="004561D8" w:rsidP="00B12E7B">
            <w:pPr>
              <w:spacing w:line="276" w:lineRule="auto"/>
              <w:jc w:val="both"/>
              <w:rPr>
                <w:szCs w:val="24"/>
                <w:lang w:val="mn-MN"/>
              </w:rPr>
            </w:pPr>
            <w:r>
              <w:rPr>
                <w:szCs w:val="24"/>
                <w:lang w:val="mn-MN"/>
              </w:rPr>
              <w:t>Байгууламжийн периметрий</w:t>
            </w:r>
            <w:r w:rsidR="00C02630">
              <w:rPr>
                <w:szCs w:val="24"/>
                <w:lang w:val="mn-MN"/>
              </w:rPr>
              <w:t>г</w:t>
            </w:r>
            <w:r>
              <w:rPr>
                <w:szCs w:val="24"/>
                <w:lang w:val="mn-MN"/>
              </w:rPr>
              <w:t xml:space="preserve"> тойруулсан нэмэлт хашааг тооцож үзсэн, </w:t>
            </w:r>
            <w:r w:rsidR="005B5311" w:rsidRPr="005B5311">
              <w:rPr>
                <w:szCs w:val="24"/>
                <w:lang w:val="mn-MN"/>
              </w:rPr>
              <w:t xml:space="preserve">35-750 кВ хүчдэлтэй ДС-ын </w:t>
            </w:r>
            <w:r w:rsidR="005B5311">
              <w:rPr>
                <w:szCs w:val="24"/>
                <w:lang w:val="mn-MN"/>
              </w:rPr>
              <w:t>талбайн үндсэн хашааны нийт өндөр нь</w:t>
            </w:r>
            <w:r>
              <w:rPr>
                <w:szCs w:val="24"/>
                <w:lang w:val="mn-MN"/>
              </w:rPr>
              <w:t xml:space="preserve"> 2,5 м-ээс багагүй байх шаардлагатай. </w:t>
            </w:r>
            <w:r w:rsidR="00205A38">
              <w:rPr>
                <w:szCs w:val="24"/>
                <w:lang w:val="mn-MN"/>
              </w:rPr>
              <w:t xml:space="preserve">Хашааг битүү эсвэл ихэнхдээ </w:t>
            </w:r>
            <w:r w:rsidR="004A5E1F">
              <w:rPr>
                <w:szCs w:val="24"/>
                <w:lang w:val="mn-MN"/>
              </w:rPr>
              <w:t xml:space="preserve">гаднаас нь харж болохуйц завсартай барина. Үндсэн хашааны хэлбэр, өндрийн хэмжээг сонгох үед байгууламжид хууль бусаар хөндлөнгөөс оролцох үйлдлийн эрсдэлийг </w:t>
            </w:r>
            <w:r w:rsidR="003D7C03">
              <w:rPr>
                <w:szCs w:val="24"/>
                <w:lang w:val="mn-MN"/>
              </w:rPr>
              <w:t>тооцоолсон</w:t>
            </w:r>
            <w:r w:rsidR="004A5E1F">
              <w:rPr>
                <w:szCs w:val="24"/>
                <w:lang w:val="mn-MN"/>
              </w:rPr>
              <w:t xml:space="preserve"> байвал зохино. </w:t>
            </w:r>
          </w:p>
          <w:p w14:paraId="543FD749" w14:textId="77777777" w:rsidR="004A5E1F" w:rsidRDefault="004A5E1F" w:rsidP="00B12E7B">
            <w:pPr>
              <w:spacing w:line="276" w:lineRule="auto"/>
              <w:jc w:val="both"/>
              <w:rPr>
                <w:szCs w:val="24"/>
                <w:lang w:val="mn-MN"/>
              </w:rPr>
            </w:pPr>
            <w:r>
              <w:rPr>
                <w:szCs w:val="24"/>
                <w:lang w:val="mn-MN"/>
              </w:rPr>
              <w:t>Битүү хашаа нь:</w:t>
            </w:r>
          </w:p>
          <w:p w14:paraId="152085EF" w14:textId="2DAB248D" w:rsidR="00F65BC7" w:rsidRPr="004A5E1F" w:rsidRDefault="004A5E1F" w:rsidP="00B12E7B">
            <w:pPr>
              <w:spacing w:line="276" w:lineRule="auto"/>
              <w:jc w:val="both"/>
              <w:rPr>
                <w:szCs w:val="24"/>
              </w:rPr>
            </w:pPr>
            <w:r>
              <w:rPr>
                <w:szCs w:val="24"/>
                <w:lang w:val="mn-MN"/>
              </w:rPr>
              <w:t xml:space="preserve">- төмөр бетон </w:t>
            </w:r>
            <w:r>
              <w:rPr>
                <w:szCs w:val="24"/>
              </w:rPr>
              <w:t>(</w:t>
            </w:r>
            <w:r>
              <w:rPr>
                <w:szCs w:val="24"/>
                <w:lang w:val="mn-MN"/>
              </w:rPr>
              <w:t>зузаан нь 100 мм-ээс багагүй</w:t>
            </w:r>
            <w:r>
              <w:rPr>
                <w:szCs w:val="24"/>
              </w:rPr>
              <w:t>);</w:t>
            </w:r>
          </w:p>
          <w:p w14:paraId="5EF2A03E" w14:textId="5FBF029A" w:rsidR="004A5E1F" w:rsidRDefault="00A86C2E" w:rsidP="004A5E1F">
            <w:pPr>
              <w:spacing w:line="276" w:lineRule="auto"/>
              <w:jc w:val="both"/>
              <w:rPr>
                <w:szCs w:val="24"/>
              </w:rPr>
            </w:pPr>
            <w:r>
              <w:rPr>
                <w:szCs w:val="24"/>
              </w:rPr>
              <w:t>-</w:t>
            </w:r>
            <w:r w:rsidR="004A5E1F">
              <w:rPr>
                <w:szCs w:val="24"/>
              </w:rPr>
              <w:t xml:space="preserve"> </w:t>
            </w:r>
            <w:r w:rsidR="004A5E1F">
              <w:rPr>
                <w:szCs w:val="24"/>
                <w:lang w:val="mn-MN"/>
              </w:rPr>
              <w:t xml:space="preserve">чулуу, тоосго </w:t>
            </w:r>
            <w:r w:rsidR="004A5E1F">
              <w:rPr>
                <w:szCs w:val="24"/>
              </w:rPr>
              <w:t>(</w:t>
            </w:r>
            <w:r w:rsidR="004A5E1F">
              <w:rPr>
                <w:szCs w:val="24"/>
                <w:lang w:val="mn-MN"/>
              </w:rPr>
              <w:t>зузаан нь 250 мм-ээс багагүй</w:t>
            </w:r>
            <w:r w:rsidR="004A5E1F">
              <w:rPr>
                <w:szCs w:val="24"/>
              </w:rPr>
              <w:t>)</w:t>
            </w:r>
            <w:r>
              <w:rPr>
                <w:szCs w:val="24"/>
              </w:rPr>
              <w:t>;</w:t>
            </w:r>
            <w:r w:rsidR="004A5E1F">
              <w:rPr>
                <w:szCs w:val="24"/>
              </w:rPr>
              <w:t xml:space="preserve"> </w:t>
            </w:r>
          </w:p>
          <w:p w14:paraId="24F636C4" w14:textId="0528A829" w:rsidR="00042FD5" w:rsidRDefault="004A5E1F" w:rsidP="004A5E1F">
            <w:pPr>
              <w:spacing w:line="276" w:lineRule="auto"/>
              <w:jc w:val="both"/>
              <w:rPr>
                <w:szCs w:val="24"/>
                <w:lang w:val="mn-MN"/>
              </w:rPr>
            </w:pPr>
            <w:r>
              <w:rPr>
                <w:szCs w:val="24"/>
              </w:rPr>
              <w:t xml:space="preserve">- </w:t>
            </w:r>
            <w:r w:rsidR="00042FD5">
              <w:rPr>
                <w:szCs w:val="24"/>
                <w:lang w:val="mn-MN"/>
              </w:rPr>
              <w:t xml:space="preserve">битүү төмөр </w:t>
            </w:r>
            <w:r>
              <w:rPr>
                <w:szCs w:val="24"/>
              </w:rPr>
              <w:t>(</w:t>
            </w:r>
            <w:r w:rsidR="00042FD5">
              <w:rPr>
                <w:szCs w:val="24"/>
                <w:lang w:val="mn-MN"/>
              </w:rPr>
              <w:t>листийн зузаан нь 2 мм-ээс багагүй</w:t>
            </w:r>
            <w:r>
              <w:rPr>
                <w:szCs w:val="24"/>
              </w:rPr>
              <w:t>)</w:t>
            </w:r>
            <w:r w:rsidR="00042FD5">
              <w:rPr>
                <w:szCs w:val="24"/>
                <w:lang w:val="mn-MN"/>
              </w:rPr>
              <w:t xml:space="preserve"> байна. </w:t>
            </w:r>
          </w:p>
          <w:p w14:paraId="03C7F2A8" w14:textId="69F6ABA5" w:rsidR="00FD7F93" w:rsidRPr="007167C4" w:rsidRDefault="007167C4" w:rsidP="004A5E1F">
            <w:pPr>
              <w:spacing w:line="276" w:lineRule="auto"/>
              <w:jc w:val="both"/>
              <w:rPr>
                <w:szCs w:val="24"/>
                <w:lang w:val="mn-MN"/>
              </w:rPr>
            </w:pPr>
            <w:r>
              <w:rPr>
                <w:szCs w:val="24"/>
                <w:lang w:val="mn-MN"/>
              </w:rPr>
              <w:t>Гаднаасаа харагдах хашааг дараах материалаар барьж болно. үүнд:</w:t>
            </w:r>
          </w:p>
          <w:p w14:paraId="61F775AD" w14:textId="7E0C13D3" w:rsidR="004A5E1F" w:rsidRDefault="007167C4" w:rsidP="004A5E1F">
            <w:pPr>
              <w:spacing w:line="276" w:lineRule="auto"/>
              <w:jc w:val="both"/>
              <w:rPr>
                <w:szCs w:val="24"/>
              </w:rPr>
            </w:pPr>
            <w:r>
              <w:rPr>
                <w:szCs w:val="24"/>
                <w:lang w:val="mn-MN"/>
              </w:rPr>
              <w:t xml:space="preserve">- саваа төмрийн диаметр нь 5 мм-ээс доошгүй, зэврэлтийн эсрэг хамгаалалттай, гагнасан төмөр </w:t>
            </w:r>
            <w:r>
              <w:rPr>
                <w:szCs w:val="24"/>
              </w:rPr>
              <w:t>(</w:t>
            </w:r>
            <w:r>
              <w:rPr>
                <w:szCs w:val="24"/>
                <w:lang w:val="mn-MN"/>
              </w:rPr>
              <w:t>ган</w:t>
            </w:r>
            <w:r>
              <w:rPr>
                <w:szCs w:val="24"/>
              </w:rPr>
              <w:t>)</w:t>
            </w:r>
            <w:r>
              <w:rPr>
                <w:szCs w:val="24"/>
                <w:lang w:val="mn-MN"/>
              </w:rPr>
              <w:t xml:space="preserve"> тор эсвэл сараалж</w:t>
            </w:r>
            <w:r w:rsidR="004A5E1F">
              <w:rPr>
                <w:szCs w:val="24"/>
              </w:rPr>
              <w:t>;</w:t>
            </w:r>
          </w:p>
          <w:p w14:paraId="62EC81B4" w14:textId="14109D79" w:rsidR="004A5E1F" w:rsidRDefault="004A5E1F" w:rsidP="004A5E1F">
            <w:pPr>
              <w:spacing w:line="276" w:lineRule="auto"/>
              <w:jc w:val="both"/>
              <w:rPr>
                <w:szCs w:val="24"/>
              </w:rPr>
            </w:pPr>
            <w:r>
              <w:rPr>
                <w:szCs w:val="24"/>
              </w:rPr>
              <w:t>-</w:t>
            </w:r>
            <w:r w:rsidR="007167C4">
              <w:rPr>
                <w:szCs w:val="24"/>
                <w:lang w:val="mn-MN"/>
              </w:rPr>
              <w:t xml:space="preserve"> </w:t>
            </w:r>
            <w:r w:rsidR="00BE2DE9">
              <w:rPr>
                <w:szCs w:val="24"/>
                <w:lang w:val="mn-MN"/>
              </w:rPr>
              <w:t xml:space="preserve">өргөстэй төмөр утсыг </w:t>
            </w:r>
            <w:r w:rsidR="00BE2DE9">
              <w:rPr>
                <w:szCs w:val="24"/>
              </w:rPr>
              <w:t>(</w:t>
            </w:r>
            <w:r w:rsidR="00BE2DE9">
              <w:rPr>
                <w:szCs w:val="24"/>
                <w:lang w:val="mn-MN"/>
              </w:rPr>
              <w:t>тууз</w:t>
            </w:r>
            <w:r w:rsidR="00BE2DE9">
              <w:rPr>
                <w:szCs w:val="24"/>
              </w:rPr>
              <w:t xml:space="preserve">) </w:t>
            </w:r>
            <w:r w:rsidR="00BE2DE9">
              <w:rPr>
                <w:szCs w:val="24"/>
                <w:lang w:val="mn-MN"/>
              </w:rPr>
              <w:t xml:space="preserve">цайрдсан, </w:t>
            </w:r>
            <w:r w:rsidR="00E3585F">
              <w:rPr>
                <w:szCs w:val="24"/>
                <w:lang w:val="mn-MN"/>
              </w:rPr>
              <w:t>эзлэхүүнтэй эсвэл хавтгай</w:t>
            </w:r>
            <w:r w:rsidR="00482432">
              <w:rPr>
                <w:szCs w:val="24"/>
                <w:lang w:val="mn-MN"/>
              </w:rPr>
              <w:t xml:space="preserve"> хэлбэрийн спираль утас</w:t>
            </w:r>
            <w:r>
              <w:rPr>
                <w:szCs w:val="24"/>
              </w:rPr>
              <w:t>;</w:t>
            </w:r>
          </w:p>
          <w:p w14:paraId="42F27058" w14:textId="6AA90539" w:rsidR="003E1A76" w:rsidRDefault="004A5E1F" w:rsidP="004A5E1F">
            <w:pPr>
              <w:spacing w:line="276" w:lineRule="auto"/>
              <w:jc w:val="both"/>
              <w:rPr>
                <w:szCs w:val="24"/>
              </w:rPr>
            </w:pPr>
            <w:r>
              <w:rPr>
                <w:szCs w:val="24"/>
              </w:rPr>
              <w:t>-</w:t>
            </w:r>
            <w:r w:rsidR="003E1A76">
              <w:rPr>
                <w:szCs w:val="24"/>
                <w:lang w:val="mn-MN"/>
              </w:rPr>
              <w:t xml:space="preserve"> </w:t>
            </w:r>
            <w:r w:rsidR="00F37E4E">
              <w:rPr>
                <w:szCs w:val="24"/>
                <w:lang w:val="mn-MN"/>
              </w:rPr>
              <w:t xml:space="preserve">хөндлөн огтлол нь </w:t>
            </w:r>
            <w:r w:rsidR="00F37E4E" w:rsidRPr="00F37E4E">
              <w:rPr>
                <w:szCs w:val="24"/>
                <w:lang w:val="mn-MN"/>
              </w:rPr>
              <w:t>25x25 мм</w:t>
            </w:r>
            <w:r w:rsidR="00F37E4E">
              <w:rPr>
                <w:szCs w:val="24"/>
                <w:lang w:val="mn-MN"/>
              </w:rPr>
              <w:t>-ээс</w:t>
            </w:r>
            <w:r w:rsidR="00F37E4E" w:rsidRPr="00F37E4E">
              <w:rPr>
                <w:szCs w:val="24"/>
                <w:lang w:val="mn-MN"/>
              </w:rPr>
              <w:t xml:space="preserve"> 30x30 мм </w:t>
            </w:r>
            <w:r w:rsidR="00F37E4E">
              <w:rPr>
                <w:szCs w:val="24"/>
                <w:lang w:val="mn-MN"/>
              </w:rPr>
              <w:t>хүртэл хэмжээтэй тэгш өнцөгт төмрөөр гагнасан тор</w:t>
            </w:r>
            <w:r>
              <w:rPr>
                <w:szCs w:val="24"/>
              </w:rPr>
              <w:t>;</w:t>
            </w:r>
          </w:p>
          <w:p w14:paraId="757354C7" w14:textId="151B54D0" w:rsidR="004A5E1F" w:rsidRDefault="004A5E1F" w:rsidP="004A5E1F">
            <w:pPr>
              <w:spacing w:line="276" w:lineRule="auto"/>
              <w:jc w:val="both"/>
              <w:rPr>
                <w:szCs w:val="24"/>
              </w:rPr>
            </w:pPr>
            <w:r>
              <w:rPr>
                <w:szCs w:val="24"/>
              </w:rPr>
              <w:t>-</w:t>
            </w:r>
            <w:r w:rsidR="00F37E4E">
              <w:rPr>
                <w:szCs w:val="24"/>
                <w:lang w:val="mn-MN"/>
              </w:rPr>
              <w:t xml:space="preserve"> </w:t>
            </w:r>
            <w:r w:rsidR="00A12F25">
              <w:rPr>
                <w:szCs w:val="24"/>
                <w:lang w:val="mn-MN"/>
              </w:rPr>
              <w:t xml:space="preserve">хоёр элементийн бүрэлдэхүүн </w:t>
            </w:r>
            <w:r w:rsidR="00F37E4E" w:rsidRPr="00F37E4E">
              <w:rPr>
                <w:szCs w:val="24"/>
              </w:rPr>
              <w:t>(</w:t>
            </w:r>
            <w:r w:rsidR="00A12F25">
              <w:rPr>
                <w:szCs w:val="24"/>
                <w:lang w:val="mn-MN"/>
              </w:rPr>
              <w:t xml:space="preserve">гагнасан торон хавтан болон </w:t>
            </w:r>
            <w:r w:rsidR="0060329E">
              <w:rPr>
                <w:szCs w:val="24"/>
                <w:lang w:val="mn-MN"/>
              </w:rPr>
              <w:t>өргөстэй</w:t>
            </w:r>
            <w:r w:rsidR="00C33DE1">
              <w:rPr>
                <w:szCs w:val="24"/>
                <w:lang w:val="mn-MN"/>
              </w:rPr>
              <w:t>,</w:t>
            </w:r>
            <w:r w:rsidR="0060329E">
              <w:rPr>
                <w:szCs w:val="24"/>
                <w:lang w:val="mn-MN"/>
              </w:rPr>
              <w:t xml:space="preserve"> хүчитгэсэн хавтгай тууз</w:t>
            </w:r>
            <w:r w:rsidR="00F37E4E" w:rsidRPr="00F37E4E">
              <w:rPr>
                <w:szCs w:val="24"/>
              </w:rPr>
              <w:t>)</w:t>
            </w:r>
            <w:r w:rsidR="00F37E4E">
              <w:rPr>
                <w:szCs w:val="24"/>
                <w:lang w:val="mn-MN"/>
              </w:rPr>
              <w:t xml:space="preserve"> </w:t>
            </w:r>
            <w:r>
              <w:rPr>
                <w:szCs w:val="24"/>
              </w:rPr>
              <w:t>;</w:t>
            </w:r>
          </w:p>
          <w:p w14:paraId="55C42702" w14:textId="2FAF28DB" w:rsidR="00B15844" w:rsidRDefault="004A5E1F" w:rsidP="004A5E1F">
            <w:pPr>
              <w:spacing w:line="276" w:lineRule="auto"/>
              <w:jc w:val="both"/>
              <w:rPr>
                <w:szCs w:val="24"/>
                <w:lang w:val="mn-MN"/>
              </w:rPr>
            </w:pPr>
            <w:r>
              <w:rPr>
                <w:szCs w:val="24"/>
              </w:rPr>
              <w:lastRenderedPageBreak/>
              <w:t>-</w:t>
            </w:r>
            <w:r w:rsidR="0060329E">
              <w:rPr>
                <w:szCs w:val="24"/>
                <w:lang w:val="mn-MN"/>
              </w:rPr>
              <w:t xml:space="preserve"> </w:t>
            </w:r>
            <w:r w:rsidR="003B3073">
              <w:rPr>
                <w:szCs w:val="24"/>
                <w:lang w:val="mn-MN"/>
              </w:rPr>
              <w:t>цайрдсан төмрө</w:t>
            </w:r>
            <w:r w:rsidR="006B3EFA">
              <w:rPr>
                <w:szCs w:val="24"/>
                <w:lang w:val="mn-MN"/>
              </w:rPr>
              <w:t>өр</w:t>
            </w:r>
            <w:r w:rsidR="003B3073">
              <w:rPr>
                <w:szCs w:val="24"/>
                <w:lang w:val="mn-MN"/>
              </w:rPr>
              <w:t xml:space="preserve"> </w:t>
            </w:r>
            <w:r w:rsidR="006B3EFA">
              <w:rPr>
                <w:szCs w:val="24"/>
                <w:lang w:val="mn-MN"/>
              </w:rPr>
              <w:t xml:space="preserve">торлосон </w:t>
            </w:r>
            <w:r w:rsidR="003B3073">
              <w:rPr>
                <w:szCs w:val="24"/>
                <w:lang w:val="mn-MN"/>
              </w:rPr>
              <w:t>хавтан</w:t>
            </w:r>
            <w:r w:rsidR="00B15844">
              <w:rPr>
                <w:szCs w:val="24"/>
                <w:lang w:val="mn-MN"/>
              </w:rPr>
              <w:t xml:space="preserve"> бүхий полимер бүрээстэй хашааны систем. </w:t>
            </w:r>
          </w:p>
          <w:p w14:paraId="257D20C7" w14:textId="6E467330" w:rsidR="00B15844" w:rsidRDefault="0079065B" w:rsidP="004A5E1F">
            <w:pPr>
              <w:spacing w:line="276" w:lineRule="auto"/>
              <w:jc w:val="both"/>
              <w:rPr>
                <w:szCs w:val="24"/>
                <w:lang w:val="mn-MN"/>
              </w:rPr>
            </w:pPr>
            <w:r>
              <w:rPr>
                <w:szCs w:val="24"/>
                <w:lang w:val="mn-MN"/>
              </w:rPr>
              <w:t>Ашиглалтын</w:t>
            </w:r>
            <w:r w:rsidR="000E79C2">
              <w:rPr>
                <w:szCs w:val="24"/>
                <w:lang w:val="mn-MN"/>
              </w:rPr>
              <w:t xml:space="preserve"> үзүүлэлт</w:t>
            </w:r>
            <w:r w:rsidR="00AB70AB">
              <w:rPr>
                <w:szCs w:val="24"/>
                <w:lang w:val="mn-MN"/>
              </w:rPr>
              <w:t xml:space="preserve"> багатай учраас</w:t>
            </w:r>
            <w:r>
              <w:rPr>
                <w:szCs w:val="24"/>
                <w:lang w:val="mn-MN"/>
              </w:rPr>
              <w:t xml:space="preserve"> </w:t>
            </w:r>
            <w:r w:rsidR="00AB70AB">
              <w:rPr>
                <w:szCs w:val="24"/>
                <w:lang w:val="mn-MN"/>
              </w:rPr>
              <w:t>м</w:t>
            </w:r>
            <w:r w:rsidR="008C3ABA">
              <w:rPr>
                <w:szCs w:val="24"/>
                <w:lang w:val="mn-MN"/>
              </w:rPr>
              <w:t>уш</w:t>
            </w:r>
            <w:r w:rsidR="009F4365">
              <w:rPr>
                <w:szCs w:val="24"/>
                <w:lang w:val="mn-MN"/>
              </w:rPr>
              <w:t>ги</w:t>
            </w:r>
            <w:r>
              <w:rPr>
                <w:szCs w:val="24"/>
                <w:lang w:val="mn-MN"/>
              </w:rPr>
              <w:t xml:space="preserve">а тороор хийсэн торон хашаа барихыг зөвшөөрөхгүй. </w:t>
            </w:r>
          </w:p>
          <w:p w14:paraId="1FBDE828" w14:textId="538019C7" w:rsidR="00AB70AB" w:rsidRDefault="00AB70AB" w:rsidP="004A5E1F">
            <w:pPr>
              <w:spacing w:line="276" w:lineRule="auto"/>
              <w:jc w:val="both"/>
              <w:rPr>
                <w:szCs w:val="24"/>
                <w:lang w:val="mn-MN"/>
              </w:rPr>
            </w:pPr>
          </w:p>
          <w:p w14:paraId="7469B990" w14:textId="01C8A45F" w:rsidR="00AB70AB" w:rsidRDefault="009E35B9" w:rsidP="004A5E1F">
            <w:pPr>
              <w:spacing w:line="276" w:lineRule="auto"/>
              <w:jc w:val="both"/>
              <w:rPr>
                <w:szCs w:val="24"/>
                <w:lang w:val="mn-MN"/>
              </w:rPr>
            </w:pPr>
            <w:r>
              <w:rPr>
                <w:szCs w:val="24"/>
                <w:lang w:val="mn-MN"/>
              </w:rPr>
              <w:t>Байгууламжийн хамгаалалтын зэрэгт нийцүүлэн г</w:t>
            </w:r>
            <w:r w:rsidR="001428CD">
              <w:rPr>
                <w:szCs w:val="24"/>
                <w:lang w:val="mn-MN"/>
              </w:rPr>
              <w:t>аднаас нэвтрэн орохоос хамгаалах</w:t>
            </w:r>
            <w:r w:rsidR="009414AB">
              <w:rPr>
                <w:szCs w:val="24"/>
                <w:lang w:val="mn-MN"/>
              </w:rPr>
              <w:t xml:space="preserve"> зорилго</w:t>
            </w:r>
            <w:r>
              <w:rPr>
                <w:szCs w:val="24"/>
                <w:lang w:val="mn-MN"/>
              </w:rPr>
              <w:t>ор</w:t>
            </w:r>
            <w:r w:rsidR="001428CD">
              <w:rPr>
                <w:szCs w:val="24"/>
                <w:lang w:val="mn-MN"/>
              </w:rPr>
              <w:t xml:space="preserve"> </w:t>
            </w:r>
            <w:r w:rsidR="007C5717">
              <w:rPr>
                <w:szCs w:val="24"/>
                <w:lang w:val="mn-MN"/>
              </w:rPr>
              <w:t xml:space="preserve">үндсэн хашааны дээд </w:t>
            </w:r>
            <w:r w:rsidR="007C5717">
              <w:rPr>
                <w:szCs w:val="24"/>
              </w:rPr>
              <w:t>(</w:t>
            </w:r>
            <w:r w:rsidR="007C5717">
              <w:rPr>
                <w:szCs w:val="24"/>
                <w:lang w:val="mn-MN"/>
              </w:rPr>
              <w:t>харагддаг байх шаардлагатай</w:t>
            </w:r>
            <w:r w:rsidR="007C5717">
              <w:rPr>
                <w:szCs w:val="24"/>
              </w:rPr>
              <w:t>)</w:t>
            </w:r>
            <w:r w:rsidR="007C5717">
              <w:rPr>
                <w:szCs w:val="24"/>
                <w:lang w:val="mn-MN"/>
              </w:rPr>
              <w:t xml:space="preserve"> болон доод талд </w:t>
            </w:r>
            <w:r w:rsidR="00DD1B2E">
              <w:rPr>
                <w:szCs w:val="24"/>
                <w:lang w:val="mn-MN"/>
              </w:rPr>
              <w:t>үндсэн хашаа</w:t>
            </w:r>
            <w:r w:rsidR="001A0E1C">
              <w:rPr>
                <w:szCs w:val="24"/>
                <w:lang w:val="mn-MN"/>
              </w:rPr>
              <w:t xml:space="preserve">ны саатуулах шинж чанарыг нэмэх, ажиглалтын нэмэлт хэрэгсэл байрлуулах, </w:t>
            </w:r>
            <w:r w:rsidR="002977D5">
              <w:rPr>
                <w:szCs w:val="24"/>
                <w:lang w:val="mn-MN"/>
              </w:rPr>
              <w:t xml:space="preserve">хашаа руу </w:t>
            </w:r>
            <w:r w:rsidR="001A0E1C">
              <w:rPr>
                <w:szCs w:val="24"/>
                <w:lang w:val="mn-MN"/>
              </w:rPr>
              <w:t xml:space="preserve">авирах болон </w:t>
            </w:r>
            <w:r w:rsidR="001A0E1C">
              <w:rPr>
                <w:szCs w:val="24"/>
              </w:rPr>
              <w:t>(</w:t>
            </w:r>
            <w:r w:rsidR="001A0E1C">
              <w:rPr>
                <w:szCs w:val="24"/>
                <w:lang w:val="mn-MN"/>
              </w:rPr>
              <w:t>эсвэл</w:t>
            </w:r>
            <w:r w:rsidR="001A0E1C">
              <w:rPr>
                <w:szCs w:val="24"/>
              </w:rPr>
              <w:t>)</w:t>
            </w:r>
            <w:r w:rsidR="00E865D9">
              <w:rPr>
                <w:szCs w:val="24"/>
                <w:lang w:val="mn-MN"/>
              </w:rPr>
              <w:t xml:space="preserve"> </w:t>
            </w:r>
            <w:r w:rsidR="002977D5">
              <w:rPr>
                <w:szCs w:val="24"/>
                <w:lang w:val="mn-MN"/>
              </w:rPr>
              <w:t xml:space="preserve">хашааны доогуур </w:t>
            </w:r>
            <w:r w:rsidR="00E865D9">
              <w:rPr>
                <w:szCs w:val="24"/>
                <w:lang w:val="mn-MN"/>
              </w:rPr>
              <w:t>газар</w:t>
            </w:r>
            <w:r w:rsidR="001A0E1C">
              <w:rPr>
                <w:szCs w:val="24"/>
                <w:lang w:val="mn-MN"/>
              </w:rPr>
              <w:t xml:space="preserve"> </w:t>
            </w:r>
            <w:r w:rsidR="00E865D9">
              <w:rPr>
                <w:szCs w:val="24"/>
                <w:lang w:val="mn-MN"/>
              </w:rPr>
              <w:t>ухаж орохыг хориглох дохиоллыг хүчитгэхэд зориулан</w:t>
            </w:r>
            <w:r w:rsidR="007C5717">
              <w:rPr>
                <w:szCs w:val="24"/>
                <w:lang w:val="mn-MN"/>
              </w:rPr>
              <w:t xml:space="preserve"> нэмэлт хашаа</w:t>
            </w:r>
            <w:r w:rsidR="00E865D9">
              <w:rPr>
                <w:szCs w:val="24"/>
                <w:lang w:val="mn-MN"/>
              </w:rPr>
              <w:t xml:space="preserve"> барина. </w:t>
            </w:r>
          </w:p>
          <w:p w14:paraId="3BC4026A" w14:textId="699D7572" w:rsidR="002977D5" w:rsidRDefault="002977D5" w:rsidP="004A5E1F">
            <w:pPr>
              <w:spacing w:line="276" w:lineRule="auto"/>
              <w:jc w:val="both"/>
              <w:rPr>
                <w:szCs w:val="24"/>
                <w:lang w:val="mn-MN"/>
              </w:rPr>
            </w:pPr>
          </w:p>
          <w:p w14:paraId="2A02B8D0" w14:textId="585075A9" w:rsidR="007031DE" w:rsidRDefault="00D527E2" w:rsidP="004A5E1F">
            <w:pPr>
              <w:spacing w:line="276" w:lineRule="auto"/>
              <w:jc w:val="both"/>
              <w:rPr>
                <w:szCs w:val="24"/>
                <w:lang w:val="mn-MN"/>
              </w:rPr>
            </w:pPr>
            <w:r>
              <w:rPr>
                <w:szCs w:val="24"/>
                <w:lang w:val="mn-MN"/>
              </w:rPr>
              <w:t>Х</w:t>
            </w:r>
            <w:r w:rsidRPr="00D527E2">
              <w:rPr>
                <w:szCs w:val="24"/>
                <w:lang w:val="mn-MN"/>
              </w:rPr>
              <w:t>ашаа руу авирах</w:t>
            </w:r>
            <w:r>
              <w:rPr>
                <w:szCs w:val="24"/>
                <w:lang w:val="mn-MN"/>
              </w:rPr>
              <w:t xml:space="preserve">аас </w:t>
            </w:r>
            <w:r w:rsidR="006416A7">
              <w:rPr>
                <w:szCs w:val="24"/>
                <w:lang w:val="mn-MN"/>
              </w:rPr>
              <w:t>сэргийлсэн дээд талын нэмэлт хашаа</w:t>
            </w:r>
            <w:r w:rsidR="00CA47F2">
              <w:rPr>
                <w:szCs w:val="24"/>
                <w:lang w:val="mn-MN"/>
              </w:rPr>
              <w:t xml:space="preserve"> нь</w:t>
            </w:r>
            <w:r w:rsidR="006416A7">
              <w:rPr>
                <w:szCs w:val="24"/>
                <w:lang w:val="mn-MN"/>
              </w:rPr>
              <w:t xml:space="preserve"> 0,5 м-ээс багагүй диаметртэй</w:t>
            </w:r>
            <w:r w:rsidR="00CA47F2">
              <w:rPr>
                <w:szCs w:val="24"/>
                <w:lang w:val="mn-MN"/>
              </w:rPr>
              <w:t>, хүчи</w:t>
            </w:r>
            <w:r w:rsidR="007031DE">
              <w:rPr>
                <w:szCs w:val="24"/>
                <w:lang w:val="mn-MN"/>
              </w:rPr>
              <w:t>тгэсэн төмрөн</w:t>
            </w:r>
            <w:r w:rsidR="00CA47F2">
              <w:rPr>
                <w:szCs w:val="24"/>
                <w:lang w:val="mn-MN"/>
              </w:rPr>
              <w:t xml:space="preserve"> спирал эсвэл хавтгай </w:t>
            </w:r>
            <w:r w:rsidR="007031DE">
              <w:rPr>
                <w:szCs w:val="24"/>
                <w:lang w:val="mn-MN"/>
              </w:rPr>
              <w:t>өргөстэй ороосон хэлбэртэй тор</w:t>
            </w:r>
            <w:r w:rsidR="00CA47F2">
              <w:rPr>
                <w:szCs w:val="24"/>
                <w:lang w:val="mn-MN"/>
              </w:rPr>
              <w:t xml:space="preserve"> байна. </w:t>
            </w:r>
            <w:r w:rsidR="007031DE">
              <w:rPr>
                <w:szCs w:val="24"/>
                <w:lang w:val="mn-MN"/>
              </w:rPr>
              <w:t>Ороосон торонд 0,6 м-ээс багагүй өргөнтэй, төмөр утас эсвэл тор хэрэглэ</w:t>
            </w:r>
            <w:r w:rsidR="00D35B72">
              <w:rPr>
                <w:szCs w:val="24"/>
                <w:lang w:val="mn-MN"/>
              </w:rPr>
              <w:t>х</w:t>
            </w:r>
            <w:r w:rsidR="007031DE">
              <w:rPr>
                <w:szCs w:val="24"/>
                <w:lang w:val="mn-MN"/>
              </w:rPr>
              <w:t xml:space="preserve"> боло</w:t>
            </w:r>
            <w:r w:rsidR="00D35B72">
              <w:rPr>
                <w:szCs w:val="24"/>
                <w:lang w:val="mn-MN"/>
              </w:rPr>
              <w:t>мжтой</w:t>
            </w:r>
            <w:r w:rsidR="007031DE">
              <w:rPr>
                <w:szCs w:val="24"/>
                <w:lang w:val="mn-MN"/>
              </w:rPr>
              <w:t xml:space="preserve"> бөгөөд хашаа руу авирахыг </w:t>
            </w:r>
            <w:r w:rsidR="00A47FA7">
              <w:rPr>
                <w:szCs w:val="24"/>
                <w:lang w:val="mn-MN"/>
              </w:rPr>
              <w:t xml:space="preserve">тойруулсан </w:t>
            </w:r>
            <w:r w:rsidR="007031DE">
              <w:rPr>
                <w:szCs w:val="24"/>
                <w:lang w:val="mn-MN"/>
              </w:rPr>
              <w:t xml:space="preserve">ажиглалтын </w:t>
            </w:r>
            <w:r w:rsidR="00A47FA7">
              <w:rPr>
                <w:szCs w:val="24"/>
                <w:lang w:val="mn-MN"/>
              </w:rPr>
              <w:t xml:space="preserve">хамгаалах </w:t>
            </w:r>
            <w:r w:rsidR="007031DE">
              <w:rPr>
                <w:szCs w:val="24"/>
                <w:lang w:val="mn-MN"/>
              </w:rPr>
              <w:t>хэрэгслээр хориглоно.</w:t>
            </w:r>
          </w:p>
          <w:p w14:paraId="5BB61DD5" w14:textId="77777777" w:rsidR="00BC6B22" w:rsidRDefault="00BC6B22" w:rsidP="004A5E1F">
            <w:pPr>
              <w:spacing w:line="276" w:lineRule="auto"/>
              <w:jc w:val="both"/>
              <w:rPr>
                <w:szCs w:val="24"/>
                <w:lang w:val="mn-MN"/>
              </w:rPr>
            </w:pPr>
          </w:p>
          <w:p w14:paraId="147B0F90" w14:textId="470A6003" w:rsidR="007031DE" w:rsidRDefault="00BE3A0F" w:rsidP="004A5E1F">
            <w:pPr>
              <w:spacing w:line="276" w:lineRule="auto"/>
              <w:jc w:val="both"/>
              <w:rPr>
                <w:szCs w:val="24"/>
                <w:lang w:val="mn-MN"/>
              </w:rPr>
            </w:pPr>
            <w:r w:rsidRPr="00BE3A0F">
              <w:rPr>
                <w:szCs w:val="24"/>
                <w:lang w:val="mn-MN"/>
              </w:rPr>
              <w:t>Хашааны доогуур газар ухаж орохыг хориглох</w:t>
            </w:r>
            <w:r w:rsidR="00BC6B22">
              <w:rPr>
                <w:szCs w:val="24"/>
                <w:lang w:val="mn-MN"/>
              </w:rPr>
              <w:t xml:space="preserve"> </w:t>
            </w:r>
            <w:r w:rsidR="004046DD">
              <w:rPr>
                <w:szCs w:val="24"/>
                <w:lang w:val="mn-MN"/>
              </w:rPr>
              <w:t>доод талын нэмэлт хашааг</w:t>
            </w:r>
            <w:r w:rsidR="00504BAD">
              <w:rPr>
                <w:szCs w:val="24"/>
                <w:lang w:val="mn-MN"/>
              </w:rPr>
              <w:t xml:space="preserve"> бетон суурь эсвэл 15 см-ээс ихгүй</w:t>
            </w:r>
            <w:r w:rsidR="00981335">
              <w:rPr>
                <w:szCs w:val="24"/>
                <w:lang w:val="mn-MN"/>
              </w:rPr>
              <w:t xml:space="preserve"> хэмжээтэй бүрдэл хэсэгтэй</w:t>
            </w:r>
            <w:r w:rsidR="00504BAD">
              <w:rPr>
                <w:szCs w:val="24"/>
                <w:lang w:val="mn-MN"/>
              </w:rPr>
              <w:t xml:space="preserve"> гагнасан</w:t>
            </w:r>
            <w:r w:rsidR="00981335">
              <w:rPr>
                <w:szCs w:val="24"/>
                <w:lang w:val="mn-MN"/>
              </w:rPr>
              <w:t xml:space="preserve"> торыг</w:t>
            </w:r>
            <w:r w:rsidR="00504BAD">
              <w:rPr>
                <w:szCs w:val="24"/>
                <w:lang w:val="mn-MN"/>
              </w:rPr>
              <w:t xml:space="preserve"> </w:t>
            </w:r>
            <w:r w:rsidR="004046DD">
              <w:rPr>
                <w:szCs w:val="24"/>
                <w:lang w:val="mn-MN"/>
              </w:rPr>
              <w:t xml:space="preserve"> газрын хөрсөнд 0,5 м-ээс багагүй гүнд булж</w:t>
            </w:r>
            <w:r w:rsidR="00981335">
              <w:rPr>
                <w:szCs w:val="24"/>
                <w:lang w:val="mn-MN"/>
              </w:rPr>
              <w:t xml:space="preserve"> хийнэ. Доод талын нэмэлт хашаанд </w:t>
            </w:r>
            <w:r w:rsidR="00981335" w:rsidRPr="00981335">
              <w:rPr>
                <w:szCs w:val="24"/>
                <w:lang w:val="mn-MN"/>
              </w:rPr>
              <w:t>0,</w:t>
            </w:r>
            <w:r w:rsidR="00981335">
              <w:rPr>
                <w:szCs w:val="24"/>
                <w:lang w:val="mn-MN"/>
              </w:rPr>
              <w:t>5</w:t>
            </w:r>
            <w:r w:rsidR="00981335" w:rsidRPr="00981335">
              <w:rPr>
                <w:szCs w:val="24"/>
                <w:lang w:val="mn-MN"/>
              </w:rPr>
              <w:t xml:space="preserve"> м-ээс багагүй өргөнтэй, төмөр утас эсвэл тор хэрэглэ</w:t>
            </w:r>
            <w:r w:rsidR="00981335">
              <w:rPr>
                <w:szCs w:val="24"/>
                <w:lang w:val="mn-MN"/>
              </w:rPr>
              <w:t xml:space="preserve">ж </w:t>
            </w:r>
            <w:r w:rsidR="00981335" w:rsidRPr="00981335">
              <w:rPr>
                <w:szCs w:val="24"/>
                <w:lang w:val="mn-MN"/>
              </w:rPr>
              <w:t>бол</w:t>
            </w:r>
            <w:r w:rsidR="00981335">
              <w:rPr>
                <w:szCs w:val="24"/>
                <w:lang w:val="mn-MN"/>
              </w:rPr>
              <w:t xml:space="preserve">но. </w:t>
            </w:r>
          </w:p>
          <w:p w14:paraId="741236D1" w14:textId="79CDE70F" w:rsidR="00981335" w:rsidRDefault="00981335" w:rsidP="004A5E1F">
            <w:pPr>
              <w:spacing w:line="276" w:lineRule="auto"/>
              <w:jc w:val="both"/>
              <w:rPr>
                <w:szCs w:val="24"/>
                <w:lang w:val="mn-MN"/>
              </w:rPr>
            </w:pPr>
          </w:p>
          <w:p w14:paraId="6B262375" w14:textId="312B26D5" w:rsidR="00981335" w:rsidRDefault="00981335" w:rsidP="004A5E1F">
            <w:pPr>
              <w:spacing w:line="276" w:lineRule="auto"/>
              <w:jc w:val="both"/>
              <w:rPr>
                <w:szCs w:val="24"/>
                <w:lang w:val="mn-MN"/>
              </w:rPr>
            </w:pPr>
          </w:p>
          <w:p w14:paraId="5F7D7F6F" w14:textId="2EB198B5" w:rsidR="00981335" w:rsidRDefault="00981335" w:rsidP="004A5E1F">
            <w:pPr>
              <w:spacing w:line="276" w:lineRule="auto"/>
              <w:jc w:val="both"/>
              <w:rPr>
                <w:szCs w:val="24"/>
                <w:lang w:val="mn-MN"/>
              </w:rPr>
            </w:pPr>
          </w:p>
          <w:p w14:paraId="6E3C1BDC" w14:textId="77777777" w:rsidR="001E2396" w:rsidRDefault="001E2396" w:rsidP="004A5E1F">
            <w:pPr>
              <w:spacing w:line="276" w:lineRule="auto"/>
              <w:jc w:val="both"/>
              <w:rPr>
                <w:szCs w:val="24"/>
                <w:lang w:val="mn-MN"/>
              </w:rPr>
            </w:pPr>
          </w:p>
          <w:p w14:paraId="3B4848B5" w14:textId="385DE714" w:rsidR="00981335" w:rsidRDefault="00FF655D" w:rsidP="004A5E1F">
            <w:pPr>
              <w:spacing w:line="276" w:lineRule="auto"/>
              <w:jc w:val="both"/>
              <w:rPr>
                <w:szCs w:val="24"/>
                <w:lang w:val="mn-MN"/>
              </w:rPr>
            </w:pPr>
            <w:r>
              <w:rPr>
                <w:szCs w:val="24"/>
                <w:lang w:val="mn-MN"/>
              </w:rPr>
              <w:t xml:space="preserve">Байгууламжийн үндсэн хашаатай залгаа эсвэл үндсэн хашааны периметрийн бүрдэл хэсэг болж байгаа нэг давхар байшингийн дээвэр, хананд дээд талын нэмэлт хашааг суурилуулах хэрэгтэй. </w:t>
            </w:r>
          </w:p>
          <w:p w14:paraId="0576CC20" w14:textId="6FB76498" w:rsidR="00FF655D" w:rsidRDefault="00F905B7" w:rsidP="004A5E1F">
            <w:pPr>
              <w:spacing w:line="276" w:lineRule="auto"/>
              <w:jc w:val="both"/>
              <w:rPr>
                <w:szCs w:val="24"/>
                <w:lang w:val="mn-MN"/>
              </w:rPr>
            </w:pPr>
            <w:r w:rsidRPr="00F905B7">
              <w:rPr>
                <w:szCs w:val="24"/>
                <w:lang w:val="mn-MN"/>
              </w:rPr>
              <w:t>35-110 кВ</w:t>
            </w:r>
            <w:r>
              <w:rPr>
                <w:szCs w:val="24"/>
                <w:lang w:val="mn-MN"/>
              </w:rPr>
              <w:t xml:space="preserve"> хүчдэлийн ДС-ын гадна талын хашааг захиалагчтай зөвшилцсөний дагуу </w:t>
            </w:r>
            <w:r w:rsidR="001863D4">
              <w:rPr>
                <w:szCs w:val="24"/>
                <w:lang w:val="mn-MN"/>
              </w:rPr>
              <w:t xml:space="preserve">өргөстэй төмөр утсыг 3 давхарлаж, ороосон тороор хийж болно. </w:t>
            </w:r>
          </w:p>
          <w:p w14:paraId="31051913" w14:textId="4CA05EF1" w:rsidR="007031DE" w:rsidRPr="004E0F12" w:rsidRDefault="003E02AF" w:rsidP="004A5E1F">
            <w:pPr>
              <w:spacing w:line="276" w:lineRule="auto"/>
              <w:jc w:val="both"/>
              <w:rPr>
                <w:szCs w:val="24"/>
              </w:rPr>
            </w:pPr>
            <w:r>
              <w:rPr>
                <w:szCs w:val="24"/>
                <w:lang w:val="mn-MN"/>
              </w:rPr>
              <w:t>Н</w:t>
            </w:r>
            <w:proofErr w:type="spellStart"/>
            <w:r w:rsidRPr="003E02AF">
              <w:rPr>
                <w:szCs w:val="24"/>
              </w:rPr>
              <w:t>ийтийн</w:t>
            </w:r>
            <w:proofErr w:type="spellEnd"/>
            <w:r w:rsidRPr="003E02AF">
              <w:rPr>
                <w:szCs w:val="24"/>
              </w:rPr>
              <w:t xml:space="preserve"> </w:t>
            </w:r>
            <w:proofErr w:type="spellStart"/>
            <w:r w:rsidRPr="003E02AF">
              <w:rPr>
                <w:szCs w:val="24"/>
              </w:rPr>
              <w:t>хэрэглээний</w:t>
            </w:r>
            <w:proofErr w:type="spellEnd"/>
            <w:r>
              <w:rPr>
                <w:szCs w:val="24"/>
              </w:rPr>
              <w:t xml:space="preserve"> </w:t>
            </w:r>
            <w:r>
              <w:rPr>
                <w:szCs w:val="24"/>
                <w:lang w:val="mn-MN"/>
              </w:rPr>
              <w:t xml:space="preserve">замын ойролцоо ДС-ыг барьсан бол </w:t>
            </w:r>
            <w:r w:rsidR="00BA2125">
              <w:rPr>
                <w:szCs w:val="24"/>
                <w:lang w:val="mn-MN"/>
              </w:rPr>
              <w:t xml:space="preserve">зам тээврийн ослын тохиолдолд </w:t>
            </w:r>
            <w:r w:rsidR="006A5CA2">
              <w:rPr>
                <w:szCs w:val="24"/>
                <w:lang w:val="mn-MN"/>
              </w:rPr>
              <w:t>байгууламжийн талбайд автомашин</w:t>
            </w:r>
            <w:r w:rsidR="004E0F12">
              <w:rPr>
                <w:szCs w:val="24"/>
                <w:lang w:val="mn-MN"/>
              </w:rPr>
              <w:t xml:space="preserve"> орохоос сэргийлэх арга хэмжээг авах шаардлагатай </w:t>
            </w:r>
            <w:r w:rsidR="004E0F12">
              <w:rPr>
                <w:szCs w:val="24"/>
              </w:rPr>
              <w:t>(</w:t>
            </w:r>
            <w:r w:rsidR="00B55109">
              <w:rPr>
                <w:szCs w:val="24"/>
                <w:lang w:val="mn-MN"/>
              </w:rPr>
              <w:t xml:space="preserve">бат бөх чанарыг нэмсэн </w:t>
            </w:r>
            <w:r w:rsidR="002731E2">
              <w:rPr>
                <w:szCs w:val="24"/>
                <w:lang w:val="mn-MN"/>
              </w:rPr>
              <w:t>торон болон сараалжин бүтэцтэй</w:t>
            </w:r>
            <w:r w:rsidR="00B55109">
              <w:rPr>
                <w:szCs w:val="24"/>
                <w:lang w:val="mn-MN"/>
              </w:rPr>
              <w:t xml:space="preserve"> хашаа, </w:t>
            </w:r>
            <w:r w:rsidR="00326914">
              <w:rPr>
                <w:szCs w:val="24"/>
                <w:lang w:val="mn-MN"/>
              </w:rPr>
              <w:t>газрын хөрсөнд 0,5 м-ээс багагүй гүнд булсан 0,5 м-ээс багагүй өндөртэй төмөр бетон суурь бүхий хашааны суурь барихаас гадна нэмэлт бетон хаалт зэргийг суурилуулна.</w:t>
            </w:r>
            <w:r w:rsidR="004E0F12">
              <w:rPr>
                <w:szCs w:val="24"/>
              </w:rPr>
              <w:t>)</w:t>
            </w:r>
          </w:p>
          <w:p w14:paraId="7C7E2233" w14:textId="025015E2" w:rsidR="00E865D9" w:rsidRDefault="00E865D9" w:rsidP="004A5E1F">
            <w:pPr>
              <w:spacing w:line="276" w:lineRule="auto"/>
              <w:jc w:val="both"/>
              <w:rPr>
                <w:szCs w:val="24"/>
                <w:lang w:val="mn-MN"/>
              </w:rPr>
            </w:pPr>
          </w:p>
          <w:p w14:paraId="55642E75" w14:textId="7F57108D" w:rsidR="00326914" w:rsidRDefault="00326914" w:rsidP="004A5E1F">
            <w:pPr>
              <w:spacing w:line="276" w:lineRule="auto"/>
              <w:jc w:val="both"/>
              <w:rPr>
                <w:szCs w:val="24"/>
                <w:lang w:val="mn-MN"/>
              </w:rPr>
            </w:pPr>
          </w:p>
          <w:p w14:paraId="3C63D614" w14:textId="77777777" w:rsidR="00EC3BA6" w:rsidRDefault="00EC3BA6" w:rsidP="004A5E1F">
            <w:pPr>
              <w:spacing w:line="276" w:lineRule="auto"/>
              <w:jc w:val="both"/>
              <w:rPr>
                <w:szCs w:val="24"/>
                <w:lang w:val="mn-MN"/>
              </w:rPr>
            </w:pPr>
          </w:p>
          <w:p w14:paraId="4A22DE18" w14:textId="70B65A69" w:rsidR="00326914" w:rsidRPr="00610400" w:rsidRDefault="006122E0" w:rsidP="004A5E1F">
            <w:pPr>
              <w:spacing w:line="276" w:lineRule="auto"/>
              <w:jc w:val="both"/>
              <w:rPr>
                <w:szCs w:val="24"/>
                <w:lang w:val="mn-MN"/>
              </w:rPr>
            </w:pPr>
            <w:r>
              <w:rPr>
                <w:szCs w:val="24"/>
                <w:lang w:val="mn-MN"/>
              </w:rPr>
              <w:t xml:space="preserve">Очиход хэцүү дүүрэгт ДС-ыг барих, ДС-ын талбайд зэрлэг ан амьтан орж болзошгүй газрууд, газрын гадаргыг хамарсан түймрийн эрсдэл өндөртэй газрууд, </w:t>
            </w:r>
            <w:r w:rsidR="00645218">
              <w:rPr>
                <w:szCs w:val="24"/>
                <w:lang w:val="mn-MN"/>
              </w:rPr>
              <w:t xml:space="preserve">аж үйлдвэрийн бүсэд </w:t>
            </w:r>
            <w:r w:rsidR="00645218">
              <w:rPr>
                <w:szCs w:val="24"/>
              </w:rPr>
              <w:t>(</w:t>
            </w:r>
            <w:r w:rsidR="00610400">
              <w:rPr>
                <w:szCs w:val="24"/>
                <w:lang w:val="mn-MN"/>
              </w:rPr>
              <w:t>ялангуяа хүрээлэн буй орчны бохирдол ихтэй</w:t>
            </w:r>
            <w:r w:rsidR="00645218">
              <w:rPr>
                <w:szCs w:val="24"/>
              </w:rPr>
              <w:t>)</w:t>
            </w:r>
            <w:r w:rsidR="00610400">
              <w:rPr>
                <w:szCs w:val="24"/>
                <w:lang w:val="mn-MN"/>
              </w:rPr>
              <w:t xml:space="preserve"> </w:t>
            </w:r>
            <w:r w:rsidR="00B522BC">
              <w:rPr>
                <w:szCs w:val="24"/>
                <w:lang w:val="mn-MN"/>
              </w:rPr>
              <w:t>битүү хашааг</w:t>
            </w:r>
            <w:r w:rsidR="00285070">
              <w:rPr>
                <w:szCs w:val="24"/>
                <w:lang w:val="mn-MN"/>
              </w:rPr>
              <w:t xml:space="preserve"> </w:t>
            </w:r>
            <w:r w:rsidR="00B522BC">
              <w:rPr>
                <w:szCs w:val="24"/>
                <w:lang w:val="mn-MN"/>
              </w:rPr>
              <w:t>субъектуудын архитектур, хот төлөвлөлтийн байгуулагуудын шаардлагы</w:t>
            </w:r>
            <w:r w:rsidR="00285070">
              <w:rPr>
                <w:szCs w:val="24"/>
                <w:lang w:val="mn-MN"/>
              </w:rPr>
              <w:t>н дагуу</w:t>
            </w:r>
            <w:r w:rsidR="00B522BC">
              <w:rPr>
                <w:szCs w:val="24"/>
                <w:lang w:val="mn-MN"/>
              </w:rPr>
              <w:t xml:space="preserve"> </w:t>
            </w:r>
            <w:r w:rsidR="00285070">
              <w:rPr>
                <w:szCs w:val="24"/>
                <w:lang w:val="mn-MN"/>
              </w:rPr>
              <w:t xml:space="preserve">барихыг </w:t>
            </w:r>
            <w:r w:rsidR="00B522BC">
              <w:rPr>
                <w:szCs w:val="24"/>
                <w:lang w:val="mn-MN"/>
              </w:rPr>
              <w:t xml:space="preserve">зөвшөөрнө. </w:t>
            </w:r>
          </w:p>
          <w:p w14:paraId="2E62B238" w14:textId="77777777" w:rsidR="00924AA8" w:rsidRDefault="00924AA8" w:rsidP="004A5E1F">
            <w:pPr>
              <w:spacing w:line="276" w:lineRule="auto"/>
              <w:jc w:val="both"/>
              <w:rPr>
                <w:szCs w:val="24"/>
                <w:lang w:val="mn-MN"/>
              </w:rPr>
            </w:pPr>
          </w:p>
          <w:p w14:paraId="7DADFDAD" w14:textId="77777777" w:rsidR="00EE2AAF" w:rsidRPr="00F533E0" w:rsidRDefault="00EE2AAF" w:rsidP="004A5E1F">
            <w:pPr>
              <w:spacing w:line="276" w:lineRule="auto"/>
              <w:jc w:val="both"/>
              <w:rPr>
                <w:szCs w:val="24"/>
              </w:rPr>
            </w:pPr>
          </w:p>
          <w:p w14:paraId="3F39F110" w14:textId="56B42238" w:rsidR="00E865D9" w:rsidRDefault="00E564DF" w:rsidP="004A5E1F">
            <w:pPr>
              <w:spacing w:line="276" w:lineRule="auto"/>
              <w:jc w:val="both"/>
              <w:rPr>
                <w:szCs w:val="24"/>
                <w:lang w:val="mn-MN"/>
              </w:rPr>
            </w:pPr>
            <w:r w:rsidRPr="00E564DF">
              <w:rPr>
                <w:szCs w:val="24"/>
                <w:lang w:val="mn-MN"/>
              </w:rPr>
              <w:lastRenderedPageBreak/>
              <w:t xml:space="preserve">Цаг агаарын </w:t>
            </w:r>
            <w:r>
              <w:rPr>
                <w:szCs w:val="24"/>
                <w:lang w:val="mn-MN"/>
              </w:rPr>
              <w:t>онцлог</w:t>
            </w:r>
            <w:r w:rsidRPr="00E564DF">
              <w:rPr>
                <w:szCs w:val="24"/>
                <w:lang w:val="mn-MN"/>
              </w:rPr>
              <w:t xml:space="preserve"> нөхцөлтэй</w:t>
            </w:r>
            <w:r>
              <w:rPr>
                <w:szCs w:val="24"/>
                <w:lang w:val="mn-MN"/>
              </w:rPr>
              <w:t xml:space="preserve"> дүүргүүдэд </w:t>
            </w:r>
            <w:r w:rsidR="00C738EF">
              <w:rPr>
                <w:szCs w:val="24"/>
                <w:lang w:val="mn-MN"/>
              </w:rPr>
              <w:t xml:space="preserve">ашиглалтын хэцүү нөхцөлийг хангахын тулд төмөр бетон хашаа барихыг зөвшөөрнө. </w:t>
            </w:r>
          </w:p>
          <w:p w14:paraId="00013489" w14:textId="77777777" w:rsidR="00583266" w:rsidRDefault="00583266" w:rsidP="004A5E1F">
            <w:pPr>
              <w:spacing w:line="276" w:lineRule="auto"/>
              <w:jc w:val="both"/>
              <w:rPr>
                <w:szCs w:val="24"/>
                <w:lang w:val="mn-MN"/>
              </w:rPr>
            </w:pPr>
          </w:p>
          <w:p w14:paraId="63F27236" w14:textId="1537D73B" w:rsidR="00C738EF" w:rsidRDefault="00583266" w:rsidP="004A5E1F">
            <w:pPr>
              <w:spacing w:line="276" w:lineRule="auto"/>
              <w:jc w:val="both"/>
              <w:rPr>
                <w:szCs w:val="24"/>
                <w:lang w:val="mn-MN"/>
              </w:rPr>
            </w:pPr>
            <w:r>
              <w:rPr>
                <w:szCs w:val="24"/>
                <w:lang w:val="mn-MN"/>
              </w:rPr>
              <w:t>ДС-ын байгууламжийг хамгаалалтаар хангах</w:t>
            </w:r>
            <w:r w:rsidR="0001727F">
              <w:rPr>
                <w:szCs w:val="24"/>
                <w:lang w:val="mn-MN"/>
              </w:rPr>
              <w:t xml:space="preserve">даа аюулын </w:t>
            </w:r>
            <w:r w:rsidR="00805A69">
              <w:rPr>
                <w:szCs w:val="24"/>
                <w:lang w:val="mn-MN"/>
              </w:rPr>
              <w:t xml:space="preserve">зэргийн </w:t>
            </w:r>
            <w:r w:rsidR="0001727F">
              <w:rPr>
                <w:szCs w:val="24"/>
                <w:lang w:val="mn-MN"/>
              </w:rPr>
              <w:t>ангилал тогтоогоогүй</w:t>
            </w:r>
            <w:r w:rsidR="00EF02F2">
              <w:rPr>
                <w:szCs w:val="24"/>
                <w:lang w:val="mn-MN"/>
              </w:rPr>
              <w:t xml:space="preserve"> ХИТХ-ийг </w:t>
            </w:r>
            <w:r w:rsidR="0001727F">
              <w:rPr>
                <w:szCs w:val="24"/>
              </w:rPr>
              <w:t>[83]</w:t>
            </w:r>
            <w:r w:rsidR="0001727F">
              <w:rPr>
                <w:szCs w:val="24"/>
                <w:lang w:val="mn-MN"/>
              </w:rPr>
              <w:t xml:space="preserve">-р баримт бичигт нийцүүлэхийг зөвлөнө. </w:t>
            </w:r>
          </w:p>
          <w:p w14:paraId="11466678" w14:textId="00A3C075" w:rsidR="0001727F" w:rsidRDefault="0001727F" w:rsidP="004A5E1F">
            <w:pPr>
              <w:spacing w:line="276" w:lineRule="auto"/>
              <w:jc w:val="both"/>
              <w:rPr>
                <w:szCs w:val="24"/>
                <w:lang w:val="mn-MN"/>
              </w:rPr>
            </w:pPr>
            <w:r>
              <w:rPr>
                <w:szCs w:val="24"/>
                <w:lang w:val="mn-MN"/>
              </w:rPr>
              <w:t xml:space="preserve">21.3 </w:t>
            </w:r>
            <w:r w:rsidR="00C92D04" w:rsidRPr="00173136">
              <w:rPr>
                <w:szCs w:val="24"/>
                <w:highlight w:val="yellow"/>
                <w:lang w:val="mn-MN"/>
              </w:rPr>
              <w:t>ОХУ-ын</w:t>
            </w:r>
            <w:r w:rsidR="00CF66EA" w:rsidRPr="00173136">
              <w:rPr>
                <w:szCs w:val="24"/>
                <w:highlight w:val="yellow"/>
              </w:rPr>
              <w:t xml:space="preserve"> </w:t>
            </w:r>
            <w:r w:rsidR="00CF66EA" w:rsidRPr="00173136">
              <w:rPr>
                <w:szCs w:val="24"/>
                <w:highlight w:val="yellow"/>
                <w:lang w:val="mn-MN"/>
              </w:rPr>
              <w:t xml:space="preserve">“Түлш эрчим хүчний </w:t>
            </w:r>
            <w:r w:rsidR="00ED5099" w:rsidRPr="00173136">
              <w:rPr>
                <w:szCs w:val="24"/>
                <w:highlight w:val="yellow"/>
                <w:lang w:val="mn-MN"/>
              </w:rPr>
              <w:t>иж бүрдлийн байгууламжийн</w:t>
            </w:r>
            <w:r w:rsidR="00CF66EA" w:rsidRPr="00173136">
              <w:rPr>
                <w:szCs w:val="24"/>
                <w:highlight w:val="yellow"/>
                <w:lang w:val="mn-MN"/>
              </w:rPr>
              <w:t xml:space="preserve"> аюулгүй байдлын тухай”</w:t>
            </w:r>
            <w:r w:rsidR="00CF66EA" w:rsidRPr="00173136">
              <w:rPr>
                <w:highlight w:val="yellow"/>
              </w:rPr>
              <w:t xml:space="preserve"> </w:t>
            </w:r>
            <w:r w:rsidR="00CF66EA" w:rsidRPr="00173136">
              <w:rPr>
                <w:szCs w:val="24"/>
                <w:highlight w:val="yellow"/>
                <w:lang w:val="mn-MN"/>
              </w:rPr>
              <w:t>2011 оны долоодугаар сарын 21-ний өдрийн 256-ФЗ дугаар</w:t>
            </w:r>
            <w:r w:rsidR="00ED5099" w:rsidRPr="00173136">
              <w:rPr>
                <w:szCs w:val="24"/>
                <w:highlight w:val="yellow"/>
                <w:lang w:val="mn-MN"/>
              </w:rPr>
              <w:t>тай</w:t>
            </w:r>
            <w:r w:rsidR="00C92D04" w:rsidRPr="00173136">
              <w:rPr>
                <w:szCs w:val="24"/>
                <w:highlight w:val="yellow"/>
                <w:lang w:val="mn-MN"/>
              </w:rPr>
              <w:t xml:space="preserve"> Холбооны хуул</w:t>
            </w:r>
            <w:r w:rsidR="00CF66EA" w:rsidRPr="00173136">
              <w:rPr>
                <w:szCs w:val="24"/>
                <w:highlight w:val="yellow"/>
                <w:lang w:val="mn-MN"/>
              </w:rPr>
              <w:t>ь</w:t>
            </w:r>
            <w:r w:rsidR="000A761B" w:rsidRPr="00173136">
              <w:rPr>
                <w:szCs w:val="24"/>
                <w:highlight w:val="yellow"/>
                <w:lang w:val="mn-MN"/>
              </w:rPr>
              <w:t xml:space="preserve"> [84]</w:t>
            </w:r>
            <w:r w:rsidR="00CF66EA" w:rsidRPr="00173136">
              <w:rPr>
                <w:szCs w:val="24"/>
                <w:highlight w:val="yellow"/>
                <w:lang w:val="mn-MN"/>
              </w:rPr>
              <w:t xml:space="preserve">, </w:t>
            </w:r>
            <w:r w:rsidR="00ED5099" w:rsidRPr="00173136">
              <w:rPr>
                <w:szCs w:val="24"/>
                <w:highlight w:val="yellow"/>
                <w:lang w:val="mn-MN"/>
              </w:rPr>
              <w:t xml:space="preserve">ОХУ-ын Засгийн газрын 2012 оны тавдугаар сарын 05-ны өдрийн 458 дугаартай “Түлш эрчим хүчний иж бүрдлийн байгууламжийн </w:t>
            </w:r>
            <w:r w:rsidR="000A761B" w:rsidRPr="00173136">
              <w:rPr>
                <w:szCs w:val="24"/>
                <w:highlight w:val="yellow"/>
                <w:lang w:val="mn-MN"/>
              </w:rPr>
              <w:t xml:space="preserve">аюулгүй байдал, терроризмын эсрэг хамгаалалтыг хангах дүрмийг батлах тухай” тогтоол [85], </w:t>
            </w:r>
            <w:r w:rsidR="00C277A1" w:rsidRPr="00173136">
              <w:rPr>
                <w:szCs w:val="24"/>
                <w:highlight w:val="yellow"/>
                <w:lang w:val="mn-MN"/>
              </w:rPr>
              <w:t>ОХУ-ын Засгийн газрын 2015 оны есдүгээр сарын 19-ний өдрийн 993 дугаартай “Түлш эрчим хүчний иж бүрдлийн</w:t>
            </w:r>
            <w:r w:rsidR="008F0B58" w:rsidRPr="00173136">
              <w:rPr>
                <w:szCs w:val="24"/>
                <w:highlight w:val="yellow"/>
                <w:lang w:val="mn-MN"/>
              </w:rPr>
              <w:t xml:space="preserve"> шугаман</w:t>
            </w:r>
            <w:r w:rsidR="00C277A1" w:rsidRPr="00173136">
              <w:rPr>
                <w:szCs w:val="24"/>
                <w:highlight w:val="yellow"/>
                <w:lang w:val="mn-MN"/>
              </w:rPr>
              <w:t xml:space="preserve"> байгууламжийн аюулгүй байд</w:t>
            </w:r>
            <w:r w:rsidR="009F2452" w:rsidRPr="00173136">
              <w:rPr>
                <w:szCs w:val="24"/>
                <w:highlight w:val="yellow"/>
                <w:lang w:val="mn-MN"/>
              </w:rPr>
              <w:t>лы</w:t>
            </w:r>
            <w:r w:rsidR="00C277A1" w:rsidRPr="00173136">
              <w:rPr>
                <w:szCs w:val="24"/>
                <w:highlight w:val="yellow"/>
                <w:lang w:val="mn-MN"/>
              </w:rPr>
              <w:t>г</w:t>
            </w:r>
            <w:r w:rsidR="009F2452" w:rsidRPr="00173136">
              <w:rPr>
                <w:szCs w:val="24"/>
                <w:highlight w:val="yellow"/>
                <w:lang w:val="mn-MN"/>
              </w:rPr>
              <w:t xml:space="preserve"> хангахад тавих шаардлагыг</w:t>
            </w:r>
            <w:r w:rsidR="00C277A1" w:rsidRPr="00173136">
              <w:rPr>
                <w:szCs w:val="24"/>
                <w:highlight w:val="yellow"/>
                <w:lang w:val="mn-MN"/>
              </w:rPr>
              <w:t xml:space="preserve"> батлах тухай” тогтоол [</w:t>
            </w:r>
            <w:r w:rsidR="009F2452" w:rsidRPr="00173136">
              <w:rPr>
                <w:szCs w:val="24"/>
                <w:highlight w:val="yellow"/>
                <w:lang w:val="mn-MN"/>
              </w:rPr>
              <w:t>134</w:t>
            </w:r>
            <w:r w:rsidR="00C277A1" w:rsidRPr="00173136">
              <w:rPr>
                <w:szCs w:val="24"/>
                <w:highlight w:val="yellow"/>
                <w:lang w:val="mn-MN"/>
              </w:rPr>
              <w:t>]</w:t>
            </w:r>
            <w:r w:rsidR="009F2452" w:rsidRPr="00173136">
              <w:rPr>
                <w:szCs w:val="24"/>
                <w:highlight w:val="yellow"/>
                <w:lang w:val="mn-MN"/>
              </w:rPr>
              <w:t xml:space="preserve">-ыг мөрдөхдөө </w:t>
            </w:r>
            <w:r w:rsidR="00EE144D" w:rsidRPr="00173136">
              <w:rPr>
                <w:szCs w:val="24"/>
                <w:highlight w:val="yellow"/>
                <w:lang w:val="mn-MN"/>
              </w:rPr>
              <w:t>ангиллаар хуваасан ДС-уудыг ХИТХ-ийн системээр тоноглох хэрэгтэй.</w:t>
            </w:r>
          </w:p>
          <w:p w14:paraId="6070A496" w14:textId="7C0C4839" w:rsidR="009E0D80" w:rsidRDefault="003E7189" w:rsidP="004A5E1F">
            <w:pPr>
              <w:spacing w:line="276" w:lineRule="auto"/>
              <w:jc w:val="both"/>
              <w:rPr>
                <w:szCs w:val="24"/>
                <w:lang w:val="mn-MN"/>
              </w:rPr>
            </w:pPr>
            <w:r>
              <w:rPr>
                <w:szCs w:val="24"/>
              </w:rPr>
              <w:t xml:space="preserve">21.4 </w:t>
            </w:r>
            <w:r w:rsidR="00774B15">
              <w:rPr>
                <w:szCs w:val="24"/>
                <w:lang w:val="mn-MN"/>
              </w:rPr>
              <w:t xml:space="preserve">ДС-ын </w:t>
            </w:r>
            <w:r w:rsidR="003B3D28">
              <w:rPr>
                <w:szCs w:val="24"/>
                <w:lang w:val="mn-MN"/>
              </w:rPr>
              <w:t>талбайн хашаа</w:t>
            </w:r>
            <w:r w:rsidR="006D1332">
              <w:rPr>
                <w:szCs w:val="24"/>
                <w:lang w:val="mn-MN"/>
              </w:rPr>
              <w:t>н</w:t>
            </w:r>
            <w:r w:rsidR="00C646F6">
              <w:rPr>
                <w:szCs w:val="24"/>
                <w:lang w:val="mn-MN"/>
              </w:rPr>
              <w:t>ы</w:t>
            </w:r>
            <w:r w:rsidR="00DA25CB">
              <w:rPr>
                <w:szCs w:val="24"/>
                <w:lang w:val="mn-MN"/>
              </w:rPr>
              <w:t xml:space="preserve"> хаалга болон явган хаалгыг битүү төмрөөр хийх бөгөөд хийц нь хялбар давах</w:t>
            </w:r>
            <w:r w:rsidR="00C646F6">
              <w:rPr>
                <w:szCs w:val="24"/>
                <w:lang w:val="mn-MN"/>
              </w:rPr>
              <w:t>ааргүй</w:t>
            </w:r>
            <w:r w:rsidR="00DA25CB">
              <w:rPr>
                <w:szCs w:val="24"/>
                <w:lang w:val="mn-MN"/>
              </w:rPr>
              <w:t xml:space="preserve"> байвал зохино. Хаалга, явган хаалгыг </w:t>
            </w:r>
            <w:r w:rsidR="00C646F6">
              <w:rPr>
                <w:szCs w:val="24"/>
                <w:lang w:val="mn-MN"/>
              </w:rPr>
              <w:t xml:space="preserve">дотор талаас нь түгждэг хийх шаардлагатай. </w:t>
            </w:r>
            <w:r w:rsidR="00356B4E">
              <w:rPr>
                <w:szCs w:val="24"/>
                <w:lang w:val="mn-MN"/>
              </w:rPr>
              <w:t xml:space="preserve">Багаж хэрэглэхгүйгээр  нугаснаас нь хаалгыг салгах боломжгүй байхаар хашааг барих хэрэгтэй. Хаалганы доод ирмэгээс газрын түвшин хүртэлх зай 0,1 м-ээс ихгүй байвал зохино. Хаалгыг хаасан </w:t>
            </w:r>
            <w:r w:rsidR="00356B4E">
              <w:rPr>
                <w:szCs w:val="24"/>
              </w:rPr>
              <w:t>(</w:t>
            </w:r>
            <w:r w:rsidR="00356B4E">
              <w:rPr>
                <w:szCs w:val="24"/>
                <w:lang w:val="mn-MN"/>
              </w:rPr>
              <w:t>нээсэн</w:t>
            </w:r>
            <w:r w:rsidR="00356B4E">
              <w:rPr>
                <w:szCs w:val="24"/>
              </w:rPr>
              <w:t>)</w:t>
            </w:r>
            <w:r w:rsidR="00356B4E">
              <w:rPr>
                <w:szCs w:val="24"/>
                <w:lang w:val="mn-MN"/>
              </w:rPr>
              <w:t xml:space="preserve"> байрлалд хаалга </w:t>
            </w:r>
            <w:r w:rsidR="00356B4E">
              <w:rPr>
                <w:szCs w:val="24"/>
                <w:lang w:val="mn-MN"/>
              </w:rPr>
              <w:lastRenderedPageBreak/>
              <w:t xml:space="preserve">хөдөлгөөнгүй тогтвортой байхаар хийх шаардлагатай. </w:t>
            </w:r>
          </w:p>
          <w:p w14:paraId="7775224D" w14:textId="54F73C46" w:rsidR="009E0D80" w:rsidRDefault="004F0509" w:rsidP="004A5E1F">
            <w:pPr>
              <w:spacing w:line="276" w:lineRule="auto"/>
              <w:jc w:val="both"/>
              <w:rPr>
                <w:szCs w:val="24"/>
                <w:lang w:val="mn-MN"/>
              </w:rPr>
            </w:pPr>
            <w:r>
              <w:rPr>
                <w:szCs w:val="24"/>
                <w:lang w:val="mn-MN"/>
              </w:rPr>
              <w:t xml:space="preserve">Хааяа нээдэг хаалгыг </w:t>
            </w:r>
            <w:r>
              <w:rPr>
                <w:szCs w:val="24"/>
              </w:rPr>
              <w:t>(</w:t>
            </w:r>
            <w:r>
              <w:rPr>
                <w:szCs w:val="24"/>
                <w:lang w:val="mn-MN"/>
              </w:rPr>
              <w:t>нөөц, ослын гарцын</w:t>
            </w:r>
            <w:r>
              <w:rPr>
                <w:szCs w:val="24"/>
              </w:rPr>
              <w:t>)</w:t>
            </w:r>
            <w:r>
              <w:rPr>
                <w:szCs w:val="24"/>
                <w:lang w:val="mn-MN"/>
              </w:rPr>
              <w:t xml:space="preserve"> ДС-ын талбайн дотор талаас замган түгжээ болон өлгөдөг цоожоор түгжих хэрэгтэй. </w:t>
            </w:r>
          </w:p>
          <w:p w14:paraId="2BD02EE2" w14:textId="0AAF6B0E" w:rsidR="004F0509" w:rsidRDefault="00B02EA0" w:rsidP="004A5E1F">
            <w:pPr>
              <w:spacing w:line="276" w:lineRule="auto"/>
              <w:jc w:val="both"/>
              <w:rPr>
                <w:szCs w:val="24"/>
                <w:lang w:val="mn-MN"/>
              </w:rPr>
            </w:pPr>
            <w:r>
              <w:rPr>
                <w:szCs w:val="24"/>
                <w:lang w:val="mn-MN"/>
              </w:rPr>
              <w:t>Үндсэн хашааны хаалганы дээд талыг</w:t>
            </w:r>
            <w:r>
              <w:t xml:space="preserve"> </w:t>
            </w:r>
            <w:r w:rsidRPr="00B02EA0">
              <w:rPr>
                <w:szCs w:val="24"/>
                <w:lang w:val="mn-MN"/>
              </w:rPr>
              <w:t xml:space="preserve">өргөстэй төмөр утсыг </w:t>
            </w:r>
            <w:r>
              <w:rPr>
                <w:szCs w:val="24"/>
                <w:lang w:val="mn-MN"/>
              </w:rPr>
              <w:t>хэд</w:t>
            </w:r>
            <w:r w:rsidRPr="00B02EA0">
              <w:rPr>
                <w:szCs w:val="24"/>
                <w:lang w:val="mn-MN"/>
              </w:rPr>
              <w:t xml:space="preserve"> давхарла</w:t>
            </w:r>
            <w:r w:rsidR="00B5789C">
              <w:rPr>
                <w:rFonts w:cstheme="minorBidi"/>
                <w:szCs w:val="30"/>
                <w:lang w:val="mn-MN" w:bidi="mn-Mong-MN"/>
              </w:rPr>
              <w:t>н</w:t>
            </w:r>
            <w:r w:rsidRPr="00B02EA0">
              <w:rPr>
                <w:szCs w:val="24"/>
                <w:lang w:val="mn-MN"/>
              </w:rPr>
              <w:t>, ороосон тороор</w:t>
            </w:r>
            <w:r>
              <w:rPr>
                <w:szCs w:val="24"/>
                <w:lang w:val="mn-MN"/>
              </w:rPr>
              <w:t xml:space="preserve"> эсвэл өргөстэй туузыг давхарлаж, </w:t>
            </w:r>
            <w:r w:rsidRPr="00B02EA0">
              <w:rPr>
                <w:szCs w:val="24"/>
                <w:lang w:val="mn-MN"/>
              </w:rPr>
              <w:t>хүчитгэсэн төмрөн спирал</w:t>
            </w:r>
            <w:r>
              <w:rPr>
                <w:szCs w:val="24"/>
                <w:lang w:val="mn-MN"/>
              </w:rPr>
              <w:t xml:space="preserve">ь бүхий нэмэлт хаалтаар хүчитгэх шаардлагатай. </w:t>
            </w:r>
          </w:p>
          <w:p w14:paraId="4B1C8019" w14:textId="47C5387A" w:rsidR="00B02EA0" w:rsidRPr="004F0509" w:rsidRDefault="00900862" w:rsidP="004A5E1F">
            <w:pPr>
              <w:spacing w:line="276" w:lineRule="auto"/>
              <w:jc w:val="both"/>
              <w:rPr>
                <w:szCs w:val="24"/>
                <w:lang w:val="mn-MN"/>
              </w:rPr>
            </w:pPr>
            <w:r>
              <w:rPr>
                <w:szCs w:val="24"/>
                <w:lang w:val="mn-MN"/>
              </w:rPr>
              <w:t>Үндсэн хашаа</w:t>
            </w:r>
            <w:r w:rsidR="006E3C1D">
              <w:rPr>
                <w:szCs w:val="24"/>
                <w:lang w:val="mn-MN"/>
              </w:rPr>
              <w:t>нд</w:t>
            </w:r>
            <w:r>
              <w:rPr>
                <w:szCs w:val="24"/>
                <w:lang w:val="mn-MN"/>
              </w:rPr>
              <w:t xml:space="preserve"> эсвэл </w:t>
            </w:r>
            <w:r w:rsidR="006E3C1D">
              <w:rPr>
                <w:szCs w:val="24"/>
                <w:lang w:val="mn-MN"/>
              </w:rPr>
              <w:t xml:space="preserve">хашааны дэргэд дараах техник хэрэгслийг байрлуулахыг зөвшөөрнө. Үүнд: </w:t>
            </w:r>
          </w:p>
          <w:p w14:paraId="5DFDB7CE" w14:textId="2712F7AB" w:rsidR="004A5E1F" w:rsidRDefault="006E3C1D" w:rsidP="004A5E1F">
            <w:pPr>
              <w:spacing w:line="276" w:lineRule="auto"/>
              <w:jc w:val="both"/>
              <w:rPr>
                <w:szCs w:val="24"/>
              </w:rPr>
            </w:pPr>
            <w:r>
              <w:rPr>
                <w:szCs w:val="24"/>
                <w:lang w:val="mn-MN"/>
              </w:rPr>
              <w:t xml:space="preserve">- </w:t>
            </w:r>
            <w:r w:rsidR="00DB6675">
              <w:rPr>
                <w:szCs w:val="24"/>
                <w:lang w:val="mn-MN"/>
              </w:rPr>
              <w:t>хамгаалалтын дохиоллын систем</w:t>
            </w:r>
            <w:r w:rsidR="004A5E1F">
              <w:rPr>
                <w:szCs w:val="24"/>
              </w:rPr>
              <w:t>;</w:t>
            </w:r>
          </w:p>
          <w:p w14:paraId="1DB4303E" w14:textId="1AA6DEA0" w:rsidR="00DB6675" w:rsidRDefault="00DB6675" w:rsidP="004A5E1F">
            <w:pPr>
              <w:spacing w:line="276" w:lineRule="auto"/>
              <w:jc w:val="both"/>
              <w:rPr>
                <w:szCs w:val="24"/>
              </w:rPr>
            </w:pPr>
            <w:r>
              <w:rPr>
                <w:szCs w:val="24"/>
                <w:lang w:val="mn-MN"/>
              </w:rPr>
              <w:t>- хамгаалалтын телевизийн систем</w:t>
            </w:r>
            <w:r>
              <w:rPr>
                <w:szCs w:val="24"/>
              </w:rPr>
              <w:t>;</w:t>
            </w:r>
          </w:p>
          <w:p w14:paraId="0EB75F98" w14:textId="270750C1" w:rsidR="00DB6675" w:rsidRDefault="00DB6675" w:rsidP="004A5E1F">
            <w:pPr>
              <w:spacing w:line="276" w:lineRule="auto"/>
              <w:jc w:val="both"/>
              <w:rPr>
                <w:szCs w:val="24"/>
                <w:lang w:val="mn-MN"/>
              </w:rPr>
            </w:pPr>
            <w:r>
              <w:rPr>
                <w:szCs w:val="24"/>
                <w:lang w:val="mn-MN"/>
              </w:rPr>
              <w:t xml:space="preserve">- хамгаалалтын гэрэлтүүлгийн систем байна. </w:t>
            </w:r>
          </w:p>
          <w:p w14:paraId="5EB1BD86" w14:textId="66145504" w:rsidR="00DB6675" w:rsidRDefault="002A4CA8" w:rsidP="004A5E1F">
            <w:pPr>
              <w:spacing w:line="276" w:lineRule="auto"/>
              <w:jc w:val="both"/>
              <w:rPr>
                <w:szCs w:val="24"/>
                <w:lang w:val="mn-MN"/>
              </w:rPr>
            </w:pPr>
            <w:r w:rsidRPr="002A4CA8">
              <w:rPr>
                <w:szCs w:val="24"/>
                <w:lang w:val="mn-MN"/>
              </w:rPr>
              <w:t>Терроризмын эсрэг</w:t>
            </w:r>
            <w:r>
              <w:rPr>
                <w:szCs w:val="24"/>
                <w:lang w:val="mn-MN"/>
              </w:rPr>
              <w:t xml:space="preserve"> хаалт хашаа</w:t>
            </w:r>
            <w:r w:rsidR="00DB7AF8">
              <w:rPr>
                <w:szCs w:val="24"/>
                <w:lang w:val="mn-MN"/>
              </w:rPr>
              <w:t>ны харагдах байдлын</w:t>
            </w:r>
            <w:r>
              <w:rPr>
                <w:szCs w:val="24"/>
                <w:lang w:val="mn-MN"/>
              </w:rPr>
              <w:t xml:space="preserve"> </w:t>
            </w:r>
            <w:r w:rsidR="00DB7AF8">
              <w:rPr>
                <w:szCs w:val="24"/>
                <w:lang w:val="mn-MN"/>
              </w:rPr>
              <w:t xml:space="preserve">гоо зүйн </w:t>
            </w:r>
            <w:r w:rsidR="00B5789C">
              <w:rPr>
                <w:szCs w:val="24"/>
                <w:lang w:val="mn-MN"/>
              </w:rPr>
              <w:t>байд</w:t>
            </w:r>
            <w:r w:rsidR="00DB7AF8">
              <w:rPr>
                <w:szCs w:val="24"/>
                <w:lang w:val="mn-MN"/>
              </w:rPr>
              <w:t xml:space="preserve">лыг </w:t>
            </w:r>
            <w:r>
              <w:rPr>
                <w:szCs w:val="24"/>
                <w:lang w:val="mn-MN"/>
              </w:rPr>
              <w:t xml:space="preserve">боломжоор нь </w:t>
            </w:r>
            <w:r w:rsidR="00DB7AF8">
              <w:rPr>
                <w:szCs w:val="24"/>
                <w:lang w:val="mn-MN"/>
              </w:rPr>
              <w:t>анхаарах хэрэгтэй.</w:t>
            </w:r>
          </w:p>
          <w:p w14:paraId="50278B5E" w14:textId="58B65822" w:rsidR="00DB7AF8" w:rsidRDefault="00DB7AF8" w:rsidP="004A5E1F">
            <w:pPr>
              <w:spacing w:line="276" w:lineRule="auto"/>
              <w:jc w:val="both"/>
              <w:rPr>
                <w:szCs w:val="24"/>
                <w:lang w:val="mn-MN"/>
              </w:rPr>
            </w:pPr>
            <w:r>
              <w:rPr>
                <w:szCs w:val="24"/>
                <w:lang w:val="mn-MN"/>
              </w:rPr>
              <w:t xml:space="preserve">Зааварлах, анхааруулах зурагт хуудсуудыг </w:t>
            </w:r>
            <w:r w:rsidR="00B81F7D">
              <w:rPr>
                <w:szCs w:val="24"/>
                <w:lang w:val="mn-MN"/>
              </w:rPr>
              <w:t xml:space="preserve">50 м-ийн алхамтай байрлуулахыг </w:t>
            </w:r>
            <w:r w:rsidR="00F93603">
              <w:rPr>
                <w:szCs w:val="24"/>
                <w:lang w:val="mn-MN"/>
              </w:rPr>
              <w:t>зөвлө</w:t>
            </w:r>
            <w:r w:rsidR="00790AB3">
              <w:rPr>
                <w:szCs w:val="24"/>
                <w:lang w:val="mn-MN"/>
              </w:rPr>
              <w:t>дөг</w:t>
            </w:r>
            <w:r w:rsidR="00B81F7D">
              <w:rPr>
                <w:szCs w:val="24"/>
                <w:lang w:val="mn-MN"/>
              </w:rPr>
              <w:t xml:space="preserve"> ч шулуун хэсэг бүрд нэгээс олонгүй тэмдэг байрлуулна. </w:t>
            </w:r>
          </w:p>
          <w:p w14:paraId="50D7CBDA" w14:textId="40ADCACC" w:rsidR="00B81F7D" w:rsidRDefault="00B81F7D" w:rsidP="004A5E1F">
            <w:pPr>
              <w:spacing w:line="276" w:lineRule="auto"/>
              <w:jc w:val="both"/>
              <w:rPr>
                <w:szCs w:val="24"/>
                <w:lang w:val="mn-MN"/>
              </w:rPr>
            </w:pPr>
            <w:r>
              <w:rPr>
                <w:szCs w:val="24"/>
                <w:lang w:val="mn-MN"/>
              </w:rPr>
              <w:t xml:space="preserve">21.5 </w:t>
            </w:r>
            <w:r w:rsidRPr="00B81F7D">
              <w:rPr>
                <w:szCs w:val="24"/>
                <w:lang w:val="mn-MN"/>
              </w:rPr>
              <w:t>35-750 кВ хүчдэлтэй ДС-ын</w:t>
            </w:r>
            <w:r w:rsidR="00BA010A">
              <w:rPr>
                <w:szCs w:val="24"/>
                <w:lang w:val="mn-MN"/>
              </w:rPr>
              <w:t xml:space="preserve"> бүх барилгын гадна тал</w:t>
            </w:r>
            <w:r w:rsidR="004D119F">
              <w:rPr>
                <w:szCs w:val="24"/>
                <w:lang w:val="mn-MN"/>
              </w:rPr>
              <w:t>ын</w:t>
            </w:r>
            <w:r w:rsidR="00BA010A">
              <w:rPr>
                <w:szCs w:val="24"/>
                <w:lang w:val="mn-MN"/>
              </w:rPr>
              <w:t xml:space="preserve"> орох хаалгыг төмрөөр хийж, дотор талаас нь цоожлох цоож суулгах шаардлагатай.</w:t>
            </w:r>
          </w:p>
          <w:p w14:paraId="6649CD32" w14:textId="3851F63E" w:rsidR="004D119F" w:rsidRDefault="004D119F" w:rsidP="004A5E1F">
            <w:pPr>
              <w:spacing w:line="276" w:lineRule="auto"/>
              <w:jc w:val="both"/>
              <w:rPr>
                <w:szCs w:val="24"/>
                <w:lang w:val="mn-MN"/>
              </w:rPr>
            </w:pPr>
          </w:p>
          <w:p w14:paraId="3B6084C3" w14:textId="333797C5" w:rsidR="004D119F" w:rsidRDefault="003E79BE" w:rsidP="004A5E1F">
            <w:pPr>
              <w:spacing w:line="276" w:lineRule="auto"/>
              <w:jc w:val="both"/>
              <w:rPr>
                <w:szCs w:val="24"/>
                <w:lang w:val="mn-MN"/>
              </w:rPr>
            </w:pPr>
            <w:r>
              <w:rPr>
                <w:szCs w:val="24"/>
                <w:lang w:val="mn-MN"/>
              </w:rPr>
              <w:t>21.6 ДС-ын талбайд барих барилга ялангуяа ША-ны байнгын жижүүргүй ДС-ын барилгын шилийг хамгийн бага хэмжээнд хүртэл хас</w:t>
            </w:r>
            <w:r w:rsidR="0005263F">
              <w:rPr>
                <w:szCs w:val="24"/>
                <w:lang w:val="mn-MN"/>
              </w:rPr>
              <w:t>вал зохино</w:t>
            </w:r>
            <w:r>
              <w:rPr>
                <w:szCs w:val="24"/>
                <w:lang w:val="mn-MN"/>
              </w:rPr>
              <w:t xml:space="preserve">. </w:t>
            </w:r>
          </w:p>
          <w:p w14:paraId="7F5975E7" w14:textId="7F000319" w:rsidR="003E79BE" w:rsidRDefault="000E2B9B" w:rsidP="004A5E1F">
            <w:pPr>
              <w:spacing w:line="276" w:lineRule="auto"/>
              <w:jc w:val="both"/>
              <w:rPr>
                <w:szCs w:val="24"/>
                <w:lang w:val="mn-MN"/>
              </w:rPr>
            </w:pPr>
            <w:r w:rsidRPr="000E2B9B">
              <w:rPr>
                <w:szCs w:val="24"/>
                <w:lang w:val="mn-MN"/>
              </w:rPr>
              <w:t>35-750 кВ хүчдэлтэй ДС-ын</w:t>
            </w:r>
            <w:r>
              <w:rPr>
                <w:szCs w:val="24"/>
                <w:lang w:val="mn-MN"/>
              </w:rPr>
              <w:t xml:space="preserve"> дараах барилга, байгууламжид цонх</w:t>
            </w:r>
            <w:r w:rsidR="007A33C5">
              <w:rPr>
                <w:szCs w:val="24"/>
                <w:lang w:val="mn-MN"/>
              </w:rPr>
              <w:t xml:space="preserve"> суулгах хүрээ</w:t>
            </w:r>
            <w:r>
              <w:rPr>
                <w:szCs w:val="24"/>
                <w:lang w:val="mn-MN"/>
              </w:rPr>
              <w:t xml:space="preserve">гүй барих шаардлагатай. Үүнд: </w:t>
            </w:r>
          </w:p>
          <w:p w14:paraId="4BB7F9AE" w14:textId="06677D72" w:rsidR="005E144B" w:rsidRDefault="00630661" w:rsidP="004A5E1F">
            <w:pPr>
              <w:spacing w:line="276" w:lineRule="auto"/>
              <w:jc w:val="both"/>
              <w:rPr>
                <w:szCs w:val="24"/>
              </w:rPr>
            </w:pPr>
            <w:r>
              <w:rPr>
                <w:szCs w:val="24"/>
                <w:lang w:val="mn-MN"/>
              </w:rPr>
              <w:t xml:space="preserve">- </w:t>
            </w:r>
            <w:r w:rsidR="005E144B" w:rsidRPr="005E144B">
              <w:rPr>
                <w:szCs w:val="24"/>
                <w:lang w:val="mn-MN"/>
              </w:rPr>
              <w:t>ША-ны байнгын жижүүргүй ДС-ын</w:t>
            </w:r>
            <w:r w:rsidR="005E144B">
              <w:rPr>
                <w:szCs w:val="24"/>
                <w:lang w:val="mn-MN"/>
              </w:rPr>
              <w:t xml:space="preserve"> ХХБ-д</w:t>
            </w:r>
            <w:r w:rsidR="005E144B">
              <w:rPr>
                <w:szCs w:val="24"/>
              </w:rPr>
              <w:t>;</w:t>
            </w:r>
          </w:p>
          <w:p w14:paraId="704BAA0C" w14:textId="2153E9F5" w:rsidR="00721C02" w:rsidRDefault="00721C02" w:rsidP="004A5E1F">
            <w:pPr>
              <w:spacing w:line="276" w:lineRule="auto"/>
              <w:jc w:val="both"/>
              <w:rPr>
                <w:szCs w:val="24"/>
              </w:rPr>
            </w:pPr>
            <w:r>
              <w:rPr>
                <w:szCs w:val="24"/>
                <w:lang w:val="mn-MN"/>
              </w:rPr>
              <w:lastRenderedPageBreak/>
              <w:t>-</w:t>
            </w:r>
            <w:r w:rsidR="00CB74B4">
              <w:rPr>
                <w:szCs w:val="24"/>
                <w:lang w:val="mn-MN"/>
              </w:rPr>
              <w:t xml:space="preserve"> </w:t>
            </w:r>
            <w:r w:rsidR="00CB74B4" w:rsidRPr="00CB74B4">
              <w:rPr>
                <w:szCs w:val="24"/>
                <w:lang w:val="mn-MN"/>
              </w:rPr>
              <w:t>ЕДСУЦ</w:t>
            </w:r>
            <w:r w:rsidR="00CB74B4">
              <w:rPr>
                <w:szCs w:val="24"/>
                <w:lang w:val="mn-MN"/>
              </w:rPr>
              <w:t>-ийн барилгын нүүрэн талыг ДС-ын хашаанд нэгтгэсэн тохиолдолд</w:t>
            </w:r>
            <w:r>
              <w:rPr>
                <w:szCs w:val="24"/>
              </w:rPr>
              <w:t xml:space="preserve"> </w:t>
            </w:r>
            <w:r w:rsidR="00CB74B4" w:rsidRPr="00CB74B4">
              <w:rPr>
                <w:szCs w:val="24"/>
              </w:rPr>
              <w:t>ЕДСУЦ</w:t>
            </w:r>
            <w:r w:rsidR="00CB74B4">
              <w:rPr>
                <w:szCs w:val="24"/>
                <w:lang w:val="mn-MN"/>
              </w:rPr>
              <w:t>-ийн барилгын нүүрэн талд</w:t>
            </w:r>
            <w:r>
              <w:rPr>
                <w:szCs w:val="24"/>
              </w:rPr>
              <w:t>;</w:t>
            </w:r>
          </w:p>
          <w:p w14:paraId="2E8A3C7C" w14:textId="540DB187" w:rsidR="00721C02" w:rsidRDefault="00721C02" w:rsidP="004A5E1F">
            <w:pPr>
              <w:spacing w:line="276" w:lineRule="auto"/>
              <w:jc w:val="both"/>
              <w:rPr>
                <w:szCs w:val="24"/>
              </w:rPr>
            </w:pPr>
            <w:r>
              <w:rPr>
                <w:szCs w:val="24"/>
              </w:rPr>
              <w:t>-</w:t>
            </w:r>
            <w:r w:rsidR="00CB74B4">
              <w:rPr>
                <w:szCs w:val="24"/>
                <w:lang w:val="mn-MN"/>
              </w:rPr>
              <w:t xml:space="preserve"> </w:t>
            </w:r>
            <w:r w:rsidR="00CB74B4" w:rsidRPr="00CB74B4">
              <w:rPr>
                <w:szCs w:val="24"/>
                <w:lang w:val="mn-MN"/>
              </w:rPr>
              <w:t>кабелийн давхар</w:t>
            </w:r>
            <w:r w:rsidR="00CB74B4">
              <w:rPr>
                <w:szCs w:val="24"/>
                <w:lang w:val="mn-MN"/>
              </w:rPr>
              <w:t xml:space="preserve"> болон уурхайд</w:t>
            </w:r>
            <w:r>
              <w:rPr>
                <w:szCs w:val="24"/>
              </w:rPr>
              <w:t>;</w:t>
            </w:r>
          </w:p>
          <w:p w14:paraId="0864DF00" w14:textId="2DADD9E8" w:rsidR="00CB74B4" w:rsidRDefault="00721C02" w:rsidP="004A5E1F">
            <w:pPr>
              <w:spacing w:line="276" w:lineRule="auto"/>
              <w:jc w:val="both"/>
              <w:rPr>
                <w:szCs w:val="24"/>
                <w:lang w:val="mn-MN"/>
              </w:rPr>
            </w:pPr>
            <w:r>
              <w:rPr>
                <w:szCs w:val="24"/>
              </w:rPr>
              <w:t>-</w:t>
            </w:r>
            <w:r w:rsidR="00CB74B4">
              <w:rPr>
                <w:szCs w:val="24"/>
                <w:lang w:val="mn-MN"/>
              </w:rPr>
              <w:t xml:space="preserve"> агуулахын байранд.</w:t>
            </w:r>
          </w:p>
          <w:p w14:paraId="40584CAF" w14:textId="486315BF" w:rsidR="00CB74B4" w:rsidRDefault="008026CF" w:rsidP="004A5E1F">
            <w:pPr>
              <w:spacing w:line="276" w:lineRule="auto"/>
              <w:jc w:val="both"/>
              <w:rPr>
                <w:szCs w:val="24"/>
                <w:lang w:val="mn-MN"/>
              </w:rPr>
            </w:pPr>
            <w:r w:rsidRPr="008026CF">
              <w:rPr>
                <w:szCs w:val="24"/>
                <w:lang w:val="mn-MN"/>
              </w:rPr>
              <w:t>ЕДСУЦ-ийн барилгын нүүрэн талыг ДС-ын хашаанд нэгтгэсэн</w:t>
            </w:r>
            <w:r w:rsidR="008E18DE">
              <w:rPr>
                <w:szCs w:val="24"/>
                <w:lang w:val="mn-MN"/>
              </w:rPr>
              <w:t xml:space="preserve"> тохиолдолд </w:t>
            </w:r>
            <w:r w:rsidR="004C68AF">
              <w:rPr>
                <w:szCs w:val="24"/>
                <w:lang w:val="mn-MN"/>
              </w:rPr>
              <w:t xml:space="preserve">байгалийн гэрэл шаардлагатай бол нэгдүгээр давхрын цонхыг торлоно. Хоёрдугаар болон түүнээс дээш давхрын </w:t>
            </w:r>
            <w:r w:rsidR="00DA0F2B">
              <w:rPr>
                <w:szCs w:val="24"/>
                <w:lang w:val="mn-MN"/>
              </w:rPr>
              <w:t xml:space="preserve">цонх суулгах хүрээг бэхжүүлсэн шил эсвэл шилэн блокт зориулж хийхийг зөвлөнө. </w:t>
            </w:r>
            <w:r w:rsidR="00DF5FC9">
              <w:rPr>
                <w:szCs w:val="24"/>
                <w:lang w:val="mn-MN"/>
              </w:rPr>
              <w:t xml:space="preserve">Цонхыг ердийн шилээр шиллэх тохиолдолд цонх суулгах хүрээ тортой байвал зохино. </w:t>
            </w:r>
          </w:p>
          <w:p w14:paraId="1C461C67" w14:textId="48BC50FE" w:rsidR="00DF5FC9" w:rsidRDefault="00DF5FC9" w:rsidP="004A5E1F">
            <w:pPr>
              <w:spacing w:line="276" w:lineRule="auto"/>
              <w:jc w:val="both"/>
              <w:rPr>
                <w:szCs w:val="24"/>
                <w:lang w:val="mn-MN"/>
              </w:rPr>
            </w:pPr>
          </w:p>
          <w:p w14:paraId="7B7BF53D" w14:textId="2419CABA" w:rsidR="00DF5FC9" w:rsidRDefault="001D5412" w:rsidP="004A5E1F">
            <w:pPr>
              <w:spacing w:line="276" w:lineRule="auto"/>
              <w:jc w:val="both"/>
              <w:rPr>
                <w:szCs w:val="24"/>
                <w:lang w:val="mn-MN"/>
              </w:rPr>
            </w:pPr>
            <w:r>
              <w:rPr>
                <w:szCs w:val="24"/>
                <w:lang w:val="mn-MN"/>
              </w:rPr>
              <w:t xml:space="preserve">21.7 </w:t>
            </w:r>
            <w:r w:rsidRPr="001D5412">
              <w:rPr>
                <w:szCs w:val="24"/>
                <w:lang w:val="mn-MN"/>
              </w:rPr>
              <w:t>35-750 кВ хүчдэлтэй ДС</w:t>
            </w:r>
            <w:r w:rsidR="0048634D">
              <w:rPr>
                <w:szCs w:val="24"/>
                <w:lang w:val="mn-MN"/>
              </w:rPr>
              <w:t>-</w:t>
            </w:r>
            <w:r w:rsidR="00843D26">
              <w:rPr>
                <w:szCs w:val="24"/>
                <w:lang w:val="mn-MN"/>
              </w:rPr>
              <w:t>ыг</w:t>
            </w:r>
            <w:r w:rsidR="0048634D">
              <w:t xml:space="preserve"> </w:t>
            </w:r>
            <w:r w:rsidR="00843D26">
              <w:rPr>
                <w:szCs w:val="24"/>
                <w:lang w:val="mn-MN"/>
              </w:rPr>
              <w:t xml:space="preserve">тойруулан </w:t>
            </w:r>
            <w:r w:rsidR="00843D26">
              <w:rPr>
                <w:szCs w:val="24"/>
              </w:rPr>
              <w:t>(</w:t>
            </w:r>
            <w:r w:rsidR="00843D26">
              <w:rPr>
                <w:rFonts w:cstheme="minorBidi" w:hint="cs"/>
                <w:szCs w:val="30"/>
                <w:cs/>
                <w:lang w:bidi="mn-Mong-MN"/>
              </w:rPr>
              <w:t>᠋</w:t>
            </w:r>
            <w:r w:rsidR="00843D26">
              <w:rPr>
                <w:rFonts w:cstheme="minorBidi"/>
                <w:szCs w:val="30"/>
                <w:lang w:val="mn-MN" w:bidi="mn-Mong-MN"/>
              </w:rPr>
              <w:t>периметр</w:t>
            </w:r>
            <w:r w:rsidR="00843D26">
              <w:rPr>
                <w:szCs w:val="24"/>
              </w:rPr>
              <w:t>)</w:t>
            </w:r>
            <w:r w:rsidR="0048634D" w:rsidRPr="0048634D">
              <w:rPr>
                <w:szCs w:val="24"/>
                <w:lang w:val="mn-MN"/>
              </w:rPr>
              <w:t xml:space="preserve"> хамгаалалтын дохиолол</w:t>
            </w:r>
            <w:r w:rsidR="0048634D">
              <w:rPr>
                <w:szCs w:val="24"/>
                <w:lang w:val="mn-MN"/>
              </w:rPr>
              <w:t xml:space="preserve"> төлөвлөх бөгөөд </w:t>
            </w:r>
            <w:r w:rsidR="0048634D" w:rsidRPr="0048634D">
              <w:rPr>
                <w:szCs w:val="24"/>
                <w:lang w:val="mn-MN"/>
              </w:rPr>
              <w:t>35-110 кВ</w:t>
            </w:r>
            <w:r w:rsidR="0048634D">
              <w:rPr>
                <w:szCs w:val="24"/>
                <w:lang w:val="mn-MN"/>
              </w:rPr>
              <w:t xml:space="preserve">-ын ДС-д нийцэх үндэслэлтэй үед </w:t>
            </w:r>
            <w:r w:rsidR="00843D26">
              <w:rPr>
                <w:szCs w:val="24"/>
                <w:lang w:val="mn-MN"/>
              </w:rPr>
              <w:t>тойруулсан</w:t>
            </w:r>
            <w:r w:rsidR="0048634D" w:rsidRPr="0048634D">
              <w:rPr>
                <w:szCs w:val="24"/>
                <w:lang w:val="mn-MN"/>
              </w:rPr>
              <w:t xml:space="preserve"> хамгаалалтын дохиолол</w:t>
            </w:r>
            <w:r w:rsidR="0048634D">
              <w:rPr>
                <w:szCs w:val="24"/>
                <w:lang w:val="mn-MN"/>
              </w:rPr>
              <w:t xml:space="preserve"> тавихыг зөвшөөрнө. </w:t>
            </w:r>
          </w:p>
          <w:p w14:paraId="51CB75E2" w14:textId="3D21167B" w:rsidR="0048634D" w:rsidRDefault="00DB51B7" w:rsidP="004A5E1F">
            <w:pPr>
              <w:spacing w:line="276" w:lineRule="auto"/>
              <w:jc w:val="both"/>
              <w:rPr>
                <w:szCs w:val="24"/>
                <w:lang w:val="mn-MN"/>
              </w:rPr>
            </w:pPr>
            <w:r>
              <w:rPr>
                <w:szCs w:val="24"/>
                <w:lang w:val="mn-MN"/>
              </w:rPr>
              <w:t xml:space="preserve">21.8 </w:t>
            </w:r>
            <w:r w:rsidR="00924B0A">
              <w:rPr>
                <w:szCs w:val="24"/>
                <w:lang w:val="mn-MN"/>
              </w:rPr>
              <w:t>Гадна талын хашаатай болон</w:t>
            </w:r>
            <w:r w:rsidR="00924B0A">
              <w:t xml:space="preserve"> </w:t>
            </w:r>
            <w:r w:rsidR="00452FCC">
              <w:rPr>
                <w:szCs w:val="24"/>
                <w:lang w:val="mn-MN"/>
              </w:rPr>
              <w:t>тойруулсан</w:t>
            </w:r>
            <w:r w:rsidR="00924B0A" w:rsidRPr="00924B0A">
              <w:rPr>
                <w:szCs w:val="24"/>
                <w:lang w:val="mn-MN"/>
              </w:rPr>
              <w:t xml:space="preserve"> хамгаалалтын дохиолол</w:t>
            </w:r>
            <w:r w:rsidR="00924B0A">
              <w:rPr>
                <w:szCs w:val="24"/>
                <w:lang w:val="mn-MN"/>
              </w:rPr>
              <w:t>той ДС-д х</w:t>
            </w:r>
            <w:r w:rsidR="00924B0A" w:rsidRPr="00924B0A">
              <w:rPr>
                <w:szCs w:val="24"/>
                <w:lang w:val="mn-MN"/>
              </w:rPr>
              <w:t>амгаалалтын гэрэлтүүл</w:t>
            </w:r>
            <w:r w:rsidR="00924B0A">
              <w:rPr>
                <w:szCs w:val="24"/>
                <w:lang w:val="mn-MN"/>
              </w:rPr>
              <w:t>эг суурилуулна.</w:t>
            </w:r>
            <w:r w:rsidR="00902185">
              <w:rPr>
                <w:szCs w:val="24"/>
                <w:lang w:val="mn-MN"/>
              </w:rPr>
              <w:t xml:space="preserve"> </w:t>
            </w:r>
            <w:r w:rsidR="00163141">
              <w:rPr>
                <w:szCs w:val="24"/>
                <w:lang w:val="mn-MN"/>
              </w:rPr>
              <w:t>Хамгаалалтын гэрэлтүүл</w:t>
            </w:r>
            <w:r w:rsidR="00902185">
              <w:rPr>
                <w:szCs w:val="24"/>
                <w:lang w:val="mn-MN"/>
              </w:rPr>
              <w:t>гийг</w:t>
            </w:r>
            <w:r w:rsidR="00163141">
              <w:rPr>
                <w:szCs w:val="24"/>
                <w:lang w:val="mn-MN"/>
              </w:rPr>
              <w:t xml:space="preserve"> хашааны дотор талын дагуух газрын гадаргууд шаардагдах гэрэлтүүлгээр хангах хэрэгтэй </w:t>
            </w:r>
            <w:r w:rsidR="00163141" w:rsidRPr="00163141">
              <w:rPr>
                <w:szCs w:val="24"/>
                <w:lang w:val="mn-MN"/>
              </w:rPr>
              <w:t>[85, 134]</w:t>
            </w:r>
            <w:r w:rsidR="00163141">
              <w:rPr>
                <w:szCs w:val="24"/>
                <w:lang w:val="mn-MN"/>
              </w:rPr>
              <w:t xml:space="preserve">. </w:t>
            </w:r>
          </w:p>
          <w:p w14:paraId="0F348B7E" w14:textId="39683F7B" w:rsidR="00163141" w:rsidRDefault="00163141" w:rsidP="004A5E1F">
            <w:pPr>
              <w:spacing w:line="276" w:lineRule="auto"/>
              <w:jc w:val="both"/>
              <w:rPr>
                <w:szCs w:val="24"/>
                <w:lang w:val="mn-MN"/>
              </w:rPr>
            </w:pPr>
          </w:p>
          <w:p w14:paraId="6F582081" w14:textId="77777777" w:rsidR="00902185" w:rsidRDefault="00902185" w:rsidP="004A5E1F">
            <w:pPr>
              <w:spacing w:line="276" w:lineRule="auto"/>
              <w:jc w:val="both"/>
              <w:rPr>
                <w:szCs w:val="24"/>
                <w:lang w:val="mn-MN"/>
              </w:rPr>
            </w:pPr>
          </w:p>
          <w:p w14:paraId="6E3020FF" w14:textId="77777777" w:rsidR="00FE1E03" w:rsidRDefault="004E1E45" w:rsidP="004A5E1F">
            <w:pPr>
              <w:spacing w:line="276" w:lineRule="auto"/>
              <w:jc w:val="both"/>
              <w:rPr>
                <w:szCs w:val="24"/>
                <w:lang w:val="mn-MN"/>
              </w:rPr>
            </w:pPr>
            <w:r>
              <w:rPr>
                <w:szCs w:val="24"/>
                <w:lang w:val="mn-MN"/>
              </w:rPr>
              <w:t xml:space="preserve">21.9 </w:t>
            </w:r>
            <w:r w:rsidR="00AD6E5A">
              <w:rPr>
                <w:szCs w:val="24"/>
                <w:lang w:val="mn-MN"/>
              </w:rPr>
              <w:t xml:space="preserve">Нээх механизм, хяналтын цэг </w:t>
            </w:r>
            <w:r w:rsidR="00AD6E5A">
              <w:rPr>
                <w:szCs w:val="24"/>
              </w:rPr>
              <w:t>(</w:t>
            </w:r>
            <w:r w:rsidR="00FE1E03">
              <w:rPr>
                <w:szCs w:val="24"/>
                <w:lang w:val="mn-MN"/>
              </w:rPr>
              <w:t>явах гудам</w:t>
            </w:r>
            <w:r w:rsidR="00AD6E5A">
              <w:rPr>
                <w:szCs w:val="24"/>
              </w:rPr>
              <w:t>)</w:t>
            </w:r>
            <w:r w:rsidR="00FE1E03">
              <w:rPr>
                <w:szCs w:val="24"/>
                <w:lang w:val="mn-MN"/>
              </w:rPr>
              <w:t xml:space="preserve">, хамгаалалтын гэрэлтүүлэг, хамгаалалтын телевизийн систем, хамгаалалтын дохиоллын систем, </w:t>
            </w:r>
            <w:r w:rsidR="00FE1E03" w:rsidRPr="00FE1E03">
              <w:rPr>
                <w:szCs w:val="24"/>
                <w:lang w:val="mn-MN"/>
              </w:rPr>
              <w:t xml:space="preserve">анхааруулах </w:t>
            </w:r>
            <w:r w:rsidR="00FE1E03">
              <w:rPr>
                <w:szCs w:val="24"/>
                <w:lang w:val="mn-MN"/>
              </w:rPr>
              <w:t xml:space="preserve">болон хөдөлгөөнгүй суурилуулсан хэрэгсэлтэй шалгалтын цэгийн хяналтын төхөөрөмжийг хяналтын цэгийн байранд суурилуулна. </w:t>
            </w:r>
            <w:r w:rsidR="00FE1E03">
              <w:rPr>
                <w:szCs w:val="24"/>
                <w:lang w:val="mn-MN"/>
              </w:rPr>
              <w:lastRenderedPageBreak/>
              <w:t xml:space="preserve">Эдгээр байранд гадны хүн орохыг хориглох шаардлагатай. </w:t>
            </w:r>
          </w:p>
          <w:p w14:paraId="6C77338C" w14:textId="0F88F59F" w:rsidR="004E1E45" w:rsidRDefault="00E97A0E" w:rsidP="004A5E1F">
            <w:pPr>
              <w:spacing w:line="276" w:lineRule="auto"/>
              <w:jc w:val="both"/>
              <w:rPr>
                <w:szCs w:val="24"/>
                <w:lang w:val="mn-MN"/>
              </w:rPr>
            </w:pPr>
            <w:r>
              <w:rPr>
                <w:szCs w:val="24"/>
                <w:lang w:val="mn-MN"/>
              </w:rPr>
              <w:t>21.10</w:t>
            </w:r>
            <w:r w:rsidR="00FE1E03">
              <w:rPr>
                <w:szCs w:val="24"/>
                <w:lang w:val="mn-MN"/>
              </w:rPr>
              <w:t xml:space="preserve"> </w:t>
            </w:r>
            <w:r w:rsidRPr="00E97A0E">
              <w:rPr>
                <w:szCs w:val="24"/>
                <w:lang w:val="mn-MN"/>
              </w:rPr>
              <w:t>110-750 кВ хүчдэлийн ДС-д</w:t>
            </w:r>
            <w:r>
              <w:rPr>
                <w:szCs w:val="24"/>
              </w:rPr>
              <w:t xml:space="preserve"> </w:t>
            </w:r>
            <w:r>
              <w:rPr>
                <w:szCs w:val="24"/>
                <w:lang w:val="mn-MN"/>
              </w:rPr>
              <w:t>б</w:t>
            </w:r>
            <w:proofErr w:type="spellStart"/>
            <w:r w:rsidRPr="00E97A0E">
              <w:rPr>
                <w:szCs w:val="24"/>
              </w:rPr>
              <w:t>иет</w:t>
            </w:r>
            <w:proofErr w:type="spellEnd"/>
            <w:r w:rsidRPr="00E97A0E">
              <w:rPr>
                <w:szCs w:val="24"/>
              </w:rPr>
              <w:t xml:space="preserve"> </w:t>
            </w:r>
            <w:proofErr w:type="spellStart"/>
            <w:r w:rsidRPr="00E97A0E">
              <w:rPr>
                <w:szCs w:val="24"/>
              </w:rPr>
              <w:t>харуул</w:t>
            </w:r>
            <w:proofErr w:type="spellEnd"/>
            <w:r w:rsidRPr="00E97A0E">
              <w:rPr>
                <w:szCs w:val="24"/>
              </w:rPr>
              <w:t xml:space="preserve"> </w:t>
            </w:r>
            <w:proofErr w:type="spellStart"/>
            <w:r w:rsidRPr="00E97A0E">
              <w:rPr>
                <w:szCs w:val="24"/>
              </w:rPr>
              <w:t>хамгаалалт</w:t>
            </w:r>
            <w:proofErr w:type="spellEnd"/>
            <w:r>
              <w:rPr>
                <w:szCs w:val="24"/>
                <w:lang w:val="mn-MN"/>
              </w:rPr>
              <w:t xml:space="preserve">ыг </w:t>
            </w:r>
            <w:r w:rsidRPr="00E97A0E">
              <w:rPr>
                <w:szCs w:val="24"/>
                <w:lang w:val="mn-MN"/>
              </w:rPr>
              <w:t>[84, 85, 134]</w:t>
            </w:r>
            <w:r>
              <w:rPr>
                <w:szCs w:val="24"/>
                <w:lang w:val="mn-MN"/>
              </w:rPr>
              <w:t>-р баримт бичигт нийцүүлэн тавина.</w:t>
            </w:r>
          </w:p>
          <w:p w14:paraId="14437EB9" w14:textId="462B68DD" w:rsidR="00E97A0E" w:rsidRDefault="00F918E7" w:rsidP="004A5E1F">
            <w:pPr>
              <w:spacing w:line="276" w:lineRule="auto"/>
              <w:jc w:val="both"/>
              <w:rPr>
                <w:szCs w:val="24"/>
                <w:lang w:val="mn-MN"/>
              </w:rPr>
            </w:pPr>
            <w:r w:rsidRPr="00F918E7">
              <w:rPr>
                <w:szCs w:val="24"/>
                <w:lang w:val="mn-MN"/>
              </w:rPr>
              <w:t>Ангиллаар хуваасан ДС-ууд</w:t>
            </w:r>
            <w:r w:rsidR="00F157E0">
              <w:rPr>
                <w:szCs w:val="24"/>
                <w:lang w:val="mn-MN"/>
              </w:rPr>
              <w:t xml:space="preserve">ад хамгаалалтын үйлчилгээ үзүүлэх </w:t>
            </w:r>
            <w:r w:rsidR="00F01383">
              <w:rPr>
                <w:szCs w:val="24"/>
                <w:lang w:val="mn-MN"/>
              </w:rPr>
              <w:t>цар хүрээ</w:t>
            </w:r>
            <w:r w:rsidR="005F10A2">
              <w:rPr>
                <w:szCs w:val="24"/>
                <w:lang w:val="mn-MN"/>
              </w:rPr>
              <w:t>,</w:t>
            </w:r>
            <w:r w:rsidR="00F01383">
              <w:rPr>
                <w:szCs w:val="24"/>
                <w:lang w:val="mn-MN"/>
              </w:rPr>
              <w:t xml:space="preserve"> дэс дарааллыг ДС-ын ангилал болон </w:t>
            </w:r>
            <w:r w:rsidR="00F01383" w:rsidRPr="00F01383">
              <w:rPr>
                <w:szCs w:val="24"/>
                <w:lang w:val="mn-MN"/>
              </w:rPr>
              <w:t xml:space="preserve">стандартын </w:t>
            </w:r>
            <w:r w:rsidR="0014716B">
              <w:rPr>
                <w:szCs w:val="24"/>
                <w:lang w:val="mn-MN"/>
              </w:rPr>
              <w:t xml:space="preserve">тухай </w:t>
            </w:r>
            <w:r w:rsidR="00F01383" w:rsidRPr="00F01383">
              <w:rPr>
                <w:szCs w:val="24"/>
                <w:lang w:val="mn-MN"/>
              </w:rPr>
              <w:t>хуул</w:t>
            </w:r>
            <w:r w:rsidR="00F01383">
              <w:rPr>
                <w:szCs w:val="24"/>
                <w:lang w:val="mn-MN"/>
              </w:rPr>
              <w:t xml:space="preserve">ийн шаардлага, мөн </w:t>
            </w:r>
            <w:r w:rsidR="005C308D">
              <w:rPr>
                <w:szCs w:val="24"/>
                <w:lang w:val="mn-MN"/>
              </w:rPr>
              <w:t>Эрчим</w:t>
            </w:r>
            <w:r w:rsidR="00F01383" w:rsidRPr="00F01383">
              <w:rPr>
                <w:szCs w:val="24"/>
                <w:lang w:val="mn-MN"/>
              </w:rPr>
              <w:t xml:space="preserve"> хүчний нэгдсэн системийн</w:t>
            </w:r>
            <w:r w:rsidR="00EF180A">
              <w:rPr>
                <w:szCs w:val="24"/>
                <w:lang w:val="mn-MN"/>
              </w:rPr>
              <w:t xml:space="preserve"> сүлжээ компани</w:t>
            </w:r>
            <w:r w:rsidR="00F01383" w:rsidRPr="00F01383">
              <w:rPr>
                <w:szCs w:val="24"/>
                <w:lang w:val="mn-MN"/>
              </w:rPr>
              <w:t>йн зохион байгуулалт, захиргааны баримт бичгийн дагуу тодорхойл</w:t>
            </w:r>
            <w:r w:rsidR="00F01383">
              <w:rPr>
                <w:szCs w:val="24"/>
                <w:lang w:val="mn-MN"/>
              </w:rPr>
              <w:t xml:space="preserve">но. </w:t>
            </w:r>
          </w:p>
          <w:p w14:paraId="0CF132B1" w14:textId="33085C32" w:rsidR="00911028" w:rsidRDefault="00911028" w:rsidP="004A5E1F">
            <w:pPr>
              <w:spacing w:line="276" w:lineRule="auto"/>
              <w:jc w:val="both"/>
              <w:rPr>
                <w:szCs w:val="24"/>
                <w:lang w:val="mn-MN"/>
              </w:rPr>
            </w:pPr>
            <w:r>
              <w:rPr>
                <w:szCs w:val="24"/>
              </w:rPr>
              <w:t xml:space="preserve">21.11 </w:t>
            </w:r>
            <w:r>
              <w:rPr>
                <w:szCs w:val="24"/>
                <w:lang w:val="mn-MN"/>
              </w:rPr>
              <w:t>Биет харуул хамгаалалттай ДС-</w:t>
            </w:r>
            <w:r w:rsidR="00D04869">
              <w:rPr>
                <w:szCs w:val="24"/>
                <w:lang w:val="mn-MN"/>
              </w:rPr>
              <w:t>ын</w:t>
            </w:r>
            <w:r>
              <w:rPr>
                <w:szCs w:val="24"/>
                <w:lang w:val="mn-MN"/>
              </w:rPr>
              <w:t xml:space="preserve"> </w:t>
            </w:r>
            <w:r w:rsidR="00D04869">
              <w:rPr>
                <w:szCs w:val="24"/>
                <w:lang w:val="mn-MN"/>
              </w:rPr>
              <w:t xml:space="preserve">хашааны дотор талд </w:t>
            </w:r>
            <w:r>
              <w:rPr>
                <w:szCs w:val="24"/>
                <w:lang w:val="mn-MN"/>
              </w:rPr>
              <w:t xml:space="preserve">явган хүний зам тавих бөгөөд замыг хашаанаас 1 м-ээс багагүй зайд тавина. </w:t>
            </w:r>
          </w:p>
          <w:p w14:paraId="0AC5552F" w14:textId="77777777" w:rsidR="00D04869" w:rsidRDefault="00D04869" w:rsidP="004A5E1F">
            <w:pPr>
              <w:spacing w:line="276" w:lineRule="auto"/>
              <w:jc w:val="both"/>
              <w:rPr>
                <w:szCs w:val="24"/>
                <w:lang w:val="mn-MN"/>
              </w:rPr>
            </w:pPr>
          </w:p>
          <w:p w14:paraId="3C05A8DA" w14:textId="402B7834" w:rsidR="00911028" w:rsidRDefault="00911028" w:rsidP="004A5E1F">
            <w:pPr>
              <w:spacing w:line="276" w:lineRule="auto"/>
              <w:jc w:val="both"/>
              <w:rPr>
                <w:szCs w:val="24"/>
                <w:lang w:val="mn-MN"/>
              </w:rPr>
            </w:pPr>
          </w:p>
          <w:p w14:paraId="4EDC619E" w14:textId="50098281" w:rsidR="00CD3724" w:rsidRDefault="00911028" w:rsidP="004A5E1F">
            <w:pPr>
              <w:spacing w:line="276" w:lineRule="auto"/>
              <w:jc w:val="both"/>
              <w:rPr>
                <w:szCs w:val="24"/>
                <w:lang w:val="mn-MN"/>
              </w:rPr>
            </w:pPr>
            <w:r>
              <w:rPr>
                <w:szCs w:val="24"/>
                <w:lang w:val="mn-MN"/>
              </w:rPr>
              <w:t>21.12 ША-ны байнгын жижүүргүй ДС-ын барилга</w:t>
            </w:r>
            <w:r w:rsidR="00821FF5">
              <w:rPr>
                <w:szCs w:val="24"/>
                <w:lang w:val="mn-MN"/>
              </w:rPr>
              <w:t>,</w:t>
            </w:r>
            <w:r>
              <w:rPr>
                <w:szCs w:val="24"/>
                <w:lang w:val="mn-MN"/>
              </w:rPr>
              <w:t xml:space="preserve"> барилгын </w:t>
            </w:r>
            <w:r w:rsidR="00EE26A3">
              <w:rPr>
                <w:szCs w:val="24"/>
                <w:lang w:val="mn-MN"/>
              </w:rPr>
              <w:t xml:space="preserve">бүтээц, нэгдүгээр болон бусад давхрын орох хаалганы гадна тал, </w:t>
            </w:r>
            <w:r w:rsidR="00EE26A3" w:rsidRPr="00EE26A3">
              <w:rPr>
                <w:szCs w:val="24"/>
                <w:lang w:val="mn-MN"/>
              </w:rPr>
              <w:t xml:space="preserve">ЕДСУЦ </w:t>
            </w:r>
            <w:r w:rsidR="00EE26A3">
              <w:rPr>
                <w:szCs w:val="24"/>
                <w:lang w:val="mn-MN"/>
              </w:rPr>
              <w:t>болон ХХБ</w:t>
            </w:r>
            <w:r w:rsidR="003513BF">
              <w:rPr>
                <w:szCs w:val="24"/>
                <w:lang w:val="mn-MN"/>
              </w:rPr>
              <w:t>-ийн нэгдүгээр давхар</w:t>
            </w:r>
            <w:r w:rsidR="00EE26A3">
              <w:rPr>
                <w:szCs w:val="24"/>
                <w:lang w:val="mn-MN"/>
              </w:rPr>
              <w:t xml:space="preserve">, </w:t>
            </w:r>
            <w:r w:rsidR="003513BF" w:rsidRPr="003513BF">
              <w:rPr>
                <w:szCs w:val="24"/>
                <w:lang w:val="mn-MN"/>
              </w:rPr>
              <w:t>ГБИБХБ</w:t>
            </w:r>
            <w:r w:rsidR="003513BF">
              <w:rPr>
                <w:szCs w:val="24"/>
                <w:lang w:val="mn-MN"/>
              </w:rPr>
              <w:t xml:space="preserve">-ийн үйлчилгээний гудам, </w:t>
            </w:r>
            <w:r w:rsidR="00CD3724">
              <w:rPr>
                <w:szCs w:val="24"/>
                <w:lang w:val="mn-MN"/>
              </w:rPr>
              <w:t>насосын станц, компрессорын өрөө, АБ, НБ болон агуулахын байрны</w:t>
            </w:r>
            <w:r w:rsidR="003513BF" w:rsidRPr="003513BF">
              <w:rPr>
                <w:szCs w:val="24"/>
                <w:lang w:val="mn-MN"/>
              </w:rPr>
              <w:t xml:space="preserve"> </w:t>
            </w:r>
            <w:r w:rsidR="00EE26A3">
              <w:rPr>
                <w:szCs w:val="24"/>
                <w:lang w:val="mn-MN"/>
              </w:rPr>
              <w:t>цонх суулгах хүрээ</w:t>
            </w:r>
            <w:r w:rsidR="00CD3724">
              <w:rPr>
                <w:szCs w:val="24"/>
                <w:lang w:val="mn-MN"/>
              </w:rPr>
              <w:t>г</w:t>
            </w:r>
            <w:r w:rsidR="00937925">
              <w:rPr>
                <w:szCs w:val="24"/>
                <w:lang w:val="mn-MN"/>
              </w:rPr>
              <w:t xml:space="preserve"> </w:t>
            </w:r>
            <w:r w:rsidR="00CD3724" w:rsidRPr="00CD3724">
              <w:rPr>
                <w:szCs w:val="24"/>
                <w:lang w:val="mn-MN"/>
              </w:rPr>
              <w:t>хамгаалалтын дохиолл</w:t>
            </w:r>
            <w:r w:rsidR="00CD3724">
              <w:rPr>
                <w:szCs w:val="24"/>
                <w:lang w:val="mn-MN"/>
              </w:rPr>
              <w:t>оор тоноглоно.</w:t>
            </w:r>
          </w:p>
          <w:p w14:paraId="38B586B1" w14:textId="77777777" w:rsidR="00937925" w:rsidRDefault="00937925" w:rsidP="004A5E1F">
            <w:pPr>
              <w:spacing w:line="276" w:lineRule="auto"/>
              <w:jc w:val="both"/>
              <w:rPr>
                <w:szCs w:val="24"/>
                <w:lang w:val="mn-MN"/>
              </w:rPr>
            </w:pPr>
          </w:p>
          <w:p w14:paraId="5EAF47E4" w14:textId="38A2E6A1" w:rsidR="00911028" w:rsidRDefault="00A54E3A" w:rsidP="004A5E1F">
            <w:pPr>
              <w:spacing w:line="276" w:lineRule="auto"/>
              <w:jc w:val="both"/>
              <w:rPr>
                <w:szCs w:val="24"/>
                <w:lang w:val="mn-MN"/>
              </w:rPr>
            </w:pPr>
            <w:r>
              <w:rPr>
                <w:szCs w:val="24"/>
                <w:lang w:val="mn-MN"/>
              </w:rPr>
              <w:t xml:space="preserve">ША-ны жижүүр байрладаг байрны </w:t>
            </w:r>
            <w:r w:rsidR="001B36DB">
              <w:rPr>
                <w:szCs w:val="24"/>
                <w:lang w:val="mn-MN"/>
              </w:rPr>
              <w:t xml:space="preserve">хамгаалалтын дохиолол саатахыг тооцож, </w:t>
            </w:r>
            <w:r w:rsidR="009629B9">
              <w:rPr>
                <w:szCs w:val="24"/>
                <w:lang w:val="mn-MN"/>
              </w:rPr>
              <w:t xml:space="preserve"> </w:t>
            </w:r>
            <w:r w:rsidR="001B36DB">
              <w:rPr>
                <w:szCs w:val="24"/>
                <w:lang w:val="mn-MN"/>
              </w:rPr>
              <w:t>ША-ны байнгын жижүүртэй ДС-д хамгаалалтын дохиол</w:t>
            </w:r>
            <w:r w:rsidR="00804638">
              <w:rPr>
                <w:szCs w:val="24"/>
                <w:lang w:val="mn-MN"/>
              </w:rPr>
              <w:t xml:space="preserve">лыг бага </w:t>
            </w:r>
            <w:r w:rsidR="00D039FF">
              <w:rPr>
                <w:szCs w:val="24"/>
                <w:lang w:val="mn-MN"/>
              </w:rPr>
              <w:t>эзлэхүүнтэй</w:t>
            </w:r>
            <w:r w:rsidR="001B36DB">
              <w:rPr>
                <w:szCs w:val="24"/>
                <w:lang w:val="mn-MN"/>
              </w:rPr>
              <w:t xml:space="preserve"> тавихыг зөвшөөрнө. </w:t>
            </w:r>
          </w:p>
          <w:p w14:paraId="67F7B817" w14:textId="255E48B0" w:rsidR="00804638" w:rsidRDefault="00804638" w:rsidP="004A5E1F">
            <w:pPr>
              <w:spacing w:line="276" w:lineRule="auto"/>
              <w:jc w:val="both"/>
              <w:rPr>
                <w:szCs w:val="24"/>
                <w:lang w:val="mn-MN"/>
              </w:rPr>
            </w:pPr>
          </w:p>
          <w:p w14:paraId="4417F5E0" w14:textId="4B443E41" w:rsidR="00873D8B" w:rsidRDefault="00CE0B2A" w:rsidP="004A5E1F">
            <w:pPr>
              <w:spacing w:line="276" w:lineRule="auto"/>
              <w:jc w:val="both"/>
              <w:rPr>
                <w:szCs w:val="24"/>
                <w:lang w:val="mn-MN"/>
              </w:rPr>
            </w:pPr>
            <w:r>
              <w:rPr>
                <w:szCs w:val="24"/>
                <w:lang w:val="mn-MN"/>
              </w:rPr>
              <w:t>ДС-ын байрны хамгаалалтын дохиоллоор дараах хяналтыг тавих шаардлагатай. Үүнд:</w:t>
            </w:r>
          </w:p>
          <w:p w14:paraId="019129DB" w14:textId="23D46D60" w:rsidR="00721C02" w:rsidRPr="00873D8B" w:rsidRDefault="00873D8B" w:rsidP="004A5E1F">
            <w:pPr>
              <w:spacing w:line="276" w:lineRule="auto"/>
              <w:jc w:val="both"/>
              <w:rPr>
                <w:szCs w:val="24"/>
                <w:lang w:val="mn-MN"/>
              </w:rPr>
            </w:pPr>
            <w:r>
              <w:rPr>
                <w:szCs w:val="24"/>
                <w:lang w:val="mn-MN"/>
              </w:rPr>
              <w:lastRenderedPageBreak/>
              <w:t xml:space="preserve">- </w:t>
            </w:r>
            <w:r w:rsidR="00766A73">
              <w:rPr>
                <w:szCs w:val="24"/>
                <w:lang w:val="mn-MN"/>
              </w:rPr>
              <w:t xml:space="preserve">ДС-ын барилгын </w:t>
            </w:r>
            <w:r w:rsidR="001D4B94">
              <w:rPr>
                <w:szCs w:val="24"/>
                <w:lang w:val="mn-MN"/>
              </w:rPr>
              <w:t>гадна талын орох хаалг</w:t>
            </w:r>
            <w:r w:rsidR="00766A73">
              <w:rPr>
                <w:szCs w:val="24"/>
                <w:lang w:val="mn-MN"/>
              </w:rPr>
              <w:t>ыг</w:t>
            </w:r>
            <w:r w:rsidR="001D4B94">
              <w:rPr>
                <w:szCs w:val="24"/>
                <w:lang w:val="mn-MN"/>
              </w:rPr>
              <w:t xml:space="preserve"> хаа</w:t>
            </w:r>
            <w:r w:rsidR="00766A73">
              <w:rPr>
                <w:szCs w:val="24"/>
                <w:lang w:val="mn-MN"/>
              </w:rPr>
              <w:t>сан үед</w:t>
            </w:r>
            <w:r w:rsidR="001D4B94">
              <w:rPr>
                <w:szCs w:val="24"/>
                <w:lang w:val="mn-MN"/>
              </w:rPr>
              <w:t xml:space="preserve">, мөн </w:t>
            </w:r>
            <w:r w:rsidR="00766A73">
              <w:rPr>
                <w:szCs w:val="24"/>
                <w:lang w:val="mn-MN"/>
              </w:rPr>
              <w:t>цонхны ялуу болон салхивч</w:t>
            </w:r>
            <w:r w:rsidR="00721C02">
              <w:rPr>
                <w:szCs w:val="24"/>
              </w:rPr>
              <w:t>;</w:t>
            </w:r>
          </w:p>
          <w:p w14:paraId="1691EEEA" w14:textId="329A4B78" w:rsidR="00721C02" w:rsidRDefault="00721C02" w:rsidP="004A5E1F">
            <w:pPr>
              <w:spacing w:line="276" w:lineRule="auto"/>
              <w:jc w:val="both"/>
              <w:rPr>
                <w:szCs w:val="24"/>
              </w:rPr>
            </w:pPr>
            <w:r>
              <w:rPr>
                <w:szCs w:val="24"/>
              </w:rPr>
              <w:t>-</w:t>
            </w:r>
            <w:r w:rsidR="00766A73">
              <w:rPr>
                <w:szCs w:val="24"/>
                <w:lang w:val="mn-MN"/>
              </w:rPr>
              <w:t xml:space="preserve"> цонхны шилний бүрэн бүтэн байдал</w:t>
            </w:r>
            <w:r>
              <w:rPr>
                <w:szCs w:val="24"/>
              </w:rPr>
              <w:t>;</w:t>
            </w:r>
          </w:p>
          <w:p w14:paraId="59A887DF" w14:textId="3B73D574" w:rsidR="00721C02" w:rsidRDefault="00721C02" w:rsidP="004A5E1F">
            <w:pPr>
              <w:spacing w:line="276" w:lineRule="auto"/>
              <w:jc w:val="both"/>
              <w:rPr>
                <w:szCs w:val="24"/>
              </w:rPr>
            </w:pPr>
            <w:r>
              <w:rPr>
                <w:szCs w:val="24"/>
              </w:rPr>
              <w:t>-</w:t>
            </w:r>
            <w:r w:rsidR="00766A73">
              <w:rPr>
                <w:szCs w:val="24"/>
                <w:lang w:val="mn-MN"/>
              </w:rPr>
              <w:t xml:space="preserve"> хаалга болон цонх суулгах хүрээний бүрэн бүтэн байдал</w:t>
            </w:r>
            <w:r>
              <w:rPr>
                <w:szCs w:val="24"/>
              </w:rPr>
              <w:t>;</w:t>
            </w:r>
          </w:p>
          <w:p w14:paraId="65D098B5" w14:textId="2A3919D1" w:rsidR="00766A73" w:rsidRDefault="00766A73" w:rsidP="004A5E1F">
            <w:pPr>
              <w:spacing w:line="276" w:lineRule="auto"/>
              <w:jc w:val="both"/>
              <w:rPr>
                <w:szCs w:val="24"/>
                <w:lang w:val="mn-MN"/>
              </w:rPr>
            </w:pPr>
            <w:r>
              <w:rPr>
                <w:szCs w:val="24"/>
                <w:lang w:val="mn-MN"/>
              </w:rPr>
              <w:t xml:space="preserve">- </w:t>
            </w:r>
            <w:r w:rsidR="0012188D">
              <w:rPr>
                <w:szCs w:val="24"/>
                <w:lang w:val="mn-MN"/>
              </w:rPr>
              <w:t xml:space="preserve">орох хаалга болон явган хаалгыг хаасан үеийн хяналт байна. </w:t>
            </w:r>
          </w:p>
          <w:p w14:paraId="6BA040D6" w14:textId="57FE46AE" w:rsidR="0012188D" w:rsidRDefault="00351E84" w:rsidP="004A5E1F">
            <w:pPr>
              <w:spacing w:line="276" w:lineRule="auto"/>
              <w:jc w:val="both"/>
              <w:rPr>
                <w:szCs w:val="24"/>
                <w:lang w:val="mn-MN"/>
              </w:rPr>
            </w:pPr>
            <w:r>
              <w:rPr>
                <w:szCs w:val="24"/>
                <w:lang w:val="mn-MN"/>
              </w:rPr>
              <w:t xml:space="preserve">21.13 </w:t>
            </w:r>
            <w:r w:rsidR="00914902">
              <w:rPr>
                <w:szCs w:val="24"/>
                <w:lang w:val="mn-MN"/>
              </w:rPr>
              <w:t>ДС-ы</w:t>
            </w:r>
            <w:r w:rsidR="001236B0">
              <w:rPr>
                <w:rFonts w:cstheme="minorBidi"/>
                <w:szCs w:val="30"/>
                <w:lang w:val="mn-MN" w:bidi="mn-Mong-MN"/>
              </w:rPr>
              <w:t>г тойруулса</w:t>
            </w:r>
            <w:r w:rsidR="00914902" w:rsidRPr="00914902">
              <w:rPr>
                <w:szCs w:val="24"/>
                <w:lang w:val="mn-MN"/>
              </w:rPr>
              <w:t>н хамгаалалтын дохиолол</w:t>
            </w:r>
            <w:r w:rsidR="00914902">
              <w:rPr>
                <w:szCs w:val="24"/>
                <w:lang w:val="mn-MN"/>
              </w:rPr>
              <w:t xml:space="preserve"> болон хамгаалалтын дохиоллоос “Түгшүүр”-ийн сигналыг дараах </w:t>
            </w:r>
            <w:r w:rsidR="008C47D2">
              <w:rPr>
                <w:szCs w:val="24"/>
                <w:lang w:val="mn-MN"/>
              </w:rPr>
              <w:t>цэгт</w:t>
            </w:r>
            <w:r w:rsidR="00914902">
              <w:rPr>
                <w:szCs w:val="24"/>
                <w:lang w:val="mn-MN"/>
              </w:rPr>
              <w:t xml:space="preserve"> дамжуулна. Үүнд:</w:t>
            </w:r>
          </w:p>
          <w:p w14:paraId="50EA744D" w14:textId="77777777" w:rsidR="001236B0" w:rsidRDefault="001236B0" w:rsidP="004A5E1F">
            <w:pPr>
              <w:spacing w:line="276" w:lineRule="auto"/>
              <w:jc w:val="both"/>
              <w:rPr>
                <w:szCs w:val="24"/>
                <w:lang w:val="mn-MN"/>
              </w:rPr>
            </w:pPr>
          </w:p>
          <w:p w14:paraId="4853C851" w14:textId="7306CF10" w:rsidR="00721C02" w:rsidRDefault="00721C02" w:rsidP="004A5E1F">
            <w:pPr>
              <w:spacing w:line="276" w:lineRule="auto"/>
              <w:jc w:val="both"/>
              <w:rPr>
                <w:szCs w:val="24"/>
              </w:rPr>
            </w:pPr>
            <w:r>
              <w:rPr>
                <w:szCs w:val="24"/>
              </w:rPr>
              <w:t>-</w:t>
            </w:r>
            <w:r w:rsidR="00914902">
              <w:rPr>
                <w:szCs w:val="24"/>
                <w:lang w:val="mn-MN"/>
              </w:rPr>
              <w:t xml:space="preserve"> </w:t>
            </w:r>
            <w:r w:rsidR="007155E2">
              <w:rPr>
                <w:szCs w:val="24"/>
                <w:lang w:val="mn-MN"/>
              </w:rPr>
              <w:t xml:space="preserve">байнгын </w:t>
            </w:r>
            <w:r w:rsidR="00826E5D">
              <w:rPr>
                <w:szCs w:val="24"/>
                <w:lang w:val="mn-MN"/>
              </w:rPr>
              <w:t xml:space="preserve">хамгаалалтын </w:t>
            </w:r>
            <w:r w:rsidR="007155E2">
              <w:rPr>
                <w:szCs w:val="24"/>
                <w:lang w:val="mn-MN"/>
              </w:rPr>
              <w:t xml:space="preserve">хэсэгтэй ДС-д </w:t>
            </w:r>
            <w:r w:rsidR="007155E2" w:rsidRPr="007155E2">
              <w:rPr>
                <w:szCs w:val="24"/>
                <w:lang w:val="mn-MN"/>
              </w:rPr>
              <w:t>хяналтын цэг</w:t>
            </w:r>
            <w:r>
              <w:rPr>
                <w:szCs w:val="24"/>
              </w:rPr>
              <w:t>;</w:t>
            </w:r>
          </w:p>
          <w:p w14:paraId="7F278B1E" w14:textId="67428F6C" w:rsidR="007155E2" w:rsidRDefault="007155E2" w:rsidP="004A5E1F">
            <w:pPr>
              <w:spacing w:line="276" w:lineRule="auto"/>
              <w:jc w:val="both"/>
              <w:rPr>
                <w:szCs w:val="24"/>
                <w:lang w:val="mn-MN"/>
              </w:rPr>
            </w:pPr>
            <w:r>
              <w:rPr>
                <w:szCs w:val="24"/>
                <w:lang w:val="mn-MN"/>
              </w:rPr>
              <w:t xml:space="preserve">- </w:t>
            </w:r>
            <w:r w:rsidR="0092617C">
              <w:rPr>
                <w:szCs w:val="24"/>
                <w:lang w:val="mn-MN"/>
              </w:rPr>
              <w:t>байнгын хамгаалалтын хэсэг байхгүй, гэхдээ ША-ны байнгын жижүүртэй ДС-д</w:t>
            </w:r>
            <w:r w:rsidR="008C47D2">
              <w:t xml:space="preserve"> </w:t>
            </w:r>
            <w:r w:rsidR="008C47D2" w:rsidRPr="008C47D2">
              <w:rPr>
                <w:szCs w:val="24"/>
                <w:lang w:val="mn-MN"/>
              </w:rPr>
              <w:t>ДСУЦ (УТС)</w:t>
            </w:r>
            <w:r w:rsidR="008C47D2">
              <w:rPr>
                <w:szCs w:val="24"/>
                <w:lang w:val="mn-MN"/>
              </w:rPr>
              <w:t xml:space="preserve"> байна. </w:t>
            </w:r>
          </w:p>
          <w:p w14:paraId="7F8510C0" w14:textId="2EE092E2" w:rsidR="008C47D2" w:rsidRDefault="008C47D2" w:rsidP="004A5E1F">
            <w:pPr>
              <w:spacing w:line="276" w:lineRule="auto"/>
              <w:jc w:val="both"/>
              <w:rPr>
                <w:szCs w:val="24"/>
                <w:lang w:val="mn-MN"/>
              </w:rPr>
            </w:pPr>
          </w:p>
          <w:p w14:paraId="786FA8C3" w14:textId="3489C321" w:rsidR="008C47D2" w:rsidRDefault="008C47D2" w:rsidP="004A5E1F">
            <w:pPr>
              <w:spacing w:line="276" w:lineRule="auto"/>
              <w:jc w:val="both"/>
              <w:rPr>
                <w:szCs w:val="24"/>
                <w:lang w:val="mn-MN"/>
              </w:rPr>
            </w:pPr>
          </w:p>
          <w:p w14:paraId="240FA9B9" w14:textId="67636604" w:rsidR="00EE2F56" w:rsidRDefault="007119E2" w:rsidP="004A5E1F">
            <w:pPr>
              <w:spacing w:line="276" w:lineRule="auto"/>
              <w:jc w:val="both"/>
              <w:rPr>
                <w:szCs w:val="24"/>
                <w:lang w:val="mn-MN"/>
              </w:rPr>
            </w:pPr>
            <w:r>
              <w:rPr>
                <w:szCs w:val="24"/>
                <w:lang w:val="mn-MN"/>
              </w:rPr>
              <w:t>ДС-ын барилга болон</w:t>
            </w:r>
            <w:r w:rsidR="00C633E3">
              <w:rPr>
                <w:szCs w:val="24"/>
                <w:lang w:val="mn-MN"/>
              </w:rPr>
              <w:t xml:space="preserve"> </w:t>
            </w:r>
            <w:r>
              <w:rPr>
                <w:szCs w:val="24"/>
                <w:lang w:val="mn-MN"/>
              </w:rPr>
              <w:t xml:space="preserve">/эсвэл периметрийн </w:t>
            </w:r>
            <w:r w:rsidR="001F7F37">
              <w:rPr>
                <w:szCs w:val="24"/>
                <w:lang w:val="mn-MN"/>
              </w:rPr>
              <w:t xml:space="preserve">хамгаалалтын дохиолол ажиллах үед дохиоллын гадна талын дуу чимээний сигналыг давтамжтай асаахаар төлөвлөх шаардлагатай. </w:t>
            </w:r>
          </w:p>
          <w:p w14:paraId="6B4D9DD6" w14:textId="77777777" w:rsidR="00C633E3" w:rsidRDefault="00C633E3" w:rsidP="004A5E1F">
            <w:pPr>
              <w:spacing w:line="276" w:lineRule="auto"/>
              <w:jc w:val="both"/>
              <w:rPr>
                <w:szCs w:val="24"/>
                <w:lang w:val="mn-MN"/>
              </w:rPr>
            </w:pPr>
          </w:p>
          <w:p w14:paraId="6683451E" w14:textId="7F61FDAC" w:rsidR="001F7F37" w:rsidRDefault="00230F94" w:rsidP="004A5E1F">
            <w:pPr>
              <w:spacing w:line="276" w:lineRule="auto"/>
              <w:jc w:val="both"/>
              <w:rPr>
                <w:szCs w:val="24"/>
                <w:lang w:val="mn-MN"/>
              </w:rPr>
            </w:pPr>
            <w:r>
              <w:rPr>
                <w:szCs w:val="24"/>
                <w:lang w:val="mn-MN"/>
              </w:rPr>
              <w:t xml:space="preserve">21.14 </w:t>
            </w:r>
            <w:r w:rsidR="00DC3AD7">
              <w:rPr>
                <w:szCs w:val="24"/>
                <w:lang w:val="mn-MN"/>
              </w:rPr>
              <w:t xml:space="preserve">Эдийн засгийн үндэслэлтэй, тохиромжтой гэрээгээр зөвшилцөж шийдвэрлэсэн нөхцөлд ША-ны байнгын жижүүргүй ДС-д хамгаалалтын дохиолол ажиллах үеийн сигналыг хувийн байгууллагын харуул хамгаалалтын </w:t>
            </w:r>
            <w:proofErr w:type="spellStart"/>
            <w:r w:rsidR="00DC3AD7">
              <w:rPr>
                <w:szCs w:val="24"/>
              </w:rPr>
              <w:t>алсын</w:t>
            </w:r>
            <w:proofErr w:type="spellEnd"/>
            <w:r w:rsidR="00DC3AD7">
              <w:rPr>
                <w:szCs w:val="24"/>
              </w:rPr>
              <w:t xml:space="preserve"> </w:t>
            </w:r>
            <w:proofErr w:type="spellStart"/>
            <w:r w:rsidR="00DC3AD7">
              <w:rPr>
                <w:szCs w:val="24"/>
              </w:rPr>
              <w:t>удирдлага</w:t>
            </w:r>
            <w:proofErr w:type="spellEnd"/>
            <w:r w:rsidR="00DC3AD7">
              <w:rPr>
                <w:szCs w:val="24"/>
                <w:lang w:val="mn-MN"/>
              </w:rPr>
              <w:t xml:space="preserve">д дамжуулахыг зөвлөнө.  </w:t>
            </w:r>
          </w:p>
          <w:p w14:paraId="2CF4496C" w14:textId="683575BA" w:rsidR="00105BAC" w:rsidRDefault="007C47A8" w:rsidP="004A5E1F">
            <w:pPr>
              <w:spacing w:line="276" w:lineRule="auto"/>
              <w:jc w:val="both"/>
              <w:rPr>
                <w:szCs w:val="24"/>
                <w:lang w:val="mn-MN"/>
              </w:rPr>
            </w:pPr>
            <w:r>
              <w:rPr>
                <w:szCs w:val="24"/>
                <w:lang w:val="mn-MN"/>
              </w:rPr>
              <w:t xml:space="preserve">21.15 </w:t>
            </w:r>
            <w:r w:rsidR="00105BAC">
              <w:rPr>
                <w:szCs w:val="24"/>
                <w:lang w:val="mn-MN"/>
              </w:rPr>
              <w:t>ДС-д телефон холбоог төлөвлөхдөө орон нутгийн хууль хяналтын байгууллагад мэдээлэл дамжуулах боломжтой байхыг зөвлө</w:t>
            </w:r>
            <w:r w:rsidR="00B13B1F">
              <w:rPr>
                <w:szCs w:val="24"/>
                <w:lang w:val="mn-MN"/>
              </w:rPr>
              <w:t>ж байна</w:t>
            </w:r>
            <w:r w:rsidR="00105BAC">
              <w:rPr>
                <w:szCs w:val="24"/>
                <w:lang w:val="mn-MN"/>
              </w:rPr>
              <w:t>.</w:t>
            </w:r>
          </w:p>
          <w:p w14:paraId="5CCC8F6D" w14:textId="77777777" w:rsidR="00105BAC" w:rsidRDefault="00105BAC" w:rsidP="004A5E1F">
            <w:pPr>
              <w:spacing w:line="276" w:lineRule="auto"/>
              <w:jc w:val="both"/>
              <w:rPr>
                <w:szCs w:val="24"/>
                <w:lang w:val="mn-MN"/>
              </w:rPr>
            </w:pPr>
          </w:p>
          <w:p w14:paraId="6D4DA472" w14:textId="47766A7E" w:rsidR="00DC3AD7" w:rsidRDefault="00E16FAD" w:rsidP="004A5E1F">
            <w:pPr>
              <w:spacing w:line="276" w:lineRule="auto"/>
              <w:jc w:val="both"/>
              <w:rPr>
                <w:szCs w:val="24"/>
              </w:rPr>
            </w:pPr>
            <w:r>
              <w:rPr>
                <w:szCs w:val="24"/>
                <w:lang w:val="mn-MN"/>
              </w:rPr>
              <w:lastRenderedPageBreak/>
              <w:t xml:space="preserve">21.16 </w:t>
            </w:r>
            <w:r w:rsidR="0059181E">
              <w:rPr>
                <w:szCs w:val="24"/>
                <w:lang w:val="mn-MN"/>
              </w:rPr>
              <w:t xml:space="preserve">ДС-ын талбайд байрлуулсан </w:t>
            </w:r>
            <w:r w:rsidR="00E2403E">
              <w:rPr>
                <w:szCs w:val="24"/>
                <w:lang w:val="mn-MN"/>
              </w:rPr>
              <w:t>тоног төхөөрөмж болон гадна талын хашааг хянахын тулд х</w:t>
            </w:r>
            <w:r w:rsidR="0059181E">
              <w:rPr>
                <w:szCs w:val="24"/>
                <w:lang w:val="mn-MN"/>
              </w:rPr>
              <w:t xml:space="preserve">амгаалалтын дохиоллоор тоноглосон ДС-д </w:t>
            </w:r>
            <w:r w:rsidR="00E2403E">
              <w:rPr>
                <w:szCs w:val="24"/>
                <w:lang w:val="mn-MN"/>
              </w:rPr>
              <w:t>хамгаалалтын телевизийн системийн бүрэлдэхүүнд багтаасан видео ажиглалтын төхөөрөмж хэрэглэхийг зөвлөнө. Видео ажиглалтын</w:t>
            </w:r>
            <w:r w:rsidR="00CD0289">
              <w:rPr>
                <w:szCs w:val="24"/>
                <w:lang w:val="mn-MN"/>
              </w:rPr>
              <w:t xml:space="preserve"> </w:t>
            </w:r>
            <w:r w:rsidR="003326B2">
              <w:rPr>
                <w:szCs w:val="24"/>
                <w:lang w:val="mn-MN"/>
              </w:rPr>
              <w:t xml:space="preserve">үүргийн зорилго, байгууламжид зөвшөөрөх хамгийн </w:t>
            </w:r>
            <w:r w:rsidR="004E508F">
              <w:rPr>
                <w:szCs w:val="24"/>
                <w:lang w:val="mn-MN"/>
              </w:rPr>
              <w:t xml:space="preserve">бага хэмжээтэй </w:t>
            </w:r>
            <w:r w:rsidR="003326B2">
              <w:rPr>
                <w:szCs w:val="24"/>
                <w:lang w:val="mn-MN"/>
              </w:rPr>
              <w:t>эд ангид үндэслэн,</w:t>
            </w:r>
            <w:r w:rsidR="00F92F5B">
              <w:rPr>
                <w:szCs w:val="24"/>
                <w:lang w:val="mn-MN"/>
              </w:rPr>
              <w:t xml:space="preserve"> </w:t>
            </w:r>
            <w:r w:rsidR="003326B2">
              <w:rPr>
                <w:szCs w:val="24"/>
                <w:lang w:val="mn-MN"/>
              </w:rPr>
              <w:t>тодорхой зураг төсөл боловсруулах явцад видео ажиглалтын</w:t>
            </w:r>
            <w:r w:rsidR="00E2403E">
              <w:rPr>
                <w:szCs w:val="24"/>
                <w:lang w:val="mn-MN"/>
              </w:rPr>
              <w:t xml:space="preserve"> төхөөрөмжийн </w:t>
            </w:r>
            <w:r w:rsidR="00CD0289">
              <w:rPr>
                <w:szCs w:val="24"/>
                <w:lang w:val="mn-MN"/>
              </w:rPr>
              <w:t xml:space="preserve">угсралтыг </w:t>
            </w:r>
            <w:r w:rsidR="003326B2">
              <w:rPr>
                <w:szCs w:val="24"/>
                <w:lang w:val="mn-MN"/>
              </w:rPr>
              <w:t xml:space="preserve">тодорхойлно </w:t>
            </w:r>
            <w:r w:rsidR="003326B2">
              <w:rPr>
                <w:szCs w:val="24"/>
              </w:rPr>
              <w:t>[82, 86].</w:t>
            </w:r>
          </w:p>
          <w:p w14:paraId="1F1E4340" w14:textId="6A091B69" w:rsidR="00AE4D0D" w:rsidRDefault="003326B2" w:rsidP="004A5E1F">
            <w:pPr>
              <w:spacing w:line="276" w:lineRule="auto"/>
              <w:jc w:val="both"/>
              <w:rPr>
                <w:szCs w:val="24"/>
                <w:lang w:val="mn-MN"/>
              </w:rPr>
            </w:pPr>
            <w:r>
              <w:rPr>
                <w:szCs w:val="24"/>
                <w:lang w:val="mn-MN"/>
              </w:rPr>
              <w:t xml:space="preserve">21.17 </w:t>
            </w:r>
            <w:r w:rsidR="00EB6E43">
              <w:rPr>
                <w:szCs w:val="24"/>
                <w:lang w:val="mn-MN"/>
              </w:rPr>
              <w:t xml:space="preserve">Хяналтын цэг, хамгаалалт байхгүй, ША-ны байнгын жижүүртэй ДС-д </w:t>
            </w:r>
            <w:r w:rsidR="00B207F0" w:rsidRPr="00B207F0">
              <w:rPr>
                <w:szCs w:val="24"/>
                <w:lang w:val="mn-MN"/>
              </w:rPr>
              <w:t>ДСУЦ (УТС)</w:t>
            </w:r>
            <w:r w:rsidR="00B207F0">
              <w:rPr>
                <w:szCs w:val="24"/>
                <w:lang w:val="mn-MN"/>
              </w:rPr>
              <w:t xml:space="preserve">-тэй холбоо барих болон хаалга, явган хаалгыг алсаас нээхийн тулд орох хаалганд </w:t>
            </w:r>
            <w:r w:rsidR="00EB6E43">
              <w:rPr>
                <w:szCs w:val="24"/>
                <w:lang w:val="mn-MN"/>
              </w:rPr>
              <w:t>в</w:t>
            </w:r>
            <w:r w:rsidR="00EB6E43" w:rsidRPr="00EB6E43">
              <w:rPr>
                <w:szCs w:val="24"/>
                <w:lang w:val="mn-MN"/>
              </w:rPr>
              <w:t>идеодомофон</w:t>
            </w:r>
            <w:r w:rsidR="00EB6E43">
              <w:rPr>
                <w:szCs w:val="24"/>
                <w:lang w:val="mn-MN"/>
              </w:rPr>
              <w:t xml:space="preserve"> суурилуулахыг зөвлөнө.</w:t>
            </w:r>
          </w:p>
          <w:p w14:paraId="7A6D6CEC" w14:textId="489F8992" w:rsidR="00EB6E43" w:rsidRDefault="00EB6E43" w:rsidP="004A5E1F">
            <w:pPr>
              <w:spacing w:line="276" w:lineRule="auto"/>
              <w:jc w:val="both"/>
              <w:rPr>
                <w:szCs w:val="24"/>
                <w:lang w:val="mn-MN"/>
              </w:rPr>
            </w:pPr>
            <w:r>
              <w:rPr>
                <w:szCs w:val="24"/>
                <w:lang w:val="mn-MN"/>
              </w:rPr>
              <w:t xml:space="preserve">21.18 </w:t>
            </w:r>
            <w:r w:rsidR="008B1696">
              <w:rPr>
                <w:szCs w:val="24"/>
                <w:lang w:val="mn-MN"/>
              </w:rPr>
              <w:t xml:space="preserve">ДС-д гадны хүн орохоос сэргийлсэн байдлаар </w:t>
            </w:r>
            <w:r w:rsidR="006377D3">
              <w:rPr>
                <w:szCs w:val="24"/>
                <w:lang w:val="mn-MN"/>
              </w:rPr>
              <w:t>ДС-ын к</w:t>
            </w:r>
            <w:r w:rsidR="00FC6AD8">
              <w:rPr>
                <w:szCs w:val="24"/>
                <w:lang w:val="mn-MN"/>
              </w:rPr>
              <w:t xml:space="preserve">абелийн оролт, гаралт, ус хангамж болон </w:t>
            </w:r>
            <w:r w:rsidR="006377D3" w:rsidRPr="006377D3">
              <w:rPr>
                <w:szCs w:val="24"/>
                <w:lang w:val="mn-MN"/>
              </w:rPr>
              <w:t>ус зайлуулах хоолой</w:t>
            </w:r>
            <w:r w:rsidR="006377D3">
              <w:rPr>
                <w:szCs w:val="24"/>
                <w:lang w:val="mn-MN"/>
              </w:rPr>
              <w:t>н бүт</w:t>
            </w:r>
            <w:r w:rsidR="008B1696">
              <w:rPr>
                <w:rFonts w:cstheme="minorBidi"/>
                <w:szCs w:val="30"/>
                <w:lang w:val="mn-MN" w:bidi="mn-Mong-MN"/>
              </w:rPr>
              <w:t>цийг</w:t>
            </w:r>
            <w:r w:rsidR="006377D3">
              <w:rPr>
                <w:szCs w:val="24"/>
                <w:lang w:val="mn-MN"/>
              </w:rPr>
              <w:t xml:space="preserve"> </w:t>
            </w:r>
            <w:r w:rsidR="008B1696">
              <w:rPr>
                <w:szCs w:val="24"/>
                <w:lang w:val="mn-MN"/>
              </w:rPr>
              <w:t>төлөвлөх</w:t>
            </w:r>
            <w:r w:rsidR="006377D3">
              <w:rPr>
                <w:szCs w:val="24"/>
                <w:lang w:val="mn-MN"/>
              </w:rPr>
              <w:t xml:space="preserve"> хэрэгтэй. </w:t>
            </w:r>
          </w:p>
          <w:p w14:paraId="2E667BC0" w14:textId="1D48AD51" w:rsidR="006377D3" w:rsidRDefault="006377D3" w:rsidP="004A5E1F">
            <w:pPr>
              <w:spacing w:line="276" w:lineRule="auto"/>
              <w:jc w:val="both"/>
              <w:rPr>
                <w:szCs w:val="24"/>
                <w:lang w:val="mn-MN"/>
              </w:rPr>
            </w:pPr>
            <w:r>
              <w:rPr>
                <w:szCs w:val="24"/>
                <w:lang w:val="mn-MN"/>
              </w:rPr>
              <w:t xml:space="preserve">21.19 </w:t>
            </w:r>
            <w:r w:rsidR="00B744E3">
              <w:rPr>
                <w:szCs w:val="24"/>
                <w:lang w:val="mn-MN"/>
              </w:rPr>
              <w:t>Периметрийн хамгаалалтын системий</w:t>
            </w:r>
            <w:r w:rsidR="00B23F09">
              <w:rPr>
                <w:szCs w:val="24"/>
                <w:lang w:val="mn-MN"/>
              </w:rPr>
              <w:t xml:space="preserve">г сонгохдоо </w:t>
            </w:r>
            <w:r w:rsidR="00E32196">
              <w:rPr>
                <w:szCs w:val="24"/>
                <w:lang w:val="mn-MN"/>
              </w:rPr>
              <w:t xml:space="preserve">хамгаалалтын системийн үйл ажиллагааг </w:t>
            </w:r>
            <w:r w:rsidR="00E94C32">
              <w:rPr>
                <w:szCs w:val="24"/>
                <w:lang w:val="mn-MN"/>
              </w:rPr>
              <w:t>ИХБ, трансформатор-</w:t>
            </w:r>
            <w:r w:rsidR="004346DC">
              <w:rPr>
                <w:szCs w:val="24"/>
                <w:lang w:val="mn-MN"/>
              </w:rPr>
              <w:t>реакторы</w:t>
            </w:r>
            <w:r w:rsidR="00E94C32">
              <w:rPr>
                <w:szCs w:val="24"/>
                <w:lang w:val="mn-MN"/>
              </w:rPr>
              <w:t xml:space="preserve">н тоног төхөөрөмж болон ЦДАШ-ын оролтын цахилгаан болон соронзон орон нөлөөлөх нөхцөлд тооцон үзэх </w:t>
            </w:r>
            <w:r w:rsidR="008D3FCD">
              <w:rPr>
                <w:szCs w:val="24"/>
                <w:lang w:val="mn-MN"/>
              </w:rPr>
              <w:t xml:space="preserve">                                                                                                                                                                                                                                </w:t>
            </w:r>
            <w:r w:rsidR="00E94C32">
              <w:rPr>
                <w:szCs w:val="24"/>
                <w:lang w:val="mn-MN"/>
              </w:rPr>
              <w:t xml:space="preserve">шаардлагатай. </w:t>
            </w:r>
          </w:p>
          <w:p w14:paraId="1182830B" w14:textId="5BB05CE1" w:rsidR="00D94C59" w:rsidRDefault="00E94C32" w:rsidP="00D94C59">
            <w:pPr>
              <w:spacing w:line="276" w:lineRule="auto"/>
              <w:jc w:val="both"/>
              <w:rPr>
                <w:szCs w:val="24"/>
                <w:lang w:val="mn-MN"/>
              </w:rPr>
            </w:pPr>
            <w:r>
              <w:rPr>
                <w:szCs w:val="24"/>
                <w:lang w:val="mn-MN"/>
              </w:rPr>
              <w:t>21.20 Байгууламжийн</w:t>
            </w:r>
            <w:r>
              <w:t xml:space="preserve"> </w:t>
            </w:r>
            <w:r w:rsidRPr="00E94C32">
              <w:rPr>
                <w:szCs w:val="24"/>
                <w:lang w:val="mn-MN"/>
              </w:rPr>
              <w:t>ХИТХ-ийн</w:t>
            </w:r>
            <w:r>
              <w:rPr>
                <w:szCs w:val="24"/>
                <w:lang w:val="mn-MN"/>
              </w:rPr>
              <w:t xml:space="preserve"> бүрэлдэхүүний талаарх нийтлэг зөвлөмжийг энэ бүлэгт өгсөн. </w:t>
            </w:r>
            <w:r w:rsidR="00F459FF" w:rsidRPr="00F459FF">
              <w:rPr>
                <w:szCs w:val="24"/>
                <w:lang w:val="mn-MN"/>
              </w:rPr>
              <w:t xml:space="preserve">Аюулын </w:t>
            </w:r>
            <w:r w:rsidR="00575D26">
              <w:rPr>
                <w:szCs w:val="24"/>
                <w:lang w:val="mn-MN"/>
              </w:rPr>
              <w:t xml:space="preserve">зэргийн </w:t>
            </w:r>
            <w:r w:rsidR="003D243F">
              <w:rPr>
                <w:szCs w:val="24"/>
                <w:lang w:val="mn-MN"/>
              </w:rPr>
              <w:t>адилхан</w:t>
            </w:r>
            <w:r w:rsidR="003D243F" w:rsidRPr="00F459FF">
              <w:rPr>
                <w:szCs w:val="24"/>
                <w:lang w:val="mn-MN"/>
              </w:rPr>
              <w:t xml:space="preserve"> </w:t>
            </w:r>
            <w:r w:rsidR="00F459FF" w:rsidRPr="00F459FF">
              <w:rPr>
                <w:szCs w:val="24"/>
                <w:lang w:val="mn-MN"/>
              </w:rPr>
              <w:t>ангилал</w:t>
            </w:r>
            <w:r w:rsidR="003D243F">
              <w:rPr>
                <w:szCs w:val="24"/>
                <w:lang w:val="mn-MN"/>
              </w:rPr>
              <w:t>тай</w:t>
            </w:r>
            <w:r w:rsidR="00F459FF">
              <w:rPr>
                <w:szCs w:val="24"/>
                <w:lang w:val="mn-MN"/>
              </w:rPr>
              <w:t xml:space="preserve"> байгууламжууд</w:t>
            </w:r>
            <w:r w:rsidR="003D243F">
              <w:rPr>
                <w:szCs w:val="24"/>
                <w:lang w:val="mn-MN"/>
              </w:rPr>
              <w:t xml:space="preserve"> нь </w:t>
            </w:r>
            <w:r w:rsidR="001C6B68">
              <w:rPr>
                <w:szCs w:val="24"/>
                <w:lang w:val="mn-MN"/>
              </w:rPr>
              <w:t xml:space="preserve">үйл ажиллагааны зорилго, барилгын бүтээцийн үзүүлэлт, байршил болон бусад параметрээр </w:t>
            </w:r>
            <w:r w:rsidR="001C6B68">
              <w:rPr>
                <w:szCs w:val="24"/>
                <w:lang w:val="mn-MN"/>
              </w:rPr>
              <w:lastRenderedPageBreak/>
              <w:t>нэлээд ялгаатай байж бол</w:t>
            </w:r>
            <w:r w:rsidR="00575D26">
              <w:rPr>
                <w:szCs w:val="24"/>
                <w:lang w:val="mn-MN"/>
              </w:rPr>
              <w:t>но. А</w:t>
            </w:r>
            <w:r w:rsidR="00D9211A">
              <w:rPr>
                <w:szCs w:val="24"/>
                <w:lang w:val="mn-MN"/>
              </w:rPr>
              <w:t>юулгүй байдлын систем, терроризмын эсрэг хамгаалалт</w:t>
            </w:r>
            <w:r w:rsidR="00D51468">
              <w:rPr>
                <w:szCs w:val="24"/>
                <w:lang w:val="mn-MN"/>
              </w:rPr>
              <w:t xml:space="preserve">ыг төлөвлөх, </w:t>
            </w:r>
            <w:r w:rsidR="001C6B68">
              <w:rPr>
                <w:szCs w:val="24"/>
                <w:lang w:val="mn-MN"/>
              </w:rPr>
              <w:t xml:space="preserve">тодорхой нэг байгууламжид ХИТХ-ийн төрлийг сонгохдоо </w:t>
            </w:r>
            <w:r w:rsidR="00381B94">
              <w:rPr>
                <w:szCs w:val="24"/>
                <w:lang w:val="mn-MN"/>
              </w:rPr>
              <w:t xml:space="preserve">энэ ялгааг </w:t>
            </w:r>
            <w:r w:rsidR="001C6B68">
              <w:rPr>
                <w:szCs w:val="24"/>
                <w:lang w:val="mn-MN"/>
              </w:rPr>
              <w:t>тооцож үзэх</w:t>
            </w:r>
            <w:r w:rsidR="00D94C59">
              <w:rPr>
                <w:szCs w:val="24"/>
                <w:lang w:val="mn-MN"/>
              </w:rPr>
              <w:t xml:space="preserve"> хэрэгтэй </w:t>
            </w:r>
            <w:r w:rsidR="00D94C59" w:rsidRPr="00873D8B">
              <w:rPr>
                <w:szCs w:val="24"/>
                <w:lang w:val="mn-MN"/>
              </w:rPr>
              <w:t>[85,134].</w:t>
            </w:r>
          </w:p>
          <w:p w14:paraId="000CBADA" w14:textId="3E097151" w:rsidR="00D94C59" w:rsidRPr="00787A92" w:rsidRDefault="00785864" w:rsidP="00D94C59">
            <w:pPr>
              <w:spacing w:line="276" w:lineRule="auto"/>
              <w:jc w:val="both"/>
              <w:rPr>
                <w:b/>
                <w:bCs/>
                <w:szCs w:val="24"/>
                <w:lang w:val="mn-MN"/>
              </w:rPr>
            </w:pPr>
            <w:r w:rsidRPr="00787A92">
              <w:rPr>
                <w:b/>
                <w:bCs/>
                <w:szCs w:val="24"/>
              </w:rPr>
              <w:t>22</w:t>
            </w:r>
            <w:r w:rsidRPr="00787A92">
              <w:rPr>
                <w:b/>
                <w:bCs/>
                <w:szCs w:val="24"/>
                <w:lang w:val="mn-MN"/>
              </w:rPr>
              <w:t xml:space="preserve"> </w:t>
            </w:r>
            <w:r w:rsidR="002E4B85" w:rsidRPr="00787A92">
              <w:rPr>
                <w:b/>
                <w:bCs/>
                <w:szCs w:val="24"/>
                <w:lang w:val="mn-MN"/>
              </w:rPr>
              <w:t>Цахилгаан эрчим хүч</w:t>
            </w:r>
            <w:r w:rsidR="00D82DB9">
              <w:rPr>
                <w:b/>
                <w:bCs/>
                <w:szCs w:val="24"/>
                <w:lang w:val="mn-MN"/>
              </w:rPr>
              <w:t>ийг</w:t>
            </w:r>
            <w:r w:rsidR="002E4B85" w:rsidRPr="00787A92">
              <w:rPr>
                <w:b/>
                <w:bCs/>
                <w:szCs w:val="24"/>
                <w:lang w:val="mn-MN"/>
              </w:rPr>
              <w:t xml:space="preserve"> тоо</w:t>
            </w:r>
            <w:r w:rsidR="00D82DB9">
              <w:rPr>
                <w:b/>
                <w:bCs/>
                <w:szCs w:val="24"/>
                <w:lang w:val="mn-MN"/>
              </w:rPr>
              <w:t>цоолох</w:t>
            </w:r>
          </w:p>
          <w:p w14:paraId="0AA81F7F" w14:textId="6A58C1C7" w:rsidR="002E4B85" w:rsidRDefault="002E4B85" w:rsidP="00D94C59">
            <w:pPr>
              <w:spacing w:line="276" w:lineRule="auto"/>
              <w:jc w:val="both"/>
              <w:rPr>
                <w:szCs w:val="24"/>
                <w:lang w:val="mn-MN"/>
              </w:rPr>
            </w:pPr>
            <w:r>
              <w:rPr>
                <w:szCs w:val="24"/>
                <w:lang w:val="mn-MN"/>
              </w:rPr>
              <w:t xml:space="preserve">22.1 </w:t>
            </w:r>
            <w:r w:rsidR="00787A92">
              <w:rPr>
                <w:szCs w:val="24"/>
                <w:lang w:val="mn-MN"/>
              </w:rPr>
              <w:t>ДС-ын эрчим хүч</w:t>
            </w:r>
            <w:r w:rsidR="00D82DB9">
              <w:rPr>
                <w:szCs w:val="24"/>
                <w:lang w:val="mn-MN"/>
              </w:rPr>
              <w:t>ийг</w:t>
            </w:r>
            <w:r w:rsidR="00787A92">
              <w:rPr>
                <w:szCs w:val="24"/>
                <w:lang w:val="mn-MN"/>
              </w:rPr>
              <w:t xml:space="preserve"> </w:t>
            </w:r>
            <w:r w:rsidR="00787A92" w:rsidRPr="00787A92">
              <w:rPr>
                <w:szCs w:val="24"/>
                <w:lang w:val="mn-MN"/>
              </w:rPr>
              <w:t>ЦАТАМХС</w:t>
            </w:r>
            <w:r w:rsidR="00787A92">
              <w:rPr>
                <w:szCs w:val="24"/>
                <w:lang w:val="mn-MN"/>
              </w:rPr>
              <w:t xml:space="preserve">-ийн </w:t>
            </w:r>
            <w:r w:rsidR="002141CB">
              <w:rPr>
                <w:szCs w:val="24"/>
                <w:lang w:val="mn-MN"/>
              </w:rPr>
              <w:t>үндэслэл</w:t>
            </w:r>
            <w:r w:rsidR="008C79BC">
              <w:rPr>
                <w:szCs w:val="24"/>
                <w:lang w:val="mn-MN"/>
              </w:rPr>
              <w:t>тэй</w:t>
            </w:r>
            <w:r w:rsidR="002141CB">
              <w:rPr>
                <w:szCs w:val="24"/>
                <w:lang w:val="mn-MN"/>
              </w:rPr>
              <w:t xml:space="preserve"> </w:t>
            </w:r>
            <w:r w:rsidR="00D82DB9">
              <w:rPr>
                <w:szCs w:val="24"/>
                <w:lang w:val="mn-MN"/>
              </w:rPr>
              <w:t>тооцоолох</w:t>
            </w:r>
            <w:r w:rsidR="002141CB">
              <w:rPr>
                <w:szCs w:val="24"/>
                <w:lang w:val="mn-MN"/>
              </w:rPr>
              <w:t xml:space="preserve"> хэрэгтэй.</w:t>
            </w:r>
          </w:p>
          <w:p w14:paraId="13E35DB7" w14:textId="0FF4BB7F" w:rsidR="00FB0468" w:rsidRDefault="00620F62" w:rsidP="00D94C59">
            <w:pPr>
              <w:spacing w:line="276" w:lineRule="auto"/>
              <w:jc w:val="both"/>
              <w:rPr>
                <w:szCs w:val="24"/>
                <w:lang w:val="mn-MN"/>
              </w:rPr>
            </w:pPr>
            <w:r>
              <w:rPr>
                <w:szCs w:val="24"/>
                <w:lang w:val="mn-MN"/>
              </w:rPr>
              <w:t xml:space="preserve">22.2 </w:t>
            </w:r>
            <w:r w:rsidRPr="00620F62">
              <w:rPr>
                <w:szCs w:val="24"/>
                <w:lang w:val="mn-MN"/>
              </w:rPr>
              <w:t>ЦАТАМХС-ийн</w:t>
            </w:r>
            <w:r>
              <w:rPr>
                <w:szCs w:val="24"/>
                <w:lang w:val="mn-MN"/>
              </w:rPr>
              <w:t xml:space="preserve"> зураг төслийг </w:t>
            </w:r>
            <w:r w:rsidR="00CE091B">
              <w:rPr>
                <w:szCs w:val="24"/>
                <w:lang w:val="mn-MN"/>
              </w:rPr>
              <w:t xml:space="preserve">“Бөөний зах зээлийн субъектийн статус авах, бөөний зах зээлийн субъектийн регистр </w:t>
            </w:r>
            <w:r w:rsidR="00531841">
              <w:rPr>
                <w:szCs w:val="24"/>
                <w:lang w:val="mn-MN"/>
              </w:rPr>
              <w:t xml:space="preserve">хөтлөх аргачлалын зохицуулалт” </w:t>
            </w:r>
            <w:r w:rsidR="00531841" w:rsidRPr="00785864">
              <w:rPr>
                <w:szCs w:val="24"/>
                <w:lang w:val="mn-MN"/>
              </w:rPr>
              <w:t>[87],</w:t>
            </w:r>
            <w:r w:rsidR="00531841">
              <w:rPr>
                <w:szCs w:val="24"/>
                <w:lang w:val="mn-MN"/>
              </w:rPr>
              <w:t xml:space="preserve"> </w:t>
            </w:r>
            <w:r w:rsidR="00D02429">
              <w:rPr>
                <w:szCs w:val="24"/>
                <w:lang w:val="mn-MN"/>
              </w:rPr>
              <w:t xml:space="preserve">“Бөөний зах зээлийн худалдааны системд нэгдэх зөвшилцөл” </w:t>
            </w:r>
            <w:r w:rsidR="00D02429" w:rsidRPr="00D02429">
              <w:rPr>
                <w:szCs w:val="24"/>
                <w:lang w:val="mn-MN"/>
              </w:rPr>
              <w:t>[8</w:t>
            </w:r>
            <w:r w:rsidR="00D02429">
              <w:rPr>
                <w:szCs w:val="24"/>
                <w:lang w:val="mn-MN"/>
              </w:rPr>
              <w:t>8</w:t>
            </w:r>
            <w:r w:rsidR="00D02429" w:rsidRPr="00D02429">
              <w:rPr>
                <w:szCs w:val="24"/>
                <w:lang w:val="mn-MN"/>
              </w:rPr>
              <w:t>],</w:t>
            </w:r>
            <w:r w:rsidR="00D02429">
              <w:rPr>
                <w:szCs w:val="24"/>
                <w:lang w:val="mn-MN"/>
              </w:rPr>
              <w:t xml:space="preserve"> </w:t>
            </w:r>
            <w:r w:rsidR="00FB7A5C">
              <w:rPr>
                <w:szCs w:val="24"/>
                <w:lang w:val="mn-MN"/>
              </w:rPr>
              <w:t xml:space="preserve">“Цахилгаан эрчим хүч үйлдвэрлэх, дамжуулах, хуваарилах үед цахилгаан эрчим хүчийг хэмжих нийтлэг заавар” </w:t>
            </w:r>
            <w:r w:rsidR="00FB7A5C" w:rsidRPr="00FB7A5C">
              <w:rPr>
                <w:szCs w:val="24"/>
                <w:lang w:val="mn-MN"/>
              </w:rPr>
              <w:t>[8</w:t>
            </w:r>
            <w:r w:rsidR="00FB7A5C">
              <w:rPr>
                <w:szCs w:val="24"/>
                <w:lang w:val="mn-MN"/>
              </w:rPr>
              <w:t>9</w:t>
            </w:r>
            <w:r w:rsidR="00FB7A5C" w:rsidRPr="00FB7A5C">
              <w:rPr>
                <w:szCs w:val="24"/>
                <w:lang w:val="mn-MN"/>
              </w:rPr>
              <w:t>]</w:t>
            </w:r>
            <w:r w:rsidR="00FB7A5C">
              <w:rPr>
                <w:szCs w:val="24"/>
                <w:lang w:val="mn-MN"/>
              </w:rPr>
              <w:t xml:space="preserve"> болон энэ бүлгийн шаардлагыг тооцож </w:t>
            </w:r>
            <w:r w:rsidR="009E1FF6">
              <w:rPr>
                <w:szCs w:val="24"/>
                <w:lang w:val="mn-MN"/>
              </w:rPr>
              <w:t>боловсруула</w:t>
            </w:r>
            <w:r w:rsidR="00FB7A5C">
              <w:rPr>
                <w:szCs w:val="24"/>
                <w:lang w:val="mn-MN"/>
              </w:rPr>
              <w:t xml:space="preserve">х шаардлагатай. </w:t>
            </w:r>
          </w:p>
          <w:p w14:paraId="5B3CF791" w14:textId="5E4F44E2" w:rsidR="00FB7A5C" w:rsidRDefault="00A061F1" w:rsidP="00D94C59">
            <w:pPr>
              <w:spacing w:line="276" w:lineRule="auto"/>
              <w:jc w:val="both"/>
              <w:rPr>
                <w:szCs w:val="24"/>
                <w:lang w:val="mn-MN"/>
              </w:rPr>
            </w:pPr>
            <w:r>
              <w:rPr>
                <w:szCs w:val="24"/>
                <w:lang w:val="mn-MN"/>
              </w:rPr>
              <w:t xml:space="preserve">22.3 ДС-ын </w:t>
            </w:r>
            <w:r w:rsidRPr="00620F62">
              <w:rPr>
                <w:szCs w:val="24"/>
                <w:lang w:val="mn-MN"/>
              </w:rPr>
              <w:t>ЦАТАМХС-ий</w:t>
            </w:r>
            <w:r>
              <w:rPr>
                <w:szCs w:val="24"/>
                <w:lang w:val="mn-MN"/>
              </w:rPr>
              <w:t xml:space="preserve">г </w:t>
            </w:r>
            <w:r w:rsidR="005C308D">
              <w:rPr>
                <w:szCs w:val="24"/>
                <w:lang w:val="mn-MN"/>
              </w:rPr>
              <w:t>Эрчим</w:t>
            </w:r>
            <w:r w:rsidR="00C40FA7" w:rsidRPr="00C40FA7">
              <w:rPr>
                <w:szCs w:val="24"/>
                <w:lang w:val="mn-MN"/>
              </w:rPr>
              <w:t xml:space="preserve"> хүчний нэгдсэн системийн </w:t>
            </w:r>
            <w:r w:rsidR="00EF180A">
              <w:rPr>
                <w:szCs w:val="24"/>
                <w:lang w:val="mn-MN"/>
              </w:rPr>
              <w:t>Холбооны сүлжээ компани</w:t>
            </w:r>
            <w:r w:rsidR="00C40FA7" w:rsidRPr="00C40FA7">
              <w:rPr>
                <w:szCs w:val="24"/>
                <w:lang w:val="mn-MN"/>
              </w:rPr>
              <w:t>йн</w:t>
            </w:r>
            <w:r w:rsidR="00C40FA7">
              <w:rPr>
                <w:szCs w:val="24"/>
                <w:lang w:val="mn-MN"/>
              </w:rPr>
              <w:t xml:space="preserve"> </w:t>
            </w:r>
            <w:r w:rsidR="00C40FA7" w:rsidRPr="00620F62">
              <w:rPr>
                <w:szCs w:val="24"/>
                <w:lang w:val="mn-MN"/>
              </w:rPr>
              <w:t>ЦАТАМХС-</w:t>
            </w:r>
            <w:r w:rsidR="00C40FA7">
              <w:rPr>
                <w:szCs w:val="24"/>
                <w:lang w:val="mn-MN"/>
              </w:rPr>
              <w:t xml:space="preserve">д </w:t>
            </w:r>
            <w:r w:rsidR="00CD564D">
              <w:rPr>
                <w:szCs w:val="24"/>
                <w:lang w:val="mn-MN"/>
              </w:rPr>
              <w:t xml:space="preserve">нэгтгэнэ </w:t>
            </w:r>
            <w:r w:rsidR="00CD564D">
              <w:rPr>
                <w:szCs w:val="24"/>
              </w:rPr>
              <w:t>(</w:t>
            </w:r>
            <w:r w:rsidR="00CD564D">
              <w:rPr>
                <w:szCs w:val="24"/>
                <w:lang w:val="mn-MN"/>
              </w:rPr>
              <w:t xml:space="preserve">мэдээлэл тооцооллын иж бүрдлийг </w:t>
            </w:r>
            <w:r w:rsidR="00AC3D95">
              <w:rPr>
                <w:szCs w:val="24"/>
                <w:lang w:val="mn-MN"/>
              </w:rPr>
              <w:t>одоо ашиглаж байгаа</w:t>
            </w:r>
            <w:r w:rsidR="00CD564D">
              <w:rPr>
                <w:szCs w:val="24"/>
                <w:lang w:val="mn-MN"/>
              </w:rPr>
              <w:t xml:space="preserve"> өгөгдөл цуглуулах болон боловсруулах төвийн баазад хэрэгжүүлнэ</w:t>
            </w:r>
            <w:r w:rsidR="00CD564D">
              <w:rPr>
                <w:szCs w:val="24"/>
              </w:rPr>
              <w:t>)</w:t>
            </w:r>
            <w:r w:rsidR="00CD564D">
              <w:rPr>
                <w:szCs w:val="24"/>
                <w:lang w:val="mn-MN"/>
              </w:rPr>
              <w:t xml:space="preserve"> </w:t>
            </w:r>
            <w:r w:rsidR="00CD564D">
              <w:rPr>
                <w:szCs w:val="24"/>
              </w:rPr>
              <w:t>[</w:t>
            </w:r>
            <w:r w:rsidR="00CD564D">
              <w:rPr>
                <w:szCs w:val="24"/>
                <w:lang w:val="mn-MN"/>
              </w:rPr>
              <w:t>90</w:t>
            </w:r>
            <w:r w:rsidR="00CD564D">
              <w:rPr>
                <w:szCs w:val="24"/>
              </w:rPr>
              <w:t>]</w:t>
            </w:r>
            <w:r w:rsidR="00CD564D">
              <w:rPr>
                <w:szCs w:val="24"/>
                <w:lang w:val="mn-MN"/>
              </w:rPr>
              <w:t xml:space="preserve">. </w:t>
            </w:r>
          </w:p>
          <w:p w14:paraId="5A53575F" w14:textId="18881F2E" w:rsidR="00203DA9" w:rsidRDefault="007F1A7B" w:rsidP="00D94C59">
            <w:pPr>
              <w:spacing w:line="276" w:lineRule="auto"/>
              <w:jc w:val="both"/>
              <w:rPr>
                <w:szCs w:val="24"/>
                <w:lang w:val="mn-MN"/>
              </w:rPr>
            </w:pPr>
            <w:r>
              <w:rPr>
                <w:szCs w:val="24"/>
                <w:lang w:val="mn-MN"/>
              </w:rPr>
              <w:t xml:space="preserve">22.4 </w:t>
            </w:r>
            <w:r w:rsidR="002C430E">
              <w:rPr>
                <w:szCs w:val="24"/>
                <w:lang w:val="mn-MN"/>
              </w:rPr>
              <w:t>ДС-ы</w:t>
            </w:r>
            <w:r w:rsidR="00F91154">
              <w:rPr>
                <w:szCs w:val="24"/>
                <w:lang w:val="mn-MN"/>
              </w:rPr>
              <w:t>г бүхэлд нь хамарсан</w:t>
            </w:r>
            <w:r w:rsidR="002C430E">
              <w:rPr>
                <w:szCs w:val="24"/>
                <w:lang w:val="mn-MN"/>
              </w:rPr>
              <w:t xml:space="preserve"> цахилгаан эрчим хүчний</w:t>
            </w:r>
            <w:r w:rsidR="00036A02">
              <w:rPr>
                <w:szCs w:val="24"/>
                <w:lang w:val="mn-MN"/>
              </w:rPr>
              <w:t xml:space="preserve"> бүрэн </w:t>
            </w:r>
            <w:r w:rsidR="002C430E">
              <w:rPr>
                <w:szCs w:val="24"/>
                <w:lang w:val="mn-MN"/>
              </w:rPr>
              <w:t>баланс</w:t>
            </w:r>
            <w:r w:rsidR="00A84FF3">
              <w:rPr>
                <w:szCs w:val="24"/>
                <w:lang w:val="mn-MN"/>
              </w:rPr>
              <w:t>ыг</w:t>
            </w:r>
            <w:r w:rsidR="00D37F56">
              <w:rPr>
                <w:szCs w:val="24"/>
                <w:lang w:val="mn-MN"/>
              </w:rPr>
              <w:t xml:space="preserve"> тооцоолох зорилгоор</w:t>
            </w:r>
            <w:r w:rsidR="002C430E">
              <w:rPr>
                <w:szCs w:val="24"/>
                <w:lang w:val="mn-MN"/>
              </w:rPr>
              <w:t xml:space="preserve"> </w:t>
            </w:r>
            <w:r w:rsidR="00036A02" w:rsidRPr="007F1A7B">
              <w:rPr>
                <w:szCs w:val="24"/>
                <w:lang w:val="mn-MN"/>
              </w:rPr>
              <w:t>ДС-ын ЦАТАМХС</w:t>
            </w:r>
            <w:r w:rsidR="00036A02">
              <w:rPr>
                <w:szCs w:val="24"/>
                <w:lang w:val="mn-MN"/>
              </w:rPr>
              <w:t xml:space="preserve">-д </w:t>
            </w:r>
            <w:r w:rsidR="002C430E">
              <w:rPr>
                <w:szCs w:val="24"/>
                <w:lang w:val="mn-MN"/>
              </w:rPr>
              <w:t xml:space="preserve">арилжааны болон техникийн </w:t>
            </w:r>
            <w:r w:rsidR="00F91154">
              <w:rPr>
                <w:szCs w:val="24"/>
                <w:lang w:val="mn-MN"/>
              </w:rPr>
              <w:t>бүх цэгийг оруул</w:t>
            </w:r>
            <w:r w:rsidR="00036A02">
              <w:rPr>
                <w:szCs w:val="24"/>
                <w:lang w:val="mn-MN"/>
              </w:rPr>
              <w:t xml:space="preserve">ах хэрэгтэй. Цахилгаан эрчим хүчний бүрэн балансад </w:t>
            </w:r>
            <w:r w:rsidR="00381403">
              <w:rPr>
                <w:szCs w:val="24"/>
                <w:lang w:val="mn-MN"/>
              </w:rPr>
              <w:t xml:space="preserve">эрчим хүчийг хүчдэлийн түвшинд, хүчдэлийн бүх ангиллын шинийн хувьд тусад нь, 110 кВ болон түүнээс дээш хүчдэлийн секц шинийг </w:t>
            </w:r>
            <w:r w:rsidR="00381403">
              <w:rPr>
                <w:szCs w:val="24"/>
                <w:lang w:val="mn-MN"/>
              </w:rPr>
              <w:lastRenderedPageBreak/>
              <w:t xml:space="preserve">тооцоолохдоо дотоод болон аж ахуйн хэрэгцээг авч үзнэ. </w:t>
            </w:r>
          </w:p>
          <w:p w14:paraId="58047728" w14:textId="742D315D" w:rsidR="00203DA9" w:rsidRDefault="00A62506" w:rsidP="00D94C59">
            <w:pPr>
              <w:spacing w:line="276" w:lineRule="auto"/>
              <w:jc w:val="both"/>
              <w:rPr>
                <w:szCs w:val="24"/>
                <w:lang w:val="mn-MN"/>
              </w:rPr>
            </w:pPr>
            <w:r>
              <w:rPr>
                <w:szCs w:val="24"/>
                <w:lang w:val="mn-MN"/>
              </w:rPr>
              <w:t xml:space="preserve">22.5 </w:t>
            </w:r>
            <w:r w:rsidR="001B072E">
              <w:rPr>
                <w:szCs w:val="24"/>
                <w:lang w:val="mn-MN"/>
              </w:rPr>
              <w:t>Тоолуур</w:t>
            </w:r>
            <w:r w:rsidR="00842218">
              <w:rPr>
                <w:szCs w:val="24"/>
                <w:lang w:val="mn-MN"/>
              </w:rPr>
              <w:t>, х</w:t>
            </w:r>
            <w:r w:rsidR="001475AF">
              <w:rPr>
                <w:szCs w:val="24"/>
                <w:lang w:val="mn-MN"/>
              </w:rPr>
              <w:t>янагч төхөөрөмж болон</w:t>
            </w:r>
            <w:r w:rsidR="009A71BC">
              <w:t xml:space="preserve"> </w:t>
            </w:r>
            <w:r w:rsidR="009A71BC" w:rsidRPr="009A71BC">
              <w:rPr>
                <w:szCs w:val="24"/>
                <w:lang w:val="mn-MN"/>
              </w:rPr>
              <w:t>ЦАТАМХС</w:t>
            </w:r>
            <w:r w:rsidR="009A71BC">
              <w:rPr>
                <w:szCs w:val="24"/>
                <w:lang w:val="mn-MN"/>
              </w:rPr>
              <w:t>-ийн бусад тоног төхөөрөмжийг цоожтой, тусдаа шүүгээнд суурилуулна.</w:t>
            </w:r>
            <w:r w:rsidR="002969E5">
              <w:rPr>
                <w:szCs w:val="24"/>
                <w:lang w:val="mn-MN"/>
              </w:rPr>
              <w:t xml:space="preserve"> </w:t>
            </w:r>
            <w:r w:rsidR="002969E5" w:rsidRPr="002969E5">
              <w:rPr>
                <w:szCs w:val="24"/>
                <w:lang w:val="mn-MN"/>
              </w:rPr>
              <w:t>6-35 кВ</w:t>
            </w:r>
            <w:r w:rsidR="002969E5">
              <w:rPr>
                <w:szCs w:val="24"/>
                <w:lang w:val="mn-MN"/>
              </w:rPr>
              <w:t xml:space="preserve">-ын </w:t>
            </w:r>
            <w:r w:rsidR="00BE4AE6">
              <w:rPr>
                <w:szCs w:val="24"/>
                <w:lang w:val="mn-MN"/>
              </w:rPr>
              <w:t>холболтод зориулсан тоолуур</w:t>
            </w:r>
            <w:r w:rsidR="002A21EA">
              <w:rPr>
                <w:szCs w:val="24"/>
                <w:lang w:val="mn-MN"/>
              </w:rPr>
              <w:t xml:space="preserve">ыг </w:t>
            </w:r>
            <w:r w:rsidR="00C02C17" w:rsidRPr="00C02C17">
              <w:rPr>
                <w:szCs w:val="24"/>
                <w:lang w:val="mn-MN"/>
              </w:rPr>
              <w:t>ИБХБ</w:t>
            </w:r>
            <w:r w:rsidR="00C02C17">
              <w:rPr>
                <w:szCs w:val="24"/>
                <w:lang w:val="mn-MN"/>
              </w:rPr>
              <w:t xml:space="preserve"> </w:t>
            </w:r>
            <w:r w:rsidR="00C02C17" w:rsidRPr="00C02C17">
              <w:rPr>
                <w:szCs w:val="24"/>
                <w:lang w:val="mn-MN"/>
              </w:rPr>
              <w:t>(ГБИБХБ)</w:t>
            </w:r>
            <w:r w:rsidR="00C02C17">
              <w:rPr>
                <w:szCs w:val="24"/>
                <w:lang w:val="mn-MN"/>
              </w:rPr>
              <w:t xml:space="preserve">-ийн </w:t>
            </w:r>
            <w:r w:rsidR="008629CB">
              <w:rPr>
                <w:szCs w:val="24"/>
                <w:lang w:val="mn-MN"/>
              </w:rPr>
              <w:t>бүрдэл хэс</w:t>
            </w:r>
            <w:r w:rsidR="006F599B">
              <w:rPr>
                <w:szCs w:val="24"/>
                <w:lang w:val="mn-MN"/>
              </w:rPr>
              <w:t>эгт</w:t>
            </w:r>
            <w:r w:rsidR="008629CB">
              <w:rPr>
                <w:szCs w:val="24"/>
                <w:lang w:val="mn-MN"/>
              </w:rPr>
              <w:t xml:space="preserve"> </w:t>
            </w:r>
            <w:r w:rsidR="006F599B">
              <w:rPr>
                <w:szCs w:val="24"/>
                <w:lang w:val="mn-MN"/>
              </w:rPr>
              <w:t>хамаара</w:t>
            </w:r>
            <w:r w:rsidR="008629CB">
              <w:rPr>
                <w:szCs w:val="24"/>
                <w:lang w:val="mn-MN"/>
              </w:rPr>
              <w:t xml:space="preserve">х релений </w:t>
            </w:r>
            <w:r w:rsidR="006F599B">
              <w:rPr>
                <w:szCs w:val="24"/>
                <w:lang w:val="mn-MN"/>
              </w:rPr>
              <w:t xml:space="preserve">тоног төхөөрөмж үйлдвэрлэгч суурилуулах хэрэгтэй. </w:t>
            </w:r>
          </w:p>
          <w:p w14:paraId="04CBBB58" w14:textId="169AE2A7" w:rsidR="006F599B" w:rsidRDefault="006F599B" w:rsidP="00D94C59">
            <w:pPr>
              <w:spacing w:line="276" w:lineRule="auto"/>
              <w:jc w:val="both"/>
              <w:rPr>
                <w:szCs w:val="24"/>
                <w:lang w:val="mn-MN"/>
              </w:rPr>
            </w:pPr>
            <w:r>
              <w:rPr>
                <w:szCs w:val="24"/>
                <w:lang w:val="mn-MN"/>
              </w:rPr>
              <w:t xml:space="preserve">22.6 Тоолуур болон хянагч төхөөрөмжийн нөөц тэжээлийг НАЗ-аар дамжуулан хангах шаардлагатай. </w:t>
            </w:r>
          </w:p>
          <w:p w14:paraId="4EF5E36E" w14:textId="73FE73EB" w:rsidR="006F599B" w:rsidRDefault="006F599B" w:rsidP="00D94C59">
            <w:pPr>
              <w:spacing w:line="276" w:lineRule="auto"/>
              <w:jc w:val="both"/>
              <w:rPr>
                <w:szCs w:val="24"/>
                <w:lang w:val="mn-MN"/>
              </w:rPr>
            </w:pPr>
            <w:r>
              <w:rPr>
                <w:szCs w:val="24"/>
                <w:lang w:val="mn-MN"/>
              </w:rPr>
              <w:t>22.7 Хэмжүүрийн трансформатор болон</w:t>
            </w:r>
            <w:r w:rsidR="008F6E52">
              <w:rPr>
                <w:szCs w:val="24"/>
                <w:lang w:val="mn-MN"/>
              </w:rPr>
              <w:t xml:space="preserve"> арилжааны тоолуурын хэмжлийн сувгийн</w:t>
            </w:r>
            <w:r>
              <w:rPr>
                <w:szCs w:val="24"/>
                <w:lang w:val="mn-MN"/>
              </w:rPr>
              <w:t xml:space="preserve"> </w:t>
            </w:r>
            <w:r w:rsidR="008F6E52">
              <w:rPr>
                <w:szCs w:val="24"/>
                <w:lang w:val="mn-MN"/>
              </w:rPr>
              <w:t>хоёрдогч хэмжүүрийн хэлхээний</w:t>
            </w:r>
            <w:r>
              <w:rPr>
                <w:szCs w:val="24"/>
                <w:lang w:val="mn-MN"/>
              </w:rPr>
              <w:t xml:space="preserve"> гарг</w:t>
            </w:r>
            <w:r w:rsidR="008F6E52">
              <w:rPr>
                <w:szCs w:val="24"/>
                <w:lang w:val="mn-MN"/>
              </w:rPr>
              <w:t>алг</w:t>
            </w:r>
            <w:r w:rsidR="00D517C5">
              <w:rPr>
                <w:szCs w:val="24"/>
                <w:lang w:val="mn-MN"/>
              </w:rPr>
              <w:t>а руу</w:t>
            </w:r>
            <w:r w:rsidR="008F6E52">
              <w:rPr>
                <w:szCs w:val="24"/>
                <w:lang w:val="mn-MN"/>
              </w:rPr>
              <w:t xml:space="preserve"> </w:t>
            </w:r>
            <w:r w:rsidR="008F6E52" w:rsidRPr="008F6E52">
              <w:rPr>
                <w:szCs w:val="24"/>
                <w:lang w:val="mn-MN"/>
              </w:rPr>
              <w:t xml:space="preserve">зөвшөөрөлгүй нэвтрэхээс </w:t>
            </w:r>
            <w:r w:rsidR="008F6E52">
              <w:rPr>
                <w:szCs w:val="24"/>
              </w:rPr>
              <w:t>(</w:t>
            </w:r>
            <w:r w:rsidR="008F6E52">
              <w:rPr>
                <w:szCs w:val="24"/>
                <w:lang w:val="mn-MN"/>
              </w:rPr>
              <w:t>тамга</w:t>
            </w:r>
            <w:r w:rsidR="00915674">
              <w:rPr>
                <w:szCs w:val="24"/>
                <w:lang w:val="mn-MN"/>
              </w:rPr>
              <w:t>/ лац суурилуулах</w:t>
            </w:r>
            <w:r w:rsidR="008F6E52">
              <w:rPr>
                <w:szCs w:val="24"/>
              </w:rPr>
              <w:t xml:space="preserve">) </w:t>
            </w:r>
            <w:r w:rsidR="008F6E52" w:rsidRPr="008F6E52">
              <w:rPr>
                <w:szCs w:val="24"/>
                <w:lang w:val="mn-MN"/>
              </w:rPr>
              <w:t>хамгаал</w:t>
            </w:r>
            <w:r w:rsidR="008F6E52">
              <w:rPr>
                <w:szCs w:val="24"/>
                <w:lang w:val="mn-MN"/>
              </w:rPr>
              <w:t xml:space="preserve">сан байвал зохино. </w:t>
            </w:r>
          </w:p>
          <w:p w14:paraId="2C76E4C9" w14:textId="6833CDAE" w:rsidR="00915674" w:rsidRDefault="00915674" w:rsidP="00D94C59">
            <w:pPr>
              <w:spacing w:line="276" w:lineRule="auto"/>
              <w:jc w:val="both"/>
              <w:rPr>
                <w:szCs w:val="24"/>
                <w:lang w:val="mn-MN"/>
              </w:rPr>
            </w:pPr>
          </w:p>
          <w:p w14:paraId="2666842C" w14:textId="565A14A8" w:rsidR="00915674" w:rsidRDefault="008D635C" w:rsidP="00D94C59">
            <w:pPr>
              <w:spacing w:line="276" w:lineRule="auto"/>
              <w:jc w:val="both"/>
              <w:rPr>
                <w:szCs w:val="24"/>
                <w:lang w:val="mn-MN"/>
              </w:rPr>
            </w:pPr>
            <w:r>
              <w:rPr>
                <w:szCs w:val="24"/>
                <w:lang w:val="mn-MN"/>
              </w:rPr>
              <w:t xml:space="preserve">22.8 ДС-ын </w:t>
            </w:r>
            <w:r w:rsidR="00003335" w:rsidRPr="00003335">
              <w:rPr>
                <w:szCs w:val="24"/>
                <w:lang w:val="mn-MN"/>
              </w:rPr>
              <w:t>ЦАТАМХС-ийн</w:t>
            </w:r>
            <w:r w:rsidR="00003335">
              <w:rPr>
                <w:szCs w:val="24"/>
                <w:lang w:val="mn-MN"/>
              </w:rPr>
              <w:t xml:space="preserve"> </w:t>
            </w:r>
            <w:r w:rsidR="005513A1">
              <w:rPr>
                <w:szCs w:val="24"/>
                <w:lang w:val="mn-MN"/>
              </w:rPr>
              <w:t>хэмжил зүйн систем</w:t>
            </w:r>
            <w:r w:rsidR="00E75543" w:rsidRPr="00E75543">
              <w:rPr>
                <w:szCs w:val="24"/>
                <w:lang w:val="mn-MN"/>
              </w:rPr>
              <w:t>ийн</w:t>
            </w:r>
            <w:r w:rsidR="00E75543">
              <w:rPr>
                <w:szCs w:val="24"/>
                <w:lang w:val="mn-MN"/>
              </w:rPr>
              <w:t xml:space="preserve"> </w:t>
            </w:r>
            <w:r w:rsidR="00C40EF6" w:rsidRPr="00C40EF6">
              <w:rPr>
                <w:szCs w:val="24"/>
                <w:lang w:val="mn-MN"/>
              </w:rPr>
              <w:t>үйлчилгээ</w:t>
            </w:r>
            <w:r w:rsidR="00C40EF6">
              <w:rPr>
                <w:szCs w:val="24"/>
                <w:lang w:val="mn-MN"/>
              </w:rPr>
              <w:t xml:space="preserve">нд тавих шаардлагыг 24-р бүлгийн </w:t>
            </w:r>
            <w:r w:rsidR="00950143">
              <w:rPr>
                <w:szCs w:val="24"/>
                <w:lang w:val="mn-MN"/>
              </w:rPr>
              <w:t xml:space="preserve">заалтуудад нийцүүлэх хэрэгтэй. </w:t>
            </w:r>
          </w:p>
          <w:p w14:paraId="5D1CE000" w14:textId="00B6F335" w:rsidR="00950143" w:rsidRDefault="000C7D0C" w:rsidP="00D94C59">
            <w:pPr>
              <w:spacing w:line="276" w:lineRule="auto"/>
              <w:jc w:val="both"/>
              <w:rPr>
                <w:szCs w:val="24"/>
                <w:lang w:val="mn-MN"/>
              </w:rPr>
            </w:pPr>
            <w:r>
              <w:rPr>
                <w:szCs w:val="24"/>
                <w:lang w:val="mn-MN"/>
              </w:rPr>
              <w:t xml:space="preserve">22.9 </w:t>
            </w:r>
            <w:r w:rsidRPr="000C7D0C">
              <w:rPr>
                <w:szCs w:val="24"/>
                <w:lang w:val="mn-MN"/>
              </w:rPr>
              <w:t>ДС-ын ЦАТАМХС-ийн</w:t>
            </w:r>
            <w:r>
              <w:rPr>
                <w:szCs w:val="24"/>
                <w:lang w:val="mn-MN"/>
              </w:rPr>
              <w:t xml:space="preserve"> бүрэлдэхүүний</w:t>
            </w:r>
            <w:r w:rsidR="00315DD6">
              <w:rPr>
                <w:szCs w:val="24"/>
                <w:lang w:val="mn-MN"/>
              </w:rPr>
              <w:t>г дараах бүтцээр тодорхойлно.</w:t>
            </w:r>
          </w:p>
          <w:p w14:paraId="059CDC99" w14:textId="43C9D86A" w:rsidR="00315DD6" w:rsidRDefault="00315DD6" w:rsidP="00D94C59">
            <w:pPr>
              <w:spacing w:line="276" w:lineRule="auto"/>
              <w:jc w:val="both"/>
              <w:rPr>
                <w:szCs w:val="24"/>
                <w:lang w:val="mn-MN"/>
              </w:rPr>
            </w:pPr>
            <w:r w:rsidRPr="00315DD6">
              <w:rPr>
                <w:szCs w:val="24"/>
                <w:lang w:val="mn-MN"/>
              </w:rPr>
              <w:t>МХИБ</w:t>
            </w:r>
            <w:r>
              <w:rPr>
                <w:szCs w:val="24"/>
                <w:lang w:val="mn-MN"/>
              </w:rPr>
              <w:t>-ийн хэмжлийн цэгийн бүрэлдэхүүнд</w:t>
            </w:r>
            <w:r w:rsidR="00614008">
              <w:rPr>
                <w:szCs w:val="24"/>
                <w:lang w:val="mn-MN"/>
              </w:rPr>
              <w:t>:</w:t>
            </w:r>
          </w:p>
          <w:p w14:paraId="3180420F" w14:textId="27235E2A" w:rsidR="00614008" w:rsidRDefault="00BA3B26" w:rsidP="00D94C59">
            <w:pPr>
              <w:spacing w:line="276" w:lineRule="auto"/>
              <w:jc w:val="both"/>
              <w:rPr>
                <w:szCs w:val="24"/>
              </w:rPr>
            </w:pPr>
            <w:r>
              <w:rPr>
                <w:szCs w:val="24"/>
                <w:lang w:val="mn-MN"/>
              </w:rPr>
              <w:t>- ГТ болон ХТ</w:t>
            </w:r>
            <w:r>
              <w:rPr>
                <w:szCs w:val="24"/>
              </w:rPr>
              <w:t>;</w:t>
            </w:r>
          </w:p>
          <w:p w14:paraId="12E038D1" w14:textId="14D2BE47" w:rsidR="00BA3B26" w:rsidRDefault="00BA3B26" w:rsidP="00D94C59">
            <w:pPr>
              <w:spacing w:line="276" w:lineRule="auto"/>
              <w:jc w:val="both"/>
              <w:rPr>
                <w:szCs w:val="24"/>
              </w:rPr>
            </w:pPr>
            <w:r>
              <w:rPr>
                <w:szCs w:val="24"/>
              </w:rPr>
              <w:t xml:space="preserve">- </w:t>
            </w:r>
            <w:r w:rsidR="00D82DB9">
              <w:rPr>
                <w:szCs w:val="24"/>
                <w:lang w:val="mn-MN"/>
              </w:rPr>
              <w:t>цахилгаан эрчим хүчний тоолуур</w:t>
            </w:r>
            <w:r>
              <w:rPr>
                <w:szCs w:val="24"/>
              </w:rPr>
              <w:t>;</w:t>
            </w:r>
          </w:p>
          <w:p w14:paraId="3E8CAEC6" w14:textId="12231ED0" w:rsidR="00E17A5B" w:rsidRDefault="00BA3B26" w:rsidP="00D94C59">
            <w:pPr>
              <w:spacing w:line="276" w:lineRule="auto"/>
              <w:jc w:val="both"/>
              <w:rPr>
                <w:szCs w:val="24"/>
                <w:lang w:val="mn-MN"/>
              </w:rPr>
            </w:pPr>
            <w:r>
              <w:rPr>
                <w:szCs w:val="24"/>
              </w:rPr>
              <w:t>-</w:t>
            </w:r>
            <w:r w:rsidR="00D82DB9">
              <w:rPr>
                <w:szCs w:val="24"/>
                <w:lang w:val="mn-MN"/>
              </w:rPr>
              <w:t xml:space="preserve"> </w:t>
            </w:r>
            <w:r w:rsidR="00E17A5B">
              <w:rPr>
                <w:szCs w:val="24"/>
                <w:lang w:val="mn-MN"/>
              </w:rPr>
              <w:t>хоёрдогч хэмжлийн хэлхээ орно.</w:t>
            </w:r>
          </w:p>
          <w:p w14:paraId="6861D452" w14:textId="52FBD9CE" w:rsidR="00E17A5B" w:rsidRDefault="00E17A5B" w:rsidP="00D94C59">
            <w:pPr>
              <w:spacing w:line="276" w:lineRule="auto"/>
              <w:jc w:val="both"/>
              <w:rPr>
                <w:szCs w:val="24"/>
                <w:lang w:val="mn-MN"/>
              </w:rPr>
            </w:pPr>
            <w:r w:rsidRPr="00E17A5B">
              <w:rPr>
                <w:szCs w:val="24"/>
                <w:lang w:val="mn-MN"/>
              </w:rPr>
              <w:t>ЦТМТИБ</w:t>
            </w:r>
            <w:r>
              <w:rPr>
                <w:szCs w:val="24"/>
                <w:lang w:val="mn-MN"/>
              </w:rPr>
              <w:t>-ийн бүрэлдэхүүнд:</w:t>
            </w:r>
          </w:p>
          <w:p w14:paraId="3DFB6713" w14:textId="5AF24689" w:rsidR="00BA3B26" w:rsidRDefault="00E17A5B" w:rsidP="00D94C59">
            <w:pPr>
              <w:spacing w:line="276" w:lineRule="auto"/>
              <w:jc w:val="both"/>
              <w:rPr>
                <w:szCs w:val="24"/>
              </w:rPr>
            </w:pPr>
            <w:r>
              <w:rPr>
                <w:szCs w:val="24"/>
                <w:lang w:val="mn-MN"/>
              </w:rPr>
              <w:t xml:space="preserve">- </w:t>
            </w:r>
            <w:r w:rsidR="00F967C3" w:rsidRPr="00315DD6">
              <w:rPr>
                <w:szCs w:val="24"/>
                <w:lang w:val="mn-MN"/>
              </w:rPr>
              <w:t>МХИБ</w:t>
            </w:r>
            <w:r w:rsidR="00F967C3">
              <w:rPr>
                <w:szCs w:val="24"/>
                <w:lang w:val="mn-MN"/>
              </w:rPr>
              <w:t xml:space="preserve">-ийн </w:t>
            </w:r>
            <w:r w:rsidR="001B2DBF">
              <w:rPr>
                <w:szCs w:val="24"/>
                <w:lang w:val="mn-MN"/>
              </w:rPr>
              <w:t>интерфейст нэвтрэх</w:t>
            </w:r>
            <w:r w:rsidR="003D5302">
              <w:rPr>
                <w:szCs w:val="24"/>
                <w:lang w:val="mn-MN"/>
              </w:rPr>
              <w:t xml:space="preserve"> үйлдл</w:t>
            </w:r>
            <w:r w:rsidR="001B2DBF">
              <w:rPr>
                <w:szCs w:val="24"/>
                <w:lang w:val="mn-MN"/>
              </w:rPr>
              <w:t>ийг хангах хянагч төхөөрөмж</w:t>
            </w:r>
            <w:r w:rsidR="00BA3B26">
              <w:rPr>
                <w:szCs w:val="24"/>
              </w:rPr>
              <w:t>;</w:t>
            </w:r>
          </w:p>
          <w:p w14:paraId="769FF058" w14:textId="08A006F1" w:rsidR="00BA3B26" w:rsidRDefault="00BA3B26" w:rsidP="00D94C59">
            <w:pPr>
              <w:spacing w:line="276" w:lineRule="auto"/>
              <w:jc w:val="both"/>
              <w:rPr>
                <w:szCs w:val="24"/>
              </w:rPr>
            </w:pPr>
            <w:r>
              <w:rPr>
                <w:szCs w:val="24"/>
              </w:rPr>
              <w:t>-</w:t>
            </w:r>
            <w:r w:rsidR="001B2DBF">
              <w:rPr>
                <w:szCs w:val="24"/>
                <w:lang w:val="mn-MN"/>
              </w:rPr>
              <w:t xml:space="preserve"> </w:t>
            </w:r>
            <w:r w:rsidR="008328E7" w:rsidRPr="000C7D0C">
              <w:rPr>
                <w:szCs w:val="24"/>
                <w:lang w:val="mn-MN"/>
              </w:rPr>
              <w:t>ЦАТАМХС-ийн</w:t>
            </w:r>
            <w:r w:rsidR="008328E7">
              <w:rPr>
                <w:szCs w:val="24"/>
                <w:lang w:val="mn-MN"/>
              </w:rPr>
              <w:t xml:space="preserve"> </w:t>
            </w:r>
            <w:r w:rsidR="008328E7" w:rsidRPr="008328E7">
              <w:rPr>
                <w:szCs w:val="24"/>
                <w:lang w:val="mn-MN"/>
              </w:rPr>
              <w:t>ОНТС</w:t>
            </w:r>
            <w:r w:rsidR="008328E7">
              <w:rPr>
                <w:szCs w:val="24"/>
                <w:lang w:val="mn-MN"/>
              </w:rPr>
              <w:t>-ний тоног төхөөрөмж</w:t>
            </w:r>
            <w:r>
              <w:rPr>
                <w:szCs w:val="24"/>
              </w:rPr>
              <w:t>;</w:t>
            </w:r>
          </w:p>
          <w:p w14:paraId="4E78BFBB" w14:textId="023EF123" w:rsidR="00BA3B26" w:rsidRDefault="00BA3B26" w:rsidP="00D94C59">
            <w:pPr>
              <w:spacing w:line="276" w:lineRule="auto"/>
              <w:jc w:val="both"/>
              <w:rPr>
                <w:szCs w:val="24"/>
              </w:rPr>
            </w:pPr>
            <w:r>
              <w:rPr>
                <w:szCs w:val="24"/>
              </w:rPr>
              <w:t>-</w:t>
            </w:r>
            <w:r w:rsidR="007A1E2B">
              <w:rPr>
                <w:szCs w:val="24"/>
                <w:lang w:val="mn-MN"/>
              </w:rPr>
              <w:t xml:space="preserve"> </w:t>
            </w:r>
            <w:r w:rsidR="005F7775">
              <w:rPr>
                <w:szCs w:val="24"/>
                <w:lang w:val="mn-MN"/>
              </w:rPr>
              <w:t>салгаж зөөх боломжтой гаргалга</w:t>
            </w:r>
            <w:r w:rsidR="003D5302">
              <w:rPr>
                <w:szCs w:val="24"/>
                <w:lang w:val="mn-MN"/>
              </w:rPr>
              <w:t xml:space="preserve"> бүхий</w:t>
            </w:r>
            <w:r w:rsidR="005F7775">
              <w:rPr>
                <w:szCs w:val="24"/>
                <w:lang w:val="mn-MN"/>
              </w:rPr>
              <w:t xml:space="preserve"> ДС-ын </w:t>
            </w:r>
            <w:r w:rsidR="005F7775" w:rsidRPr="005F7775">
              <w:rPr>
                <w:szCs w:val="24"/>
                <w:lang w:val="mn-MN"/>
              </w:rPr>
              <w:t>ЦАТАМХС-ийн</w:t>
            </w:r>
            <w:r w:rsidR="005F7775">
              <w:rPr>
                <w:szCs w:val="24"/>
                <w:lang w:val="mn-MN"/>
              </w:rPr>
              <w:t xml:space="preserve"> ААБ</w:t>
            </w:r>
            <w:r>
              <w:rPr>
                <w:szCs w:val="24"/>
              </w:rPr>
              <w:t>;</w:t>
            </w:r>
          </w:p>
          <w:p w14:paraId="5CBDD782" w14:textId="168E58F2" w:rsidR="005F7775" w:rsidRDefault="005F7775" w:rsidP="00D94C59">
            <w:pPr>
              <w:spacing w:line="276" w:lineRule="auto"/>
              <w:jc w:val="both"/>
              <w:rPr>
                <w:szCs w:val="24"/>
                <w:lang w:val="mn-MN"/>
              </w:rPr>
            </w:pPr>
            <w:r>
              <w:rPr>
                <w:szCs w:val="24"/>
                <w:lang w:val="mn-MN"/>
              </w:rPr>
              <w:lastRenderedPageBreak/>
              <w:t xml:space="preserve">- </w:t>
            </w:r>
            <w:r w:rsidR="00FA7645" w:rsidRPr="00FA7645">
              <w:rPr>
                <w:szCs w:val="24"/>
                <w:lang w:val="mn-MN"/>
              </w:rPr>
              <w:t>ЦАТАМХС-ийн</w:t>
            </w:r>
            <w:r w:rsidR="00FA7645">
              <w:rPr>
                <w:szCs w:val="24"/>
                <w:lang w:val="mn-MN"/>
              </w:rPr>
              <w:t xml:space="preserve"> </w:t>
            </w:r>
            <w:r w:rsidR="00FA7645" w:rsidRPr="00FA7645">
              <w:rPr>
                <w:szCs w:val="24"/>
                <w:lang w:val="mn-MN"/>
              </w:rPr>
              <w:t>НХХС</w:t>
            </w:r>
            <w:r w:rsidR="00FA7645">
              <w:rPr>
                <w:szCs w:val="24"/>
                <w:lang w:val="mn-MN"/>
              </w:rPr>
              <w:t xml:space="preserve">-ийн элементтэй адил </w:t>
            </w:r>
            <w:r w:rsidR="00FA7645" w:rsidRPr="00FA7645">
              <w:rPr>
                <w:szCs w:val="24"/>
                <w:lang w:val="mn-MN"/>
              </w:rPr>
              <w:t>ХСТ</w:t>
            </w:r>
            <w:r w:rsidR="00FA7645">
              <w:rPr>
                <w:szCs w:val="24"/>
                <w:lang w:val="mn-MN"/>
              </w:rPr>
              <w:t xml:space="preserve"> байна. </w:t>
            </w:r>
          </w:p>
          <w:p w14:paraId="6DF702A5" w14:textId="33C25AEF" w:rsidR="0082325E" w:rsidRPr="003E3AE6" w:rsidRDefault="003E3AE6" w:rsidP="00D94C59">
            <w:pPr>
              <w:spacing w:line="276" w:lineRule="auto"/>
              <w:jc w:val="both"/>
              <w:rPr>
                <w:szCs w:val="24"/>
              </w:rPr>
            </w:pPr>
            <w:r>
              <w:rPr>
                <w:szCs w:val="24"/>
              </w:rPr>
              <w:t xml:space="preserve">22.10 </w:t>
            </w:r>
            <w:r w:rsidR="00D35D56" w:rsidRPr="00C975E2">
              <w:rPr>
                <w:szCs w:val="24"/>
                <w:u w:val="single"/>
              </w:rPr>
              <w:t>ДС-</w:t>
            </w:r>
            <w:proofErr w:type="spellStart"/>
            <w:r w:rsidR="00D35D56" w:rsidRPr="00C975E2">
              <w:rPr>
                <w:szCs w:val="24"/>
                <w:u w:val="single"/>
              </w:rPr>
              <w:t>ын</w:t>
            </w:r>
            <w:proofErr w:type="spellEnd"/>
            <w:r w:rsidR="00D35D56" w:rsidRPr="00C975E2">
              <w:rPr>
                <w:szCs w:val="24"/>
                <w:u w:val="single"/>
              </w:rPr>
              <w:t xml:space="preserve"> ЦАТАМХС-</w:t>
            </w:r>
            <w:proofErr w:type="spellStart"/>
            <w:r w:rsidR="00D35D56" w:rsidRPr="00C975E2">
              <w:rPr>
                <w:szCs w:val="24"/>
                <w:u w:val="single"/>
              </w:rPr>
              <w:t>ийн</w:t>
            </w:r>
            <w:proofErr w:type="spellEnd"/>
            <w:r w:rsidR="00D35D56" w:rsidRPr="00C975E2">
              <w:rPr>
                <w:szCs w:val="24"/>
                <w:u w:val="single"/>
              </w:rPr>
              <w:t xml:space="preserve"> </w:t>
            </w:r>
            <w:r w:rsidR="00D35D56" w:rsidRPr="00C975E2">
              <w:rPr>
                <w:szCs w:val="24"/>
                <w:u w:val="single"/>
                <w:lang w:val="mn-MN"/>
              </w:rPr>
              <w:t xml:space="preserve">элементэд тавих шаардлага </w:t>
            </w:r>
            <w:r w:rsidR="00D35D56" w:rsidRPr="00C975E2">
              <w:rPr>
                <w:szCs w:val="24"/>
                <w:u w:val="single"/>
              </w:rPr>
              <w:t>[90]</w:t>
            </w:r>
          </w:p>
          <w:p w14:paraId="02D66CF7" w14:textId="0BA9EF7B" w:rsidR="00FA7645" w:rsidRDefault="003C7F00" w:rsidP="00D94C59">
            <w:pPr>
              <w:spacing w:line="276" w:lineRule="auto"/>
              <w:jc w:val="both"/>
              <w:rPr>
                <w:szCs w:val="24"/>
                <w:lang w:val="mn-MN"/>
              </w:rPr>
            </w:pPr>
            <w:r>
              <w:rPr>
                <w:szCs w:val="24"/>
                <w:lang w:val="mn-MN"/>
              </w:rPr>
              <w:t xml:space="preserve">22.10.1 </w:t>
            </w:r>
            <w:r w:rsidR="002465F5">
              <w:rPr>
                <w:szCs w:val="24"/>
                <w:lang w:val="mn-MN"/>
              </w:rPr>
              <w:t>А</w:t>
            </w:r>
            <w:r w:rsidR="00831793">
              <w:rPr>
                <w:szCs w:val="24"/>
                <w:lang w:val="mn-MN"/>
              </w:rPr>
              <w:t xml:space="preserve">рилжааны тооцооны сувагт </w:t>
            </w:r>
            <w:r w:rsidR="00245DA8">
              <w:rPr>
                <w:szCs w:val="24"/>
                <w:lang w:val="mn-MN"/>
              </w:rPr>
              <w:t>тавьдаг шаардлагатай адил техникийн шаардлаг</w:t>
            </w:r>
            <w:r w:rsidR="002465F5">
              <w:rPr>
                <w:szCs w:val="24"/>
                <w:lang w:val="mn-MN"/>
              </w:rPr>
              <w:t xml:space="preserve">ыг техникийн тооцооны сувагт </w:t>
            </w:r>
            <w:r w:rsidR="00245DA8">
              <w:rPr>
                <w:szCs w:val="24"/>
                <w:lang w:val="mn-MN"/>
              </w:rPr>
              <w:t>тавина.</w:t>
            </w:r>
          </w:p>
          <w:p w14:paraId="7C599296" w14:textId="1154F1F1" w:rsidR="002465F5" w:rsidRDefault="002465F5" w:rsidP="00D94C59">
            <w:pPr>
              <w:spacing w:line="276" w:lineRule="auto"/>
              <w:jc w:val="both"/>
              <w:rPr>
                <w:szCs w:val="24"/>
                <w:lang w:val="mn-MN"/>
              </w:rPr>
            </w:pPr>
            <w:r>
              <w:rPr>
                <w:szCs w:val="24"/>
              </w:rPr>
              <w:t>22</w:t>
            </w:r>
            <w:r>
              <w:rPr>
                <w:szCs w:val="24"/>
                <w:lang w:val="mn-MN"/>
              </w:rPr>
              <w:t xml:space="preserve">.10.2 Цахилгаан эрчим хүчийг тооцоолох зорилгоор хэмжүүрийн трансформаторт тавих шаардлагыг 7.18-р зүйлд нийцүүлэх хэрэгтэй. </w:t>
            </w:r>
          </w:p>
          <w:p w14:paraId="02D25D22" w14:textId="368709BD" w:rsidR="002465F5" w:rsidRDefault="003940A1" w:rsidP="00D94C59">
            <w:pPr>
              <w:spacing w:line="276" w:lineRule="auto"/>
              <w:jc w:val="both"/>
              <w:rPr>
                <w:szCs w:val="24"/>
                <w:lang w:val="mn-MN"/>
              </w:rPr>
            </w:pPr>
            <w:r>
              <w:rPr>
                <w:szCs w:val="24"/>
                <w:lang w:val="mn-MN"/>
              </w:rPr>
              <w:t xml:space="preserve">22.10.3 </w:t>
            </w:r>
            <w:r w:rsidRPr="00CA5969">
              <w:rPr>
                <w:szCs w:val="24"/>
                <w:u w:val="single"/>
                <w:lang w:val="mn-MN"/>
              </w:rPr>
              <w:t>Цахилгаан эрчим хүчний тоолуурт тавих шаардлага</w:t>
            </w:r>
          </w:p>
          <w:p w14:paraId="758D6369" w14:textId="77B82C55" w:rsidR="003940A1" w:rsidRDefault="002D4350" w:rsidP="00D94C59">
            <w:pPr>
              <w:spacing w:line="276" w:lineRule="auto"/>
              <w:jc w:val="both"/>
              <w:rPr>
                <w:szCs w:val="24"/>
                <w:lang w:val="mn-MN"/>
              </w:rPr>
            </w:pPr>
            <w:r>
              <w:rPr>
                <w:szCs w:val="24"/>
                <w:lang w:val="mn-MN"/>
              </w:rPr>
              <w:t xml:space="preserve">22.10.3.1 </w:t>
            </w:r>
            <w:r w:rsidR="00CA5969">
              <w:rPr>
                <w:szCs w:val="24"/>
                <w:lang w:val="mn-MN"/>
              </w:rPr>
              <w:t>Фаз тус бүрд нь холбох хэрэгтэй гурван фазын гурван элементтэй тоолуурыг ДС-д хэрэглэ</w:t>
            </w:r>
            <w:r w:rsidR="00901A93">
              <w:rPr>
                <w:szCs w:val="24"/>
                <w:lang w:val="mn-MN"/>
              </w:rPr>
              <w:t>вэл зохино</w:t>
            </w:r>
            <w:r w:rsidR="00CA5969">
              <w:rPr>
                <w:szCs w:val="24"/>
                <w:lang w:val="mn-MN"/>
              </w:rPr>
              <w:t xml:space="preserve">. </w:t>
            </w:r>
          </w:p>
          <w:p w14:paraId="56762E9A" w14:textId="0536DD5A" w:rsidR="00302851" w:rsidRDefault="00576408" w:rsidP="00D94C59">
            <w:pPr>
              <w:spacing w:line="276" w:lineRule="auto"/>
              <w:jc w:val="both"/>
              <w:rPr>
                <w:szCs w:val="24"/>
                <w:lang w:val="mn-MN"/>
              </w:rPr>
            </w:pPr>
            <w:r>
              <w:rPr>
                <w:szCs w:val="24"/>
                <w:lang w:val="mn-MN"/>
              </w:rPr>
              <w:t xml:space="preserve">22.10.3.2 </w:t>
            </w:r>
            <w:r w:rsidR="00DB2AC0">
              <w:rPr>
                <w:szCs w:val="24"/>
                <w:lang w:val="mn-MN"/>
              </w:rPr>
              <w:t xml:space="preserve">ДС-ын </w:t>
            </w:r>
            <w:r w:rsidR="00DB2AC0" w:rsidRPr="00DB2AC0">
              <w:rPr>
                <w:szCs w:val="24"/>
                <w:lang w:val="mn-MN"/>
              </w:rPr>
              <w:t>ЦАТАМХС</w:t>
            </w:r>
            <w:r w:rsidR="00DB2AC0">
              <w:rPr>
                <w:szCs w:val="24"/>
                <w:lang w:val="mn-MN"/>
              </w:rPr>
              <w:t xml:space="preserve">-д холбоход зориулсан цахилгаан эрчим хүчний тоолуур нь тоон интерфейсийн тусдаа хоёр порттой байх хэрэгтэй. </w:t>
            </w:r>
            <w:r w:rsidR="000F0392">
              <w:rPr>
                <w:szCs w:val="24"/>
                <w:lang w:val="mn-MN"/>
              </w:rPr>
              <w:t>Тоолуур</w:t>
            </w:r>
            <w:r w:rsidR="00300B8E">
              <w:rPr>
                <w:szCs w:val="24"/>
                <w:lang w:val="mn-MN"/>
              </w:rPr>
              <w:t xml:space="preserve"> нь</w:t>
            </w:r>
            <w:r w:rsidR="000F0392">
              <w:rPr>
                <w:szCs w:val="24"/>
                <w:lang w:val="mn-MN"/>
              </w:rPr>
              <w:t xml:space="preserve"> х</w:t>
            </w:r>
            <w:r w:rsidR="00DB2AC0">
              <w:rPr>
                <w:szCs w:val="24"/>
                <w:lang w:val="mn-MN"/>
              </w:rPr>
              <w:t>оёр портоор дамжуулан мэдээл</w:t>
            </w:r>
            <w:r w:rsidR="000F0392">
              <w:rPr>
                <w:szCs w:val="24"/>
                <w:lang w:val="mn-MN"/>
              </w:rPr>
              <w:t>эл</w:t>
            </w:r>
            <w:r w:rsidR="00DB2AC0">
              <w:rPr>
                <w:szCs w:val="24"/>
                <w:lang w:val="mn-MN"/>
              </w:rPr>
              <w:t xml:space="preserve"> </w:t>
            </w:r>
            <w:r w:rsidR="000F0392">
              <w:rPr>
                <w:szCs w:val="24"/>
                <w:lang w:val="mn-MN"/>
              </w:rPr>
              <w:t>солилцо</w:t>
            </w:r>
            <w:r w:rsidR="00606496">
              <w:rPr>
                <w:szCs w:val="24"/>
                <w:lang w:val="mn-MN"/>
              </w:rPr>
              <w:t>но</w:t>
            </w:r>
            <w:r w:rsidR="00DB2AC0">
              <w:rPr>
                <w:szCs w:val="24"/>
                <w:lang w:val="mn-MN"/>
              </w:rPr>
              <w:t xml:space="preserve">. </w:t>
            </w:r>
          </w:p>
          <w:p w14:paraId="7E28DE09" w14:textId="2176AFDF" w:rsidR="00DB2AC0" w:rsidRDefault="00DB2AC0" w:rsidP="00D94C59">
            <w:pPr>
              <w:spacing w:line="276" w:lineRule="auto"/>
              <w:jc w:val="both"/>
              <w:rPr>
                <w:szCs w:val="24"/>
                <w:lang w:val="mn-MN"/>
              </w:rPr>
            </w:pPr>
            <w:r>
              <w:rPr>
                <w:szCs w:val="24"/>
                <w:lang w:val="mn-MN"/>
              </w:rPr>
              <w:t xml:space="preserve">22.10.3.3 </w:t>
            </w:r>
            <w:r w:rsidR="000F0392" w:rsidRPr="000F0392">
              <w:rPr>
                <w:szCs w:val="24"/>
                <w:lang w:val="mn-MN"/>
              </w:rPr>
              <w:t>ГТ болон ХТ</w:t>
            </w:r>
            <w:r w:rsidR="000F0392">
              <w:rPr>
                <w:szCs w:val="24"/>
                <w:lang w:val="mn-MN"/>
              </w:rPr>
              <w:t xml:space="preserve">-т тоолуурыг холбохдоо тусдаа кабелиар дамжуулах бөгөөд хэмжүүрийн трансформаторыг цахилгааны тоолуурт холбох кабелийг тоолуурт ойрхон байрлуулсан туршилтын хайрцгаар </w:t>
            </w:r>
            <w:r w:rsidR="000F0392">
              <w:rPr>
                <w:szCs w:val="24"/>
              </w:rPr>
              <w:t>(</w:t>
            </w:r>
            <w:r w:rsidR="000F0392">
              <w:rPr>
                <w:szCs w:val="24"/>
                <w:lang w:val="mn-MN"/>
              </w:rPr>
              <w:t>гаргалгын тусгай хайрцаг</w:t>
            </w:r>
            <w:r w:rsidR="000F0392">
              <w:rPr>
                <w:szCs w:val="24"/>
              </w:rPr>
              <w:t>)</w:t>
            </w:r>
            <w:r w:rsidR="000F0392">
              <w:rPr>
                <w:szCs w:val="24"/>
                <w:lang w:val="mn-MN"/>
              </w:rPr>
              <w:t xml:space="preserve"> дамжуулах шаардлагатай. </w:t>
            </w:r>
          </w:p>
          <w:p w14:paraId="663091DF" w14:textId="55D6E71D" w:rsidR="000778B7" w:rsidRDefault="000778B7" w:rsidP="00D94C59">
            <w:pPr>
              <w:spacing w:line="276" w:lineRule="auto"/>
              <w:jc w:val="both"/>
              <w:rPr>
                <w:szCs w:val="24"/>
                <w:lang w:val="mn-MN"/>
              </w:rPr>
            </w:pPr>
          </w:p>
          <w:p w14:paraId="306D319B" w14:textId="77777777" w:rsidR="00C41C71" w:rsidRDefault="00C41C71" w:rsidP="00D94C59">
            <w:pPr>
              <w:spacing w:line="276" w:lineRule="auto"/>
              <w:jc w:val="both"/>
              <w:rPr>
                <w:szCs w:val="24"/>
                <w:lang w:val="mn-MN"/>
              </w:rPr>
            </w:pPr>
          </w:p>
          <w:p w14:paraId="0AE97722" w14:textId="77777777" w:rsidR="000778B7" w:rsidRDefault="000778B7" w:rsidP="00D94C59">
            <w:pPr>
              <w:spacing w:line="276" w:lineRule="auto"/>
              <w:jc w:val="both"/>
              <w:rPr>
                <w:szCs w:val="24"/>
                <w:lang w:val="mn-MN"/>
              </w:rPr>
            </w:pPr>
          </w:p>
          <w:p w14:paraId="1FDB6304" w14:textId="0544A772" w:rsidR="000778B7" w:rsidRDefault="000778B7" w:rsidP="00D94C59">
            <w:pPr>
              <w:spacing w:line="276" w:lineRule="auto"/>
              <w:jc w:val="both"/>
              <w:rPr>
                <w:szCs w:val="24"/>
                <w:lang w:val="mn-MN"/>
              </w:rPr>
            </w:pPr>
            <w:r>
              <w:rPr>
                <w:szCs w:val="24"/>
                <w:lang w:val="mn-MN"/>
              </w:rPr>
              <w:t xml:space="preserve">22.10.3.4 Улс хоорондын шугамуудад хоёр тоолуур </w:t>
            </w:r>
            <w:r>
              <w:rPr>
                <w:szCs w:val="24"/>
              </w:rPr>
              <w:t>(</w:t>
            </w:r>
            <w:r>
              <w:rPr>
                <w:szCs w:val="24"/>
                <w:lang w:val="mn-MN"/>
              </w:rPr>
              <w:t>үндсэн болон нөөц</w:t>
            </w:r>
            <w:r>
              <w:rPr>
                <w:szCs w:val="24"/>
              </w:rPr>
              <w:t>)</w:t>
            </w:r>
            <w:r>
              <w:rPr>
                <w:szCs w:val="24"/>
                <w:lang w:val="mn-MN"/>
              </w:rPr>
              <w:t xml:space="preserve"> суурилуулахаар төлөвлөх хэрэгтэй. </w:t>
            </w:r>
          </w:p>
          <w:p w14:paraId="35D863A2" w14:textId="4972FF90" w:rsidR="000778B7" w:rsidRDefault="000778B7" w:rsidP="00D94C59">
            <w:pPr>
              <w:spacing w:line="276" w:lineRule="auto"/>
              <w:jc w:val="both"/>
              <w:rPr>
                <w:szCs w:val="24"/>
                <w:lang w:val="mn-MN"/>
              </w:rPr>
            </w:pPr>
          </w:p>
          <w:p w14:paraId="5BC31C9D" w14:textId="323061EC" w:rsidR="000778B7" w:rsidRDefault="000778B7" w:rsidP="00D94C59">
            <w:pPr>
              <w:spacing w:line="276" w:lineRule="auto"/>
              <w:jc w:val="both"/>
              <w:rPr>
                <w:szCs w:val="24"/>
                <w:lang w:val="mn-MN"/>
              </w:rPr>
            </w:pPr>
            <w:r>
              <w:rPr>
                <w:szCs w:val="24"/>
                <w:lang w:val="mn-MN"/>
              </w:rPr>
              <w:lastRenderedPageBreak/>
              <w:t xml:space="preserve">22.10.3.5 </w:t>
            </w:r>
            <w:r w:rsidR="00220D0E">
              <w:rPr>
                <w:szCs w:val="24"/>
                <w:lang w:val="mn-MN"/>
              </w:rPr>
              <w:t>Бодит энергийн</w:t>
            </w:r>
            <w:r>
              <w:rPr>
                <w:szCs w:val="24"/>
                <w:lang w:val="mn-MN"/>
              </w:rPr>
              <w:t xml:space="preserve"> тоолуур</w:t>
            </w:r>
            <w:r w:rsidR="00CB60A9">
              <w:rPr>
                <w:szCs w:val="24"/>
                <w:lang w:val="mn-MN"/>
              </w:rPr>
              <w:t xml:space="preserve"> </w:t>
            </w:r>
            <w:r>
              <w:rPr>
                <w:szCs w:val="24"/>
                <w:lang w:val="mn-MN"/>
              </w:rPr>
              <w:t xml:space="preserve"> </w:t>
            </w:r>
            <w:r w:rsidR="00CB60A9">
              <w:rPr>
                <w:szCs w:val="24"/>
                <w:lang w:val="mn-MN"/>
              </w:rPr>
              <w:t xml:space="preserve">нарийвчлалын дараах </w:t>
            </w:r>
            <w:r>
              <w:rPr>
                <w:szCs w:val="24"/>
                <w:lang w:val="mn-MN"/>
              </w:rPr>
              <w:t>ангил</w:t>
            </w:r>
            <w:r w:rsidR="00CB60A9">
              <w:rPr>
                <w:szCs w:val="24"/>
                <w:lang w:val="mn-MN"/>
              </w:rPr>
              <w:t xml:space="preserve">алтай байх шаардлагатай. Үүнд: </w:t>
            </w:r>
          </w:p>
          <w:p w14:paraId="43E676D8" w14:textId="0D6389FF" w:rsidR="00CB60A9" w:rsidRDefault="00234803" w:rsidP="00D94C59">
            <w:pPr>
              <w:spacing w:line="276" w:lineRule="auto"/>
              <w:jc w:val="both"/>
              <w:rPr>
                <w:szCs w:val="24"/>
                <w:lang w:val="mn-MN"/>
              </w:rPr>
            </w:pPr>
            <w:r>
              <w:rPr>
                <w:szCs w:val="24"/>
                <w:lang w:val="mn-MN"/>
              </w:rPr>
              <w:t xml:space="preserve">- 110 кВ болон түүнээс дээш хүчдэлтэй ЦДАШ, </w:t>
            </w:r>
            <w:r w:rsidRPr="00234803">
              <w:rPr>
                <w:szCs w:val="24"/>
                <w:lang w:val="mn-MN"/>
              </w:rPr>
              <w:t>Т (АТ), ШР (УШР)-</w:t>
            </w:r>
            <w:r>
              <w:rPr>
                <w:szCs w:val="24"/>
                <w:lang w:val="mn-MN"/>
              </w:rPr>
              <w:t xml:space="preserve">ын хувьд </w:t>
            </w:r>
            <w:r w:rsidRPr="00234803">
              <w:rPr>
                <w:szCs w:val="24"/>
                <w:lang w:val="mn-MN"/>
              </w:rPr>
              <w:t>0,2S</w:t>
            </w:r>
            <w:r>
              <w:rPr>
                <w:szCs w:val="24"/>
                <w:lang w:val="mn-MN"/>
              </w:rPr>
              <w:t>-ээс багагүй</w:t>
            </w:r>
            <w:r w:rsidRPr="00234803">
              <w:rPr>
                <w:szCs w:val="24"/>
                <w:lang w:val="mn-MN"/>
              </w:rPr>
              <w:t>;</w:t>
            </w:r>
          </w:p>
          <w:p w14:paraId="6ADC9B0D" w14:textId="00E73891" w:rsidR="00234803" w:rsidRDefault="00234803" w:rsidP="00D94C59">
            <w:pPr>
              <w:spacing w:line="276" w:lineRule="auto"/>
              <w:jc w:val="both"/>
              <w:rPr>
                <w:szCs w:val="24"/>
                <w:lang w:val="mn-MN"/>
              </w:rPr>
            </w:pPr>
            <w:r>
              <w:rPr>
                <w:szCs w:val="24"/>
                <w:lang w:val="mn-MN"/>
              </w:rPr>
              <w:t xml:space="preserve">- </w:t>
            </w:r>
            <w:r w:rsidR="00B347AD">
              <w:rPr>
                <w:szCs w:val="24"/>
                <w:lang w:val="mn-MN"/>
              </w:rPr>
              <w:t xml:space="preserve">бусад холболтын хувьд </w:t>
            </w:r>
            <w:r w:rsidR="00B347AD" w:rsidRPr="00B347AD">
              <w:rPr>
                <w:szCs w:val="24"/>
                <w:lang w:val="mn-MN"/>
              </w:rPr>
              <w:t>0,</w:t>
            </w:r>
            <w:r w:rsidR="00B347AD">
              <w:rPr>
                <w:szCs w:val="24"/>
                <w:lang w:val="mn-MN"/>
              </w:rPr>
              <w:t>5</w:t>
            </w:r>
            <w:r w:rsidR="00B347AD" w:rsidRPr="00B347AD">
              <w:rPr>
                <w:szCs w:val="24"/>
                <w:lang w:val="mn-MN"/>
              </w:rPr>
              <w:t>S</w:t>
            </w:r>
            <w:r w:rsidR="00B347AD">
              <w:rPr>
                <w:szCs w:val="24"/>
                <w:lang w:val="mn-MN"/>
              </w:rPr>
              <w:t xml:space="preserve">-ээс багагүй байна. </w:t>
            </w:r>
          </w:p>
          <w:p w14:paraId="4171C0FB" w14:textId="04D3BA0C" w:rsidR="00B347AD" w:rsidRDefault="00F2228F" w:rsidP="00D94C59">
            <w:pPr>
              <w:spacing w:line="276" w:lineRule="auto"/>
              <w:jc w:val="both"/>
              <w:rPr>
                <w:szCs w:val="24"/>
                <w:lang w:val="mn-MN"/>
              </w:rPr>
            </w:pPr>
            <w:r>
              <w:rPr>
                <w:szCs w:val="24"/>
                <w:lang w:val="mn-MN"/>
              </w:rPr>
              <w:t xml:space="preserve">22.10.3.6 </w:t>
            </w:r>
            <w:r w:rsidR="00220D0E">
              <w:rPr>
                <w:szCs w:val="24"/>
                <w:lang w:val="mn-MN"/>
              </w:rPr>
              <w:t xml:space="preserve">Бодит/ хуурмаг цахилгаан энергийн тоолуурыг дараах </w:t>
            </w:r>
            <w:r w:rsidR="00BC497E">
              <w:rPr>
                <w:szCs w:val="24"/>
                <w:lang w:val="mn-MN"/>
              </w:rPr>
              <w:t>тоноглолд суурилуулна. Үүнд:</w:t>
            </w:r>
          </w:p>
          <w:p w14:paraId="4995058C" w14:textId="1A995DDA" w:rsidR="00BC497E" w:rsidRDefault="00BC497E" w:rsidP="00D94C59">
            <w:pPr>
              <w:spacing w:line="276" w:lineRule="auto"/>
              <w:jc w:val="both"/>
              <w:rPr>
                <w:szCs w:val="24"/>
              </w:rPr>
            </w:pPr>
            <w:r>
              <w:rPr>
                <w:szCs w:val="24"/>
                <w:lang w:val="mn-MN"/>
              </w:rPr>
              <w:t xml:space="preserve">- </w:t>
            </w:r>
            <w:r w:rsidR="00C45DBA">
              <w:rPr>
                <w:szCs w:val="24"/>
                <w:lang w:val="mn-MN"/>
              </w:rPr>
              <w:t xml:space="preserve">салаалж байгаа бүх ЦДШ-д болон шугамд суурилуулсан ГТ-т холбоно. Хоёр автомат таслуураар дамжуулж ЦДШ-д холбосон тохиолдолд </w:t>
            </w:r>
            <w:r w:rsidR="00112AD1" w:rsidRPr="00112AD1">
              <w:rPr>
                <w:szCs w:val="24"/>
                <w:lang w:val="mn-MN"/>
              </w:rPr>
              <w:t>ЦЭХЧБЗЗ</w:t>
            </w:r>
            <w:r w:rsidR="00112AD1">
              <w:rPr>
                <w:szCs w:val="24"/>
                <w:lang w:val="mn-MN"/>
              </w:rPr>
              <w:t>-ийн шаардлагын дагуу бодит цахилгаан энергийг хэмжих нарийвчлалын стандартыг мөрд</w:t>
            </w:r>
            <w:r w:rsidR="000F6D6B">
              <w:rPr>
                <w:szCs w:val="24"/>
                <w:lang w:val="mn-MN"/>
              </w:rPr>
              <w:t>сөн, шугаман ГТ-ыг суурилуулахгүй үндэслэлтэй үед нийлбэрийн гүйдлийн схем</w:t>
            </w:r>
            <w:r w:rsidR="008D795F">
              <w:rPr>
                <w:szCs w:val="24"/>
                <w:lang w:val="mn-MN"/>
              </w:rPr>
              <w:t>д нийцүүлэн</w:t>
            </w:r>
            <w:r w:rsidR="000F6D6B">
              <w:rPr>
                <w:szCs w:val="24"/>
                <w:lang w:val="mn-MN"/>
              </w:rPr>
              <w:t xml:space="preserve"> автомат таслуурын хэлхээнд суурилуулсан ГТ-т цахилгаан эрчим хүчний техникийн тооцооны тоолуур </w:t>
            </w:r>
            <w:r w:rsidR="003B60BB">
              <w:rPr>
                <w:szCs w:val="24"/>
                <w:lang w:val="mn-MN"/>
              </w:rPr>
              <w:t xml:space="preserve">холбохыг зөвшөөрнө </w:t>
            </w:r>
            <w:r w:rsidR="003B60BB">
              <w:rPr>
                <w:szCs w:val="24"/>
              </w:rPr>
              <w:t>(</w:t>
            </w:r>
            <w:r w:rsidR="003B60BB">
              <w:rPr>
                <w:szCs w:val="24"/>
                <w:lang w:val="mn-MN"/>
              </w:rPr>
              <w:t xml:space="preserve">Тайлбар: </w:t>
            </w:r>
            <w:r w:rsidR="000D7A9D">
              <w:rPr>
                <w:szCs w:val="24"/>
                <w:lang w:val="mn-MN"/>
              </w:rPr>
              <w:t>цахилгаан эрчим хүчний техникийн тооцоог арилжааны тооцоо болгон өөрчлөх үед ЦДШ-ын хэлхээнд ГТ суурилуулах талаар зураг төслийн баримт бичигт авч үзнэ</w:t>
            </w:r>
            <w:r w:rsidR="003B60BB">
              <w:rPr>
                <w:szCs w:val="24"/>
              </w:rPr>
              <w:t>)</w:t>
            </w:r>
            <w:r w:rsidR="000D7A9D">
              <w:rPr>
                <w:szCs w:val="24"/>
              </w:rPr>
              <w:t>;</w:t>
            </w:r>
          </w:p>
          <w:p w14:paraId="02519BA7" w14:textId="77777777" w:rsidR="00476A46" w:rsidRDefault="000D7A9D" w:rsidP="00D94C59">
            <w:pPr>
              <w:spacing w:line="276" w:lineRule="auto"/>
              <w:jc w:val="both"/>
              <w:rPr>
                <w:szCs w:val="24"/>
                <w:lang w:val="mn-MN"/>
              </w:rPr>
            </w:pPr>
            <w:r>
              <w:rPr>
                <w:szCs w:val="24"/>
              </w:rPr>
              <w:t xml:space="preserve">- </w:t>
            </w:r>
            <w:r w:rsidR="00894626" w:rsidRPr="00894626">
              <w:rPr>
                <w:szCs w:val="24"/>
              </w:rPr>
              <w:t>Т (АТ)</w:t>
            </w:r>
            <w:r w:rsidR="00894626">
              <w:rPr>
                <w:szCs w:val="24"/>
                <w:lang w:val="mn-MN"/>
              </w:rPr>
              <w:t>-ын</w:t>
            </w:r>
            <w:r w:rsidR="00894626" w:rsidRPr="00894626">
              <w:rPr>
                <w:szCs w:val="24"/>
              </w:rPr>
              <w:t xml:space="preserve"> </w:t>
            </w:r>
            <w:r w:rsidR="00013AD5">
              <w:rPr>
                <w:szCs w:val="24"/>
                <w:lang w:val="mn-MN"/>
              </w:rPr>
              <w:t>ӨХ, ДХ</w:t>
            </w:r>
            <w:r w:rsidR="00894626">
              <w:rPr>
                <w:szCs w:val="24"/>
                <w:lang w:val="mn-MN"/>
              </w:rPr>
              <w:t xml:space="preserve"> болон</w:t>
            </w:r>
            <w:r w:rsidR="00013AD5">
              <w:rPr>
                <w:szCs w:val="24"/>
                <w:lang w:val="mn-MN"/>
              </w:rPr>
              <w:t xml:space="preserve"> НХ</w:t>
            </w:r>
            <w:r w:rsidR="00894626">
              <w:rPr>
                <w:szCs w:val="24"/>
                <w:lang w:val="mn-MN"/>
              </w:rPr>
              <w:t xml:space="preserve">-ийн талд </w:t>
            </w:r>
            <w:r w:rsidR="006E1A34">
              <w:rPr>
                <w:szCs w:val="24"/>
                <w:lang w:val="mn-MN"/>
              </w:rPr>
              <w:t xml:space="preserve">тоолуурын хэрэгсэл холбохдоо </w:t>
            </w:r>
            <w:r w:rsidR="007B4CB7" w:rsidRPr="002D6AC2">
              <w:rPr>
                <w:szCs w:val="24"/>
                <w:lang w:val="mn-MN"/>
              </w:rPr>
              <w:t>Т (АТ)</w:t>
            </w:r>
            <w:r w:rsidR="007B4CB7">
              <w:rPr>
                <w:szCs w:val="24"/>
                <w:lang w:val="mn-MN"/>
              </w:rPr>
              <w:t xml:space="preserve">-ын бүрдэл хэсгийн ГТ-т, хэрэв </w:t>
            </w:r>
            <w:r w:rsidR="007B46ED">
              <w:rPr>
                <w:szCs w:val="24"/>
                <w:lang w:val="mn-MN"/>
              </w:rPr>
              <w:t xml:space="preserve">бүрдэл хэсэгт </w:t>
            </w:r>
            <w:r w:rsidR="007B4CB7">
              <w:rPr>
                <w:szCs w:val="24"/>
                <w:lang w:val="mn-MN"/>
              </w:rPr>
              <w:t xml:space="preserve">ГТ байхгүй бол </w:t>
            </w:r>
            <w:r w:rsidR="007B46ED" w:rsidRPr="007B46ED">
              <w:rPr>
                <w:szCs w:val="24"/>
                <w:lang w:val="mn-MN"/>
              </w:rPr>
              <w:t>Т (АТ)</w:t>
            </w:r>
            <w:r w:rsidR="007B46ED">
              <w:rPr>
                <w:szCs w:val="24"/>
                <w:lang w:val="mn-MN"/>
              </w:rPr>
              <w:t>-ын оруулга дахь ГТ-т</w:t>
            </w:r>
            <w:r>
              <w:rPr>
                <w:szCs w:val="24"/>
              </w:rPr>
              <w:t>;</w:t>
            </w:r>
          </w:p>
          <w:p w14:paraId="6818E03B" w14:textId="534B966D" w:rsidR="004559A8" w:rsidRPr="007E1390" w:rsidRDefault="00476A46" w:rsidP="00D94C59">
            <w:pPr>
              <w:spacing w:line="276" w:lineRule="auto"/>
              <w:jc w:val="both"/>
              <w:rPr>
                <w:szCs w:val="24"/>
              </w:rPr>
            </w:pPr>
            <w:r>
              <w:rPr>
                <w:szCs w:val="24"/>
                <w:lang w:val="mn-MN"/>
              </w:rPr>
              <w:t xml:space="preserve">- </w:t>
            </w:r>
            <w:r w:rsidR="0042197F">
              <w:rPr>
                <w:szCs w:val="24"/>
                <w:lang w:val="mn-MN"/>
              </w:rPr>
              <w:t xml:space="preserve">автомат таслуурын сэрээгээр дамжуулан шинд </w:t>
            </w:r>
            <w:r w:rsidR="0042197F" w:rsidRPr="0042197F">
              <w:rPr>
                <w:szCs w:val="24"/>
                <w:lang w:val="mn-MN"/>
              </w:rPr>
              <w:t>Т (АТ)</w:t>
            </w:r>
            <w:r w:rsidR="0042197F">
              <w:rPr>
                <w:szCs w:val="24"/>
                <w:lang w:val="mn-MN"/>
              </w:rPr>
              <w:t>-ыг холбох үед</w:t>
            </w:r>
            <w:r w:rsidR="004559A8" w:rsidRPr="007B46ED">
              <w:rPr>
                <w:szCs w:val="24"/>
                <w:lang w:val="mn-MN"/>
              </w:rPr>
              <w:t xml:space="preserve"> Т (АТ)</w:t>
            </w:r>
            <w:r w:rsidR="004559A8">
              <w:rPr>
                <w:szCs w:val="24"/>
                <w:lang w:val="mn-MN"/>
              </w:rPr>
              <w:t>-ын оруулга дахь ГТ-т</w:t>
            </w:r>
            <w:r w:rsidR="004559A8">
              <w:rPr>
                <w:szCs w:val="24"/>
              </w:rPr>
              <w:t>;</w:t>
            </w:r>
          </w:p>
          <w:p w14:paraId="43CD9977" w14:textId="1D5F347E" w:rsidR="0042197F" w:rsidRDefault="004559A8" w:rsidP="00D94C59">
            <w:pPr>
              <w:spacing w:line="276" w:lineRule="auto"/>
              <w:jc w:val="both"/>
              <w:rPr>
                <w:szCs w:val="24"/>
              </w:rPr>
            </w:pPr>
            <w:r>
              <w:rPr>
                <w:szCs w:val="24"/>
                <w:lang w:val="mn-MN"/>
              </w:rPr>
              <w:t>-</w:t>
            </w:r>
            <w:r w:rsidR="0042197F">
              <w:rPr>
                <w:szCs w:val="24"/>
                <w:lang w:val="mn-MN"/>
              </w:rPr>
              <w:t xml:space="preserve"> автомат таслуур бүрийн ГТ-т</w:t>
            </w:r>
            <w:r w:rsidR="0042197F">
              <w:rPr>
                <w:szCs w:val="24"/>
              </w:rPr>
              <w:t>;</w:t>
            </w:r>
          </w:p>
          <w:p w14:paraId="75B62C8C" w14:textId="397151C4" w:rsidR="000D7A9D" w:rsidRDefault="000D7A9D" w:rsidP="00D94C59">
            <w:pPr>
              <w:spacing w:line="276" w:lineRule="auto"/>
              <w:jc w:val="both"/>
              <w:rPr>
                <w:szCs w:val="24"/>
              </w:rPr>
            </w:pPr>
            <w:r>
              <w:rPr>
                <w:szCs w:val="24"/>
              </w:rPr>
              <w:t>-</w:t>
            </w:r>
            <w:r w:rsidR="0042197F">
              <w:rPr>
                <w:szCs w:val="24"/>
              </w:rPr>
              <w:t xml:space="preserve"> </w:t>
            </w:r>
            <w:r w:rsidR="00950847" w:rsidRPr="00950847">
              <w:rPr>
                <w:szCs w:val="24"/>
              </w:rPr>
              <w:t>ХЧКХ</w:t>
            </w:r>
            <w:r w:rsidR="00950847">
              <w:rPr>
                <w:szCs w:val="24"/>
                <w:lang w:val="mn-MN"/>
              </w:rPr>
              <w:t xml:space="preserve">-ийн тоноглолд </w:t>
            </w:r>
            <w:r w:rsidR="00F16216">
              <w:rPr>
                <w:szCs w:val="24"/>
              </w:rPr>
              <w:t>(</w:t>
            </w:r>
            <w:r w:rsidR="00F16216" w:rsidRPr="00F16216">
              <w:rPr>
                <w:szCs w:val="24"/>
              </w:rPr>
              <w:t>ШР, УШР</w:t>
            </w:r>
            <w:r w:rsidR="00F16216">
              <w:rPr>
                <w:szCs w:val="24"/>
              </w:rPr>
              <w:t>,</w:t>
            </w:r>
            <w:r w:rsidR="00F16216">
              <w:t xml:space="preserve"> </w:t>
            </w:r>
            <w:r w:rsidR="00F16216" w:rsidRPr="00F16216">
              <w:rPr>
                <w:szCs w:val="24"/>
              </w:rPr>
              <w:t>СКБ</w:t>
            </w:r>
            <w:r w:rsidR="00F16216">
              <w:rPr>
                <w:szCs w:val="24"/>
              </w:rPr>
              <w:t xml:space="preserve"> </w:t>
            </w:r>
            <w:r w:rsidR="00F16216">
              <w:rPr>
                <w:szCs w:val="24"/>
                <w:lang w:val="mn-MN"/>
              </w:rPr>
              <w:t>зэрэг</w:t>
            </w:r>
            <w:r w:rsidR="00F16216">
              <w:rPr>
                <w:szCs w:val="24"/>
              </w:rPr>
              <w:t>)</w:t>
            </w:r>
            <w:r>
              <w:rPr>
                <w:szCs w:val="24"/>
              </w:rPr>
              <w:t>;</w:t>
            </w:r>
          </w:p>
          <w:p w14:paraId="1357DEF4" w14:textId="056E1D2C" w:rsidR="000D7A9D" w:rsidRDefault="000D7A9D" w:rsidP="00D94C59">
            <w:pPr>
              <w:spacing w:line="276" w:lineRule="auto"/>
              <w:jc w:val="both"/>
              <w:rPr>
                <w:szCs w:val="24"/>
              </w:rPr>
            </w:pPr>
            <w:r>
              <w:rPr>
                <w:szCs w:val="24"/>
              </w:rPr>
              <w:lastRenderedPageBreak/>
              <w:t>-</w:t>
            </w:r>
            <w:r w:rsidR="00F16216">
              <w:rPr>
                <w:szCs w:val="24"/>
                <w:lang w:val="mn-MN"/>
              </w:rPr>
              <w:t xml:space="preserve"> </w:t>
            </w:r>
            <w:r w:rsidR="002254B9">
              <w:rPr>
                <w:szCs w:val="24"/>
                <w:lang w:val="mn-MN"/>
              </w:rPr>
              <w:t>ТТ,</w:t>
            </w:r>
            <w:r w:rsidR="002254B9">
              <w:t xml:space="preserve"> </w:t>
            </w:r>
            <w:r w:rsidR="002254B9" w:rsidRPr="002254B9">
              <w:rPr>
                <w:szCs w:val="24"/>
                <w:lang w:val="mn-MN"/>
              </w:rPr>
              <w:t>ШХТ</w:t>
            </w:r>
            <w:r w:rsidR="002254B9">
              <w:rPr>
                <w:szCs w:val="24"/>
                <w:lang w:val="mn-MN"/>
              </w:rPr>
              <w:t xml:space="preserve"> болон 110 кВ болон түүнээс дээш хүчдэлийн </w:t>
            </w:r>
            <w:r w:rsidR="002254B9" w:rsidRPr="002254B9">
              <w:rPr>
                <w:szCs w:val="24"/>
                <w:lang w:val="mn-MN"/>
              </w:rPr>
              <w:t>СТ-т</w:t>
            </w:r>
            <w:r>
              <w:rPr>
                <w:szCs w:val="24"/>
              </w:rPr>
              <w:t>;</w:t>
            </w:r>
          </w:p>
          <w:p w14:paraId="6B6F84BF" w14:textId="6D3CDDBE" w:rsidR="002254B9" w:rsidRDefault="000D7A9D" w:rsidP="00D94C59">
            <w:pPr>
              <w:spacing w:line="276" w:lineRule="auto"/>
              <w:jc w:val="both"/>
              <w:rPr>
                <w:szCs w:val="24"/>
              </w:rPr>
            </w:pPr>
            <w:r>
              <w:rPr>
                <w:szCs w:val="24"/>
              </w:rPr>
              <w:t>-</w:t>
            </w:r>
            <w:r w:rsidR="002254B9">
              <w:rPr>
                <w:szCs w:val="24"/>
                <w:lang w:val="mn-MN"/>
              </w:rPr>
              <w:t xml:space="preserve"> </w:t>
            </w:r>
            <w:r w:rsidR="002254B9" w:rsidRPr="002254B9">
              <w:rPr>
                <w:szCs w:val="24"/>
                <w:lang w:val="mn-MN"/>
              </w:rPr>
              <w:t>ДХТ</w:t>
            </w:r>
            <w:r w:rsidR="002254B9">
              <w:rPr>
                <w:szCs w:val="24"/>
                <w:lang w:val="mn-MN"/>
              </w:rPr>
              <w:t>-ын ӨХ-ийн талд</w:t>
            </w:r>
            <w:r>
              <w:rPr>
                <w:szCs w:val="24"/>
              </w:rPr>
              <w:t>;</w:t>
            </w:r>
          </w:p>
          <w:p w14:paraId="1B22083F" w14:textId="22F2A861" w:rsidR="00FF153A" w:rsidRDefault="000D7A9D" w:rsidP="00D94C59">
            <w:pPr>
              <w:spacing w:line="276" w:lineRule="auto"/>
              <w:jc w:val="both"/>
              <w:rPr>
                <w:szCs w:val="24"/>
                <w:lang w:val="mn-MN"/>
              </w:rPr>
            </w:pPr>
            <w:r>
              <w:rPr>
                <w:szCs w:val="24"/>
              </w:rPr>
              <w:t>-</w:t>
            </w:r>
            <w:r w:rsidR="00FF153A">
              <w:rPr>
                <w:szCs w:val="24"/>
                <w:lang w:val="mn-MN"/>
              </w:rPr>
              <w:t xml:space="preserve"> аж ахуйн хэрэгцээний холболтод суурилуулна.</w:t>
            </w:r>
          </w:p>
          <w:p w14:paraId="0DDAE3C1" w14:textId="21601398" w:rsidR="00A94001" w:rsidRDefault="00AB29C6" w:rsidP="00D94C59">
            <w:pPr>
              <w:spacing w:line="276" w:lineRule="auto"/>
              <w:jc w:val="both"/>
              <w:rPr>
                <w:szCs w:val="24"/>
                <w:lang w:val="mn-MN"/>
              </w:rPr>
            </w:pPr>
            <w:r>
              <w:rPr>
                <w:szCs w:val="24"/>
                <w:lang w:val="mn-MN"/>
              </w:rPr>
              <w:t xml:space="preserve">22.10.3.7 </w:t>
            </w:r>
            <w:r w:rsidR="00A94001">
              <w:rPr>
                <w:szCs w:val="24"/>
                <w:lang w:val="mn-MN"/>
              </w:rPr>
              <w:t xml:space="preserve">Цахилгаан эрчим хүчний тоолуурыг дараах тоноглолд суурилуулахгүй. Үүнд: </w:t>
            </w:r>
          </w:p>
          <w:p w14:paraId="21988D45" w14:textId="73AED80F" w:rsidR="000D7A9D" w:rsidRDefault="00FF153A" w:rsidP="00D94C59">
            <w:pPr>
              <w:spacing w:line="276" w:lineRule="auto"/>
              <w:jc w:val="both"/>
              <w:rPr>
                <w:szCs w:val="24"/>
              </w:rPr>
            </w:pPr>
            <w:r>
              <w:rPr>
                <w:szCs w:val="24"/>
                <w:lang w:val="mn-MN"/>
              </w:rPr>
              <w:t>-</w:t>
            </w:r>
            <w:r w:rsidR="00A94001">
              <w:t xml:space="preserve"> </w:t>
            </w:r>
            <w:r w:rsidR="00A94001">
              <w:rPr>
                <w:lang w:val="mn-MN"/>
              </w:rPr>
              <w:t xml:space="preserve">6-35 кВ-ын </w:t>
            </w:r>
            <w:r w:rsidR="00A94001" w:rsidRPr="00A94001">
              <w:rPr>
                <w:szCs w:val="24"/>
                <w:lang w:val="mn-MN"/>
              </w:rPr>
              <w:t>СТ-</w:t>
            </w:r>
            <w:r w:rsidR="00A94001">
              <w:rPr>
                <w:szCs w:val="24"/>
                <w:lang w:val="mn-MN"/>
              </w:rPr>
              <w:t>ын шинд</w:t>
            </w:r>
            <w:r w:rsidR="000D7A9D">
              <w:rPr>
                <w:szCs w:val="24"/>
              </w:rPr>
              <w:t>;</w:t>
            </w:r>
          </w:p>
          <w:p w14:paraId="4FE169EC" w14:textId="5104CC54" w:rsidR="000D7A9D" w:rsidRDefault="000D7A9D" w:rsidP="00D94C59">
            <w:pPr>
              <w:spacing w:line="276" w:lineRule="auto"/>
              <w:jc w:val="both"/>
              <w:rPr>
                <w:szCs w:val="24"/>
              </w:rPr>
            </w:pPr>
            <w:r>
              <w:rPr>
                <w:szCs w:val="24"/>
              </w:rPr>
              <w:t>-</w:t>
            </w:r>
            <w:r w:rsidR="00A94001">
              <w:rPr>
                <w:szCs w:val="24"/>
                <w:lang w:val="mn-MN"/>
              </w:rPr>
              <w:t xml:space="preserve"> </w:t>
            </w:r>
            <w:r w:rsidR="00A94001" w:rsidRPr="00A94001">
              <w:rPr>
                <w:szCs w:val="24"/>
                <w:lang w:val="mn-MN"/>
              </w:rPr>
              <w:t>нум унтраах реактор</w:t>
            </w:r>
            <w:r w:rsidR="00A94001">
              <w:rPr>
                <w:szCs w:val="24"/>
                <w:lang w:val="mn-MN"/>
              </w:rPr>
              <w:t>т</w:t>
            </w:r>
            <w:r>
              <w:rPr>
                <w:szCs w:val="24"/>
              </w:rPr>
              <w:t>;</w:t>
            </w:r>
          </w:p>
          <w:p w14:paraId="401F8A1B" w14:textId="7B944646" w:rsidR="00A94001" w:rsidRDefault="00F46057" w:rsidP="00D94C59">
            <w:pPr>
              <w:spacing w:line="276" w:lineRule="auto"/>
              <w:jc w:val="both"/>
              <w:rPr>
                <w:szCs w:val="24"/>
              </w:rPr>
            </w:pPr>
            <w:r>
              <w:rPr>
                <w:szCs w:val="24"/>
                <w:lang w:val="mn-MN"/>
              </w:rPr>
              <w:t xml:space="preserve">- </w:t>
            </w:r>
            <w:r w:rsidRPr="00F46057">
              <w:rPr>
                <w:szCs w:val="24"/>
                <w:lang w:val="mn-MN"/>
              </w:rPr>
              <w:t>ДГТ</w:t>
            </w:r>
            <w:r>
              <w:rPr>
                <w:szCs w:val="24"/>
                <w:lang w:val="mn-MN"/>
              </w:rPr>
              <w:t>-д</w:t>
            </w:r>
            <w:r>
              <w:rPr>
                <w:szCs w:val="24"/>
              </w:rPr>
              <w:t xml:space="preserve">; </w:t>
            </w:r>
          </w:p>
          <w:p w14:paraId="1FCAD16E" w14:textId="214A1E71" w:rsidR="00F46057" w:rsidRDefault="00F46057" w:rsidP="00D94C59">
            <w:pPr>
              <w:spacing w:line="276" w:lineRule="auto"/>
              <w:jc w:val="both"/>
              <w:rPr>
                <w:szCs w:val="24"/>
                <w:lang w:val="mn-MN"/>
              </w:rPr>
            </w:pPr>
            <w:r>
              <w:rPr>
                <w:szCs w:val="24"/>
              </w:rPr>
              <w:t xml:space="preserve">- </w:t>
            </w:r>
            <w:r w:rsidR="008551DF" w:rsidRPr="008551DF">
              <w:rPr>
                <w:szCs w:val="24"/>
                <w:lang w:val="mn-MN"/>
              </w:rPr>
              <w:t>Т (АТ)</w:t>
            </w:r>
            <w:r w:rsidR="008551DF">
              <w:rPr>
                <w:szCs w:val="24"/>
                <w:lang w:val="mn-MN"/>
              </w:rPr>
              <w:t xml:space="preserve">-ын ӨХ-ийн тал болон шугамд тоолууртай үед </w:t>
            </w:r>
            <w:r w:rsidR="008551DF" w:rsidRPr="008551DF">
              <w:rPr>
                <w:szCs w:val="24"/>
                <w:lang w:val="mn-MN"/>
              </w:rPr>
              <w:t>110-750 кВ</w:t>
            </w:r>
            <w:r w:rsidR="008551DF">
              <w:rPr>
                <w:szCs w:val="24"/>
                <w:lang w:val="mn-MN"/>
              </w:rPr>
              <w:t>-ын автомат таслуурын хэлхээ</w:t>
            </w:r>
            <w:r w:rsidR="00667852">
              <w:rPr>
                <w:szCs w:val="24"/>
                <w:lang w:val="mn-MN"/>
              </w:rPr>
              <w:t>нд</w:t>
            </w:r>
            <w:r w:rsidR="008551DF">
              <w:rPr>
                <w:szCs w:val="24"/>
                <w:lang w:val="mn-MN"/>
              </w:rPr>
              <w:t xml:space="preserve"> </w:t>
            </w:r>
            <w:r w:rsidR="00667852">
              <w:rPr>
                <w:szCs w:val="24"/>
                <w:lang w:val="mn-MN"/>
              </w:rPr>
              <w:t>холбоно</w:t>
            </w:r>
            <w:r w:rsidR="008551DF">
              <w:rPr>
                <w:szCs w:val="24"/>
                <w:lang w:val="mn-MN"/>
              </w:rPr>
              <w:t xml:space="preserve">. </w:t>
            </w:r>
          </w:p>
          <w:p w14:paraId="182F9701" w14:textId="658009B2" w:rsidR="008551DF" w:rsidRDefault="00C5393A" w:rsidP="00D94C59">
            <w:pPr>
              <w:spacing w:line="276" w:lineRule="auto"/>
              <w:jc w:val="both"/>
              <w:rPr>
                <w:szCs w:val="24"/>
                <w:lang w:val="mn-MN"/>
              </w:rPr>
            </w:pPr>
            <w:r>
              <w:rPr>
                <w:szCs w:val="24"/>
                <w:lang w:val="mn-MN"/>
              </w:rPr>
              <w:t xml:space="preserve">22.10.4 </w:t>
            </w:r>
            <w:r w:rsidRPr="00C62994">
              <w:rPr>
                <w:szCs w:val="24"/>
                <w:u w:val="single"/>
                <w:lang w:val="mn-MN"/>
              </w:rPr>
              <w:t>ЦТМТИБ-д тавих шаардлага</w:t>
            </w:r>
          </w:p>
          <w:p w14:paraId="7C00EA98" w14:textId="6517C916" w:rsidR="00C5393A" w:rsidRDefault="00C5393A" w:rsidP="00D94C59">
            <w:pPr>
              <w:spacing w:line="276" w:lineRule="auto"/>
              <w:jc w:val="both"/>
              <w:rPr>
                <w:szCs w:val="24"/>
                <w:lang w:val="mn-MN"/>
              </w:rPr>
            </w:pPr>
            <w:r>
              <w:rPr>
                <w:szCs w:val="24"/>
                <w:lang w:val="mn-MN"/>
              </w:rPr>
              <w:t xml:space="preserve">22.10.4.1 </w:t>
            </w:r>
            <w:r w:rsidR="00C62994" w:rsidRPr="00C62994">
              <w:rPr>
                <w:szCs w:val="24"/>
                <w:lang w:val="mn-MN"/>
              </w:rPr>
              <w:t>ЕДСУЦ</w:t>
            </w:r>
            <w:r w:rsidR="00C62994">
              <w:rPr>
                <w:szCs w:val="24"/>
                <w:lang w:val="mn-MN"/>
              </w:rPr>
              <w:t xml:space="preserve">-ийн гадна байрладаг эсвэл газардуулгын тусдаа хүрээтэй </w:t>
            </w:r>
            <w:r w:rsidR="00C62994" w:rsidRPr="00C62994">
              <w:rPr>
                <w:szCs w:val="24"/>
                <w:lang w:val="mn-MN"/>
              </w:rPr>
              <w:t>МХИБ</w:t>
            </w:r>
            <w:r w:rsidR="00C62994">
              <w:rPr>
                <w:szCs w:val="24"/>
                <w:lang w:val="mn-MN"/>
              </w:rPr>
              <w:t xml:space="preserve">-ийн алслагдмал бүлгийг холбохдоо </w:t>
            </w:r>
            <w:r w:rsidR="00C62994" w:rsidRPr="00C62994">
              <w:rPr>
                <w:szCs w:val="24"/>
                <w:lang w:val="mn-MN"/>
              </w:rPr>
              <w:t>ХШФКШ</w:t>
            </w:r>
            <w:r w:rsidR="00C62994">
              <w:rPr>
                <w:szCs w:val="24"/>
                <w:lang w:val="mn-MN"/>
              </w:rPr>
              <w:t xml:space="preserve"> хэрэглэх шаардлагтай. </w:t>
            </w:r>
          </w:p>
          <w:p w14:paraId="5C8A35D8" w14:textId="5C64CF51" w:rsidR="00C62994" w:rsidRPr="00E34F7E" w:rsidRDefault="00C62994" w:rsidP="00D94C59">
            <w:pPr>
              <w:spacing w:line="276" w:lineRule="auto"/>
              <w:jc w:val="both"/>
              <w:rPr>
                <w:b/>
                <w:bCs/>
                <w:szCs w:val="24"/>
                <w:lang w:val="mn-MN"/>
              </w:rPr>
            </w:pPr>
            <w:r w:rsidRPr="00E34F7E">
              <w:rPr>
                <w:b/>
                <w:bCs/>
                <w:szCs w:val="24"/>
                <w:lang w:val="mn-MN"/>
              </w:rPr>
              <w:t xml:space="preserve">23 </w:t>
            </w:r>
            <w:r w:rsidR="00164BFF" w:rsidRPr="00E34F7E">
              <w:rPr>
                <w:b/>
                <w:bCs/>
                <w:szCs w:val="24"/>
                <w:lang w:val="mn-MN"/>
              </w:rPr>
              <w:t>Цахилгаан эрчим хүчний чанарын хяналт</w:t>
            </w:r>
          </w:p>
          <w:p w14:paraId="2272301E" w14:textId="362CAFBD" w:rsidR="00164BFF" w:rsidRDefault="00E34F7E" w:rsidP="00D94C59">
            <w:pPr>
              <w:spacing w:line="276" w:lineRule="auto"/>
              <w:jc w:val="both"/>
              <w:rPr>
                <w:szCs w:val="24"/>
                <w:lang w:val="mn-MN"/>
              </w:rPr>
            </w:pPr>
            <w:r>
              <w:rPr>
                <w:szCs w:val="24"/>
                <w:lang w:val="mn-MN"/>
              </w:rPr>
              <w:t xml:space="preserve">23.1 </w:t>
            </w:r>
            <w:r w:rsidR="006B774A">
              <w:rPr>
                <w:szCs w:val="24"/>
                <w:lang w:val="mn-MN"/>
              </w:rPr>
              <w:t>Шинэ болон шинэчилсэн ДС-ын</w:t>
            </w:r>
            <w:r w:rsidR="00783858">
              <w:rPr>
                <w:szCs w:val="24"/>
                <w:lang w:val="mn-MN"/>
              </w:rPr>
              <w:t xml:space="preserve"> зураг төс</w:t>
            </w:r>
            <w:r w:rsidR="001504D5">
              <w:rPr>
                <w:szCs w:val="24"/>
                <w:lang w:val="mn-MN"/>
              </w:rPr>
              <w:t>лийг</w:t>
            </w:r>
            <w:r w:rsidR="00783858">
              <w:rPr>
                <w:szCs w:val="24"/>
                <w:lang w:val="mn-MN"/>
              </w:rPr>
              <w:t xml:space="preserve"> боловсруулахдаа </w:t>
            </w:r>
            <w:r w:rsidR="00783858" w:rsidRPr="00783858">
              <w:rPr>
                <w:szCs w:val="24"/>
                <w:lang w:val="mn-MN"/>
              </w:rPr>
              <w:t>ЦЭХЧМбУС</w:t>
            </w:r>
            <w:r w:rsidR="00783858">
              <w:rPr>
                <w:szCs w:val="24"/>
                <w:lang w:val="mn-MN"/>
              </w:rPr>
              <w:t xml:space="preserve">-ийг төлөвлөнө. </w:t>
            </w:r>
          </w:p>
          <w:p w14:paraId="7322D62B" w14:textId="0016A3CE" w:rsidR="00783858" w:rsidRPr="001504D5" w:rsidRDefault="00783858" w:rsidP="00D94C59">
            <w:pPr>
              <w:spacing w:line="276" w:lineRule="auto"/>
              <w:jc w:val="both"/>
              <w:rPr>
                <w:szCs w:val="24"/>
              </w:rPr>
            </w:pPr>
            <w:r>
              <w:rPr>
                <w:szCs w:val="24"/>
                <w:lang w:val="mn-MN"/>
              </w:rPr>
              <w:t xml:space="preserve">23.2 </w:t>
            </w:r>
            <w:r w:rsidR="00AC586C" w:rsidRPr="00AC586C">
              <w:rPr>
                <w:szCs w:val="24"/>
                <w:lang w:val="mn-MN"/>
              </w:rPr>
              <w:t>ЦЭХЧХ</w:t>
            </w:r>
            <w:r w:rsidR="00AC586C">
              <w:rPr>
                <w:szCs w:val="24"/>
                <w:lang w:val="mn-MN"/>
              </w:rPr>
              <w:t>-ын тоноглол суурилуулах байрлал, хэмжих параметрийн бүрдэл болон тоноглолыг холбох схемийг</w:t>
            </w:r>
            <w:r w:rsidR="00112903">
              <w:t xml:space="preserve"> </w:t>
            </w:r>
            <w:r w:rsidR="00112903">
              <w:rPr>
                <w:szCs w:val="24"/>
                <w:lang w:val="mn-MN"/>
              </w:rPr>
              <w:t xml:space="preserve">тухайн салбарын  </w:t>
            </w:r>
            <w:r w:rsidR="00112903">
              <w:rPr>
                <w:lang w:val="mn-MN"/>
              </w:rPr>
              <w:t xml:space="preserve">хүчин төгөлдөр </w:t>
            </w:r>
            <w:r w:rsidR="00112903" w:rsidRPr="00112903">
              <w:rPr>
                <w:szCs w:val="24"/>
                <w:lang w:val="mn-MN"/>
              </w:rPr>
              <w:t>норматив баримт бичгүүдийн</w:t>
            </w:r>
            <w:r w:rsidR="00112903">
              <w:rPr>
                <w:szCs w:val="24"/>
                <w:lang w:val="mn-MN"/>
              </w:rPr>
              <w:t xml:space="preserve"> үндэслэлээр зураг төсөл боловсруулах явцад</w:t>
            </w:r>
            <w:r w:rsidR="00AC586C">
              <w:rPr>
                <w:szCs w:val="24"/>
                <w:lang w:val="mn-MN"/>
              </w:rPr>
              <w:t xml:space="preserve"> тодорх</w:t>
            </w:r>
            <w:r w:rsidR="00112903">
              <w:rPr>
                <w:szCs w:val="24"/>
                <w:lang w:val="mn-MN"/>
              </w:rPr>
              <w:t>ойлох хэрэгтэй.</w:t>
            </w:r>
          </w:p>
          <w:p w14:paraId="688287D8" w14:textId="5195F169" w:rsidR="00112903" w:rsidRDefault="00316A7F" w:rsidP="00D94C59">
            <w:pPr>
              <w:spacing w:line="276" w:lineRule="auto"/>
              <w:jc w:val="both"/>
              <w:rPr>
                <w:szCs w:val="24"/>
                <w:lang w:val="mn-MN"/>
              </w:rPr>
            </w:pPr>
            <w:r>
              <w:rPr>
                <w:szCs w:val="24"/>
                <w:lang w:val="mn-MN"/>
              </w:rPr>
              <w:t xml:space="preserve">23.3 </w:t>
            </w:r>
            <w:r w:rsidR="00DB447B" w:rsidRPr="00AC586C">
              <w:rPr>
                <w:szCs w:val="24"/>
                <w:lang w:val="mn-MN"/>
              </w:rPr>
              <w:t>ЦЭХЧХ</w:t>
            </w:r>
            <w:r w:rsidR="00DB447B">
              <w:rPr>
                <w:szCs w:val="24"/>
                <w:lang w:val="mn-MN"/>
              </w:rPr>
              <w:t>-ын тоноглол</w:t>
            </w:r>
            <w:r w:rsidR="00F351C7">
              <w:rPr>
                <w:szCs w:val="24"/>
                <w:lang w:val="mn-MN"/>
              </w:rPr>
              <w:t xml:space="preserve"> нь</w:t>
            </w:r>
            <w:r w:rsidR="00DB447B">
              <w:rPr>
                <w:szCs w:val="24"/>
                <w:lang w:val="mn-MN"/>
              </w:rPr>
              <w:t xml:space="preserve"> </w:t>
            </w:r>
            <w:r w:rsidR="00E05574">
              <w:rPr>
                <w:szCs w:val="24"/>
                <w:lang w:val="mn-MN"/>
              </w:rPr>
              <w:t xml:space="preserve">цахилгаан хангамжийн </w:t>
            </w:r>
            <w:r w:rsidR="00777BE3">
              <w:rPr>
                <w:szCs w:val="24"/>
                <w:lang w:val="mn-MN"/>
              </w:rPr>
              <w:t xml:space="preserve">ерөнхий </w:t>
            </w:r>
            <w:r w:rsidR="00E05574">
              <w:rPr>
                <w:szCs w:val="24"/>
                <w:lang w:val="mn-MN"/>
              </w:rPr>
              <w:t>зориулалттай системийн цахилгааны чанар</w:t>
            </w:r>
            <w:r w:rsidR="000A7C1D">
              <w:rPr>
                <w:szCs w:val="24"/>
                <w:lang w:val="mn-MN"/>
              </w:rPr>
              <w:t>ын стандартыг тогтоосон, хүчин төгөлдө</w:t>
            </w:r>
            <w:r w:rsidR="001E3DEF">
              <w:rPr>
                <w:szCs w:val="24"/>
                <w:lang w:val="mn-MN"/>
              </w:rPr>
              <w:t xml:space="preserve">р </w:t>
            </w:r>
            <w:r w:rsidR="000A7C1D">
              <w:rPr>
                <w:szCs w:val="24"/>
                <w:lang w:val="mn-MN"/>
              </w:rPr>
              <w:t xml:space="preserve">стандарт, ЦЭХЧҮ-ийн өргөтгөсөн жагсаалтын </w:t>
            </w:r>
            <w:r w:rsidR="00084023">
              <w:rPr>
                <w:szCs w:val="24"/>
                <w:lang w:val="mn-MN"/>
              </w:rPr>
              <w:t>ХХ болон ХАЗ-д тавих шаардлагад нийцүүлэн ЦЭХЧҮ-</w:t>
            </w:r>
            <w:r w:rsidR="003560F5">
              <w:rPr>
                <w:szCs w:val="24"/>
                <w:lang w:val="mn-MN"/>
              </w:rPr>
              <w:t>ийн хэмжил хийх шаардлагатай</w:t>
            </w:r>
            <w:r w:rsidR="003560F5" w:rsidRPr="008D343D">
              <w:rPr>
                <w:szCs w:val="24"/>
                <w:lang w:val="mn-MN"/>
              </w:rPr>
              <w:t xml:space="preserve"> [119</w:t>
            </w:r>
            <w:r w:rsidR="003560F5">
              <w:rPr>
                <w:szCs w:val="24"/>
                <w:lang w:val="mn-MN"/>
              </w:rPr>
              <w:t>,</w:t>
            </w:r>
            <w:r w:rsidR="003560F5" w:rsidRPr="008D343D">
              <w:rPr>
                <w:szCs w:val="24"/>
                <w:lang w:val="mn-MN"/>
              </w:rPr>
              <w:t xml:space="preserve"> 120]</w:t>
            </w:r>
            <w:r w:rsidR="003560F5">
              <w:rPr>
                <w:szCs w:val="24"/>
                <w:lang w:val="mn-MN"/>
              </w:rPr>
              <w:t xml:space="preserve">. </w:t>
            </w:r>
          </w:p>
          <w:p w14:paraId="22345F08" w14:textId="07330C4D" w:rsidR="003560F5" w:rsidRDefault="003560F5" w:rsidP="00D94C59">
            <w:pPr>
              <w:spacing w:line="276" w:lineRule="auto"/>
              <w:jc w:val="both"/>
              <w:rPr>
                <w:szCs w:val="24"/>
                <w:lang w:val="mn-MN"/>
              </w:rPr>
            </w:pPr>
            <w:r>
              <w:rPr>
                <w:szCs w:val="24"/>
                <w:lang w:val="mn-MN"/>
              </w:rPr>
              <w:lastRenderedPageBreak/>
              <w:t xml:space="preserve">23.4 </w:t>
            </w:r>
            <w:r w:rsidR="00107A6F" w:rsidRPr="00AC586C">
              <w:rPr>
                <w:szCs w:val="24"/>
                <w:lang w:val="mn-MN"/>
              </w:rPr>
              <w:t>ЦЭХЧХ</w:t>
            </w:r>
            <w:r w:rsidR="00107A6F">
              <w:rPr>
                <w:szCs w:val="24"/>
                <w:lang w:val="mn-MN"/>
              </w:rPr>
              <w:t>-ын тоноглол</w:t>
            </w:r>
            <w:r w:rsidR="00B92D76">
              <w:rPr>
                <w:szCs w:val="24"/>
                <w:lang w:val="mn-MN"/>
              </w:rPr>
              <w:t>уудыг</w:t>
            </w:r>
            <w:r w:rsidR="00107A6F">
              <w:rPr>
                <w:szCs w:val="24"/>
              </w:rPr>
              <w:t xml:space="preserve"> </w:t>
            </w:r>
            <w:r w:rsidR="007F79AE" w:rsidRPr="007F79AE">
              <w:rPr>
                <w:szCs w:val="24"/>
                <w:lang w:val="mn-MN"/>
              </w:rPr>
              <w:t xml:space="preserve">хүчин төгөлдөр </w:t>
            </w:r>
            <w:r w:rsidR="007F79AE">
              <w:rPr>
                <w:szCs w:val="24"/>
                <w:lang w:val="mn-MN"/>
              </w:rPr>
              <w:t xml:space="preserve">мөрдөгдөж буй </w:t>
            </w:r>
            <w:r w:rsidR="007F79AE" w:rsidRPr="007F79AE">
              <w:rPr>
                <w:szCs w:val="24"/>
                <w:lang w:val="mn-MN"/>
              </w:rPr>
              <w:t>стандар</w:t>
            </w:r>
            <w:r w:rsidR="007F79AE">
              <w:rPr>
                <w:szCs w:val="24"/>
                <w:lang w:val="mn-MN"/>
              </w:rPr>
              <w:t>т</w:t>
            </w:r>
            <w:r w:rsidR="00B92D76">
              <w:rPr>
                <w:szCs w:val="24"/>
                <w:lang w:val="mn-MN"/>
              </w:rPr>
              <w:t xml:space="preserve">ад нийцүүлэх хэрэгтэй. </w:t>
            </w:r>
          </w:p>
          <w:p w14:paraId="4D84F366" w14:textId="77777777" w:rsidR="00B92D76" w:rsidRDefault="00B92D76" w:rsidP="00D94C59">
            <w:pPr>
              <w:spacing w:line="276" w:lineRule="auto"/>
              <w:jc w:val="both"/>
              <w:rPr>
                <w:szCs w:val="24"/>
                <w:lang w:val="mn-MN"/>
              </w:rPr>
            </w:pPr>
          </w:p>
          <w:p w14:paraId="01A3D936" w14:textId="78F1EE08" w:rsidR="00B92D76" w:rsidRDefault="00B92D76" w:rsidP="00D94C59">
            <w:pPr>
              <w:spacing w:line="276" w:lineRule="auto"/>
              <w:jc w:val="both"/>
              <w:rPr>
                <w:szCs w:val="24"/>
                <w:lang w:val="mn-MN"/>
              </w:rPr>
            </w:pPr>
            <w:r>
              <w:rPr>
                <w:szCs w:val="24"/>
                <w:lang w:val="mn-MN"/>
              </w:rPr>
              <w:t xml:space="preserve">23.5 </w:t>
            </w:r>
            <w:r w:rsidRPr="00AC586C">
              <w:rPr>
                <w:szCs w:val="24"/>
                <w:lang w:val="mn-MN"/>
              </w:rPr>
              <w:t>ЦЭХЧХ</w:t>
            </w:r>
            <w:r>
              <w:rPr>
                <w:szCs w:val="24"/>
                <w:lang w:val="mn-MN"/>
              </w:rPr>
              <w:t xml:space="preserve">-ын тоноглолуудыг </w:t>
            </w:r>
            <w:r w:rsidR="00BE1372">
              <w:rPr>
                <w:szCs w:val="24"/>
                <w:lang w:val="mn-MN"/>
              </w:rPr>
              <w:t xml:space="preserve">24-р бүлгийн шаардлагад нийцүүлэх хэрэгтэй. </w:t>
            </w:r>
          </w:p>
          <w:p w14:paraId="74459AB8" w14:textId="0E03DB3B" w:rsidR="009D6562" w:rsidRDefault="009D6562" w:rsidP="00D94C59">
            <w:pPr>
              <w:spacing w:line="276" w:lineRule="auto"/>
              <w:jc w:val="both"/>
              <w:rPr>
                <w:szCs w:val="24"/>
                <w:lang w:val="mn-MN"/>
              </w:rPr>
            </w:pPr>
            <w:r>
              <w:rPr>
                <w:szCs w:val="24"/>
                <w:lang w:val="mn-MN"/>
              </w:rPr>
              <w:t xml:space="preserve">23.6 </w:t>
            </w:r>
            <w:r w:rsidR="00F71DD0" w:rsidRPr="00AC586C">
              <w:rPr>
                <w:szCs w:val="24"/>
                <w:lang w:val="mn-MN"/>
              </w:rPr>
              <w:t>ЦЭХЧХ</w:t>
            </w:r>
            <w:r w:rsidR="00F71DD0">
              <w:rPr>
                <w:szCs w:val="24"/>
                <w:lang w:val="mn-MN"/>
              </w:rPr>
              <w:t>-ын тоноглол</w:t>
            </w:r>
            <w:r w:rsidR="00FC4D75">
              <w:rPr>
                <w:szCs w:val="24"/>
                <w:lang w:val="mn-MN"/>
              </w:rPr>
              <w:t xml:space="preserve"> нь АС-ийн ажилд зориулсан тоон интерфейстэй ӨБДТ болон тухайн газрын шалгалт, тохиргоонд зориулсан хоёрдогч тоон интерфейстэй бай</w:t>
            </w:r>
            <w:r w:rsidR="00C12B18">
              <w:rPr>
                <w:rFonts w:cstheme="minorBidi"/>
                <w:szCs w:val="30"/>
                <w:lang w:val="mn-MN" w:bidi="mn-Mong-MN"/>
              </w:rPr>
              <w:t>вал зохино</w:t>
            </w:r>
            <w:r w:rsidR="00FC4D75">
              <w:rPr>
                <w:szCs w:val="24"/>
                <w:lang w:val="mn-MN"/>
              </w:rPr>
              <w:t xml:space="preserve">. </w:t>
            </w:r>
          </w:p>
          <w:p w14:paraId="70FEAB03" w14:textId="57BC51E5" w:rsidR="008B1689" w:rsidRDefault="00FC4D75" w:rsidP="008B1689">
            <w:pPr>
              <w:spacing w:line="276" w:lineRule="auto"/>
              <w:jc w:val="both"/>
              <w:rPr>
                <w:szCs w:val="24"/>
                <w:lang w:val="mn-MN"/>
              </w:rPr>
            </w:pPr>
            <w:r>
              <w:rPr>
                <w:szCs w:val="24"/>
                <w:lang w:val="mn-MN"/>
              </w:rPr>
              <w:t xml:space="preserve">23.7 </w:t>
            </w:r>
            <w:r w:rsidR="002942FF" w:rsidRPr="00AC586C">
              <w:rPr>
                <w:szCs w:val="24"/>
                <w:lang w:val="mn-MN"/>
              </w:rPr>
              <w:t>ЦЭХЧХ</w:t>
            </w:r>
            <w:r w:rsidR="002942FF">
              <w:rPr>
                <w:szCs w:val="24"/>
                <w:lang w:val="mn-MN"/>
              </w:rPr>
              <w:t>-ын тоноглолыг</w:t>
            </w:r>
            <w:r w:rsidR="002942FF" w:rsidRPr="000F0392">
              <w:rPr>
                <w:szCs w:val="24"/>
                <w:lang w:val="mn-MN"/>
              </w:rPr>
              <w:t xml:space="preserve"> </w:t>
            </w:r>
            <w:r w:rsidR="00A47E6B" w:rsidRPr="000F0392">
              <w:rPr>
                <w:szCs w:val="24"/>
                <w:lang w:val="mn-MN"/>
              </w:rPr>
              <w:t>ГТ болон ХТ</w:t>
            </w:r>
            <w:r w:rsidR="00A47E6B">
              <w:rPr>
                <w:szCs w:val="24"/>
                <w:lang w:val="mn-MN"/>
              </w:rPr>
              <w:t xml:space="preserve">-т </w:t>
            </w:r>
            <w:r w:rsidR="002942FF">
              <w:rPr>
                <w:szCs w:val="24"/>
                <w:lang w:val="mn-MN"/>
              </w:rPr>
              <w:t xml:space="preserve">холбохдоо </w:t>
            </w:r>
            <w:r w:rsidR="008B1689">
              <w:rPr>
                <w:szCs w:val="24"/>
                <w:lang w:val="mn-MN"/>
              </w:rPr>
              <w:t>тусдаа кабелиар дамжуулах хэрэгтэй</w:t>
            </w:r>
            <w:r w:rsidR="008E0F22">
              <w:rPr>
                <w:szCs w:val="24"/>
                <w:lang w:val="mn-MN"/>
              </w:rPr>
              <w:t>. Х</w:t>
            </w:r>
            <w:r w:rsidR="008B1689">
              <w:rPr>
                <w:szCs w:val="24"/>
                <w:lang w:val="mn-MN"/>
              </w:rPr>
              <w:t xml:space="preserve">эмжүүрийн трансформаторыг </w:t>
            </w:r>
            <w:r w:rsidR="008B1689" w:rsidRPr="00AC586C">
              <w:rPr>
                <w:szCs w:val="24"/>
                <w:lang w:val="mn-MN"/>
              </w:rPr>
              <w:t>ЦЭХЧХ</w:t>
            </w:r>
            <w:r w:rsidR="008B1689">
              <w:rPr>
                <w:szCs w:val="24"/>
                <w:lang w:val="mn-MN"/>
              </w:rPr>
              <w:t xml:space="preserve">-ын тоноглолд холбох кабелийг тухайн тоноглолд ойрхон байрлуулсан туршилтын хайрцгаар </w:t>
            </w:r>
            <w:r w:rsidR="008B1689">
              <w:rPr>
                <w:szCs w:val="24"/>
              </w:rPr>
              <w:t>(</w:t>
            </w:r>
            <w:r w:rsidR="008B1689">
              <w:rPr>
                <w:szCs w:val="24"/>
                <w:lang w:val="mn-MN"/>
              </w:rPr>
              <w:t>гаргалгын тусгай хайрцаг</w:t>
            </w:r>
            <w:r w:rsidR="008B1689">
              <w:rPr>
                <w:szCs w:val="24"/>
              </w:rPr>
              <w:t>)</w:t>
            </w:r>
            <w:r w:rsidR="008B1689">
              <w:rPr>
                <w:szCs w:val="24"/>
                <w:lang w:val="mn-MN"/>
              </w:rPr>
              <w:t xml:space="preserve"> дамжуулах шаардлагатай. </w:t>
            </w:r>
          </w:p>
          <w:p w14:paraId="460FDE9A" w14:textId="69DB8386" w:rsidR="008B1689" w:rsidRDefault="008B1689" w:rsidP="008B1689">
            <w:pPr>
              <w:spacing w:line="276" w:lineRule="auto"/>
              <w:jc w:val="both"/>
              <w:rPr>
                <w:szCs w:val="24"/>
                <w:lang w:val="mn-MN"/>
              </w:rPr>
            </w:pPr>
          </w:p>
          <w:p w14:paraId="77983C5C" w14:textId="77777777" w:rsidR="007662DB" w:rsidRDefault="00EB669C" w:rsidP="008B1689">
            <w:pPr>
              <w:spacing w:line="276" w:lineRule="auto"/>
              <w:jc w:val="both"/>
              <w:rPr>
                <w:szCs w:val="24"/>
                <w:lang w:val="mn-MN"/>
              </w:rPr>
            </w:pPr>
            <w:r>
              <w:rPr>
                <w:szCs w:val="24"/>
                <w:lang w:val="mn-MN"/>
              </w:rPr>
              <w:t xml:space="preserve">23.8 </w:t>
            </w:r>
            <w:r w:rsidRPr="00AC586C">
              <w:rPr>
                <w:szCs w:val="24"/>
                <w:lang w:val="mn-MN"/>
              </w:rPr>
              <w:t>ЦЭХЧХ</w:t>
            </w:r>
            <w:r>
              <w:rPr>
                <w:szCs w:val="24"/>
                <w:lang w:val="mn-MN"/>
              </w:rPr>
              <w:t xml:space="preserve">-ын тоноглолыг </w:t>
            </w:r>
            <w:r w:rsidR="00CE2DA9">
              <w:rPr>
                <w:szCs w:val="24"/>
              </w:rPr>
              <w:t>7</w:t>
            </w:r>
            <w:r w:rsidR="00CE2DA9">
              <w:rPr>
                <w:szCs w:val="24"/>
                <w:lang w:val="mn-MN"/>
              </w:rPr>
              <w:t xml:space="preserve">.18-р зүйлийн шаардлагад нийцүүлсэн </w:t>
            </w:r>
            <w:r w:rsidR="00CE2DA9" w:rsidRPr="00CE2DA9">
              <w:rPr>
                <w:szCs w:val="24"/>
                <w:lang w:val="mn-MN"/>
              </w:rPr>
              <w:t>ТПУАС-</w:t>
            </w:r>
            <w:r w:rsidR="00CE2DA9">
              <w:rPr>
                <w:szCs w:val="24"/>
                <w:lang w:val="mn-MN"/>
              </w:rPr>
              <w:t xml:space="preserve">ийн </w:t>
            </w:r>
            <w:r w:rsidR="007662DB">
              <w:rPr>
                <w:szCs w:val="24"/>
                <w:lang w:val="mn-MN"/>
              </w:rPr>
              <w:t>зориулалтаар хэрэглэсэн</w:t>
            </w:r>
            <w:r w:rsidR="007662DB" w:rsidRPr="000F0392">
              <w:rPr>
                <w:szCs w:val="24"/>
                <w:lang w:val="mn-MN"/>
              </w:rPr>
              <w:t xml:space="preserve"> ГТ болон ХТ</w:t>
            </w:r>
            <w:r w:rsidR="007662DB">
              <w:rPr>
                <w:szCs w:val="24"/>
                <w:lang w:val="mn-MN"/>
              </w:rPr>
              <w:t xml:space="preserve">-ын хоёрдогч ороомогт холбох хэрэгтэй. </w:t>
            </w:r>
          </w:p>
          <w:p w14:paraId="255193C2" w14:textId="0854A4FE" w:rsidR="008B1689" w:rsidRDefault="00746E8F" w:rsidP="008B1689">
            <w:pPr>
              <w:spacing w:line="276" w:lineRule="auto"/>
              <w:jc w:val="both"/>
              <w:rPr>
                <w:szCs w:val="24"/>
                <w:lang w:val="mn-MN"/>
              </w:rPr>
            </w:pPr>
            <w:r>
              <w:rPr>
                <w:szCs w:val="24"/>
                <w:lang w:val="mn-MN"/>
              </w:rPr>
              <w:t>23.9</w:t>
            </w:r>
            <w:r w:rsidR="007662DB">
              <w:rPr>
                <w:szCs w:val="24"/>
                <w:lang w:val="mn-MN"/>
              </w:rPr>
              <w:t xml:space="preserve"> </w:t>
            </w:r>
            <w:r w:rsidRPr="00746E8F">
              <w:rPr>
                <w:szCs w:val="24"/>
                <w:lang w:val="mn-MN"/>
              </w:rPr>
              <w:t>ЦЭХЧХ-ын тоноглол</w:t>
            </w:r>
            <w:r>
              <w:rPr>
                <w:szCs w:val="24"/>
                <w:lang w:val="mn-MN"/>
              </w:rPr>
              <w:t xml:space="preserve">оос </w:t>
            </w:r>
            <w:r w:rsidR="00466E21">
              <w:rPr>
                <w:szCs w:val="24"/>
                <w:lang w:val="mn-MN"/>
              </w:rPr>
              <w:t xml:space="preserve">хэмжлийн үр дүнг </w:t>
            </w:r>
            <w:r w:rsidR="00466E21" w:rsidRPr="00466E21">
              <w:rPr>
                <w:szCs w:val="24"/>
                <w:lang w:val="mn-MN"/>
              </w:rPr>
              <w:t>ЦЭХЧМбУС-</w:t>
            </w:r>
            <w:r w:rsidR="00466E21">
              <w:rPr>
                <w:szCs w:val="24"/>
                <w:lang w:val="mn-MN"/>
              </w:rPr>
              <w:t xml:space="preserve">ийн дээд түвшний </w:t>
            </w:r>
            <w:r w:rsidR="00466E21" w:rsidRPr="00466E21">
              <w:rPr>
                <w:szCs w:val="24"/>
                <w:lang w:val="mn-MN"/>
              </w:rPr>
              <w:t>ПХТХИБ</w:t>
            </w:r>
            <w:r w:rsidR="00466E21">
              <w:rPr>
                <w:szCs w:val="24"/>
                <w:lang w:val="mn-MN"/>
              </w:rPr>
              <w:t>-д дамжуулахаар төлөвлө</w:t>
            </w:r>
            <w:r w:rsidR="00784B71">
              <w:rPr>
                <w:szCs w:val="24"/>
                <w:lang w:val="mn-MN"/>
              </w:rPr>
              <w:t>нө</w:t>
            </w:r>
            <w:r w:rsidR="00466E21">
              <w:rPr>
                <w:szCs w:val="24"/>
                <w:lang w:val="mn-MN"/>
              </w:rPr>
              <w:t xml:space="preserve">. </w:t>
            </w:r>
            <w:r w:rsidR="00466E21" w:rsidRPr="00746E8F">
              <w:rPr>
                <w:szCs w:val="24"/>
                <w:lang w:val="mn-MN"/>
              </w:rPr>
              <w:t>ЦЭХЧХ-ын тоноглол</w:t>
            </w:r>
            <w:r w:rsidR="00466E21">
              <w:rPr>
                <w:szCs w:val="24"/>
                <w:lang w:val="mn-MN"/>
              </w:rPr>
              <w:t>оос өгөгдлийг дамжуулахдаа</w:t>
            </w:r>
            <w:r w:rsidR="00B110D5" w:rsidRPr="00466E21">
              <w:rPr>
                <w:szCs w:val="24"/>
                <w:lang w:val="mn-MN"/>
              </w:rPr>
              <w:t xml:space="preserve"> ЦЭХЧМбУС-</w:t>
            </w:r>
            <w:r w:rsidR="00B110D5">
              <w:rPr>
                <w:szCs w:val="24"/>
                <w:lang w:val="mn-MN"/>
              </w:rPr>
              <w:t xml:space="preserve">ийн сервертэй программ хангамжийн </w:t>
            </w:r>
            <w:r w:rsidR="00211588">
              <w:rPr>
                <w:szCs w:val="24"/>
                <w:lang w:val="mn-MN"/>
              </w:rPr>
              <w:t>нийцлийг ханга</w:t>
            </w:r>
            <w:r w:rsidR="00B110D5">
              <w:rPr>
                <w:szCs w:val="24"/>
                <w:lang w:val="mn-MN"/>
              </w:rPr>
              <w:t xml:space="preserve">х хэрэгтэй. </w:t>
            </w:r>
            <w:r w:rsidR="00466E21">
              <w:rPr>
                <w:szCs w:val="24"/>
                <w:lang w:val="mn-MN"/>
              </w:rPr>
              <w:t xml:space="preserve">  </w:t>
            </w:r>
          </w:p>
          <w:p w14:paraId="6B7B4660" w14:textId="35083158" w:rsidR="003F71B0" w:rsidRDefault="001E4F76" w:rsidP="008B1689">
            <w:pPr>
              <w:spacing w:line="276" w:lineRule="auto"/>
              <w:jc w:val="both"/>
              <w:rPr>
                <w:szCs w:val="24"/>
                <w:lang w:val="mn-MN"/>
              </w:rPr>
            </w:pPr>
            <w:r>
              <w:rPr>
                <w:szCs w:val="24"/>
                <w:lang w:val="mn-MN"/>
              </w:rPr>
              <w:t xml:space="preserve">23.10 </w:t>
            </w:r>
            <w:r w:rsidRPr="00746E8F">
              <w:rPr>
                <w:szCs w:val="24"/>
                <w:lang w:val="mn-MN"/>
              </w:rPr>
              <w:t>ЦЭХЧХ-ын тоноглол</w:t>
            </w:r>
            <w:r>
              <w:rPr>
                <w:szCs w:val="24"/>
                <w:lang w:val="mn-MN"/>
              </w:rPr>
              <w:t xml:space="preserve"> болон дээд түвшний </w:t>
            </w:r>
            <w:r w:rsidRPr="00466E21">
              <w:rPr>
                <w:szCs w:val="24"/>
                <w:lang w:val="mn-MN"/>
              </w:rPr>
              <w:t>ПХТХИБ</w:t>
            </w:r>
            <w:r>
              <w:rPr>
                <w:szCs w:val="24"/>
                <w:lang w:val="mn-MN"/>
              </w:rPr>
              <w:t xml:space="preserve">-тэй мэдээлэл солилцох системийг </w:t>
            </w:r>
            <w:r w:rsidR="000D7ED6" w:rsidRPr="00746E8F">
              <w:rPr>
                <w:szCs w:val="24"/>
                <w:lang w:val="mn-MN"/>
              </w:rPr>
              <w:t xml:space="preserve">ЦЭХЧХ-ын </w:t>
            </w:r>
            <w:r w:rsidR="003F71B0">
              <w:rPr>
                <w:szCs w:val="24"/>
                <w:lang w:val="mn-MN"/>
              </w:rPr>
              <w:t>тоноглолуудад</w:t>
            </w:r>
            <w:r w:rsidR="003F71B0">
              <w:t xml:space="preserve"> </w:t>
            </w:r>
            <w:r w:rsidR="003F71B0" w:rsidRPr="003F71B0">
              <w:rPr>
                <w:szCs w:val="24"/>
                <w:lang w:val="mn-MN"/>
              </w:rPr>
              <w:t>ЦЭХЧҮ-ийн</w:t>
            </w:r>
            <w:r w:rsidR="003F71B0">
              <w:rPr>
                <w:szCs w:val="24"/>
                <w:lang w:val="mn-MN"/>
              </w:rPr>
              <w:t xml:space="preserve"> хяналттай хязгаарт алсаас тохируулах боломжоор хангах шаардлагатай. </w:t>
            </w:r>
          </w:p>
          <w:p w14:paraId="6E07B267" w14:textId="4B99D744" w:rsidR="00B110D5" w:rsidRDefault="00D27945" w:rsidP="008B1689">
            <w:pPr>
              <w:spacing w:line="276" w:lineRule="auto"/>
              <w:jc w:val="both"/>
              <w:rPr>
                <w:szCs w:val="24"/>
                <w:lang w:val="mn-MN"/>
              </w:rPr>
            </w:pPr>
            <w:r>
              <w:rPr>
                <w:szCs w:val="24"/>
                <w:lang w:val="mn-MN"/>
              </w:rPr>
              <w:lastRenderedPageBreak/>
              <w:t>23.11</w:t>
            </w:r>
            <w:r w:rsidR="003F71B0">
              <w:rPr>
                <w:szCs w:val="24"/>
                <w:lang w:val="mn-MN"/>
              </w:rPr>
              <w:t xml:space="preserve"> </w:t>
            </w:r>
            <w:r w:rsidR="000D7ED6" w:rsidRPr="00746E8F">
              <w:rPr>
                <w:szCs w:val="24"/>
                <w:lang w:val="mn-MN"/>
              </w:rPr>
              <w:t>ЦЭХЧХ-ын тоноглол</w:t>
            </w:r>
            <w:r w:rsidR="00C65DFE">
              <w:rPr>
                <w:szCs w:val="24"/>
                <w:lang w:val="mn-MN"/>
              </w:rPr>
              <w:t xml:space="preserve"> нь</w:t>
            </w:r>
            <w:r w:rsidR="00E24B60">
              <w:rPr>
                <w:szCs w:val="24"/>
                <w:lang w:val="mn-MN"/>
              </w:rPr>
              <w:t xml:space="preserve"> </w:t>
            </w:r>
            <w:r w:rsidR="00C65DFE">
              <w:rPr>
                <w:szCs w:val="24"/>
                <w:lang w:val="mn-MN"/>
              </w:rPr>
              <w:t>дотоод цагийн хувьд</w:t>
            </w:r>
            <w:r w:rsidR="008164CB">
              <w:rPr>
                <w:szCs w:val="24"/>
                <w:lang w:val="mn-MN"/>
              </w:rPr>
              <w:t xml:space="preserve"> </w:t>
            </w:r>
            <w:r w:rsidR="00A86FAD">
              <w:rPr>
                <w:szCs w:val="24"/>
                <w:lang w:val="mn-MN"/>
              </w:rPr>
              <w:t>к</w:t>
            </w:r>
            <w:r w:rsidR="00A86FAD" w:rsidRPr="00317FEB">
              <w:rPr>
                <w:szCs w:val="24"/>
                <w:lang w:val="mn-MN"/>
              </w:rPr>
              <w:t xml:space="preserve">оординатжуулсан </w:t>
            </w:r>
            <w:r w:rsidR="00A86FAD">
              <w:rPr>
                <w:szCs w:val="24"/>
                <w:lang w:val="mn-MN"/>
              </w:rPr>
              <w:t>дэлхийн цаг</w:t>
            </w:r>
            <w:r w:rsidR="00E24B60">
              <w:rPr>
                <w:szCs w:val="24"/>
                <w:lang w:val="mn-MN"/>
              </w:rPr>
              <w:t xml:space="preserve">аас </w:t>
            </w:r>
            <w:r w:rsidR="00E24B60" w:rsidRPr="008D343D">
              <w:rPr>
                <w:szCs w:val="24"/>
                <w:lang w:val="mn-MN"/>
              </w:rPr>
              <w:t>± 20 мс</w:t>
            </w:r>
            <w:r w:rsidR="00E24B60">
              <w:rPr>
                <w:szCs w:val="24"/>
                <w:lang w:val="mn-MN"/>
              </w:rPr>
              <w:t>-ээс ихгүй хугацаагаар хаза</w:t>
            </w:r>
            <w:r w:rsidR="00C65DFE">
              <w:rPr>
                <w:szCs w:val="24"/>
                <w:lang w:val="mn-MN"/>
              </w:rPr>
              <w:t xml:space="preserve">йхаар хангасах байх хэрэгтэй. </w:t>
            </w:r>
          </w:p>
          <w:p w14:paraId="67E432A7" w14:textId="6A7BA80F" w:rsidR="00C65DFE" w:rsidRPr="00B420BC" w:rsidRDefault="00B420BC" w:rsidP="008B1689">
            <w:pPr>
              <w:spacing w:line="276" w:lineRule="auto"/>
              <w:jc w:val="both"/>
              <w:rPr>
                <w:b/>
                <w:bCs/>
                <w:szCs w:val="24"/>
                <w:lang w:val="mn-MN"/>
              </w:rPr>
            </w:pPr>
            <w:r w:rsidRPr="00B420BC">
              <w:rPr>
                <w:b/>
                <w:bCs/>
                <w:szCs w:val="24"/>
                <w:lang w:val="mn-MN"/>
              </w:rPr>
              <w:t xml:space="preserve">24 Хэмжих хэрэгсэл болон </w:t>
            </w:r>
            <w:r w:rsidR="004C45E5">
              <w:rPr>
                <w:b/>
                <w:bCs/>
                <w:szCs w:val="24"/>
                <w:lang w:val="mn-MN"/>
              </w:rPr>
              <w:t>хэмжил зүйн системийн шаардлагыг хангах</w:t>
            </w:r>
          </w:p>
          <w:p w14:paraId="14CD7B59" w14:textId="1CA30FD2" w:rsidR="00B420BC" w:rsidRDefault="00B420BC" w:rsidP="00354127">
            <w:pPr>
              <w:spacing w:line="276" w:lineRule="auto"/>
              <w:jc w:val="both"/>
              <w:rPr>
                <w:lang w:val="mn-MN"/>
              </w:rPr>
            </w:pPr>
            <w:r>
              <w:t xml:space="preserve">24.1 </w:t>
            </w:r>
            <w:r w:rsidR="005756EC">
              <w:rPr>
                <w:lang w:val="mn-MN"/>
              </w:rPr>
              <w:t>Цахилгаан сүлжээний горимын параметр</w:t>
            </w:r>
            <w:r w:rsidR="007C4CE5">
              <w:rPr>
                <w:lang w:val="mn-MN"/>
              </w:rPr>
              <w:t>, дамжуулсан цахилгаан эрчим хүчн</w:t>
            </w:r>
            <w:r w:rsidR="005756EC">
              <w:rPr>
                <w:lang w:val="mn-MN"/>
              </w:rPr>
              <w:t>ий</w:t>
            </w:r>
            <w:r w:rsidR="007C4CE5">
              <w:rPr>
                <w:lang w:val="mn-MN"/>
              </w:rPr>
              <w:t xml:space="preserve"> тоо хэмжээ, чанар, </w:t>
            </w:r>
            <w:r w:rsidR="00655FBF">
              <w:rPr>
                <w:lang w:val="mn-MN"/>
              </w:rPr>
              <w:t xml:space="preserve">тоног төхөөрөмж, хэмжлийн иж бүрдэл болон/эсвэл хэмжлийн системийн </w:t>
            </w:r>
            <w:r w:rsidR="00B143CB">
              <w:t>(</w:t>
            </w:r>
            <w:proofErr w:type="spellStart"/>
            <w:r w:rsidR="00354127" w:rsidRPr="00354127">
              <w:t>мониторинг</w:t>
            </w:r>
            <w:proofErr w:type="spellEnd"/>
            <w:r w:rsidR="00354127">
              <w:rPr>
                <w:lang w:val="mn-MN"/>
              </w:rPr>
              <w:t>,</w:t>
            </w:r>
            <w:r w:rsidR="00354127" w:rsidRPr="00354127">
              <w:t xml:space="preserve"> </w:t>
            </w:r>
            <w:proofErr w:type="spellStart"/>
            <w:r w:rsidR="00354127" w:rsidRPr="00354127">
              <w:t>оношилгоо</w:t>
            </w:r>
            <w:proofErr w:type="spellEnd"/>
            <w:r w:rsidR="00354127">
              <w:rPr>
                <w:lang w:val="mn-MN"/>
              </w:rPr>
              <w:t>,</w:t>
            </w:r>
            <w:r w:rsidR="00354127">
              <w:t xml:space="preserve"> </w:t>
            </w:r>
            <w:r w:rsidR="00354127" w:rsidRPr="00354127">
              <w:rPr>
                <w:lang w:val="mn-MN"/>
              </w:rPr>
              <w:t>ТПУАС</w:t>
            </w:r>
            <w:r w:rsidR="00354127">
              <w:rPr>
                <w:lang w:val="mn-MN"/>
              </w:rPr>
              <w:t xml:space="preserve">, </w:t>
            </w:r>
            <w:r w:rsidR="00354127" w:rsidRPr="00354127">
              <w:rPr>
                <w:lang w:val="mn-MN"/>
              </w:rPr>
              <w:t>ЦАТАМХС</w:t>
            </w:r>
            <w:r w:rsidR="00354127">
              <w:rPr>
                <w:lang w:val="mn-MN"/>
              </w:rPr>
              <w:t xml:space="preserve"> гэх мэт</w:t>
            </w:r>
            <w:r w:rsidR="00B143CB">
              <w:t xml:space="preserve">) </w:t>
            </w:r>
            <w:r w:rsidR="00655FBF">
              <w:rPr>
                <w:lang w:val="mn-MN"/>
              </w:rPr>
              <w:t>бүрдэлд</w:t>
            </w:r>
            <w:r w:rsidR="00126592">
              <w:t xml:space="preserve"> </w:t>
            </w:r>
            <w:r w:rsidR="00126592">
              <w:rPr>
                <w:lang w:val="mn-MN"/>
              </w:rPr>
              <w:t>багтах</w:t>
            </w:r>
            <w:r w:rsidR="00126592" w:rsidRPr="00126592">
              <w:rPr>
                <w:lang w:val="mn-MN"/>
              </w:rPr>
              <w:t xml:space="preserve"> болон</w:t>
            </w:r>
            <w:r w:rsidR="00126592">
              <w:rPr>
                <w:lang w:val="mn-MN"/>
              </w:rPr>
              <w:t xml:space="preserve"> </w:t>
            </w:r>
            <w:r w:rsidR="00126592" w:rsidRPr="00126592">
              <w:rPr>
                <w:lang w:val="mn-MN"/>
              </w:rPr>
              <w:t>тус</w:t>
            </w:r>
            <w:r w:rsidR="00126592">
              <w:rPr>
                <w:lang w:val="mn-MN"/>
              </w:rPr>
              <w:t>ад нь ажиллуулах</w:t>
            </w:r>
            <w:r w:rsidR="00126592" w:rsidRPr="00126592">
              <w:rPr>
                <w:lang w:val="mn-MN"/>
              </w:rPr>
              <w:t xml:space="preserve"> </w:t>
            </w:r>
            <w:r w:rsidR="007C4CE5">
              <w:rPr>
                <w:lang w:val="mn-MN"/>
              </w:rPr>
              <w:t>цахилгаан техникийн тоног төхөөрөмжийн төлөв, эрчим хүчний тоолуурын</w:t>
            </w:r>
            <w:r w:rsidR="005756EC">
              <w:rPr>
                <w:lang w:val="mn-MN"/>
              </w:rPr>
              <w:t xml:space="preserve"> </w:t>
            </w:r>
            <w:r w:rsidR="007C4CE5">
              <w:rPr>
                <w:lang w:val="mn-MN"/>
              </w:rPr>
              <w:t>төлөв</w:t>
            </w:r>
            <w:r w:rsidR="00655FBF">
              <w:rPr>
                <w:lang w:val="mn-MN"/>
              </w:rPr>
              <w:t xml:space="preserve"> зэр</w:t>
            </w:r>
            <w:r w:rsidR="00B143CB">
              <w:rPr>
                <w:lang w:val="mn-MN"/>
              </w:rPr>
              <w:t>гийг</w:t>
            </w:r>
            <w:r w:rsidR="00655FBF">
              <w:rPr>
                <w:lang w:val="mn-MN"/>
              </w:rPr>
              <w:t xml:space="preserve"> </w:t>
            </w:r>
            <w:r w:rsidR="005756EC">
              <w:rPr>
                <w:lang w:val="mn-MN"/>
              </w:rPr>
              <w:t xml:space="preserve">хэмжихэд хэрэглэдэг </w:t>
            </w:r>
            <w:r w:rsidR="007C4CE5">
              <w:rPr>
                <w:lang w:val="mn-MN"/>
              </w:rPr>
              <w:t>хэмжих хэрэгс</w:t>
            </w:r>
            <w:r w:rsidR="00655FBF">
              <w:rPr>
                <w:lang w:val="mn-MN"/>
              </w:rPr>
              <w:t>лүүдийг</w:t>
            </w:r>
            <w:r w:rsidR="00354127">
              <w:rPr>
                <w:lang w:val="mn-MN"/>
              </w:rPr>
              <w:t xml:space="preserve"> </w:t>
            </w:r>
            <w:r w:rsidR="00354127">
              <w:t>(</w:t>
            </w:r>
            <w:r w:rsidR="00354127">
              <w:rPr>
                <w:szCs w:val="24"/>
                <w:lang w:val="mn-MN"/>
              </w:rPr>
              <w:t>хэмжлийн хувиргагч, төхөөрөмж, датчик болон бусад</w:t>
            </w:r>
            <w:r w:rsidR="00354127">
              <w:t>)</w:t>
            </w:r>
            <w:r w:rsidR="00655FBF">
              <w:rPr>
                <w:lang w:val="mn-MN"/>
              </w:rPr>
              <w:t xml:space="preserve"> </w:t>
            </w:r>
            <w:r w:rsidR="00B143CB">
              <w:rPr>
                <w:lang w:val="mn-MN"/>
              </w:rPr>
              <w:t xml:space="preserve">энэ бүлэг болон </w:t>
            </w:r>
            <w:r w:rsidR="00B143CB">
              <w:t>[121]</w:t>
            </w:r>
            <w:r w:rsidR="00B143CB">
              <w:rPr>
                <w:lang w:val="mn-MN"/>
              </w:rPr>
              <w:t xml:space="preserve">-р баримт бичгийн шаардлагад нийцүүлэн сонгох хэрэгтэй. </w:t>
            </w:r>
          </w:p>
          <w:p w14:paraId="54AC1199" w14:textId="682BEC1A" w:rsidR="006471D1" w:rsidRDefault="006471D1" w:rsidP="00354127">
            <w:pPr>
              <w:spacing w:line="276" w:lineRule="auto"/>
              <w:jc w:val="both"/>
              <w:rPr>
                <w:lang w:val="mn-MN"/>
              </w:rPr>
            </w:pPr>
          </w:p>
          <w:p w14:paraId="780D9342" w14:textId="3BD747CF" w:rsidR="006471D1" w:rsidRDefault="006471D1" w:rsidP="00354127">
            <w:pPr>
              <w:spacing w:line="276" w:lineRule="auto"/>
              <w:jc w:val="both"/>
              <w:rPr>
                <w:lang w:val="mn-MN"/>
              </w:rPr>
            </w:pPr>
          </w:p>
          <w:p w14:paraId="4CEA9B5A" w14:textId="66180475" w:rsidR="006471D1" w:rsidRDefault="00907D64" w:rsidP="00354127">
            <w:pPr>
              <w:spacing w:line="276" w:lineRule="auto"/>
              <w:jc w:val="both"/>
              <w:rPr>
                <w:szCs w:val="24"/>
                <w:lang w:val="mn-MN"/>
              </w:rPr>
            </w:pPr>
            <w:r>
              <w:t xml:space="preserve">24.2 </w:t>
            </w:r>
            <w:r w:rsidR="002C4490">
              <w:rPr>
                <w:lang w:val="mn-MN"/>
              </w:rPr>
              <w:t xml:space="preserve">ХХ-ийн техникийн болон </w:t>
            </w:r>
            <w:r w:rsidR="005513A1">
              <w:rPr>
                <w:szCs w:val="24"/>
                <w:lang w:val="mn-MN"/>
              </w:rPr>
              <w:t>хэмжил зүйн систем</w:t>
            </w:r>
            <w:r w:rsidR="002C4490">
              <w:rPr>
                <w:szCs w:val="24"/>
                <w:lang w:val="mn-MN"/>
              </w:rPr>
              <w:t xml:space="preserve">ийн </w:t>
            </w:r>
            <w:r w:rsidR="00847848">
              <w:rPr>
                <w:szCs w:val="24"/>
                <w:lang w:val="mn-MN"/>
              </w:rPr>
              <w:t xml:space="preserve">тодорхойломж нь ашиглалтын бодит нөхцөлд хэмжлийн параметрийг бүх хүрээнд нь өөрчлөхөд </w:t>
            </w:r>
            <w:r w:rsidR="00391E1D">
              <w:rPr>
                <w:szCs w:val="24"/>
                <w:lang w:val="mn-MN"/>
              </w:rPr>
              <w:t xml:space="preserve">энэ </w:t>
            </w:r>
            <w:r w:rsidR="00847848">
              <w:rPr>
                <w:szCs w:val="24"/>
                <w:lang w:val="mn-MN"/>
              </w:rPr>
              <w:t xml:space="preserve">параметрт шаардагдах нарийвчлалыг хангах шаардлагатай. </w:t>
            </w:r>
          </w:p>
          <w:p w14:paraId="08471B39" w14:textId="5313BF74" w:rsidR="006D5F09" w:rsidRDefault="00391E1D" w:rsidP="00354127">
            <w:pPr>
              <w:spacing w:line="276" w:lineRule="auto"/>
              <w:jc w:val="both"/>
              <w:rPr>
                <w:szCs w:val="24"/>
                <w:lang w:val="mn-MN"/>
              </w:rPr>
            </w:pPr>
            <w:r>
              <w:rPr>
                <w:lang w:val="mn-MN"/>
              </w:rPr>
              <w:t xml:space="preserve">Хэмжлийн параметрт </w:t>
            </w:r>
            <w:r>
              <w:rPr>
                <w:szCs w:val="24"/>
                <w:lang w:val="mn-MN"/>
              </w:rPr>
              <w:t xml:space="preserve">шаардагдах нарийвчлалыг зураг төсөл боловсруулах үед хүчин төгөлдөр байгаа </w:t>
            </w:r>
            <w:r w:rsidRPr="00112903">
              <w:rPr>
                <w:szCs w:val="24"/>
                <w:lang w:val="mn-MN"/>
              </w:rPr>
              <w:t>норматив баримт бичгүүд</w:t>
            </w:r>
            <w:r>
              <w:rPr>
                <w:szCs w:val="24"/>
                <w:lang w:val="mn-MN"/>
              </w:rPr>
              <w:t xml:space="preserve">ээр тогтооно </w:t>
            </w:r>
            <w:r>
              <w:rPr>
                <w:szCs w:val="24"/>
              </w:rPr>
              <w:t>(</w:t>
            </w:r>
            <w:r w:rsidR="00ED4F5C">
              <w:rPr>
                <w:szCs w:val="24"/>
                <w:lang w:val="mn-MN"/>
              </w:rPr>
              <w:t xml:space="preserve">улсын </w:t>
            </w:r>
            <w:proofErr w:type="spellStart"/>
            <w:r w:rsidR="00ED4F5C" w:rsidRPr="00ED4F5C">
              <w:rPr>
                <w:szCs w:val="24"/>
              </w:rPr>
              <w:t>стандартын</w:t>
            </w:r>
            <w:proofErr w:type="spellEnd"/>
            <w:r w:rsidR="00ED4F5C" w:rsidRPr="00ED4F5C">
              <w:rPr>
                <w:szCs w:val="24"/>
              </w:rPr>
              <w:t xml:space="preserve"> </w:t>
            </w:r>
            <w:proofErr w:type="spellStart"/>
            <w:r w:rsidR="00ED4F5C" w:rsidRPr="00ED4F5C">
              <w:rPr>
                <w:szCs w:val="24"/>
              </w:rPr>
              <w:t>хуул</w:t>
            </w:r>
            <w:proofErr w:type="spellEnd"/>
            <w:r w:rsidR="00ED4F5C">
              <w:rPr>
                <w:szCs w:val="24"/>
                <w:lang w:val="mn-MN"/>
              </w:rPr>
              <w:t>ийн баримт бичиг</w:t>
            </w:r>
            <w:r w:rsidR="00ED4F5C">
              <w:rPr>
                <w:szCs w:val="24"/>
              </w:rPr>
              <w:t xml:space="preserve">; </w:t>
            </w:r>
            <w:r w:rsidR="00417A73">
              <w:rPr>
                <w:szCs w:val="24"/>
                <w:lang w:val="mn-MN"/>
              </w:rPr>
              <w:t xml:space="preserve">цахилгаан </w:t>
            </w:r>
            <w:r w:rsidR="00ED4F5C">
              <w:rPr>
                <w:szCs w:val="24"/>
                <w:lang w:val="mn-MN"/>
              </w:rPr>
              <w:t>эрчим хүчний салбар</w:t>
            </w:r>
            <w:r w:rsidR="00671EF7">
              <w:rPr>
                <w:szCs w:val="24"/>
                <w:lang w:val="mn-MN"/>
              </w:rPr>
              <w:t>, ЦЭХЧБЗЗ,</w:t>
            </w:r>
            <w:r w:rsidR="00417A73">
              <w:rPr>
                <w:szCs w:val="24"/>
                <w:lang w:val="mn-MN"/>
              </w:rPr>
              <w:t xml:space="preserve"> </w:t>
            </w:r>
            <w:r w:rsidR="00671EF7" w:rsidRPr="00671EF7">
              <w:rPr>
                <w:szCs w:val="24"/>
                <w:lang w:val="mn-MN"/>
              </w:rPr>
              <w:t>“Эрчим хүчний нэгдсэн системийн оператор” Хувьцаат нийгэмлэг</w:t>
            </w:r>
            <w:r w:rsidR="00671EF7">
              <w:rPr>
                <w:szCs w:val="24"/>
                <w:lang w:val="mn-MN"/>
              </w:rPr>
              <w:t xml:space="preserve">, </w:t>
            </w:r>
            <w:r w:rsidR="00671EF7" w:rsidRPr="00671EF7">
              <w:rPr>
                <w:szCs w:val="24"/>
                <w:lang w:val="mn-MN"/>
              </w:rPr>
              <w:t xml:space="preserve">Эрчим хүчний нэгдсэн системийн </w:t>
            </w:r>
            <w:r w:rsidR="00EF180A">
              <w:rPr>
                <w:szCs w:val="24"/>
                <w:lang w:val="mn-MN"/>
              </w:rPr>
              <w:t xml:space="preserve">Холбооны сүлжээ </w:t>
            </w:r>
            <w:r w:rsidR="00EF180A">
              <w:rPr>
                <w:szCs w:val="24"/>
                <w:lang w:val="mn-MN"/>
              </w:rPr>
              <w:lastRenderedPageBreak/>
              <w:t>компани</w:t>
            </w:r>
            <w:r w:rsidR="00671EF7">
              <w:rPr>
                <w:szCs w:val="24"/>
                <w:lang w:val="mn-MN"/>
              </w:rPr>
              <w:t>йн стандартын баримт бичиг,</w:t>
            </w:r>
            <w:r w:rsidR="00671EF7">
              <w:t xml:space="preserve"> </w:t>
            </w:r>
            <w:r w:rsidR="00671EF7" w:rsidRPr="00671EF7">
              <w:rPr>
                <w:szCs w:val="24"/>
                <w:lang w:val="mn-MN"/>
              </w:rPr>
              <w:t>ЦТТБД</w:t>
            </w:r>
            <w:r>
              <w:rPr>
                <w:szCs w:val="24"/>
              </w:rPr>
              <w:t>)</w:t>
            </w:r>
            <w:r w:rsidR="00671EF7">
              <w:rPr>
                <w:szCs w:val="24"/>
                <w:lang w:val="mn-MN"/>
              </w:rPr>
              <w:t>.</w:t>
            </w:r>
          </w:p>
          <w:p w14:paraId="3D41100E" w14:textId="20DF9B4D" w:rsidR="006D5F09" w:rsidRDefault="007839CC" w:rsidP="00354127">
            <w:pPr>
              <w:spacing w:line="276" w:lineRule="auto"/>
              <w:jc w:val="both"/>
              <w:rPr>
                <w:szCs w:val="24"/>
                <w:lang w:val="mn-MN"/>
              </w:rPr>
            </w:pPr>
            <w:r>
              <w:rPr>
                <w:szCs w:val="24"/>
                <w:lang w:val="mn-MN"/>
              </w:rPr>
              <w:t xml:space="preserve">Зураг төсөл боловсруулах шатанд </w:t>
            </w:r>
            <w:r w:rsidR="00E962D6">
              <w:rPr>
                <w:szCs w:val="24"/>
                <w:lang w:val="mn-MN"/>
              </w:rPr>
              <w:t xml:space="preserve">ХХ болон/эсвэл </w:t>
            </w:r>
            <w:r w:rsidR="00B021DD">
              <w:rPr>
                <w:szCs w:val="24"/>
                <w:lang w:val="mn-MN"/>
              </w:rPr>
              <w:t>хэмжлийн системийн хэмжих суваг хэрэглэж, хэмжлийн параметрийн тооцооны алдааг тооцоолох хэрэгтэй.</w:t>
            </w:r>
          </w:p>
          <w:p w14:paraId="3D559E95" w14:textId="51CE3CC5" w:rsidR="00B021DD" w:rsidRDefault="00B021DD" w:rsidP="00354127">
            <w:pPr>
              <w:spacing w:line="276" w:lineRule="auto"/>
              <w:jc w:val="both"/>
              <w:rPr>
                <w:szCs w:val="24"/>
                <w:lang w:val="mn-MN"/>
              </w:rPr>
            </w:pPr>
            <w:r>
              <w:rPr>
                <w:szCs w:val="24"/>
                <w:lang w:val="mn-MN"/>
              </w:rPr>
              <w:t xml:space="preserve">24.3 </w:t>
            </w:r>
            <w:r w:rsidR="00FA11B7">
              <w:rPr>
                <w:szCs w:val="24"/>
                <w:lang w:val="mn-MN"/>
              </w:rPr>
              <w:t xml:space="preserve">Параметрийн хэмжлийг </w:t>
            </w:r>
            <w:r w:rsidR="00FA11B7">
              <w:rPr>
                <w:szCs w:val="24"/>
              </w:rPr>
              <w:t>(</w:t>
            </w:r>
            <w:r w:rsidR="00FA11B7">
              <w:rPr>
                <w:szCs w:val="24"/>
                <w:lang w:val="mn-MN"/>
              </w:rPr>
              <w:t>шууд бус</w:t>
            </w:r>
            <w:r w:rsidR="00FA11B7">
              <w:rPr>
                <w:szCs w:val="24"/>
              </w:rPr>
              <w:t>)</w:t>
            </w:r>
            <w:r w:rsidR="009D2248">
              <w:rPr>
                <w:szCs w:val="24"/>
                <w:lang w:val="mn-MN"/>
              </w:rPr>
              <w:t xml:space="preserve"> хүчин төгөлдөр байгаа </w:t>
            </w:r>
            <w:r w:rsidR="009D2248" w:rsidRPr="00112903">
              <w:rPr>
                <w:szCs w:val="24"/>
                <w:lang w:val="mn-MN"/>
              </w:rPr>
              <w:t>норматив баримт бичгүүд</w:t>
            </w:r>
            <w:r w:rsidR="009D2248">
              <w:rPr>
                <w:szCs w:val="24"/>
                <w:lang w:val="mn-MN"/>
              </w:rPr>
              <w:t>эд нийцүүлэн тогтоосон журмын дагуу гэрчилгээ олгосон</w:t>
            </w:r>
            <w:r w:rsidR="009D2248" w:rsidRPr="009D2248">
              <w:rPr>
                <w:szCs w:val="24"/>
                <w:lang w:val="mn-MN"/>
              </w:rPr>
              <w:t xml:space="preserve"> ХАЗ-</w:t>
            </w:r>
            <w:r w:rsidR="003F5CFA">
              <w:rPr>
                <w:szCs w:val="24"/>
                <w:lang w:val="mn-MN"/>
              </w:rPr>
              <w:t xml:space="preserve">г хэрэглэн гүйцэтгэх шаардлагатай </w:t>
            </w:r>
            <w:r w:rsidR="003F5CFA">
              <w:rPr>
                <w:szCs w:val="24"/>
              </w:rPr>
              <w:t>(</w:t>
            </w:r>
            <w:r w:rsidR="003F5CFA">
              <w:rPr>
                <w:szCs w:val="24"/>
                <w:lang w:val="mn-MN"/>
              </w:rPr>
              <w:t>хэмжлийн нэгдмэл байдлыг хангах улсын зохицуулалтын салбарт хэрэглэх ХАЗ-г хэмжлийн нэгдмэл байдлыг хангах талаарх</w:t>
            </w:r>
            <w:r w:rsidR="0050722C">
              <w:rPr>
                <w:szCs w:val="24"/>
                <w:lang w:val="mn-MN"/>
              </w:rPr>
              <w:t xml:space="preserve"> </w:t>
            </w:r>
            <w:r w:rsidR="0050722C" w:rsidRPr="0050722C">
              <w:rPr>
                <w:szCs w:val="24"/>
                <w:highlight w:val="yellow"/>
                <w:lang w:val="mn-MN"/>
              </w:rPr>
              <w:t>холбогдох байгууллагын</w:t>
            </w:r>
            <w:r w:rsidR="003F5CFA">
              <w:rPr>
                <w:szCs w:val="24"/>
                <w:lang w:val="mn-MN"/>
              </w:rPr>
              <w:t xml:space="preserve"> мэдээллийн санд бүртгүүлсэн бай</w:t>
            </w:r>
            <w:r w:rsidR="0050722C">
              <w:rPr>
                <w:rFonts w:cstheme="minorBidi"/>
                <w:szCs w:val="30"/>
                <w:lang w:val="mn-MN" w:bidi="mn-Mong-MN"/>
              </w:rPr>
              <w:t>на</w:t>
            </w:r>
            <w:r w:rsidR="003F5CFA">
              <w:rPr>
                <w:szCs w:val="24"/>
              </w:rPr>
              <w:t>)</w:t>
            </w:r>
            <w:r w:rsidR="003F5CFA">
              <w:rPr>
                <w:szCs w:val="24"/>
                <w:lang w:val="mn-MN"/>
              </w:rPr>
              <w:t xml:space="preserve">. </w:t>
            </w:r>
          </w:p>
          <w:p w14:paraId="1FF82250" w14:textId="0D49263A" w:rsidR="003F5CFA" w:rsidRDefault="003F5CFA" w:rsidP="00354127">
            <w:pPr>
              <w:spacing w:line="276" w:lineRule="auto"/>
              <w:jc w:val="both"/>
              <w:rPr>
                <w:szCs w:val="24"/>
                <w:lang w:val="mn-MN"/>
              </w:rPr>
            </w:pPr>
          </w:p>
          <w:p w14:paraId="4A4C4205" w14:textId="200BE290" w:rsidR="003F5CFA" w:rsidRDefault="002E2956" w:rsidP="00354127">
            <w:pPr>
              <w:spacing w:line="276" w:lineRule="auto"/>
              <w:jc w:val="both"/>
              <w:rPr>
                <w:szCs w:val="24"/>
                <w:lang w:val="mn-MN"/>
              </w:rPr>
            </w:pPr>
            <w:r>
              <w:rPr>
                <w:szCs w:val="24"/>
                <w:lang w:val="mn-MN"/>
              </w:rPr>
              <w:t xml:space="preserve">24.4 </w:t>
            </w:r>
            <w:r w:rsidR="00074F0D">
              <w:rPr>
                <w:szCs w:val="24"/>
                <w:lang w:val="mn-MN"/>
              </w:rPr>
              <w:t xml:space="preserve">ХХ-ийн төрлөөр нь </w:t>
            </w:r>
            <w:r w:rsidR="00074F0D">
              <w:rPr>
                <w:szCs w:val="24"/>
              </w:rPr>
              <w:t>(</w:t>
            </w:r>
            <w:r w:rsidR="00074F0D">
              <w:rPr>
                <w:szCs w:val="24"/>
                <w:lang w:val="mn-MN"/>
              </w:rPr>
              <w:t xml:space="preserve">тусдаа </w:t>
            </w:r>
            <w:r w:rsidR="00A46C6D">
              <w:rPr>
                <w:szCs w:val="24"/>
                <w:lang w:val="mn-MN"/>
              </w:rPr>
              <w:t xml:space="preserve">ХХ </w:t>
            </w:r>
            <w:r w:rsidR="00074F0D">
              <w:rPr>
                <w:szCs w:val="24"/>
                <w:lang w:val="mn-MN"/>
              </w:rPr>
              <w:t xml:space="preserve">эсвэл хэмжлийн систем </w:t>
            </w:r>
            <w:r w:rsidR="00A46C6D">
              <w:rPr>
                <w:szCs w:val="24"/>
                <w:lang w:val="mn-MN"/>
              </w:rPr>
              <w:t>эсвэл</w:t>
            </w:r>
            <w:r w:rsidR="00074F0D">
              <w:rPr>
                <w:szCs w:val="24"/>
                <w:lang w:val="mn-MN"/>
              </w:rPr>
              <w:t xml:space="preserve"> иж бүрдлийн бүрэлдэхүүн</w:t>
            </w:r>
            <w:r w:rsidR="00074F0D">
              <w:rPr>
                <w:szCs w:val="24"/>
              </w:rPr>
              <w:t xml:space="preserve">) </w:t>
            </w:r>
            <w:r w:rsidR="00074F0D">
              <w:rPr>
                <w:szCs w:val="24"/>
                <w:lang w:val="mn-MN"/>
              </w:rPr>
              <w:t>ХХ-ийг баталгаажуул</w:t>
            </w:r>
            <w:r w:rsidR="004B7B3D">
              <w:rPr>
                <w:szCs w:val="24"/>
                <w:lang w:val="mn-MN"/>
              </w:rPr>
              <w:t>сан</w:t>
            </w:r>
            <w:r w:rsidR="00074F0D">
              <w:rPr>
                <w:szCs w:val="24"/>
                <w:lang w:val="mn-MN"/>
              </w:rPr>
              <w:t xml:space="preserve">, хэмжлийн нэгдмэл байдлыг хангах талаар </w:t>
            </w:r>
            <w:r w:rsidR="00F757C5" w:rsidRPr="0050722C">
              <w:rPr>
                <w:szCs w:val="24"/>
                <w:highlight w:val="yellow"/>
                <w:lang w:val="mn-MN"/>
              </w:rPr>
              <w:t>холбогдох байгууллагын</w:t>
            </w:r>
            <w:r w:rsidR="00074F0D">
              <w:rPr>
                <w:szCs w:val="24"/>
                <w:lang w:val="mn-MN"/>
              </w:rPr>
              <w:t xml:space="preserve"> мэдээллийн санд бүртгүүлсэн байх шаардлагатай.</w:t>
            </w:r>
          </w:p>
          <w:p w14:paraId="013E64AE" w14:textId="697EF06D" w:rsidR="00074F0D" w:rsidRDefault="004B7B3D" w:rsidP="00354127">
            <w:pPr>
              <w:spacing w:line="276" w:lineRule="auto"/>
              <w:jc w:val="both"/>
              <w:rPr>
                <w:szCs w:val="24"/>
                <w:lang w:val="mn-MN"/>
              </w:rPr>
            </w:pPr>
            <w:r>
              <w:rPr>
                <w:szCs w:val="24"/>
                <w:lang w:val="mn-MN"/>
              </w:rPr>
              <w:t xml:space="preserve">24.5 </w:t>
            </w:r>
            <w:r w:rsidR="00A22A75">
              <w:rPr>
                <w:szCs w:val="24"/>
                <w:lang w:val="mn-MN"/>
              </w:rPr>
              <w:t xml:space="preserve">ХХ-ийг хэрэглэж байгаа бүс нутагт </w:t>
            </w:r>
            <w:r w:rsidR="00A447C2">
              <w:rPr>
                <w:szCs w:val="24"/>
                <w:lang w:val="mn-MN"/>
              </w:rPr>
              <w:t xml:space="preserve">нь </w:t>
            </w:r>
            <w:r w:rsidR="00A22A75">
              <w:rPr>
                <w:szCs w:val="24"/>
                <w:lang w:val="mn-MN"/>
              </w:rPr>
              <w:t xml:space="preserve">шалган тохируулсан/ тохируулга хийсэн, техникийн үйлчилгээ, засвар хийсэн байвал зохино. </w:t>
            </w:r>
          </w:p>
          <w:p w14:paraId="208F320A" w14:textId="03B0B506" w:rsidR="00A22A75" w:rsidRDefault="00A22A75" w:rsidP="00354127">
            <w:pPr>
              <w:spacing w:line="276" w:lineRule="auto"/>
              <w:jc w:val="both"/>
              <w:rPr>
                <w:szCs w:val="24"/>
                <w:lang w:val="mn-MN"/>
              </w:rPr>
            </w:pPr>
            <w:r>
              <w:rPr>
                <w:szCs w:val="24"/>
                <w:lang w:val="mn-MN"/>
              </w:rPr>
              <w:t xml:space="preserve">24.6 </w:t>
            </w:r>
            <w:r w:rsidR="00083AC1">
              <w:rPr>
                <w:szCs w:val="24"/>
                <w:lang w:val="mn-MN"/>
              </w:rPr>
              <w:t>Шинээр худалдаж ав</w:t>
            </w:r>
            <w:r w:rsidR="00E41E82">
              <w:rPr>
                <w:szCs w:val="24"/>
                <w:lang w:val="mn-MN"/>
              </w:rPr>
              <w:t>ах</w:t>
            </w:r>
            <w:r w:rsidR="00083AC1">
              <w:rPr>
                <w:szCs w:val="24"/>
                <w:lang w:val="mn-MN"/>
              </w:rPr>
              <w:t>, суурилуул</w:t>
            </w:r>
            <w:r w:rsidR="00E41E82">
              <w:rPr>
                <w:szCs w:val="24"/>
                <w:lang w:val="mn-MN"/>
              </w:rPr>
              <w:t>ах</w:t>
            </w:r>
            <w:r w:rsidR="00083AC1">
              <w:rPr>
                <w:szCs w:val="24"/>
                <w:lang w:val="mn-MN"/>
              </w:rPr>
              <w:t xml:space="preserve"> бүх ХХ-ийг </w:t>
            </w:r>
            <w:r w:rsidR="00E41E82">
              <w:rPr>
                <w:szCs w:val="24"/>
                <w:lang w:val="mn-MN"/>
              </w:rPr>
              <w:t>үйлдвэрлэлээс гарах явцад нь шалган тохируулсан байх хэрэгтэй. Байнга ашиглах ХХ-ийг</w:t>
            </w:r>
            <w:r w:rsidR="00A46C6D">
              <w:rPr>
                <w:szCs w:val="24"/>
                <w:lang w:val="mn-MN"/>
              </w:rPr>
              <w:t xml:space="preserve"> </w:t>
            </w:r>
            <w:r w:rsidR="00A46C6D">
              <w:rPr>
                <w:szCs w:val="24"/>
              </w:rPr>
              <w:t>(</w:t>
            </w:r>
            <w:r w:rsidR="00A46C6D">
              <w:rPr>
                <w:szCs w:val="24"/>
                <w:lang w:val="mn-MN"/>
              </w:rPr>
              <w:t>хэмжлийн систем эсвэл иж бүрдэл</w:t>
            </w:r>
            <w:r w:rsidR="00A46C6D">
              <w:rPr>
                <w:szCs w:val="24"/>
              </w:rPr>
              <w:t>)</w:t>
            </w:r>
            <w:r w:rsidR="00E41E82">
              <w:rPr>
                <w:szCs w:val="24"/>
                <w:lang w:val="mn-MN"/>
              </w:rPr>
              <w:t xml:space="preserve"> </w:t>
            </w:r>
            <w:r w:rsidR="00D11647">
              <w:rPr>
                <w:szCs w:val="24"/>
                <w:lang w:val="mn-MN"/>
              </w:rPr>
              <w:t>суурилуула</w:t>
            </w:r>
            <w:r w:rsidR="00E41E82">
              <w:rPr>
                <w:szCs w:val="24"/>
                <w:lang w:val="mn-MN"/>
              </w:rPr>
              <w:t xml:space="preserve">х үед </w:t>
            </w:r>
            <w:r w:rsidR="00D71E6E">
              <w:rPr>
                <w:szCs w:val="24"/>
                <w:lang w:val="mn-MN"/>
              </w:rPr>
              <w:t>ХХ-ий</w:t>
            </w:r>
            <w:r w:rsidR="00073D05">
              <w:rPr>
                <w:szCs w:val="24"/>
                <w:lang w:val="mn-MN"/>
              </w:rPr>
              <w:t>г</w:t>
            </w:r>
            <w:r w:rsidR="00D71E6E">
              <w:rPr>
                <w:szCs w:val="24"/>
                <w:lang w:val="mn-MN"/>
              </w:rPr>
              <w:t xml:space="preserve"> </w:t>
            </w:r>
            <w:r w:rsidR="00E41E82">
              <w:rPr>
                <w:szCs w:val="24"/>
                <w:lang w:val="mn-MN"/>
              </w:rPr>
              <w:t>шалга</w:t>
            </w:r>
            <w:r w:rsidR="00073D05">
              <w:rPr>
                <w:szCs w:val="24"/>
                <w:lang w:val="mn-MN"/>
              </w:rPr>
              <w:t>х</w:t>
            </w:r>
            <w:r w:rsidR="00E41E82">
              <w:rPr>
                <w:szCs w:val="24"/>
                <w:lang w:val="mn-MN"/>
              </w:rPr>
              <w:t xml:space="preserve"> тохируулга  хоорондын хугацаа</w:t>
            </w:r>
            <w:r w:rsidR="00FF2697">
              <w:rPr>
                <w:szCs w:val="24"/>
                <w:lang w:val="mn-MN"/>
              </w:rPr>
              <w:t xml:space="preserve">ны </w:t>
            </w:r>
            <w:r w:rsidR="00E41E82">
              <w:rPr>
                <w:szCs w:val="24"/>
                <w:lang w:val="mn-MN"/>
              </w:rPr>
              <w:t>дуу</w:t>
            </w:r>
            <w:r w:rsidR="00D71E6E">
              <w:rPr>
                <w:szCs w:val="24"/>
                <w:lang w:val="mn-MN"/>
              </w:rPr>
              <w:t xml:space="preserve">сах хүртэлх үе нь тухайн </w:t>
            </w:r>
            <w:r w:rsidR="00696CA5">
              <w:rPr>
                <w:szCs w:val="24"/>
                <w:lang w:val="mn-MN"/>
              </w:rPr>
              <w:t xml:space="preserve">ХХ-ийг ашиглахаар тогтоосон </w:t>
            </w:r>
            <w:r w:rsidR="00D71E6E">
              <w:rPr>
                <w:szCs w:val="24"/>
                <w:lang w:val="mn-MN"/>
              </w:rPr>
              <w:t xml:space="preserve">хугацааны тэн хагасаас багагүй байх шаардлагатай. </w:t>
            </w:r>
          </w:p>
          <w:p w14:paraId="4630A703" w14:textId="0F25975D" w:rsidR="00A46C6D" w:rsidRDefault="00A46C6D" w:rsidP="00354127">
            <w:pPr>
              <w:spacing w:line="276" w:lineRule="auto"/>
              <w:jc w:val="both"/>
              <w:rPr>
                <w:szCs w:val="24"/>
                <w:lang w:val="mn-MN"/>
              </w:rPr>
            </w:pPr>
            <w:r>
              <w:rPr>
                <w:szCs w:val="24"/>
                <w:lang w:val="mn-MN"/>
              </w:rPr>
              <w:lastRenderedPageBreak/>
              <w:t xml:space="preserve">24.7 </w:t>
            </w:r>
            <w:r w:rsidR="003C2D52">
              <w:rPr>
                <w:szCs w:val="24"/>
                <w:lang w:val="mn-MN"/>
              </w:rPr>
              <w:t>ХХ хэрэглэхдээ х</w:t>
            </w:r>
            <w:r w:rsidR="005513A1">
              <w:rPr>
                <w:szCs w:val="24"/>
                <w:lang w:val="mn-MN"/>
              </w:rPr>
              <w:t>эмжил зүйн систем</w:t>
            </w:r>
            <w:r w:rsidR="009D0FD3" w:rsidRPr="009D0FD3">
              <w:rPr>
                <w:szCs w:val="24"/>
                <w:lang w:val="mn-MN"/>
              </w:rPr>
              <w:t>ийн</w:t>
            </w:r>
            <w:r w:rsidR="009D0FD3">
              <w:rPr>
                <w:szCs w:val="24"/>
                <w:lang w:val="mn-MN"/>
              </w:rPr>
              <w:t xml:space="preserve"> шалгалт </w:t>
            </w:r>
            <w:r w:rsidR="009D0FD3">
              <w:rPr>
                <w:szCs w:val="24"/>
              </w:rPr>
              <w:t>(</w:t>
            </w:r>
            <w:r w:rsidR="009D0FD3">
              <w:rPr>
                <w:szCs w:val="24"/>
                <w:lang w:val="mn-MN"/>
              </w:rPr>
              <w:t>шалган тохируулах/ тохируулах</w:t>
            </w:r>
            <w:r w:rsidR="009D0FD3">
              <w:rPr>
                <w:szCs w:val="24"/>
              </w:rPr>
              <w:t xml:space="preserve">) </w:t>
            </w:r>
            <w:r w:rsidR="009D0FD3">
              <w:rPr>
                <w:szCs w:val="24"/>
                <w:lang w:val="mn-MN"/>
              </w:rPr>
              <w:t xml:space="preserve">хоорондын хугацаа нь анхдагч тоног төхөөрөмжийн засварын хугацаатай таарахуйц </w:t>
            </w:r>
            <w:r w:rsidR="003C2D52">
              <w:rPr>
                <w:szCs w:val="24"/>
                <w:lang w:val="mn-MN"/>
              </w:rPr>
              <w:t xml:space="preserve">ХХ </w:t>
            </w:r>
            <w:r w:rsidR="00810EF2">
              <w:rPr>
                <w:szCs w:val="24"/>
                <w:lang w:val="mn-MN"/>
              </w:rPr>
              <w:t xml:space="preserve">сонгохыг </w:t>
            </w:r>
            <w:r w:rsidR="009D0FD3">
              <w:rPr>
                <w:szCs w:val="24"/>
                <w:lang w:val="mn-MN"/>
              </w:rPr>
              <w:t>з</w:t>
            </w:r>
            <w:r w:rsidR="00817A75">
              <w:rPr>
                <w:szCs w:val="24"/>
                <w:lang w:val="mn-MN"/>
              </w:rPr>
              <w:t>өвлөнө</w:t>
            </w:r>
            <w:r w:rsidR="009D0FD3">
              <w:rPr>
                <w:szCs w:val="24"/>
                <w:lang w:val="mn-MN"/>
              </w:rPr>
              <w:t xml:space="preserve">. </w:t>
            </w:r>
          </w:p>
          <w:p w14:paraId="1DCC9E6F" w14:textId="55C52196" w:rsidR="009D0FD3" w:rsidRDefault="00817A75" w:rsidP="00354127">
            <w:pPr>
              <w:spacing w:line="276" w:lineRule="auto"/>
              <w:jc w:val="both"/>
              <w:rPr>
                <w:szCs w:val="24"/>
                <w:lang w:val="mn-MN"/>
              </w:rPr>
            </w:pPr>
            <w:r>
              <w:rPr>
                <w:szCs w:val="24"/>
                <w:lang w:val="mn-MN"/>
              </w:rPr>
              <w:t xml:space="preserve">24.8 </w:t>
            </w:r>
            <w:r w:rsidR="00D43EE3">
              <w:rPr>
                <w:szCs w:val="24"/>
                <w:lang w:val="mn-MN"/>
              </w:rPr>
              <w:t xml:space="preserve">Хэмжлийн нэгдлийг хангах улсын зохицуулалтын хүрээнд хэмжлийн параметрийн нийтлэг чанараар </w:t>
            </w:r>
            <w:r w:rsidR="00D17D92">
              <w:rPr>
                <w:szCs w:val="24"/>
                <w:lang w:val="mn-MN"/>
              </w:rPr>
              <w:t xml:space="preserve">нь </w:t>
            </w:r>
            <w:r w:rsidR="00D43EE3">
              <w:rPr>
                <w:szCs w:val="24"/>
                <w:lang w:val="mn-MN"/>
              </w:rPr>
              <w:t>ХХ-ийг</w:t>
            </w:r>
            <w:r w:rsidR="00AF2B35">
              <w:rPr>
                <w:szCs w:val="24"/>
                <w:lang w:val="mn-MN"/>
              </w:rPr>
              <w:t xml:space="preserve"> хэрэглэх үе шатанд </w:t>
            </w:r>
            <w:r w:rsidR="00D43EE3">
              <w:rPr>
                <w:szCs w:val="24"/>
                <w:lang w:val="mn-MN"/>
              </w:rPr>
              <w:t xml:space="preserve">ХХ-ийн </w:t>
            </w:r>
            <w:r w:rsidR="00AF2B35">
              <w:rPr>
                <w:szCs w:val="24"/>
                <w:lang w:val="mn-MN"/>
              </w:rPr>
              <w:t>х</w:t>
            </w:r>
            <w:r w:rsidR="006D017D">
              <w:rPr>
                <w:szCs w:val="24"/>
                <w:lang w:val="mn-MN"/>
              </w:rPr>
              <w:t>эмжил зүйн хяналтын төр</w:t>
            </w:r>
            <w:r w:rsidR="00AF2B35">
              <w:rPr>
                <w:szCs w:val="24"/>
                <w:lang w:val="mn-MN"/>
              </w:rPr>
              <w:t>лийг</w:t>
            </w:r>
            <w:r w:rsidR="00D43EE3">
              <w:rPr>
                <w:szCs w:val="24"/>
                <w:lang w:val="mn-MN"/>
              </w:rPr>
              <w:t xml:space="preserve"> </w:t>
            </w:r>
            <w:r w:rsidR="00AA4C2D">
              <w:rPr>
                <w:szCs w:val="24"/>
                <w:lang w:val="mn-MN"/>
              </w:rPr>
              <w:t>тодорхойл</w:t>
            </w:r>
            <w:r w:rsidR="00D43EE3">
              <w:rPr>
                <w:szCs w:val="24"/>
                <w:lang w:val="mn-MN"/>
              </w:rPr>
              <w:t xml:space="preserve">но. </w:t>
            </w:r>
          </w:p>
          <w:p w14:paraId="5FA3A581" w14:textId="06A65DA0" w:rsidR="00D43EE3" w:rsidRDefault="00D43EE3" w:rsidP="00354127">
            <w:pPr>
              <w:spacing w:line="276" w:lineRule="auto"/>
              <w:jc w:val="both"/>
              <w:rPr>
                <w:szCs w:val="24"/>
                <w:lang w:val="mn-MN"/>
              </w:rPr>
            </w:pPr>
          </w:p>
          <w:p w14:paraId="37626658" w14:textId="77777777" w:rsidR="004B1A85" w:rsidRDefault="004B1A85" w:rsidP="00354127">
            <w:pPr>
              <w:spacing w:line="276" w:lineRule="auto"/>
              <w:jc w:val="both"/>
              <w:rPr>
                <w:szCs w:val="24"/>
                <w:lang w:val="mn-MN"/>
              </w:rPr>
            </w:pPr>
          </w:p>
          <w:p w14:paraId="4432DD70" w14:textId="50B87D31" w:rsidR="00D43EE3" w:rsidRDefault="00D43EE3" w:rsidP="00354127">
            <w:pPr>
              <w:spacing w:line="276" w:lineRule="auto"/>
              <w:jc w:val="both"/>
              <w:rPr>
                <w:szCs w:val="24"/>
                <w:lang w:val="mn-MN"/>
              </w:rPr>
            </w:pPr>
            <w:r>
              <w:rPr>
                <w:szCs w:val="24"/>
                <w:lang w:val="mn-MN"/>
              </w:rPr>
              <w:t xml:space="preserve">24.9 </w:t>
            </w:r>
            <w:r w:rsidR="00D17D92">
              <w:rPr>
                <w:szCs w:val="24"/>
                <w:lang w:val="mn-MN"/>
              </w:rPr>
              <w:t>Хэмжлийн үед хэрэглэх эталон загва</w:t>
            </w:r>
            <w:r w:rsidR="00DA51E8">
              <w:rPr>
                <w:szCs w:val="24"/>
                <w:lang w:val="mn-MN"/>
              </w:rPr>
              <w:t xml:space="preserve">р нь тухайн эталон загварын баталгаажуулалтын гэрчилгээ, хэрэглэх хугацаатай </w:t>
            </w:r>
            <w:r w:rsidR="00DA51E8">
              <w:rPr>
                <w:szCs w:val="24"/>
              </w:rPr>
              <w:t>(</w:t>
            </w:r>
            <w:r w:rsidR="00B17214">
              <w:rPr>
                <w:szCs w:val="24"/>
                <w:lang w:val="mn-MN"/>
              </w:rPr>
              <w:t>хугацаа нь дуусаагүй</w:t>
            </w:r>
            <w:r w:rsidR="00DA51E8">
              <w:rPr>
                <w:szCs w:val="24"/>
              </w:rPr>
              <w:t xml:space="preserve">) </w:t>
            </w:r>
            <w:r w:rsidR="00DA51E8">
              <w:rPr>
                <w:szCs w:val="24"/>
                <w:lang w:val="mn-MN"/>
              </w:rPr>
              <w:t>байх</w:t>
            </w:r>
            <w:r w:rsidR="00B17214">
              <w:rPr>
                <w:szCs w:val="24"/>
                <w:lang w:val="mn-MN"/>
              </w:rPr>
              <w:t xml:space="preserve">, </w:t>
            </w:r>
            <w:r w:rsidR="00F56939">
              <w:rPr>
                <w:szCs w:val="24"/>
                <w:lang w:val="mn-MN"/>
              </w:rPr>
              <w:t>ашиглалтын нөхцөлд нь тохирсон ХАЗ, норматив баримт бичгийн шаардлагад нийцүүлэн хэрэглэх</w:t>
            </w:r>
            <w:r w:rsidR="00FE4C6C">
              <w:rPr>
                <w:szCs w:val="24"/>
                <w:lang w:val="mn-MN"/>
              </w:rPr>
              <w:t>ээр сонгосон</w:t>
            </w:r>
            <w:r w:rsidR="00F56939">
              <w:rPr>
                <w:szCs w:val="24"/>
                <w:lang w:val="mn-MN"/>
              </w:rPr>
              <w:t xml:space="preserve"> шаардлагатай. </w:t>
            </w:r>
          </w:p>
          <w:p w14:paraId="639B19AB" w14:textId="77777777" w:rsidR="00D4574D" w:rsidRPr="001D2370" w:rsidRDefault="00D4574D" w:rsidP="00354127">
            <w:pPr>
              <w:spacing w:line="276" w:lineRule="auto"/>
              <w:jc w:val="both"/>
              <w:rPr>
                <w:szCs w:val="24"/>
              </w:rPr>
            </w:pPr>
          </w:p>
          <w:p w14:paraId="1918259E" w14:textId="13B79D4E" w:rsidR="00F56939" w:rsidRDefault="00D4574D" w:rsidP="00354127">
            <w:pPr>
              <w:spacing w:line="276" w:lineRule="auto"/>
              <w:jc w:val="both"/>
              <w:rPr>
                <w:szCs w:val="24"/>
                <w:lang w:val="mn-MN"/>
              </w:rPr>
            </w:pPr>
            <w:r>
              <w:rPr>
                <w:szCs w:val="24"/>
                <w:lang w:val="mn-MN"/>
              </w:rPr>
              <w:t xml:space="preserve">24.10 </w:t>
            </w:r>
            <w:r w:rsidR="003B67D2">
              <w:rPr>
                <w:szCs w:val="24"/>
                <w:lang w:val="mn-MN"/>
              </w:rPr>
              <w:t xml:space="preserve">Хэмжлийн системийн </w:t>
            </w:r>
            <w:r w:rsidR="003B67D2">
              <w:rPr>
                <w:szCs w:val="24"/>
              </w:rPr>
              <w:t>(</w:t>
            </w:r>
            <w:r w:rsidR="003B67D2" w:rsidRPr="003B67D2">
              <w:rPr>
                <w:szCs w:val="24"/>
              </w:rPr>
              <w:t>ТПУАС</w:t>
            </w:r>
            <w:r w:rsidR="003B67D2">
              <w:rPr>
                <w:szCs w:val="24"/>
                <w:lang w:val="mn-MN"/>
              </w:rPr>
              <w:t xml:space="preserve">, </w:t>
            </w:r>
            <w:r w:rsidR="003B67D2" w:rsidRPr="003B67D2">
              <w:rPr>
                <w:szCs w:val="24"/>
                <w:lang w:val="mn-MN"/>
              </w:rPr>
              <w:t>ЦАТАМХС</w:t>
            </w:r>
            <w:r w:rsidR="003B67D2">
              <w:rPr>
                <w:szCs w:val="24"/>
                <w:lang w:val="mn-MN"/>
              </w:rPr>
              <w:t xml:space="preserve"> болон бусад</w:t>
            </w:r>
            <w:r w:rsidR="003B67D2">
              <w:rPr>
                <w:szCs w:val="24"/>
              </w:rPr>
              <w:t>)</w:t>
            </w:r>
            <w:r w:rsidR="003B67D2">
              <w:rPr>
                <w:szCs w:val="24"/>
                <w:lang w:val="mn-MN"/>
              </w:rPr>
              <w:t xml:space="preserve"> зураг төслийг боловсруулах үед </w:t>
            </w:r>
            <w:r w:rsidR="00655445">
              <w:t>[92]</w:t>
            </w:r>
            <w:r w:rsidR="00655445">
              <w:rPr>
                <w:lang w:val="mn-MN"/>
              </w:rPr>
              <w:t>-р баримт бич</w:t>
            </w:r>
            <w:r>
              <w:rPr>
                <w:lang w:val="mn-MN"/>
              </w:rPr>
              <w:t>игт нийцүүлэн,</w:t>
            </w:r>
            <w:r w:rsidR="00655445">
              <w:rPr>
                <w:lang w:val="mn-MN"/>
              </w:rPr>
              <w:t xml:space="preserve"> </w:t>
            </w:r>
            <w:r w:rsidR="00655445">
              <w:rPr>
                <w:szCs w:val="24"/>
                <w:lang w:val="mn-MN"/>
              </w:rPr>
              <w:t>хэмжил зүй</w:t>
            </w:r>
            <w:r>
              <w:rPr>
                <w:szCs w:val="24"/>
                <w:lang w:val="mn-MN"/>
              </w:rPr>
              <w:t xml:space="preserve">г хангах иж бүрэн арга хэмжээ авах хэрэгтэй. </w:t>
            </w:r>
          </w:p>
          <w:p w14:paraId="061A7C1A" w14:textId="055E2C9B" w:rsidR="00D4574D" w:rsidRDefault="00D4574D" w:rsidP="00354127">
            <w:pPr>
              <w:spacing w:line="276" w:lineRule="auto"/>
              <w:jc w:val="both"/>
              <w:rPr>
                <w:szCs w:val="24"/>
                <w:lang w:val="mn-MN"/>
              </w:rPr>
            </w:pPr>
          </w:p>
          <w:p w14:paraId="08E1EBE3" w14:textId="77EE143E" w:rsidR="00BD13E8" w:rsidRPr="0021666C" w:rsidRDefault="00DD1F13" w:rsidP="00354127">
            <w:pPr>
              <w:spacing w:line="276" w:lineRule="auto"/>
              <w:jc w:val="both"/>
              <w:rPr>
                <w:b/>
                <w:bCs/>
                <w:szCs w:val="24"/>
              </w:rPr>
            </w:pPr>
            <w:r w:rsidRPr="0021666C">
              <w:rPr>
                <w:b/>
                <w:bCs/>
                <w:szCs w:val="24"/>
                <w:lang w:val="mn-MN"/>
              </w:rPr>
              <w:t xml:space="preserve">25 </w:t>
            </w:r>
            <w:r w:rsidR="004C45E5" w:rsidRPr="0021666C">
              <w:rPr>
                <w:b/>
                <w:bCs/>
                <w:lang w:val="mn-MN"/>
              </w:rPr>
              <w:t>Хүрээлэн буй орчны онцгой нөхцөл</w:t>
            </w:r>
          </w:p>
          <w:p w14:paraId="4235EDE2" w14:textId="27C50E8C" w:rsidR="00D4574D" w:rsidRDefault="0021666C" w:rsidP="00354127">
            <w:pPr>
              <w:spacing w:line="276" w:lineRule="auto"/>
              <w:jc w:val="both"/>
              <w:rPr>
                <w:szCs w:val="24"/>
                <w:lang w:val="mn-MN"/>
              </w:rPr>
            </w:pPr>
            <w:r>
              <w:rPr>
                <w:szCs w:val="24"/>
                <w:lang w:val="mn-MN"/>
              </w:rPr>
              <w:t xml:space="preserve">25.1 </w:t>
            </w:r>
            <w:r w:rsidR="005B47DA">
              <w:rPr>
                <w:szCs w:val="24"/>
                <w:lang w:val="mn-MN"/>
              </w:rPr>
              <w:t xml:space="preserve">ДС-ын зураг төслийг боловсруулах үед хүрээлэн буй орчны онцгой нөхцөл, тухайлбал </w:t>
            </w:r>
            <w:r w:rsidR="00432662">
              <w:rPr>
                <w:szCs w:val="24"/>
                <w:lang w:val="mn-MN"/>
              </w:rPr>
              <w:t xml:space="preserve">нутаг орны </w:t>
            </w:r>
            <w:r w:rsidR="005B47DA">
              <w:rPr>
                <w:szCs w:val="24"/>
                <w:lang w:val="mn-MN"/>
              </w:rPr>
              <w:t xml:space="preserve">газар хөдлөлтийн эрсдэл, хүйтэн цаг агаар, </w:t>
            </w:r>
            <w:r w:rsidR="00432662">
              <w:rPr>
                <w:szCs w:val="24"/>
                <w:lang w:val="mn-MN"/>
              </w:rPr>
              <w:t>АОБЗ, ДС-ын талбайн байрлал нь далайн түвшнээс дээш хэр өндөрлөгт байгаа зэргийг тооцон үзэх хэрэгтэй.</w:t>
            </w:r>
          </w:p>
          <w:p w14:paraId="4DCBE348" w14:textId="3C9A1CE0" w:rsidR="00432662" w:rsidRDefault="00432662" w:rsidP="00354127">
            <w:pPr>
              <w:spacing w:line="276" w:lineRule="auto"/>
              <w:jc w:val="both"/>
              <w:rPr>
                <w:szCs w:val="24"/>
                <w:lang w:val="mn-MN"/>
              </w:rPr>
            </w:pPr>
            <w:r>
              <w:rPr>
                <w:szCs w:val="24"/>
                <w:lang w:val="mn-MN"/>
              </w:rPr>
              <w:t xml:space="preserve">25.2 </w:t>
            </w:r>
            <w:r w:rsidR="009407E7">
              <w:rPr>
                <w:szCs w:val="24"/>
                <w:lang w:val="mn-MN"/>
              </w:rPr>
              <w:t>Газар хөдлөлтийн өндөр эрсдэлтэй нутаг орны зураг төслийг боловсруулах.</w:t>
            </w:r>
          </w:p>
          <w:p w14:paraId="7F528A9F" w14:textId="78B1DA3E" w:rsidR="009407E7" w:rsidRDefault="009407E7" w:rsidP="00354127">
            <w:pPr>
              <w:spacing w:line="276" w:lineRule="auto"/>
              <w:jc w:val="both"/>
              <w:rPr>
                <w:lang w:val="mn-MN"/>
              </w:rPr>
            </w:pPr>
            <w:r>
              <w:rPr>
                <w:szCs w:val="24"/>
                <w:lang w:val="mn-MN"/>
              </w:rPr>
              <w:lastRenderedPageBreak/>
              <w:t xml:space="preserve">25.2.1 </w:t>
            </w:r>
            <w:r w:rsidR="00597637">
              <w:rPr>
                <w:szCs w:val="24"/>
                <w:lang w:val="mn-MN"/>
              </w:rPr>
              <w:t xml:space="preserve">Газар хөдлөлтийн өндөр эрсдэлтэй нутаг оронд барьсан барилга, байгууламж, ДС-ын бүтээц, тоног төхөөрөмжийн хувьд </w:t>
            </w:r>
            <w:r w:rsidR="00597637">
              <w:t>[93, 94]</w:t>
            </w:r>
            <w:r w:rsidR="00597637">
              <w:rPr>
                <w:lang w:val="mn-MN"/>
              </w:rPr>
              <w:t xml:space="preserve">-р баримт бичигт нийцүүлэн, газар хөдлөлтийн эрсдэлийн шаардагдах түвшинд зураг төслийг нь гүйцэтгэнэ. </w:t>
            </w:r>
          </w:p>
          <w:p w14:paraId="5A0E73CF" w14:textId="0E582D66" w:rsidR="00597637" w:rsidRPr="00597637" w:rsidRDefault="00D03E1C" w:rsidP="00354127">
            <w:pPr>
              <w:spacing w:line="276" w:lineRule="auto"/>
              <w:jc w:val="both"/>
              <w:rPr>
                <w:szCs w:val="24"/>
                <w:lang w:val="mn-MN"/>
              </w:rPr>
            </w:pPr>
            <w:r>
              <w:rPr>
                <w:lang w:val="mn-MN"/>
              </w:rPr>
              <w:t xml:space="preserve">25.2.2 </w:t>
            </w:r>
            <w:r w:rsidR="00A415FA">
              <w:rPr>
                <w:lang w:val="mn-MN"/>
              </w:rPr>
              <w:t>ДС-ын талбайн байрлалыг сонгохдоо</w:t>
            </w:r>
            <w:r w:rsidR="00EE154E">
              <w:t xml:space="preserve"> </w:t>
            </w:r>
            <w:r w:rsidR="00D7342D">
              <w:t>I</w:t>
            </w:r>
            <w:r w:rsidR="00D7342D">
              <w:rPr>
                <w:lang w:val="mn-MN"/>
              </w:rPr>
              <w:t xml:space="preserve"> ангиллын эсвэл онцгой тохиолдолд</w:t>
            </w:r>
            <w:r w:rsidR="00D7342D">
              <w:t xml:space="preserve"> II</w:t>
            </w:r>
            <w:r w:rsidR="00D7342D">
              <w:rPr>
                <w:lang w:val="mn-MN"/>
              </w:rPr>
              <w:t xml:space="preserve"> ангиллын </w:t>
            </w:r>
            <w:r w:rsidR="00EE154E">
              <w:rPr>
                <w:lang w:val="mn-MN"/>
              </w:rPr>
              <w:t>газар хөдлөлтийн шинж чанар</w:t>
            </w:r>
            <w:r w:rsidR="00D7342D">
              <w:rPr>
                <w:lang w:val="mn-MN"/>
              </w:rPr>
              <w:t>ын</w:t>
            </w:r>
            <w:r w:rsidR="00EE154E">
              <w:rPr>
                <w:lang w:val="mn-MN"/>
              </w:rPr>
              <w:t xml:space="preserve"> хөрс</w:t>
            </w:r>
            <w:r w:rsidR="00D7342D">
              <w:rPr>
                <w:lang w:val="mn-MN"/>
              </w:rPr>
              <w:t>тэй гэж</w:t>
            </w:r>
            <w:r w:rsidR="00A415FA">
              <w:rPr>
                <w:lang w:val="mn-MN"/>
              </w:rPr>
              <w:t xml:space="preserve"> харьцуулах боломжтой </w:t>
            </w:r>
            <w:r w:rsidR="00EE154E">
              <w:rPr>
                <w:lang w:val="mn-MN"/>
              </w:rPr>
              <w:t>хувилбар</w:t>
            </w:r>
            <w:r w:rsidR="00A415FA">
              <w:rPr>
                <w:lang w:val="mn-MN"/>
              </w:rPr>
              <w:t>ууды</w:t>
            </w:r>
            <w:r w:rsidR="00EE154E">
              <w:rPr>
                <w:lang w:val="mn-MN"/>
              </w:rPr>
              <w:t xml:space="preserve">г багтаах шаардлагатай. </w:t>
            </w:r>
          </w:p>
          <w:p w14:paraId="7F13B9BE" w14:textId="6C657330" w:rsidR="00F56939" w:rsidRDefault="00D7342D" w:rsidP="00354127">
            <w:pPr>
              <w:spacing w:line="276" w:lineRule="auto"/>
              <w:jc w:val="both"/>
              <w:rPr>
                <w:lang w:val="mn-MN"/>
              </w:rPr>
            </w:pPr>
            <w:r>
              <w:rPr>
                <w:szCs w:val="24"/>
                <w:lang w:val="mn-MN"/>
              </w:rPr>
              <w:t xml:space="preserve">25.2.3 ДС-д суурилуулах тоног төхөөрөмжийг сонгохдоо </w:t>
            </w:r>
            <w:r w:rsidR="00797A0B">
              <w:rPr>
                <w:lang w:val="mn-MN"/>
              </w:rPr>
              <w:t xml:space="preserve">тоног төхөөрөмжийг </w:t>
            </w:r>
            <w:r>
              <w:rPr>
                <w:lang w:val="mn-MN"/>
              </w:rPr>
              <w:t>газар хөдлөлтий</w:t>
            </w:r>
            <w:r w:rsidR="0040625D">
              <w:rPr>
                <w:lang w:val="mn-MN"/>
              </w:rPr>
              <w:t>г тэсвэрлэх</w:t>
            </w:r>
            <w:r>
              <w:rPr>
                <w:lang w:val="mn-MN"/>
              </w:rPr>
              <w:t xml:space="preserve"> шинж чанараар нь</w:t>
            </w:r>
            <w:r w:rsidR="00797A0B">
              <w:rPr>
                <w:lang w:val="mn-MN"/>
              </w:rPr>
              <w:t xml:space="preserve"> тодорхойло</w:t>
            </w:r>
            <w:r>
              <w:rPr>
                <w:lang w:val="mn-MN"/>
              </w:rPr>
              <w:t xml:space="preserve">х хэрэгтэй. </w:t>
            </w:r>
          </w:p>
          <w:p w14:paraId="4F554F79" w14:textId="2389914A" w:rsidR="00671EF7" w:rsidRDefault="00D7342D" w:rsidP="00354127">
            <w:pPr>
              <w:spacing w:line="276" w:lineRule="auto"/>
              <w:jc w:val="both"/>
              <w:rPr>
                <w:szCs w:val="24"/>
                <w:lang w:val="mn-MN"/>
              </w:rPr>
            </w:pPr>
            <w:r>
              <w:rPr>
                <w:lang w:val="mn-MN"/>
              </w:rPr>
              <w:t xml:space="preserve">25.2.4 </w:t>
            </w:r>
            <w:r w:rsidR="00027394">
              <w:rPr>
                <w:szCs w:val="24"/>
                <w:lang w:val="mn-MN"/>
              </w:rPr>
              <w:t>35 кВ болон түүнээс дээш хүчдэлийн трансформатор-</w:t>
            </w:r>
            <w:r w:rsidR="004346DC">
              <w:rPr>
                <w:szCs w:val="24"/>
                <w:lang w:val="mn-MN"/>
              </w:rPr>
              <w:t>реакторы</w:t>
            </w:r>
            <w:r w:rsidR="00027394">
              <w:rPr>
                <w:szCs w:val="24"/>
                <w:lang w:val="mn-MN"/>
              </w:rPr>
              <w:t xml:space="preserve">н тоног төхөөрөмжийг </w:t>
            </w:r>
            <w:r w:rsidR="00A41DAD">
              <w:rPr>
                <w:szCs w:val="24"/>
                <w:lang w:val="mn-MN"/>
              </w:rPr>
              <w:t xml:space="preserve">газар хөдлөлтийн </w:t>
            </w:r>
            <w:r w:rsidR="002C067A">
              <w:rPr>
                <w:szCs w:val="24"/>
                <w:lang w:val="mn-MN"/>
              </w:rPr>
              <w:t>нөлөөний тооцо</w:t>
            </w:r>
            <w:r w:rsidR="00F7049C">
              <w:rPr>
                <w:szCs w:val="24"/>
                <w:lang w:val="mn-MN"/>
              </w:rPr>
              <w:t>огоор</w:t>
            </w:r>
            <w:r w:rsidR="00000DC7">
              <w:rPr>
                <w:szCs w:val="24"/>
                <w:lang w:val="mn-MN"/>
              </w:rPr>
              <w:t xml:space="preserve"> хэвтээ, босоо чиглэлийн шилжилтээс сэргийлэ</w:t>
            </w:r>
            <w:r w:rsidR="002D56AA">
              <w:rPr>
                <w:szCs w:val="24"/>
                <w:lang w:val="mn-MN"/>
              </w:rPr>
              <w:t>хийн тулд</w:t>
            </w:r>
            <w:r w:rsidR="00000DC7">
              <w:rPr>
                <w:szCs w:val="24"/>
                <w:lang w:val="mn-MN"/>
              </w:rPr>
              <w:t xml:space="preserve"> </w:t>
            </w:r>
            <w:r w:rsidR="006B45B6">
              <w:rPr>
                <w:szCs w:val="24"/>
                <w:lang w:val="mn-MN"/>
              </w:rPr>
              <w:t>элементүүд</w:t>
            </w:r>
            <w:r w:rsidR="002D56AA">
              <w:rPr>
                <w:szCs w:val="24"/>
                <w:lang w:val="mn-MN"/>
              </w:rPr>
              <w:t>ийг</w:t>
            </w:r>
            <w:r w:rsidR="006B45B6">
              <w:rPr>
                <w:szCs w:val="24"/>
                <w:lang w:val="mn-MN"/>
              </w:rPr>
              <w:t xml:space="preserve"> </w:t>
            </w:r>
            <w:r w:rsidR="002D56AA">
              <w:rPr>
                <w:szCs w:val="24"/>
                <w:lang w:val="mn-MN"/>
              </w:rPr>
              <w:t xml:space="preserve">шигтгэж </w:t>
            </w:r>
            <w:r w:rsidR="006B45B6">
              <w:rPr>
                <w:szCs w:val="24"/>
                <w:lang w:val="mn-MN"/>
              </w:rPr>
              <w:t xml:space="preserve">бэхэлсэн </w:t>
            </w:r>
            <w:r w:rsidR="00FA5621">
              <w:rPr>
                <w:szCs w:val="24"/>
                <w:lang w:val="mn-MN"/>
              </w:rPr>
              <w:t xml:space="preserve">ёроолтой </w:t>
            </w:r>
            <w:r w:rsidR="00F7049C">
              <w:rPr>
                <w:szCs w:val="24"/>
                <w:lang w:val="mn-MN"/>
              </w:rPr>
              <w:t>суури</w:t>
            </w:r>
            <w:r w:rsidR="002D56AA">
              <w:rPr>
                <w:szCs w:val="24"/>
                <w:lang w:val="mn-MN"/>
              </w:rPr>
              <w:t xml:space="preserve">нд шууд суурилуулах шаардлагатай. </w:t>
            </w:r>
          </w:p>
          <w:p w14:paraId="6E986FBA" w14:textId="77777777" w:rsidR="00FF6AB9" w:rsidRPr="00B4423D" w:rsidRDefault="00FF6AB9" w:rsidP="00354127">
            <w:pPr>
              <w:spacing w:line="276" w:lineRule="auto"/>
              <w:jc w:val="both"/>
              <w:rPr>
                <w:szCs w:val="24"/>
              </w:rPr>
            </w:pPr>
          </w:p>
          <w:p w14:paraId="6D32E47B" w14:textId="07462D53" w:rsidR="002D56AA" w:rsidRDefault="002D56AA" w:rsidP="00354127">
            <w:pPr>
              <w:spacing w:line="276" w:lineRule="auto"/>
              <w:jc w:val="both"/>
              <w:rPr>
                <w:lang w:val="mn-MN"/>
              </w:rPr>
            </w:pPr>
            <w:r>
              <w:rPr>
                <w:szCs w:val="24"/>
                <w:lang w:val="mn-MN"/>
              </w:rPr>
              <w:t xml:space="preserve">25.2.5 </w:t>
            </w:r>
            <w:r w:rsidR="007D2A29">
              <w:rPr>
                <w:szCs w:val="24"/>
                <w:lang w:val="mn-MN"/>
              </w:rPr>
              <w:t xml:space="preserve">Газар хөдлөлтийн эрсдэлтэй дүүрэгт </w:t>
            </w:r>
            <w:r w:rsidR="00E51029">
              <w:rPr>
                <w:szCs w:val="24"/>
                <w:lang w:val="mn-MN"/>
              </w:rPr>
              <w:t>угсра</w:t>
            </w:r>
            <w:r w:rsidR="007D2A29">
              <w:rPr>
                <w:szCs w:val="24"/>
                <w:lang w:val="mn-MN"/>
              </w:rPr>
              <w:t xml:space="preserve">х 110 кВ болон түүнээс дээш хүчдэлийн </w:t>
            </w:r>
            <w:r w:rsidR="007D2A29">
              <w:t>Т (АТ), ШР (УШР)</w:t>
            </w:r>
            <w:r w:rsidR="007D2A29">
              <w:rPr>
                <w:lang w:val="mn-MN"/>
              </w:rPr>
              <w:t>-ын суурийн зураг төслийг боловсруулахдаа</w:t>
            </w:r>
            <w:r w:rsidR="003A5A19">
              <w:rPr>
                <w:lang w:val="mn-MN"/>
              </w:rPr>
              <w:t xml:space="preserve"> нэг</w:t>
            </w:r>
            <w:r w:rsidR="0068566C">
              <w:rPr>
                <w:lang w:val="mn-MN"/>
              </w:rPr>
              <w:t xml:space="preserve"> маягийн</w:t>
            </w:r>
            <w:r w:rsidR="003A5A19">
              <w:rPr>
                <w:lang w:val="mn-MN"/>
              </w:rPr>
              <w:t xml:space="preserve"> зураг төслийн материал хэрэглэхийг зөвлөнө</w:t>
            </w:r>
            <w:r w:rsidR="007D2A29">
              <w:rPr>
                <w:lang w:val="mn-MN"/>
              </w:rPr>
              <w:t xml:space="preserve"> </w:t>
            </w:r>
            <w:r w:rsidR="003A5A19">
              <w:t>[</w:t>
            </w:r>
            <w:r w:rsidR="003A5A19">
              <w:rPr>
                <w:lang w:val="mn-MN"/>
              </w:rPr>
              <w:t>95</w:t>
            </w:r>
            <w:r w:rsidR="003A5A19">
              <w:t>]</w:t>
            </w:r>
            <w:r w:rsidR="003A5A19">
              <w:rPr>
                <w:lang w:val="mn-MN"/>
              </w:rPr>
              <w:t>.</w:t>
            </w:r>
          </w:p>
          <w:p w14:paraId="433C2DF5" w14:textId="1BB7C320" w:rsidR="00671EF7" w:rsidRDefault="0000621D" w:rsidP="00354127">
            <w:pPr>
              <w:spacing w:line="276" w:lineRule="auto"/>
              <w:jc w:val="both"/>
              <w:rPr>
                <w:lang w:val="mn-MN"/>
              </w:rPr>
            </w:pPr>
            <w:r>
              <w:rPr>
                <w:szCs w:val="24"/>
                <w:lang w:val="mn-MN"/>
              </w:rPr>
              <w:t xml:space="preserve">25.2.6 </w:t>
            </w:r>
            <w:r w:rsidR="00827F24">
              <w:rPr>
                <w:szCs w:val="24"/>
                <w:lang w:val="mn-MN"/>
              </w:rPr>
              <w:t xml:space="preserve">Дамжуулагчийн унжилтын сонгосон утга нь боломжит хамгийн их хазайлтын үед аппаратад эвдрэл үүсгэхгүй байхаар </w:t>
            </w:r>
            <w:r w:rsidR="00D442A4">
              <w:rPr>
                <w:szCs w:val="24"/>
                <w:lang w:val="mn-MN"/>
              </w:rPr>
              <w:t>ИХБ-ийн уян хатан шиний</w:t>
            </w:r>
            <w:r w:rsidR="00E51029">
              <w:rPr>
                <w:szCs w:val="24"/>
                <w:lang w:val="mn-MN"/>
              </w:rPr>
              <w:t>н холболты</w:t>
            </w:r>
            <w:r w:rsidR="00D442A4">
              <w:rPr>
                <w:szCs w:val="24"/>
                <w:lang w:val="mn-MN"/>
              </w:rPr>
              <w:t xml:space="preserve">г </w:t>
            </w:r>
            <w:r w:rsidR="00725ADE">
              <w:rPr>
                <w:szCs w:val="24"/>
                <w:lang w:val="mn-MN"/>
              </w:rPr>
              <w:t>хийх</w:t>
            </w:r>
            <w:r w:rsidR="00827F24">
              <w:rPr>
                <w:szCs w:val="24"/>
                <w:lang w:val="mn-MN"/>
              </w:rPr>
              <w:t xml:space="preserve"> хэрэгтэй. Уян хатан шинийн холболт нь </w:t>
            </w:r>
            <w:r w:rsidR="00725ADE">
              <w:rPr>
                <w:szCs w:val="24"/>
                <w:lang w:val="mn-MN"/>
              </w:rPr>
              <w:t xml:space="preserve"> </w:t>
            </w:r>
            <w:r w:rsidR="00827F24">
              <w:rPr>
                <w:lang w:val="mn-MN"/>
              </w:rPr>
              <w:t xml:space="preserve">хөдөлгөөнгүй </w:t>
            </w:r>
            <w:r w:rsidR="00827F24">
              <w:rPr>
                <w:lang w:val="mn-MN"/>
              </w:rPr>
              <w:lastRenderedPageBreak/>
              <w:t xml:space="preserve">бэхэлсэн шинийн холболтоос давуу талтай. </w:t>
            </w:r>
          </w:p>
          <w:p w14:paraId="73C56DED" w14:textId="79498F94" w:rsidR="00827F24" w:rsidRDefault="00827F24" w:rsidP="00354127">
            <w:pPr>
              <w:spacing w:line="276" w:lineRule="auto"/>
              <w:jc w:val="both"/>
              <w:rPr>
                <w:lang w:val="mn-MN"/>
              </w:rPr>
            </w:pPr>
            <w:r>
              <w:rPr>
                <w:lang w:val="mn-MN"/>
              </w:rPr>
              <w:t>25.2.7 Х</w:t>
            </w:r>
            <w:r w:rsidR="00170829">
              <w:rPr>
                <w:lang w:val="mn-MN"/>
              </w:rPr>
              <w:t>Б-ийн х</w:t>
            </w:r>
            <w:r w:rsidRPr="00827F24">
              <w:rPr>
                <w:lang w:val="mn-MN"/>
              </w:rPr>
              <w:t>өдөлгөөнгүй бэхэлсэн шинийн холболт</w:t>
            </w:r>
            <w:r>
              <w:rPr>
                <w:lang w:val="mn-MN"/>
              </w:rPr>
              <w:t xml:space="preserve"> </w:t>
            </w:r>
            <w:r w:rsidR="00895B91">
              <w:rPr>
                <w:lang w:val="mn-MN"/>
              </w:rPr>
              <w:t xml:space="preserve">нь </w:t>
            </w:r>
            <w:r w:rsidR="008E0679">
              <w:rPr>
                <w:rFonts w:cstheme="minorBidi"/>
                <w:lang w:val="mn-MN" w:bidi="mn-Mong-MN"/>
              </w:rPr>
              <w:t>хөдөлгө</w:t>
            </w:r>
            <w:r w:rsidR="00895B91">
              <w:rPr>
                <w:lang w:val="mn-MN"/>
              </w:rPr>
              <w:t xml:space="preserve">х </w:t>
            </w:r>
            <w:r w:rsidR="00895B91">
              <w:t>(</w:t>
            </w:r>
            <w:r w:rsidR="00895B91">
              <w:rPr>
                <w:lang w:val="mn-MN"/>
              </w:rPr>
              <w:t>шинийн тулгуурын суурь болон тоног төхөөрөмжид эвдрэл үүсгэхгүйгээр</w:t>
            </w:r>
            <w:r w:rsidR="00895B91">
              <w:t>)</w:t>
            </w:r>
            <w:r w:rsidR="00895B91">
              <w:rPr>
                <w:lang w:val="mn-MN"/>
              </w:rPr>
              <w:t xml:space="preserve"> боломжтой компенсацлах элементүүдтэй байх шаардлагатай. </w:t>
            </w:r>
          </w:p>
          <w:p w14:paraId="2E979D6E" w14:textId="2F03E764" w:rsidR="00895B91" w:rsidRDefault="00895B91" w:rsidP="00354127">
            <w:pPr>
              <w:spacing w:line="276" w:lineRule="auto"/>
              <w:jc w:val="both"/>
              <w:rPr>
                <w:lang w:val="mn-MN"/>
              </w:rPr>
            </w:pPr>
            <w:r>
              <w:t>25</w:t>
            </w:r>
            <w:r>
              <w:rPr>
                <w:lang w:val="mn-MN"/>
              </w:rPr>
              <w:t xml:space="preserve">.2.8 </w:t>
            </w:r>
            <w:r w:rsidR="00AB16C1">
              <w:rPr>
                <w:lang w:val="mn-MN"/>
              </w:rPr>
              <w:t xml:space="preserve">НХ-ийн </w:t>
            </w:r>
            <w:r w:rsidR="00AB16C1" w:rsidRPr="00894626">
              <w:rPr>
                <w:szCs w:val="24"/>
              </w:rPr>
              <w:t>Т (АТ)</w:t>
            </w:r>
            <w:r w:rsidR="00AB16C1">
              <w:rPr>
                <w:szCs w:val="24"/>
                <w:lang w:val="mn-MN"/>
              </w:rPr>
              <w:t xml:space="preserve"> болон цахилгаан тоног төхөөрөмжийн гаргалгыг уян хатан оруулгаар дамжуулан </w:t>
            </w:r>
            <w:r w:rsidR="00AB16C1">
              <w:rPr>
                <w:lang w:val="mn-MN"/>
              </w:rPr>
              <w:t>х</w:t>
            </w:r>
            <w:r w:rsidR="00AB16C1" w:rsidRPr="00827F24">
              <w:rPr>
                <w:lang w:val="mn-MN"/>
              </w:rPr>
              <w:t>өдөлгөөнгүй бэхэлсэн шинийн холболт</w:t>
            </w:r>
            <w:r w:rsidR="00AB16C1">
              <w:rPr>
                <w:lang w:val="mn-MN"/>
              </w:rPr>
              <w:t>оор холбох хэрэгтэй.</w:t>
            </w:r>
          </w:p>
          <w:p w14:paraId="43D0A5D2" w14:textId="5AD7F3A2" w:rsidR="00792413" w:rsidRDefault="00D11B77" w:rsidP="00354127">
            <w:pPr>
              <w:spacing w:line="276" w:lineRule="auto"/>
              <w:jc w:val="both"/>
              <w:rPr>
                <w:lang w:val="mn-MN"/>
              </w:rPr>
            </w:pPr>
            <w:r>
              <w:rPr>
                <w:lang w:val="mn-MN"/>
              </w:rPr>
              <w:t xml:space="preserve">25.2.9 </w:t>
            </w:r>
            <w:r w:rsidR="002816B6">
              <w:rPr>
                <w:lang w:val="mn-MN"/>
              </w:rPr>
              <w:t>ХБ-ийн</w:t>
            </w:r>
            <w:r w:rsidR="00E0028D">
              <w:rPr>
                <w:lang w:val="mn-MN"/>
              </w:rPr>
              <w:t xml:space="preserve"> тоног төхөөрөмж болон</w:t>
            </w:r>
            <w:r w:rsidR="00DA3A96">
              <w:rPr>
                <w:lang w:val="mn-MN"/>
              </w:rPr>
              <w:t xml:space="preserve"> тоног төхөөрөмжийн</w:t>
            </w:r>
            <w:r w:rsidR="00E0028D">
              <w:rPr>
                <w:lang w:val="mn-MN"/>
              </w:rPr>
              <w:t xml:space="preserve"> байршлыг сонгохдоо </w:t>
            </w:r>
            <w:r w:rsidR="005F4958">
              <w:rPr>
                <w:lang w:val="mn-MN"/>
              </w:rPr>
              <w:t xml:space="preserve">тухайн тоног төхөөрөмжийн хүндийн төвийг </w:t>
            </w:r>
            <w:r w:rsidR="001168DF">
              <w:rPr>
                <w:lang w:val="mn-MN"/>
              </w:rPr>
              <w:t>багасгахыг хичээх шаардлагатай. Тоног төхөөрөмжийг суурилуулсан бүтээцийн өндрийг</w:t>
            </w:r>
            <w:r w:rsidR="003C0345">
              <w:rPr>
                <w:lang w:val="mn-MN"/>
              </w:rPr>
              <w:t xml:space="preserve"> багасгахад анхаарах хэрэгтэй</w:t>
            </w:r>
            <w:r w:rsidR="000960D0">
              <w:rPr>
                <w:lang w:val="mn-MN"/>
              </w:rPr>
              <w:t>. Энэ нь</w:t>
            </w:r>
            <w:r w:rsidR="003C0345">
              <w:rPr>
                <w:lang w:val="mn-MN"/>
              </w:rPr>
              <w:t xml:space="preserve"> газарт суурилуулж, хаалт хийх</w:t>
            </w:r>
            <w:r w:rsidR="000960D0">
              <w:rPr>
                <w:lang w:val="mn-MN"/>
              </w:rPr>
              <w:t>эд</w:t>
            </w:r>
            <w:r w:rsidR="003C0345">
              <w:rPr>
                <w:lang w:val="mn-MN"/>
              </w:rPr>
              <w:t xml:space="preserve"> давуу талтай. </w:t>
            </w:r>
          </w:p>
          <w:p w14:paraId="7EB6F68E" w14:textId="442763B2" w:rsidR="003C0345" w:rsidRDefault="00F778A7" w:rsidP="00354127">
            <w:pPr>
              <w:spacing w:line="276" w:lineRule="auto"/>
              <w:jc w:val="both"/>
              <w:rPr>
                <w:lang w:val="mn-MN"/>
              </w:rPr>
            </w:pPr>
            <w:r>
              <w:rPr>
                <w:lang w:val="mn-MN"/>
              </w:rPr>
              <w:t xml:space="preserve">25.2.10 </w:t>
            </w:r>
            <w:r w:rsidR="0053478D">
              <w:rPr>
                <w:lang w:val="mn-MN"/>
              </w:rPr>
              <w:t>Тоног төхөөрөмжийг хэд хэдэн шон дээр суурилуулах үед шонгуудын дээд хэс</w:t>
            </w:r>
            <w:r w:rsidR="00471BD7">
              <w:rPr>
                <w:lang w:val="mn-MN"/>
              </w:rPr>
              <w:t>гүүд</w:t>
            </w:r>
            <w:r w:rsidR="0053478D">
              <w:rPr>
                <w:lang w:val="mn-MN"/>
              </w:rPr>
              <w:t xml:space="preserve"> хооронд хөдөлгөөнгүй холбоос хийнэ. </w:t>
            </w:r>
          </w:p>
          <w:p w14:paraId="518E3308" w14:textId="6D21A5A8" w:rsidR="0053478D" w:rsidRDefault="0053478D" w:rsidP="00354127">
            <w:pPr>
              <w:spacing w:line="276" w:lineRule="auto"/>
              <w:jc w:val="both"/>
              <w:rPr>
                <w:lang w:val="mn-MN"/>
              </w:rPr>
            </w:pPr>
            <w:r>
              <w:rPr>
                <w:lang w:val="mn-MN"/>
              </w:rPr>
              <w:t xml:space="preserve">25.2.11 </w:t>
            </w:r>
            <w:r w:rsidR="003B3281">
              <w:rPr>
                <w:lang w:val="mn-MN"/>
              </w:rPr>
              <w:t xml:space="preserve">ӨД-ийн хаалт </w:t>
            </w:r>
            <w:r w:rsidR="003B3281" w:rsidRPr="003B3281">
              <w:rPr>
                <w:lang w:val="mn-MN"/>
              </w:rPr>
              <w:t xml:space="preserve">(заградитель) </w:t>
            </w:r>
            <w:r w:rsidR="003B3281">
              <w:rPr>
                <w:lang w:val="mn-MN"/>
              </w:rPr>
              <w:t xml:space="preserve">хэрэглэх үед </w:t>
            </w:r>
            <w:r w:rsidR="000372C8">
              <w:rPr>
                <w:lang w:val="mn-MN"/>
              </w:rPr>
              <w:t xml:space="preserve">өлгөх аргаар </w:t>
            </w:r>
            <w:r w:rsidR="003B3281">
              <w:rPr>
                <w:lang w:val="mn-MN"/>
              </w:rPr>
              <w:t>хаалтыг суурилуул</w:t>
            </w:r>
            <w:r w:rsidR="000372C8">
              <w:rPr>
                <w:lang w:val="mn-MN"/>
              </w:rPr>
              <w:t xml:space="preserve">на. </w:t>
            </w:r>
          </w:p>
          <w:p w14:paraId="196BE8EB" w14:textId="385E0802" w:rsidR="00AE4BA1" w:rsidRDefault="000372C8" w:rsidP="00354127">
            <w:pPr>
              <w:spacing w:line="276" w:lineRule="auto"/>
              <w:jc w:val="both"/>
              <w:rPr>
                <w:szCs w:val="24"/>
                <w:lang w:val="mn-MN"/>
              </w:rPr>
            </w:pPr>
            <w:r>
              <w:rPr>
                <w:lang w:val="mn-MN"/>
              </w:rPr>
              <w:t xml:space="preserve">25.2.12 </w:t>
            </w:r>
            <w:r w:rsidR="0068566C">
              <w:rPr>
                <w:lang w:val="mn-MN"/>
              </w:rPr>
              <w:t>АБ-н зураг төс</w:t>
            </w:r>
            <w:r w:rsidR="00574D86">
              <w:rPr>
                <w:lang w:val="mn-MN"/>
              </w:rPr>
              <w:t>лийг</w:t>
            </w:r>
            <w:r w:rsidR="0068566C">
              <w:rPr>
                <w:lang w:val="mn-MN"/>
              </w:rPr>
              <w:t xml:space="preserve"> боловсруулахдаа </w:t>
            </w:r>
            <w:r w:rsidR="00707A08">
              <w:rPr>
                <w:szCs w:val="24"/>
                <w:lang w:val="mn-MN"/>
              </w:rPr>
              <w:t>төмөр тавиурын бүтээцийг бэхлэх, мөн тавиур дээрх аккумуляторыг хөдөлгөөнгүй бэхлэх арга хэмжээ</w:t>
            </w:r>
            <w:r w:rsidR="00C50580">
              <w:rPr>
                <w:szCs w:val="24"/>
                <w:lang w:val="mn-MN"/>
              </w:rPr>
              <w:t>г</w:t>
            </w:r>
            <w:r w:rsidR="00707A08">
              <w:rPr>
                <w:szCs w:val="24"/>
                <w:lang w:val="mn-MN"/>
              </w:rPr>
              <w:t xml:space="preserve"> ав</w:t>
            </w:r>
            <w:r w:rsidR="00C50580">
              <w:rPr>
                <w:szCs w:val="24"/>
                <w:lang w:val="mn-MN"/>
              </w:rPr>
              <w:t>сан байх</w:t>
            </w:r>
            <w:r w:rsidR="00707A08">
              <w:rPr>
                <w:szCs w:val="24"/>
                <w:lang w:val="mn-MN"/>
              </w:rPr>
              <w:t xml:space="preserve"> хэрэгтэй. </w:t>
            </w:r>
            <w:r w:rsidR="00AE4BA1">
              <w:rPr>
                <w:szCs w:val="24"/>
                <w:lang w:val="mn-MN"/>
              </w:rPr>
              <w:t xml:space="preserve">Электролит асгарахаас сэргийлэх зорилгоор “СН” төрлийн АБ эсвэл хаалттай төрлийн өөр аккумулятор хэрэглэхийг зөвлөнө. </w:t>
            </w:r>
          </w:p>
          <w:p w14:paraId="5423D488" w14:textId="0B110D41" w:rsidR="00AE4BA1" w:rsidRDefault="00AE4BA1" w:rsidP="00354127">
            <w:pPr>
              <w:spacing w:line="276" w:lineRule="auto"/>
              <w:jc w:val="both"/>
              <w:rPr>
                <w:szCs w:val="24"/>
                <w:lang w:val="mn-MN"/>
              </w:rPr>
            </w:pPr>
            <w:r>
              <w:rPr>
                <w:szCs w:val="24"/>
                <w:lang w:val="mn-MN"/>
              </w:rPr>
              <w:t xml:space="preserve">25.2.13 </w:t>
            </w:r>
            <w:r w:rsidR="00A460AD">
              <w:rPr>
                <w:szCs w:val="24"/>
                <w:lang w:val="mn-MN"/>
              </w:rPr>
              <w:t xml:space="preserve">Газар хөдлөлтийн эрсдэлгүй нутаг дэвсгэрт зориулан зурсан нэг </w:t>
            </w:r>
            <w:r w:rsidR="00A460AD">
              <w:rPr>
                <w:szCs w:val="24"/>
                <w:lang w:val="mn-MN"/>
              </w:rPr>
              <w:lastRenderedPageBreak/>
              <w:t>маягийн зураг төс</w:t>
            </w:r>
            <w:r w:rsidR="004A0287">
              <w:rPr>
                <w:szCs w:val="24"/>
                <w:lang w:val="mn-MN"/>
              </w:rPr>
              <w:t>лийг</w:t>
            </w:r>
            <w:r w:rsidR="00A460AD">
              <w:rPr>
                <w:szCs w:val="24"/>
                <w:lang w:val="mn-MN"/>
              </w:rPr>
              <w:t xml:space="preserve"> хэрэглэх үед </w:t>
            </w:r>
            <w:r w:rsidR="00574D86">
              <w:rPr>
                <w:szCs w:val="24"/>
                <w:lang w:val="mn-MN"/>
              </w:rPr>
              <w:t xml:space="preserve">тооцоо хийх замаар </w:t>
            </w:r>
            <w:r w:rsidR="00B52D85">
              <w:rPr>
                <w:szCs w:val="24"/>
                <w:lang w:val="mn-MN"/>
              </w:rPr>
              <w:t>тухайн газар нутагт тооцоолсон газар хөдлөлтийн нөлөө</w:t>
            </w:r>
            <w:r w:rsidR="00FF73B8">
              <w:rPr>
                <w:szCs w:val="24"/>
                <w:lang w:val="mn-MN"/>
              </w:rPr>
              <w:t xml:space="preserve">нд тоног төхөөрөмж, бүтээцийн </w:t>
            </w:r>
            <w:r w:rsidR="001805F8">
              <w:rPr>
                <w:szCs w:val="24"/>
                <w:lang w:val="mn-MN"/>
              </w:rPr>
              <w:t>тогтворжилтыг</w:t>
            </w:r>
            <w:r w:rsidR="00B52D85">
              <w:rPr>
                <w:szCs w:val="24"/>
                <w:lang w:val="mn-MN"/>
              </w:rPr>
              <w:t xml:space="preserve"> </w:t>
            </w:r>
            <w:r w:rsidR="001805F8">
              <w:rPr>
                <w:szCs w:val="24"/>
                <w:lang w:val="mn-MN"/>
              </w:rPr>
              <w:t xml:space="preserve">шалгах хэрэгтэй. Шаардлагатай тохиолдолд тогтворжилтыг </w:t>
            </w:r>
            <w:r w:rsidR="003D524F">
              <w:rPr>
                <w:szCs w:val="24"/>
                <w:lang w:val="mn-MN"/>
              </w:rPr>
              <w:t xml:space="preserve">нэмэгдүүлэх арга хэмжээ авах хэрэгтэй. </w:t>
            </w:r>
          </w:p>
          <w:p w14:paraId="647C3BC0" w14:textId="77777777" w:rsidR="00BC2D9B" w:rsidRDefault="00BC2D9B" w:rsidP="00354127">
            <w:pPr>
              <w:spacing w:line="276" w:lineRule="auto"/>
              <w:jc w:val="both"/>
              <w:rPr>
                <w:szCs w:val="24"/>
                <w:lang w:val="mn-MN"/>
              </w:rPr>
            </w:pPr>
          </w:p>
          <w:p w14:paraId="1950B067" w14:textId="5231D925" w:rsidR="003D524F" w:rsidRDefault="003D524F" w:rsidP="00354127">
            <w:pPr>
              <w:spacing w:line="276" w:lineRule="auto"/>
              <w:jc w:val="both"/>
              <w:rPr>
                <w:lang w:val="mn-MN"/>
              </w:rPr>
            </w:pPr>
            <w:r>
              <w:rPr>
                <w:szCs w:val="24"/>
                <w:lang w:val="mn-MN"/>
              </w:rPr>
              <w:t xml:space="preserve">25.2.14 </w:t>
            </w:r>
            <w:r w:rsidR="00A91057">
              <w:rPr>
                <w:szCs w:val="24"/>
                <w:lang w:val="mn-MN"/>
              </w:rPr>
              <w:t xml:space="preserve">Зураг төслийн баримт бичиг боловсруулах үед </w:t>
            </w:r>
            <w:r w:rsidR="00A91057">
              <w:t>[96]</w:t>
            </w:r>
            <w:r w:rsidR="00A91057">
              <w:rPr>
                <w:lang w:val="mn-MN"/>
              </w:rPr>
              <w:t xml:space="preserve">-р баримт бичигт нийцүүлэн аваарын нөөц тоног төхөөрөмжийг авч үзэх шаардлагатай. </w:t>
            </w:r>
          </w:p>
          <w:p w14:paraId="3B4192D6" w14:textId="64AF449B" w:rsidR="00712D9B" w:rsidRDefault="0040625D" w:rsidP="00354127">
            <w:pPr>
              <w:spacing w:line="276" w:lineRule="auto"/>
              <w:jc w:val="both"/>
              <w:rPr>
                <w:lang w:val="mn-MN"/>
              </w:rPr>
            </w:pPr>
            <w:r>
              <w:rPr>
                <w:lang w:val="mn-MN"/>
              </w:rPr>
              <w:t>25.2.15 Г</w:t>
            </w:r>
            <w:r w:rsidRPr="0040625D">
              <w:rPr>
                <w:lang w:val="mn-MN"/>
              </w:rPr>
              <w:t>азар хөдлөлт</w:t>
            </w:r>
            <w:r>
              <w:rPr>
                <w:lang w:val="mn-MN"/>
              </w:rPr>
              <w:t>өд</w:t>
            </w:r>
            <w:r w:rsidRPr="0040625D">
              <w:rPr>
                <w:lang w:val="mn-MN"/>
              </w:rPr>
              <w:t xml:space="preserve"> тэсвэр</w:t>
            </w:r>
            <w:r>
              <w:rPr>
                <w:lang w:val="mn-MN"/>
              </w:rPr>
              <w:t xml:space="preserve">тэй цахилгаан тоног төхөөрөмжийн тусгай төрөл байхгүй </w:t>
            </w:r>
            <w:r w:rsidR="00712D9B">
              <w:rPr>
                <w:lang w:val="mn-MN"/>
              </w:rPr>
              <w:t>тохиолдолд</w:t>
            </w:r>
            <w:r>
              <w:rPr>
                <w:lang w:val="mn-MN"/>
              </w:rPr>
              <w:t xml:space="preserve"> </w:t>
            </w:r>
            <w:r w:rsidR="00AE49BB">
              <w:rPr>
                <w:lang w:val="mn-MN"/>
              </w:rPr>
              <w:t>энэ стандартад заасан зураг төслийн шийдл</w:t>
            </w:r>
            <w:r w:rsidR="00F467BB">
              <w:rPr>
                <w:lang w:val="mn-MN"/>
              </w:rPr>
              <w:t>ээр</w:t>
            </w:r>
            <w:r w:rsidR="00AE49BB">
              <w:rPr>
                <w:lang w:val="mn-MN"/>
              </w:rPr>
              <w:t xml:space="preserve"> </w:t>
            </w:r>
            <w:r w:rsidR="00F467BB">
              <w:rPr>
                <w:lang w:val="mn-MN"/>
              </w:rPr>
              <w:t>угсарса</w:t>
            </w:r>
            <w:r w:rsidR="00AE49BB">
              <w:rPr>
                <w:lang w:val="mn-MN"/>
              </w:rPr>
              <w:t>н</w:t>
            </w:r>
            <w:r w:rsidR="00F467BB">
              <w:rPr>
                <w:lang w:val="mn-MN"/>
              </w:rPr>
              <w:t xml:space="preserve"> ердийн </w:t>
            </w:r>
            <w:r w:rsidR="00712D9B">
              <w:rPr>
                <w:lang w:val="mn-MN"/>
              </w:rPr>
              <w:t>тоног төхөөрөмж хэрэглэхийг зөвшөөрнө.</w:t>
            </w:r>
          </w:p>
          <w:p w14:paraId="32E7D257" w14:textId="027D19E4" w:rsidR="00712D9B" w:rsidRDefault="00712D9B" w:rsidP="00354127">
            <w:pPr>
              <w:spacing w:line="276" w:lineRule="auto"/>
              <w:jc w:val="both"/>
              <w:rPr>
                <w:lang w:val="mn-MN"/>
              </w:rPr>
            </w:pPr>
          </w:p>
          <w:p w14:paraId="145701D8" w14:textId="5DDBD531" w:rsidR="00712D9B" w:rsidRDefault="004A2EAF" w:rsidP="00354127">
            <w:pPr>
              <w:spacing w:line="276" w:lineRule="auto"/>
              <w:jc w:val="both"/>
              <w:rPr>
                <w:lang w:val="mn-MN"/>
              </w:rPr>
            </w:pPr>
            <w:r>
              <w:rPr>
                <w:lang w:val="mn-MN"/>
              </w:rPr>
              <w:t xml:space="preserve">25.3 Хүйтэн цаг агаартай нөхцөлд </w:t>
            </w:r>
            <w:r w:rsidRPr="00BD0035">
              <w:rPr>
                <w:highlight w:val="yellow"/>
              </w:rPr>
              <w:t>ГОСТ 15150</w:t>
            </w:r>
            <w:r>
              <w:rPr>
                <w:lang w:val="mn-MN"/>
              </w:rPr>
              <w:t xml:space="preserve"> стандартад нийцүүлсэн</w:t>
            </w:r>
            <w:r w:rsidR="00F66E8C">
              <w:rPr>
                <w:lang w:val="mn-MN"/>
              </w:rPr>
              <w:t xml:space="preserve">, хүйтэнд тэсвэртэй </w:t>
            </w:r>
            <w:r>
              <w:t>(ХЛ1)</w:t>
            </w:r>
            <w:r>
              <w:rPr>
                <w:lang w:val="mn-MN"/>
              </w:rPr>
              <w:t xml:space="preserve"> </w:t>
            </w:r>
            <w:r w:rsidR="00F66E8C">
              <w:rPr>
                <w:lang w:val="mn-MN"/>
              </w:rPr>
              <w:t>тоног төхөөрөмж</w:t>
            </w:r>
            <w:r w:rsidR="00353C70">
              <w:rPr>
                <w:lang w:val="mn-MN"/>
              </w:rPr>
              <w:t>ийг</w:t>
            </w:r>
            <w:r w:rsidR="00F66E8C">
              <w:rPr>
                <w:lang w:val="mn-MN"/>
              </w:rPr>
              <w:t xml:space="preserve"> </w:t>
            </w:r>
            <w:r w:rsidR="00353C70">
              <w:rPr>
                <w:lang w:val="mn-MN"/>
              </w:rPr>
              <w:t>сонгоно</w:t>
            </w:r>
            <w:r w:rsidR="00F66E8C">
              <w:rPr>
                <w:lang w:val="mn-MN"/>
              </w:rPr>
              <w:t>.</w:t>
            </w:r>
          </w:p>
          <w:p w14:paraId="1D7E1804" w14:textId="0DE94234" w:rsidR="00F66E8C" w:rsidRDefault="00F66E8C" w:rsidP="00354127">
            <w:pPr>
              <w:spacing w:line="276" w:lineRule="auto"/>
              <w:jc w:val="both"/>
              <w:rPr>
                <w:lang w:val="mn-MN"/>
              </w:rPr>
            </w:pPr>
            <w:r>
              <w:rPr>
                <w:lang w:val="mn-MN"/>
              </w:rPr>
              <w:t xml:space="preserve">25.3.1 Хүйтэнд тэсвэртэй тоног төхөөрөмжийн тусгай төрөл байхгүй бол </w:t>
            </w:r>
            <w:r w:rsidR="004E100F">
              <w:rPr>
                <w:lang w:val="mn-MN"/>
              </w:rPr>
              <w:t xml:space="preserve">тухайн төрлийн зураг төслийг боловсруулах, хөгжүүлэх хүртэл </w:t>
            </w:r>
            <w:r w:rsidR="004E100F" w:rsidRPr="00BD0035">
              <w:rPr>
                <w:highlight w:val="yellow"/>
              </w:rPr>
              <w:t>ГОСТ 15150</w:t>
            </w:r>
            <w:r w:rsidR="004E100F">
              <w:rPr>
                <w:lang w:val="mn-MN"/>
              </w:rPr>
              <w:t xml:space="preserve"> стандартын дагуу </w:t>
            </w:r>
            <w:r w:rsidR="00CE018D">
              <w:rPr>
                <w:lang w:val="mn-MN"/>
              </w:rPr>
              <w:t xml:space="preserve">сэрүүн цаг агаарт зориулан бүтээсэн цахилгаан тоног төхөөрөмж </w:t>
            </w:r>
            <w:r w:rsidR="00A317C2">
              <w:rPr>
                <w:lang w:val="mn-MN"/>
              </w:rPr>
              <w:t xml:space="preserve">хэрэглэнэ. </w:t>
            </w:r>
          </w:p>
          <w:p w14:paraId="489D87BA" w14:textId="5E6CC54F" w:rsidR="00A317C2" w:rsidRDefault="00A317C2" w:rsidP="00354127">
            <w:pPr>
              <w:spacing w:line="276" w:lineRule="auto"/>
              <w:jc w:val="both"/>
              <w:rPr>
                <w:lang w:val="mn-MN"/>
              </w:rPr>
            </w:pPr>
          </w:p>
          <w:p w14:paraId="0DDA4045" w14:textId="43296CFB" w:rsidR="00A317C2" w:rsidRDefault="00CF0D18" w:rsidP="00354127">
            <w:pPr>
              <w:spacing w:line="276" w:lineRule="auto"/>
              <w:jc w:val="both"/>
              <w:rPr>
                <w:szCs w:val="24"/>
                <w:lang w:val="mn-MN"/>
              </w:rPr>
            </w:pPr>
            <w:r>
              <w:rPr>
                <w:lang w:val="mn-MN"/>
              </w:rPr>
              <w:t xml:space="preserve">25.4 </w:t>
            </w:r>
            <w:r w:rsidR="009802CD">
              <w:rPr>
                <w:lang w:val="mn-MN"/>
              </w:rPr>
              <w:t xml:space="preserve">Байгалийн болон аж үйлдвэрийн хаягдлаар бохирдсон </w:t>
            </w:r>
            <w:r w:rsidR="009802CD">
              <w:rPr>
                <w:szCs w:val="24"/>
                <w:lang w:val="mn-MN"/>
              </w:rPr>
              <w:t>орчны нөхцөлд</w:t>
            </w:r>
            <w:r w:rsidR="00BD0035">
              <w:rPr>
                <w:szCs w:val="24"/>
                <w:lang w:val="mn-MN"/>
              </w:rPr>
              <w:t xml:space="preserve"> байх</w:t>
            </w:r>
            <w:r w:rsidR="00445B7F">
              <w:rPr>
                <w:szCs w:val="24"/>
                <w:lang w:val="mn-MN"/>
              </w:rPr>
              <w:t xml:space="preserve"> ИХБ-д суурилуулсан</w:t>
            </w:r>
            <w:r w:rsidR="009802CD">
              <w:rPr>
                <w:szCs w:val="24"/>
                <w:lang w:val="mn-MN"/>
              </w:rPr>
              <w:t xml:space="preserve"> </w:t>
            </w:r>
            <w:r w:rsidR="00445B7F">
              <w:rPr>
                <w:szCs w:val="24"/>
                <w:lang w:val="mn-MN"/>
              </w:rPr>
              <w:t xml:space="preserve">цахилгаан тоног төхөөрөмжийн гадна талын тусгаарлагын </w:t>
            </w:r>
            <w:r w:rsidR="00445B7F" w:rsidRPr="00445B7F">
              <w:rPr>
                <w:szCs w:val="24"/>
                <w:lang w:val="mn-MN"/>
              </w:rPr>
              <w:t>гадаргуугийн цахилалтын замын урт</w:t>
            </w:r>
            <w:r w:rsidR="00445B7F">
              <w:rPr>
                <w:szCs w:val="24"/>
                <w:lang w:val="mn-MN"/>
              </w:rPr>
              <w:t xml:space="preserve">ыг </w:t>
            </w:r>
            <w:r w:rsidR="00445B7F" w:rsidRPr="00445B7F">
              <w:rPr>
                <w:szCs w:val="24"/>
                <w:lang w:val="mn-MN"/>
              </w:rPr>
              <w:t>ЦТТБД</w:t>
            </w:r>
            <w:r w:rsidR="00445B7F">
              <w:rPr>
                <w:szCs w:val="24"/>
                <w:lang w:val="mn-MN"/>
              </w:rPr>
              <w:t xml:space="preserve"> болон </w:t>
            </w:r>
            <w:r w:rsidR="00445B7F" w:rsidRPr="00BD0035">
              <w:rPr>
                <w:szCs w:val="24"/>
                <w:highlight w:val="yellow"/>
                <w:lang w:val="mn-MN"/>
              </w:rPr>
              <w:t>ГОСТ 9920</w:t>
            </w:r>
            <w:r w:rsidR="00445B7F">
              <w:rPr>
                <w:szCs w:val="24"/>
                <w:lang w:val="mn-MN"/>
              </w:rPr>
              <w:t xml:space="preserve"> стандартад нийцүүлэн сонгоно.</w:t>
            </w:r>
          </w:p>
          <w:p w14:paraId="336DBDD8" w14:textId="72B85A69" w:rsidR="00445B7F" w:rsidRDefault="00445B7F" w:rsidP="00354127">
            <w:pPr>
              <w:spacing w:line="276" w:lineRule="auto"/>
              <w:jc w:val="both"/>
              <w:rPr>
                <w:szCs w:val="24"/>
                <w:lang w:val="mn-MN"/>
              </w:rPr>
            </w:pPr>
            <w:r>
              <w:rPr>
                <w:szCs w:val="24"/>
                <w:lang w:val="mn-MN"/>
              </w:rPr>
              <w:lastRenderedPageBreak/>
              <w:t xml:space="preserve">25.4.1 </w:t>
            </w:r>
            <w:r w:rsidR="00EA3DEC">
              <w:rPr>
                <w:szCs w:val="24"/>
                <w:lang w:val="mn-MN"/>
              </w:rPr>
              <w:t xml:space="preserve">Гадна талын </w:t>
            </w:r>
            <w:r w:rsidR="00BB5468">
              <w:t>IV</w:t>
            </w:r>
            <w:r w:rsidR="00BB5468">
              <w:rPr>
                <w:lang w:val="mn-MN"/>
              </w:rPr>
              <w:t xml:space="preserve"> ангил</w:t>
            </w:r>
            <w:r w:rsidR="00DD241C">
              <w:rPr>
                <w:lang w:val="mn-MN"/>
              </w:rPr>
              <w:t>алтай</w:t>
            </w:r>
            <w:r w:rsidR="00BB5468">
              <w:rPr>
                <w:lang w:val="mn-MN"/>
              </w:rPr>
              <w:t xml:space="preserve"> </w:t>
            </w:r>
            <w:r w:rsidR="00BB5468">
              <w:rPr>
                <w:szCs w:val="24"/>
                <w:lang w:val="mn-MN"/>
              </w:rPr>
              <w:t xml:space="preserve">тусгаарлагын </w:t>
            </w:r>
            <w:r w:rsidR="00BB5468" w:rsidRPr="00445B7F">
              <w:rPr>
                <w:szCs w:val="24"/>
                <w:lang w:val="mn-MN"/>
              </w:rPr>
              <w:t xml:space="preserve">гадаргуугийн цахилалтын замын </w:t>
            </w:r>
            <w:r w:rsidR="00D80DF9">
              <w:rPr>
                <w:szCs w:val="24"/>
                <w:lang w:val="mn-MN"/>
              </w:rPr>
              <w:t xml:space="preserve">шаардагдах </w:t>
            </w:r>
            <w:r w:rsidR="00BB5468" w:rsidRPr="00445B7F">
              <w:rPr>
                <w:szCs w:val="24"/>
                <w:lang w:val="mn-MN"/>
              </w:rPr>
              <w:t>урт</w:t>
            </w:r>
            <w:r w:rsidR="00D80DF9">
              <w:rPr>
                <w:szCs w:val="24"/>
                <w:lang w:val="mn-MN"/>
              </w:rPr>
              <w:t xml:space="preserve">тай тоног төхөөрөмж байхгүй бол нийцэх </w:t>
            </w:r>
            <w:r w:rsidR="00C70532">
              <w:rPr>
                <w:szCs w:val="24"/>
                <w:lang w:val="mn-MN"/>
              </w:rPr>
              <w:t xml:space="preserve">зураг төсөл боловсруулах хүртэл хүчдэлийн дараагийн ангиллын </w:t>
            </w:r>
            <w:r w:rsidR="004A11F7">
              <w:rPr>
                <w:szCs w:val="24"/>
                <w:lang w:val="mn-MN"/>
              </w:rPr>
              <w:t>автомат таслуур, ГТ болон хуурай салгуур хэрэглэхийг зөвшөөрнө.</w:t>
            </w:r>
          </w:p>
          <w:p w14:paraId="40B9F791" w14:textId="1086EB2C" w:rsidR="004A11F7" w:rsidRPr="00BB5468" w:rsidRDefault="004A11F7" w:rsidP="00354127">
            <w:pPr>
              <w:spacing w:line="276" w:lineRule="auto"/>
              <w:jc w:val="both"/>
              <w:rPr>
                <w:lang w:val="mn-MN"/>
              </w:rPr>
            </w:pPr>
            <w:r>
              <w:rPr>
                <w:szCs w:val="24"/>
                <w:lang w:val="mn-MN"/>
              </w:rPr>
              <w:t xml:space="preserve">25.4.2 </w:t>
            </w:r>
            <w:r w:rsidR="00B422D8">
              <w:rPr>
                <w:szCs w:val="24"/>
                <w:lang w:val="mn-MN"/>
              </w:rPr>
              <w:t>Бусад төрлийн цахилгаан тоног төхөөрөмжи</w:t>
            </w:r>
            <w:r w:rsidR="00EB0453">
              <w:rPr>
                <w:szCs w:val="24"/>
                <w:lang w:val="mn-MN"/>
              </w:rPr>
              <w:t>йн хувь</w:t>
            </w:r>
            <w:r w:rsidR="00B422D8">
              <w:rPr>
                <w:szCs w:val="24"/>
                <w:lang w:val="mn-MN"/>
              </w:rPr>
              <w:t>д тусгаарлагы</w:t>
            </w:r>
            <w:r w:rsidR="00EB0453">
              <w:rPr>
                <w:szCs w:val="24"/>
                <w:lang w:val="mn-MN"/>
              </w:rPr>
              <w:t xml:space="preserve">г цэвэрлэх арга хэмжээг үе шаттай төлөвлөж, авна. </w:t>
            </w:r>
          </w:p>
          <w:p w14:paraId="0157556B" w14:textId="2633AC4B" w:rsidR="00712D9B" w:rsidRDefault="00712D9B" w:rsidP="00354127">
            <w:pPr>
              <w:spacing w:line="276" w:lineRule="auto"/>
              <w:jc w:val="both"/>
              <w:rPr>
                <w:lang w:val="mn-MN"/>
              </w:rPr>
            </w:pPr>
          </w:p>
          <w:p w14:paraId="2765781D" w14:textId="7F578936" w:rsidR="001249A9" w:rsidRDefault="001249A9" w:rsidP="00354127">
            <w:pPr>
              <w:spacing w:line="276" w:lineRule="auto"/>
              <w:jc w:val="both"/>
              <w:rPr>
                <w:lang w:val="mn-MN"/>
              </w:rPr>
            </w:pPr>
            <w:r>
              <w:rPr>
                <w:lang w:val="mn-MN"/>
              </w:rPr>
              <w:t xml:space="preserve">Бохирдсон орчноос цахилгаан тоног төхөөрөмжид үзүүлэх нөлөөг багасгах арга хэмжээг авна </w:t>
            </w:r>
            <w:r>
              <w:t>[61]</w:t>
            </w:r>
            <w:r>
              <w:rPr>
                <w:lang w:val="mn-MN"/>
              </w:rPr>
              <w:t>. Үүнд:</w:t>
            </w:r>
          </w:p>
          <w:p w14:paraId="5C37C6CA" w14:textId="62D21C0E" w:rsidR="001249A9" w:rsidRDefault="001249A9" w:rsidP="00354127">
            <w:pPr>
              <w:spacing w:line="276" w:lineRule="auto"/>
              <w:jc w:val="both"/>
              <w:rPr>
                <w:lang w:val="mn-MN"/>
              </w:rPr>
            </w:pPr>
          </w:p>
          <w:p w14:paraId="318B3BC6" w14:textId="79AF23E5" w:rsidR="001249A9" w:rsidRDefault="00262B6D" w:rsidP="00354127">
            <w:pPr>
              <w:spacing w:line="276" w:lineRule="auto"/>
              <w:jc w:val="both"/>
              <w:rPr>
                <w:szCs w:val="24"/>
              </w:rPr>
            </w:pPr>
            <w:r>
              <w:rPr>
                <w:lang w:val="mn-MN"/>
              </w:rPr>
              <w:t xml:space="preserve">- </w:t>
            </w:r>
            <w:r w:rsidR="009B2365">
              <w:rPr>
                <w:szCs w:val="24"/>
                <w:lang w:val="mn-MN"/>
              </w:rPr>
              <w:t>хөдөлгөөнгүй суурилуулсан эсвэл хөдөлгөөнтэй төхөөрөмж хэрэглэж тусгаарлагыг цэвэрлэх</w:t>
            </w:r>
            <w:r w:rsidR="009B2365">
              <w:rPr>
                <w:szCs w:val="24"/>
              </w:rPr>
              <w:t>;</w:t>
            </w:r>
          </w:p>
          <w:p w14:paraId="09668B32" w14:textId="58CCACA5" w:rsidR="00512D4B" w:rsidRDefault="009B2365" w:rsidP="00354127">
            <w:pPr>
              <w:spacing w:line="276" w:lineRule="auto"/>
              <w:jc w:val="both"/>
              <w:rPr>
                <w:szCs w:val="24"/>
              </w:rPr>
            </w:pPr>
            <w:r>
              <w:rPr>
                <w:szCs w:val="24"/>
              </w:rPr>
              <w:t xml:space="preserve">- </w:t>
            </w:r>
            <w:r w:rsidR="00512D4B">
              <w:rPr>
                <w:szCs w:val="24"/>
                <w:lang w:val="mn-MN"/>
              </w:rPr>
              <w:t>салхины хурд бууруулах тусгай бүтээцтэй хаалтын төхөөрөмж</w:t>
            </w:r>
            <w:r w:rsidR="0049449F">
              <w:rPr>
                <w:szCs w:val="24"/>
                <w:lang w:val="mn-MN"/>
              </w:rPr>
              <w:t xml:space="preserve"> суурилуулах</w:t>
            </w:r>
            <w:r>
              <w:rPr>
                <w:szCs w:val="24"/>
              </w:rPr>
              <w:t>;</w:t>
            </w:r>
          </w:p>
          <w:p w14:paraId="39BCF351" w14:textId="33D8E381" w:rsidR="00FF6AB9" w:rsidRDefault="0049449F" w:rsidP="0049449F">
            <w:pPr>
              <w:spacing w:line="276" w:lineRule="auto"/>
              <w:jc w:val="both"/>
              <w:rPr>
                <w:szCs w:val="24"/>
              </w:rPr>
            </w:pPr>
            <w:r>
              <w:rPr>
                <w:szCs w:val="24"/>
                <w:lang w:val="mn-MN"/>
              </w:rPr>
              <w:t xml:space="preserve">- </w:t>
            </w:r>
            <w:r w:rsidRPr="0049449F">
              <w:rPr>
                <w:szCs w:val="24"/>
                <w:lang w:val="mn-MN"/>
              </w:rPr>
              <w:t>хамгаал</w:t>
            </w:r>
            <w:r>
              <w:rPr>
                <w:szCs w:val="24"/>
                <w:lang w:val="mn-MN"/>
              </w:rPr>
              <w:t xml:space="preserve">алтын </w:t>
            </w:r>
            <w:r>
              <w:rPr>
                <w:lang w:val="mn-MN"/>
              </w:rPr>
              <w:t xml:space="preserve">бүрхүүлийн </w:t>
            </w:r>
            <w:r>
              <w:t>IP6X</w:t>
            </w:r>
            <w:r>
              <w:rPr>
                <w:lang w:val="mn-MN"/>
              </w:rPr>
              <w:t xml:space="preserve"> зэрэгтэй тоног төхөөрөмж хэрэглэх</w:t>
            </w:r>
            <w:r w:rsidR="009B2365" w:rsidRPr="0049449F">
              <w:rPr>
                <w:szCs w:val="24"/>
              </w:rPr>
              <w:t>;</w:t>
            </w:r>
          </w:p>
          <w:p w14:paraId="45C2DB54" w14:textId="54B2BFA2" w:rsidR="0049449F" w:rsidRDefault="000E3DBA" w:rsidP="0049449F">
            <w:pPr>
              <w:spacing w:line="276" w:lineRule="auto"/>
              <w:jc w:val="both"/>
              <w:rPr>
                <w:lang w:val="mn-MN"/>
              </w:rPr>
            </w:pPr>
            <w:r>
              <w:rPr>
                <w:lang w:val="mn-MN"/>
              </w:rPr>
              <w:t>- барилга эсвэл тоног төхөөрөмжид агаарын илүүдэл даралт үүсгэх нь орно.</w:t>
            </w:r>
          </w:p>
          <w:p w14:paraId="686E8AA8" w14:textId="73CA42F1" w:rsidR="000E3DBA" w:rsidRDefault="000E3DBA" w:rsidP="0049449F">
            <w:pPr>
              <w:spacing w:line="276" w:lineRule="auto"/>
              <w:jc w:val="both"/>
              <w:rPr>
                <w:lang w:val="mn-MN"/>
              </w:rPr>
            </w:pPr>
          </w:p>
          <w:p w14:paraId="317717AE" w14:textId="2B74ADB4" w:rsidR="000E3DBA" w:rsidRDefault="006342BB" w:rsidP="0049449F">
            <w:pPr>
              <w:spacing w:line="276" w:lineRule="auto"/>
              <w:jc w:val="both"/>
              <w:rPr>
                <w:lang w:val="mn-MN"/>
              </w:rPr>
            </w:pPr>
            <w:r>
              <w:rPr>
                <w:lang w:val="mn-MN"/>
              </w:rPr>
              <w:t xml:space="preserve">25.4.3 Дээр заасан шийдлүүд үр дүнтэй биш байвал тоног төхөөрөмжийг хаалттай суурилуулахаар авч үзэх хэрэгтэй. </w:t>
            </w:r>
          </w:p>
          <w:p w14:paraId="36388D0F" w14:textId="70B79F8F" w:rsidR="006342BB" w:rsidRDefault="006342BB" w:rsidP="0049449F">
            <w:pPr>
              <w:spacing w:line="276" w:lineRule="auto"/>
              <w:jc w:val="both"/>
              <w:rPr>
                <w:szCs w:val="24"/>
                <w:lang w:val="mn-MN"/>
              </w:rPr>
            </w:pPr>
            <w:r>
              <w:rPr>
                <w:lang w:val="mn-MN"/>
              </w:rPr>
              <w:t>25.5</w:t>
            </w:r>
            <w:r w:rsidR="00DC6FEB">
              <w:t xml:space="preserve"> </w:t>
            </w:r>
            <w:r w:rsidR="00F24C66">
              <w:rPr>
                <w:lang w:val="mn-MN"/>
              </w:rPr>
              <w:t>Далайн түвшнээс дээш 1000 м-ээс илүү өндөрлөг газарт барьсан ДС-</w:t>
            </w:r>
            <w:r w:rsidR="002943ED">
              <w:rPr>
                <w:lang w:val="mn-MN"/>
              </w:rPr>
              <w:t xml:space="preserve">д тухайн өндөрлөг газарт тохируулсан гадна талын тусгаарлагатай цахилгаан тоног төхөөрөмжийг төлөвлөх шаардлагатай. </w:t>
            </w:r>
            <w:r w:rsidR="00472A77">
              <w:rPr>
                <w:lang w:val="mn-MN"/>
              </w:rPr>
              <w:t xml:space="preserve">Энэ тохиолдолд </w:t>
            </w:r>
            <w:r w:rsidR="00472A77">
              <w:rPr>
                <w:szCs w:val="24"/>
                <w:lang w:val="mn-MN"/>
              </w:rPr>
              <w:t xml:space="preserve">гадна талын тусгаарлагын </w:t>
            </w:r>
            <w:r w:rsidR="00472A77" w:rsidRPr="00445B7F">
              <w:rPr>
                <w:szCs w:val="24"/>
                <w:lang w:val="mn-MN"/>
              </w:rPr>
              <w:t>гадаргуугийн цахилалтын замын</w:t>
            </w:r>
            <w:r w:rsidR="00472A77">
              <w:rPr>
                <w:szCs w:val="24"/>
                <w:lang w:val="mn-MN"/>
              </w:rPr>
              <w:t xml:space="preserve"> </w:t>
            </w:r>
            <w:r w:rsidR="00472A77" w:rsidRPr="00445B7F">
              <w:rPr>
                <w:szCs w:val="24"/>
                <w:lang w:val="mn-MN"/>
              </w:rPr>
              <w:t>урт</w:t>
            </w:r>
            <w:r w:rsidR="00472A77">
              <w:rPr>
                <w:szCs w:val="24"/>
                <w:lang w:val="mn-MN"/>
              </w:rPr>
              <w:t xml:space="preserve">ыг </w:t>
            </w:r>
            <w:r w:rsidR="00472A77" w:rsidRPr="004A354F">
              <w:rPr>
                <w:szCs w:val="24"/>
                <w:lang w:val="mn-MN"/>
              </w:rPr>
              <w:t xml:space="preserve">Цахилгаан </w:t>
            </w:r>
            <w:r w:rsidR="00472A77" w:rsidRPr="004A354F">
              <w:rPr>
                <w:szCs w:val="24"/>
                <w:lang w:val="mn-MN"/>
              </w:rPr>
              <w:lastRenderedPageBreak/>
              <w:t>тоног төхөөрөмжийн байгууламжийн дүрэм (ПУЭ)</w:t>
            </w:r>
            <w:r w:rsidR="00472A77">
              <w:rPr>
                <w:szCs w:val="24"/>
                <w:lang w:val="mn-MN"/>
              </w:rPr>
              <w:t>-д нийцүүлэх хэрэгтэй.</w:t>
            </w:r>
          </w:p>
          <w:p w14:paraId="4F711BF2" w14:textId="1769017D" w:rsidR="00472A77" w:rsidRDefault="00300C4A" w:rsidP="0049449F">
            <w:pPr>
              <w:spacing w:line="276" w:lineRule="auto"/>
              <w:jc w:val="both"/>
              <w:rPr>
                <w:lang w:val="mn-MN"/>
              </w:rPr>
            </w:pPr>
            <w:r>
              <w:rPr>
                <w:lang w:val="mn-MN"/>
              </w:rPr>
              <w:t xml:space="preserve">25.5.1 </w:t>
            </w:r>
            <w:r w:rsidR="007E3889">
              <w:rPr>
                <w:lang w:val="mn-MN"/>
              </w:rPr>
              <w:t xml:space="preserve">Заасан тоног төхөөрөмж байхгүй, хэрэв </w:t>
            </w:r>
            <w:r w:rsidR="002733C6">
              <w:rPr>
                <w:lang w:val="mn-MN"/>
              </w:rPr>
              <w:t xml:space="preserve">тухайн тусгаарлагын бүтээцийн өндөр нь </w:t>
            </w:r>
            <w:r w:rsidR="008A0FCA">
              <w:t xml:space="preserve">I </w:t>
            </w:r>
            <w:r w:rsidR="008A0FCA">
              <w:rPr>
                <w:lang w:val="mn-MN"/>
              </w:rPr>
              <w:t>ангиллын бүтээцийн өндрөөс и</w:t>
            </w:r>
            <w:r w:rsidR="007F1E8E">
              <w:rPr>
                <w:lang w:val="mn-MN"/>
              </w:rPr>
              <w:t>лүү хэмжээтэй</w:t>
            </w:r>
            <w:r w:rsidR="007E3889">
              <w:rPr>
                <w:lang w:val="mn-MN"/>
              </w:rPr>
              <w:t xml:space="preserve"> бол </w:t>
            </w:r>
            <w:r w:rsidR="007E3889">
              <w:t>II*</w:t>
            </w:r>
            <w:r w:rsidR="007E3889">
              <w:rPr>
                <w:lang w:val="mn-MN"/>
              </w:rPr>
              <w:t xml:space="preserve"> </w:t>
            </w:r>
            <w:r w:rsidR="007E3889" w:rsidRPr="007E3889">
              <w:rPr>
                <w:lang w:val="mn-MN"/>
              </w:rPr>
              <w:t>ангиллын гадна талын тусгаарлаг</w:t>
            </w:r>
            <w:r w:rsidR="007E3889">
              <w:rPr>
                <w:lang w:val="mn-MN"/>
              </w:rPr>
              <w:t xml:space="preserve">атай тоног төхөөрөмж хэрэглэх нь </w:t>
            </w:r>
            <w:r w:rsidR="008A0FCA">
              <w:rPr>
                <w:lang w:val="mn-MN"/>
              </w:rPr>
              <w:t xml:space="preserve">зүйтэй. </w:t>
            </w:r>
          </w:p>
          <w:p w14:paraId="20408596" w14:textId="66519E36" w:rsidR="008A0FCA" w:rsidRDefault="008A0FCA" w:rsidP="0049449F">
            <w:pPr>
              <w:spacing w:line="276" w:lineRule="auto"/>
              <w:jc w:val="both"/>
              <w:rPr>
                <w:lang w:val="mn-MN"/>
              </w:rPr>
            </w:pPr>
          </w:p>
          <w:p w14:paraId="642F6BD6" w14:textId="1F6B800C" w:rsidR="008A0FCA" w:rsidRDefault="008A0FCA" w:rsidP="0049449F">
            <w:pPr>
              <w:spacing w:line="276" w:lineRule="auto"/>
              <w:jc w:val="both"/>
              <w:rPr>
                <w:lang w:val="mn-MN"/>
              </w:rPr>
            </w:pPr>
            <w:r>
              <w:rPr>
                <w:lang w:val="mn-MN"/>
              </w:rPr>
              <w:t xml:space="preserve">25.6 </w:t>
            </w:r>
            <w:r w:rsidRPr="001C2791">
              <w:rPr>
                <w:u w:val="single"/>
                <w:lang w:val="mn-MN"/>
              </w:rPr>
              <w:t>ДС-ын гоо зүйн нөлөөг сайжруулахад тавих шаардлага</w:t>
            </w:r>
          </w:p>
          <w:p w14:paraId="7A1C0E85" w14:textId="077AA866" w:rsidR="008A0FCA" w:rsidRDefault="008A0FCA" w:rsidP="0049449F">
            <w:pPr>
              <w:spacing w:line="276" w:lineRule="auto"/>
              <w:jc w:val="both"/>
              <w:rPr>
                <w:lang w:val="mn-MN"/>
              </w:rPr>
            </w:pPr>
            <w:r>
              <w:rPr>
                <w:lang w:val="mn-MN"/>
              </w:rPr>
              <w:t xml:space="preserve">25.6.1 </w:t>
            </w:r>
            <w:r w:rsidR="001C2791">
              <w:rPr>
                <w:lang w:val="mn-MN"/>
              </w:rPr>
              <w:t xml:space="preserve">ДС-ыг хот болон томоохон суурин газарт барьсан бол хаалттай ДС-ын барилгыг орчны барилгын хийцтэй архитектурын хувьд нийцүүлэх шаардлагатай. </w:t>
            </w:r>
          </w:p>
          <w:p w14:paraId="079B0189" w14:textId="5024BD7F" w:rsidR="001C2791" w:rsidRDefault="001C2791" w:rsidP="0049449F">
            <w:pPr>
              <w:spacing w:line="276" w:lineRule="auto"/>
              <w:jc w:val="both"/>
              <w:rPr>
                <w:lang w:val="mn-MN"/>
              </w:rPr>
            </w:pPr>
            <w:r>
              <w:rPr>
                <w:lang w:val="mn-MN"/>
              </w:rPr>
              <w:t xml:space="preserve">25.6.2 </w:t>
            </w:r>
            <w:r w:rsidR="004801A7">
              <w:rPr>
                <w:lang w:val="mn-MN"/>
              </w:rPr>
              <w:t>ДС-ын талбай</w:t>
            </w:r>
            <w:r w:rsidR="00F37C4C">
              <w:rPr>
                <w:lang w:val="mn-MN"/>
              </w:rPr>
              <w:t>н хэмжээ</w:t>
            </w:r>
            <w:r w:rsidR="004801A7">
              <w:rPr>
                <w:lang w:val="mn-MN"/>
              </w:rPr>
              <w:t>г багасгах, ДС-ын бүтээцийн өндрий</w:t>
            </w:r>
            <w:r w:rsidR="00977135">
              <w:rPr>
                <w:lang w:val="mn-MN"/>
              </w:rPr>
              <w:t>н хэмжээ</w:t>
            </w:r>
            <w:r w:rsidR="004801A7">
              <w:rPr>
                <w:lang w:val="mn-MN"/>
              </w:rPr>
              <w:t>г багасгах, ойр орчмын газарт зүлэг</w:t>
            </w:r>
            <w:r w:rsidR="00F37C4C">
              <w:rPr>
                <w:lang w:val="mn-MN"/>
              </w:rPr>
              <w:t xml:space="preserve"> ногоо</w:t>
            </w:r>
            <w:r w:rsidR="004801A7">
              <w:rPr>
                <w:lang w:val="mn-MN"/>
              </w:rPr>
              <w:t xml:space="preserve"> тарих, мод тарьсан болон мод тариагүй шороон далан барих замаар тухайн орчинд ДС-ын харагдах дүрслэлийг хүлээн авахыг сайжруулах хэрэгтэй. </w:t>
            </w:r>
            <w:r w:rsidR="00353463">
              <w:rPr>
                <w:lang w:val="mn-MN"/>
              </w:rPr>
              <w:t xml:space="preserve">Хамгаалалттай газар нутаг </w:t>
            </w:r>
            <w:r w:rsidR="00353463">
              <w:t>(</w:t>
            </w:r>
            <w:r w:rsidR="00353463">
              <w:rPr>
                <w:lang w:val="mn-MN"/>
              </w:rPr>
              <w:t>амралт сувилал, дархан цаазтай газар, амралтын бүс зэрэг</w:t>
            </w:r>
            <w:r w:rsidR="00353463">
              <w:t>)</w:t>
            </w:r>
            <w:r w:rsidR="00353463">
              <w:rPr>
                <w:lang w:val="mn-MN"/>
              </w:rPr>
              <w:t xml:space="preserve"> болон түүх соёлын төв эсвэл байгалийн хөшөө дурсгалтай ойрхон барьсан ДС-д </w:t>
            </w:r>
            <w:r w:rsidR="00F37C4C">
              <w:rPr>
                <w:lang w:val="mn-MN"/>
              </w:rPr>
              <w:t>э</w:t>
            </w:r>
            <w:r w:rsidR="00353463">
              <w:rPr>
                <w:lang w:val="mn-MN"/>
              </w:rPr>
              <w:t xml:space="preserve">дгээр шаардлагыг </w:t>
            </w:r>
            <w:r w:rsidR="00F37C4C">
              <w:rPr>
                <w:lang w:val="mn-MN"/>
              </w:rPr>
              <w:t>нэн түрүүнд</w:t>
            </w:r>
            <w:r w:rsidR="00353463">
              <w:rPr>
                <w:lang w:val="mn-MN"/>
              </w:rPr>
              <w:t xml:space="preserve"> тавина. </w:t>
            </w:r>
          </w:p>
          <w:p w14:paraId="179473D4" w14:textId="352C3826" w:rsidR="00F37C4C" w:rsidRDefault="00F37C4C" w:rsidP="0049449F">
            <w:pPr>
              <w:spacing w:line="276" w:lineRule="auto"/>
              <w:jc w:val="both"/>
              <w:rPr>
                <w:lang w:val="mn-MN"/>
              </w:rPr>
            </w:pPr>
          </w:p>
          <w:p w14:paraId="7C72E31E" w14:textId="5E7FE384" w:rsidR="00F37C4C" w:rsidRDefault="00F37C4C" w:rsidP="0049449F">
            <w:pPr>
              <w:spacing w:line="276" w:lineRule="auto"/>
              <w:jc w:val="both"/>
              <w:rPr>
                <w:lang w:val="mn-MN"/>
              </w:rPr>
            </w:pPr>
          </w:p>
          <w:p w14:paraId="6B483543" w14:textId="5E6BBE75" w:rsidR="00F37C4C" w:rsidRDefault="00F37C4C" w:rsidP="0049449F">
            <w:pPr>
              <w:spacing w:line="276" w:lineRule="auto"/>
              <w:jc w:val="both"/>
              <w:rPr>
                <w:szCs w:val="24"/>
              </w:rPr>
            </w:pPr>
            <w:r>
              <w:rPr>
                <w:lang w:val="mn-MN"/>
              </w:rPr>
              <w:t xml:space="preserve">25.7 </w:t>
            </w:r>
            <w:r w:rsidR="008A69B3">
              <w:rPr>
                <w:szCs w:val="24"/>
                <w:lang w:val="mn-MN"/>
              </w:rPr>
              <w:t>Цас их ордог дүүргүүдэд</w:t>
            </w:r>
            <w:r w:rsidR="00CD1E11">
              <w:rPr>
                <w:szCs w:val="24"/>
                <w:lang w:val="mn-MN"/>
              </w:rPr>
              <w:t xml:space="preserve"> барьсан</w:t>
            </w:r>
            <w:r w:rsidR="008A69B3">
              <w:rPr>
                <w:szCs w:val="24"/>
                <w:lang w:val="mn-MN"/>
              </w:rPr>
              <w:t xml:space="preserve"> ДС-ын</w:t>
            </w:r>
            <w:r w:rsidR="001E77D9">
              <w:rPr>
                <w:szCs w:val="24"/>
                <w:lang w:val="mn-MN"/>
              </w:rPr>
              <w:t xml:space="preserve"> талбайд </w:t>
            </w:r>
            <w:r w:rsidR="001E77D9">
              <w:rPr>
                <w:szCs w:val="24"/>
              </w:rPr>
              <w:t>(</w:t>
            </w:r>
            <w:r w:rsidR="002D607E">
              <w:rPr>
                <w:szCs w:val="24"/>
                <w:lang w:val="mn-MN"/>
              </w:rPr>
              <w:t>өндөрлөсөн хашаа,</w:t>
            </w:r>
            <w:r w:rsidR="00BF14AE">
              <w:rPr>
                <w:szCs w:val="24"/>
                <w:lang w:val="mn-MN"/>
              </w:rPr>
              <w:t xml:space="preserve"> мод тарьсан газар</w:t>
            </w:r>
            <w:r w:rsidR="00CD1E11">
              <w:rPr>
                <w:szCs w:val="24"/>
                <w:lang w:val="mn-MN"/>
              </w:rPr>
              <w:t xml:space="preserve"> зэрэг</w:t>
            </w:r>
            <w:r w:rsidR="001E77D9">
              <w:rPr>
                <w:szCs w:val="24"/>
              </w:rPr>
              <w:t>)</w:t>
            </w:r>
            <w:r w:rsidR="001E77D9">
              <w:rPr>
                <w:szCs w:val="24"/>
                <w:lang w:val="mn-MN"/>
              </w:rPr>
              <w:t xml:space="preserve"> </w:t>
            </w:r>
            <w:r w:rsidR="00CD1E11">
              <w:rPr>
                <w:szCs w:val="24"/>
                <w:lang w:val="mn-MN"/>
              </w:rPr>
              <w:t xml:space="preserve">хунгарласан </w:t>
            </w:r>
            <w:r w:rsidR="001E77D9">
              <w:rPr>
                <w:szCs w:val="24"/>
                <w:lang w:val="mn-MN"/>
              </w:rPr>
              <w:t>цас</w:t>
            </w:r>
            <w:r w:rsidR="00CD1E11">
              <w:rPr>
                <w:szCs w:val="24"/>
                <w:lang w:val="mn-MN"/>
              </w:rPr>
              <w:t xml:space="preserve"> арилгах арга хэмжээг</w:t>
            </w:r>
            <w:r w:rsidR="001E77D9">
              <w:rPr>
                <w:szCs w:val="24"/>
                <w:lang w:val="mn-MN"/>
              </w:rPr>
              <w:t xml:space="preserve"> тооцохгүйгээр</w:t>
            </w:r>
            <w:r w:rsidR="008A69B3">
              <w:rPr>
                <w:szCs w:val="24"/>
                <w:lang w:val="mn-MN"/>
              </w:rPr>
              <w:t xml:space="preserve"> ДС руу очих замд тусгай арга хэмжээ авах талаар төлөвлөх хэрэгтэй</w:t>
            </w:r>
            <w:r w:rsidR="001061D8">
              <w:rPr>
                <w:szCs w:val="24"/>
                <w:lang w:val="mn-MN"/>
              </w:rPr>
              <w:t xml:space="preserve">. Гэхдээ </w:t>
            </w:r>
            <w:r w:rsidR="00CD1E11">
              <w:rPr>
                <w:szCs w:val="24"/>
                <w:lang w:val="mn-MN"/>
              </w:rPr>
              <w:t xml:space="preserve">эдгээр </w:t>
            </w:r>
            <w:r w:rsidR="00633834">
              <w:rPr>
                <w:szCs w:val="24"/>
                <w:lang w:val="mn-MN"/>
              </w:rPr>
              <w:t xml:space="preserve">арга хэмжээ нь </w:t>
            </w:r>
            <w:r w:rsidR="00CD1E11">
              <w:rPr>
                <w:szCs w:val="24"/>
                <w:lang w:val="mn-MN"/>
              </w:rPr>
              <w:t>ойр орчмын</w:t>
            </w:r>
            <w:r w:rsidR="00633834">
              <w:rPr>
                <w:szCs w:val="24"/>
                <w:lang w:val="mn-MN"/>
              </w:rPr>
              <w:t xml:space="preserve"> газар нутгийн оршин суугчдын амьдралд сөргөөр нөлөөлж болохгүй </w:t>
            </w:r>
            <w:r w:rsidR="00633834">
              <w:rPr>
                <w:szCs w:val="24"/>
              </w:rPr>
              <w:t>(</w:t>
            </w:r>
            <w:r w:rsidR="00776056">
              <w:rPr>
                <w:szCs w:val="24"/>
                <w:lang w:val="mn-MN"/>
              </w:rPr>
              <w:t xml:space="preserve">авто </w:t>
            </w:r>
            <w:r w:rsidR="00F20DE5">
              <w:rPr>
                <w:szCs w:val="24"/>
                <w:lang w:val="mn-MN"/>
              </w:rPr>
              <w:lastRenderedPageBreak/>
              <w:t>тээврийн</w:t>
            </w:r>
            <w:r w:rsidR="00CD1E11">
              <w:rPr>
                <w:szCs w:val="24"/>
                <w:lang w:val="mn-MN"/>
              </w:rPr>
              <w:t xml:space="preserve"> гол болон бусад</w:t>
            </w:r>
            <w:r w:rsidR="00F20DE5">
              <w:rPr>
                <w:szCs w:val="24"/>
                <w:lang w:val="mn-MN"/>
              </w:rPr>
              <w:t xml:space="preserve"> </w:t>
            </w:r>
            <w:r w:rsidR="00CD1E11">
              <w:rPr>
                <w:szCs w:val="24"/>
                <w:lang w:val="mn-MN"/>
              </w:rPr>
              <w:t>замд саад учруулж болохгүй</w:t>
            </w:r>
            <w:r w:rsidR="00633834">
              <w:rPr>
                <w:szCs w:val="24"/>
              </w:rPr>
              <w:t>).</w:t>
            </w:r>
          </w:p>
          <w:p w14:paraId="7C876285" w14:textId="70DB94E1" w:rsidR="00CD1E11" w:rsidRDefault="00CD1E11" w:rsidP="0049449F">
            <w:pPr>
              <w:spacing w:line="276" w:lineRule="auto"/>
              <w:jc w:val="both"/>
              <w:rPr>
                <w:szCs w:val="24"/>
              </w:rPr>
            </w:pPr>
          </w:p>
          <w:p w14:paraId="32EB72A7" w14:textId="0D9A2E56" w:rsidR="00CD1E11" w:rsidRDefault="00CD1E11" w:rsidP="0049449F">
            <w:pPr>
              <w:spacing w:line="276" w:lineRule="auto"/>
              <w:jc w:val="both"/>
              <w:rPr>
                <w:szCs w:val="24"/>
              </w:rPr>
            </w:pPr>
          </w:p>
          <w:p w14:paraId="588E4A24" w14:textId="44F58940" w:rsidR="00CD1E11" w:rsidRPr="008109D5" w:rsidRDefault="00CD1E11" w:rsidP="0049449F">
            <w:pPr>
              <w:spacing w:line="276" w:lineRule="auto"/>
              <w:jc w:val="both"/>
              <w:rPr>
                <w:b/>
                <w:bCs/>
              </w:rPr>
            </w:pPr>
            <w:r w:rsidRPr="00DD628C">
              <w:rPr>
                <w:b/>
                <w:bCs/>
              </w:rPr>
              <w:t xml:space="preserve">26 </w:t>
            </w:r>
            <w:proofErr w:type="spellStart"/>
            <w:r w:rsidRPr="00DD628C">
              <w:rPr>
                <w:b/>
                <w:bCs/>
              </w:rPr>
              <w:t>Хүрээлэн</w:t>
            </w:r>
            <w:proofErr w:type="spellEnd"/>
            <w:r w:rsidRPr="00DD628C">
              <w:rPr>
                <w:b/>
                <w:bCs/>
              </w:rPr>
              <w:t xml:space="preserve"> </w:t>
            </w:r>
            <w:proofErr w:type="spellStart"/>
            <w:r w:rsidRPr="00DD628C">
              <w:rPr>
                <w:b/>
                <w:bCs/>
              </w:rPr>
              <w:t>буй</w:t>
            </w:r>
            <w:proofErr w:type="spellEnd"/>
            <w:r w:rsidRPr="00DD628C">
              <w:rPr>
                <w:b/>
                <w:bCs/>
              </w:rPr>
              <w:t xml:space="preserve"> </w:t>
            </w:r>
            <w:proofErr w:type="spellStart"/>
            <w:r w:rsidRPr="00DD628C">
              <w:rPr>
                <w:b/>
                <w:bCs/>
              </w:rPr>
              <w:t>орчныг</w:t>
            </w:r>
            <w:proofErr w:type="spellEnd"/>
            <w:r w:rsidRPr="00DD628C">
              <w:rPr>
                <w:b/>
                <w:bCs/>
              </w:rPr>
              <w:t xml:space="preserve"> </w:t>
            </w:r>
            <w:proofErr w:type="spellStart"/>
            <w:r w:rsidRPr="00DD628C">
              <w:rPr>
                <w:b/>
                <w:bCs/>
              </w:rPr>
              <w:t>хамгаалах</w:t>
            </w:r>
            <w:proofErr w:type="spellEnd"/>
          </w:p>
          <w:p w14:paraId="6F507532" w14:textId="20A8EA4B" w:rsidR="00CD1E11" w:rsidRDefault="00DD628C" w:rsidP="0049449F">
            <w:pPr>
              <w:spacing w:line="276" w:lineRule="auto"/>
              <w:jc w:val="both"/>
            </w:pPr>
            <w:r>
              <w:rPr>
                <w:lang w:val="mn-MN"/>
              </w:rPr>
              <w:t>26.1 Шинэ байгууламж барих болон</w:t>
            </w:r>
            <w:r>
              <w:t xml:space="preserve"> </w:t>
            </w:r>
            <w:r w:rsidRPr="00DD628C">
              <w:rPr>
                <w:lang w:val="mn-MN"/>
              </w:rPr>
              <w:t>ТИБДТШ</w:t>
            </w:r>
            <w:r>
              <w:rPr>
                <w:lang w:val="mn-MN"/>
              </w:rPr>
              <w:t xml:space="preserve"> зураг төслийг </w:t>
            </w:r>
            <w:r w:rsidR="00963A75">
              <w:rPr>
                <w:szCs w:val="24"/>
                <w:lang w:val="mn-MN"/>
              </w:rPr>
              <w:t xml:space="preserve">экологи, </w:t>
            </w:r>
            <w:r w:rsidR="00963A75" w:rsidRPr="00963A75">
              <w:rPr>
                <w:szCs w:val="24"/>
                <w:lang w:val="mn-MN"/>
              </w:rPr>
              <w:t>эрүүл ахуй, өвчний тархалт судлах</w:t>
            </w:r>
            <w:r w:rsidR="00963A75">
              <w:rPr>
                <w:szCs w:val="24"/>
                <w:lang w:val="mn-MN"/>
              </w:rPr>
              <w:t xml:space="preserve"> тухай холбооны хуулиуд, ОХУ-ын </w:t>
            </w:r>
            <w:r w:rsidR="00963A75" w:rsidRPr="00F01383">
              <w:rPr>
                <w:szCs w:val="24"/>
                <w:lang w:val="mn-MN"/>
              </w:rPr>
              <w:t>стандартын хуул</w:t>
            </w:r>
            <w:r w:rsidR="00963A75">
              <w:rPr>
                <w:szCs w:val="24"/>
                <w:lang w:val="mn-MN"/>
              </w:rPr>
              <w:t xml:space="preserve">ийн шаардлага, мөн байгууллагын стандартыг тооцож гүйцэтгэх хэрэгтэй </w:t>
            </w:r>
            <w:r w:rsidR="00963A75">
              <w:t>[97, 98, 99,100].</w:t>
            </w:r>
          </w:p>
          <w:p w14:paraId="0B311485" w14:textId="74ECDA8D" w:rsidR="00963A75" w:rsidRDefault="00963A75" w:rsidP="0049449F">
            <w:pPr>
              <w:spacing w:line="276" w:lineRule="auto"/>
              <w:jc w:val="both"/>
            </w:pPr>
          </w:p>
          <w:p w14:paraId="3D8941D1" w14:textId="0D2BCED0" w:rsidR="00963A75" w:rsidRDefault="00963A75" w:rsidP="0049449F">
            <w:pPr>
              <w:spacing w:line="276" w:lineRule="auto"/>
              <w:jc w:val="both"/>
            </w:pPr>
            <w:r>
              <w:rPr>
                <w:lang w:val="mn-MN"/>
              </w:rPr>
              <w:t>26.2</w:t>
            </w:r>
            <w:r w:rsidR="00BB4295">
              <w:rPr>
                <w:lang w:val="mn-MN"/>
              </w:rPr>
              <w:t xml:space="preserve"> Зураг төслийн баримт бичиг нь </w:t>
            </w:r>
            <w:r w:rsidR="009B422E">
              <w:t>[1</w:t>
            </w:r>
            <w:r w:rsidR="009B422E">
              <w:rPr>
                <w:lang w:val="mn-MN"/>
              </w:rPr>
              <w:t>13</w:t>
            </w:r>
            <w:r w:rsidR="009B422E">
              <w:t>]</w:t>
            </w:r>
            <w:r w:rsidR="009B422E">
              <w:rPr>
                <w:lang w:val="mn-MN"/>
              </w:rPr>
              <w:t xml:space="preserve">-р баримт бичгийн шаардлагын дагуу </w:t>
            </w:r>
            <w:r w:rsidR="00BB4295">
              <w:rPr>
                <w:lang w:val="mn-MN"/>
              </w:rPr>
              <w:t xml:space="preserve">зураг төслийн баримт бичгийг боловсруулах үед </w:t>
            </w:r>
            <w:r w:rsidR="00EF7593">
              <w:rPr>
                <w:lang w:val="mn-MN"/>
              </w:rPr>
              <w:t xml:space="preserve">экологийн шинжээчид хамааралтай бол </w:t>
            </w:r>
            <w:r w:rsidR="00873CF6">
              <w:rPr>
                <w:lang w:val="mn-MN"/>
              </w:rPr>
              <w:t xml:space="preserve">хүрээлэн буй орчны нөлөөний үнэлгээг хийх шаардлагатай </w:t>
            </w:r>
            <w:r w:rsidR="00873CF6">
              <w:t>[</w:t>
            </w:r>
            <w:r w:rsidR="00873CF6">
              <w:rPr>
                <w:lang w:val="mn-MN"/>
              </w:rPr>
              <w:t>114</w:t>
            </w:r>
            <w:r w:rsidR="00873CF6">
              <w:t>]</w:t>
            </w:r>
            <w:r w:rsidR="009B422E">
              <w:t>.</w:t>
            </w:r>
          </w:p>
          <w:p w14:paraId="7E4588C8" w14:textId="4C9D5385" w:rsidR="00873CF6" w:rsidRDefault="00873CF6" w:rsidP="0049449F">
            <w:pPr>
              <w:spacing w:line="276" w:lineRule="auto"/>
              <w:jc w:val="both"/>
            </w:pPr>
          </w:p>
          <w:p w14:paraId="57768212" w14:textId="36EE2E27" w:rsidR="00F3579A" w:rsidRDefault="002E5BF8" w:rsidP="0049449F">
            <w:pPr>
              <w:spacing w:line="276" w:lineRule="auto"/>
              <w:jc w:val="both"/>
              <w:rPr>
                <w:lang w:val="mn-MN"/>
              </w:rPr>
            </w:pPr>
            <w:r>
              <w:rPr>
                <w:lang w:val="mn-MN"/>
              </w:rPr>
              <w:t xml:space="preserve">26.3 </w:t>
            </w:r>
            <w:r w:rsidR="00A03FBD">
              <w:rPr>
                <w:lang w:val="mn-MN"/>
              </w:rPr>
              <w:t>Хүрээлэн буй орчин</w:t>
            </w:r>
            <w:r w:rsidR="004D14FB">
              <w:rPr>
                <w:lang w:val="mn-MN"/>
              </w:rPr>
              <w:t xml:space="preserve"> болон</w:t>
            </w:r>
            <w:r w:rsidR="00A03FBD">
              <w:rPr>
                <w:lang w:val="mn-MN"/>
              </w:rPr>
              <w:t xml:space="preserve"> хүний эрүүл мэндэд үзүүлэх сөрөг нөлөөнөөс сэргийлэх эсвэл </w:t>
            </w:r>
            <w:r w:rsidR="004D14FB">
              <w:rPr>
                <w:lang w:val="mn-MN"/>
              </w:rPr>
              <w:t xml:space="preserve">энэ нөлөөг </w:t>
            </w:r>
            <w:r w:rsidR="00A03FBD">
              <w:rPr>
                <w:lang w:val="mn-MN"/>
              </w:rPr>
              <w:t>багасгахад чиглэсэн арга хэмжээг зураг төслийн баримт бичигт авч үзэх хэрэгтэй.</w:t>
            </w:r>
            <w:r w:rsidR="00F3579A">
              <w:rPr>
                <w:lang w:val="mn-MN"/>
              </w:rPr>
              <w:t xml:space="preserve"> Гэхдээ дараах хүчин зүйлийг хязгаарлаж болохгүй. Үүнд: </w:t>
            </w:r>
          </w:p>
          <w:p w14:paraId="59F4F860" w14:textId="25E96E1E" w:rsidR="00F3579A" w:rsidRDefault="00F3579A" w:rsidP="0049449F">
            <w:pPr>
              <w:spacing w:line="276" w:lineRule="auto"/>
              <w:jc w:val="both"/>
              <w:rPr>
                <w:lang w:val="mn-MN"/>
              </w:rPr>
            </w:pPr>
          </w:p>
          <w:p w14:paraId="07323651" w14:textId="2C5A647E" w:rsidR="00F3579A" w:rsidRDefault="00F3579A" w:rsidP="0049449F">
            <w:pPr>
              <w:spacing w:line="276" w:lineRule="auto"/>
              <w:jc w:val="both"/>
              <w:rPr>
                <w:lang w:val="mn-MN"/>
              </w:rPr>
            </w:pPr>
          </w:p>
          <w:p w14:paraId="601E7E02" w14:textId="093E6215" w:rsidR="00C93942" w:rsidRDefault="00F3579A" w:rsidP="0049449F">
            <w:pPr>
              <w:spacing w:line="276" w:lineRule="auto"/>
              <w:jc w:val="both"/>
            </w:pPr>
            <w:r>
              <w:rPr>
                <w:lang w:val="mn-MN"/>
              </w:rPr>
              <w:t xml:space="preserve">- </w:t>
            </w:r>
            <w:r w:rsidR="004D14FB">
              <w:rPr>
                <w:lang w:val="mn-MN"/>
              </w:rPr>
              <w:t xml:space="preserve">ан амьтан, шувуу үхэхээс </w:t>
            </w:r>
            <w:r w:rsidR="00E92BEE">
              <w:rPr>
                <w:lang w:val="mn-MN"/>
              </w:rPr>
              <w:t>сэргийлсэ</w:t>
            </w:r>
            <w:r w:rsidR="004D14FB">
              <w:rPr>
                <w:lang w:val="mn-MN"/>
              </w:rPr>
              <w:t>н тоног төхөөрөмж</w:t>
            </w:r>
            <w:r w:rsidR="00C93942">
              <w:rPr>
                <w:lang w:val="mn-MN"/>
              </w:rPr>
              <w:t>өөр</w:t>
            </w:r>
            <w:r w:rsidR="00C93942">
              <w:t xml:space="preserve"> (</w:t>
            </w:r>
            <w:r w:rsidR="00C93942">
              <w:rPr>
                <w:lang w:val="mn-MN"/>
              </w:rPr>
              <w:t xml:space="preserve">хашлага хаалт, бүрхүүл, амьтан үргээх </w:t>
            </w:r>
            <w:r w:rsidR="00E92BEE">
              <w:rPr>
                <w:lang w:val="mn-MN"/>
              </w:rPr>
              <w:t>гэрэл цацруулагч гэх мэт</w:t>
            </w:r>
            <w:r w:rsidR="00C93942">
              <w:t>)</w:t>
            </w:r>
            <w:r w:rsidR="00C93942">
              <w:rPr>
                <w:lang w:val="mn-MN"/>
              </w:rPr>
              <w:t xml:space="preserve"> ажлын</w:t>
            </w:r>
            <w:r w:rsidR="004D14FB">
              <w:rPr>
                <w:lang w:val="mn-MN"/>
              </w:rPr>
              <w:t xml:space="preserve"> механизм</w:t>
            </w:r>
            <w:r w:rsidR="00C93942">
              <w:rPr>
                <w:lang w:val="mn-MN"/>
              </w:rPr>
              <w:t>уудыг тоноглох арга хэмжээ</w:t>
            </w:r>
            <w:r w:rsidR="00C93942">
              <w:t>;</w:t>
            </w:r>
          </w:p>
          <w:p w14:paraId="39457115" w14:textId="381015A1" w:rsidR="00E92BEE" w:rsidRDefault="00E92BEE" w:rsidP="0049449F">
            <w:pPr>
              <w:spacing w:line="276" w:lineRule="auto"/>
              <w:jc w:val="both"/>
            </w:pPr>
          </w:p>
          <w:p w14:paraId="5C1A916F" w14:textId="5CFD1EB7" w:rsidR="00E92BEE" w:rsidRDefault="00E92BEE" w:rsidP="0049449F">
            <w:pPr>
              <w:spacing w:line="276" w:lineRule="auto"/>
              <w:jc w:val="both"/>
            </w:pPr>
            <w:r>
              <w:rPr>
                <w:lang w:val="mn-MN"/>
              </w:rPr>
              <w:t xml:space="preserve">- цахилгаан болон соронзон орны хүчлэгийг зөвшөөрөгдөх утга хүртэл бууруулах арга хэмжээ </w:t>
            </w:r>
            <w:r>
              <w:t>(</w:t>
            </w:r>
            <w:r w:rsidR="00740927">
              <w:rPr>
                <w:szCs w:val="24"/>
                <w:lang w:val="mn-MN"/>
              </w:rPr>
              <w:t>хөдөлгөөнгүй</w:t>
            </w:r>
            <w:r w:rsidR="00740927">
              <w:rPr>
                <w:szCs w:val="24"/>
              </w:rPr>
              <w:t xml:space="preserve"> </w:t>
            </w:r>
            <w:r w:rsidR="00740927">
              <w:rPr>
                <w:szCs w:val="24"/>
                <w:lang w:val="mn-MN"/>
              </w:rPr>
              <w:t xml:space="preserve">суурилуулсан, зөөврийн болон </w:t>
            </w:r>
            <w:r w:rsidR="00052F04">
              <w:rPr>
                <w:szCs w:val="24"/>
                <w:lang w:val="mn-MN"/>
              </w:rPr>
              <w:t xml:space="preserve">салгах </w:t>
            </w:r>
            <w:r w:rsidR="00052F04">
              <w:rPr>
                <w:szCs w:val="24"/>
                <w:lang w:val="mn-MN"/>
              </w:rPr>
              <w:lastRenderedPageBreak/>
              <w:t xml:space="preserve">боломжтой экраны тоноглол хэрэглэх, </w:t>
            </w:r>
            <w:r w:rsidR="00AE271E">
              <w:rPr>
                <w:szCs w:val="24"/>
                <w:lang w:val="mn-MN"/>
              </w:rPr>
              <w:t>цахилгаан орны бүсэд барьсан том хэмжээтэй байгууламжийг газраас тусгаарласан бүх газардуулгаар хангах, тоног төхөөрөмжийг суурилуулах</w:t>
            </w:r>
            <w:r w:rsidR="00371B0F">
              <w:rPr>
                <w:szCs w:val="24"/>
                <w:lang w:val="mn-MN"/>
              </w:rPr>
              <w:t>ад нийцэх өндрийн хэмжээг сонгох зэрэг</w:t>
            </w:r>
            <w:r>
              <w:t>);</w:t>
            </w:r>
          </w:p>
          <w:p w14:paraId="75902FD7" w14:textId="77777777" w:rsidR="00011CD5" w:rsidRDefault="00011CD5" w:rsidP="0049449F">
            <w:pPr>
              <w:spacing w:line="276" w:lineRule="auto"/>
              <w:jc w:val="both"/>
            </w:pPr>
          </w:p>
          <w:p w14:paraId="55E36729" w14:textId="505607A9" w:rsidR="00371B0F" w:rsidRDefault="009605C2" w:rsidP="0049449F">
            <w:pPr>
              <w:spacing w:line="276" w:lineRule="auto"/>
              <w:jc w:val="both"/>
            </w:pPr>
            <w:r>
              <w:rPr>
                <w:lang w:val="mn-MN"/>
              </w:rPr>
              <w:t xml:space="preserve">- </w:t>
            </w:r>
            <w:r w:rsidR="004D66EC">
              <w:rPr>
                <w:lang w:val="mn-MN"/>
              </w:rPr>
              <w:t>гүний ус</w:t>
            </w:r>
            <w:r w:rsidR="00AF3E4C">
              <w:rPr>
                <w:lang w:val="mn-MN"/>
              </w:rPr>
              <w:t>тай газарт</w:t>
            </w:r>
            <w:r w:rsidR="004D66EC">
              <w:rPr>
                <w:lang w:val="mn-MN"/>
              </w:rPr>
              <w:t xml:space="preserve"> </w:t>
            </w:r>
            <w:r w:rsidR="00792ACD">
              <w:t>(</w:t>
            </w:r>
            <w:r w:rsidR="00792ACD">
              <w:rPr>
                <w:lang w:val="mn-MN"/>
              </w:rPr>
              <w:t>хэрэв байгаа бол</w:t>
            </w:r>
            <w:r w:rsidR="00792ACD">
              <w:t>)</w:t>
            </w:r>
            <w:r w:rsidR="00792ACD">
              <w:rPr>
                <w:lang w:val="mn-MN"/>
              </w:rPr>
              <w:t xml:space="preserve"> ус оруулахаас хамгаалсан эрүүл ахуйн бүс байгуулах арга хэмжээ </w:t>
            </w:r>
            <w:r w:rsidR="00792ACD">
              <w:t>[</w:t>
            </w:r>
            <w:r w:rsidR="00792ACD">
              <w:rPr>
                <w:lang w:val="mn-MN"/>
              </w:rPr>
              <w:t>112</w:t>
            </w:r>
            <w:r w:rsidR="00792ACD">
              <w:t>];</w:t>
            </w:r>
          </w:p>
          <w:p w14:paraId="47E6AB39" w14:textId="01CFEC00" w:rsidR="00792ACD" w:rsidRDefault="008460BC" w:rsidP="0049449F">
            <w:pPr>
              <w:spacing w:line="276" w:lineRule="auto"/>
              <w:jc w:val="both"/>
              <w:rPr>
                <w:lang w:val="mn-MN"/>
              </w:rPr>
            </w:pPr>
            <w:r>
              <w:rPr>
                <w:lang w:val="mn-MN"/>
              </w:rPr>
              <w:t xml:space="preserve">- цахилгаан сүлжээний байгууламжийн барилгын ажлыг дууссаны дараа </w:t>
            </w:r>
            <w:r w:rsidR="00616393">
              <w:rPr>
                <w:lang w:val="mn-MN"/>
              </w:rPr>
              <w:t>орчны газарт нөхөн сэргээлт хийх нь орно.</w:t>
            </w:r>
          </w:p>
          <w:p w14:paraId="209D7F70" w14:textId="2E166951" w:rsidR="00616393" w:rsidRPr="00517297" w:rsidRDefault="00616393" w:rsidP="0049449F">
            <w:pPr>
              <w:spacing w:line="276" w:lineRule="auto"/>
              <w:jc w:val="both"/>
              <w:rPr>
                <w:lang w:val="mn-MN"/>
              </w:rPr>
            </w:pPr>
            <w:r>
              <w:rPr>
                <w:lang w:val="mn-MN"/>
              </w:rPr>
              <w:t xml:space="preserve">26.4 </w:t>
            </w:r>
            <w:r w:rsidR="00517297">
              <w:rPr>
                <w:lang w:val="mn-MN"/>
              </w:rPr>
              <w:t>Шинэ байгууламж барих болон</w:t>
            </w:r>
            <w:r w:rsidR="00517297">
              <w:t xml:space="preserve"> </w:t>
            </w:r>
            <w:r w:rsidR="00517297" w:rsidRPr="00DD628C">
              <w:rPr>
                <w:lang w:val="mn-MN"/>
              </w:rPr>
              <w:t>ТИБДТШ</w:t>
            </w:r>
            <w:r w:rsidR="00517297">
              <w:rPr>
                <w:lang w:val="mn-MN"/>
              </w:rPr>
              <w:t xml:space="preserve"> зураг төслийг боловсруулах үед хүрээлэн буй орчныг хамгаалах талаар тавих нарийвчилсан шаардлагыг </w:t>
            </w:r>
            <w:r w:rsidR="00517297">
              <w:t>[</w:t>
            </w:r>
            <w:r w:rsidR="00517297">
              <w:rPr>
                <w:lang w:val="mn-MN"/>
              </w:rPr>
              <w:t>97</w:t>
            </w:r>
            <w:r w:rsidR="00517297">
              <w:t>]</w:t>
            </w:r>
            <w:r w:rsidR="00517297">
              <w:rPr>
                <w:lang w:val="mn-MN"/>
              </w:rPr>
              <w:t xml:space="preserve">-р баримт бичигт </w:t>
            </w:r>
            <w:r w:rsidR="00BD4C45">
              <w:rPr>
                <w:lang w:val="mn-MN"/>
              </w:rPr>
              <w:t>зааса</w:t>
            </w:r>
            <w:r w:rsidR="00517297">
              <w:rPr>
                <w:lang w:val="mn-MN"/>
              </w:rPr>
              <w:t xml:space="preserve">н. </w:t>
            </w:r>
          </w:p>
          <w:p w14:paraId="22CE0FEA" w14:textId="0E9090A2" w:rsidR="00F3579A" w:rsidRPr="00AB707E" w:rsidRDefault="00E81A3B" w:rsidP="00E81A3B">
            <w:pPr>
              <w:spacing w:line="276" w:lineRule="auto"/>
              <w:jc w:val="center"/>
              <w:rPr>
                <w:b/>
                <w:bCs/>
                <w:lang w:val="mn-MN"/>
              </w:rPr>
            </w:pPr>
            <w:r w:rsidRPr="00AB707E">
              <w:rPr>
                <w:b/>
                <w:bCs/>
                <w:lang w:val="mn-MN"/>
              </w:rPr>
              <w:t>Ном зүй</w:t>
            </w:r>
          </w:p>
          <w:p w14:paraId="0C026DF8" w14:textId="5F1AE722" w:rsidR="00AE4448" w:rsidRDefault="00E81A3B" w:rsidP="00E81A3B">
            <w:pPr>
              <w:spacing w:line="276" w:lineRule="auto"/>
              <w:jc w:val="both"/>
              <w:rPr>
                <w:szCs w:val="24"/>
                <w:lang w:val="mn-MN"/>
              </w:rPr>
            </w:pPr>
            <w:r>
              <w:rPr>
                <w:lang w:val="mn-MN"/>
              </w:rPr>
              <w:t xml:space="preserve">1. </w:t>
            </w:r>
            <w:r w:rsidR="00AB707E" w:rsidRPr="004A354F">
              <w:rPr>
                <w:szCs w:val="24"/>
                <w:lang w:val="mn-MN"/>
              </w:rPr>
              <w:t>Цахилгаан тоног төхөөрөмжийн байгууламжийн дүрэм (ПУЭ)</w:t>
            </w:r>
            <w:r w:rsidR="00AB707E">
              <w:rPr>
                <w:szCs w:val="24"/>
                <w:lang w:val="mn-MN"/>
              </w:rPr>
              <w:t>: 1.2-р бүлэг - Ц</w:t>
            </w:r>
            <w:r w:rsidR="00AB707E" w:rsidRPr="00AB707E">
              <w:rPr>
                <w:szCs w:val="24"/>
                <w:lang w:val="mn-MN"/>
              </w:rPr>
              <w:t>ахилгаан хангамж ба цахилгаан шугам с</w:t>
            </w:r>
            <w:r w:rsidR="00AB707E">
              <w:rPr>
                <w:szCs w:val="24"/>
                <w:lang w:val="mn-MN"/>
              </w:rPr>
              <w:t>ү</w:t>
            </w:r>
            <w:r w:rsidR="00AB707E" w:rsidRPr="00AB707E">
              <w:rPr>
                <w:szCs w:val="24"/>
                <w:lang w:val="mn-MN"/>
              </w:rPr>
              <w:t>лжээ</w:t>
            </w:r>
            <w:r w:rsidR="00AB707E">
              <w:rPr>
                <w:szCs w:val="24"/>
                <w:lang w:val="mn-MN"/>
              </w:rPr>
              <w:t xml:space="preserve"> </w:t>
            </w:r>
            <w:r w:rsidR="00AB707E">
              <w:rPr>
                <w:szCs w:val="24"/>
              </w:rPr>
              <w:t>(</w:t>
            </w:r>
            <w:r w:rsidR="00AB707E">
              <w:rPr>
                <w:szCs w:val="24"/>
                <w:lang w:val="mn-MN"/>
              </w:rPr>
              <w:t>7-р хэвлэл</w:t>
            </w:r>
            <w:r w:rsidR="00AB707E">
              <w:rPr>
                <w:szCs w:val="24"/>
              </w:rPr>
              <w:t>)</w:t>
            </w:r>
            <w:r w:rsidR="00AB707E">
              <w:rPr>
                <w:szCs w:val="24"/>
                <w:lang w:val="mn-MN"/>
              </w:rPr>
              <w:t xml:space="preserve"> </w:t>
            </w:r>
            <w:r w:rsidR="005C308D">
              <w:rPr>
                <w:szCs w:val="24"/>
                <w:lang w:val="mn-MN"/>
              </w:rPr>
              <w:t>Эрчим</w:t>
            </w:r>
            <w:r w:rsidR="0090448E">
              <w:rPr>
                <w:szCs w:val="24"/>
                <w:lang w:val="mn-MN"/>
              </w:rPr>
              <w:t xml:space="preserve"> хүчний яамны 2002 оны долоодугаар сарын 08-ны</w:t>
            </w:r>
            <w:r w:rsidR="00BF4101">
              <w:rPr>
                <w:szCs w:val="24"/>
                <w:lang w:val="mn-MN"/>
              </w:rPr>
              <w:t xml:space="preserve"> өдрийн</w:t>
            </w:r>
            <w:r w:rsidR="0090448E">
              <w:rPr>
                <w:szCs w:val="24"/>
                <w:lang w:val="mn-MN"/>
              </w:rPr>
              <w:t xml:space="preserve"> 204 дугаартай тушаал</w:t>
            </w:r>
            <w:r w:rsidR="002969EA">
              <w:rPr>
                <w:szCs w:val="24"/>
              </w:rPr>
              <w:t xml:space="preserve">; </w:t>
            </w:r>
            <w:r w:rsidR="009504B3">
              <w:rPr>
                <w:szCs w:val="24"/>
                <w:lang w:val="mn-MN"/>
              </w:rPr>
              <w:t>1.</w:t>
            </w:r>
            <w:r w:rsidR="009504B3">
              <w:rPr>
                <w:szCs w:val="24"/>
              </w:rPr>
              <w:t>9</w:t>
            </w:r>
            <w:r w:rsidR="009504B3">
              <w:rPr>
                <w:szCs w:val="24"/>
                <w:lang w:val="mn-MN"/>
              </w:rPr>
              <w:t xml:space="preserve">-р бүлэг </w:t>
            </w:r>
            <w:r w:rsidR="00BF4101">
              <w:rPr>
                <w:szCs w:val="24"/>
                <w:lang w:val="mn-MN"/>
              </w:rPr>
              <w:t>–</w:t>
            </w:r>
            <w:r w:rsidR="009504B3">
              <w:rPr>
                <w:szCs w:val="24"/>
              </w:rPr>
              <w:t xml:space="preserve"> </w:t>
            </w:r>
            <w:r w:rsidR="00BF4101">
              <w:rPr>
                <w:szCs w:val="24"/>
                <w:lang w:val="mn-MN"/>
              </w:rPr>
              <w:t xml:space="preserve">Цахилгаан тоног төхөөрөмжийн тусгаарлага </w:t>
            </w:r>
            <w:r w:rsidR="00BF4101">
              <w:rPr>
                <w:szCs w:val="24"/>
              </w:rPr>
              <w:t>(</w:t>
            </w:r>
            <w:r w:rsidR="00BF4101">
              <w:rPr>
                <w:szCs w:val="24"/>
                <w:lang w:val="mn-MN"/>
              </w:rPr>
              <w:t>7-р хэвлэл</w:t>
            </w:r>
            <w:r w:rsidR="00BF4101">
              <w:rPr>
                <w:szCs w:val="24"/>
              </w:rPr>
              <w:t>)</w:t>
            </w:r>
            <w:r w:rsidR="00BF4101">
              <w:rPr>
                <w:szCs w:val="24"/>
                <w:lang w:val="mn-MN"/>
              </w:rPr>
              <w:t xml:space="preserve"> </w:t>
            </w:r>
            <w:r w:rsidR="005C308D">
              <w:rPr>
                <w:szCs w:val="24"/>
                <w:lang w:val="mn-MN"/>
              </w:rPr>
              <w:t>Эрчим</w:t>
            </w:r>
            <w:r w:rsidR="00BF4101">
              <w:rPr>
                <w:szCs w:val="24"/>
                <w:lang w:val="mn-MN"/>
              </w:rPr>
              <w:t xml:space="preserve"> хүчний яамны 2002 оны долоодугаар сарын 08-ны өдрийн 204 дугаартай тушаал</w:t>
            </w:r>
            <w:r w:rsidR="00BF4101">
              <w:rPr>
                <w:szCs w:val="24"/>
              </w:rPr>
              <w:t>; 2</w:t>
            </w:r>
            <w:r w:rsidR="00BF4101">
              <w:rPr>
                <w:szCs w:val="24"/>
                <w:lang w:val="mn-MN"/>
              </w:rPr>
              <w:t xml:space="preserve">.5-р бүлэг </w:t>
            </w:r>
            <w:r w:rsidR="00BF4101" w:rsidRPr="00BF4101">
              <w:rPr>
                <w:szCs w:val="24"/>
                <w:lang w:val="mn-MN"/>
              </w:rPr>
              <w:t>1 кВ-оос дээш хїчдэлтэй цахилгаан дамжуулах агаарын шугам</w:t>
            </w:r>
            <w:r w:rsidR="00BF4101">
              <w:rPr>
                <w:szCs w:val="24"/>
                <w:lang w:val="mn-MN"/>
              </w:rPr>
              <w:t xml:space="preserve"> </w:t>
            </w:r>
            <w:r w:rsidR="00BF4101">
              <w:rPr>
                <w:szCs w:val="24"/>
              </w:rPr>
              <w:t>(</w:t>
            </w:r>
            <w:r w:rsidR="00BF4101">
              <w:rPr>
                <w:szCs w:val="24"/>
                <w:lang w:val="mn-MN"/>
              </w:rPr>
              <w:t>7-р хэвлэл</w:t>
            </w:r>
            <w:r w:rsidR="00BF4101">
              <w:rPr>
                <w:szCs w:val="24"/>
              </w:rPr>
              <w:t>)</w:t>
            </w:r>
            <w:r w:rsidR="00BF4101">
              <w:rPr>
                <w:szCs w:val="24"/>
                <w:lang w:val="mn-MN"/>
              </w:rPr>
              <w:t xml:space="preserve"> </w:t>
            </w:r>
            <w:r w:rsidR="005C308D">
              <w:rPr>
                <w:szCs w:val="24"/>
                <w:lang w:val="mn-MN"/>
              </w:rPr>
              <w:t>Эрчим</w:t>
            </w:r>
            <w:r w:rsidR="00BF4101">
              <w:rPr>
                <w:szCs w:val="24"/>
                <w:lang w:val="mn-MN"/>
              </w:rPr>
              <w:t xml:space="preserve"> хүчний яамны 200</w:t>
            </w:r>
            <w:r w:rsidR="00BF4101">
              <w:rPr>
                <w:szCs w:val="24"/>
              </w:rPr>
              <w:t>3</w:t>
            </w:r>
            <w:r w:rsidR="00BF4101">
              <w:rPr>
                <w:szCs w:val="24"/>
                <w:lang w:val="mn-MN"/>
              </w:rPr>
              <w:t xml:space="preserve"> оны тавдугаар сарын 20-ны өдрийн 197 дугаартай тушаал</w:t>
            </w:r>
            <w:r w:rsidR="00BF4101">
              <w:rPr>
                <w:szCs w:val="24"/>
              </w:rPr>
              <w:t>;</w:t>
            </w:r>
            <w:r w:rsidR="00BF4101">
              <w:rPr>
                <w:szCs w:val="24"/>
                <w:lang w:val="mn-MN"/>
              </w:rPr>
              <w:t xml:space="preserve"> </w:t>
            </w:r>
            <w:r w:rsidR="0099029F">
              <w:rPr>
                <w:szCs w:val="24"/>
                <w:lang w:val="mn-MN"/>
              </w:rPr>
              <w:t>3.2-р бүлэг – Р</w:t>
            </w:r>
            <w:r w:rsidR="0099029F" w:rsidRPr="0099029F">
              <w:rPr>
                <w:szCs w:val="24"/>
                <w:lang w:val="mn-MN"/>
              </w:rPr>
              <w:t>еле</w:t>
            </w:r>
            <w:r w:rsidR="0099029F">
              <w:rPr>
                <w:szCs w:val="24"/>
                <w:lang w:val="mn-MN"/>
              </w:rPr>
              <w:t xml:space="preserve"> </w:t>
            </w:r>
            <w:r w:rsidR="0099029F" w:rsidRPr="0099029F">
              <w:rPr>
                <w:szCs w:val="24"/>
                <w:lang w:val="mn-MN"/>
              </w:rPr>
              <w:t>хамгаалалт</w:t>
            </w:r>
            <w:r w:rsidR="0099029F">
              <w:rPr>
                <w:szCs w:val="24"/>
                <w:lang w:val="mn-MN"/>
              </w:rPr>
              <w:t xml:space="preserve"> </w:t>
            </w:r>
            <w:r w:rsidR="0099029F">
              <w:rPr>
                <w:szCs w:val="24"/>
              </w:rPr>
              <w:t>(</w:t>
            </w:r>
            <w:r w:rsidR="0099029F">
              <w:rPr>
                <w:szCs w:val="24"/>
                <w:lang w:val="mn-MN"/>
              </w:rPr>
              <w:t>6-р хэвлэл</w:t>
            </w:r>
            <w:r w:rsidR="0099029F">
              <w:rPr>
                <w:szCs w:val="24"/>
              </w:rPr>
              <w:t>)</w:t>
            </w:r>
            <w:r w:rsidR="0099029F">
              <w:rPr>
                <w:szCs w:val="24"/>
                <w:lang w:val="mn-MN"/>
              </w:rPr>
              <w:t xml:space="preserve"> </w:t>
            </w:r>
            <w:r w:rsidR="00AD5C2B">
              <w:rPr>
                <w:szCs w:val="24"/>
                <w:lang w:val="mn-MN"/>
              </w:rPr>
              <w:t>З</w:t>
            </w:r>
            <w:r w:rsidR="0099029F">
              <w:rPr>
                <w:szCs w:val="24"/>
                <w:lang w:val="mn-MN"/>
              </w:rPr>
              <w:t xml:space="preserve">ХУ-ын Эрчим хүчний яамны </w:t>
            </w:r>
            <w:r w:rsidR="00AD5C2B">
              <w:rPr>
                <w:szCs w:val="24"/>
                <w:lang w:val="mn-MN"/>
              </w:rPr>
              <w:t>1979</w:t>
            </w:r>
            <w:r w:rsidR="0099029F">
              <w:rPr>
                <w:szCs w:val="24"/>
                <w:lang w:val="mn-MN"/>
              </w:rPr>
              <w:t xml:space="preserve"> оны тавдугаар сарын </w:t>
            </w:r>
            <w:r w:rsidR="00AD5C2B">
              <w:rPr>
                <w:szCs w:val="24"/>
                <w:lang w:val="mn-MN"/>
              </w:rPr>
              <w:t>3</w:t>
            </w:r>
            <w:r w:rsidR="0099029F">
              <w:rPr>
                <w:szCs w:val="24"/>
                <w:lang w:val="mn-MN"/>
              </w:rPr>
              <w:t>0-ны өдрийн тушаал</w:t>
            </w:r>
            <w:r w:rsidR="0099029F">
              <w:rPr>
                <w:szCs w:val="24"/>
              </w:rPr>
              <w:t>;</w:t>
            </w:r>
            <w:r w:rsidR="00C203BF">
              <w:rPr>
                <w:szCs w:val="24"/>
                <w:lang w:val="mn-MN"/>
              </w:rPr>
              <w:t xml:space="preserve"> 4.2-р бүлэг - </w:t>
            </w:r>
            <w:r w:rsidR="00C203BF" w:rsidRPr="00C203BF">
              <w:rPr>
                <w:szCs w:val="24"/>
                <w:lang w:val="mn-MN"/>
              </w:rPr>
              <w:t>1 кВ-оос дээш х</w:t>
            </w:r>
            <w:r w:rsidR="00C203BF">
              <w:rPr>
                <w:szCs w:val="24"/>
                <w:lang w:val="mn-MN"/>
              </w:rPr>
              <w:t>ү</w:t>
            </w:r>
            <w:r w:rsidR="00C203BF" w:rsidRPr="00C203BF">
              <w:rPr>
                <w:szCs w:val="24"/>
                <w:lang w:val="mn-MN"/>
              </w:rPr>
              <w:t xml:space="preserve">чдэлтэй хуваарилах </w:t>
            </w:r>
            <w:r w:rsidR="00C203BF" w:rsidRPr="00C203BF">
              <w:rPr>
                <w:szCs w:val="24"/>
                <w:lang w:val="mn-MN"/>
              </w:rPr>
              <w:lastRenderedPageBreak/>
              <w:t xml:space="preserve">байгууламж ба дэд </w:t>
            </w:r>
            <w:r w:rsidR="00C203BF">
              <w:rPr>
                <w:szCs w:val="24"/>
                <w:lang w:val="mn-MN"/>
              </w:rPr>
              <w:t xml:space="preserve">станц </w:t>
            </w:r>
            <w:r w:rsidR="00AE4448">
              <w:rPr>
                <w:szCs w:val="24"/>
              </w:rPr>
              <w:t>(</w:t>
            </w:r>
            <w:r w:rsidR="00AE4448">
              <w:rPr>
                <w:szCs w:val="24"/>
                <w:lang w:val="mn-MN"/>
              </w:rPr>
              <w:t>7-р хэвлэл</w:t>
            </w:r>
            <w:r w:rsidR="00AE4448">
              <w:rPr>
                <w:szCs w:val="24"/>
              </w:rPr>
              <w:t>)</w:t>
            </w:r>
            <w:r w:rsidR="00AE4448">
              <w:rPr>
                <w:szCs w:val="24"/>
                <w:lang w:val="mn-MN"/>
              </w:rPr>
              <w:t xml:space="preserve"> </w:t>
            </w:r>
            <w:r w:rsidR="005C308D">
              <w:rPr>
                <w:szCs w:val="24"/>
                <w:lang w:val="mn-MN"/>
              </w:rPr>
              <w:t>Эрчим</w:t>
            </w:r>
            <w:r w:rsidR="00AE4448">
              <w:rPr>
                <w:szCs w:val="24"/>
                <w:lang w:val="mn-MN"/>
              </w:rPr>
              <w:t xml:space="preserve"> хүчний яамны 200</w:t>
            </w:r>
            <w:r w:rsidR="00AE4448">
              <w:rPr>
                <w:szCs w:val="24"/>
              </w:rPr>
              <w:t>3</w:t>
            </w:r>
            <w:r w:rsidR="00AE4448">
              <w:rPr>
                <w:szCs w:val="24"/>
                <w:lang w:val="mn-MN"/>
              </w:rPr>
              <w:t xml:space="preserve"> оны зургаадугаар сарын 20-ны өдрийн 242 дугаартай тушаал.</w:t>
            </w:r>
          </w:p>
          <w:p w14:paraId="7A128EA4" w14:textId="4AEEE11B" w:rsidR="001249D2" w:rsidRDefault="00A16E42" w:rsidP="00E81A3B">
            <w:pPr>
              <w:spacing w:line="276" w:lineRule="auto"/>
              <w:jc w:val="both"/>
              <w:rPr>
                <w:szCs w:val="24"/>
              </w:rPr>
            </w:pPr>
            <w:r>
              <w:rPr>
                <w:szCs w:val="24"/>
                <w:lang w:val="mn-MN"/>
              </w:rPr>
              <w:t xml:space="preserve">2. </w:t>
            </w:r>
            <w:r w:rsidR="0079201A">
              <w:rPr>
                <w:szCs w:val="24"/>
                <w:lang w:val="mn-MN"/>
              </w:rPr>
              <w:t xml:space="preserve">Цахилгаан тоног төхөөрөмжийг ашиглах үеийн хөдөлмөр хамгааллын дүрэм. </w:t>
            </w:r>
            <w:r w:rsidR="001249D2">
              <w:rPr>
                <w:szCs w:val="24"/>
                <w:lang w:val="mn-MN"/>
              </w:rPr>
              <w:t>ОХУ-ын Хөдөлмөрийн яамны 201</w:t>
            </w:r>
            <w:r w:rsidR="001249D2">
              <w:rPr>
                <w:szCs w:val="24"/>
              </w:rPr>
              <w:t>3</w:t>
            </w:r>
            <w:r w:rsidR="001249D2">
              <w:rPr>
                <w:szCs w:val="24"/>
                <w:lang w:val="mn-MN"/>
              </w:rPr>
              <w:t xml:space="preserve"> оны долоодугаар сарын 24-ний өдрийн 328н дугаартай тушаал. </w:t>
            </w:r>
            <w:r w:rsidR="001249D2">
              <w:rPr>
                <w:szCs w:val="24"/>
              </w:rPr>
              <w:t>(</w:t>
            </w:r>
            <w:r w:rsidR="007C0B8B">
              <w:rPr>
                <w:szCs w:val="24"/>
                <w:lang w:val="mn-MN"/>
              </w:rPr>
              <w:t>ОХУ-ын Хөдөлмөрийн яамны 201</w:t>
            </w:r>
            <w:r w:rsidR="007C0B8B">
              <w:rPr>
                <w:szCs w:val="24"/>
              </w:rPr>
              <w:t>6</w:t>
            </w:r>
            <w:r w:rsidR="007C0B8B">
              <w:rPr>
                <w:szCs w:val="24"/>
                <w:lang w:val="mn-MN"/>
              </w:rPr>
              <w:t xml:space="preserve"> оны хоёрдугаар сарын 19-ний өдрийн 74н дугаартай тушаалын редакц</w:t>
            </w:r>
            <w:r w:rsidR="001249D2">
              <w:rPr>
                <w:szCs w:val="24"/>
              </w:rPr>
              <w:t>).</w:t>
            </w:r>
          </w:p>
          <w:p w14:paraId="493EAD83" w14:textId="7CD06B3A" w:rsidR="009545F7" w:rsidRDefault="0020066D" w:rsidP="00E81A3B">
            <w:pPr>
              <w:spacing w:line="276" w:lineRule="auto"/>
              <w:jc w:val="both"/>
              <w:rPr>
                <w:szCs w:val="24"/>
                <w:lang w:val="mn-MN"/>
              </w:rPr>
            </w:pPr>
            <w:r>
              <w:rPr>
                <w:szCs w:val="24"/>
                <w:lang w:val="mn-MN"/>
              </w:rPr>
              <w:t>3.</w:t>
            </w:r>
            <w:r w:rsidR="00E22B35">
              <w:rPr>
                <w:szCs w:val="24"/>
                <w:lang w:val="mn-MN"/>
              </w:rPr>
              <w:t xml:space="preserve"> </w:t>
            </w:r>
            <w:r w:rsidR="00FD3284">
              <w:rPr>
                <w:szCs w:val="24"/>
                <w:lang w:val="mn-MN"/>
              </w:rPr>
              <w:t xml:space="preserve">ОХУ-ын </w:t>
            </w:r>
            <w:r w:rsidR="00525103">
              <w:rPr>
                <w:szCs w:val="24"/>
                <w:lang w:val="mn-MN"/>
              </w:rPr>
              <w:t xml:space="preserve">цахилгаан станц болон сүлжээг ашиглах техникийн дүрэм. </w:t>
            </w:r>
            <w:r w:rsidR="005C308D">
              <w:rPr>
                <w:szCs w:val="24"/>
                <w:lang w:val="mn-MN"/>
              </w:rPr>
              <w:t>Эрчим</w:t>
            </w:r>
            <w:r w:rsidR="00BA691E">
              <w:rPr>
                <w:szCs w:val="24"/>
                <w:lang w:val="mn-MN"/>
              </w:rPr>
              <w:t xml:space="preserve"> хүчний яамны 2003 оны зургаадугаар сарын 19-ний өдрийн 229 дугаартай тушаал.</w:t>
            </w:r>
          </w:p>
          <w:p w14:paraId="5C6C1789" w14:textId="2A6CFCE6" w:rsidR="00BA691E" w:rsidRDefault="004D7EBB" w:rsidP="00E81A3B">
            <w:pPr>
              <w:spacing w:line="276" w:lineRule="auto"/>
              <w:jc w:val="both"/>
              <w:rPr>
                <w:szCs w:val="24"/>
                <w:lang w:val="mn-MN"/>
              </w:rPr>
            </w:pPr>
            <w:r>
              <w:rPr>
                <w:szCs w:val="24"/>
                <w:lang w:val="mn-MN"/>
              </w:rPr>
              <w:t xml:space="preserve">4. ОХУ-ын Засгийн газрын 2008 оны </w:t>
            </w:r>
            <w:r w:rsidR="002E7F79">
              <w:rPr>
                <w:szCs w:val="24"/>
                <w:lang w:val="mn-MN"/>
              </w:rPr>
              <w:t>хоёр</w:t>
            </w:r>
            <w:r>
              <w:rPr>
                <w:szCs w:val="24"/>
                <w:lang w:val="mn-MN"/>
              </w:rPr>
              <w:t>дугаар сарын 16-ны өдрийн 87 дугаартай “Зураг төслийн баримт бичгийн бүлгүүдийг бүрдүүлэх болон агуулгад тавих шаардлага”</w:t>
            </w:r>
            <w:r w:rsidR="007F6446">
              <w:rPr>
                <w:szCs w:val="24"/>
                <w:lang w:val="mn-MN"/>
              </w:rPr>
              <w:t>-ын тухай тогтоол</w:t>
            </w:r>
            <w:r w:rsidR="000E45E6">
              <w:rPr>
                <w:szCs w:val="24"/>
                <w:lang w:val="mn-MN"/>
              </w:rPr>
              <w:t xml:space="preserve"> </w:t>
            </w:r>
            <w:r w:rsidR="000E45E6">
              <w:rPr>
                <w:szCs w:val="24"/>
              </w:rPr>
              <w:t>(</w:t>
            </w:r>
            <w:r w:rsidR="000E45E6">
              <w:rPr>
                <w:szCs w:val="24"/>
                <w:lang w:val="mn-MN"/>
              </w:rPr>
              <w:t xml:space="preserve">2017 оны долоодугаар сарын 07-ны </w:t>
            </w:r>
            <w:r w:rsidR="00C863D3">
              <w:rPr>
                <w:szCs w:val="24"/>
                <w:lang w:val="mn-MN"/>
              </w:rPr>
              <w:t xml:space="preserve">өдөр өөрчилсөн </w:t>
            </w:r>
            <w:r w:rsidR="00560DF9">
              <w:rPr>
                <w:szCs w:val="24"/>
                <w:lang w:val="mn-MN"/>
              </w:rPr>
              <w:t>нэмэлт өөрчлөлттэй</w:t>
            </w:r>
            <w:r w:rsidR="000E45E6">
              <w:rPr>
                <w:szCs w:val="24"/>
              </w:rPr>
              <w:t>)</w:t>
            </w:r>
            <w:r w:rsidR="00C863D3">
              <w:rPr>
                <w:szCs w:val="24"/>
                <w:lang w:val="mn-MN"/>
              </w:rPr>
              <w:t>.</w:t>
            </w:r>
          </w:p>
          <w:p w14:paraId="1F2E1E07" w14:textId="5DB960FC" w:rsidR="00C863D3" w:rsidRDefault="00811986" w:rsidP="00E81A3B">
            <w:pPr>
              <w:spacing w:line="276" w:lineRule="auto"/>
              <w:jc w:val="both"/>
              <w:rPr>
                <w:szCs w:val="24"/>
                <w:lang w:val="mn-MN"/>
              </w:rPr>
            </w:pPr>
            <w:r>
              <w:rPr>
                <w:szCs w:val="24"/>
                <w:lang w:val="mn-MN"/>
              </w:rPr>
              <w:t xml:space="preserve">5. </w:t>
            </w:r>
            <w:r w:rsidR="001425D1">
              <w:rPr>
                <w:szCs w:val="24"/>
                <w:lang w:val="mn-MN"/>
              </w:rPr>
              <w:t xml:space="preserve">Эрчим хүчний системийн хөгжлийн зураг төслийн арга зүйн зөвлөмж. </w:t>
            </w:r>
            <w:r w:rsidR="005C308D">
              <w:rPr>
                <w:szCs w:val="24"/>
                <w:lang w:val="mn-MN"/>
              </w:rPr>
              <w:t>Эрчим</w:t>
            </w:r>
            <w:r w:rsidR="001425D1">
              <w:rPr>
                <w:szCs w:val="24"/>
                <w:lang w:val="mn-MN"/>
              </w:rPr>
              <w:t xml:space="preserve"> хүчний яамны 2003 оны зургаадугаар сарын 30-ны өдрийн 281 дугаартай тушаал.</w:t>
            </w:r>
          </w:p>
          <w:p w14:paraId="217A2B9A" w14:textId="2B1AAA47" w:rsidR="001425D1" w:rsidRDefault="008C5B41" w:rsidP="00E81A3B">
            <w:pPr>
              <w:spacing w:line="276" w:lineRule="auto"/>
              <w:jc w:val="both"/>
              <w:rPr>
                <w:szCs w:val="24"/>
                <w:lang w:val="mn-MN"/>
              </w:rPr>
            </w:pPr>
            <w:r>
              <w:rPr>
                <w:szCs w:val="24"/>
                <w:lang w:val="mn-MN"/>
              </w:rPr>
              <w:t xml:space="preserve">6. </w:t>
            </w:r>
            <w:r w:rsidR="00A96C67">
              <w:rPr>
                <w:rFonts w:eastAsia="Times New Roman"/>
                <w:szCs w:val="24"/>
                <w:lang w:val="mn-MN"/>
              </w:rPr>
              <w:t>“Эрчим хүчний нэгдсэн</w:t>
            </w:r>
            <w:r w:rsidR="00A96C67"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A96C67" w:rsidRPr="00993741">
              <w:rPr>
                <w:rFonts w:eastAsia="Times New Roman"/>
                <w:szCs w:val="24"/>
                <w:lang w:val="mn-MN"/>
              </w:rPr>
              <w:t>” Нээлттэй хувьцаат нийгэмлэгийн</w:t>
            </w:r>
            <w:r w:rsidR="00A96C67">
              <w:rPr>
                <w:rFonts w:eastAsia="Times New Roman"/>
                <w:szCs w:val="24"/>
                <w:lang w:val="mn-MN"/>
              </w:rPr>
              <w:t xml:space="preserve"> 2011 оны </w:t>
            </w:r>
            <w:r w:rsidR="00A96C67">
              <w:rPr>
                <w:szCs w:val="24"/>
                <w:lang w:val="mn-MN"/>
              </w:rPr>
              <w:t>долоодугаар сарын 28-ны өдрийн 440 дугаартай  “</w:t>
            </w:r>
            <w:r w:rsidR="00F0139F">
              <w:rPr>
                <w:szCs w:val="24"/>
                <w:lang w:val="mn-MN"/>
              </w:rPr>
              <w:t xml:space="preserve">Арга зүйн удирдамжийг батлах” </w:t>
            </w:r>
            <w:r w:rsidR="00A96C67">
              <w:rPr>
                <w:szCs w:val="24"/>
                <w:lang w:val="mn-MN"/>
              </w:rPr>
              <w:t>тухай тушаал.</w:t>
            </w:r>
          </w:p>
          <w:p w14:paraId="3EC9E350" w14:textId="2A0D5DC0" w:rsidR="00834EB2" w:rsidRDefault="00A96C67" w:rsidP="00834EB2">
            <w:pPr>
              <w:spacing w:line="276" w:lineRule="auto"/>
              <w:jc w:val="both"/>
              <w:rPr>
                <w:szCs w:val="24"/>
                <w:lang w:val="mn-MN"/>
              </w:rPr>
            </w:pPr>
            <w:r>
              <w:rPr>
                <w:szCs w:val="24"/>
                <w:lang w:val="mn-MN"/>
              </w:rPr>
              <w:t xml:space="preserve">7. ОХУ-ын Хот төлөвлөлтийн тухай хууль. </w:t>
            </w:r>
            <w:r w:rsidR="00834EB2">
              <w:rPr>
                <w:szCs w:val="24"/>
                <w:lang w:val="mn-MN"/>
              </w:rPr>
              <w:t xml:space="preserve">ОХУ-ын Төрийн думаас 2004 оны арванхоёрдугаар сарын 22-ны өдөр </w:t>
            </w:r>
            <w:r w:rsidR="00834EB2">
              <w:rPr>
                <w:szCs w:val="24"/>
                <w:lang w:val="mn-MN"/>
              </w:rPr>
              <w:lastRenderedPageBreak/>
              <w:t xml:space="preserve">баталсан </w:t>
            </w:r>
            <w:r w:rsidR="00834EB2">
              <w:rPr>
                <w:szCs w:val="24"/>
              </w:rPr>
              <w:t>(</w:t>
            </w:r>
            <w:r w:rsidR="00834EB2">
              <w:rPr>
                <w:szCs w:val="24"/>
                <w:lang w:val="mn-MN"/>
              </w:rPr>
              <w:t xml:space="preserve">2017 оны долоодугаар сарын </w:t>
            </w:r>
            <w:r w:rsidR="00834EB2">
              <w:rPr>
                <w:szCs w:val="24"/>
              </w:rPr>
              <w:t>29</w:t>
            </w:r>
            <w:r w:rsidR="00834EB2">
              <w:rPr>
                <w:szCs w:val="24"/>
                <w:lang w:val="mn-MN"/>
              </w:rPr>
              <w:t>-ний өд</w:t>
            </w:r>
            <w:r w:rsidR="00560DF9">
              <w:rPr>
                <w:szCs w:val="24"/>
                <w:lang w:val="mn-MN"/>
              </w:rPr>
              <w:t>рий</w:t>
            </w:r>
            <w:r w:rsidR="00834EB2">
              <w:rPr>
                <w:szCs w:val="24"/>
                <w:lang w:val="mn-MN"/>
              </w:rPr>
              <w:t xml:space="preserve">н </w:t>
            </w:r>
            <w:r w:rsidR="00560DF9">
              <w:rPr>
                <w:szCs w:val="24"/>
                <w:lang w:val="mn-MN"/>
              </w:rPr>
              <w:t>нэмэлт өөрчлөлттэй</w:t>
            </w:r>
            <w:r w:rsidR="00834EB2">
              <w:rPr>
                <w:szCs w:val="24"/>
              </w:rPr>
              <w:t>)</w:t>
            </w:r>
            <w:r w:rsidR="00834EB2">
              <w:rPr>
                <w:szCs w:val="24"/>
                <w:lang w:val="mn-MN"/>
              </w:rPr>
              <w:t>.</w:t>
            </w:r>
          </w:p>
          <w:p w14:paraId="1F3AA4D3" w14:textId="3AD1E507" w:rsidR="00834EB2" w:rsidRDefault="00412AB0" w:rsidP="00834EB2">
            <w:pPr>
              <w:spacing w:line="276" w:lineRule="auto"/>
              <w:jc w:val="both"/>
              <w:rPr>
                <w:lang w:val="mn-MN"/>
              </w:rPr>
            </w:pPr>
            <w:r>
              <w:rPr>
                <w:szCs w:val="24"/>
                <w:lang w:val="mn-MN"/>
              </w:rPr>
              <w:t xml:space="preserve">8. </w:t>
            </w:r>
            <w:r w:rsidR="007721B4">
              <w:rPr>
                <w:szCs w:val="24"/>
                <w:lang w:val="mn-MN"/>
              </w:rPr>
              <w:t>35 кВ болон түүнээс дээш хүчдэлийн</w:t>
            </w:r>
            <w:r w:rsidR="007721B4">
              <w:rPr>
                <w:szCs w:val="24"/>
              </w:rPr>
              <w:t xml:space="preserve"> </w:t>
            </w:r>
            <w:r w:rsidR="009D0334">
              <w:rPr>
                <w:szCs w:val="24"/>
                <w:lang w:val="mn-MN"/>
              </w:rPr>
              <w:t>ЦДАШ-ын трасс болон ДС-ын талбайг сонгох, зөвшилцөхөд</w:t>
            </w:r>
            <w:r w:rsidR="00226F49">
              <w:rPr>
                <w:szCs w:val="24"/>
                <w:lang w:val="mn-MN"/>
              </w:rPr>
              <w:t xml:space="preserve"> зориулсан</w:t>
            </w:r>
            <w:r w:rsidR="009D0334">
              <w:rPr>
                <w:szCs w:val="24"/>
                <w:lang w:val="mn-MN"/>
              </w:rPr>
              <w:t xml:space="preserve"> материалыг бэлтгэх аргачлалын зааварчилгаа, </w:t>
            </w:r>
            <w:r w:rsidR="00226F49">
              <w:rPr>
                <w:szCs w:val="24"/>
                <w:lang w:val="mn-MN"/>
              </w:rPr>
              <w:t xml:space="preserve">Эрчим хүчний сүлжээний төсөл, </w:t>
            </w:r>
            <w:r w:rsidR="00226F49">
              <w:t>3337тм-т1</w:t>
            </w:r>
            <w:r w:rsidR="00226F49">
              <w:rPr>
                <w:lang w:val="mn-MN"/>
              </w:rPr>
              <w:t xml:space="preserve"> дугаар, 3, 1995.</w:t>
            </w:r>
          </w:p>
          <w:p w14:paraId="214C0913" w14:textId="745C887F" w:rsidR="00226F49" w:rsidRDefault="00EF7BF7" w:rsidP="00834EB2">
            <w:pPr>
              <w:spacing w:line="276" w:lineRule="auto"/>
              <w:jc w:val="both"/>
              <w:rPr>
                <w:szCs w:val="24"/>
                <w:lang w:val="mn-MN"/>
              </w:rPr>
            </w:pPr>
            <w:r>
              <w:rPr>
                <w:lang w:val="mn-MN"/>
              </w:rPr>
              <w:t xml:space="preserve">9. </w:t>
            </w:r>
            <w:r>
              <w:rPr>
                <w:szCs w:val="24"/>
                <w:lang w:val="mn-MN"/>
              </w:rPr>
              <w:t xml:space="preserve">Эрүүл ахуйн норм ба дүрэм </w:t>
            </w:r>
            <w:r w:rsidR="007E4B27">
              <w:rPr>
                <w:szCs w:val="24"/>
              </w:rPr>
              <w:t>(</w:t>
            </w:r>
            <w:r w:rsidR="00D8093A">
              <w:t>2.1.6.1032-01</w:t>
            </w:r>
            <w:r w:rsidR="007E4B27">
              <w:t>)</w:t>
            </w:r>
            <w:r w:rsidR="00D8093A">
              <w:rPr>
                <w:lang w:val="mn-MN"/>
              </w:rPr>
              <w:t xml:space="preserve"> </w:t>
            </w:r>
            <w:r w:rsidR="00AF0006">
              <w:rPr>
                <w:lang w:val="mn-MN"/>
              </w:rPr>
              <w:t>Хүн ам суурьшсан</w:t>
            </w:r>
            <w:r w:rsidR="003E76B0">
              <w:rPr>
                <w:lang w:val="mn-MN"/>
              </w:rPr>
              <w:t xml:space="preserve"> </w:t>
            </w:r>
            <w:r w:rsidR="002E0000">
              <w:rPr>
                <w:lang w:val="mn-MN"/>
              </w:rPr>
              <w:t xml:space="preserve">газрын </w:t>
            </w:r>
            <w:r w:rsidR="000E2767">
              <w:rPr>
                <w:lang w:val="mn-MN"/>
              </w:rPr>
              <w:t>орчны агаарын чанарыг хангахад тавих</w:t>
            </w:r>
            <w:r w:rsidR="00AF0006">
              <w:rPr>
                <w:lang w:val="mn-MN"/>
              </w:rPr>
              <w:t xml:space="preserve"> </w:t>
            </w:r>
            <w:r w:rsidR="00D8093A">
              <w:rPr>
                <w:szCs w:val="24"/>
                <w:lang w:val="mn-MN"/>
              </w:rPr>
              <w:t>эрүүл ахуйн шаардлаг</w:t>
            </w:r>
            <w:r w:rsidR="000E2767">
              <w:rPr>
                <w:szCs w:val="24"/>
                <w:lang w:val="mn-MN"/>
              </w:rPr>
              <w:t>а.</w:t>
            </w:r>
          </w:p>
          <w:p w14:paraId="3DBB3F93" w14:textId="478876C1" w:rsidR="000E2767" w:rsidRDefault="000E2767" w:rsidP="00834EB2">
            <w:pPr>
              <w:spacing w:line="276" w:lineRule="auto"/>
              <w:jc w:val="both"/>
              <w:rPr>
                <w:lang w:val="mn-MN"/>
              </w:rPr>
            </w:pPr>
            <w:r>
              <w:rPr>
                <w:szCs w:val="24"/>
                <w:lang w:val="mn-MN"/>
              </w:rPr>
              <w:t xml:space="preserve">10. </w:t>
            </w:r>
            <w:r w:rsidR="00D9698C">
              <w:t>СТО 56947007-29.240.01.218-2016</w:t>
            </w:r>
            <w:r w:rsidR="00D9698C">
              <w:rPr>
                <w:lang w:val="mn-MN"/>
              </w:rPr>
              <w:t xml:space="preserve"> “Цахилгаан сүлжээний байгууламжийн экологийн аюулгүй байдал. Зураг төсөл боловсруулах, барьж байгуулах, шинэчлэх болон татан буулгах үед тавих шаардлага” </w:t>
            </w:r>
            <w:r w:rsidR="00DA0DA1">
              <w:rPr>
                <w:szCs w:val="24"/>
                <w:lang w:val="mn-MN"/>
              </w:rPr>
              <w:t xml:space="preserve">ОХУ-ын </w:t>
            </w:r>
            <w:r w:rsidR="00D9698C">
              <w:rPr>
                <w:rFonts w:eastAsia="Times New Roman"/>
                <w:szCs w:val="24"/>
                <w:lang w:val="mn-MN"/>
              </w:rPr>
              <w:t>“Эрчим хүчний нэгдсэн</w:t>
            </w:r>
            <w:r w:rsidR="00D9698C"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D9698C" w:rsidRPr="00993741">
              <w:rPr>
                <w:rFonts w:eastAsia="Times New Roman"/>
                <w:szCs w:val="24"/>
                <w:lang w:val="mn-MN"/>
              </w:rPr>
              <w:t>” Нээлттэй хувьцаат нийгэмлэг</w:t>
            </w:r>
            <w:r w:rsidR="00D9698C">
              <w:rPr>
                <w:lang w:val="mn-MN"/>
              </w:rPr>
              <w:t>.</w:t>
            </w:r>
          </w:p>
          <w:p w14:paraId="0AAF82B2" w14:textId="48F16E48" w:rsidR="00D9698C" w:rsidRDefault="002C4543" w:rsidP="00834EB2">
            <w:pPr>
              <w:spacing w:line="276" w:lineRule="auto"/>
              <w:jc w:val="both"/>
              <w:rPr>
                <w:lang w:val="mn-MN"/>
              </w:rPr>
            </w:pPr>
            <w:r>
              <w:rPr>
                <w:lang w:val="mn-MN"/>
              </w:rPr>
              <w:t xml:space="preserve">11. </w:t>
            </w:r>
            <w:r w:rsidR="00FF530B">
              <w:rPr>
                <w:lang w:val="mn-MN"/>
              </w:rPr>
              <w:t>“</w:t>
            </w:r>
            <w:r w:rsidRPr="001A088F">
              <w:rPr>
                <w:szCs w:val="24"/>
              </w:rPr>
              <w:t xml:space="preserve">35-500 </w:t>
            </w:r>
            <w:proofErr w:type="spellStart"/>
            <w:r w:rsidRPr="001A088F">
              <w:rPr>
                <w:szCs w:val="24"/>
              </w:rPr>
              <w:t>кВ</w:t>
            </w:r>
            <w:proofErr w:type="spellEnd"/>
            <w:r>
              <w:rPr>
                <w:szCs w:val="24"/>
                <w:lang w:val="mn-MN"/>
              </w:rPr>
              <w:t xml:space="preserve">-ын ДС-ыг цас </w:t>
            </w:r>
            <w:r w:rsidR="00C7543B">
              <w:rPr>
                <w:szCs w:val="24"/>
                <w:lang w:val="mn-MN"/>
              </w:rPr>
              <w:t>их ордог</w:t>
            </w:r>
            <w:r>
              <w:rPr>
                <w:szCs w:val="24"/>
                <w:lang w:val="mn-MN"/>
              </w:rPr>
              <w:t>, цасан хунгар тогтдог дүүрэгт барих зураг төсөл боловсруулах талаарх удирдамж</w:t>
            </w:r>
            <w:r w:rsidR="00FF530B">
              <w:rPr>
                <w:szCs w:val="24"/>
                <w:lang w:val="mn-MN"/>
              </w:rPr>
              <w:t>”</w:t>
            </w:r>
            <w:r>
              <w:rPr>
                <w:szCs w:val="24"/>
                <w:lang w:val="mn-MN"/>
              </w:rPr>
              <w:t xml:space="preserve">, </w:t>
            </w:r>
            <w:r w:rsidR="00D24429">
              <w:rPr>
                <w:lang w:val="mn-MN"/>
              </w:rPr>
              <w:t xml:space="preserve">Алс дорнодын эрчим хүчний сүлжээний төсөл, </w:t>
            </w:r>
            <w:r w:rsidR="005A500C">
              <w:t>13520 тм-т1</w:t>
            </w:r>
            <w:r w:rsidR="005A500C">
              <w:rPr>
                <w:lang w:val="mn-MN"/>
              </w:rPr>
              <w:t xml:space="preserve"> дугаар, 1995.</w:t>
            </w:r>
          </w:p>
          <w:p w14:paraId="5FA979E5" w14:textId="3AE21D95" w:rsidR="005A500C" w:rsidRDefault="005A500C" w:rsidP="00834EB2">
            <w:pPr>
              <w:spacing w:line="276" w:lineRule="auto"/>
              <w:jc w:val="both"/>
              <w:rPr>
                <w:rFonts w:eastAsia="Times New Roman"/>
                <w:szCs w:val="24"/>
                <w:lang w:val="mn-MN"/>
              </w:rPr>
            </w:pPr>
            <w:r>
              <w:rPr>
                <w:lang w:val="mn-MN"/>
              </w:rPr>
              <w:t xml:space="preserve">12. </w:t>
            </w:r>
            <w:r w:rsidR="00935AFD">
              <w:t>СТО 34.01-27.3-002-2014</w:t>
            </w:r>
            <w:r w:rsidR="00935AFD">
              <w:rPr>
                <w:lang w:val="mn-MN"/>
              </w:rPr>
              <w:t xml:space="preserve"> </w:t>
            </w:r>
            <w:r w:rsidR="009F0300">
              <w:rPr>
                <w:lang w:val="mn-MN"/>
              </w:rPr>
              <w:t>“</w:t>
            </w:r>
            <w:r w:rsidR="009F0300">
              <w:rPr>
                <w:szCs w:val="24"/>
                <w:lang w:val="mn-MN"/>
              </w:rPr>
              <w:t xml:space="preserve">Оросын сүлжээ” </w:t>
            </w:r>
            <w:r w:rsidR="009F0300">
              <w:rPr>
                <w:rFonts w:eastAsia="Times New Roman"/>
                <w:szCs w:val="24"/>
                <w:lang w:val="mn-MN"/>
              </w:rPr>
              <w:t xml:space="preserve">Нээлттэй </w:t>
            </w:r>
            <w:r w:rsidR="009F0300" w:rsidRPr="00993741">
              <w:rPr>
                <w:rFonts w:eastAsia="Times New Roman"/>
                <w:szCs w:val="24"/>
                <w:lang w:val="mn-MN"/>
              </w:rPr>
              <w:t>Х</w:t>
            </w:r>
            <w:r w:rsidR="009F0300">
              <w:rPr>
                <w:rFonts w:eastAsia="Times New Roman"/>
                <w:szCs w:val="24"/>
                <w:lang w:val="mn-MN"/>
              </w:rPr>
              <w:t>увьцаат Н</w:t>
            </w:r>
            <w:r w:rsidR="009F0300" w:rsidRPr="00993741">
              <w:rPr>
                <w:rFonts w:eastAsia="Times New Roman"/>
                <w:szCs w:val="24"/>
                <w:lang w:val="mn-MN"/>
              </w:rPr>
              <w:t>ийгэмлэг</w:t>
            </w:r>
            <w:r w:rsidR="009F0300">
              <w:rPr>
                <w:szCs w:val="24"/>
                <w:lang w:val="mn-MN"/>
              </w:rPr>
              <w:t>и</w:t>
            </w:r>
            <w:r w:rsidR="009F0300" w:rsidRPr="003D5687">
              <w:rPr>
                <w:szCs w:val="24"/>
                <w:lang w:val="mn-MN"/>
              </w:rPr>
              <w:t>йн</w:t>
            </w:r>
            <w:r w:rsidR="009F0300">
              <w:rPr>
                <w:lang w:val="mn-MN"/>
              </w:rPr>
              <w:t xml:space="preserve"> Ц</w:t>
            </w:r>
            <w:r w:rsidR="009F0300">
              <w:rPr>
                <w:szCs w:val="24"/>
                <w:lang w:val="mn-MN"/>
              </w:rPr>
              <w:t xml:space="preserve">ахилгаан сүлжээний иж бүрдлийн байгууламжийг галын аюулаас хамгаалах талаарх зураг төсөл”. Техникийн ерөнхий шаардлага, “Оросын сүлжээ” </w:t>
            </w:r>
            <w:r w:rsidR="009F0300">
              <w:rPr>
                <w:rFonts w:eastAsia="Times New Roman"/>
                <w:szCs w:val="24"/>
                <w:lang w:val="mn-MN"/>
              </w:rPr>
              <w:t xml:space="preserve">Нээлттэй </w:t>
            </w:r>
            <w:r w:rsidR="009F0300" w:rsidRPr="00993741">
              <w:rPr>
                <w:rFonts w:eastAsia="Times New Roman"/>
                <w:szCs w:val="24"/>
                <w:lang w:val="mn-MN"/>
              </w:rPr>
              <w:t>Х</w:t>
            </w:r>
            <w:r w:rsidR="009F0300">
              <w:rPr>
                <w:rFonts w:eastAsia="Times New Roman"/>
                <w:szCs w:val="24"/>
                <w:lang w:val="mn-MN"/>
              </w:rPr>
              <w:t>увьцаат Н</w:t>
            </w:r>
            <w:r w:rsidR="009F0300" w:rsidRPr="00993741">
              <w:rPr>
                <w:rFonts w:eastAsia="Times New Roman"/>
                <w:szCs w:val="24"/>
                <w:lang w:val="mn-MN"/>
              </w:rPr>
              <w:t>ийгэмлэг</w:t>
            </w:r>
            <w:r w:rsidR="009F0300">
              <w:rPr>
                <w:rFonts w:eastAsia="Times New Roman"/>
                <w:szCs w:val="24"/>
                <w:lang w:val="mn-MN"/>
              </w:rPr>
              <w:t>.</w:t>
            </w:r>
          </w:p>
          <w:p w14:paraId="01253D73" w14:textId="1618C406" w:rsidR="00337874" w:rsidRDefault="000E0214" w:rsidP="00834EB2">
            <w:pPr>
              <w:spacing w:line="276" w:lineRule="auto"/>
              <w:jc w:val="both"/>
              <w:rPr>
                <w:rFonts w:eastAsia="Times New Roman"/>
                <w:szCs w:val="24"/>
                <w:lang w:val="mn-MN"/>
              </w:rPr>
            </w:pPr>
            <w:r>
              <w:rPr>
                <w:szCs w:val="24"/>
                <w:lang w:val="mn-MN"/>
              </w:rPr>
              <w:t xml:space="preserve">13. </w:t>
            </w:r>
            <w:r>
              <w:t>СТО 56947007-29.240.30.010-2008</w:t>
            </w:r>
            <w:r>
              <w:rPr>
                <w:lang w:val="mn-MN"/>
              </w:rPr>
              <w:t xml:space="preserve"> </w:t>
            </w:r>
            <w:r>
              <w:rPr>
                <w:szCs w:val="24"/>
                <w:lang w:val="mn-MN"/>
              </w:rPr>
              <w:t>“</w:t>
            </w:r>
            <w:r>
              <w:rPr>
                <w:lang w:val="mn-MN"/>
              </w:rPr>
              <w:t>35-750 кВ хүчдэлтэй дэд станцын хуваарилах байгууламжийн цахилгааны ерөнхий схем. Нэг маягийн шийдлүүд”,</w:t>
            </w:r>
            <w:r w:rsidR="00337874">
              <w:rPr>
                <w:rFonts w:eastAsia="Times New Roman"/>
                <w:szCs w:val="24"/>
                <w:lang w:val="mn-MN"/>
              </w:rPr>
              <w:t xml:space="preserve"> </w:t>
            </w:r>
            <w:r w:rsidR="005C308D">
              <w:rPr>
                <w:szCs w:val="24"/>
                <w:lang w:val="mn-MN"/>
              </w:rPr>
              <w:lastRenderedPageBreak/>
              <w:t>Эрчим</w:t>
            </w:r>
            <w:r w:rsidR="00337874">
              <w:rPr>
                <w:rFonts w:eastAsia="Times New Roman"/>
                <w:szCs w:val="24"/>
                <w:lang w:val="mn-MN"/>
              </w:rPr>
              <w:t xml:space="preserve"> хүчний нэгдсэн</w:t>
            </w:r>
            <w:r w:rsidR="00337874"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337874">
              <w:rPr>
                <w:rFonts w:eastAsia="Times New Roman"/>
                <w:szCs w:val="24"/>
                <w:lang w:val="mn-MN"/>
              </w:rPr>
              <w:t>.</w:t>
            </w:r>
          </w:p>
          <w:p w14:paraId="0F95AE0E" w14:textId="51881C7D" w:rsidR="009F0300" w:rsidRDefault="001D26F4" w:rsidP="00834EB2">
            <w:pPr>
              <w:spacing w:line="276" w:lineRule="auto"/>
              <w:jc w:val="both"/>
              <w:rPr>
                <w:rFonts w:eastAsia="Times New Roman"/>
                <w:szCs w:val="24"/>
                <w:lang w:val="mn-MN"/>
              </w:rPr>
            </w:pPr>
            <w:r>
              <w:rPr>
                <w:szCs w:val="24"/>
              </w:rPr>
              <w:t xml:space="preserve">14. </w:t>
            </w:r>
            <w:r w:rsidR="00501D6F">
              <w:t xml:space="preserve">СТО 56947007-29.240.30.047-2010 </w:t>
            </w:r>
            <w:r w:rsidR="0090101E">
              <w:rPr>
                <w:szCs w:val="24"/>
                <w:lang w:val="mn-MN"/>
              </w:rPr>
              <w:t>“</w:t>
            </w:r>
            <w:r w:rsidR="0090101E">
              <w:rPr>
                <w:lang w:val="mn-MN"/>
              </w:rPr>
              <w:t>35-750 кВ хүчдэлтэй дэд станцын хуваарилах байгууламжийн цахилгааны нэг маягийн ерөнхий схемийг хэрэглэх талаар</w:t>
            </w:r>
            <w:r w:rsidR="00C50A48">
              <w:rPr>
                <w:lang w:val="mn-MN"/>
              </w:rPr>
              <w:t>х</w:t>
            </w:r>
            <w:r w:rsidR="0090101E">
              <w:rPr>
                <w:lang w:val="mn-MN"/>
              </w:rPr>
              <w:t xml:space="preserve"> зөвлөмж”, </w:t>
            </w:r>
            <w:r w:rsidR="005C308D">
              <w:rPr>
                <w:szCs w:val="24"/>
                <w:lang w:val="mn-MN"/>
              </w:rPr>
              <w:t>Эрчим</w:t>
            </w:r>
            <w:r w:rsidR="00033389">
              <w:rPr>
                <w:rFonts w:eastAsia="Times New Roman"/>
                <w:szCs w:val="24"/>
                <w:lang w:val="mn-MN"/>
              </w:rPr>
              <w:t xml:space="preserve"> хүчний нэгдсэн</w:t>
            </w:r>
            <w:r w:rsidR="00033389"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033389">
              <w:rPr>
                <w:rFonts w:eastAsia="Times New Roman"/>
                <w:szCs w:val="24"/>
                <w:lang w:val="mn-MN"/>
              </w:rPr>
              <w:t>.</w:t>
            </w:r>
          </w:p>
          <w:p w14:paraId="4A03F3DF" w14:textId="0A00E862" w:rsidR="00033389" w:rsidRDefault="00033389" w:rsidP="00834EB2">
            <w:pPr>
              <w:spacing w:line="276" w:lineRule="auto"/>
              <w:jc w:val="both"/>
              <w:rPr>
                <w:rFonts w:eastAsia="Times New Roman"/>
                <w:szCs w:val="24"/>
                <w:lang w:val="mn-MN"/>
              </w:rPr>
            </w:pPr>
            <w:r>
              <w:rPr>
                <w:rFonts w:eastAsia="Times New Roman"/>
                <w:szCs w:val="24"/>
                <w:lang w:val="mn-MN"/>
              </w:rPr>
              <w:t xml:space="preserve">15. </w:t>
            </w:r>
            <w:r>
              <w:t>СТО 56947007-29.240.01.221-2016</w:t>
            </w:r>
            <w:r>
              <w:rPr>
                <w:lang w:val="mn-MN"/>
              </w:rPr>
              <w:t xml:space="preserve"> </w:t>
            </w:r>
            <w:r w:rsidR="00A12C45">
              <w:rPr>
                <w:lang w:val="mn-MN"/>
              </w:rPr>
              <w:t>“</w:t>
            </w:r>
            <w:r w:rsidR="00A12C45">
              <w:t xml:space="preserve">110-750 </w:t>
            </w:r>
            <w:proofErr w:type="spellStart"/>
            <w:r w:rsidR="00A12C45">
              <w:t>кВ</w:t>
            </w:r>
            <w:proofErr w:type="spellEnd"/>
            <w:r w:rsidR="00A12C45">
              <w:rPr>
                <w:lang w:val="mn-MN"/>
              </w:rPr>
              <w:t xml:space="preserve"> хүчдэлтэй цахилгааны сүлжээг аянга, дотоод хэт хүчдэлээс хамгаалах талаар удирдамж” </w:t>
            </w:r>
            <w:r w:rsidR="005C308D">
              <w:rPr>
                <w:szCs w:val="24"/>
                <w:lang w:val="mn-MN"/>
              </w:rPr>
              <w:t>Эрчим</w:t>
            </w:r>
            <w:r w:rsidR="003C0E40">
              <w:rPr>
                <w:rFonts w:eastAsia="Times New Roman"/>
                <w:szCs w:val="24"/>
                <w:lang w:val="mn-MN"/>
              </w:rPr>
              <w:t xml:space="preserve"> хүчний нэгдсэн</w:t>
            </w:r>
            <w:r w:rsidR="003C0E40"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3C0E40">
              <w:rPr>
                <w:rFonts w:eastAsia="Times New Roman"/>
                <w:szCs w:val="24"/>
                <w:lang w:val="mn-MN"/>
              </w:rPr>
              <w:t>.</w:t>
            </w:r>
          </w:p>
          <w:p w14:paraId="4975608B" w14:textId="22E0EDDF" w:rsidR="00902372" w:rsidRDefault="003C0E40" w:rsidP="00902372">
            <w:pPr>
              <w:spacing w:line="276" w:lineRule="auto"/>
              <w:jc w:val="both"/>
              <w:rPr>
                <w:rFonts w:eastAsia="Times New Roman"/>
                <w:szCs w:val="24"/>
                <w:lang w:val="mn-MN"/>
              </w:rPr>
            </w:pPr>
            <w:r>
              <w:rPr>
                <w:rFonts w:eastAsia="Times New Roman"/>
                <w:szCs w:val="24"/>
                <w:lang w:val="mn-MN"/>
              </w:rPr>
              <w:t xml:space="preserve">16. </w:t>
            </w:r>
            <w:r>
              <w:t>СТО 56947007-29.240.10.191-2014</w:t>
            </w:r>
            <w:r>
              <w:rPr>
                <w:lang w:val="mn-MN"/>
              </w:rPr>
              <w:t xml:space="preserve"> </w:t>
            </w:r>
            <w:r w:rsidR="00AA08F5">
              <w:rPr>
                <w:lang w:val="mn-MN"/>
              </w:rPr>
              <w:t>“</w:t>
            </w:r>
            <w:r w:rsidR="00AA08F5">
              <w:t xml:space="preserve">6-750 </w:t>
            </w:r>
            <w:proofErr w:type="spellStart"/>
            <w:r w:rsidR="00AA08F5">
              <w:t>кВ</w:t>
            </w:r>
            <w:proofErr w:type="spellEnd"/>
            <w:r w:rsidR="00AA08F5">
              <w:rPr>
                <w:lang w:val="mn-MN"/>
              </w:rPr>
              <w:t xml:space="preserve">-ын </w:t>
            </w:r>
            <w:r w:rsidR="00CD05EA">
              <w:rPr>
                <w:lang w:val="mn-MN"/>
              </w:rPr>
              <w:t xml:space="preserve">цахилгаан тоног төхөөрөмжид </w:t>
            </w:r>
            <w:r w:rsidR="00902372" w:rsidRPr="00902372">
              <w:rPr>
                <w:lang w:val="mn-MN"/>
              </w:rPr>
              <w:t>резонансын хүчдэлийн өсөлт</w:t>
            </w:r>
            <w:r w:rsidR="00902372">
              <w:rPr>
                <w:lang w:val="mn-MN"/>
              </w:rPr>
              <w:t xml:space="preserve">өөс хамгаалах тухай </w:t>
            </w:r>
            <w:r w:rsidR="00902372">
              <w:rPr>
                <w:szCs w:val="24"/>
                <w:lang w:val="mn-MN"/>
              </w:rPr>
              <w:t xml:space="preserve">арга зүйн заавар”, </w:t>
            </w:r>
            <w:r w:rsidR="005C308D">
              <w:rPr>
                <w:szCs w:val="24"/>
                <w:lang w:val="mn-MN"/>
              </w:rPr>
              <w:t>Эрчим</w:t>
            </w:r>
            <w:r w:rsidR="00902372">
              <w:rPr>
                <w:rFonts w:eastAsia="Times New Roman"/>
                <w:szCs w:val="24"/>
                <w:lang w:val="mn-MN"/>
              </w:rPr>
              <w:t xml:space="preserve"> хүчний нэгдсэн</w:t>
            </w:r>
            <w:r w:rsidR="00902372"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902372">
              <w:rPr>
                <w:rFonts w:eastAsia="Times New Roman"/>
                <w:szCs w:val="24"/>
                <w:lang w:val="mn-MN"/>
              </w:rPr>
              <w:t>.</w:t>
            </w:r>
          </w:p>
          <w:p w14:paraId="17087D19" w14:textId="1974363D" w:rsidR="00902372" w:rsidRDefault="00AC0C2E" w:rsidP="00902372">
            <w:pPr>
              <w:spacing w:line="276" w:lineRule="auto"/>
              <w:jc w:val="both"/>
              <w:rPr>
                <w:szCs w:val="24"/>
                <w:lang w:val="mn-MN"/>
              </w:rPr>
            </w:pPr>
            <w:r>
              <w:rPr>
                <w:rFonts w:eastAsia="Times New Roman"/>
                <w:szCs w:val="24"/>
                <w:lang w:val="mn-MN"/>
              </w:rPr>
              <w:t xml:space="preserve">17. </w:t>
            </w:r>
            <w:r w:rsidR="005C308D">
              <w:rPr>
                <w:szCs w:val="24"/>
                <w:lang w:val="mn-MN"/>
              </w:rPr>
              <w:t>Эрчим</w:t>
            </w:r>
            <w:r w:rsidR="00B6241A">
              <w:rPr>
                <w:rFonts w:eastAsia="Times New Roman"/>
                <w:szCs w:val="24"/>
                <w:lang w:val="mn-MN"/>
              </w:rPr>
              <w:t xml:space="preserve"> хүчний нэгдсэн</w:t>
            </w:r>
            <w:r w:rsidR="00B6241A"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B6241A">
              <w:rPr>
                <w:rFonts w:eastAsia="Times New Roman"/>
                <w:szCs w:val="24"/>
                <w:lang w:val="mn-MN"/>
              </w:rPr>
              <w:t xml:space="preserve">йн 2012 оны арванхоёрдугаар сарын 10-ны өдрийн </w:t>
            </w:r>
            <w:r>
              <w:rPr>
                <w:rFonts w:eastAsia="Times New Roman"/>
                <w:szCs w:val="24"/>
                <w:lang w:val="mn-MN"/>
              </w:rPr>
              <w:t>Хүчний трансформаторын чадлыг сонгох т</w:t>
            </w:r>
            <w:r w:rsidR="00684F68">
              <w:rPr>
                <w:rFonts w:eastAsia="Times New Roman"/>
                <w:szCs w:val="24"/>
                <w:lang w:val="mn-MN"/>
              </w:rPr>
              <w:t>ухай стандарт</w:t>
            </w:r>
            <w:r>
              <w:rPr>
                <w:rFonts w:eastAsia="Times New Roman"/>
                <w:szCs w:val="24"/>
                <w:lang w:val="mn-MN"/>
              </w:rPr>
              <w:t xml:space="preserve">, </w:t>
            </w:r>
            <w:r>
              <w:rPr>
                <w:szCs w:val="24"/>
                <w:lang w:val="mn-MN"/>
              </w:rPr>
              <w:t xml:space="preserve">Эрчим хүчний сүлжээний төсөл, </w:t>
            </w:r>
            <w:r w:rsidR="008F260E">
              <w:rPr>
                <w:rFonts w:eastAsia="Times New Roman"/>
                <w:szCs w:val="24"/>
                <w:lang w:val="mn-MN"/>
              </w:rPr>
              <w:t xml:space="preserve">8080 дугаар, </w:t>
            </w:r>
            <w:r>
              <w:rPr>
                <w:szCs w:val="24"/>
                <w:lang w:val="mn-MN"/>
              </w:rPr>
              <w:t>1989.</w:t>
            </w:r>
          </w:p>
          <w:p w14:paraId="5546D240" w14:textId="2276EF74" w:rsidR="00AC0C2E" w:rsidRDefault="00AC0C2E" w:rsidP="00902372">
            <w:pPr>
              <w:spacing w:line="276" w:lineRule="auto"/>
              <w:jc w:val="both"/>
              <w:rPr>
                <w:szCs w:val="24"/>
                <w:lang w:val="mn-MN"/>
              </w:rPr>
            </w:pPr>
            <w:r>
              <w:rPr>
                <w:szCs w:val="24"/>
                <w:lang w:val="mn-MN"/>
              </w:rPr>
              <w:t xml:space="preserve">18. “Арга зүйг танилцуулах тухай” </w:t>
            </w:r>
            <w:r w:rsidR="00A470E0">
              <w:rPr>
                <w:rFonts w:eastAsia="Times New Roman"/>
                <w:szCs w:val="24"/>
                <w:lang w:val="mn-MN"/>
              </w:rPr>
              <w:t xml:space="preserve">838р дугаартай </w:t>
            </w:r>
            <w:r w:rsidR="00947797">
              <w:rPr>
                <w:szCs w:val="24"/>
                <w:lang w:val="mn-MN"/>
              </w:rPr>
              <w:t>захирамж</w:t>
            </w:r>
            <w:r w:rsidR="00A470E0">
              <w:rPr>
                <w:szCs w:val="24"/>
                <w:lang w:val="mn-MN"/>
              </w:rPr>
              <w:t>.</w:t>
            </w:r>
          </w:p>
          <w:p w14:paraId="47CCFBCC" w14:textId="77777777" w:rsidR="00B6241A" w:rsidRDefault="00B6241A" w:rsidP="00902372">
            <w:pPr>
              <w:spacing w:line="276" w:lineRule="auto"/>
              <w:jc w:val="both"/>
              <w:rPr>
                <w:szCs w:val="24"/>
                <w:lang w:val="mn-MN"/>
              </w:rPr>
            </w:pPr>
          </w:p>
          <w:p w14:paraId="0EE3D270" w14:textId="430C3506" w:rsidR="00010545" w:rsidRDefault="00EA71E0" w:rsidP="00010545">
            <w:pPr>
              <w:spacing w:line="276" w:lineRule="auto"/>
              <w:jc w:val="both"/>
              <w:rPr>
                <w:rFonts w:eastAsia="Times New Roman"/>
                <w:szCs w:val="24"/>
                <w:lang w:val="mn-MN"/>
              </w:rPr>
            </w:pPr>
            <w:r>
              <w:rPr>
                <w:szCs w:val="24"/>
                <w:lang w:val="mn-MN"/>
              </w:rPr>
              <w:t xml:space="preserve">19. </w:t>
            </w:r>
            <w:r w:rsidR="00FD0546">
              <w:t>СТО 56947007-29.180.02.140-2012</w:t>
            </w:r>
            <w:r w:rsidR="00FD0546">
              <w:rPr>
                <w:lang w:val="mn-MN"/>
              </w:rPr>
              <w:t xml:space="preserve"> </w:t>
            </w:r>
            <w:r w:rsidR="00010545">
              <w:rPr>
                <w:lang w:val="mn-MN"/>
              </w:rPr>
              <w:t>“</w:t>
            </w:r>
            <w:r w:rsidR="00010545">
              <w:rPr>
                <w:szCs w:val="24"/>
                <w:lang w:val="mn-MN"/>
              </w:rPr>
              <w:t>ҮНЦС-нд хуурмаг чадал компенсацлах тоног төхөөрөмжийн төрөл, параметр, суурилуулах газрыг сонгох тооцоо хийх арга зүйн заавар”</w:t>
            </w:r>
            <w:r w:rsidR="009903D2">
              <w:rPr>
                <w:szCs w:val="24"/>
                <w:lang w:val="mn-MN"/>
              </w:rPr>
              <w:t>,</w:t>
            </w:r>
            <w:r w:rsidR="00010545">
              <w:rPr>
                <w:szCs w:val="24"/>
                <w:lang w:val="mn-MN"/>
              </w:rPr>
              <w:t xml:space="preserve"> </w:t>
            </w:r>
            <w:r w:rsidR="005C308D">
              <w:rPr>
                <w:szCs w:val="24"/>
                <w:lang w:val="mn-MN"/>
              </w:rPr>
              <w:t>Эрчим</w:t>
            </w:r>
            <w:r w:rsidR="00010545">
              <w:rPr>
                <w:rFonts w:eastAsia="Times New Roman"/>
                <w:szCs w:val="24"/>
                <w:lang w:val="mn-MN"/>
              </w:rPr>
              <w:t xml:space="preserve"> хүчний нэгдсэн</w:t>
            </w:r>
            <w:r w:rsidR="00010545"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010545">
              <w:rPr>
                <w:rFonts w:eastAsia="Times New Roman"/>
                <w:szCs w:val="24"/>
                <w:lang w:val="mn-MN"/>
              </w:rPr>
              <w:t>.</w:t>
            </w:r>
          </w:p>
          <w:p w14:paraId="1F5D33EC" w14:textId="571206FD" w:rsidR="009903D2" w:rsidRDefault="00001510" w:rsidP="009903D2">
            <w:pPr>
              <w:spacing w:line="276" w:lineRule="auto"/>
              <w:jc w:val="both"/>
              <w:rPr>
                <w:lang w:val="mn-MN"/>
              </w:rPr>
            </w:pPr>
            <w:r>
              <w:rPr>
                <w:rFonts w:eastAsia="Times New Roman"/>
                <w:szCs w:val="24"/>
                <w:lang w:val="mn-MN"/>
              </w:rPr>
              <w:t>20. “</w:t>
            </w:r>
            <w:r>
              <w:t xml:space="preserve">110-750 </w:t>
            </w:r>
            <w:proofErr w:type="spellStart"/>
            <w:r>
              <w:t>кВ</w:t>
            </w:r>
            <w:proofErr w:type="spellEnd"/>
            <w:r>
              <w:rPr>
                <w:lang w:val="mn-MN"/>
              </w:rPr>
              <w:t xml:space="preserve"> хүчдэлийн </w:t>
            </w:r>
            <w:r w:rsidR="00DA1817" w:rsidRPr="00DA1817">
              <w:rPr>
                <w:lang w:val="mn-MN"/>
              </w:rPr>
              <w:t>цахилгааны сүлжээн</w:t>
            </w:r>
            <w:r w:rsidR="009903D2">
              <w:rPr>
                <w:lang w:val="mn-MN"/>
              </w:rPr>
              <w:t>д</w:t>
            </w:r>
            <w:r w:rsidR="009903D2">
              <w:t xml:space="preserve"> </w:t>
            </w:r>
            <w:r w:rsidR="009903D2">
              <w:rPr>
                <w:lang w:val="mn-MN"/>
              </w:rPr>
              <w:t xml:space="preserve">хэт хүчдэл хязгаарлагчийг </w:t>
            </w:r>
            <w:r w:rsidR="009903D2">
              <w:rPr>
                <w:lang w:val="mn-MN"/>
              </w:rPr>
              <w:lastRenderedPageBreak/>
              <w:t xml:space="preserve">хэрэглэх талаар </w:t>
            </w:r>
            <w:r w:rsidR="009903D2">
              <w:rPr>
                <w:szCs w:val="24"/>
                <w:lang w:val="mn-MN"/>
              </w:rPr>
              <w:t>арга зүйн заавар”</w:t>
            </w:r>
            <w:r w:rsidR="009903D2">
              <w:rPr>
                <w:lang w:val="mn-MN"/>
              </w:rPr>
              <w:t xml:space="preserve"> Эрчим хүчний сүлжээний төсөл, 2000.</w:t>
            </w:r>
          </w:p>
          <w:p w14:paraId="69A30D9F" w14:textId="356F69E9" w:rsidR="009903D2" w:rsidRDefault="009903D2" w:rsidP="009903D2">
            <w:pPr>
              <w:spacing w:line="276" w:lineRule="auto"/>
              <w:jc w:val="both"/>
              <w:rPr>
                <w:lang w:val="mn-MN"/>
              </w:rPr>
            </w:pPr>
            <w:r>
              <w:rPr>
                <w:lang w:val="mn-MN"/>
              </w:rPr>
              <w:t xml:space="preserve">21. </w:t>
            </w:r>
            <w:r w:rsidR="002D3DA4">
              <w:t>РД 153-34.3-35.125-99</w:t>
            </w:r>
            <w:r w:rsidR="002D3DA4">
              <w:rPr>
                <w:lang w:val="mn-MN"/>
              </w:rPr>
              <w:t xml:space="preserve"> </w:t>
            </w:r>
            <w:r w:rsidR="00C0281A">
              <w:rPr>
                <w:lang w:val="mn-MN"/>
              </w:rPr>
              <w:t>“</w:t>
            </w:r>
            <w:r w:rsidR="00C0281A">
              <w:t xml:space="preserve">6-1150 </w:t>
            </w:r>
            <w:proofErr w:type="spellStart"/>
            <w:r w:rsidR="00C0281A">
              <w:t>кВ</w:t>
            </w:r>
            <w:proofErr w:type="spellEnd"/>
            <w:r w:rsidR="00C0281A">
              <w:rPr>
                <w:lang w:val="mn-MN"/>
              </w:rPr>
              <w:t>-ын цахилгаан сүлжээг аянга, дотоод хэт хүчдэлээс хамгаалах талаар</w:t>
            </w:r>
            <w:r w:rsidR="00463D3D">
              <w:rPr>
                <w:lang w:val="mn-MN"/>
              </w:rPr>
              <w:t>х</w:t>
            </w:r>
            <w:r w:rsidR="00C0281A">
              <w:rPr>
                <w:lang w:val="mn-MN"/>
              </w:rPr>
              <w:t xml:space="preserve"> удирдамж”</w:t>
            </w:r>
            <w:r w:rsidR="00E10572">
              <w:rPr>
                <w:lang w:val="mn-MN"/>
              </w:rPr>
              <w:t>.</w:t>
            </w:r>
          </w:p>
          <w:p w14:paraId="17D692AD" w14:textId="553EF03E" w:rsidR="00E10572" w:rsidRDefault="00E10572" w:rsidP="009903D2">
            <w:pPr>
              <w:spacing w:line="276" w:lineRule="auto"/>
              <w:jc w:val="both"/>
              <w:rPr>
                <w:lang w:val="mn-MN"/>
              </w:rPr>
            </w:pPr>
            <w:r>
              <w:rPr>
                <w:lang w:val="mn-MN"/>
              </w:rPr>
              <w:t xml:space="preserve">22. </w:t>
            </w:r>
            <w:r w:rsidR="00D974CD">
              <w:rPr>
                <w:szCs w:val="24"/>
                <w:lang w:val="mn-MN"/>
              </w:rPr>
              <w:t xml:space="preserve">110 кВ болон түүнээс дээш хүчдэлтэй ХБ-ийн цахилгаан техникийн тоног төхөөрөмжид өндөр давтамжийн сэлгэн залгалтын хэт хүчдэлийг хязгаарлах талаар арга зүйн заавар” Алсаас сэлгэн залгах тоног төхөөрөмж </w:t>
            </w:r>
            <w:r w:rsidR="00D974CD" w:rsidRPr="00D974CD">
              <w:rPr>
                <w:szCs w:val="24"/>
                <w:lang w:val="mn-MN"/>
              </w:rPr>
              <w:t>621.311,</w:t>
            </w:r>
            <w:r w:rsidR="00D974CD">
              <w:rPr>
                <w:szCs w:val="24"/>
                <w:lang w:val="mn-MN"/>
              </w:rPr>
              <w:t xml:space="preserve"> </w:t>
            </w:r>
            <w:r w:rsidR="00D974CD">
              <w:t>ОРГРЭС</w:t>
            </w:r>
            <w:r w:rsidR="00D974CD">
              <w:rPr>
                <w:lang w:val="mn-MN"/>
              </w:rPr>
              <w:t>, 1998.</w:t>
            </w:r>
          </w:p>
          <w:p w14:paraId="6A935FD4" w14:textId="6ECB3448" w:rsidR="00D974CD" w:rsidRDefault="00D974CD" w:rsidP="009903D2">
            <w:pPr>
              <w:spacing w:line="276" w:lineRule="auto"/>
              <w:jc w:val="both"/>
              <w:rPr>
                <w:szCs w:val="24"/>
                <w:lang w:val="mn-MN"/>
              </w:rPr>
            </w:pPr>
            <w:r>
              <w:rPr>
                <w:lang w:val="mn-MN"/>
              </w:rPr>
              <w:t xml:space="preserve">23. </w:t>
            </w:r>
            <w:r>
              <w:t>РД 153-34.0-20.525-00</w:t>
            </w:r>
            <w:r>
              <w:rPr>
                <w:lang w:val="mn-MN"/>
              </w:rPr>
              <w:t xml:space="preserve"> </w:t>
            </w:r>
            <w:r w:rsidR="006E53EB">
              <w:rPr>
                <w:lang w:val="mn-MN"/>
              </w:rPr>
              <w:t xml:space="preserve">“Цахилгаан тоног төхөөрөмжийн газардуулгын </w:t>
            </w:r>
            <w:r w:rsidR="002867F5">
              <w:rPr>
                <w:szCs w:val="24"/>
                <w:lang w:val="mn-MN"/>
              </w:rPr>
              <w:t>төхөөрөмжийн</w:t>
            </w:r>
            <w:r w:rsidR="006E53EB">
              <w:rPr>
                <w:lang w:val="mn-MN"/>
              </w:rPr>
              <w:t xml:space="preserve"> нөхцөлийг хянах тухай </w:t>
            </w:r>
            <w:r w:rsidR="006E53EB">
              <w:rPr>
                <w:szCs w:val="24"/>
                <w:lang w:val="mn-MN"/>
              </w:rPr>
              <w:t>арга зүйн заавар”.</w:t>
            </w:r>
          </w:p>
          <w:p w14:paraId="7B9CE449" w14:textId="2C0F30D1" w:rsidR="006E53EB" w:rsidRDefault="006E53EB" w:rsidP="009903D2">
            <w:pPr>
              <w:spacing w:line="276" w:lineRule="auto"/>
              <w:jc w:val="both"/>
              <w:rPr>
                <w:szCs w:val="24"/>
                <w:lang w:val="mn-MN"/>
              </w:rPr>
            </w:pPr>
            <w:r>
              <w:rPr>
                <w:szCs w:val="24"/>
                <w:lang w:val="mn-MN"/>
              </w:rPr>
              <w:t xml:space="preserve">24. </w:t>
            </w:r>
            <w:r w:rsidR="00004F99">
              <w:t>СТО 56947007-29.130.15.105-2011</w:t>
            </w:r>
            <w:r w:rsidR="00004F99">
              <w:rPr>
                <w:lang w:val="mn-MN"/>
              </w:rPr>
              <w:t xml:space="preserve"> </w:t>
            </w:r>
            <w:r w:rsidR="00F6654A">
              <w:rPr>
                <w:lang w:val="mn-MN"/>
              </w:rPr>
              <w:t>“</w:t>
            </w:r>
            <w:r w:rsidR="00E24F38">
              <w:rPr>
                <w:szCs w:val="24"/>
                <w:lang w:val="mn-MN"/>
              </w:rPr>
              <w:t>Цахилгаан тоног төхөөрөмжийн байгууламжийн дүрэм, газардуулах төхөөрөмжийн нөхцөлийг хянах арга зүйн заавар</w:t>
            </w:r>
            <w:r w:rsidR="002867F5">
              <w:rPr>
                <w:szCs w:val="24"/>
                <w:lang w:val="mn-MN"/>
              </w:rPr>
              <w:t>”</w:t>
            </w:r>
            <w:r w:rsidR="000B5A4A">
              <w:rPr>
                <w:szCs w:val="24"/>
                <w:lang w:val="mn-MN"/>
              </w:rPr>
              <w:t>,</w:t>
            </w:r>
            <w:r w:rsidR="002867F5">
              <w:rPr>
                <w:szCs w:val="24"/>
                <w:lang w:val="mn-MN"/>
              </w:rPr>
              <w:t xml:space="preserve"> </w:t>
            </w:r>
            <w:r w:rsidR="005C308D">
              <w:rPr>
                <w:szCs w:val="24"/>
                <w:lang w:val="mn-MN"/>
              </w:rPr>
              <w:t>Эрчим</w:t>
            </w:r>
            <w:r w:rsidR="000B5A4A" w:rsidRPr="000B5A4A">
              <w:rPr>
                <w:szCs w:val="24"/>
                <w:lang w:val="mn-MN"/>
              </w:rPr>
              <w:t xml:space="preserve"> хүчний нэгдсэн системийн </w:t>
            </w:r>
            <w:r w:rsidR="00EF180A">
              <w:rPr>
                <w:szCs w:val="24"/>
                <w:lang w:val="mn-MN"/>
              </w:rPr>
              <w:t>Холбооны сүлжээ компани</w:t>
            </w:r>
            <w:r w:rsidR="000B5A4A" w:rsidRPr="000B5A4A">
              <w:rPr>
                <w:szCs w:val="24"/>
                <w:lang w:val="mn-MN"/>
              </w:rPr>
              <w:t>.</w:t>
            </w:r>
          </w:p>
          <w:p w14:paraId="60CC3C24" w14:textId="2681850D" w:rsidR="00177B7D" w:rsidRDefault="00082F58" w:rsidP="00177B7D">
            <w:pPr>
              <w:spacing w:line="276" w:lineRule="auto"/>
              <w:jc w:val="both"/>
              <w:rPr>
                <w:szCs w:val="24"/>
                <w:lang w:val="mn-MN"/>
              </w:rPr>
            </w:pPr>
            <w:r>
              <w:rPr>
                <w:szCs w:val="24"/>
                <w:lang w:val="mn-MN"/>
              </w:rPr>
              <w:t xml:space="preserve">25. </w:t>
            </w:r>
            <w:r w:rsidR="004F39B6">
              <w:rPr>
                <w:szCs w:val="24"/>
                <w:lang w:val="mn-MN"/>
              </w:rPr>
              <w:t xml:space="preserve">Цахилгааны сүлжээний байгууллагын эзэмшдэг байгууламжид </w:t>
            </w:r>
            <w:r w:rsidR="00C67D7A">
              <w:rPr>
                <w:szCs w:val="24"/>
                <w:lang w:val="mn-MN"/>
              </w:rPr>
              <w:t>цахилгаан соронзон нийцлийг</w:t>
            </w:r>
            <w:r w:rsidR="004F39B6">
              <w:rPr>
                <w:szCs w:val="24"/>
                <w:lang w:val="mn-MN"/>
              </w:rPr>
              <w:t xml:space="preserve"> хангах тухай </w:t>
            </w:r>
            <w:r w:rsidR="00177B7D">
              <w:rPr>
                <w:szCs w:val="24"/>
                <w:lang w:val="mn-MN"/>
              </w:rPr>
              <w:t xml:space="preserve">арга зүйн заавар”, </w:t>
            </w:r>
            <w:r w:rsidR="005C308D">
              <w:rPr>
                <w:szCs w:val="24"/>
                <w:lang w:val="mn-MN"/>
              </w:rPr>
              <w:t>Эрчим</w:t>
            </w:r>
            <w:r w:rsidR="00177B7D" w:rsidRPr="000B5A4A">
              <w:rPr>
                <w:szCs w:val="24"/>
                <w:lang w:val="mn-MN"/>
              </w:rPr>
              <w:t xml:space="preserve"> хүчний нэгдсэн системийн </w:t>
            </w:r>
            <w:r w:rsidR="00EF180A">
              <w:rPr>
                <w:szCs w:val="24"/>
                <w:lang w:val="mn-MN"/>
              </w:rPr>
              <w:t>Холбооны сүлжээ компани</w:t>
            </w:r>
            <w:r w:rsidR="00177B7D" w:rsidRPr="000B5A4A">
              <w:rPr>
                <w:szCs w:val="24"/>
                <w:lang w:val="mn-MN"/>
              </w:rPr>
              <w:t>.</w:t>
            </w:r>
          </w:p>
          <w:p w14:paraId="18E699A1" w14:textId="75F8F96E" w:rsidR="004A4350" w:rsidRDefault="006C1A71" w:rsidP="004A4350">
            <w:pPr>
              <w:spacing w:line="276" w:lineRule="auto"/>
              <w:jc w:val="both"/>
              <w:rPr>
                <w:lang w:val="mn-MN"/>
              </w:rPr>
            </w:pPr>
            <w:r>
              <w:rPr>
                <w:szCs w:val="24"/>
                <w:lang w:val="mn-MN"/>
              </w:rPr>
              <w:t>26</w:t>
            </w:r>
            <w:r w:rsidR="00A61880">
              <w:t xml:space="preserve"> </w:t>
            </w:r>
            <w:r w:rsidR="004A4350">
              <w:rPr>
                <w:lang w:val="mn-MN"/>
              </w:rPr>
              <w:t>“</w:t>
            </w:r>
            <w:r w:rsidR="004A4350" w:rsidRPr="001A088F">
              <w:rPr>
                <w:szCs w:val="24"/>
              </w:rPr>
              <w:t xml:space="preserve">35-500 </w:t>
            </w:r>
            <w:proofErr w:type="spellStart"/>
            <w:r w:rsidR="004A4350" w:rsidRPr="001A088F">
              <w:rPr>
                <w:szCs w:val="24"/>
              </w:rPr>
              <w:t>кВ</w:t>
            </w:r>
            <w:proofErr w:type="spellEnd"/>
            <w:r w:rsidR="004A4350">
              <w:rPr>
                <w:szCs w:val="24"/>
                <w:lang w:val="mn-MN"/>
              </w:rPr>
              <w:t>-ын ДС-ын</w:t>
            </w:r>
            <w:r w:rsidR="004A4350" w:rsidRPr="00A61880">
              <w:rPr>
                <w:szCs w:val="24"/>
                <w:lang w:val="mn-MN"/>
              </w:rPr>
              <w:t xml:space="preserve"> </w:t>
            </w:r>
            <w:r w:rsidR="00A61880" w:rsidRPr="00A61880">
              <w:rPr>
                <w:szCs w:val="24"/>
                <w:lang w:val="mn-MN"/>
              </w:rPr>
              <w:t>кабелийн үйлчилгээ эрхэлдэг аж ахуйн</w:t>
            </w:r>
            <w:r w:rsidR="00A61880">
              <w:rPr>
                <w:szCs w:val="24"/>
                <w:lang w:val="mn-MN"/>
              </w:rPr>
              <w:t xml:space="preserve"> </w:t>
            </w:r>
            <w:r w:rsidR="004A4350">
              <w:rPr>
                <w:szCs w:val="24"/>
                <w:lang w:val="mn-MN"/>
              </w:rPr>
              <w:t xml:space="preserve">зураг төслийн заавар”, </w:t>
            </w:r>
            <w:r w:rsidR="004A4350">
              <w:t>5728 тм-т1</w:t>
            </w:r>
            <w:r w:rsidR="004A4350">
              <w:rPr>
                <w:lang w:val="mn-MN"/>
              </w:rPr>
              <w:t xml:space="preserve"> дугаар, 2, Эрчим хүчний сүлжээний төсөл, 1974.</w:t>
            </w:r>
          </w:p>
          <w:p w14:paraId="474FBED8" w14:textId="3390DE52" w:rsidR="003755D8" w:rsidRDefault="00653451" w:rsidP="003755D8">
            <w:pPr>
              <w:spacing w:line="276" w:lineRule="auto"/>
              <w:jc w:val="both"/>
              <w:rPr>
                <w:szCs w:val="24"/>
                <w:lang w:val="mn-MN"/>
              </w:rPr>
            </w:pPr>
            <w:r>
              <w:rPr>
                <w:szCs w:val="24"/>
                <w:lang w:val="mn-MN"/>
              </w:rPr>
              <w:t>27</w:t>
            </w:r>
            <w:r w:rsidR="006C1A71">
              <w:rPr>
                <w:szCs w:val="24"/>
                <w:lang w:val="mn-MN"/>
              </w:rPr>
              <w:t xml:space="preserve">. </w:t>
            </w:r>
            <w:r>
              <w:t>СТО 56947007-29.120.40.093-2011</w:t>
            </w:r>
            <w:r>
              <w:rPr>
                <w:lang w:val="mn-MN"/>
              </w:rPr>
              <w:t xml:space="preserve"> </w:t>
            </w:r>
            <w:r w:rsidR="00DD008E">
              <w:rPr>
                <w:lang w:val="mn-MN"/>
              </w:rPr>
              <w:t>“</w:t>
            </w:r>
            <w:r w:rsidR="006471A3">
              <w:rPr>
                <w:szCs w:val="24"/>
                <w:lang w:val="mn-MN"/>
              </w:rPr>
              <w:t xml:space="preserve">ҮНЦС-ний ДС-ын </w:t>
            </w:r>
            <w:r w:rsidR="006471A3" w:rsidRPr="006471A3">
              <w:rPr>
                <w:szCs w:val="24"/>
                <w:lang w:val="mn-MN"/>
              </w:rPr>
              <w:t>хоёрдогч тогтмол гүйдлийн систем (ХТГС)</w:t>
            </w:r>
            <w:r w:rsidR="006471A3">
              <w:rPr>
                <w:szCs w:val="24"/>
                <w:lang w:val="mn-MN"/>
              </w:rPr>
              <w:t xml:space="preserve">-ийн зураг төсөл боловсруулах </w:t>
            </w:r>
            <w:r w:rsidR="006471A3">
              <w:rPr>
                <w:lang w:val="mn-MN"/>
              </w:rPr>
              <w:t xml:space="preserve">талаар удирдамж”. Нэг маягийн </w:t>
            </w:r>
            <w:r w:rsidR="00BE1146">
              <w:rPr>
                <w:lang w:val="mn-MN"/>
              </w:rPr>
              <w:t>зураг төслийн хувьд шийдэл</w:t>
            </w:r>
            <w:r w:rsidR="006471A3">
              <w:rPr>
                <w:lang w:val="mn-MN"/>
              </w:rPr>
              <w:t xml:space="preserve">, </w:t>
            </w:r>
            <w:r w:rsidR="005C308D">
              <w:rPr>
                <w:szCs w:val="24"/>
                <w:lang w:val="mn-MN"/>
              </w:rPr>
              <w:t>Эрчим</w:t>
            </w:r>
            <w:r w:rsidR="003755D8" w:rsidRPr="000B5A4A">
              <w:rPr>
                <w:szCs w:val="24"/>
                <w:lang w:val="mn-MN"/>
              </w:rPr>
              <w:t xml:space="preserve"> хүчний нэгдсэн системийн </w:t>
            </w:r>
            <w:r w:rsidR="00EF180A">
              <w:rPr>
                <w:szCs w:val="24"/>
                <w:lang w:val="mn-MN"/>
              </w:rPr>
              <w:t>Холбооны сүлжээ компани</w:t>
            </w:r>
            <w:r w:rsidR="003755D8" w:rsidRPr="000B5A4A">
              <w:rPr>
                <w:szCs w:val="24"/>
                <w:lang w:val="mn-MN"/>
              </w:rPr>
              <w:t>.</w:t>
            </w:r>
          </w:p>
          <w:p w14:paraId="3BDA660E" w14:textId="6B36DBE0" w:rsidR="003755D8" w:rsidRDefault="00FD7D21" w:rsidP="003755D8">
            <w:pPr>
              <w:spacing w:line="276" w:lineRule="auto"/>
              <w:jc w:val="both"/>
              <w:rPr>
                <w:lang w:val="mn-MN"/>
              </w:rPr>
            </w:pPr>
            <w:r>
              <w:rPr>
                <w:szCs w:val="24"/>
                <w:lang w:val="mn-MN"/>
              </w:rPr>
              <w:lastRenderedPageBreak/>
              <w:t xml:space="preserve">28. </w:t>
            </w:r>
            <w:r>
              <w:t>СП 52.13330.2011</w:t>
            </w:r>
            <w:r>
              <w:rPr>
                <w:lang w:val="mn-MN"/>
              </w:rPr>
              <w:t xml:space="preserve"> Дүрмийн эмхэтгэл. “</w:t>
            </w:r>
            <w:r w:rsidRPr="00FD7D21">
              <w:rPr>
                <w:lang w:val="mn-MN"/>
              </w:rPr>
              <w:t>Байгалийн болон зохиомол гэрэлтүүлэг</w:t>
            </w:r>
            <w:r>
              <w:rPr>
                <w:lang w:val="mn-MN"/>
              </w:rPr>
              <w:t>”.</w:t>
            </w:r>
          </w:p>
          <w:p w14:paraId="4A05C521" w14:textId="1DE4A5F7" w:rsidR="00B82DE9" w:rsidRDefault="00FD7D21" w:rsidP="00B82DE9">
            <w:pPr>
              <w:spacing w:line="276" w:lineRule="auto"/>
              <w:jc w:val="both"/>
              <w:rPr>
                <w:szCs w:val="24"/>
                <w:lang w:val="mn-MN"/>
              </w:rPr>
            </w:pPr>
            <w:r>
              <w:rPr>
                <w:lang w:val="mn-MN"/>
              </w:rPr>
              <w:t xml:space="preserve">29. </w:t>
            </w:r>
            <w:r>
              <w:t>СО 153-34.20.576-03</w:t>
            </w:r>
            <w:r>
              <w:rPr>
                <w:lang w:val="mn-MN"/>
              </w:rPr>
              <w:t xml:space="preserve"> </w:t>
            </w:r>
            <w:r>
              <w:rPr>
                <w:szCs w:val="24"/>
                <w:lang w:val="mn-MN"/>
              </w:rPr>
              <w:t xml:space="preserve">“Эрчим хүчний системийн тогтворжилтын талаарх </w:t>
            </w:r>
            <w:r w:rsidR="00B82DE9">
              <w:rPr>
                <w:szCs w:val="24"/>
                <w:lang w:val="mn-MN"/>
              </w:rPr>
              <w:t>арга зүйн заавар”.</w:t>
            </w:r>
          </w:p>
          <w:p w14:paraId="6FCC8D8C" w14:textId="559FB98E" w:rsidR="00B82DE9" w:rsidRPr="00B82DE9" w:rsidRDefault="00B82DE9" w:rsidP="00B82DE9">
            <w:pPr>
              <w:spacing w:line="276" w:lineRule="auto"/>
              <w:jc w:val="both"/>
              <w:rPr>
                <w:szCs w:val="24"/>
                <w:lang w:val="mn-MN"/>
              </w:rPr>
            </w:pPr>
            <w:r>
              <w:rPr>
                <w:szCs w:val="24"/>
              </w:rPr>
              <w:t>30</w:t>
            </w:r>
            <w:r>
              <w:rPr>
                <w:szCs w:val="24"/>
                <w:lang w:val="mn-MN"/>
              </w:rPr>
              <w:t>.</w:t>
            </w:r>
            <w:r w:rsidRPr="009922EC">
              <w:rPr>
                <w:szCs w:val="24"/>
                <w:lang w:val="mn-MN"/>
              </w:rPr>
              <w:t xml:space="preserve"> </w:t>
            </w:r>
            <w:r>
              <w:t xml:space="preserve">СТО 59012820.29.240.001-2011 </w:t>
            </w:r>
            <w:r>
              <w:rPr>
                <w:lang w:val="mn-MN"/>
              </w:rPr>
              <w:t>“</w:t>
            </w:r>
            <w:r w:rsidRPr="009922EC">
              <w:rPr>
                <w:szCs w:val="24"/>
                <w:lang w:val="mn-MN"/>
              </w:rPr>
              <w:t xml:space="preserve">Эрчим хүчний системийн горимуудын </w:t>
            </w:r>
            <w:r>
              <w:rPr>
                <w:szCs w:val="24"/>
                <w:lang w:val="mn-MN"/>
              </w:rPr>
              <w:t>аваар</w:t>
            </w:r>
            <w:r w:rsidRPr="009922EC">
              <w:rPr>
                <w:szCs w:val="24"/>
                <w:lang w:val="mn-MN"/>
              </w:rPr>
              <w:t xml:space="preserve"> эсэргүүцэх автомат удирдлага.</w:t>
            </w:r>
            <w:r>
              <w:rPr>
                <w:szCs w:val="24"/>
                <w:lang w:val="mn-MN"/>
              </w:rPr>
              <w:t xml:space="preserve"> </w:t>
            </w:r>
            <w:r w:rsidRPr="009922EC">
              <w:rPr>
                <w:szCs w:val="24"/>
                <w:lang w:val="mn-MN"/>
              </w:rPr>
              <w:t>Эрчим хүчний системийн</w:t>
            </w:r>
            <w:r>
              <w:rPr>
                <w:szCs w:val="24"/>
                <w:lang w:val="mn-MN"/>
              </w:rPr>
              <w:t xml:space="preserve"> аваар</w:t>
            </w:r>
            <w:r w:rsidRPr="009922EC">
              <w:rPr>
                <w:szCs w:val="24"/>
                <w:lang w:val="mn-MN"/>
              </w:rPr>
              <w:t xml:space="preserve"> эсэргүүцэх </w:t>
            </w:r>
            <w:r>
              <w:rPr>
                <w:szCs w:val="24"/>
                <w:lang w:val="mn-MN"/>
              </w:rPr>
              <w:t>автоматик. Зохион байгуулах үйл явцын нөхцөл. Байгууламжийг барих нөхцөл. Норм болон шаардлага”</w:t>
            </w:r>
            <w:r w:rsidR="00DA0DA1">
              <w:rPr>
                <w:szCs w:val="24"/>
                <w:lang w:val="mn-MN"/>
              </w:rPr>
              <w:t>, ОХУ-ын</w:t>
            </w:r>
            <w:r>
              <w:rPr>
                <w:szCs w:val="24"/>
                <w:lang w:val="mn-MN"/>
              </w:rPr>
              <w:t xml:space="preserve"> </w:t>
            </w:r>
            <w:r w:rsidR="001C626D" w:rsidRPr="001C626D">
              <w:rPr>
                <w:szCs w:val="24"/>
                <w:lang w:val="mn-MN"/>
              </w:rPr>
              <w:t>“Эрчим хүчний нэгдсэн системийн оператор” Хувьцаат нийгэмлэг</w:t>
            </w:r>
            <w:r w:rsidR="001C626D">
              <w:rPr>
                <w:szCs w:val="24"/>
                <w:lang w:val="mn-MN"/>
              </w:rPr>
              <w:t xml:space="preserve">. </w:t>
            </w:r>
          </w:p>
          <w:p w14:paraId="329E0AD9" w14:textId="3D1DA533" w:rsidR="00FD7D21" w:rsidRDefault="00CB30DA" w:rsidP="003755D8">
            <w:pPr>
              <w:spacing w:line="276" w:lineRule="auto"/>
              <w:jc w:val="both"/>
              <w:rPr>
                <w:rFonts w:eastAsia="Times New Roman"/>
                <w:szCs w:val="24"/>
                <w:lang w:val="mn-MN"/>
              </w:rPr>
            </w:pPr>
            <w:r>
              <w:rPr>
                <w:szCs w:val="24"/>
              </w:rPr>
              <w:t>31</w:t>
            </w:r>
            <w:r>
              <w:rPr>
                <w:szCs w:val="24"/>
                <w:lang w:val="mn-MN"/>
              </w:rPr>
              <w:t xml:space="preserve">. </w:t>
            </w:r>
            <w:r w:rsidR="00264CFE">
              <w:t>СТО 56947007-25.040.40.226-2016</w:t>
            </w:r>
            <w:r w:rsidR="00264CFE">
              <w:rPr>
                <w:lang w:val="mn-MN"/>
              </w:rPr>
              <w:t xml:space="preserve"> </w:t>
            </w:r>
            <w:r w:rsidR="00F0385D">
              <w:rPr>
                <w:lang w:val="mn-MN"/>
              </w:rPr>
              <w:t>“</w:t>
            </w:r>
            <w:r w:rsidR="00F0385D" w:rsidRPr="00F0385D">
              <w:rPr>
                <w:lang w:val="mn-MN"/>
              </w:rPr>
              <w:t>ҮНЦС-ний ДС-</w:t>
            </w:r>
            <w:r w:rsidR="00F0385D">
              <w:rPr>
                <w:lang w:val="mn-MN"/>
              </w:rPr>
              <w:t xml:space="preserve">ын </w:t>
            </w:r>
            <w:r w:rsidR="00F0385D" w:rsidRPr="00995CD0">
              <w:rPr>
                <w:szCs w:val="24"/>
                <w:lang w:val="mn-MN"/>
              </w:rPr>
              <w:t>ТПУАС-</w:t>
            </w:r>
            <w:r w:rsidR="00F0385D">
              <w:rPr>
                <w:szCs w:val="24"/>
                <w:lang w:val="mn-MN"/>
              </w:rPr>
              <w:t xml:space="preserve">д тавих техникийн ерөнхий шаардлага. </w:t>
            </w:r>
            <w:r w:rsidR="00F0385D" w:rsidRPr="00971A94">
              <w:rPr>
                <w:szCs w:val="24"/>
                <w:lang w:val="mn-MN"/>
              </w:rPr>
              <w:t>Программ хангамж болон техник хангамжийн</w:t>
            </w:r>
            <w:r w:rsidR="00F0385D">
              <w:rPr>
                <w:szCs w:val="24"/>
                <w:lang w:val="mn-MN"/>
              </w:rPr>
              <w:t xml:space="preserve"> хэрэгсэл,</w:t>
            </w:r>
            <w:r w:rsidR="00F0385D" w:rsidRPr="00971A94">
              <w:rPr>
                <w:szCs w:val="24"/>
                <w:lang w:val="mn-MN"/>
              </w:rPr>
              <w:t xml:space="preserve"> иж бүрдэл</w:t>
            </w:r>
            <w:r w:rsidR="00F0385D">
              <w:rPr>
                <w:szCs w:val="24"/>
                <w:lang w:val="mn-MN"/>
              </w:rPr>
              <w:t>д тавих үндсэн шаардлага”,</w:t>
            </w:r>
            <w:r w:rsidR="00DA0DA1">
              <w:rPr>
                <w:szCs w:val="24"/>
                <w:lang w:val="mn-MN"/>
              </w:rPr>
              <w:t xml:space="preserve"> </w:t>
            </w:r>
            <w:r w:rsidR="005C308D">
              <w:rPr>
                <w:szCs w:val="24"/>
                <w:lang w:val="mn-MN"/>
              </w:rPr>
              <w:t>Эрчим</w:t>
            </w:r>
            <w:r w:rsidR="00276CA8">
              <w:rPr>
                <w:rFonts w:eastAsia="Times New Roman"/>
                <w:szCs w:val="24"/>
                <w:lang w:val="mn-MN"/>
              </w:rPr>
              <w:t xml:space="preserve"> хүчний нэгдсэн</w:t>
            </w:r>
            <w:r w:rsidR="00276CA8"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276CA8">
              <w:rPr>
                <w:rFonts w:eastAsia="Times New Roman"/>
                <w:szCs w:val="24"/>
                <w:lang w:val="mn-MN"/>
              </w:rPr>
              <w:t>.</w:t>
            </w:r>
          </w:p>
          <w:p w14:paraId="09B996B4" w14:textId="77AB6B8F" w:rsidR="008E3A74" w:rsidRDefault="00276CA8" w:rsidP="008E3A74">
            <w:pPr>
              <w:spacing w:line="276" w:lineRule="auto"/>
              <w:jc w:val="both"/>
              <w:rPr>
                <w:szCs w:val="24"/>
                <w:lang w:val="mn-MN"/>
              </w:rPr>
            </w:pPr>
            <w:r>
              <w:rPr>
                <w:szCs w:val="24"/>
                <w:lang w:val="mn-MN"/>
              </w:rPr>
              <w:t xml:space="preserve">32. </w:t>
            </w:r>
            <w:r>
              <w:t xml:space="preserve">СТО 56947007-29.130.01.092-2011 </w:t>
            </w:r>
            <w:r>
              <w:rPr>
                <w:szCs w:val="24"/>
                <w:lang w:val="mn-MN"/>
              </w:rPr>
              <w:t>“</w:t>
            </w:r>
            <w:r w:rsidRPr="00276CA8">
              <w:rPr>
                <w:szCs w:val="24"/>
                <w:lang w:val="mn-MN"/>
              </w:rPr>
              <w:t xml:space="preserve">Диспетчерийн болон технологийн шаардлагаар ҮНЦС-ний ДС-ын мэдээлэл цуглуулах, дамжуулах системийн зураг төсөл </w:t>
            </w:r>
            <w:r w:rsidR="00AF55AB">
              <w:rPr>
                <w:szCs w:val="24"/>
                <w:lang w:val="mn-MN"/>
              </w:rPr>
              <w:t>боловсруул</w:t>
            </w:r>
            <w:r w:rsidRPr="00276CA8">
              <w:rPr>
                <w:szCs w:val="24"/>
                <w:lang w:val="mn-MN"/>
              </w:rPr>
              <w:t>ахдаа теле мэдээллийн төрөл, эзлэхүүнийг сонгох</w:t>
            </w:r>
            <w:r>
              <w:rPr>
                <w:szCs w:val="24"/>
                <w:lang w:val="mn-MN"/>
              </w:rPr>
              <w:t>”,</w:t>
            </w:r>
            <w:r w:rsidR="008E3A74" w:rsidRPr="000B5A4A">
              <w:rPr>
                <w:szCs w:val="24"/>
                <w:lang w:val="mn-MN"/>
              </w:rPr>
              <w:t xml:space="preserve"> </w:t>
            </w:r>
            <w:r w:rsidR="005C308D">
              <w:rPr>
                <w:szCs w:val="24"/>
                <w:lang w:val="mn-MN"/>
              </w:rPr>
              <w:t>Эрчим</w:t>
            </w:r>
            <w:r w:rsidR="008E3A74" w:rsidRPr="000B5A4A">
              <w:rPr>
                <w:szCs w:val="24"/>
                <w:lang w:val="mn-MN"/>
              </w:rPr>
              <w:t xml:space="preserve"> хүчний нэгдсэн системийн </w:t>
            </w:r>
            <w:r w:rsidR="00EF180A">
              <w:rPr>
                <w:szCs w:val="24"/>
                <w:lang w:val="mn-MN"/>
              </w:rPr>
              <w:t>Холбооны сүлжээ компани</w:t>
            </w:r>
            <w:r w:rsidR="008E3A74" w:rsidRPr="000B5A4A">
              <w:rPr>
                <w:szCs w:val="24"/>
                <w:lang w:val="mn-MN"/>
              </w:rPr>
              <w:t>.</w:t>
            </w:r>
          </w:p>
          <w:p w14:paraId="35ABE618" w14:textId="678AD06F" w:rsidR="008E3A74" w:rsidRDefault="007B27C0" w:rsidP="008E3A74">
            <w:pPr>
              <w:spacing w:line="276" w:lineRule="auto"/>
              <w:jc w:val="both"/>
              <w:rPr>
                <w:rFonts w:eastAsia="Times New Roman"/>
                <w:szCs w:val="24"/>
                <w:lang w:val="mn-MN"/>
              </w:rPr>
            </w:pPr>
            <w:r>
              <w:rPr>
                <w:szCs w:val="24"/>
                <w:lang w:val="mn-MN"/>
              </w:rPr>
              <w:t xml:space="preserve">33. </w:t>
            </w:r>
            <w:r w:rsidRPr="00993741">
              <w:rPr>
                <w:rFonts w:eastAsia="Times New Roman"/>
                <w:szCs w:val="24"/>
                <w:lang w:val="mn-MN"/>
              </w:rPr>
              <w:t xml:space="preserve">ОХУ-ын </w:t>
            </w:r>
            <w:r>
              <w:rPr>
                <w:rFonts w:eastAsia="Times New Roman"/>
                <w:szCs w:val="24"/>
                <w:lang w:val="mn-MN"/>
              </w:rPr>
              <w:t>“Эрчим хүчний нэгдсэн</w:t>
            </w:r>
            <w:r w:rsidRPr="00993741">
              <w:rPr>
                <w:rFonts w:eastAsia="Times New Roman"/>
                <w:szCs w:val="24"/>
                <w:lang w:val="mn-MN"/>
              </w:rPr>
              <w:t xml:space="preserve"> системийн</w:t>
            </w:r>
            <w:r>
              <w:rPr>
                <w:rFonts w:eastAsia="Times New Roman"/>
                <w:szCs w:val="24"/>
                <w:lang w:val="mn-MN"/>
              </w:rPr>
              <w:t xml:space="preserve"> оператор” Хувьцаат нийгэмлэг </w:t>
            </w:r>
            <w:r>
              <w:rPr>
                <w:szCs w:val="24"/>
                <w:lang w:val="mn-MN"/>
              </w:rPr>
              <w:t xml:space="preserve"> болон ҮНЦС нь өөрийн үйл ажиллагааг гүйцэтгэх 2004 оны гуравдугаар сарын 18-ны өдрийн Түр зөвшилцөлд 200</w:t>
            </w:r>
            <w:r w:rsidR="00FC2209">
              <w:rPr>
                <w:szCs w:val="24"/>
                <w:lang w:val="mn-MN"/>
              </w:rPr>
              <w:t>9</w:t>
            </w:r>
            <w:r>
              <w:rPr>
                <w:szCs w:val="24"/>
                <w:lang w:val="mn-MN"/>
              </w:rPr>
              <w:t xml:space="preserve"> оны долоодугаар сарын 01-ний өдөр нэмэлт болгосон   </w:t>
            </w:r>
            <w:r>
              <w:rPr>
                <w:szCs w:val="24"/>
                <w:lang w:val="mn-MN"/>
              </w:rPr>
              <w:lastRenderedPageBreak/>
              <w:t>зөвшилцөлд</w:t>
            </w:r>
            <w:r>
              <w:rPr>
                <w:rFonts w:eastAsia="Times New Roman"/>
                <w:szCs w:val="24"/>
                <w:lang w:val="mn-MN"/>
              </w:rPr>
              <w:t xml:space="preserve"> технологийн мэдээлэл солилцооны салбарт</w:t>
            </w:r>
            <w:r w:rsidR="008F25FB">
              <w:rPr>
                <w:rFonts w:eastAsia="Times New Roman"/>
                <w:szCs w:val="24"/>
              </w:rPr>
              <w:t xml:space="preserve"> (</w:t>
            </w:r>
            <w:r w:rsidR="008F25FB">
              <w:rPr>
                <w:rFonts w:eastAsia="Times New Roman"/>
                <w:szCs w:val="24"/>
                <w:lang w:val="mn-MN"/>
              </w:rPr>
              <w:t>үндэсний</w:t>
            </w:r>
            <w:r w:rsidR="00FC2209">
              <w:rPr>
                <w:rFonts w:eastAsia="Times New Roman"/>
                <w:szCs w:val="24"/>
                <w:lang w:val="mn-MN"/>
              </w:rPr>
              <w:t xml:space="preserve"> </w:t>
            </w:r>
            <w:r w:rsidR="00FC2209">
              <w:rPr>
                <w:rFonts w:eastAsia="Times New Roman"/>
                <w:szCs w:val="24"/>
              </w:rPr>
              <w:t>(</w:t>
            </w:r>
            <w:r w:rsidR="00FC2209">
              <w:rPr>
                <w:rFonts w:eastAsia="Times New Roman"/>
                <w:szCs w:val="24"/>
                <w:lang w:val="mn-MN"/>
              </w:rPr>
              <w:t>бүх Оросын</w:t>
            </w:r>
            <w:r w:rsidR="00FC2209">
              <w:rPr>
                <w:rFonts w:eastAsia="Times New Roman"/>
                <w:szCs w:val="24"/>
              </w:rPr>
              <w:t>)</w:t>
            </w:r>
            <w:r w:rsidR="008F25FB">
              <w:rPr>
                <w:rFonts w:eastAsia="Times New Roman"/>
                <w:szCs w:val="24"/>
                <w:lang w:val="mn-MN"/>
              </w:rPr>
              <w:t xml:space="preserve"> нэгдсэн цахилгаан сүлжээнд ажил үүргээ гүйцэтгэх </w:t>
            </w:r>
            <w:r w:rsidR="006D69E8">
              <w:rPr>
                <w:rFonts w:eastAsia="Times New Roman"/>
                <w:szCs w:val="24"/>
                <w:lang w:val="mn-MN"/>
              </w:rPr>
              <w:t xml:space="preserve">үеийн удирдлагад </w:t>
            </w:r>
            <w:r w:rsidR="00FC2209" w:rsidRPr="00993741">
              <w:rPr>
                <w:rFonts w:eastAsia="Times New Roman"/>
                <w:szCs w:val="24"/>
                <w:lang w:val="mn-MN"/>
              </w:rPr>
              <w:t>системийн</w:t>
            </w:r>
            <w:r w:rsidR="00FC2209">
              <w:rPr>
                <w:rFonts w:eastAsia="Times New Roman"/>
                <w:szCs w:val="24"/>
                <w:lang w:val="mn-MN"/>
              </w:rPr>
              <w:t xml:space="preserve"> оператор болон байгууллагын харилцааны тухай түр зөвшилцлийн 4 дугаартай хавсралт</w:t>
            </w:r>
            <w:r w:rsidR="008F25FB">
              <w:rPr>
                <w:rFonts w:eastAsia="Times New Roman"/>
                <w:szCs w:val="24"/>
              </w:rPr>
              <w:t>)</w:t>
            </w:r>
            <w:r>
              <w:rPr>
                <w:szCs w:val="24"/>
                <w:lang w:val="mn-MN"/>
              </w:rPr>
              <w:t xml:space="preserve"> </w:t>
            </w:r>
            <w:r w:rsidRPr="00993741">
              <w:rPr>
                <w:rFonts w:eastAsia="Times New Roman"/>
                <w:szCs w:val="24"/>
                <w:lang w:val="mn-MN"/>
              </w:rPr>
              <w:t xml:space="preserve">ОХУ-ын </w:t>
            </w:r>
            <w:r>
              <w:rPr>
                <w:rFonts w:eastAsia="Times New Roman"/>
                <w:szCs w:val="24"/>
                <w:lang w:val="mn-MN"/>
              </w:rPr>
              <w:t>“Эрчим хүчний нэгдсэн</w:t>
            </w:r>
            <w:r w:rsidRPr="00993741">
              <w:rPr>
                <w:rFonts w:eastAsia="Times New Roman"/>
                <w:szCs w:val="24"/>
                <w:lang w:val="mn-MN"/>
              </w:rPr>
              <w:t xml:space="preserve"> системийн</w:t>
            </w:r>
            <w:r>
              <w:rPr>
                <w:rFonts w:eastAsia="Times New Roman"/>
                <w:szCs w:val="24"/>
                <w:lang w:val="mn-MN"/>
              </w:rPr>
              <w:t xml:space="preserve"> оператор” Хувьцаат нийгэмлэг </w:t>
            </w:r>
            <w:r>
              <w:rPr>
                <w:szCs w:val="24"/>
                <w:lang w:val="mn-MN"/>
              </w:rPr>
              <w:t xml:space="preserve"> болон </w:t>
            </w:r>
            <w:r w:rsidR="005C308D">
              <w:rPr>
                <w:rFonts w:eastAsia="Times New Roman"/>
                <w:szCs w:val="24"/>
                <w:lang w:val="mn-MN"/>
              </w:rPr>
              <w:t>Эрчим</w:t>
            </w:r>
            <w:r>
              <w:rPr>
                <w:rFonts w:eastAsia="Times New Roman"/>
                <w:szCs w:val="24"/>
                <w:lang w:val="mn-MN"/>
              </w:rPr>
              <w:t xml:space="preserve"> хүчний нэгдсэн</w:t>
            </w:r>
            <w:r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Pr>
                <w:rFonts w:eastAsia="Times New Roman"/>
                <w:szCs w:val="24"/>
                <w:lang w:val="mn-MN"/>
              </w:rPr>
              <w:t xml:space="preserve"> хоорондын мэдээллийн харилцааны тухай дүрэм</w:t>
            </w:r>
            <w:r w:rsidR="00FC2209">
              <w:rPr>
                <w:rFonts w:eastAsia="Times New Roman"/>
                <w:szCs w:val="24"/>
                <w:lang w:val="mn-MN"/>
              </w:rPr>
              <w:t xml:space="preserve">. </w:t>
            </w:r>
          </w:p>
          <w:p w14:paraId="11C8C531" w14:textId="526457E1" w:rsidR="00FC2209" w:rsidRDefault="00E628EA" w:rsidP="008E3A74">
            <w:pPr>
              <w:spacing w:line="276" w:lineRule="auto"/>
              <w:jc w:val="both"/>
              <w:rPr>
                <w:szCs w:val="24"/>
                <w:lang w:val="mn-MN"/>
              </w:rPr>
            </w:pPr>
            <w:r>
              <w:rPr>
                <w:rFonts w:eastAsia="Times New Roman"/>
                <w:szCs w:val="24"/>
                <w:lang w:val="mn-MN"/>
              </w:rPr>
              <w:t xml:space="preserve">34. </w:t>
            </w:r>
            <w:r>
              <w:t xml:space="preserve">СТО 56947007-29.240.036-2009 </w:t>
            </w:r>
            <w:r>
              <w:rPr>
                <w:rFonts w:eastAsia="Times New Roman"/>
                <w:szCs w:val="24"/>
                <w:lang w:val="mn-MN"/>
              </w:rPr>
              <w:t>“</w:t>
            </w:r>
            <w:r>
              <w:rPr>
                <w:szCs w:val="24"/>
                <w:lang w:val="mn-MN"/>
              </w:rPr>
              <w:t xml:space="preserve">ҮНЦС-ний ДС-аас цахилгаан сүлжээний удирдлагын төв, мөн удирдлагын төвүүд хооронд дамжуулсан үйл ажиллагааны бус технологийн мэдээллийн хэмжээг сонгох талаарх удирдамж”, </w:t>
            </w:r>
            <w:r w:rsidR="005C308D">
              <w:rPr>
                <w:szCs w:val="24"/>
                <w:lang w:val="mn-MN"/>
              </w:rPr>
              <w:t>Эрчим</w:t>
            </w:r>
            <w:r w:rsidR="00622D1B" w:rsidRPr="000B5A4A">
              <w:rPr>
                <w:szCs w:val="24"/>
                <w:lang w:val="mn-MN"/>
              </w:rPr>
              <w:t xml:space="preserve"> хүчний нэгдсэн системийн </w:t>
            </w:r>
            <w:r w:rsidR="00EF180A">
              <w:rPr>
                <w:szCs w:val="24"/>
                <w:lang w:val="mn-MN"/>
              </w:rPr>
              <w:t>Холбооны сүлжээ компани</w:t>
            </w:r>
            <w:r w:rsidR="00622D1B" w:rsidRPr="000B5A4A">
              <w:rPr>
                <w:szCs w:val="24"/>
                <w:lang w:val="mn-MN"/>
              </w:rPr>
              <w:t>.</w:t>
            </w:r>
          </w:p>
          <w:p w14:paraId="60D133A7" w14:textId="1254DE6A" w:rsidR="00E716DA" w:rsidRDefault="00622D1B" w:rsidP="00E716DA">
            <w:pPr>
              <w:spacing w:line="276" w:lineRule="auto"/>
              <w:jc w:val="both"/>
              <w:rPr>
                <w:szCs w:val="24"/>
                <w:lang w:val="mn-MN"/>
              </w:rPr>
            </w:pPr>
            <w:r>
              <w:rPr>
                <w:szCs w:val="24"/>
                <w:lang w:val="mn-MN"/>
              </w:rPr>
              <w:t>35.</w:t>
            </w:r>
            <w:r w:rsidR="00692F41">
              <w:rPr>
                <w:szCs w:val="24"/>
                <w:lang w:val="mn-MN"/>
              </w:rPr>
              <w:t xml:space="preserve"> </w:t>
            </w:r>
            <w:r w:rsidR="00692F41">
              <w:t xml:space="preserve">СТО 56947007-25.040.70.101-2011 </w:t>
            </w:r>
            <w:r w:rsidR="0078115C">
              <w:rPr>
                <w:lang w:val="mn-MN"/>
              </w:rPr>
              <w:t>“</w:t>
            </w:r>
            <w:r w:rsidR="00373530">
              <w:rPr>
                <w:lang w:val="mn-MN"/>
              </w:rPr>
              <w:t xml:space="preserve">Дэд станцын цахилгааны холболтын энгийн схем болон </w:t>
            </w:r>
            <w:r w:rsidR="00F46F14" w:rsidRPr="00971A94">
              <w:rPr>
                <w:szCs w:val="24"/>
                <w:lang w:val="mn-MN"/>
              </w:rPr>
              <w:t>ПХТХИБ</w:t>
            </w:r>
            <w:r w:rsidR="00F46F14">
              <w:rPr>
                <w:szCs w:val="24"/>
                <w:lang w:val="mn-MN"/>
              </w:rPr>
              <w:t>, ТПУАС</w:t>
            </w:r>
            <w:r w:rsidR="00093527">
              <w:rPr>
                <w:szCs w:val="24"/>
                <w:lang w:val="mn-MN"/>
              </w:rPr>
              <w:t>-ийн хэрэгслээр мэдээллий</w:t>
            </w:r>
            <w:r w:rsidR="00E716DA">
              <w:rPr>
                <w:szCs w:val="24"/>
                <w:lang w:val="mn-MN"/>
              </w:rPr>
              <w:t>н</w:t>
            </w:r>
            <w:r w:rsidR="00093527">
              <w:rPr>
                <w:szCs w:val="24"/>
                <w:lang w:val="mn-MN"/>
              </w:rPr>
              <w:t xml:space="preserve"> графи</w:t>
            </w:r>
            <w:r w:rsidR="00E716DA">
              <w:rPr>
                <w:szCs w:val="24"/>
                <w:lang w:val="mn-MN"/>
              </w:rPr>
              <w:t>к</w:t>
            </w:r>
            <w:r w:rsidR="00093527">
              <w:rPr>
                <w:szCs w:val="24"/>
                <w:lang w:val="mn-MN"/>
              </w:rPr>
              <w:t xml:space="preserve"> </w:t>
            </w:r>
            <w:r w:rsidR="00E716DA">
              <w:rPr>
                <w:szCs w:val="24"/>
                <w:lang w:val="mn-MN"/>
              </w:rPr>
              <w:t>дүрсжүүлэлтийг</w:t>
            </w:r>
            <w:r w:rsidR="00093527">
              <w:rPr>
                <w:szCs w:val="24"/>
                <w:lang w:val="mn-MN"/>
              </w:rPr>
              <w:t xml:space="preserve"> бүрдүүлэх дүрэм” </w:t>
            </w:r>
            <w:r w:rsidR="00093527">
              <w:rPr>
                <w:szCs w:val="24"/>
              </w:rPr>
              <w:t>(</w:t>
            </w:r>
            <w:r w:rsidR="00093527">
              <w:rPr>
                <w:szCs w:val="24"/>
                <w:lang w:val="mn-MN"/>
              </w:rPr>
              <w:t xml:space="preserve">2017 оны долоодугаар сарын 18-ны өдрийн </w:t>
            </w:r>
            <w:r w:rsidR="00560DF9">
              <w:rPr>
                <w:szCs w:val="24"/>
                <w:lang w:val="mn-MN"/>
              </w:rPr>
              <w:t>нэмэлт өөрчлөлттэй</w:t>
            </w:r>
            <w:r w:rsidR="00093527">
              <w:rPr>
                <w:szCs w:val="24"/>
              </w:rPr>
              <w:t>)</w:t>
            </w:r>
            <w:r w:rsidR="00093527">
              <w:rPr>
                <w:szCs w:val="24"/>
                <w:lang w:val="mn-MN"/>
              </w:rPr>
              <w:t xml:space="preserve">, </w:t>
            </w:r>
            <w:r w:rsidR="005C308D">
              <w:rPr>
                <w:szCs w:val="24"/>
                <w:lang w:val="mn-MN"/>
              </w:rPr>
              <w:t>Эрчим</w:t>
            </w:r>
            <w:r w:rsidR="00E716DA" w:rsidRPr="000B5A4A">
              <w:rPr>
                <w:szCs w:val="24"/>
                <w:lang w:val="mn-MN"/>
              </w:rPr>
              <w:t xml:space="preserve"> хүчний нэгдсэн системийн </w:t>
            </w:r>
            <w:r w:rsidR="00EF180A">
              <w:rPr>
                <w:szCs w:val="24"/>
                <w:lang w:val="mn-MN"/>
              </w:rPr>
              <w:t>Холбооны сүлжээ компани</w:t>
            </w:r>
            <w:r w:rsidR="00E716DA" w:rsidRPr="000B5A4A">
              <w:rPr>
                <w:szCs w:val="24"/>
                <w:lang w:val="mn-MN"/>
              </w:rPr>
              <w:t>.</w:t>
            </w:r>
          </w:p>
          <w:p w14:paraId="2D05C52E" w14:textId="73AD2EC8" w:rsidR="00E716DA" w:rsidRDefault="00E716DA" w:rsidP="00E716DA">
            <w:pPr>
              <w:spacing w:line="276" w:lineRule="auto"/>
              <w:jc w:val="both"/>
              <w:rPr>
                <w:szCs w:val="24"/>
                <w:lang w:val="mn-MN"/>
              </w:rPr>
            </w:pPr>
            <w:r>
              <w:rPr>
                <w:szCs w:val="24"/>
                <w:lang w:val="mn-MN"/>
              </w:rPr>
              <w:t xml:space="preserve">36. </w:t>
            </w:r>
            <w:r w:rsidR="00D46E0B">
              <w:rPr>
                <w:szCs w:val="24"/>
                <w:lang w:val="mn-MN"/>
              </w:rPr>
              <w:t xml:space="preserve">ТУАС болон диспетчерийн телефон холбооны мэдээллийн урсгалын зорилтот архитектурыг батлах тухай </w:t>
            </w:r>
            <w:r w:rsidR="00FE6398">
              <w:rPr>
                <w:szCs w:val="24"/>
                <w:lang w:val="mn-MN"/>
              </w:rPr>
              <w:t xml:space="preserve">ОХУ-ын </w:t>
            </w:r>
            <w:r w:rsidR="005C308D">
              <w:rPr>
                <w:rFonts w:eastAsia="Times New Roman"/>
                <w:szCs w:val="24"/>
                <w:lang w:val="mn-MN"/>
              </w:rPr>
              <w:t>Эрчим</w:t>
            </w:r>
            <w:r w:rsidR="00D46E0B">
              <w:rPr>
                <w:rFonts w:eastAsia="Times New Roman"/>
                <w:szCs w:val="24"/>
                <w:lang w:val="mn-MN"/>
              </w:rPr>
              <w:t xml:space="preserve"> хүчний нэгдсэн</w:t>
            </w:r>
            <w:r w:rsidR="00D46E0B"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D46E0B" w:rsidRPr="00993741">
              <w:rPr>
                <w:rFonts w:eastAsia="Times New Roman"/>
                <w:szCs w:val="24"/>
                <w:lang w:val="mn-MN"/>
              </w:rPr>
              <w:t xml:space="preserve"> </w:t>
            </w:r>
            <w:r w:rsidR="00D46E0B" w:rsidRPr="00993741">
              <w:rPr>
                <w:rFonts w:eastAsia="Times New Roman"/>
                <w:szCs w:val="24"/>
              </w:rPr>
              <w:t>(</w:t>
            </w:r>
            <w:r w:rsidR="00D46E0B" w:rsidRPr="00993741">
              <w:rPr>
                <w:rFonts w:eastAsia="Times New Roman"/>
                <w:szCs w:val="24"/>
                <w:lang w:val="mn-MN"/>
              </w:rPr>
              <w:t>ФСК ЕЭС</w:t>
            </w:r>
            <w:r w:rsidR="00D46E0B" w:rsidRPr="00993741">
              <w:rPr>
                <w:rFonts w:eastAsia="Times New Roman"/>
                <w:szCs w:val="24"/>
              </w:rPr>
              <w:t>)</w:t>
            </w:r>
            <w:r w:rsidR="00D46E0B" w:rsidRPr="00993741">
              <w:rPr>
                <w:rFonts w:eastAsia="Times New Roman"/>
                <w:szCs w:val="24"/>
                <w:lang w:val="mn-MN"/>
              </w:rPr>
              <w:t>-ийн</w:t>
            </w:r>
            <w:r w:rsidR="00D46E0B">
              <w:rPr>
                <w:rFonts w:eastAsia="Times New Roman"/>
                <w:szCs w:val="24"/>
                <w:lang w:val="mn-MN"/>
              </w:rPr>
              <w:t xml:space="preserve"> </w:t>
            </w:r>
            <w:r w:rsidR="00D46E0B">
              <w:rPr>
                <w:szCs w:val="24"/>
                <w:lang w:val="mn-MN"/>
              </w:rPr>
              <w:t xml:space="preserve">2010 оны зургаадугаар сарын 03-ны өдрийн </w:t>
            </w:r>
            <w:r w:rsidR="00947797">
              <w:rPr>
                <w:szCs w:val="24"/>
                <w:lang w:val="mn-MN"/>
              </w:rPr>
              <w:t>захирамж</w:t>
            </w:r>
            <w:r w:rsidR="00D46E0B">
              <w:rPr>
                <w:szCs w:val="24"/>
                <w:lang w:val="mn-MN"/>
              </w:rPr>
              <w:t>.</w:t>
            </w:r>
          </w:p>
          <w:p w14:paraId="46680168" w14:textId="08923761" w:rsidR="00D3044D" w:rsidRDefault="00D46E0B" w:rsidP="00D3044D">
            <w:pPr>
              <w:spacing w:line="276" w:lineRule="auto"/>
              <w:jc w:val="both"/>
              <w:rPr>
                <w:szCs w:val="24"/>
                <w:lang w:val="mn-MN"/>
              </w:rPr>
            </w:pPr>
            <w:r>
              <w:rPr>
                <w:szCs w:val="24"/>
                <w:lang w:val="mn-MN"/>
              </w:rPr>
              <w:t>37.</w:t>
            </w:r>
            <w:r w:rsidR="000F4A4D">
              <w:rPr>
                <w:szCs w:val="24"/>
                <w:lang w:val="mn-MN"/>
              </w:rPr>
              <w:t xml:space="preserve"> </w:t>
            </w:r>
            <w:r w:rsidR="002E25EA">
              <w:rPr>
                <w:szCs w:val="24"/>
                <w:lang w:val="mn-MN"/>
              </w:rPr>
              <w:t>“Шинэ тоног төхөөрөмжийн чанарыг шалгах,</w:t>
            </w:r>
            <w:r w:rsidR="00D3044D">
              <w:rPr>
                <w:szCs w:val="24"/>
                <w:lang w:val="mn-MN"/>
              </w:rPr>
              <w:t xml:space="preserve"> </w:t>
            </w:r>
            <w:r w:rsidR="002E25EA">
              <w:rPr>
                <w:szCs w:val="24"/>
                <w:lang w:val="mn-MN"/>
              </w:rPr>
              <w:t xml:space="preserve">тухайн тоног төхөөрөмж нь </w:t>
            </w:r>
            <w:r w:rsidR="002E25EA">
              <w:rPr>
                <w:szCs w:val="24"/>
                <w:lang w:val="mn-MN"/>
              </w:rPr>
              <w:lastRenderedPageBreak/>
              <w:t xml:space="preserve">тогтоосон тодорхойломж болон </w:t>
            </w:r>
            <w:r w:rsidR="00D3044D">
              <w:rPr>
                <w:szCs w:val="24"/>
                <w:lang w:val="mn-MN"/>
              </w:rPr>
              <w:t>заасан техникийн шаардлагад</w:t>
            </w:r>
            <w:r w:rsidR="002E25EA">
              <w:rPr>
                <w:szCs w:val="24"/>
                <w:lang w:val="mn-MN"/>
              </w:rPr>
              <w:t xml:space="preserve"> нийцэх</w:t>
            </w:r>
            <w:r w:rsidR="00D3044D">
              <w:rPr>
                <w:szCs w:val="24"/>
                <w:lang w:val="mn-MN"/>
              </w:rPr>
              <w:t xml:space="preserve">ийг хянах ажлыг зохион байгуулах тухай” </w:t>
            </w:r>
            <w:r w:rsidR="005C308D">
              <w:rPr>
                <w:rFonts w:eastAsia="Times New Roman"/>
                <w:szCs w:val="24"/>
                <w:lang w:val="mn-MN"/>
              </w:rPr>
              <w:t>Эрчим</w:t>
            </w:r>
            <w:r w:rsidR="00D3044D">
              <w:rPr>
                <w:rFonts w:eastAsia="Times New Roman"/>
                <w:szCs w:val="24"/>
                <w:lang w:val="mn-MN"/>
              </w:rPr>
              <w:t xml:space="preserve"> хүчний нэгдсэн</w:t>
            </w:r>
            <w:r w:rsidR="00D3044D"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D3044D" w:rsidRPr="00993741">
              <w:rPr>
                <w:rFonts w:eastAsia="Times New Roman"/>
                <w:szCs w:val="24"/>
                <w:lang w:val="mn-MN"/>
              </w:rPr>
              <w:t xml:space="preserve"> </w:t>
            </w:r>
            <w:r w:rsidR="00D3044D" w:rsidRPr="00993741">
              <w:rPr>
                <w:rFonts w:eastAsia="Times New Roman"/>
                <w:szCs w:val="24"/>
              </w:rPr>
              <w:t>(</w:t>
            </w:r>
            <w:r w:rsidR="00D3044D" w:rsidRPr="00993741">
              <w:rPr>
                <w:rFonts w:eastAsia="Times New Roman"/>
                <w:szCs w:val="24"/>
                <w:lang w:val="mn-MN"/>
              </w:rPr>
              <w:t>ФСК ЕЭС</w:t>
            </w:r>
            <w:r w:rsidR="00D3044D" w:rsidRPr="00993741">
              <w:rPr>
                <w:rFonts w:eastAsia="Times New Roman"/>
                <w:szCs w:val="24"/>
              </w:rPr>
              <w:t>)</w:t>
            </w:r>
            <w:r w:rsidR="00D3044D" w:rsidRPr="00993741">
              <w:rPr>
                <w:rFonts w:eastAsia="Times New Roman"/>
                <w:szCs w:val="24"/>
                <w:lang w:val="mn-MN"/>
              </w:rPr>
              <w:t>”-ийн</w:t>
            </w:r>
            <w:r w:rsidR="00D3044D">
              <w:rPr>
                <w:rFonts w:eastAsia="Times New Roman"/>
                <w:szCs w:val="24"/>
                <w:lang w:val="mn-MN"/>
              </w:rPr>
              <w:t xml:space="preserve"> </w:t>
            </w:r>
            <w:r w:rsidR="00D3044D">
              <w:rPr>
                <w:szCs w:val="24"/>
                <w:lang w:val="mn-MN"/>
              </w:rPr>
              <w:t>2015 оны хоёрдугаар сарын 04-ний өдрийн тушаал.</w:t>
            </w:r>
          </w:p>
          <w:p w14:paraId="3A768A42" w14:textId="352F3B39" w:rsidR="00137E91" w:rsidRDefault="00AF4E8E" w:rsidP="00137E91">
            <w:pPr>
              <w:spacing w:line="276" w:lineRule="auto"/>
              <w:jc w:val="both"/>
              <w:rPr>
                <w:szCs w:val="24"/>
                <w:lang w:val="mn-MN"/>
              </w:rPr>
            </w:pPr>
            <w:r>
              <w:rPr>
                <w:szCs w:val="24"/>
                <w:lang w:val="mn-MN"/>
              </w:rPr>
              <w:t xml:space="preserve">38. </w:t>
            </w:r>
            <w:r w:rsidR="00C0079E">
              <w:t>СТО 56947007-29.200.10.011-2008</w:t>
            </w:r>
            <w:r w:rsidR="00C0079E">
              <w:rPr>
                <w:lang w:val="mn-MN"/>
              </w:rPr>
              <w:t xml:space="preserve"> “</w:t>
            </w:r>
            <w:r w:rsidR="00137E91">
              <w:rPr>
                <w:lang w:val="mn-MN"/>
              </w:rPr>
              <w:t xml:space="preserve">Хүчний трасформатор, автотрансформаторын мониторингийн систем. Техникийн ерөнхий шаардлага </w:t>
            </w:r>
            <w:r w:rsidR="00137E91">
              <w:rPr>
                <w:szCs w:val="24"/>
              </w:rPr>
              <w:t>(</w:t>
            </w:r>
            <w:r w:rsidR="00137E91">
              <w:rPr>
                <w:szCs w:val="24"/>
                <w:lang w:val="mn-MN"/>
              </w:rPr>
              <w:t xml:space="preserve">2010 оны зургаадугаар сарын 16-ны өдрийн </w:t>
            </w:r>
            <w:r w:rsidR="00560DF9">
              <w:rPr>
                <w:szCs w:val="24"/>
                <w:lang w:val="mn-MN"/>
              </w:rPr>
              <w:t>нэмэлт өөрчлөлттэй</w:t>
            </w:r>
            <w:r w:rsidR="00137E91">
              <w:rPr>
                <w:szCs w:val="24"/>
              </w:rPr>
              <w:t>)</w:t>
            </w:r>
            <w:r w:rsidR="00137E91">
              <w:rPr>
                <w:szCs w:val="24"/>
                <w:lang w:val="mn-MN"/>
              </w:rPr>
              <w:t xml:space="preserve">, </w:t>
            </w:r>
            <w:r w:rsidR="005C308D">
              <w:rPr>
                <w:szCs w:val="24"/>
                <w:lang w:val="mn-MN"/>
              </w:rPr>
              <w:t>Эрчим</w:t>
            </w:r>
            <w:r w:rsidR="00137E91" w:rsidRPr="000B5A4A">
              <w:rPr>
                <w:szCs w:val="24"/>
                <w:lang w:val="mn-MN"/>
              </w:rPr>
              <w:t xml:space="preserve"> хүчний нэгдсэн системийн </w:t>
            </w:r>
            <w:r w:rsidR="00EF180A">
              <w:rPr>
                <w:szCs w:val="24"/>
                <w:lang w:val="mn-MN"/>
              </w:rPr>
              <w:t>Холбооны сүлжээ компани</w:t>
            </w:r>
            <w:r w:rsidR="00137E91" w:rsidRPr="000B5A4A">
              <w:rPr>
                <w:szCs w:val="24"/>
                <w:lang w:val="mn-MN"/>
              </w:rPr>
              <w:t>.</w:t>
            </w:r>
          </w:p>
          <w:p w14:paraId="6B80A683" w14:textId="017B67EF" w:rsidR="007F05CE" w:rsidRDefault="00541F6A" w:rsidP="007F05CE">
            <w:pPr>
              <w:spacing w:line="276" w:lineRule="auto"/>
              <w:jc w:val="both"/>
              <w:rPr>
                <w:szCs w:val="24"/>
                <w:lang w:val="mn-MN"/>
              </w:rPr>
            </w:pPr>
            <w:r>
              <w:rPr>
                <w:szCs w:val="24"/>
                <w:lang w:val="mn-MN"/>
              </w:rPr>
              <w:t xml:space="preserve">39. </w:t>
            </w:r>
            <w:r w:rsidR="007F05CE">
              <w:t xml:space="preserve">СТО 56947007-29.240.01.149-2013 </w:t>
            </w:r>
            <w:r w:rsidR="00FE6398">
              <w:rPr>
                <w:lang w:val="mn-MN"/>
              </w:rPr>
              <w:t xml:space="preserve">ОХУ-ын </w:t>
            </w:r>
            <w:r w:rsidR="007F05CE">
              <w:rPr>
                <w:lang w:val="mn-MN"/>
              </w:rPr>
              <w:t>“</w:t>
            </w:r>
            <w:r w:rsidR="005C308D">
              <w:rPr>
                <w:rFonts w:eastAsia="Times New Roman"/>
                <w:szCs w:val="24"/>
                <w:lang w:val="mn-MN"/>
              </w:rPr>
              <w:t>Эрчим</w:t>
            </w:r>
            <w:r w:rsidR="007F05CE">
              <w:rPr>
                <w:rFonts w:eastAsia="Times New Roman"/>
                <w:szCs w:val="24"/>
                <w:lang w:val="mn-MN"/>
              </w:rPr>
              <w:t xml:space="preserve"> хүчний нэгдсэн</w:t>
            </w:r>
            <w:r w:rsidR="007F05CE"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7F05CE" w:rsidRPr="00993741">
              <w:rPr>
                <w:rFonts w:eastAsia="Times New Roman"/>
                <w:szCs w:val="24"/>
                <w:lang w:val="mn-MN"/>
              </w:rPr>
              <w:t xml:space="preserve"> </w:t>
            </w:r>
            <w:r w:rsidR="007F05CE" w:rsidRPr="00993741">
              <w:rPr>
                <w:rFonts w:eastAsia="Times New Roman"/>
                <w:szCs w:val="24"/>
              </w:rPr>
              <w:t>(</w:t>
            </w:r>
            <w:r w:rsidR="007F05CE" w:rsidRPr="00993741">
              <w:rPr>
                <w:rFonts w:eastAsia="Times New Roman"/>
                <w:szCs w:val="24"/>
                <w:lang w:val="mn-MN"/>
              </w:rPr>
              <w:t>ФСК ЕЭС</w:t>
            </w:r>
            <w:r w:rsidR="007F05CE" w:rsidRPr="00993741">
              <w:rPr>
                <w:rFonts w:eastAsia="Times New Roman"/>
                <w:szCs w:val="24"/>
              </w:rPr>
              <w:t>)</w:t>
            </w:r>
            <w:r w:rsidR="007F05CE" w:rsidRPr="00993741">
              <w:rPr>
                <w:rFonts w:eastAsia="Times New Roman"/>
                <w:szCs w:val="24"/>
                <w:lang w:val="mn-MN"/>
              </w:rPr>
              <w:t>-ийн</w:t>
            </w:r>
            <w:r w:rsidR="007F05CE">
              <w:rPr>
                <w:rFonts w:eastAsia="Times New Roman"/>
                <w:szCs w:val="24"/>
                <w:lang w:val="mn-MN"/>
              </w:rPr>
              <w:t xml:space="preserve"> мэдээллийн аюулгүй байдлыг хангах систем. Мэдээллийн системд тавих шаардлага”,</w:t>
            </w:r>
            <w:r w:rsidR="007F05CE">
              <w:rPr>
                <w:szCs w:val="24"/>
              </w:rPr>
              <w:t xml:space="preserve"> (</w:t>
            </w:r>
            <w:r w:rsidR="007F05CE">
              <w:rPr>
                <w:szCs w:val="24"/>
                <w:lang w:val="mn-MN"/>
              </w:rPr>
              <w:t xml:space="preserve">2014 оны наймдугаар сарын 18-ны өдрийн </w:t>
            </w:r>
            <w:r w:rsidR="00560DF9">
              <w:rPr>
                <w:szCs w:val="24"/>
                <w:lang w:val="mn-MN"/>
              </w:rPr>
              <w:t>нэмэлт өөрчлөлттэй</w:t>
            </w:r>
            <w:r w:rsidR="007F05CE">
              <w:rPr>
                <w:szCs w:val="24"/>
              </w:rPr>
              <w:t>)</w:t>
            </w:r>
            <w:r w:rsidR="007F05CE">
              <w:rPr>
                <w:szCs w:val="24"/>
                <w:lang w:val="mn-MN"/>
              </w:rPr>
              <w:t xml:space="preserve">, </w:t>
            </w:r>
            <w:r w:rsidR="005C308D">
              <w:rPr>
                <w:szCs w:val="24"/>
                <w:lang w:val="mn-MN"/>
              </w:rPr>
              <w:t>Эрчим</w:t>
            </w:r>
            <w:r w:rsidR="007F05CE" w:rsidRPr="000B5A4A">
              <w:rPr>
                <w:szCs w:val="24"/>
                <w:lang w:val="mn-MN"/>
              </w:rPr>
              <w:t xml:space="preserve"> хүчний нэгдсэн системийн </w:t>
            </w:r>
            <w:r w:rsidR="00EF180A">
              <w:rPr>
                <w:szCs w:val="24"/>
                <w:lang w:val="mn-MN"/>
              </w:rPr>
              <w:t>Холбооны сүлжээ компани</w:t>
            </w:r>
            <w:r w:rsidR="007F05CE" w:rsidRPr="000B5A4A">
              <w:rPr>
                <w:szCs w:val="24"/>
                <w:lang w:val="mn-MN"/>
              </w:rPr>
              <w:t>.</w:t>
            </w:r>
          </w:p>
          <w:p w14:paraId="177D629E" w14:textId="38AB9EEA" w:rsidR="00EE1024" w:rsidRDefault="00426BB7" w:rsidP="00D3044D">
            <w:pPr>
              <w:spacing w:line="276" w:lineRule="auto"/>
              <w:jc w:val="both"/>
              <w:rPr>
                <w:lang w:val="mn-MN"/>
              </w:rPr>
            </w:pPr>
            <w:r>
              <w:rPr>
                <w:szCs w:val="24"/>
                <w:lang w:val="mn-MN"/>
              </w:rPr>
              <w:t xml:space="preserve">40. Цахилгааны сүлжээний иж бүрдэлд Нэгдсэн техникийн бодлогын тухай “Оросын сүлжээ” компанийн дүрэм </w:t>
            </w:r>
            <w:r w:rsidR="00137E91">
              <w:t>(</w:t>
            </w:r>
            <w:r w:rsidR="000A711D">
              <w:rPr>
                <w:szCs w:val="24"/>
                <w:lang w:val="mn-MN"/>
              </w:rPr>
              <w:t xml:space="preserve">“Оросын сүлжээ” компанийн </w:t>
            </w:r>
            <w:r w:rsidR="009E76A9">
              <w:rPr>
                <w:szCs w:val="24"/>
                <w:lang w:val="mn-MN"/>
              </w:rPr>
              <w:t>Захирлуудын зөвлөлийн 2013 оны аравдугаар сарын 23-ны өдрийн 138 дугаартай протокол</w:t>
            </w:r>
            <w:r w:rsidR="00137E91">
              <w:t>)</w:t>
            </w:r>
            <w:r w:rsidR="009E76A9">
              <w:rPr>
                <w:lang w:val="mn-MN"/>
              </w:rPr>
              <w:t>.</w:t>
            </w:r>
          </w:p>
          <w:p w14:paraId="2AFC4409" w14:textId="17200C48" w:rsidR="009E76A9" w:rsidRDefault="00691CFE" w:rsidP="00D3044D">
            <w:pPr>
              <w:spacing w:line="276" w:lineRule="auto"/>
              <w:jc w:val="both"/>
              <w:rPr>
                <w:rFonts w:eastAsia="Times New Roman"/>
                <w:szCs w:val="24"/>
                <w:lang w:val="mn-MN"/>
              </w:rPr>
            </w:pPr>
            <w:r>
              <w:rPr>
                <w:lang w:val="mn-MN"/>
              </w:rPr>
              <w:t>41.</w:t>
            </w:r>
            <w:r w:rsidR="00A11BA1">
              <w:rPr>
                <w:lang w:val="mn-MN"/>
              </w:rPr>
              <w:t xml:space="preserve"> </w:t>
            </w:r>
            <w:r w:rsidR="00B1340B" w:rsidRPr="00993741">
              <w:rPr>
                <w:rFonts w:eastAsia="Times New Roman"/>
                <w:szCs w:val="24"/>
                <w:lang w:val="mn-MN"/>
              </w:rPr>
              <w:t xml:space="preserve">ОХУ-ын </w:t>
            </w:r>
            <w:r w:rsidR="00B1340B">
              <w:rPr>
                <w:rFonts w:eastAsia="Times New Roman"/>
                <w:szCs w:val="24"/>
                <w:lang w:val="mn-MN"/>
              </w:rPr>
              <w:t>“Эрчим хүчний нэгдсэн</w:t>
            </w:r>
            <w:r w:rsidR="00B1340B"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B1340B">
              <w:rPr>
                <w:rFonts w:eastAsia="Times New Roman"/>
                <w:szCs w:val="24"/>
                <w:lang w:val="mn-MN"/>
              </w:rPr>
              <w:t xml:space="preserve">йн </w:t>
            </w:r>
            <w:r w:rsidR="001E4B05">
              <w:rPr>
                <w:rFonts w:eastAsia="Times New Roman"/>
                <w:szCs w:val="24"/>
                <w:lang w:val="mn-MN"/>
              </w:rPr>
              <w:t xml:space="preserve">Удирдах зөвлөлийн 2011 оны зургаадугаар сарын 09-ний өдрийн 962/1 дугаартай шийдвэрээр батлагдсан </w:t>
            </w:r>
            <w:r w:rsidR="001E4B05" w:rsidRPr="00993741">
              <w:rPr>
                <w:rFonts w:eastAsia="Times New Roman"/>
                <w:szCs w:val="24"/>
                <w:lang w:val="mn-MN"/>
              </w:rPr>
              <w:t xml:space="preserve">ОХУ-ын </w:t>
            </w:r>
            <w:r w:rsidR="001E4B05">
              <w:rPr>
                <w:rFonts w:eastAsia="Times New Roman"/>
                <w:szCs w:val="24"/>
                <w:lang w:val="mn-MN"/>
              </w:rPr>
              <w:t>“Эрчим хүчний нэгдсэн</w:t>
            </w:r>
            <w:r w:rsidR="001E4B05"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1E4B05">
              <w:rPr>
                <w:rFonts w:eastAsia="Times New Roman"/>
                <w:szCs w:val="24"/>
                <w:lang w:val="mn-MN"/>
              </w:rPr>
              <w:t>йн ИТ стратеги.</w:t>
            </w:r>
          </w:p>
          <w:p w14:paraId="038A4083" w14:textId="6D354F9B" w:rsidR="001E4B05" w:rsidRDefault="00D51A71" w:rsidP="00D3044D">
            <w:pPr>
              <w:spacing w:line="276" w:lineRule="auto"/>
              <w:jc w:val="both"/>
              <w:rPr>
                <w:szCs w:val="24"/>
                <w:lang w:val="mn-MN"/>
              </w:rPr>
            </w:pPr>
            <w:r>
              <w:rPr>
                <w:rFonts w:eastAsia="Times New Roman"/>
                <w:szCs w:val="24"/>
                <w:lang w:val="mn-MN"/>
              </w:rPr>
              <w:lastRenderedPageBreak/>
              <w:t xml:space="preserve">42. </w:t>
            </w:r>
            <w:r w:rsidR="00B63ED6">
              <w:rPr>
                <w:szCs w:val="24"/>
                <w:lang w:val="mn-MN"/>
              </w:rPr>
              <w:t xml:space="preserve">2007 оны нэгдүгээр сард </w:t>
            </w:r>
            <w:r w:rsidR="005C308D">
              <w:rPr>
                <w:rFonts w:eastAsia="Times New Roman"/>
                <w:szCs w:val="24"/>
                <w:lang w:val="mn-MN"/>
              </w:rPr>
              <w:t>Эрчим</w:t>
            </w:r>
            <w:r w:rsidR="00B63ED6">
              <w:rPr>
                <w:rFonts w:eastAsia="Times New Roman"/>
                <w:szCs w:val="24"/>
                <w:lang w:val="mn-MN"/>
              </w:rPr>
              <w:t xml:space="preserve"> хүчний нэгдсэн</w:t>
            </w:r>
            <w:r w:rsidR="00B63ED6"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B63ED6">
              <w:rPr>
                <w:rFonts w:eastAsia="Times New Roman"/>
                <w:szCs w:val="24"/>
                <w:lang w:val="mn-MN"/>
              </w:rPr>
              <w:t xml:space="preserve"> болон </w:t>
            </w:r>
            <w:r w:rsidR="00B63ED6" w:rsidRPr="001033AD">
              <w:rPr>
                <w:szCs w:val="24"/>
                <w:lang w:val="mn-MN"/>
              </w:rPr>
              <w:t>“Эрчим хүчний нэгдсэн системийн оператор” Хувьцаат нийгэмлэг</w:t>
            </w:r>
            <w:r w:rsidR="00B63ED6">
              <w:rPr>
                <w:szCs w:val="24"/>
                <w:lang w:val="mn-MN"/>
              </w:rPr>
              <w:t xml:space="preserve">ээс баталсан диспетчерийн команд дамжуулалт, холбооны сувгуудын бүтэц, диспетчерийн төвүүд болон сүлжээний байгууллагууд, дэд станцуудын СУТ хоорондын </w:t>
            </w:r>
            <w:r w:rsidR="00B63ED6" w:rsidRPr="000E2CFA">
              <w:rPr>
                <w:szCs w:val="24"/>
                <w:lang w:val="mn-MN"/>
              </w:rPr>
              <w:t>телеметрийн</w:t>
            </w:r>
            <w:r w:rsidR="00B63ED6">
              <w:rPr>
                <w:szCs w:val="24"/>
                <w:lang w:val="mn-MN"/>
              </w:rPr>
              <w:t xml:space="preserve"> мэдээлэл дамжуулалтын зорилтот загвар.</w:t>
            </w:r>
          </w:p>
          <w:p w14:paraId="4B308B1B" w14:textId="4CED9A9D" w:rsidR="00B63ED6" w:rsidRDefault="0056526D" w:rsidP="00D3044D">
            <w:pPr>
              <w:spacing w:line="276" w:lineRule="auto"/>
              <w:jc w:val="both"/>
              <w:rPr>
                <w:rFonts w:eastAsia="Times New Roman"/>
                <w:szCs w:val="24"/>
                <w:lang w:val="mn-MN"/>
              </w:rPr>
            </w:pPr>
            <w:r>
              <w:rPr>
                <w:rFonts w:eastAsia="Times New Roman"/>
                <w:szCs w:val="24"/>
                <w:lang w:val="mn-MN"/>
              </w:rPr>
              <w:t xml:space="preserve">43. </w:t>
            </w:r>
            <w:r w:rsidR="008D2416">
              <w:rPr>
                <w:rFonts w:eastAsia="Times New Roman"/>
                <w:szCs w:val="24"/>
                <w:lang w:val="mn-MN"/>
              </w:rPr>
              <w:t>Үндсэн болон бүс нутгийн анхдагч сүлжээний тоон суваг</w:t>
            </w:r>
            <w:r w:rsidR="00A61D74">
              <w:rPr>
                <w:rFonts w:eastAsia="Times New Roman"/>
                <w:szCs w:val="24"/>
                <w:lang w:val="mn-MN"/>
              </w:rPr>
              <w:t xml:space="preserve">, </w:t>
            </w:r>
            <w:r w:rsidR="0023338D">
              <w:rPr>
                <w:rFonts w:eastAsia="Times New Roman"/>
                <w:szCs w:val="24"/>
                <w:lang w:val="mn-MN"/>
              </w:rPr>
              <w:t xml:space="preserve">замын цахилгааны параметрийн норм”. ОХУ-ын Холбооны яамны 1996 оны наймдугаар сарын 10-ны өдрийн 92 дугаартай тушаал. </w:t>
            </w:r>
          </w:p>
          <w:p w14:paraId="060066AA" w14:textId="6089E990" w:rsidR="00463D3D" w:rsidRDefault="00463D3D" w:rsidP="00463D3D">
            <w:pPr>
              <w:spacing w:line="276" w:lineRule="auto"/>
              <w:jc w:val="both"/>
              <w:rPr>
                <w:lang w:val="mn-MN"/>
              </w:rPr>
            </w:pPr>
            <w:r>
              <w:rPr>
                <w:rFonts w:eastAsia="Times New Roman"/>
                <w:szCs w:val="24"/>
                <w:lang w:val="mn-MN"/>
              </w:rPr>
              <w:t xml:space="preserve">44. </w:t>
            </w:r>
            <w:r>
              <w:t>СТО 56947007-33.060.40.178-2014</w:t>
            </w:r>
            <w:r w:rsidRPr="00463D3D">
              <w:t xml:space="preserve">“Технологийн </w:t>
            </w:r>
            <w:proofErr w:type="spellStart"/>
            <w:r w:rsidRPr="00463D3D">
              <w:t>холбоо</w:t>
            </w:r>
            <w:proofErr w:type="spellEnd"/>
            <w:r w:rsidRPr="00463D3D">
              <w:t xml:space="preserve">. </w:t>
            </w:r>
            <w:r>
              <w:rPr>
                <w:lang w:val="mn-MN"/>
              </w:rPr>
              <w:t>35-750 кВ-ын</w:t>
            </w:r>
            <w:r>
              <w:rPr>
                <w:szCs w:val="24"/>
                <w:lang w:val="mn-MN"/>
              </w:rPr>
              <w:t xml:space="preserve"> цахилгаан дамжуулах шугам дагуух</w:t>
            </w:r>
            <w:r>
              <w:rPr>
                <w:lang w:val="mn-MN"/>
              </w:rPr>
              <w:t xml:space="preserve">  </w:t>
            </w:r>
            <w:r>
              <w:rPr>
                <w:szCs w:val="24"/>
                <w:lang w:val="mn-MN"/>
              </w:rPr>
              <w:t xml:space="preserve">өндөр давтамжийн холбооны сувгийг ашиглах талаарх </w:t>
            </w:r>
            <w:r>
              <w:rPr>
                <w:lang w:val="mn-MN"/>
              </w:rPr>
              <w:t xml:space="preserve">удирдамж”, </w:t>
            </w:r>
            <w:r w:rsidR="005C308D">
              <w:rPr>
                <w:rFonts w:eastAsia="Times New Roman"/>
                <w:szCs w:val="24"/>
                <w:lang w:val="mn-MN"/>
              </w:rPr>
              <w:t>Эрчим</w:t>
            </w:r>
            <w:r>
              <w:rPr>
                <w:rFonts w:eastAsia="Times New Roman"/>
                <w:szCs w:val="24"/>
                <w:lang w:val="mn-MN"/>
              </w:rPr>
              <w:t xml:space="preserve"> хүчний нэгдсэн</w:t>
            </w:r>
            <w:r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Pr>
                <w:lang w:val="mn-MN"/>
              </w:rPr>
              <w:t>.</w:t>
            </w:r>
          </w:p>
          <w:p w14:paraId="40F8B4A8" w14:textId="09C7D33A" w:rsidR="008378B8" w:rsidRDefault="00463D3D" w:rsidP="008378B8">
            <w:pPr>
              <w:spacing w:line="276" w:lineRule="auto"/>
              <w:jc w:val="both"/>
              <w:rPr>
                <w:lang w:val="mn-MN"/>
              </w:rPr>
            </w:pPr>
            <w:r>
              <w:rPr>
                <w:szCs w:val="24"/>
                <w:lang w:val="mn-MN"/>
              </w:rPr>
              <w:t xml:space="preserve">45. “Технологийн холбоо. </w:t>
            </w:r>
            <w:r w:rsidRPr="00CE1709">
              <w:rPr>
                <w:szCs w:val="24"/>
              </w:rPr>
              <w:t>3</w:t>
            </w:r>
            <w:r>
              <w:rPr>
                <w:szCs w:val="24"/>
              </w:rPr>
              <w:t xml:space="preserve">5 </w:t>
            </w:r>
            <w:proofErr w:type="spellStart"/>
            <w:r>
              <w:rPr>
                <w:szCs w:val="24"/>
              </w:rPr>
              <w:t>кВ</w:t>
            </w:r>
            <w:proofErr w:type="spellEnd"/>
            <w:r>
              <w:rPr>
                <w:szCs w:val="24"/>
              </w:rPr>
              <w:t xml:space="preserve"> </w:t>
            </w:r>
            <w:proofErr w:type="spellStart"/>
            <w:r>
              <w:rPr>
                <w:szCs w:val="24"/>
              </w:rPr>
              <w:t>болон</w:t>
            </w:r>
            <w:proofErr w:type="spellEnd"/>
            <w:r>
              <w:rPr>
                <w:szCs w:val="24"/>
              </w:rPr>
              <w:t xml:space="preserve"> </w:t>
            </w:r>
            <w:proofErr w:type="spellStart"/>
            <w:r>
              <w:rPr>
                <w:szCs w:val="24"/>
              </w:rPr>
              <w:t>түүнээс</w:t>
            </w:r>
            <w:proofErr w:type="spellEnd"/>
            <w:r>
              <w:rPr>
                <w:szCs w:val="24"/>
              </w:rPr>
              <w:t xml:space="preserve"> </w:t>
            </w:r>
            <w:proofErr w:type="spellStart"/>
            <w:r>
              <w:rPr>
                <w:szCs w:val="24"/>
              </w:rPr>
              <w:t>дээш</w:t>
            </w:r>
            <w:proofErr w:type="spellEnd"/>
            <w:r>
              <w:rPr>
                <w:szCs w:val="24"/>
              </w:rPr>
              <w:t xml:space="preserve"> </w:t>
            </w:r>
            <w:proofErr w:type="spellStart"/>
            <w:r>
              <w:rPr>
                <w:szCs w:val="24"/>
              </w:rPr>
              <w:t>хүчдэлийн</w:t>
            </w:r>
            <w:proofErr w:type="spellEnd"/>
            <w:r>
              <w:rPr>
                <w:szCs w:val="24"/>
              </w:rPr>
              <w:t xml:space="preserve"> </w:t>
            </w:r>
            <w:r>
              <w:rPr>
                <w:szCs w:val="24"/>
                <w:lang w:val="mn-MN"/>
              </w:rPr>
              <w:t xml:space="preserve">ЦДАШ дахь ХШФКШ-ын зураг төсөл, барилга болон ашиглалтын дүрэм”, </w:t>
            </w:r>
            <w:r w:rsidR="005C308D">
              <w:rPr>
                <w:szCs w:val="24"/>
                <w:lang w:val="mn-MN"/>
              </w:rPr>
              <w:t>Эрчим</w:t>
            </w:r>
            <w:r w:rsidR="008378B8">
              <w:rPr>
                <w:rFonts w:eastAsia="Times New Roman"/>
                <w:szCs w:val="24"/>
                <w:lang w:val="mn-MN"/>
              </w:rPr>
              <w:t xml:space="preserve"> хүчний нэгдсэн</w:t>
            </w:r>
            <w:r w:rsidR="008378B8"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8378B8">
              <w:rPr>
                <w:lang w:val="mn-MN"/>
              </w:rPr>
              <w:t>.</w:t>
            </w:r>
          </w:p>
          <w:p w14:paraId="30EA9885" w14:textId="42A6D1CC" w:rsidR="008378B8" w:rsidRDefault="008378B8" w:rsidP="008378B8">
            <w:pPr>
              <w:spacing w:line="276" w:lineRule="auto"/>
              <w:jc w:val="both"/>
              <w:rPr>
                <w:szCs w:val="24"/>
                <w:lang w:val="mn-MN"/>
              </w:rPr>
            </w:pPr>
            <w:r>
              <w:rPr>
                <w:lang w:val="mn-MN"/>
              </w:rPr>
              <w:t xml:space="preserve">46. </w:t>
            </w:r>
            <w:r>
              <w:t xml:space="preserve">СТО 56947007-33.180.10.171-2014 </w:t>
            </w:r>
            <w:r>
              <w:rPr>
                <w:lang w:val="mn-MN"/>
              </w:rPr>
              <w:t>“</w:t>
            </w:r>
            <w:r>
              <w:rPr>
                <w:szCs w:val="24"/>
                <w:lang w:val="mn-MN"/>
              </w:rPr>
              <w:t>Технологийн холбоо. МбӨДШК, АХТШК бүхий ЦДАШ-ын ХШФКШ-ын барилгын зураг төслийн эталон баримт бичиг”,</w:t>
            </w:r>
            <w:r>
              <w:rPr>
                <w:szCs w:val="24"/>
              </w:rPr>
              <w:t xml:space="preserve"> (</w:t>
            </w:r>
            <w:r>
              <w:rPr>
                <w:szCs w:val="24"/>
                <w:lang w:val="mn-MN"/>
              </w:rPr>
              <w:t xml:space="preserve">2016 оны есдүгээр сарын 22-ны өдрийн </w:t>
            </w:r>
            <w:r w:rsidR="00560DF9">
              <w:rPr>
                <w:szCs w:val="24"/>
                <w:lang w:val="mn-MN"/>
              </w:rPr>
              <w:t>нэмэлт өөрчлөлттэй</w:t>
            </w:r>
            <w:r>
              <w:rPr>
                <w:szCs w:val="24"/>
              </w:rPr>
              <w:t>)</w:t>
            </w:r>
            <w:r>
              <w:rPr>
                <w:szCs w:val="24"/>
                <w:lang w:val="mn-MN"/>
              </w:rPr>
              <w:t xml:space="preserve">, </w:t>
            </w:r>
            <w:r w:rsidR="005C308D">
              <w:rPr>
                <w:szCs w:val="24"/>
                <w:lang w:val="mn-MN"/>
              </w:rPr>
              <w:t>Эрчим</w:t>
            </w:r>
            <w:r w:rsidRPr="000B5A4A">
              <w:rPr>
                <w:szCs w:val="24"/>
                <w:lang w:val="mn-MN"/>
              </w:rPr>
              <w:t xml:space="preserve"> хүчний нэгдсэн системийн </w:t>
            </w:r>
            <w:r w:rsidR="00EF180A">
              <w:rPr>
                <w:szCs w:val="24"/>
                <w:lang w:val="mn-MN"/>
              </w:rPr>
              <w:t>Холбооны сүлжээ компани</w:t>
            </w:r>
            <w:r w:rsidRPr="000B5A4A">
              <w:rPr>
                <w:szCs w:val="24"/>
                <w:lang w:val="mn-MN"/>
              </w:rPr>
              <w:t>.</w:t>
            </w:r>
          </w:p>
          <w:p w14:paraId="3BD3CA20" w14:textId="55E42DAF" w:rsidR="00DA0DA1" w:rsidRDefault="00DA0DA1" w:rsidP="00DA0DA1">
            <w:pPr>
              <w:spacing w:line="276" w:lineRule="auto"/>
              <w:jc w:val="both"/>
              <w:rPr>
                <w:szCs w:val="24"/>
                <w:lang w:val="mn-MN"/>
              </w:rPr>
            </w:pPr>
            <w:r>
              <w:rPr>
                <w:lang w:val="mn-MN"/>
              </w:rPr>
              <w:t xml:space="preserve">47. </w:t>
            </w:r>
            <w:r>
              <w:t>СТО 56947007-29.240.55.192-2014</w:t>
            </w:r>
            <w:r>
              <w:rPr>
                <w:lang w:val="mn-MN"/>
              </w:rPr>
              <w:t xml:space="preserve"> “</w:t>
            </w:r>
            <w:r w:rsidRPr="00DA0DA1">
              <w:rPr>
                <w:lang w:val="mn-MN"/>
              </w:rPr>
              <w:t xml:space="preserve">35-750 кВ хүчдэлийн ЦДАШ-ын </w:t>
            </w:r>
            <w:r w:rsidRPr="00DA0DA1">
              <w:rPr>
                <w:lang w:val="mn-MN"/>
              </w:rPr>
              <w:lastRenderedPageBreak/>
              <w:t>технологийн зураг төсөл боловсруулах норм</w:t>
            </w:r>
            <w:r>
              <w:rPr>
                <w:lang w:val="mn-MN"/>
              </w:rPr>
              <w:t>”</w:t>
            </w:r>
            <w:r w:rsidRPr="00DA0DA1">
              <w:rPr>
                <w:lang w:val="mn-MN"/>
              </w:rPr>
              <w:t>,</w:t>
            </w:r>
            <w:r w:rsidRPr="000B5A4A">
              <w:rPr>
                <w:szCs w:val="24"/>
                <w:lang w:val="mn-MN"/>
              </w:rPr>
              <w:t xml:space="preserve"> </w:t>
            </w:r>
            <w:r w:rsidR="005C308D">
              <w:rPr>
                <w:szCs w:val="24"/>
                <w:lang w:val="mn-MN"/>
              </w:rPr>
              <w:t>Эрчим</w:t>
            </w:r>
            <w:r w:rsidRPr="000B5A4A">
              <w:rPr>
                <w:szCs w:val="24"/>
                <w:lang w:val="mn-MN"/>
              </w:rPr>
              <w:t xml:space="preserve"> хүчний нэгдсэн системийн </w:t>
            </w:r>
            <w:r w:rsidR="00EF180A">
              <w:rPr>
                <w:szCs w:val="24"/>
                <w:lang w:val="mn-MN"/>
              </w:rPr>
              <w:t>Холбооны сүлжээ компани</w:t>
            </w:r>
            <w:r w:rsidRPr="000B5A4A">
              <w:rPr>
                <w:szCs w:val="24"/>
                <w:lang w:val="mn-MN"/>
              </w:rPr>
              <w:t>.</w:t>
            </w:r>
          </w:p>
          <w:p w14:paraId="3C8C0989" w14:textId="624CC859" w:rsidR="008378B8" w:rsidRDefault="00E34A60" w:rsidP="008378B8">
            <w:pPr>
              <w:spacing w:line="276" w:lineRule="auto"/>
              <w:jc w:val="both"/>
              <w:rPr>
                <w:szCs w:val="24"/>
                <w:lang w:val="mn-MN"/>
              </w:rPr>
            </w:pPr>
            <w:r>
              <w:rPr>
                <w:lang w:val="mn-MN"/>
              </w:rPr>
              <w:t xml:space="preserve">48. </w:t>
            </w:r>
            <w:r>
              <w:t xml:space="preserve">РД 153-34.0-48.518-98 </w:t>
            </w:r>
            <w:r>
              <w:rPr>
                <w:lang w:val="mn-MN"/>
              </w:rPr>
              <w:t>“</w:t>
            </w:r>
            <w:r>
              <w:rPr>
                <w:szCs w:val="24"/>
                <w:lang w:val="mn-MN"/>
              </w:rPr>
              <w:t xml:space="preserve">110 кВ </w:t>
            </w:r>
            <w:r w:rsidRPr="00D56D38">
              <w:rPr>
                <w:szCs w:val="24"/>
                <w:lang w:val="mn-MN"/>
              </w:rPr>
              <w:t>түүнээс дээш хүчдэлийн</w:t>
            </w:r>
            <w:r>
              <w:rPr>
                <w:szCs w:val="24"/>
                <w:lang w:val="mn-MN"/>
              </w:rPr>
              <w:t xml:space="preserve"> ЦДАШ-</w:t>
            </w:r>
            <w:r w:rsidRPr="0081160A">
              <w:rPr>
                <w:szCs w:val="24"/>
                <w:lang w:val="mn-MN"/>
              </w:rPr>
              <w:t>ын</w:t>
            </w:r>
            <w:r>
              <w:rPr>
                <w:szCs w:val="24"/>
                <w:lang w:val="mn-MN"/>
              </w:rPr>
              <w:t xml:space="preserve"> холбооны шилэн файбер кабелийн зураг төсөл, барилга, ашиглалтын дүрэм”.</w:t>
            </w:r>
          </w:p>
          <w:p w14:paraId="2FB5EB27" w14:textId="710AF462" w:rsidR="00E34A60" w:rsidRDefault="00E34A60" w:rsidP="008378B8">
            <w:pPr>
              <w:spacing w:line="276" w:lineRule="auto"/>
              <w:jc w:val="both"/>
              <w:rPr>
                <w:szCs w:val="24"/>
                <w:lang w:val="mn-MN"/>
              </w:rPr>
            </w:pPr>
          </w:p>
          <w:p w14:paraId="4C4E3CCD" w14:textId="4638451A" w:rsidR="00E34A60" w:rsidRDefault="00E34A60" w:rsidP="008378B8">
            <w:pPr>
              <w:spacing w:line="276" w:lineRule="auto"/>
              <w:jc w:val="both"/>
              <w:rPr>
                <w:szCs w:val="24"/>
                <w:lang w:val="mn-MN"/>
              </w:rPr>
            </w:pPr>
            <w:r>
              <w:rPr>
                <w:szCs w:val="24"/>
                <w:lang w:val="mn-MN"/>
              </w:rPr>
              <w:t xml:space="preserve">49. </w:t>
            </w:r>
            <w:r>
              <w:t xml:space="preserve">СО 153-34.48.519-02 </w:t>
            </w:r>
            <w:r>
              <w:rPr>
                <w:szCs w:val="24"/>
                <w:lang w:val="mn-MN"/>
              </w:rPr>
              <w:t>“0,4-35 кВ</w:t>
            </w:r>
            <w:r w:rsidRPr="00D56D38">
              <w:rPr>
                <w:szCs w:val="24"/>
                <w:lang w:val="mn-MN"/>
              </w:rPr>
              <w:t xml:space="preserve"> хүчдэлийн</w:t>
            </w:r>
            <w:r>
              <w:rPr>
                <w:szCs w:val="24"/>
                <w:lang w:val="mn-MN"/>
              </w:rPr>
              <w:t xml:space="preserve"> </w:t>
            </w:r>
            <w:r w:rsidR="00E6301E">
              <w:rPr>
                <w:szCs w:val="24"/>
                <w:lang w:val="mn-MN"/>
              </w:rPr>
              <w:t>цахилгаан дамжуулах агаарын шугам</w:t>
            </w:r>
            <w:r w:rsidRPr="0081160A">
              <w:rPr>
                <w:szCs w:val="24"/>
                <w:lang w:val="mn-MN"/>
              </w:rPr>
              <w:t>ын</w:t>
            </w:r>
            <w:r>
              <w:rPr>
                <w:szCs w:val="24"/>
                <w:lang w:val="mn-MN"/>
              </w:rPr>
              <w:t xml:space="preserve"> холбооны шилэн файбер кабелийн зураг төсөл, барилга, ашиглалтын дүрэм”.</w:t>
            </w:r>
          </w:p>
          <w:p w14:paraId="3F5CB9FC" w14:textId="77777777" w:rsidR="00E34A60" w:rsidRDefault="00E34A60" w:rsidP="008378B8">
            <w:pPr>
              <w:spacing w:line="276" w:lineRule="auto"/>
              <w:jc w:val="both"/>
              <w:rPr>
                <w:lang w:val="mn-MN"/>
              </w:rPr>
            </w:pPr>
          </w:p>
          <w:p w14:paraId="0A29680C" w14:textId="3F9A77FF" w:rsidR="00E74B11" w:rsidRDefault="00E34A60" w:rsidP="00E74B11">
            <w:pPr>
              <w:spacing w:line="276" w:lineRule="auto"/>
              <w:jc w:val="both"/>
              <w:rPr>
                <w:szCs w:val="24"/>
                <w:lang w:val="mn-MN"/>
              </w:rPr>
            </w:pPr>
            <w:r>
              <w:rPr>
                <w:rFonts w:eastAsia="Times New Roman"/>
                <w:szCs w:val="24"/>
                <w:lang w:val="mn-MN"/>
              </w:rPr>
              <w:t xml:space="preserve">50. </w:t>
            </w:r>
            <w:r w:rsidR="00E6301E">
              <w:t xml:space="preserve">СТО 56947007-29.060.50.122-2012 </w:t>
            </w:r>
            <w:r w:rsidR="00E6301E">
              <w:rPr>
                <w:lang w:val="mn-MN"/>
              </w:rPr>
              <w:t>“</w:t>
            </w:r>
            <w:r w:rsidR="00E6301E">
              <w:rPr>
                <w:szCs w:val="24"/>
                <w:lang w:val="mn-MN"/>
              </w:rPr>
              <w:t>Аянгаас хамгаалах трост холбосон шилэн</w:t>
            </w:r>
            <w:r w:rsidR="00E6301E" w:rsidRPr="001D5704">
              <w:rPr>
                <w:szCs w:val="24"/>
                <w:lang w:val="mn-MN"/>
              </w:rPr>
              <w:t xml:space="preserve"> кабель</w:t>
            </w:r>
            <w:r w:rsidR="00E6301E">
              <w:rPr>
                <w:szCs w:val="24"/>
                <w:lang w:val="mn-MN"/>
              </w:rPr>
              <w:t xml:space="preserve"> </w:t>
            </w:r>
            <w:r w:rsidR="00E6301E">
              <w:rPr>
                <w:szCs w:val="24"/>
              </w:rPr>
              <w:t>(</w:t>
            </w:r>
            <w:r w:rsidR="00E6301E">
              <w:rPr>
                <w:szCs w:val="24"/>
                <w:lang w:val="mn-MN"/>
              </w:rPr>
              <w:t>АХТШК</w:t>
            </w:r>
            <w:r w:rsidR="00E6301E">
              <w:rPr>
                <w:szCs w:val="24"/>
              </w:rPr>
              <w:t>)</w:t>
            </w:r>
            <w:r w:rsidR="00E6301E">
              <w:rPr>
                <w:szCs w:val="24"/>
                <w:lang w:val="mn-MN"/>
              </w:rPr>
              <w:t xml:space="preserve">-тай </w:t>
            </w:r>
            <w:r w:rsidR="00EA0390">
              <w:rPr>
                <w:szCs w:val="24"/>
                <w:lang w:val="mn-MN"/>
              </w:rPr>
              <w:t>аянгаас хамгаалах трост мөс хайлах төлөв</w:t>
            </w:r>
            <w:r w:rsidR="00BB3C3C">
              <w:rPr>
                <w:szCs w:val="24"/>
                <w:lang w:val="mn-MN"/>
              </w:rPr>
              <w:t xml:space="preserve"> тооцоо хийх болон</w:t>
            </w:r>
            <w:r w:rsidR="00EA0390">
              <w:rPr>
                <w:szCs w:val="24"/>
                <w:lang w:val="mn-MN"/>
              </w:rPr>
              <w:t xml:space="preserve"> </w:t>
            </w:r>
            <w:r w:rsidR="00BB3C3C">
              <w:rPr>
                <w:szCs w:val="24"/>
                <w:lang w:val="mn-MN"/>
              </w:rPr>
              <w:t xml:space="preserve">хайлах төлөвт АХТШК-ийн температурын хуваарилсан хяналтыг хэрэглэх талаарх </w:t>
            </w:r>
            <w:r w:rsidR="00BB3C3C">
              <w:rPr>
                <w:lang w:val="mn-MN"/>
              </w:rPr>
              <w:t xml:space="preserve">удирдамж”, </w:t>
            </w:r>
            <w:r w:rsidR="005C308D">
              <w:rPr>
                <w:szCs w:val="24"/>
                <w:lang w:val="mn-MN"/>
              </w:rPr>
              <w:t>Эрчим</w:t>
            </w:r>
            <w:r w:rsidR="00E74B11" w:rsidRPr="000B5A4A">
              <w:rPr>
                <w:szCs w:val="24"/>
                <w:lang w:val="mn-MN"/>
              </w:rPr>
              <w:t xml:space="preserve"> хүчний нэгдсэн системийн </w:t>
            </w:r>
            <w:r w:rsidR="00EF180A">
              <w:rPr>
                <w:szCs w:val="24"/>
                <w:lang w:val="mn-MN"/>
              </w:rPr>
              <w:t>Холбооны сүлжээ компани</w:t>
            </w:r>
            <w:r w:rsidR="00E74B11" w:rsidRPr="000B5A4A">
              <w:rPr>
                <w:szCs w:val="24"/>
                <w:lang w:val="mn-MN"/>
              </w:rPr>
              <w:t>.</w:t>
            </w:r>
          </w:p>
          <w:p w14:paraId="708A3F53" w14:textId="539BBF96" w:rsidR="00B6241A" w:rsidRDefault="007F6D53" w:rsidP="007F6D53">
            <w:pPr>
              <w:spacing w:line="276" w:lineRule="auto"/>
              <w:jc w:val="both"/>
              <w:rPr>
                <w:szCs w:val="24"/>
                <w:lang w:val="mn-MN"/>
              </w:rPr>
            </w:pPr>
            <w:r>
              <w:rPr>
                <w:szCs w:val="24"/>
                <w:lang w:val="mn-MN"/>
              </w:rPr>
              <w:t xml:space="preserve">51. </w:t>
            </w:r>
            <w:r>
              <w:t xml:space="preserve">СТО 56947007-33.060.40.052-2010 </w:t>
            </w:r>
            <w:r>
              <w:rPr>
                <w:szCs w:val="24"/>
                <w:lang w:val="mn-MN"/>
              </w:rPr>
              <w:t>“</w:t>
            </w:r>
            <w:r>
              <w:rPr>
                <w:szCs w:val="24"/>
              </w:rPr>
              <w:t xml:space="preserve">35-750 </w:t>
            </w:r>
            <w:proofErr w:type="spellStart"/>
            <w:r>
              <w:rPr>
                <w:szCs w:val="24"/>
              </w:rPr>
              <w:t>кВ</w:t>
            </w:r>
            <w:proofErr w:type="spellEnd"/>
            <w:r>
              <w:rPr>
                <w:szCs w:val="24"/>
                <w:lang w:val="mn-MN"/>
              </w:rPr>
              <w:t xml:space="preserve"> </w:t>
            </w:r>
            <w:r w:rsidRPr="00B523F4">
              <w:rPr>
                <w:szCs w:val="24"/>
                <w:lang w:val="mn-MN"/>
              </w:rPr>
              <w:t>хүчдэлтэй, хувьсах гүйдлийн</w:t>
            </w:r>
            <w:r>
              <w:rPr>
                <w:szCs w:val="24"/>
                <w:lang w:val="mn-MN"/>
              </w:rPr>
              <w:t xml:space="preserve"> цахилгаан дамжуулах шугам дагуух өндөр давтамжийн схемийн замыг сонгох, параметрийг тооцоолох арга зүйн заавар”, </w:t>
            </w:r>
            <w:r w:rsidR="005C308D">
              <w:rPr>
                <w:szCs w:val="24"/>
                <w:lang w:val="mn-MN"/>
              </w:rPr>
              <w:t>Эрчим</w:t>
            </w:r>
            <w:r w:rsidRPr="000B5A4A">
              <w:rPr>
                <w:szCs w:val="24"/>
                <w:lang w:val="mn-MN"/>
              </w:rPr>
              <w:t xml:space="preserve"> хүчний нэгдсэн системийн </w:t>
            </w:r>
            <w:r w:rsidR="00EF180A">
              <w:rPr>
                <w:szCs w:val="24"/>
                <w:lang w:val="mn-MN"/>
              </w:rPr>
              <w:t>Холбооны сүлжээ компани</w:t>
            </w:r>
            <w:r w:rsidRPr="000B5A4A">
              <w:rPr>
                <w:szCs w:val="24"/>
                <w:lang w:val="mn-MN"/>
              </w:rPr>
              <w:t>.</w:t>
            </w:r>
          </w:p>
          <w:p w14:paraId="62A7374F" w14:textId="5A620AA4" w:rsidR="0011440A" w:rsidRDefault="007F6D53" w:rsidP="0011440A">
            <w:pPr>
              <w:spacing w:line="276" w:lineRule="auto"/>
              <w:jc w:val="both"/>
              <w:rPr>
                <w:szCs w:val="24"/>
                <w:lang w:val="mn-MN"/>
              </w:rPr>
            </w:pPr>
            <w:r>
              <w:rPr>
                <w:szCs w:val="24"/>
                <w:lang w:val="mn-MN"/>
              </w:rPr>
              <w:t xml:space="preserve">52. </w:t>
            </w:r>
            <w:r>
              <w:t xml:space="preserve">СТО 56947007-33.060.40.108-2011 </w:t>
            </w:r>
            <w:r>
              <w:rPr>
                <w:szCs w:val="24"/>
                <w:lang w:val="mn-MN"/>
              </w:rPr>
              <w:t xml:space="preserve">“ӨД-ийн холбооны системийн зураг төслийн норм”, </w:t>
            </w:r>
            <w:r w:rsidR="005C308D">
              <w:rPr>
                <w:szCs w:val="24"/>
                <w:lang w:val="mn-MN"/>
              </w:rPr>
              <w:t>Эрчим</w:t>
            </w:r>
            <w:r w:rsidR="0011440A" w:rsidRPr="000B5A4A">
              <w:rPr>
                <w:szCs w:val="24"/>
                <w:lang w:val="mn-MN"/>
              </w:rPr>
              <w:t xml:space="preserve"> хүчний нэгдсэн системийн </w:t>
            </w:r>
            <w:r w:rsidR="00EF180A">
              <w:rPr>
                <w:szCs w:val="24"/>
                <w:lang w:val="mn-MN"/>
              </w:rPr>
              <w:t>Холбооны сүлжээ компани</w:t>
            </w:r>
            <w:r w:rsidR="0011440A" w:rsidRPr="000B5A4A">
              <w:rPr>
                <w:szCs w:val="24"/>
                <w:lang w:val="mn-MN"/>
              </w:rPr>
              <w:t>.</w:t>
            </w:r>
          </w:p>
          <w:p w14:paraId="2C6AAAB0" w14:textId="560E18B8" w:rsidR="0011440A" w:rsidRDefault="0011440A" w:rsidP="0011440A">
            <w:pPr>
              <w:spacing w:line="276" w:lineRule="auto"/>
              <w:jc w:val="both"/>
              <w:rPr>
                <w:szCs w:val="24"/>
                <w:lang w:val="mn-MN"/>
              </w:rPr>
            </w:pPr>
            <w:r>
              <w:rPr>
                <w:szCs w:val="24"/>
                <w:lang w:val="mn-MN"/>
              </w:rPr>
              <w:t xml:space="preserve">53. </w:t>
            </w:r>
            <w:r>
              <w:t>СТО 56947007-33.060.40.134-2012</w:t>
            </w:r>
            <w:r>
              <w:rPr>
                <w:lang w:val="mn-MN"/>
              </w:rPr>
              <w:t xml:space="preserve"> “</w:t>
            </w:r>
            <w:r>
              <w:rPr>
                <w:szCs w:val="24"/>
                <w:lang w:val="mn-MN"/>
              </w:rPr>
              <w:t xml:space="preserve">ӨД-ийн холбооны системийн техникийн нэг маягийн шийдэл”, </w:t>
            </w:r>
            <w:r w:rsidR="005C308D">
              <w:rPr>
                <w:szCs w:val="24"/>
                <w:lang w:val="mn-MN"/>
              </w:rPr>
              <w:t>Эрчим</w:t>
            </w:r>
            <w:r w:rsidRPr="000B5A4A">
              <w:rPr>
                <w:szCs w:val="24"/>
                <w:lang w:val="mn-MN"/>
              </w:rPr>
              <w:t xml:space="preserve"> хүчний нэгдсэн системийн </w:t>
            </w:r>
            <w:r w:rsidR="00EF180A">
              <w:rPr>
                <w:szCs w:val="24"/>
                <w:lang w:val="mn-MN"/>
              </w:rPr>
              <w:t>Холбооны сүлжээ компани</w:t>
            </w:r>
            <w:r w:rsidRPr="000B5A4A">
              <w:rPr>
                <w:szCs w:val="24"/>
                <w:lang w:val="mn-MN"/>
              </w:rPr>
              <w:t>.</w:t>
            </w:r>
          </w:p>
          <w:p w14:paraId="75DE8522" w14:textId="5DA67134" w:rsidR="0011440A" w:rsidRDefault="0011440A" w:rsidP="0011440A">
            <w:pPr>
              <w:spacing w:line="276" w:lineRule="auto"/>
              <w:jc w:val="both"/>
              <w:rPr>
                <w:szCs w:val="24"/>
                <w:lang w:val="mn-MN"/>
              </w:rPr>
            </w:pPr>
            <w:r>
              <w:rPr>
                <w:szCs w:val="24"/>
                <w:lang w:val="mn-MN"/>
              </w:rPr>
              <w:lastRenderedPageBreak/>
              <w:t xml:space="preserve">54. </w:t>
            </w:r>
            <w:r>
              <w:t xml:space="preserve">СТО 56947007-33.060.40.125-2012 </w:t>
            </w:r>
            <w:r>
              <w:rPr>
                <w:szCs w:val="24"/>
                <w:lang w:val="mn-MN"/>
              </w:rPr>
              <w:t>“</w:t>
            </w:r>
            <w:r>
              <w:rPr>
                <w:szCs w:val="24"/>
              </w:rPr>
              <w:t xml:space="preserve">35-750 </w:t>
            </w:r>
            <w:proofErr w:type="spellStart"/>
            <w:r>
              <w:rPr>
                <w:szCs w:val="24"/>
              </w:rPr>
              <w:t>кВ</w:t>
            </w:r>
            <w:proofErr w:type="spellEnd"/>
            <w:r>
              <w:rPr>
                <w:szCs w:val="24"/>
                <w:lang w:val="mn-MN"/>
              </w:rPr>
              <w:t xml:space="preserve"> хүчдэлийн ЦДАШ-аар дамжуулах ӨД-ийн холбооны сувгуудын технологи, холболтод тавих техникийн ерөнхий шаардлага”, </w:t>
            </w:r>
            <w:r w:rsidR="00FE436D">
              <w:rPr>
                <w:szCs w:val="24"/>
              </w:rPr>
              <w:t>(</w:t>
            </w:r>
            <w:r w:rsidR="00FE436D">
              <w:rPr>
                <w:szCs w:val="24"/>
                <w:lang w:val="mn-MN"/>
              </w:rPr>
              <w:t xml:space="preserve">2015 оны есдүгээр сарын 30-ны өдрийн </w:t>
            </w:r>
            <w:r w:rsidR="00560DF9">
              <w:rPr>
                <w:szCs w:val="24"/>
                <w:lang w:val="mn-MN"/>
              </w:rPr>
              <w:t>нэмэлт өөрчлөлттэй</w:t>
            </w:r>
            <w:r w:rsidR="00FE436D">
              <w:rPr>
                <w:szCs w:val="24"/>
              </w:rPr>
              <w:t>)</w:t>
            </w:r>
            <w:r w:rsidR="00FE436D">
              <w:rPr>
                <w:szCs w:val="24"/>
                <w:lang w:val="mn-MN"/>
              </w:rPr>
              <w:t xml:space="preserve"> </w:t>
            </w:r>
            <w:r w:rsidR="005C308D">
              <w:rPr>
                <w:szCs w:val="24"/>
                <w:lang w:val="mn-MN"/>
              </w:rPr>
              <w:t>Эрчим</w:t>
            </w:r>
            <w:r w:rsidRPr="000B5A4A">
              <w:rPr>
                <w:szCs w:val="24"/>
                <w:lang w:val="mn-MN"/>
              </w:rPr>
              <w:t xml:space="preserve"> хүчний нэгдсэн системийн </w:t>
            </w:r>
            <w:r w:rsidR="00EF180A">
              <w:rPr>
                <w:szCs w:val="24"/>
                <w:lang w:val="mn-MN"/>
              </w:rPr>
              <w:t>Холбооны сүлжээ компани</w:t>
            </w:r>
            <w:r w:rsidRPr="000B5A4A">
              <w:rPr>
                <w:szCs w:val="24"/>
                <w:lang w:val="mn-MN"/>
              </w:rPr>
              <w:t>.</w:t>
            </w:r>
          </w:p>
          <w:p w14:paraId="3E50459C" w14:textId="3E6BF2F2" w:rsidR="00FE436D" w:rsidRDefault="002901DA" w:rsidP="00FE436D">
            <w:pPr>
              <w:spacing w:line="276" w:lineRule="auto"/>
              <w:jc w:val="both"/>
              <w:rPr>
                <w:szCs w:val="24"/>
                <w:lang w:val="mn-MN"/>
              </w:rPr>
            </w:pPr>
            <w:r>
              <w:rPr>
                <w:szCs w:val="24"/>
                <w:lang w:val="mn-MN"/>
              </w:rPr>
              <w:t xml:space="preserve">55. </w:t>
            </w:r>
            <w:r>
              <w:t xml:space="preserve">СТО 56947007-33.060.40.177-2014 </w:t>
            </w:r>
            <w:r>
              <w:rPr>
                <w:szCs w:val="24"/>
                <w:lang w:val="mn-MN"/>
              </w:rPr>
              <w:t>“Технологийн холбоо. Цахилгаан дамжуулах шугам дагуух өндөр давтамжийн холбооны тоноглолд тавих техникийн нийтлэг шаардлага”,</w:t>
            </w:r>
            <w:r w:rsidR="00FE436D">
              <w:rPr>
                <w:szCs w:val="24"/>
              </w:rPr>
              <w:t xml:space="preserve"> (</w:t>
            </w:r>
            <w:r w:rsidR="00FE436D">
              <w:rPr>
                <w:szCs w:val="24"/>
                <w:lang w:val="mn-MN"/>
              </w:rPr>
              <w:t xml:space="preserve">2016 оны арванхоёрдугаар сарын 22-ны өдрийн </w:t>
            </w:r>
            <w:r w:rsidR="00560DF9">
              <w:rPr>
                <w:szCs w:val="24"/>
                <w:lang w:val="mn-MN"/>
              </w:rPr>
              <w:t>нэмэлт өөрчлөлттэй</w:t>
            </w:r>
            <w:r w:rsidR="00FE436D">
              <w:rPr>
                <w:szCs w:val="24"/>
              </w:rPr>
              <w:t>)</w:t>
            </w:r>
            <w:r w:rsidR="00FE436D">
              <w:rPr>
                <w:szCs w:val="24"/>
                <w:lang w:val="mn-MN"/>
              </w:rPr>
              <w:t xml:space="preserve">, </w:t>
            </w:r>
            <w:r w:rsidR="005C308D">
              <w:rPr>
                <w:szCs w:val="24"/>
                <w:lang w:val="mn-MN"/>
              </w:rPr>
              <w:t>Эрчим</w:t>
            </w:r>
            <w:r w:rsidR="00FE436D" w:rsidRPr="000B5A4A">
              <w:rPr>
                <w:szCs w:val="24"/>
                <w:lang w:val="mn-MN"/>
              </w:rPr>
              <w:t xml:space="preserve"> хүчний нэгдсэн системийн </w:t>
            </w:r>
            <w:r w:rsidR="00EF180A">
              <w:rPr>
                <w:szCs w:val="24"/>
                <w:lang w:val="mn-MN"/>
              </w:rPr>
              <w:t>Холбооны сүлжээ компани</w:t>
            </w:r>
            <w:r w:rsidR="00FE436D" w:rsidRPr="000B5A4A">
              <w:rPr>
                <w:szCs w:val="24"/>
                <w:lang w:val="mn-MN"/>
              </w:rPr>
              <w:t>.</w:t>
            </w:r>
          </w:p>
          <w:p w14:paraId="7CA86D23" w14:textId="07391A1E" w:rsidR="00AA780E" w:rsidRDefault="00F72308" w:rsidP="00AA780E">
            <w:pPr>
              <w:spacing w:line="276" w:lineRule="auto"/>
              <w:jc w:val="both"/>
              <w:rPr>
                <w:szCs w:val="24"/>
                <w:lang w:val="mn-MN"/>
              </w:rPr>
            </w:pPr>
            <w:r>
              <w:rPr>
                <w:szCs w:val="24"/>
                <w:lang w:val="mn-MN"/>
              </w:rPr>
              <w:t xml:space="preserve">56. </w:t>
            </w:r>
            <w:r>
              <w:t>СТО 56947007-33.060.40.045-2010</w:t>
            </w:r>
            <w:r>
              <w:rPr>
                <w:lang w:val="mn-MN"/>
              </w:rPr>
              <w:t xml:space="preserve"> </w:t>
            </w:r>
            <w:r w:rsidR="0030207D">
              <w:rPr>
                <w:lang w:val="mn-MN"/>
              </w:rPr>
              <w:t>“</w:t>
            </w:r>
            <w:r w:rsidR="0030207D">
              <w:t xml:space="preserve">35, 110, 220, 330, 500 и 750 </w:t>
            </w:r>
            <w:proofErr w:type="spellStart"/>
            <w:r w:rsidR="0030207D">
              <w:t>кВ</w:t>
            </w:r>
            <w:proofErr w:type="spellEnd"/>
            <w:r w:rsidR="0030207D">
              <w:rPr>
                <w:lang w:val="mn-MN"/>
              </w:rPr>
              <w:t xml:space="preserve"> хүчдэлийн цахилгаан дамжуулах шугамд өндөр давтамжийн сувгийн давтамжийг сонгох талаарх удирдамж”,</w:t>
            </w:r>
            <w:r w:rsidR="00AA780E">
              <w:rPr>
                <w:szCs w:val="24"/>
                <w:lang w:val="mn-MN"/>
              </w:rPr>
              <w:t xml:space="preserve"> </w:t>
            </w:r>
            <w:r w:rsidR="005C308D">
              <w:rPr>
                <w:szCs w:val="24"/>
                <w:lang w:val="mn-MN"/>
              </w:rPr>
              <w:t>Эрчим</w:t>
            </w:r>
            <w:r w:rsidR="00AA780E" w:rsidRPr="000B5A4A">
              <w:rPr>
                <w:szCs w:val="24"/>
                <w:lang w:val="mn-MN"/>
              </w:rPr>
              <w:t xml:space="preserve"> хүчний нэгдсэн системийн </w:t>
            </w:r>
            <w:r w:rsidR="00EF180A">
              <w:rPr>
                <w:szCs w:val="24"/>
                <w:lang w:val="mn-MN"/>
              </w:rPr>
              <w:t>Холбооны сүлжээ компани</w:t>
            </w:r>
            <w:r w:rsidR="00AA780E" w:rsidRPr="000B5A4A">
              <w:rPr>
                <w:szCs w:val="24"/>
                <w:lang w:val="mn-MN"/>
              </w:rPr>
              <w:t>.</w:t>
            </w:r>
          </w:p>
          <w:p w14:paraId="748CF607" w14:textId="094693E5" w:rsidR="00494D7E" w:rsidRDefault="003C630E" w:rsidP="00AA780E">
            <w:pPr>
              <w:spacing w:line="276" w:lineRule="auto"/>
              <w:jc w:val="both"/>
              <w:rPr>
                <w:szCs w:val="24"/>
              </w:rPr>
            </w:pPr>
            <w:r>
              <w:rPr>
                <w:szCs w:val="24"/>
                <w:lang w:val="mn-MN"/>
              </w:rPr>
              <w:t xml:space="preserve">57. ОХУ-ын </w:t>
            </w:r>
            <w:r w:rsidR="007F6446">
              <w:rPr>
                <w:szCs w:val="24"/>
                <w:lang w:val="mn-MN"/>
              </w:rPr>
              <w:t xml:space="preserve">Засгийн газрын </w:t>
            </w:r>
            <w:r>
              <w:rPr>
                <w:szCs w:val="24"/>
                <w:lang w:val="mn-MN"/>
              </w:rPr>
              <w:t xml:space="preserve">2004 оны </w:t>
            </w:r>
            <w:r w:rsidR="002E7F79">
              <w:rPr>
                <w:szCs w:val="24"/>
                <w:lang w:val="mn-MN"/>
              </w:rPr>
              <w:t>арав</w:t>
            </w:r>
            <w:r>
              <w:rPr>
                <w:szCs w:val="24"/>
                <w:lang w:val="mn-MN"/>
              </w:rPr>
              <w:t>дугаар сарын 12-ны өдрийн 539 дугаартай “</w:t>
            </w:r>
            <w:r w:rsidRPr="00CC4FB4">
              <w:rPr>
                <w:szCs w:val="24"/>
                <w:lang w:val="mn-MN"/>
              </w:rPr>
              <w:t>Радио электрон хэрэгс</w:t>
            </w:r>
            <w:r>
              <w:rPr>
                <w:szCs w:val="24"/>
                <w:lang w:val="mn-MN"/>
              </w:rPr>
              <w:t xml:space="preserve">эл болон өндөр давтамжийн төхөөрөмжийг бүртгэх шаардлага”-ын тухай тогтоол </w:t>
            </w:r>
            <w:r w:rsidR="007F6446">
              <w:rPr>
                <w:szCs w:val="24"/>
              </w:rPr>
              <w:t>(</w:t>
            </w:r>
            <w:r w:rsidR="007F6446">
              <w:rPr>
                <w:szCs w:val="24"/>
                <w:lang w:val="mn-MN"/>
              </w:rPr>
              <w:t xml:space="preserve">2017 оны долоодугаар сарын 10-ны өдрийн </w:t>
            </w:r>
            <w:r w:rsidR="00560DF9">
              <w:rPr>
                <w:szCs w:val="24"/>
                <w:lang w:val="mn-MN"/>
              </w:rPr>
              <w:t>нэмэлт өөрчлөлттэй</w:t>
            </w:r>
            <w:r w:rsidR="007F6446">
              <w:rPr>
                <w:szCs w:val="24"/>
              </w:rPr>
              <w:t>)</w:t>
            </w:r>
          </w:p>
          <w:p w14:paraId="562F4E18" w14:textId="3A012F33" w:rsidR="00C95AA2" w:rsidRDefault="00BB732D" w:rsidP="00C95AA2">
            <w:pPr>
              <w:spacing w:line="276" w:lineRule="auto"/>
              <w:jc w:val="both"/>
              <w:rPr>
                <w:szCs w:val="24"/>
                <w:lang w:val="mn-MN"/>
              </w:rPr>
            </w:pPr>
            <w:r>
              <w:rPr>
                <w:szCs w:val="24"/>
                <w:lang w:val="mn-MN"/>
              </w:rPr>
              <w:t xml:space="preserve">58. </w:t>
            </w:r>
            <w:r w:rsidR="00AE435D">
              <w:t>СТО 56947007-29.240.10.167-2014</w:t>
            </w:r>
            <w:r w:rsidR="00AE435D">
              <w:rPr>
                <w:lang w:val="mn-MN"/>
              </w:rPr>
              <w:t xml:space="preserve"> “</w:t>
            </w:r>
            <w:r w:rsidR="00C95AA2">
              <w:rPr>
                <w:lang w:val="mn-MN"/>
              </w:rPr>
              <w:t xml:space="preserve">Дэд станцын мэдээлэл технологийн дэд бүтэц. Нэг маягийн техникийн шийдэл”, </w:t>
            </w:r>
            <w:r w:rsidR="005C308D">
              <w:rPr>
                <w:szCs w:val="24"/>
                <w:lang w:val="mn-MN"/>
              </w:rPr>
              <w:t>Эрчим</w:t>
            </w:r>
            <w:r w:rsidR="00C95AA2" w:rsidRPr="000B5A4A">
              <w:rPr>
                <w:szCs w:val="24"/>
                <w:lang w:val="mn-MN"/>
              </w:rPr>
              <w:t xml:space="preserve"> хүчний нэгдсэн системийн </w:t>
            </w:r>
            <w:r w:rsidR="00EF180A">
              <w:rPr>
                <w:szCs w:val="24"/>
                <w:lang w:val="mn-MN"/>
              </w:rPr>
              <w:t>Холбооны сүлжээ компани</w:t>
            </w:r>
            <w:r w:rsidR="00C95AA2" w:rsidRPr="000B5A4A">
              <w:rPr>
                <w:szCs w:val="24"/>
                <w:lang w:val="mn-MN"/>
              </w:rPr>
              <w:t>.</w:t>
            </w:r>
          </w:p>
          <w:p w14:paraId="11B673BB" w14:textId="2D42DE06" w:rsidR="00450A01" w:rsidRDefault="00C95AA2" w:rsidP="00450A01">
            <w:pPr>
              <w:spacing w:line="276" w:lineRule="auto"/>
              <w:jc w:val="both"/>
              <w:rPr>
                <w:szCs w:val="24"/>
                <w:lang w:val="mn-MN"/>
              </w:rPr>
            </w:pPr>
            <w:r>
              <w:rPr>
                <w:szCs w:val="24"/>
                <w:lang w:val="mn-MN"/>
              </w:rPr>
              <w:t xml:space="preserve">59. </w:t>
            </w:r>
            <w:r>
              <w:t>РД 34.48.151-87</w:t>
            </w:r>
            <w:r>
              <w:rPr>
                <w:lang w:val="mn-MN"/>
              </w:rPr>
              <w:t xml:space="preserve"> “</w:t>
            </w:r>
            <w:r w:rsidR="00C90569">
              <w:rPr>
                <w:lang w:val="mn-MN"/>
              </w:rPr>
              <w:t xml:space="preserve">Диспетчерийн цэг, </w:t>
            </w:r>
            <w:r w:rsidR="00C90569">
              <w:rPr>
                <w:szCs w:val="24"/>
                <w:lang w:val="mn-MN"/>
              </w:rPr>
              <w:t xml:space="preserve">ДТУХ-ийн </w:t>
            </w:r>
            <w:r w:rsidR="00450A01">
              <w:rPr>
                <w:szCs w:val="24"/>
                <w:lang w:val="mn-MN"/>
              </w:rPr>
              <w:t xml:space="preserve">зангилааны зураг төсөл боловсруулах талаар </w:t>
            </w:r>
            <w:r w:rsidR="00450A01">
              <w:rPr>
                <w:lang w:val="mn-MN"/>
              </w:rPr>
              <w:t>талаарх удирдамж”</w:t>
            </w:r>
            <w:r w:rsidR="00450A01" w:rsidRPr="000B5A4A">
              <w:rPr>
                <w:szCs w:val="24"/>
                <w:lang w:val="mn-MN"/>
              </w:rPr>
              <w:t>.</w:t>
            </w:r>
          </w:p>
          <w:p w14:paraId="794C4B44" w14:textId="44F264F8" w:rsidR="00450A01" w:rsidRDefault="00450A01" w:rsidP="00450A01">
            <w:pPr>
              <w:spacing w:line="276" w:lineRule="auto"/>
              <w:jc w:val="both"/>
              <w:rPr>
                <w:lang w:val="mn-MN"/>
              </w:rPr>
            </w:pPr>
            <w:r>
              <w:rPr>
                <w:szCs w:val="24"/>
                <w:lang w:val="mn-MN"/>
              </w:rPr>
              <w:lastRenderedPageBreak/>
              <w:t xml:space="preserve">60. </w:t>
            </w:r>
            <w:r w:rsidR="00492780">
              <w:t>РД 45.120-00 (НТП 112-2000)</w:t>
            </w:r>
            <w:r w:rsidR="00492780">
              <w:rPr>
                <w:lang w:val="mn-MN"/>
              </w:rPr>
              <w:t xml:space="preserve"> “</w:t>
            </w:r>
            <w:r w:rsidR="00514156">
              <w:rPr>
                <w:lang w:val="mn-MN"/>
              </w:rPr>
              <w:t>Технологийн зураг төсөл боловсруулах норм. Хот болон хөдөөгийн телефоны сүлжээ”.</w:t>
            </w:r>
          </w:p>
          <w:p w14:paraId="02776173" w14:textId="59DB0692" w:rsidR="00415DC2" w:rsidRDefault="00514156" w:rsidP="00415DC2">
            <w:pPr>
              <w:spacing w:line="276" w:lineRule="auto"/>
              <w:jc w:val="both"/>
            </w:pPr>
            <w:r>
              <w:rPr>
                <w:lang w:val="mn-MN"/>
              </w:rPr>
              <w:t xml:space="preserve">61. </w:t>
            </w:r>
            <w:r w:rsidR="003C6A3E">
              <w:rPr>
                <w:lang w:val="mn-MN"/>
              </w:rPr>
              <w:t>“</w:t>
            </w:r>
            <w:r w:rsidR="003C6A3E">
              <w:rPr>
                <w:szCs w:val="24"/>
                <w:lang w:val="mn-MN"/>
              </w:rPr>
              <w:t>Эрс тэс уур амьсгалтай нөхцөлд зориулсан дэд станцын н</w:t>
            </w:r>
            <w:r w:rsidR="003C6A3E">
              <w:rPr>
                <w:lang w:val="mn-MN"/>
              </w:rPr>
              <w:t>ээлттэй хуваарилах байгууламжийн зураг төсөл</w:t>
            </w:r>
            <w:r w:rsidR="00415DC2">
              <w:rPr>
                <w:lang w:val="mn-MN"/>
              </w:rPr>
              <w:t>”</w:t>
            </w:r>
            <w:r w:rsidR="003C6A3E">
              <w:rPr>
                <w:lang w:val="mn-MN"/>
              </w:rPr>
              <w:t xml:space="preserve">. </w:t>
            </w:r>
            <w:r w:rsidR="005A5820" w:rsidRPr="005A5820">
              <w:rPr>
                <w:lang w:val="mn-MN"/>
              </w:rPr>
              <w:t>Өндөр хүчдэлийн цахилгааны томоохон системийн олон улсын зөвлөл</w:t>
            </w:r>
            <w:r w:rsidR="005A5820">
              <w:rPr>
                <w:lang w:val="mn-MN"/>
              </w:rPr>
              <w:t>ийн</w:t>
            </w:r>
            <w:r w:rsidR="005A5820" w:rsidRPr="005A5820">
              <w:rPr>
                <w:lang w:val="mn-MN"/>
              </w:rPr>
              <w:t xml:space="preserve"> (CIGRE)</w:t>
            </w:r>
            <w:r w:rsidR="005A5820">
              <w:rPr>
                <w:lang w:val="mn-MN"/>
              </w:rPr>
              <w:t xml:space="preserve"> 614</w:t>
            </w:r>
            <w:r w:rsidR="00415DC2">
              <w:rPr>
                <w:lang w:val="mn-MN"/>
              </w:rPr>
              <w:t>-р Ажлын хэсгийн В3.31</w:t>
            </w:r>
            <w:r w:rsidR="005A5820">
              <w:rPr>
                <w:lang w:val="mn-MN"/>
              </w:rPr>
              <w:t xml:space="preserve"> </w:t>
            </w:r>
            <w:r w:rsidR="00415DC2">
              <w:rPr>
                <w:lang w:val="mn-MN"/>
              </w:rPr>
              <w:t xml:space="preserve">эмхэтгэл, 2015. </w:t>
            </w:r>
            <w:r w:rsidR="00415DC2">
              <w:t xml:space="preserve">(Air Insulated Substation Design for Severe Climate Conditions. Brochure CIGRE № 614. WG B3.31, 2015). </w:t>
            </w:r>
          </w:p>
          <w:p w14:paraId="68CF32A8" w14:textId="777FD937" w:rsidR="004B6B62" w:rsidRDefault="004C3E72" w:rsidP="004B6B62">
            <w:pPr>
              <w:spacing w:line="276" w:lineRule="auto"/>
              <w:jc w:val="both"/>
              <w:rPr>
                <w:szCs w:val="24"/>
                <w:lang w:val="mn-MN"/>
              </w:rPr>
            </w:pPr>
            <w:r>
              <w:rPr>
                <w:lang w:val="mn-MN"/>
              </w:rPr>
              <w:t xml:space="preserve">62. </w:t>
            </w:r>
            <w:r w:rsidR="004B6B62">
              <w:t xml:space="preserve">CTO 56947007-29.240.044-2010 </w:t>
            </w:r>
            <w:r w:rsidR="004B6B62">
              <w:rPr>
                <w:lang w:val="mn-MN"/>
              </w:rPr>
              <w:t>“</w:t>
            </w:r>
            <w:r w:rsidR="004B6B62">
              <w:rPr>
                <w:szCs w:val="24"/>
                <w:lang w:val="mn-MN"/>
              </w:rPr>
              <w:t xml:space="preserve">Цахилгааны сүлжээний байгууллагын эзэмшдэг байгууламжид цахилгаан соронзон нийцлийг хангах тухай арга зүйн заавар”, </w:t>
            </w:r>
            <w:r w:rsidR="005C308D">
              <w:rPr>
                <w:szCs w:val="24"/>
                <w:lang w:val="mn-MN"/>
              </w:rPr>
              <w:t>Эрчим</w:t>
            </w:r>
            <w:r w:rsidR="004B6B62" w:rsidRPr="000B5A4A">
              <w:rPr>
                <w:szCs w:val="24"/>
                <w:lang w:val="mn-MN"/>
              </w:rPr>
              <w:t xml:space="preserve"> хүчний нэгдсэн системийн </w:t>
            </w:r>
            <w:r w:rsidR="00EF180A">
              <w:rPr>
                <w:szCs w:val="24"/>
                <w:lang w:val="mn-MN"/>
              </w:rPr>
              <w:t>Холбооны сүлжээ компани</w:t>
            </w:r>
            <w:r w:rsidR="004B6B62" w:rsidRPr="000B5A4A">
              <w:rPr>
                <w:szCs w:val="24"/>
                <w:lang w:val="mn-MN"/>
              </w:rPr>
              <w:t>.</w:t>
            </w:r>
          </w:p>
          <w:p w14:paraId="12F411A2" w14:textId="3484DB9E" w:rsidR="00CB35CA" w:rsidRDefault="00B2110C" w:rsidP="00CB35CA">
            <w:pPr>
              <w:spacing w:line="276" w:lineRule="auto"/>
              <w:jc w:val="both"/>
              <w:rPr>
                <w:szCs w:val="24"/>
                <w:lang w:val="mn-MN"/>
              </w:rPr>
            </w:pPr>
            <w:r>
              <w:rPr>
                <w:szCs w:val="24"/>
                <w:lang w:val="mn-MN"/>
              </w:rPr>
              <w:t xml:space="preserve">63. </w:t>
            </w:r>
            <w:r>
              <w:t>СТО 56947007-29.240.043-2010</w:t>
            </w:r>
            <w:r>
              <w:rPr>
                <w:lang w:val="mn-MN"/>
              </w:rPr>
              <w:t xml:space="preserve"> </w:t>
            </w:r>
            <w:r w:rsidR="006414CF">
              <w:rPr>
                <w:lang w:val="mn-MN"/>
              </w:rPr>
              <w:t>“</w:t>
            </w:r>
            <w:r w:rsidR="006414CF">
              <w:rPr>
                <w:szCs w:val="24"/>
                <w:lang w:val="mn-MN"/>
              </w:rPr>
              <w:t xml:space="preserve">Цахилгаан сүлжээний хоёрдогч тоног төхөөрөмж болон холбооны системийн цахилгаан соронзон нийцлийг хангах тухай удирдамж”, </w:t>
            </w:r>
            <w:r w:rsidR="005C308D">
              <w:rPr>
                <w:szCs w:val="24"/>
                <w:lang w:val="mn-MN"/>
              </w:rPr>
              <w:t>Эрчим</w:t>
            </w:r>
            <w:r w:rsidR="00CB35CA" w:rsidRPr="000B5A4A">
              <w:rPr>
                <w:szCs w:val="24"/>
                <w:lang w:val="mn-MN"/>
              </w:rPr>
              <w:t xml:space="preserve"> хүчний нэгдсэн системийн </w:t>
            </w:r>
            <w:r w:rsidR="00EF180A">
              <w:rPr>
                <w:szCs w:val="24"/>
                <w:lang w:val="mn-MN"/>
              </w:rPr>
              <w:t>Холбооны сүлжээ компани</w:t>
            </w:r>
            <w:r w:rsidR="00CB35CA" w:rsidRPr="000B5A4A">
              <w:rPr>
                <w:szCs w:val="24"/>
                <w:lang w:val="mn-MN"/>
              </w:rPr>
              <w:t>.</w:t>
            </w:r>
          </w:p>
          <w:p w14:paraId="50287691" w14:textId="05DC4C4F" w:rsidR="00CB35CA" w:rsidRDefault="00CB35CA" w:rsidP="00CB35CA">
            <w:pPr>
              <w:spacing w:line="276" w:lineRule="auto"/>
              <w:jc w:val="both"/>
              <w:rPr>
                <w:szCs w:val="24"/>
                <w:lang w:val="mn-MN"/>
              </w:rPr>
            </w:pPr>
            <w:r>
              <w:rPr>
                <w:szCs w:val="24"/>
                <w:lang w:val="mn-MN"/>
              </w:rPr>
              <w:t xml:space="preserve">64. </w:t>
            </w:r>
            <w:r>
              <w:t xml:space="preserve">СТО 56947007-29.240.01.149-2013 </w:t>
            </w:r>
            <w:r>
              <w:rPr>
                <w:lang w:val="mn-MN"/>
              </w:rPr>
              <w:t>“</w:t>
            </w:r>
            <w:r w:rsidR="005C308D">
              <w:rPr>
                <w:rFonts w:eastAsia="Times New Roman"/>
                <w:szCs w:val="24"/>
                <w:lang w:val="mn-MN"/>
              </w:rPr>
              <w:t>Эрчим</w:t>
            </w:r>
            <w:r>
              <w:rPr>
                <w:rFonts w:eastAsia="Times New Roman"/>
                <w:szCs w:val="24"/>
                <w:lang w:val="mn-MN"/>
              </w:rPr>
              <w:t xml:space="preserve"> хүчний нэгдсэн</w:t>
            </w:r>
            <w:r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Pr="00993741">
              <w:rPr>
                <w:rFonts w:eastAsia="Times New Roman"/>
                <w:szCs w:val="24"/>
                <w:lang w:val="mn-MN"/>
              </w:rPr>
              <w:t xml:space="preserve"> </w:t>
            </w:r>
            <w:r w:rsidRPr="00993741">
              <w:rPr>
                <w:rFonts w:eastAsia="Times New Roman"/>
                <w:szCs w:val="24"/>
              </w:rPr>
              <w:t>(</w:t>
            </w:r>
            <w:r w:rsidRPr="00993741">
              <w:rPr>
                <w:rFonts w:eastAsia="Times New Roman"/>
                <w:szCs w:val="24"/>
                <w:lang w:val="mn-MN"/>
              </w:rPr>
              <w:t>ФСК ЕЭС</w:t>
            </w:r>
            <w:r w:rsidRPr="00993741">
              <w:rPr>
                <w:rFonts w:eastAsia="Times New Roman"/>
                <w:szCs w:val="24"/>
              </w:rPr>
              <w:t>)</w:t>
            </w:r>
            <w:r w:rsidRPr="00993741">
              <w:rPr>
                <w:rFonts w:eastAsia="Times New Roman"/>
                <w:szCs w:val="24"/>
                <w:lang w:val="mn-MN"/>
              </w:rPr>
              <w:t>-ийн</w:t>
            </w:r>
            <w:r>
              <w:rPr>
                <w:rFonts w:eastAsia="Times New Roman"/>
                <w:szCs w:val="24"/>
                <w:lang w:val="mn-MN"/>
              </w:rPr>
              <w:t xml:space="preserve"> мэдээллийн аюулгүй байдлыг хангах систем. Мэдээллийн системд тавих шаардлага”,</w:t>
            </w:r>
            <w:r>
              <w:rPr>
                <w:szCs w:val="24"/>
              </w:rPr>
              <w:t xml:space="preserve"> (</w:t>
            </w:r>
            <w:r>
              <w:rPr>
                <w:szCs w:val="24"/>
                <w:lang w:val="mn-MN"/>
              </w:rPr>
              <w:t xml:space="preserve">2014 оны наймдугаар сарын 18-ны өдрийн </w:t>
            </w:r>
            <w:r w:rsidR="00560DF9">
              <w:rPr>
                <w:szCs w:val="24"/>
                <w:lang w:val="mn-MN"/>
              </w:rPr>
              <w:t>нэмэлт өөрчлөлттэй</w:t>
            </w:r>
            <w:r>
              <w:rPr>
                <w:szCs w:val="24"/>
              </w:rPr>
              <w:t>)</w:t>
            </w:r>
            <w:r>
              <w:rPr>
                <w:szCs w:val="24"/>
                <w:lang w:val="mn-MN"/>
              </w:rPr>
              <w:t xml:space="preserve">, </w:t>
            </w:r>
            <w:r w:rsidR="005C308D">
              <w:rPr>
                <w:szCs w:val="24"/>
                <w:lang w:val="mn-MN"/>
              </w:rPr>
              <w:t>Эрчим</w:t>
            </w:r>
            <w:r w:rsidRPr="000B5A4A">
              <w:rPr>
                <w:szCs w:val="24"/>
                <w:lang w:val="mn-MN"/>
              </w:rPr>
              <w:t xml:space="preserve"> хүчний нэгдсэн системийн </w:t>
            </w:r>
            <w:r w:rsidR="00EF180A">
              <w:rPr>
                <w:szCs w:val="24"/>
                <w:lang w:val="mn-MN"/>
              </w:rPr>
              <w:t>Холбооны сүлжээ компани</w:t>
            </w:r>
            <w:r w:rsidRPr="000B5A4A">
              <w:rPr>
                <w:szCs w:val="24"/>
                <w:lang w:val="mn-MN"/>
              </w:rPr>
              <w:t>.</w:t>
            </w:r>
          </w:p>
          <w:p w14:paraId="3FEB8A06" w14:textId="0714FA7A" w:rsidR="00CB35CA" w:rsidRDefault="00DD7EBB" w:rsidP="00CB35CA">
            <w:pPr>
              <w:spacing w:line="276" w:lineRule="auto"/>
              <w:jc w:val="both"/>
              <w:rPr>
                <w:szCs w:val="24"/>
                <w:lang w:val="mn-MN"/>
              </w:rPr>
            </w:pPr>
            <w:r>
              <w:rPr>
                <w:szCs w:val="24"/>
                <w:lang w:val="mn-MN"/>
              </w:rPr>
              <w:t>65. “</w:t>
            </w:r>
            <w:r w:rsidRPr="007343EE">
              <w:rPr>
                <w:szCs w:val="24"/>
              </w:rPr>
              <w:t xml:space="preserve">35-500 </w:t>
            </w:r>
            <w:proofErr w:type="spellStart"/>
            <w:r w:rsidRPr="007343EE">
              <w:rPr>
                <w:szCs w:val="24"/>
              </w:rPr>
              <w:t>кВ</w:t>
            </w:r>
            <w:proofErr w:type="spellEnd"/>
            <w:r>
              <w:rPr>
                <w:szCs w:val="24"/>
                <w:lang w:val="mn-MN"/>
              </w:rPr>
              <w:t xml:space="preserve"> хүчдэлийн</w:t>
            </w:r>
            <w:r w:rsidRPr="007343EE">
              <w:rPr>
                <w:szCs w:val="24"/>
              </w:rPr>
              <w:t xml:space="preserve"> 10 MBA </w:t>
            </w:r>
            <w:r>
              <w:rPr>
                <w:szCs w:val="24"/>
                <w:lang w:val="mn-MN"/>
              </w:rPr>
              <w:t xml:space="preserve">болон түүнээс дээш хүчин чадалтай </w:t>
            </w:r>
            <w:r w:rsidRPr="007343EE">
              <w:rPr>
                <w:szCs w:val="24"/>
              </w:rPr>
              <w:t>Т (АТ)</w:t>
            </w:r>
            <w:r>
              <w:rPr>
                <w:szCs w:val="24"/>
                <w:lang w:val="mn-MN"/>
              </w:rPr>
              <w:t xml:space="preserve">-ыг суурилуулах тухай </w:t>
            </w:r>
            <w:r w:rsidR="000B2D55">
              <w:rPr>
                <w:szCs w:val="24"/>
                <w:lang w:val="mn-MN"/>
              </w:rPr>
              <w:t xml:space="preserve">шийдвэр”, </w:t>
            </w:r>
            <w:r w:rsidR="005C308D">
              <w:rPr>
                <w:szCs w:val="24"/>
                <w:lang w:val="mn-MN"/>
              </w:rPr>
              <w:t>Эрчим</w:t>
            </w:r>
            <w:r w:rsidR="000B2D55">
              <w:rPr>
                <w:szCs w:val="24"/>
                <w:lang w:val="mn-MN"/>
              </w:rPr>
              <w:t xml:space="preserve"> хүчний яам, </w:t>
            </w:r>
            <w:r w:rsidR="001C44EC">
              <w:rPr>
                <w:szCs w:val="24"/>
                <w:lang w:val="mn-MN"/>
              </w:rPr>
              <w:t>Цахилгаан техникийн аж үйлдвэрийн яам, 1991.</w:t>
            </w:r>
          </w:p>
          <w:p w14:paraId="2C9D95CA" w14:textId="0BE89089" w:rsidR="001C44EC" w:rsidRDefault="001C44EC" w:rsidP="00CB35CA">
            <w:pPr>
              <w:spacing w:line="276" w:lineRule="auto"/>
              <w:jc w:val="both"/>
            </w:pPr>
            <w:r>
              <w:rPr>
                <w:szCs w:val="24"/>
                <w:lang w:val="mn-MN"/>
              </w:rPr>
              <w:lastRenderedPageBreak/>
              <w:t>66. “</w:t>
            </w:r>
            <w:r>
              <w:t xml:space="preserve">35-500 </w:t>
            </w:r>
            <w:proofErr w:type="spellStart"/>
            <w:r>
              <w:t>кВ</w:t>
            </w:r>
            <w:proofErr w:type="spellEnd"/>
            <w:r>
              <w:rPr>
                <w:lang w:val="mn-MN"/>
              </w:rPr>
              <w:t xml:space="preserve"> хүчдэлийн трансформаторыг</w:t>
            </w:r>
            <w:r>
              <w:rPr>
                <w:szCs w:val="24"/>
                <w:lang w:val="mn-MN"/>
              </w:rPr>
              <w:t xml:space="preserve"> тэргэнцэр, рельс замгүй </w:t>
            </w:r>
            <w:r w:rsidR="005D7082">
              <w:rPr>
                <w:szCs w:val="24"/>
                <w:lang w:val="mn-MN"/>
              </w:rPr>
              <w:t>суурилуулахад зориулсан</w:t>
            </w:r>
            <w:r>
              <w:rPr>
                <w:szCs w:val="24"/>
                <w:lang w:val="mn-MN"/>
              </w:rPr>
              <w:t xml:space="preserve"> суур</w:t>
            </w:r>
            <w:r w:rsidR="005D7082">
              <w:rPr>
                <w:szCs w:val="24"/>
                <w:lang w:val="mn-MN"/>
              </w:rPr>
              <w:t>ь”</w:t>
            </w:r>
            <w:r w:rsidR="00002E78">
              <w:rPr>
                <w:szCs w:val="24"/>
                <w:lang w:val="mn-MN"/>
              </w:rPr>
              <w:t xml:space="preserve">, </w:t>
            </w:r>
            <w:r w:rsidR="005D7082">
              <w:rPr>
                <w:szCs w:val="24"/>
                <w:lang w:val="mn-MN"/>
              </w:rPr>
              <w:t xml:space="preserve"> </w:t>
            </w:r>
            <w:r w:rsidR="00002E78">
              <w:rPr>
                <w:lang w:val="mn-MN"/>
              </w:rPr>
              <w:t>Эрчим хүчний сүлжээний төсөл,</w:t>
            </w:r>
            <w:r w:rsidR="00002E78">
              <w:t xml:space="preserve"> </w:t>
            </w:r>
            <w:proofErr w:type="spellStart"/>
            <w:r w:rsidR="00002E78">
              <w:t>Севзапэнергосетьпроект</w:t>
            </w:r>
            <w:proofErr w:type="spellEnd"/>
            <w:r w:rsidR="00002E78">
              <w:rPr>
                <w:lang w:val="mn-MN"/>
              </w:rPr>
              <w:t xml:space="preserve">, </w:t>
            </w:r>
            <w:r w:rsidR="00002E78">
              <w:t>13362тм-т1</w:t>
            </w:r>
            <w:r w:rsidR="00002E78">
              <w:rPr>
                <w:lang w:val="mn-MN"/>
              </w:rPr>
              <w:t xml:space="preserve"> дугаар</w:t>
            </w:r>
            <w:r w:rsidR="00002E78">
              <w:t>, 1992.</w:t>
            </w:r>
          </w:p>
          <w:p w14:paraId="6D0FD2FA" w14:textId="60780005" w:rsidR="00D41379" w:rsidRDefault="00002E78" w:rsidP="00CB35CA">
            <w:pPr>
              <w:spacing w:line="276" w:lineRule="auto"/>
              <w:jc w:val="both"/>
              <w:rPr>
                <w:lang w:val="mn-MN"/>
              </w:rPr>
            </w:pPr>
            <w:r>
              <w:rPr>
                <w:lang w:val="mn-MN"/>
              </w:rPr>
              <w:t xml:space="preserve">67. </w:t>
            </w:r>
            <w:r w:rsidR="00D41379">
              <w:t>СП 60.13330.2012</w:t>
            </w:r>
            <w:r w:rsidR="00D57180">
              <w:rPr>
                <w:lang w:val="mn-MN"/>
              </w:rPr>
              <w:t>,</w:t>
            </w:r>
            <w:r w:rsidR="00D41379">
              <w:rPr>
                <w:lang w:val="mn-MN"/>
              </w:rPr>
              <w:t xml:space="preserve"> </w:t>
            </w:r>
            <w:r w:rsidR="00D57180">
              <w:rPr>
                <w:lang w:val="mn-MN"/>
              </w:rPr>
              <w:t xml:space="preserve">Дүрмийн эмхэтгэл </w:t>
            </w:r>
            <w:r w:rsidR="00D41379">
              <w:rPr>
                <w:lang w:val="mn-MN"/>
              </w:rPr>
              <w:t>“Халаалт, агаарын солилцоо, агааржуулалт.</w:t>
            </w:r>
          </w:p>
          <w:p w14:paraId="740D7CC2" w14:textId="664FA3C2" w:rsidR="00D41379" w:rsidRDefault="00D41379" w:rsidP="00CB35CA">
            <w:pPr>
              <w:spacing w:line="276" w:lineRule="auto"/>
              <w:jc w:val="both"/>
              <w:rPr>
                <w:lang w:val="mn-MN"/>
              </w:rPr>
            </w:pPr>
            <w:r>
              <w:rPr>
                <w:lang w:val="mn-MN"/>
              </w:rPr>
              <w:t xml:space="preserve">68. </w:t>
            </w:r>
            <w:r>
              <w:t>СП 28.13330.2012</w:t>
            </w:r>
            <w:r w:rsidR="00D57180">
              <w:rPr>
                <w:lang w:val="mn-MN"/>
              </w:rPr>
              <w:t>,</w:t>
            </w:r>
            <w:r>
              <w:rPr>
                <w:lang w:val="mn-MN"/>
              </w:rPr>
              <w:t xml:space="preserve"> </w:t>
            </w:r>
            <w:r w:rsidR="00D57180">
              <w:rPr>
                <w:lang w:val="mn-MN"/>
              </w:rPr>
              <w:t xml:space="preserve">Дүрмийн эмхэтгэл </w:t>
            </w:r>
            <w:r>
              <w:rPr>
                <w:lang w:val="mn-MN"/>
              </w:rPr>
              <w:t>“</w:t>
            </w:r>
            <w:r w:rsidR="00493C79">
              <w:rPr>
                <w:lang w:val="mn-MN"/>
              </w:rPr>
              <w:t>Барилгын бүтээцийг зэврэлтээс хамгаалах”.</w:t>
            </w:r>
          </w:p>
          <w:p w14:paraId="69E717A6" w14:textId="76380414" w:rsidR="00493C79" w:rsidRDefault="00493C79" w:rsidP="00CB35CA">
            <w:pPr>
              <w:spacing w:line="276" w:lineRule="auto"/>
              <w:jc w:val="both"/>
              <w:rPr>
                <w:lang w:val="mn-MN"/>
              </w:rPr>
            </w:pPr>
            <w:r>
              <w:rPr>
                <w:lang w:val="mn-MN"/>
              </w:rPr>
              <w:t xml:space="preserve">69. </w:t>
            </w:r>
            <w:r w:rsidR="00AB4460">
              <w:t>СП 56.13330.2011</w:t>
            </w:r>
            <w:r w:rsidR="00D57180">
              <w:rPr>
                <w:lang w:val="mn-MN"/>
              </w:rPr>
              <w:t>, Дүрмийн эмхэтгэл</w:t>
            </w:r>
            <w:r w:rsidR="00AB4460">
              <w:rPr>
                <w:lang w:val="mn-MN"/>
              </w:rPr>
              <w:t xml:space="preserve"> “</w:t>
            </w:r>
            <w:r w:rsidR="00BD2BE9">
              <w:rPr>
                <w:lang w:val="mn-MN"/>
              </w:rPr>
              <w:t>Аж үйлдвэрийн барилга”.</w:t>
            </w:r>
          </w:p>
          <w:p w14:paraId="3505A4F0" w14:textId="34604123" w:rsidR="00CB35CA" w:rsidRDefault="00BD2BE9" w:rsidP="00CB35CA">
            <w:pPr>
              <w:spacing w:line="276" w:lineRule="auto"/>
              <w:jc w:val="both"/>
              <w:rPr>
                <w:lang w:val="mn-MN"/>
              </w:rPr>
            </w:pPr>
            <w:r>
              <w:rPr>
                <w:lang w:val="mn-MN"/>
              </w:rPr>
              <w:t>70.</w:t>
            </w:r>
            <w:r w:rsidR="005D545D">
              <w:rPr>
                <w:lang w:val="mn-MN"/>
              </w:rPr>
              <w:t xml:space="preserve"> “</w:t>
            </w:r>
            <w:r w:rsidR="005D545D" w:rsidRPr="005D545D">
              <w:rPr>
                <w:lang w:val="mn-MN"/>
              </w:rPr>
              <w:t>35-1150 кВ</w:t>
            </w:r>
            <w:r w:rsidR="005D545D">
              <w:rPr>
                <w:lang w:val="mn-MN"/>
              </w:rPr>
              <w:t xml:space="preserve"> хүчдэлийн дэд станцын </w:t>
            </w:r>
            <w:r w:rsidR="00F1271F">
              <w:rPr>
                <w:lang w:val="mn-MN"/>
              </w:rPr>
              <w:t>ерөнхий төлөвлөгөө, тээврийн зураг төслийн</w:t>
            </w:r>
            <w:r w:rsidR="00F1271F">
              <w:rPr>
                <w:szCs w:val="24"/>
                <w:lang w:val="mn-MN"/>
              </w:rPr>
              <w:t xml:space="preserve"> тухай удирдамж”,</w:t>
            </w:r>
            <w:r w:rsidR="00FC2502">
              <w:t xml:space="preserve"> </w:t>
            </w:r>
            <w:r w:rsidR="00623200">
              <w:rPr>
                <w:szCs w:val="24"/>
                <w:lang w:val="mn-MN"/>
              </w:rPr>
              <w:t xml:space="preserve">Эрчим хүчний сүлжээний төсөл, </w:t>
            </w:r>
            <w:r w:rsidR="00FC2502">
              <w:t>13704тм-т1</w:t>
            </w:r>
            <w:r w:rsidR="00623200">
              <w:rPr>
                <w:lang w:val="mn-MN"/>
              </w:rPr>
              <w:t xml:space="preserve"> дугаар</w:t>
            </w:r>
            <w:r w:rsidR="00FC2502">
              <w:rPr>
                <w:lang w:val="mn-MN"/>
              </w:rPr>
              <w:t xml:space="preserve">, 1991. </w:t>
            </w:r>
          </w:p>
          <w:p w14:paraId="02FD08CE" w14:textId="1E7388C6" w:rsidR="00FC2502" w:rsidRDefault="00266D21" w:rsidP="00CB35CA">
            <w:pPr>
              <w:spacing w:line="276" w:lineRule="auto"/>
              <w:jc w:val="both"/>
              <w:rPr>
                <w:lang w:val="mn-MN"/>
              </w:rPr>
            </w:pPr>
            <w:r>
              <w:rPr>
                <w:szCs w:val="24"/>
                <w:lang w:val="mn-MN"/>
              </w:rPr>
              <w:t xml:space="preserve">71. </w:t>
            </w:r>
            <w:r>
              <w:t>СП 22.13330.2011</w:t>
            </w:r>
            <w:r w:rsidR="00D57180">
              <w:rPr>
                <w:lang w:val="mn-MN"/>
              </w:rPr>
              <w:t>, Дүрмийн эмхэтгэл</w:t>
            </w:r>
            <w:r>
              <w:rPr>
                <w:lang w:val="mn-MN"/>
              </w:rPr>
              <w:t xml:space="preserve"> “Барилга, байгууламжийн суурь, шав”.</w:t>
            </w:r>
          </w:p>
          <w:p w14:paraId="361C3CEE" w14:textId="354B769C" w:rsidR="00A87734" w:rsidRDefault="00266D21" w:rsidP="00CB35CA">
            <w:pPr>
              <w:spacing w:line="276" w:lineRule="auto"/>
              <w:jc w:val="both"/>
              <w:rPr>
                <w:szCs w:val="24"/>
                <w:lang w:val="mn-MN"/>
              </w:rPr>
            </w:pPr>
            <w:r>
              <w:rPr>
                <w:lang w:val="mn-MN"/>
              </w:rPr>
              <w:t>72.</w:t>
            </w:r>
            <w:r w:rsidR="00A87734">
              <w:t xml:space="preserve"> </w:t>
            </w:r>
            <w:proofErr w:type="spellStart"/>
            <w:r w:rsidR="00A87734">
              <w:t>СанПиН</w:t>
            </w:r>
            <w:proofErr w:type="spellEnd"/>
            <w:r w:rsidR="00A87734">
              <w:t xml:space="preserve"> 2.2.4.3359-16 </w:t>
            </w:r>
            <w:r w:rsidR="00A87734">
              <w:rPr>
                <w:lang w:val="mn-MN"/>
              </w:rPr>
              <w:t>“</w:t>
            </w:r>
            <w:r w:rsidR="00D57180">
              <w:rPr>
                <w:szCs w:val="24"/>
                <w:lang w:val="mn-MN"/>
              </w:rPr>
              <w:t>Эрүүл ахуйн норм ба дүрэм</w:t>
            </w:r>
            <w:r w:rsidR="00A87734">
              <w:rPr>
                <w:szCs w:val="24"/>
                <w:lang w:val="mn-MN"/>
              </w:rPr>
              <w:t>. Ажлын байрны биет хүчин зүйлд эрүүл ахуй, өвчний тархалтын талаар тавих шаардлага”.</w:t>
            </w:r>
          </w:p>
          <w:p w14:paraId="487C837F" w14:textId="44827B22" w:rsidR="00A87734" w:rsidRDefault="009161EC" w:rsidP="00CB35CA">
            <w:pPr>
              <w:spacing w:line="276" w:lineRule="auto"/>
              <w:jc w:val="both"/>
              <w:rPr>
                <w:lang w:val="mn-MN"/>
              </w:rPr>
            </w:pPr>
            <w:r>
              <w:rPr>
                <w:szCs w:val="24"/>
                <w:lang w:val="mn-MN"/>
              </w:rPr>
              <w:t xml:space="preserve">73. </w:t>
            </w:r>
            <w:r>
              <w:t>СП 34.13330.2012</w:t>
            </w:r>
            <w:r>
              <w:rPr>
                <w:lang w:val="mn-MN"/>
              </w:rPr>
              <w:t xml:space="preserve"> Дүрмийн эмхэтгэл “Автомашины зам”.</w:t>
            </w:r>
          </w:p>
          <w:p w14:paraId="57E59CFF" w14:textId="59A2CA88" w:rsidR="00494223" w:rsidRDefault="009161EC" w:rsidP="00494223">
            <w:pPr>
              <w:spacing w:line="276" w:lineRule="auto"/>
              <w:jc w:val="both"/>
              <w:rPr>
                <w:szCs w:val="24"/>
                <w:lang w:val="mn-MN"/>
              </w:rPr>
            </w:pPr>
            <w:r>
              <w:rPr>
                <w:lang w:val="mn-MN"/>
              </w:rPr>
              <w:t xml:space="preserve">74. </w:t>
            </w:r>
            <w:r w:rsidR="00FF530B">
              <w:rPr>
                <w:lang w:val="mn-MN"/>
              </w:rPr>
              <w:t>“</w:t>
            </w:r>
            <w:r w:rsidR="00494223">
              <w:rPr>
                <w:lang w:val="mn-MN"/>
              </w:rPr>
              <w:t xml:space="preserve">Дэд станцын </w:t>
            </w:r>
            <w:r w:rsidR="00494223">
              <w:rPr>
                <w:szCs w:val="24"/>
                <w:lang w:val="mn-MN"/>
              </w:rPr>
              <w:t xml:space="preserve">тос боловсруулах цехийн зураг төсөл боловсруулах талаар </w:t>
            </w:r>
            <w:r w:rsidR="00494223">
              <w:rPr>
                <w:lang w:val="mn-MN"/>
              </w:rPr>
              <w:t>талаарх удирдамж”,</w:t>
            </w:r>
            <w:r w:rsidR="00494223">
              <w:t xml:space="preserve"> </w:t>
            </w:r>
            <w:r w:rsidR="00623200">
              <w:rPr>
                <w:szCs w:val="24"/>
                <w:lang w:val="mn-MN"/>
              </w:rPr>
              <w:t xml:space="preserve">Эрчим хүчний сүлжээний төсөл, </w:t>
            </w:r>
            <w:r w:rsidR="00494223">
              <w:t>12404-т 1</w:t>
            </w:r>
            <w:r w:rsidR="00494223">
              <w:rPr>
                <w:lang w:val="mn-MN"/>
              </w:rPr>
              <w:t xml:space="preserve"> дугаар, 1990</w:t>
            </w:r>
            <w:r w:rsidR="00494223" w:rsidRPr="000B5A4A">
              <w:rPr>
                <w:szCs w:val="24"/>
                <w:lang w:val="mn-MN"/>
              </w:rPr>
              <w:t>.</w:t>
            </w:r>
          </w:p>
          <w:p w14:paraId="5C9F1CDF" w14:textId="2854756C" w:rsidR="00494223" w:rsidRDefault="00637957" w:rsidP="00494223">
            <w:pPr>
              <w:spacing w:line="276" w:lineRule="auto"/>
              <w:jc w:val="both"/>
              <w:rPr>
                <w:szCs w:val="24"/>
                <w:lang w:val="mn-MN"/>
              </w:rPr>
            </w:pPr>
            <w:r>
              <w:rPr>
                <w:szCs w:val="24"/>
                <w:lang w:val="mn-MN"/>
              </w:rPr>
              <w:t xml:space="preserve">75. </w:t>
            </w:r>
            <w:r>
              <w:t>СП 12.13130.2009</w:t>
            </w:r>
            <w:r>
              <w:rPr>
                <w:lang w:val="mn-MN"/>
              </w:rPr>
              <w:t>, Дүрмийн эмхэтгэл “</w:t>
            </w:r>
            <w:r w:rsidR="00F7117A">
              <w:rPr>
                <w:szCs w:val="24"/>
                <w:lang w:val="mn-MN"/>
              </w:rPr>
              <w:t>Барилга, бай</w:t>
            </w:r>
            <w:r w:rsidR="009E38DD">
              <w:rPr>
                <w:szCs w:val="24"/>
                <w:lang w:val="mn-MN"/>
              </w:rPr>
              <w:t xml:space="preserve">гууламж болон </w:t>
            </w:r>
            <w:r w:rsidR="00241FFA" w:rsidRPr="009D26D0">
              <w:rPr>
                <w:szCs w:val="24"/>
                <w:lang w:val="mn-MN"/>
              </w:rPr>
              <w:t>гадна тал</w:t>
            </w:r>
            <w:r w:rsidR="00241FFA">
              <w:rPr>
                <w:szCs w:val="24"/>
                <w:lang w:val="mn-MN"/>
              </w:rPr>
              <w:t>ын</w:t>
            </w:r>
            <w:r w:rsidR="00241FFA" w:rsidRPr="009D26D0">
              <w:rPr>
                <w:szCs w:val="24"/>
                <w:lang w:val="mn-MN"/>
              </w:rPr>
              <w:t xml:space="preserve"> суурилуула</w:t>
            </w:r>
            <w:r w:rsidR="00241FFA">
              <w:rPr>
                <w:szCs w:val="24"/>
                <w:lang w:val="mn-MN"/>
              </w:rPr>
              <w:t>лтын</w:t>
            </w:r>
            <w:r w:rsidR="00F7117A">
              <w:rPr>
                <w:szCs w:val="24"/>
                <w:lang w:val="mn-MN"/>
              </w:rPr>
              <w:t xml:space="preserve"> тэсрэх болон галын аюулын ангил</w:t>
            </w:r>
            <w:r w:rsidR="00241FFA">
              <w:rPr>
                <w:szCs w:val="24"/>
                <w:lang w:val="mn-MN"/>
              </w:rPr>
              <w:t xml:space="preserve">лыг тодорхойлох” </w:t>
            </w:r>
            <w:r w:rsidR="00241FFA">
              <w:rPr>
                <w:szCs w:val="24"/>
              </w:rPr>
              <w:t>(</w:t>
            </w:r>
            <w:r w:rsidR="00241FFA">
              <w:rPr>
                <w:szCs w:val="24"/>
                <w:lang w:val="mn-MN"/>
              </w:rPr>
              <w:t xml:space="preserve">1 дугаарын </w:t>
            </w:r>
            <w:r w:rsidR="00560DF9">
              <w:rPr>
                <w:szCs w:val="24"/>
                <w:lang w:val="mn-MN"/>
              </w:rPr>
              <w:t>нэмэлт өөрчлөлттэй</w:t>
            </w:r>
            <w:r w:rsidR="00241FFA">
              <w:rPr>
                <w:szCs w:val="24"/>
              </w:rPr>
              <w:t>)</w:t>
            </w:r>
            <w:r w:rsidR="00241FFA">
              <w:rPr>
                <w:szCs w:val="24"/>
                <w:lang w:val="mn-MN"/>
              </w:rPr>
              <w:t>.</w:t>
            </w:r>
          </w:p>
          <w:p w14:paraId="34C358C0" w14:textId="78A2DE73" w:rsidR="00241FFA" w:rsidRDefault="00A736DA" w:rsidP="00494223">
            <w:pPr>
              <w:spacing w:line="276" w:lineRule="auto"/>
              <w:jc w:val="both"/>
              <w:rPr>
                <w:szCs w:val="24"/>
                <w:lang w:val="mn-MN"/>
              </w:rPr>
            </w:pPr>
            <w:r>
              <w:rPr>
                <w:szCs w:val="24"/>
                <w:lang w:val="mn-MN"/>
              </w:rPr>
              <w:lastRenderedPageBreak/>
              <w:t xml:space="preserve">76. “Галын аюулгүй байдлын шаардлагын тухай техникийн зохицуулалт” нэртэй </w:t>
            </w:r>
            <w:r w:rsidR="00565766">
              <w:rPr>
                <w:szCs w:val="24"/>
                <w:lang w:val="mn-MN"/>
              </w:rPr>
              <w:t xml:space="preserve">2008 оны долоодугаар сарын 22-ны өдрийн 123-ФЗ дугаартай </w:t>
            </w:r>
            <w:r w:rsidR="00D11AF4">
              <w:rPr>
                <w:szCs w:val="24"/>
                <w:lang w:val="mn-MN"/>
              </w:rPr>
              <w:t xml:space="preserve">ОХУ-ын </w:t>
            </w:r>
            <w:r>
              <w:rPr>
                <w:szCs w:val="24"/>
                <w:lang w:val="mn-MN"/>
              </w:rPr>
              <w:t xml:space="preserve">Холбооны хууль </w:t>
            </w:r>
            <w:r>
              <w:rPr>
                <w:szCs w:val="24"/>
              </w:rPr>
              <w:t>(</w:t>
            </w:r>
            <w:r>
              <w:rPr>
                <w:szCs w:val="24"/>
                <w:lang w:val="mn-MN"/>
              </w:rPr>
              <w:t xml:space="preserve">2017 оны долоодугаар сарын 29-ний өдрийн </w:t>
            </w:r>
            <w:r w:rsidR="00560DF9">
              <w:rPr>
                <w:szCs w:val="24"/>
                <w:lang w:val="mn-MN"/>
              </w:rPr>
              <w:t>нэмэлт өөрчлөлттэй</w:t>
            </w:r>
            <w:r>
              <w:rPr>
                <w:szCs w:val="24"/>
              </w:rPr>
              <w:t>)</w:t>
            </w:r>
            <w:r>
              <w:rPr>
                <w:szCs w:val="24"/>
                <w:lang w:val="mn-MN"/>
              </w:rPr>
              <w:t xml:space="preserve">. </w:t>
            </w:r>
          </w:p>
          <w:p w14:paraId="6B45538D" w14:textId="12E38434" w:rsidR="008808F4" w:rsidRDefault="00A736DA" w:rsidP="008808F4">
            <w:pPr>
              <w:spacing w:line="276" w:lineRule="auto"/>
              <w:jc w:val="both"/>
              <w:rPr>
                <w:szCs w:val="24"/>
                <w:lang w:val="mn-MN"/>
              </w:rPr>
            </w:pPr>
            <w:r>
              <w:rPr>
                <w:szCs w:val="24"/>
                <w:lang w:val="mn-MN"/>
              </w:rPr>
              <w:t xml:space="preserve">77. </w:t>
            </w:r>
            <w:r w:rsidR="008808F4">
              <w:t>СП 5.13130.2009</w:t>
            </w:r>
            <w:r w:rsidR="008808F4">
              <w:rPr>
                <w:lang w:val="mn-MN"/>
              </w:rPr>
              <w:t>, Дүрмийн эмхэтгэл</w:t>
            </w:r>
            <w:r w:rsidR="008808F4">
              <w:t xml:space="preserve"> </w:t>
            </w:r>
            <w:r w:rsidR="008808F4">
              <w:rPr>
                <w:lang w:val="mn-MN"/>
              </w:rPr>
              <w:t>“</w:t>
            </w:r>
            <w:r w:rsidR="00061924">
              <w:rPr>
                <w:szCs w:val="24"/>
                <w:lang w:val="mn-MN"/>
              </w:rPr>
              <w:t>Гал түймэр унт</w:t>
            </w:r>
            <w:r w:rsidRPr="00AB13DC">
              <w:rPr>
                <w:szCs w:val="24"/>
                <w:lang w:val="mn-MN"/>
              </w:rPr>
              <w:t>раах</w:t>
            </w:r>
            <w:r w:rsidR="008808F4">
              <w:rPr>
                <w:szCs w:val="24"/>
                <w:lang w:val="mn-MN"/>
              </w:rPr>
              <w:t xml:space="preserve"> систем. Галын дохиолол болон </w:t>
            </w:r>
            <w:r w:rsidR="008808F4" w:rsidRPr="00FE5891">
              <w:rPr>
                <w:szCs w:val="24"/>
                <w:lang w:val="mn-MN"/>
              </w:rPr>
              <w:t xml:space="preserve">автоматаар </w:t>
            </w:r>
            <w:r w:rsidR="00061924">
              <w:rPr>
                <w:szCs w:val="24"/>
                <w:lang w:val="mn-MN"/>
              </w:rPr>
              <w:t>гал түймэр унт</w:t>
            </w:r>
            <w:r w:rsidR="008808F4" w:rsidRPr="00FE5891">
              <w:rPr>
                <w:szCs w:val="24"/>
                <w:lang w:val="mn-MN"/>
              </w:rPr>
              <w:t>раах</w:t>
            </w:r>
            <w:r w:rsidR="008808F4">
              <w:rPr>
                <w:szCs w:val="24"/>
                <w:lang w:val="mn-MN"/>
              </w:rPr>
              <w:t xml:space="preserve"> төхөөрөмж. Зураг төслийн норм болон дүрэм”, </w:t>
            </w:r>
            <w:r w:rsidR="008808F4">
              <w:rPr>
                <w:szCs w:val="24"/>
              </w:rPr>
              <w:t>(</w:t>
            </w:r>
            <w:r w:rsidR="008808F4">
              <w:rPr>
                <w:szCs w:val="24"/>
                <w:lang w:val="mn-MN"/>
              </w:rPr>
              <w:t xml:space="preserve">1 дугаарын </w:t>
            </w:r>
            <w:r w:rsidR="00560DF9">
              <w:rPr>
                <w:szCs w:val="24"/>
                <w:lang w:val="mn-MN"/>
              </w:rPr>
              <w:t>нэмэлт өөрчлөлттэй</w:t>
            </w:r>
            <w:r w:rsidR="008808F4">
              <w:rPr>
                <w:szCs w:val="24"/>
              </w:rPr>
              <w:t>)</w:t>
            </w:r>
            <w:r w:rsidR="008808F4">
              <w:rPr>
                <w:szCs w:val="24"/>
                <w:lang w:val="mn-MN"/>
              </w:rPr>
              <w:t>.</w:t>
            </w:r>
          </w:p>
          <w:p w14:paraId="091B87AB" w14:textId="2AD6C1B6" w:rsidR="007F2D27" w:rsidRDefault="00562373" w:rsidP="008808F4">
            <w:pPr>
              <w:spacing w:line="276" w:lineRule="auto"/>
              <w:jc w:val="both"/>
              <w:rPr>
                <w:szCs w:val="24"/>
                <w:lang w:val="mn-MN"/>
              </w:rPr>
            </w:pPr>
            <w:r>
              <w:rPr>
                <w:szCs w:val="24"/>
                <w:lang w:val="mn-MN"/>
              </w:rPr>
              <w:t xml:space="preserve">78. </w:t>
            </w:r>
            <w:r>
              <w:t>СП 4.13130.2013</w:t>
            </w:r>
            <w:r w:rsidR="00F0084C">
              <w:rPr>
                <w:lang w:val="mn-MN"/>
              </w:rPr>
              <w:t>,</w:t>
            </w:r>
            <w:r>
              <w:rPr>
                <w:lang w:val="mn-MN"/>
              </w:rPr>
              <w:t xml:space="preserve"> </w:t>
            </w:r>
            <w:r w:rsidR="00F0084C">
              <w:rPr>
                <w:lang w:val="mn-MN"/>
              </w:rPr>
              <w:t>Дүрмийн эмхэтгэл “</w:t>
            </w:r>
            <w:r w:rsidR="00061924">
              <w:rPr>
                <w:szCs w:val="24"/>
                <w:lang w:val="mn-MN"/>
              </w:rPr>
              <w:t>Гал түймэр унт</w:t>
            </w:r>
            <w:r w:rsidR="001F7FC0" w:rsidRPr="00AB13DC">
              <w:rPr>
                <w:szCs w:val="24"/>
                <w:lang w:val="mn-MN"/>
              </w:rPr>
              <w:t>раах</w:t>
            </w:r>
            <w:r w:rsidR="001F7FC0">
              <w:rPr>
                <w:szCs w:val="24"/>
                <w:lang w:val="mn-MN"/>
              </w:rPr>
              <w:t xml:space="preserve"> систем. </w:t>
            </w:r>
            <w:r w:rsidR="00AD5860">
              <w:rPr>
                <w:szCs w:val="24"/>
                <w:lang w:val="mn-MN"/>
              </w:rPr>
              <w:t xml:space="preserve">Хамгаалалтын байгууламжид түймэр тархахыг хязгаарлах. Орон зай төлөвлөлт болон бүтээцийн шийдэлд тавих шаардлага”. </w:t>
            </w:r>
          </w:p>
          <w:p w14:paraId="7E6C304D" w14:textId="1E90F59D" w:rsidR="00E327C5" w:rsidRDefault="00261229" w:rsidP="00E327C5">
            <w:pPr>
              <w:spacing w:line="276" w:lineRule="auto"/>
              <w:jc w:val="both"/>
              <w:rPr>
                <w:szCs w:val="24"/>
                <w:lang w:val="mn-MN"/>
              </w:rPr>
            </w:pPr>
            <w:r>
              <w:rPr>
                <w:szCs w:val="24"/>
                <w:lang w:val="mn-MN"/>
              </w:rPr>
              <w:t xml:space="preserve">79. </w:t>
            </w:r>
            <w:r>
              <w:t>СТО 56947007-29.240.132-2012</w:t>
            </w:r>
            <w:r>
              <w:rPr>
                <w:lang w:val="mn-MN"/>
              </w:rPr>
              <w:t xml:space="preserve"> </w:t>
            </w:r>
            <w:r w:rsidR="00333B8A">
              <w:rPr>
                <w:lang w:val="mn-MN"/>
              </w:rPr>
              <w:t>“</w:t>
            </w:r>
            <w:r w:rsidR="00684F68">
              <w:rPr>
                <w:szCs w:val="24"/>
                <w:lang w:val="mn-MN"/>
              </w:rPr>
              <w:t>ҮНЦС</w:t>
            </w:r>
            <w:r w:rsidR="00684F68">
              <w:rPr>
                <w:lang w:val="mn-MN"/>
              </w:rPr>
              <w:t xml:space="preserve">-ний байгууламжийн техникийн үйлчилгээ, засварт зориулан авто тээврийн хэрэгсэл, </w:t>
            </w:r>
            <w:r w:rsidR="00684F68">
              <w:rPr>
                <w:szCs w:val="24"/>
                <w:lang w:val="mn-MN"/>
              </w:rPr>
              <w:t xml:space="preserve">тусгай механизм болон трактораар хангах </w:t>
            </w:r>
            <w:r w:rsidR="00E327C5">
              <w:rPr>
                <w:szCs w:val="24"/>
                <w:lang w:val="mn-MN"/>
              </w:rPr>
              <w:t xml:space="preserve">тухай стандарт”, </w:t>
            </w:r>
            <w:r w:rsidR="005C308D">
              <w:rPr>
                <w:szCs w:val="24"/>
                <w:lang w:val="mn-MN"/>
              </w:rPr>
              <w:t>Эрчим</w:t>
            </w:r>
            <w:r w:rsidR="00E327C5" w:rsidRPr="000B5A4A">
              <w:rPr>
                <w:szCs w:val="24"/>
                <w:lang w:val="mn-MN"/>
              </w:rPr>
              <w:t xml:space="preserve"> хүчний нэгдсэн системийн </w:t>
            </w:r>
            <w:r w:rsidR="00EF180A">
              <w:rPr>
                <w:szCs w:val="24"/>
                <w:lang w:val="mn-MN"/>
              </w:rPr>
              <w:t>Холбооны сүлжээ компани</w:t>
            </w:r>
            <w:r w:rsidR="00E327C5" w:rsidRPr="000B5A4A">
              <w:rPr>
                <w:szCs w:val="24"/>
                <w:lang w:val="mn-MN"/>
              </w:rPr>
              <w:t>.</w:t>
            </w:r>
          </w:p>
          <w:p w14:paraId="0C176870" w14:textId="1EE6544A" w:rsidR="00E327C5" w:rsidRDefault="00C63249" w:rsidP="00E327C5">
            <w:pPr>
              <w:spacing w:line="276" w:lineRule="auto"/>
              <w:jc w:val="both"/>
              <w:rPr>
                <w:szCs w:val="24"/>
                <w:lang w:val="mn-MN"/>
              </w:rPr>
            </w:pPr>
            <w:r>
              <w:rPr>
                <w:szCs w:val="24"/>
                <w:lang w:val="mn-MN"/>
              </w:rPr>
              <w:t xml:space="preserve">80. </w:t>
            </w:r>
            <w:r w:rsidRPr="003D5687">
              <w:rPr>
                <w:szCs w:val="24"/>
                <w:lang w:val="mn-MN"/>
              </w:rPr>
              <w:t xml:space="preserve">ОХУ-ын “Эрчим хүчний нэгдсэн систем дэх системийн </w:t>
            </w:r>
            <w:r>
              <w:rPr>
                <w:szCs w:val="24"/>
                <w:lang w:val="mn-MN"/>
              </w:rPr>
              <w:t>“</w:t>
            </w:r>
            <w:r w:rsidR="00EF180A">
              <w:rPr>
                <w:szCs w:val="24"/>
                <w:lang w:val="mn-MN"/>
              </w:rPr>
              <w:t>Холбооны сүлжээ компани</w:t>
            </w:r>
            <w:r>
              <w:rPr>
                <w:szCs w:val="24"/>
                <w:lang w:val="mn-MN"/>
              </w:rPr>
              <w:t xml:space="preserve">” </w:t>
            </w:r>
            <w:r>
              <w:rPr>
                <w:rFonts w:eastAsia="Times New Roman"/>
                <w:szCs w:val="24"/>
                <w:lang w:val="mn-MN"/>
              </w:rPr>
              <w:t xml:space="preserve">Нээлттэй </w:t>
            </w:r>
            <w:r w:rsidRPr="00993741">
              <w:rPr>
                <w:rFonts w:eastAsia="Times New Roman"/>
                <w:szCs w:val="24"/>
                <w:lang w:val="mn-MN"/>
              </w:rPr>
              <w:t>Х</w:t>
            </w:r>
            <w:r>
              <w:rPr>
                <w:rFonts w:eastAsia="Times New Roman"/>
                <w:szCs w:val="24"/>
                <w:lang w:val="mn-MN"/>
              </w:rPr>
              <w:t>увьцаат Н</w:t>
            </w:r>
            <w:r w:rsidRPr="00993741">
              <w:rPr>
                <w:rFonts w:eastAsia="Times New Roman"/>
                <w:szCs w:val="24"/>
                <w:lang w:val="mn-MN"/>
              </w:rPr>
              <w:t>ийгэмлэг</w:t>
            </w:r>
            <w:r>
              <w:rPr>
                <w:szCs w:val="24"/>
                <w:lang w:val="mn-MN"/>
              </w:rPr>
              <w:t>и</w:t>
            </w:r>
            <w:r w:rsidRPr="003D5687">
              <w:rPr>
                <w:szCs w:val="24"/>
                <w:lang w:val="mn-MN"/>
              </w:rPr>
              <w:t>йн</w:t>
            </w:r>
            <w:r>
              <w:rPr>
                <w:szCs w:val="24"/>
                <w:lang w:val="mn-MN"/>
              </w:rPr>
              <w:t xml:space="preserve"> 2010 оны дөрөвдүгээр сарын 23-ны өдрийн</w:t>
            </w:r>
            <w:r w:rsidR="00A42B12">
              <w:rPr>
                <w:szCs w:val="24"/>
                <w:lang w:val="mn-MN"/>
              </w:rPr>
              <w:t xml:space="preserve"> </w:t>
            </w:r>
            <w:r>
              <w:rPr>
                <w:szCs w:val="24"/>
                <w:lang w:val="mn-MN"/>
              </w:rPr>
              <w:t>“</w:t>
            </w:r>
            <w:r w:rsidR="00A42B12">
              <w:rPr>
                <w:szCs w:val="24"/>
                <w:lang w:val="mn-MN"/>
              </w:rPr>
              <w:t>Ш</w:t>
            </w:r>
            <w:r w:rsidR="00E374A6">
              <w:rPr>
                <w:szCs w:val="24"/>
                <w:lang w:val="mn-MN"/>
              </w:rPr>
              <w:t>инэ</w:t>
            </w:r>
            <w:r w:rsidR="00A42B12">
              <w:rPr>
                <w:szCs w:val="24"/>
                <w:lang w:val="mn-MN"/>
              </w:rPr>
              <w:t>эр</w:t>
            </w:r>
            <w:r w:rsidR="00E374A6">
              <w:rPr>
                <w:szCs w:val="24"/>
                <w:lang w:val="mn-MN"/>
              </w:rPr>
              <w:t xml:space="preserve"> </w:t>
            </w:r>
            <w:r w:rsidR="00A42B12">
              <w:rPr>
                <w:szCs w:val="24"/>
                <w:lang w:val="mn-MN"/>
              </w:rPr>
              <w:t xml:space="preserve">барих </w:t>
            </w:r>
            <w:r w:rsidR="00E374A6">
              <w:rPr>
                <w:szCs w:val="24"/>
                <w:lang w:val="mn-MN"/>
              </w:rPr>
              <w:t>байгууламж</w:t>
            </w:r>
            <w:r w:rsidR="00A42B12">
              <w:rPr>
                <w:szCs w:val="24"/>
                <w:lang w:val="mn-MN"/>
              </w:rPr>
              <w:t>ид</w:t>
            </w:r>
            <w:r w:rsidR="00E374A6">
              <w:rPr>
                <w:szCs w:val="24"/>
                <w:lang w:val="mn-MN"/>
              </w:rPr>
              <w:t xml:space="preserve"> </w:t>
            </w:r>
            <w:r w:rsidR="00A42B12">
              <w:rPr>
                <w:szCs w:val="24"/>
                <w:lang w:val="mn-MN"/>
              </w:rPr>
              <w:t>хүчдэл өгөх хүртэлх</w:t>
            </w:r>
            <w:r w:rsidR="00E374A6">
              <w:rPr>
                <w:szCs w:val="24"/>
                <w:lang w:val="mn-MN"/>
              </w:rPr>
              <w:t xml:space="preserve"> хугацаанд ажилт</w:t>
            </w:r>
            <w:r w:rsidR="004E379B">
              <w:rPr>
                <w:szCs w:val="24"/>
                <w:lang w:val="mn-MN"/>
              </w:rPr>
              <w:t xml:space="preserve">ны тоо, ангилал болон </w:t>
            </w:r>
            <w:r w:rsidR="000379A9">
              <w:rPr>
                <w:szCs w:val="24"/>
                <w:lang w:val="mn-MN"/>
              </w:rPr>
              <w:t>ажилтн</w:t>
            </w:r>
            <w:r w:rsidR="00A42B12">
              <w:rPr>
                <w:szCs w:val="24"/>
                <w:lang w:val="mn-MN"/>
              </w:rPr>
              <w:t xml:space="preserve">уудыг хуваарилах хугацааг тодорхойлох горимыг батлах тухай” 273 дугаартай тушаал. </w:t>
            </w:r>
          </w:p>
          <w:p w14:paraId="10543BD3" w14:textId="2B1D79A8" w:rsidR="00A42B12" w:rsidRDefault="00A42B12" w:rsidP="00E327C5">
            <w:pPr>
              <w:spacing w:line="276" w:lineRule="auto"/>
              <w:jc w:val="both"/>
              <w:rPr>
                <w:szCs w:val="24"/>
                <w:lang w:val="mn-MN"/>
              </w:rPr>
            </w:pPr>
            <w:r>
              <w:rPr>
                <w:szCs w:val="24"/>
                <w:lang w:val="mn-MN"/>
              </w:rPr>
              <w:t xml:space="preserve">81. </w:t>
            </w:r>
            <w:r w:rsidR="00E74345" w:rsidRPr="003D5687">
              <w:rPr>
                <w:szCs w:val="24"/>
                <w:lang w:val="mn-MN"/>
              </w:rPr>
              <w:t xml:space="preserve">ОХУ-ын “Эрчим хүчний нэгдсэн систем дэх системийн </w:t>
            </w:r>
            <w:r w:rsidR="00E74345">
              <w:rPr>
                <w:szCs w:val="24"/>
                <w:lang w:val="mn-MN"/>
              </w:rPr>
              <w:t>“</w:t>
            </w:r>
            <w:r w:rsidR="00EF180A">
              <w:rPr>
                <w:szCs w:val="24"/>
                <w:lang w:val="mn-MN"/>
              </w:rPr>
              <w:t>Холбооны сүлжээ компани</w:t>
            </w:r>
            <w:r w:rsidR="00E74345">
              <w:rPr>
                <w:szCs w:val="24"/>
                <w:lang w:val="mn-MN"/>
              </w:rPr>
              <w:t xml:space="preserve">” </w:t>
            </w:r>
            <w:r w:rsidR="00E74345">
              <w:rPr>
                <w:rFonts w:eastAsia="Times New Roman"/>
                <w:szCs w:val="24"/>
                <w:lang w:val="mn-MN"/>
              </w:rPr>
              <w:t xml:space="preserve">Нээлттэй </w:t>
            </w:r>
            <w:r w:rsidR="00E74345" w:rsidRPr="00993741">
              <w:rPr>
                <w:rFonts w:eastAsia="Times New Roman"/>
                <w:szCs w:val="24"/>
                <w:lang w:val="mn-MN"/>
              </w:rPr>
              <w:t>Х</w:t>
            </w:r>
            <w:r w:rsidR="00E74345">
              <w:rPr>
                <w:rFonts w:eastAsia="Times New Roman"/>
                <w:szCs w:val="24"/>
                <w:lang w:val="mn-MN"/>
              </w:rPr>
              <w:t>увьцаат Н</w:t>
            </w:r>
            <w:r w:rsidR="00E74345" w:rsidRPr="00993741">
              <w:rPr>
                <w:rFonts w:eastAsia="Times New Roman"/>
                <w:szCs w:val="24"/>
                <w:lang w:val="mn-MN"/>
              </w:rPr>
              <w:t>ийгэмлэг</w:t>
            </w:r>
            <w:r w:rsidR="00E74345">
              <w:rPr>
                <w:szCs w:val="24"/>
                <w:lang w:val="mn-MN"/>
              </w:rPr>
              <w:t>и</w:t>
            </w:r>
            <w:r w:rsidR="00E74345" w:rsidRPr="003D5687">
              <w:rPr>
                <w:szCs w:val="24"/>
                <w:lang w:val="mn-MN"/>
              </w:rPr>
              <w:t>йн</w:t>
            </w:r>
            <w:r w:rsidR="00E74345">
              <w:rPr>
                <w:szCs w:val="24"/>
                <w:lang w:val="mn-MN"/>
              </w:rPr>
              <w:t xml:space="preserve"> 2012 оны хоёрдугаар </w:t>
            </w:r>
            <w:r w:rsidR="00E74345">
              <w:rPr>
                <w:szCs w:val="24"/>
                <w:lang w:val="mn-MN"/>
              </w:rPr>
              <w:lastRenderedPageBreak/>
              <w:t xml:space="preserve">сарын 06-ны өдрийн </w:t>
            </w:r>
            <w:r w:rsidR="00987E27">
              <w:rPr>
                <w:szCs w:val="24"/>
                <w:lang w:val="mn-MN"/>
              </w:rPr>
              <w:t>“</w:t>
            </w:r>
            <w:r w:rsidR="005C308D">
              <w:rPr>
                <w:szCs w:val="24"/>
                <w:lang w:val="mn-MN"/>
              </w:rPr>
              <w:t>Эрчим</w:t>
            </w:r>
            <w:r w:rsidR="00987E27" w:rsidRPr="00987E27">
              <w:rPr>
                <w:szCs w:val="24"/>
                <w:lang w:val="mn-MN"/>
              </w:rPr>
              <w:t xml:space="preserve"> хүчний нэгдсэн системийн </w:t>
            </w:r>
            <w:r w:rsidR="00EF180A">
              <w:rPr>
                <w:szCs w:val="24"/>
                <w:lang w:val="mn-MN"/>
              </w:rPr>
              <w:t>Холбооны сүлжээ компани</w:t>
            </w:r>
            <w:r w:rsidR="00987E27">
              <w:rPr>
                <w:szCs w:val="24"/>
                <w:lang w:val="mn-MN"/>
              </w:rPr>
              <w:t xml:space="preserve">йн байгууламжид ажилтнуудын </w:t>
            </w:r>
            <w:r w:rsidR="000B2C58">
              <w:rPr>
                <w:szCs w:val="24"/>
                <w:lang w:val="mn-MN"/>
              </w:rPr>
              <w:t xml:space="preserve">ариун цэврийн өрөө барихад тавих шаардлагыг батлах тухай” 56 дугаартай тушаал. </w:t>
            </w:r>
          </w:p>
          <w:p w14:paraId="6E18A9CD" w14:textId="7A8E51FA" w:rsidR="000B2C58" w:rsidRDefault="00A84590" w:rsidP="00E327C5">
            <w:pPr>
              <w:spacing w:line="276" w:lineRule="auto"/>
              <w:jc w:val="both"/>
              <w:rPr>
                <w:szCs w:val="24"/>
                <w:lang w:val="mn-MN"/>
              </w:rPr>
            </w:pPr>
            <w:r>
              <w:rPr>
                <w:szCs w:val="24"/>
                <w:lang w:val="mn-MN"/>
              </w:rPr>
              <w:t xml:space="preserve">82. </w:t>
            </w:r>
            <w:r w:rsidR="00E6247D">
              <w:t>СТО 56947007-29.240.01.190-2014</w:t>
            </w:r>
            <w:r w:rsidR="00E6247D">
              <w:rPr>
                <w:lang w:val="mn-MN"/>
              </w:rPr>
              <w:t xml:space="preserve"> “</w:t>
            </w:r>
            <w:r w:rsidR="005C308D">
              <w:rPr>
                <w:szCs w:val="24"/>
                <w:lang w:val="mn-MN"/>
              </w:rPr>
              <w:t>Эрчим</w:t>
            </w:r>
            <w:r w:rsidR="00E6247D" w:rsidRPr="00987E27">
              <w:rPr>
                <w:szCs w:val="24"/>
                <w:lang w:val="mn-MN"/>
              </w:rPr>
              <w:t xml:space="preserve"> хүчний нэгдсэн системийн </w:t>
            </w:r>
            <w:r w:rsidR="00EF180A">
              <w:rPr>
                <w:szCs w:val="24"/>
                <w:lang w:val="mn-MN"/>
              </w:rPr>
              <w:t>Холбооны сүлжээ компани</w:t>
            </w:r>
            <w:r w:rsidR="00E6247D">
              <w:rPr>
                <w:szCs w:val="24"/>
                <w:lang w:val="mn-MN"/>
              </w:rPr>
              <w:t>йн байгууламжи</w:t>
            </w:r>
            <w:r w:rsidR="00CF7DD2">
              <w:rPr>
                <w:szCs w:val="24"/>
                <w:lang w:val="mn-MN"/>
              </w:rPr>
              <w:t>йг</w:t>
            </w:r>
            <w:r w:rsidR="00E6247D">
              <w:rPr>
                <w:szCs w:val="24"/>
                <w:lang w:val="mn-MN"/>
              </w:rPr>
              <w:t xml:space="preserve"> аюулгүй байдлын систем, терроризмын эсрэг хамгаалалт</w:t>
            </w:r>
            <w:r w:rsidR="00CF7DD2">
              <w:rPr>
                <w:szCs w:val="24"/>
                <w:lang w:val="mn-MN"/>
              </w:rPr>
              <w:t xml:space="preserve">аар хангах. Ерөнхий зүйл </w:t>
            </w:r>
            <w:r w:rsidR="00CF7DD2">
              <w:rPr>
                <w:szCs w:val="24"/>
              </w:rPr>
              <w:t>(</w:t>
            </w:r>
            <w:r w:rsidR="00CF7DD2">
              <w:rPr>
                <w:szCs w:val="24"/>
                <w:lang w:val="mn-MN"/>
              </w:rPr>
              <w:t>Шаардлага</w:t>
            </w:r>
            <w:r w:rsidR="00CF7DD2">
              <w:rPr>
                <w:szCs w:val="24"/>
              </w:rPr>
              <w:t>)</w:t>
            </w:r>
            <w:r w:rsidR="00CF7DD2">
              <w:rPr>
                <w:szCs w:val="24"/>
                <w:lang w:val="mn-MN"/>
              </w:rPr>
              <w:t xml:space="preserve">”, </w:t>
            </w:r>
            <w:r w:rsidR="005C308D">
              <w:rPr>
                <w:szCs w:val="24"/>
                <w:lang w:val="mn-MN"/>
              </w:rPr>
              <w:t>Эрчим</w:t>
            </w:r>
            <w:r w:rsidR="00CF7DD2" w:rsidRPr="00987E27">
              <w:rPr>
                <w:szCs w:val="24"/>
                <w:lang w:val="mn-MN"/>
              </w:rPr>
              <w:t xml:space="preserve"> хүчний нэгдсэн системийн </w:t>
            </w:r>
            <w:r w:rsidR="00EF180A">
              <w:rPr>
                <w:szCs w:val="24"/>
                <w:lang w:val="mn-MN"/>
              </w:rPr>
              <w:t>Холбооны сүлжээ компани</w:t>
            </w:r>
            <w:r w:rsidR="00CF7DD2">
              <w:rPr>
                <w:szCs w:val="24"/>
                <w:lang w:val="mn-MN"/>
              </w:rPr>
              <w:t>.</w:t>
            </w:r>
          </w:p>
          <w:p w14:paraId="0AE6BD7B" w14:textId="2B120063" w:rsidR="00947797" w:rsidRDefault="00974EA6" w:rsidP="00E327C5">
            <w:pPr>
              <w:spacing w:line="276" w:lineRule="auto"/>
              <w:jc w:val="both"/>
              <w:rPr>
                <w:szCs w:val="24"/>
                <w:lang w:val="mn-MN"/>
              </w:rPr>
            </w:pPr>
            <w:r>
              <w:rPr>
                <w:szCs w:val="24"/>
                <w:lang w:val="mn-MN"/>
              </w:rPr>
              <w:t xml:space="preserve">83. </w:t>
            </w:r>
            <w:r w:rsidR="00513020">
              <w:rPr>
                <w:szCs w:val="24"/>
                <w:lang w:val="mn-MN"/>
              </w:rPr>
              <w:t xml:space="preserve">Оросын сүлжээ” компанийн 2015 оны хоёрдугаар сарын 12-ны өдрийн “Оросын сүлжээ” компанийн </w:t>
            </w:r>
            <w:r w:rsidR="00B6241A">
              <w:rPr>
                <w:szCs w:val="24"/>
                <w:lang w:val="mn-MN"/>
              </w:rPr>
              <w:t>“</w:t>
            </w:r>
            <w:r w:rsidR="00947797">
              <w:rPr>
                <w:szCs w:val="24"/>
                <w:lang w:val="mn-MN"/>
              </w:rPr>
              <w:t xml:space="preserve">Тоног төхөөрөмжийг удаан хугацаанд хадгалах байгууламжийн </w:t>
            </w:r>
            <w:r w:rsidR="00947797">
              <w:rPr>
                <w:szCs w:val="24"/>
              </w:rPr>
              <w:t>(</w:t>
            </w:r>
            <w:r w:rsidR="00947797">
              <w:rPr>
                <w:szCs w:val="24"/>
                <w:lang w:val="mn-MN"/>
              </w:rPr>
              <w:t>хууль бусаар хөндлөнгөөс оролцох тухай хуулиар аюултай байдлын ангилал тогтоогоогүй</w:t>
            </w:r>
            <w:r w:rsidR="00947797">
              <w:rPr>
                <w:szCs w:val="24"/>
              </w:rPr>
              <w:t>)</w:t>
            </w:r>
            <w:r w:rsidR="00947797">
              <w:rPr>
                <w:szCs w:val="24"/>
                <w:lang w:val="mn-MN"/>
              </w:rPr>
              <w:t xml:space="preserve"> хамгаалалтыг зохион байгуулах талаар арга зүйн зөвлөмж” 71р дугаартай </w:t>
            </w:r>
            <w:r w:rsidR="00947797" w:rsidRPr="00947797">
              <w:rPr>
                <w:szCs w:val="24"/>
                <w:lang w:val="mn-MN"/>
              </w:rPr>
              <w:t>захирамж</w:t>
            </w:r>
            <w:r w:rsidR="00947797">
              <w:rPr>
                <w:szCs w:val="24"/>
                <w:lang w:val="mn-MN"/>
              </w:rPr>
              <w:t>.</w:t>
            </w:r>
          </w:p>
          <w:p w14:paraId="025DBBD6" w14:textId="79ABFE4F" w:rsidR="00947797" w:rsidRDefault="00FD5865" w:rsidP="00E327C5">
            <w:pPr>
              <w:spacing w:line="276" w:lineRule="auto"/>
              <w:jc w:val="both"/>
              <w:rPr>
                <w:szCs w:val="24"/>
                <w:lang w:val="mn-MN"/>
              </w:rPr>
            </w:pPr>
            <w:r>
              <w:rPr>
                <w:szCs w:val="24"/>
                <w:lang w:val="mn-MN"/>
              </w:rPr>
              <w:t>84. “Түлш эрчим хүчний иж бүрдлийн байгууламжийн аюулгүй байдлын тухай”</w:t>
            </w:r>
            <w:r>
              <w:t xml:space="preserve"> </w:t>
            </w:r>
            <w:r>
              <w:rPr>
                <w:szCs w:val="24"/>
                <w:lang w:val="mn-MN"/>
              </w:rPr>
              <w:t xml:space="preserve">2011 оны </w:t>
            </w:r>
            <w:r w:rsidRPr="00CF66EA">
              <w:rPr>
                <w:szCs w:val="24"/>
                <w:lang w:val="mn-MN"/>
              </w:rPr>
              <w:t>долоодугаар сарын 2</w:t>
            </w:r>
            <w:r>
              <w:rPr>
                <w:szCs w:val="24"/>
                <w:lang w:val="mn-MN"/>
              </w:rPr>
              <w:t>1</w:t>
            </w:r>
            <w:r w:rsidRPr="00CF66EA">
              <w:rPr>
                <w:szCs w:val="24"/>
                <w:lang w:val="mn-MN"/>
              </w:rPr>
              <w:t>-н</w:t>
            </w:r>
            <w:r>
              <w:rPr>
                <w:szCs w:val="24"/>
                <w:lang w:val="mn-MN"/>
              </w:rPr>
              <w:t>ий</w:t>
            </w:r>
            <w:r w:rsidRPr="00CF66EA">
              <w:rPr>
                <w:szCs w:val="24"/>
                <w:lang w:val="mn-MN"/>
              </w:rPr>
              <w:t xml:space="preserve"> өдрийн </w:t>
            </w:r>
            <w:r>
              <w:rPr>
                <w:szCs w:val="24"/>
                <w:lang w:val="mn-MN"/>
              </w:rPr>
              <w:t>256-ФЗ</w:t>
            </w:r>
            <w:r w:rsidRPr="00CF66EA">
              <w:rPr>
                <w:szCs w:val="24"/>
                <w:lang w:val="mn-MN"/>
              </w:rPr>
              <w:t xml:space="preserve"> дугаар</w:t>
            </w:r>
            <w:r>
              <w:rPr>
                <w:szCs w:val="24"/>
                <w:lang w:val="mn-MN"/>
              </w:rPr>
              <w:t xml:space="preserve">тай </w:t>
            </w:r>
            <w:r w:rsidR="00D11AF4">
              <w:rPr>
                <w:szCs w:val="24"/>
                <w:lang w:val="mn-MN"/>
              </w:rPr>
              <w:t>ОХУ-ын</w:t>
            </w:r>
            <w:r w:rsidR="00D11AF4">
              <w:rPr>
                <w:szCs w:val="24"/>
              </w:rPr>
              <w:t xml:space="preserve"> </w:t>
            </w:r>
            <w:r w:rsidR="00D11AF4">
              <w:rPr>
                <w:szCs w:val="24"/>
                <w:lang w:val="mn-MN"/>
              </w:rPr>
              <w:t xml:space="preserve">Холбооны хууль </w:t>
            </w:r>
            <w:r w:rsidR="00D46F2D">
              <w:rPr>
                <w:szCs w:val="24"/>
              </w:rPr>
              <w:t>(</w:t>
            </w:r>
            <w:r w:rsidR="00D46F2D">
              <w:rPr>
                <w:szCs w:val="24"/>
                <w:lang w:val="mn-MN"/>
              </w:rPr>
              <w:t xml:space="preserve">2016 оны долоодугаар сарын 06-ны өдрийн </w:t>
            </w:r>
            <w:r w:rsidR="00560DF9">
              <w:rPr>
                <w:szCs w:val="24"/>
                <w:lang w:val="mn-MN"/>
              </w:rPr>
              <w:t>нэмэлт өөрчлөлттэй</w:t>
            </w:r>
            <w:r w:rsidR="00D46F2D">
              <w:rPr>
                <w:szCs w:val="24"/>
              </w:rPr>
              <w:t>)</w:t>
            </w:r>
            <w:r w:rsidR="00D46F2D">
              <w:rPr>
                <w:szCs w:val="24"/>
                <w:lang w:val="mn-MN"/>
              </w:rPr>
              <w:t>.</w:t>
            </w:r>
          </w:p>
          <w:p w14:paraId="660E49E5" w14:textId="5CC35D1E" w:rsidR="00D46F2D" w:rsidRDefault="00306C33" w:rsidP="00E327C5">
            <w:pPr>
              <w:spacing w:line="276" w:lineRule="auto"/>
              <w:jc w:val="both"/>
              <w:rPr>
                <w:szCs w:val="24"/>
                <w:lang w:val="mn-MN"/>
              </w:rPr>
            </w:pPr>
            <w:r>
              <w:rPr>
                <w:szCs w:val="24"/>
                <w:lang w:val="mn-MN"/>
              </w:rPr>
              <w:t>85. ОХУ-ын Засгийн газрын 2012 оны тав</w:t>
            </w:r>
            <w:r w:rsidRPr="00CF66EA">
              <w:rPr>
                <w:szCs w:val="24"/>
                <w:lang w:val="mn-MN"/>
              </w:rPr>
              <w:t xml:space="preserve">дугаар сарын </w:t>
            </w:r>
            <w:r>
              <w:rPr>
                <w:szCs w:val="24"/>
                <w:lang w:val="mn-MN"/>
              </w:rPr>
              <w:t>05</w:t>
            </w:r>
            <w:r w:rsidRPr="00CF66EA">
              <w:rPr>
                <w:szCs w:val="24"/>
                <w:lang w:val="mn-MN"/>
              </w:rPr>
              <w:t>-н</w:t>
            </w:r>
            <w:r>
              <w:rPr>
                <w:szCs w:val="24"/>
                <w:lang w:val="mn-MN"/>
              </w:rPr>
              <w:t>ы</w:t>
            </w:r>
            <w:r w:rsidRPr="00CF66EA">
              <w:rPr>
                <w:szCs w:val="24"/>
                <w:lang w:val="mn-MN"/>
              </w:rPr>
              <w:t xml:space="preserve"> өдрийн </w:t>
            </w:r>
            <w:r>
              <w:rPr>
                <w:szCs w:val="24"/>
                <w:lang w:val="mn-MN"/>
              </w:rPr>
              <w:t>458</w:t>
            </w:r>
            <w:r w:rsidRPr="00CF66EA">
              <w:rPr>
                <w:szCs w:val="24"/>
                <w:lang w:val="mn-MN"/>
              </w:rPr>
              <w:t xml:space="preserve"> дугаар</w:t>
            </w:r>
            <w:r>
              <w:rPr>
                <w:szCs w:val="24"/>
                <w:lang w:val="mn-MN"/>
              </w:rPr>
              <w:t>тай “</w:t>
            </w:r>
            <w:r w:rsidRPr="00ED5099">
              <w:rPr>
                <w:szCs w:val="24"/>
                <w:lang w:val="mn-MN"/>
              </w:rPr>
              <w:t>Түлш эрчим хүчний иж бүрдлийн байгууламжийн</w:t>
            </w:r>
            <w:r>
              <w:rPr>
                <w:szCs w:val="24"/>
                <w:lang w:val="mn-MN"/>
              </w:rPr>
              <w:t xml:space="preserve"> аюулгүй байдал, терроризмын эсрэг хамгаалалтыг хангах дүрмийг батлах тухай” тогтоол.</w:t>
            </w:r>
          </w:p>
          <w:p w14:paraId="4DD82DA7" w14:textId="6ECB3FD7" w:rsidR="00306C33" w:rsidRDefault="009842B6" w:rsidP="00E327C5">
            <w:pPr>
              <w:spacing w:line="276" w:lineRule="auto"/>
              <w:jc w:val="both"/>
              <w:rPr>
                <w:lang w:val="mn-MN"/>
              </w:rPr>
            </w:pPr>
            <w:r>
              <w:rPr>
                <w:szCs w:val="24"/>
                <w:lang w:val="mn-MN"/>
              </w:rPr>
              <w:lastRenderedPageBreak/>
              <w:t xml:space="preserve">86. </w:t>
            </w:r>
            <w:r w:rsidR="00AB5DF0">
              <w:t>Р 78.36.002-10</w:t>
            </w:r>
            <w:r w:rsidR="00AB5DF0">
              <w:rPr>
                <w:lang w:val="mn-MN"/>
              </w:rPr>
              <w:t xml:space="preserve"> </w:t>
            </w:r>
            <w:r w:rsidR="003C5A81">
              <w:rPr>
                <w:lang w:val="mn-MN"/>
              </w:rPr>
              <w:t xml:space="preserve">“Зөвлөмж. </w:t>
            </w:r>
            <w:r w:rsidR="0098619B">
              <w:rPr>
                <w:lang w:val="mn-MN"/>
              </w:rPr>
              <w:t>Хамгаалалтын телевизийн системийг сонгох хэрэглэх”.</w:t>
            </w:r>
          </w:p>
          <w:p w14:paraId="065D00A3" w14:textId="47D37B19" w:rsidR="0098619B" w:rsidRDefault="0098619B" w:rsidP="00E327C5">
            <w:pPr>
              <w:spacing w:line="276" w:lineRule="auto"/>
              <w:jc w:val="both"/>
              <w:rPr>
                <w:lang w:val="mn-MN"/>
              </w:rPr>
            </w:pPr>
            <w:r>
              <w:rPr>
                <w:lang w:val="mn-MN"/>
              </w:rPr>
              <w:t xml:space="preserve">87. </w:t>
            </w:r>
            <w:r w:rsidR="00147AAC">
              <w:rPr>
                <w:szCs w:val="24"/>
                <w:lang w:val="mn-MN"/>
              </w:rPr>
              <w:t>“Бөөний зах зээлийн субъектийн статус авах, бөөний зах зээлийн субъектийн регистр хөтлөх аргачлалын зохицуулалт”</w:t>
            </w:r>
            <w:r w:rsidR="007466F0">
              <w:rPr>
                <w:szCs w:val="24"/>
                <w:lang w:val="mn-MN"/>
              </w:rPr>
              <w:t>,</w:t>
            </w:r>
            <w:r w:rsidR="00147AAC">
              <w:rPr>
                <w:szCs w:val="24"/>
                <w:lang w:val="mn-MN"/>
              </w:rPr>
              <w:t xml:space="preserve"> </w:t>
            </w:r>
            <w:r w:rsidR="007466F0">
              <w:rPr>
                <w:szCs w:val="24"/>
                <w:lang w:val="mn-MN"/>
              </w:rPr>
              <w:t xml:space="preserve">“Худалдааны системийн </w:t>
            </w:r>
            <w:r w:rsidR="0098061F">
              <w:rPr>
                <w:szCs w:val="24"/>
                <w:lang w:val="mn-MN"/>
              </w:rPr>
              <w:t xml:space="preserve">захирагч”-ийн </w:t>
            </w:r>
            <w:r w:rsidR="00E11B5D">
              <w:rPr>
                <w:szCs w:val="24"/>
                <w:lang w:val="mn-MN"/>
              </w:rPr>
              <w:t>Арилжааны бус түншлэлийн Хяналтын зөвлөлөөр баталсан хавсралттай</w:t>
            </w:r>
            <w:r w:rsidR="00462ED2">
              <w:rPr>
                <w:szCs w:val="24"/>
                <w:lang w:val="mn-MN"/>
              </w:rPr>
              <w:t xml:space="preserve"> </w:t>
            </w:r>
            <w:r w:rsidR="00747887">
              <w:t>(</w:t>
            </w:r>
            <w:r w:rsidR="00747887">
              <w:rPr>
                <w:szCs w:val="24"/>
                <w:lang w:val="mn-MN"/>
              </w:rPr>
              <w:t>2006 оны долоодугаар сарын 14-ний өдрийн 96 дугаартай протокол</w:t>
            </w:r>
            <w:r w:rsidR="00747887">
              <w:t>)</w:t>
            </w:r>
            <w:r w:rsidR="00747887">
              <w:rPr>
                <w:lang w:val="mn-MN"/>
              </w:rPr>
              <w:t>.</w:t>
            </w:r>
          </w:p>
          <w:p w14:paraId="283D0AB8" w14:textId="0DC4EF10" w:rsidR="008E79C4" w:rsidRDefault="003F15C1" w:rsidP="008E79C4">
            <w:pPr>
              <w:spacing w:line="276" w:lineRule="auto"/>
              <w:jc w:val="both"/>
              <w:rPr>
                <w:lang w:val="mn-MN"/>
              </w:rPr>
            </w:pPr>
            <w:r>
              <w:rPr>
                <w:szCs w:val="24"/>
                <w:lang w:val="mn-MN"/>
              </w:rPr>
              <w:t xml:space="preserve">88. “Цахилгаан эрчим хүчний бөөний зах зээлийн худалдааны системд нэгдэх тухай зөвшилцөл, </w:t>
            </w:r>
            <w:r w:rsidR="008E79C4">
              <w:rPr>
                <w:szCs w:val="24"/>
                <w:lang w:val="mn-MN"/>
              </w:rPr>
              <w:t xml:space="preserve">Худалдааны системийн захирагч”-ийн Арилжааны бус түншлэлийн Хяналтын зөвлөлөөр баталсан зөвшилцлийн стандарт хэлбэр, </w:t>
            </w:r>
            <w:r w:rsidR="008E79C4">
              <w:t>(</w:t>
            </w:r>
            <w:r w:rsidR="008E79C4">
              <w:rPr>
                <w:szCs w:val="24"/>
                <w:lang w:val="mn-MN"/>
              </w:rPr>
              <w:t>2006 оны долоодугаар сарын 14-ний өдрийн 96 дугаартай протокол</w:t>
            </w:r>
            <w:r w:rsidR="008E79C4">
              <w:t>)</w:t>
            </w:r>
            <w:r w:rsidR="008E79C4">
              <w:rPr>
                <w:lang w:val="mn-MN"/>
              </w:rPr>
              <w:t>.</w:t>
            </w:r>
          </w:p>
          <w:p w14:paraId="091A2C14" w14:textId="382F6EA9" w:rsidR="000A64AF" w:rsidRDefault="001353CF" w:rsidP="000A64AF">
            <w:pPr>
              <w:spacing w:line="276" w:lineRule="auto"/>
              <w:jc w:val="both"/>
              <w:rPr>
                <w:szCs w:val="24"/>
                <w:lang w:val="mn-MN"/>
              </w:rPr>
            </w:pPr>
            <w:r>
              <w:rPr>
                <w:lang w:val="mn-MN"/>
              </w:rPr>
              <w:t xml:space="preserve">89. </w:t>
            </w:r>
            <w:r>
              <w:t>РД 34.09.101-94</w:t>
            </w:r>
            <w:r>
              <w:rPr>
                <w:lang w:val="mn-MN"/>
              </w:rPr>
              <w:t xml:space="preserve"> </w:t>
            </w:r>
            <w:r w:rsidR="000A64AF">
              <w:rPr>
                <w:lang w:val="mn-MN"/>
              </w:rPr>
              <w:t xml:space="preserve">“Цахилгаан эрчим хүч үйлдвэрлэх, дамжуулах, хуваарилах үед цахилгаан эрчим хүчийг тооцох тухай нэг маягийн зааварчилгаа”, </w:t>
            </w:r>
            <w:r w:rsidR="000A64AF">
              <w:rPr>
                <w:szCs w:val="24"/>
              </w:rPr>
              <w:t>(</w:t>
            </w:r>
            <w:r w:rsidR="000A64AF">
              <w:rPr>
                <w:szCs w:val="24"/>
                <w:lang w:val="mn-MN"/>
              </w:rPr>
              <w:t xml:space="preserve">1 дугаарын </w:t>
            </w:r>
            <w:r w:rsidR="00560DF9">
              <w:rPr>
                <w:szCs w:val="24"/>
                <w:lang w:val="mn-MN"/>
              </w:rPr>
              <w:t>нэмэлт өөрчлөлттэй</w:t>
            </w:r>
            <w:r w:rsidR="000A64AF">
              <w:rPr>
                <w:szCs w:val="24"/>
              </w:rPr>
              <w:t>)</w:t>
            </w:r>
            <w:r w:rsidR="000A64AF">
              <w:rPr>
                <w:szCs w:val="24"/>
                <w:lang w:val="mn-MN"/>
              </w:rPr>
              <w:t>.</w:t>
            </w:r>
          </w:p>
          <w:p w14:paraId="71041EA1" w14:textId="32D9FFE6" w:rsidR="000A64AF" w:rsidRDefault="00FE7FD3" w:rsidP="000A64AF">
            <w:pPr>
              <w:spacing w:line="276" w:lineRule="auto"/>
              <w:jc w:val="both"/>
              <w:rPr>
                <w:szCs w:val="24"/>
                <w:lang w:val="mn-MN"/>
              </w:rPr>
            </w:pPr>
            <w:r>
              <w:rPr>
                <w:szCs w:val="24"/>
                <w:lang w:val="mn-MN"/>
              </w:rPr>
              <w:t xml:space="preserve">90. </w:t>
            </w:r>
            <w:r w:rsidR="00A2415D">
              <w:t>СТО 56947007-29.200.15.209-2015</w:t>
            </w:r>
            <w:r w:rsidR="00A2415D">
              <w:rPr>
                <w:lang w:val="mn-MN"/>
              </w:rPr>
              <w:t xml:space="preserve"> “Техникийн бодлого</w:t>
            </w:r>
            <w:r w:rsidR="007648AE">
              <w:rPr>
                <w:lang w:val="mn-MN"/>
              </w:rPr>
              <w:t xml:space="preserve">. </w:t>
            </w:r>
            <w:r w:rsidR="00560DF9" w:rsidRPr="003D5687">
              <w:rPr>
                <w:szCs w:val="24"/>
                <w:lang w:val="mn-MN"/>
              </w:rPr>
              <w:t xml:space="preserve">ОХУ-ын “Эрчим хүчний нэгдсэн систем дэх системийн </w:t>
            </w:r>
            <w:r w:rsidR="00560DF9">
              <w:rPr>
                <w:szCs w:val="24"/>
                <w:lang w:val="mn-MN"/>
              </w:rPr>
              <w:t>“</w:t>
            </w:r>
            <w:r w:rsidR="00EF180A">
              <w:rPr>
                <w:szCs w:val="24"/>
                <w:lang w:val="mn-MN"/>
              </w:rPr>
              <w:t>Холбооны сүлжээ компани</w:t>
            </w:r>
            <w:r w:rsidR="00560DF9">
              <w:rPr>
                <w:szCs w:val="24"/>
                <w:lang w:val="mn-MN"/>
              </w:rPr>
              <w:t xml:space="preserve">” </w:t>
            </w:r>
            <w:r w:rsidR="00560DF9">
              <w:rPr>
                <w:rFonts w:eastAsia="Times New Roman"/>
                <w:szCs w:val="24"/>
                <w:lang w:val="mn-MN"/>
              </w:rPr>
              <w:t xml:space="preserve">Нээлттэй </w:t>
            </w:r>
            <w:r w:rsidR="00560DF9" w:rsidRPr="00993741">
              <w:rPr>
                <w:rFonts w:eastAsia="Times New Roman"/>
                <w:szCs w:val="24"/>
                <w:lang w:val="mn-MN"/>
              </w:rPr>
              <w:t>Х</w:t>
            </w:r>
            <w:r w:rsidR="00560DF9">
              <w:rPr>
                <w:rFonts w:eastAsia="Times New Roman"/>
                <w:szCs w:val="24"/>
                <w:lang w:val="mn-MN"/>
              </w:rPr>
              <w:t>увьцаат Н</w:t>
            </w:r>
            <w:r w:rsidR="00560DF9" w:rsidRPr="00993741">
              <w:rPr>
                <w:rFonts w:eastAsia="Times New Roman"/>
                <w:szCs w:val="24"/>
                <w:lang w:val="mn-MN"/>
              </w:rPr>
              <w:t>ийгэмлэг</w:t>
            </w:r>
            <w:r w:rsidR="00560DF9">
              <w:rPr>
                <w:szCs w:val="24"/>
                <w:lang w:val="mn-MN"/>
              </w:rPr>
              <w:t>и</w:t>
            </w:r>
            <w:r w:rsidR="00560DF9" w:rsidRPr="003D5687">
              <w:rPr>
                <w:szCs w:val="24"/>
                <w:lang w:val="mn-MN"/>
              </w:rPr>
              <w:t>йн</w:t>
            </w:r>
            <w:r w:rsidR="00DB754E">
              <w:rPr>
                <w:szCs w:val="24"/>
                <w:lang w:val="mn-MN"/>
              </w:rPr>
              <w:t xml:space="preserve"> цахилгаан эрчим хүчний бөөний зах зээлийн </w:t>
            </w:r>
            <w:r w:rsidR="00A969DF">
              <w:rPr>
                <w:szCs w:val="24"/>
                <w:lang w:val="mn-MN"/>
              </w:rPr>
              <w:t xml:space="preserve">өгөгдлийг алсаас цуглуулдаг эрчим хүчний тоолуурын систем”, </w:t>
            </w:r>
            <w:r w:rsidR="005C308D">
              <w:rPr>
                <w:szCs w:val="24"/>
                <w:lang w:val="mn-MN"/>
              </w:rPr>
              <w:t>Эрчим</w:t>
            </w:r>
            <w:r w:rsidR="00A969DF" w:rsidRPr="003D5687">
              <w:rPr>
                <w:szCs w:val="24"/>
                <w:lang w:val="mn-MN"/>
              </w:rPr>
              <w:t xml:space="preserve"> хүчний нэгдсэн систем дэх системийн </w:t>
            </w:r>
            <w:r w:rsidR="00A969DF">
              <w:rPr>
                <w:szCs w:val="24"/>
                <w:lang w:val="mn-MN"/>
              </w:rPr>
              <w:t>“</w:t>
            </w:r>
            <w:r w:rsidR="00EF180A">
              <w:rPr>
                <w:szCs w:val="24"/>
                <w:lang w:val="mn-MN"/>
              </w:rPr>
              <w:t>Холбооны сүлжээ компани</w:t>
            </w:r>
            <w:r w:rsidR="00A969DF">
              <w:rPr>
                <w:szCs w:val="24"/>
                <w:lang w:val="mn-MN"/>
              </w:rPr>
              <w:t>.</w:t>
            </w:r>
          </w:p>
          <w:p w14:paraId="41D59EC2" w14:textId="750EAC1C" w:rsidR="00C43CAF" w:rsidRDefault="00C43CAF" w:rsidP="000A64AF">
            <w:pPr>
              <w:spacing w:line="276" w:lineRule="auto"/>
              <w:jc w:val="both"/>
              <w:rPr>
                <w:lang w:val="mn-MN"/>
              </w:rPr>
            </w:pPr>
            <w:r>
              <w:rPr>
                <w:szCs w:val="24"/>
                <w:lang w:val="mn-MN"/>
              </w:rPr>
              <w:t xml:space="preserve">91. </w:t>
            </w:r>
            <w:r w:rsidR="000C0426">
              <w:t xml:space="preserve">РД 34.20.175-76 </w:t>
            </w:r>
            <w:r w:rsidR="00870EDB">
              <w:rPr>
                <w:lang w:val="mn-MN"/>
              </w:rPr>
              <w:t>“</w:t>
            </w:r>
            <w:r w:rsidR="005E19C6">
              <w:rPr>
                <w:lang w:val="mn-MN"/>
              </w:rPr>
              <w:t xml:space="preserve">110 кВ болон түүнээс дээш хүчдэлтэй сүлжээнд богино залгааны гүйдлийг хязгаарлах тухай заавар”. </w:t>
            </w:r>
          </w:p>
          <w:p w14:paraId="4EEDAA07" w14:textId="4A971183" w:rsidR="005E19C6" w:rsidRDefault="005E19C6" w:rsidP="000A64AF">
            <w:pPr>
              <w:spacing w:line="276" w:lineRule="auto"/>
              <w:jc w:val="both"/>
              <w:rPr>
                <w:szCs w:val="24"/>
                <w:lang w:val="mn-MN"/>
              </w:rPr>
            </w:pPr>
            <w:r>
              <w:rPr>
                <w:lang w:val="mn-MN"/>
              </w:rPr>
              <w:lastRenderedPageBreak/>
              <w:t>92.</w:t>
            </w:r>
            <w:r>
              <w:t xml:space="preserve"> СТО 56947007-29.240.126-2012 </w:t>
            </w:r>
            <w:r w:rsidR="003D1BBF">
              <w:rPr>
                <w:lang w:val="mn-MN"/>
              </w:rPr>
              <w:t>“</w:t>
            </w:r>
            <w:r w:rsidR="00180424" w:rsidRPr="003D5687">
              <w:rPr>
                <w:szCs w:val="24"/>
                <w:lang w:val="mn-MN"/>
              </w:rPr>
              <w:t xml:space="preserve">ОХУ-ын “Эрчим хүчний нэгдсэн систем дэх системийн </w:t>
            </w:r>
            <w:r w:rsidR="00180424">
              <w:rPr>
                <w:szCs w:val="24"/>
                <w:lang w:val="mn-MN"/>
              </w:rPr>
              <w:t>“</w:t>
            </w:r>
            <w:r w:rsidR="00EF180A">
              <w:rPr>
                <w:szCs w:val="24"/>
                <w:lang w:val="mn-MN"/>
              </w:rPr>
              <w:t>Холбооны сүлжээ компани</w:t>
            </w:r>
            <w:r w:rsidR="00180424" w:rsidRPr="003D5687">
              <w:rPr>
                <w:szCs w:val="24"/>
                <w:lang w:val="mn-MN"/>
              </w:rPr>
              <w:t>йн</w:t>
            </w:r>
            <w:r w:rsidR="00180424">
              <w:rPr>
                <w:szCs w:val="24"/>
                <w:lang w:val="mn-MN"/>
              </w:rPr>
              <w:t xml:space="preserve"> мэдээлэл </w:t>
            </w:r>
            <w:r w:rsidR="005513A1">
              <w:rPr>
                <w:szCs w:val="24"/>
                <w:lang w:val="mn-MN"/>
              </w:rPr>
              <w:t>хэмжил зүйн систем</w:t>
            </w:r>
            <w:r w:rsidR="007B1310" w:rsidRPr="00315E03">
              <w:rPr>
                <w:szCs w:val="24"/>
                <w:lang w:val="mn-MN"/>
              </w:rPr>
              <w:t>ийн үйлчилгээг</w:t>
            </w:r>
            <w:r w:rsidR="00694495">
              <w:rPr>
                <w:szCs w:val="24"/>
                <w:lang w:val="mn-MN"/>
              </w:rPr>
              <w:t xml:space="preserve"> хангах</w:t>
            </w:r>
            <w:r w:rsidR="00600D44">
              <w:rPr>
                <w:szCs w:val="24"/>
                <w:lang w:val="mn-MN"/>
              </w:rPr>
              <w:t xml:space="preserve"> ажлыг зохион байгуулах, гүйцэтгэх тухай нийтлэг горим”, </w:t>
            </w:r>
            <w:r w:rsidR="00600D44" w:rsidRPr="003D5687">
              <w:rPr>
                <w:szCs w:val="24"/>
                <w:lang w:val="mn-MN"/>
              </w:rPr>
              <w:t xml:space="preserve">ОХУ-ын “Эрчим хүчний нэгдсэн систем дэх системийн </w:t>
            </w:r>
            <w:r w:rsidR="00600D44">
              <w:rPr>
                <w:szCs w:val="24"/>
                <w:lang w:val="mn-MN"/>
              </w:rPr>
              <w:t>“</w:t>
            </w:r>
            <w:r w:rsidR="00EF180A">
              <w:rPr>
                <w:szCs w:val="24"/>
                <w:lang w:val="mn-MN"/>
              </w:rPr>
              <w:t>Холбооны сүлжээ компани</w:t>
            </w:r>
            <w:r w:rsidR="00600D44">
              <w:rPr>
                <w:szCs w:val="24"/>
                <w:lang w:val="mn-MN"/>
              </w:rPr>
              <w:t>.</w:t>
            </w:r>
          </w:p>
          <w:p w14:paraId="7EBC7209" w14:textId="1693645A" w:rsidR="00600D44" w:rsidRDefault="008B5196" w:rsidP="000A64AF">
            <w:pPr>
              <w:spacing w:line="276" w:lineRule="auto"/>
              <w:jc w:val="both"/>
              <w:rPr>
                <w:lang w:val="mn-MN"/>
              </w:rPr>
            </w:pPr>
            <w:r>
              <w:rPr>
                <w:szCs w:val="24"/>
                <w:lang w:val="mn-MN"/>
              </w:rPr>
              <w:t xml:space="preserve">93. </w:t>
            </w:r>
            <w:r w:rsidR="00017206">
              <w:t>СП 47.13330.2012</w:t>
            </w:r>
            <w:r w:rsidR="00017206">
              <w:rPr>
                <w:lang w:val="mn-MN"/>
              </w:rPr>
              <w:t xml:space="preserve"> </w:t>
            </w:r>
            <w:r w:rsidR="00AE1F0E">
              <w:rPr>
                <w:lang w:val="mn-MN"/>
              </w:rPr>
              <w:t>“Барилгын ажилд зориулан инженерийн судалгаа хийх. Үндсэн зүйл”.</w:t>
            </w:r>
          </w:p>
          <w:p w14:paraId="3FBA8407" w14:textId="44E37230" w:rsidR="005B708D" w:rsidRDefault="00AE1F0E" w:rsidP="005B708D">
            <w:pPr>
              <w:spacing w:line="276" w:lineRule="auto"/>
              <w:jc w:val="both"/>
              <w:rPr>
                <w:szCs w:val="24"/>
                <w:lang w:val="mn-MN"/>
              </w:rPr>
            </w:pPr>
            <w:r>
              <w:rPr>
                <w:lang w:val="mn-MN"/>
              </w:rPr>
              <w:t>94.</w:t>
            </w:r>
            <w:r w:rsidR="00AC1F1A">
              <w:t xml:space="preserve"> </w:t>
            </w:r>
            <w:r w:rsidR="00AC1F1A">
              <w:rPr>
                <w:lang w:val="mn-MN"/>
              </w:rPr>
              <w:t>“</w:t>
            </w:r>
            <w:r w:rsidR="005B708D">
              <w:rPr>
                <w:lang w:val="mn-MN"/>
              </w:rPr>
              <w:t>Дэд станц, цахилгаан дамжуулах шугамын г</w:t>
            </w:r>
            <w:r w:rsidR="005B708D" w:rsidRPr="0040625D">
              <w:rPr>
                <w:lang w:val="mn-MN"/>
              </w:rPr>
              <w:t>азар хөдлөлт</w:t>
            </w:r>
            <w:r w:rsidR="005B708D">
              <w:rPr>
                <w:lang w:val="mn-MN"/>
              </w:rPr>
              <w:t>өд</w:t>
            </w:r>
            <w:r w:rsidR="005B708D" w:rsidRPr="0040625D">
              <w:rPr>
                <w:lang w:val="mn-MN"/>
              </w:rPr>
              <w:t xml:space="preserve"> тэсвэр</w:t>
            </w:r>
            <w:r w:rsidR="005B708D">
              <w:rPr>
                <w:lang w:val="mn-MN"/>
              </w:rPr>
              <w:t xml:space="preserve">тэй байдалд тавих шалгуур, техникийн үндсэн шаардлага”, </w:t>
            </w:r>
            <w:r w:rsidR="00A50F4D">
              <w:rPr>
                <w:szCs w:val="24"/>
                <w:lang w:val="mn-MN"/>
              </w:rPr>
              <w:t xml:space="preserve">Эрчим хүчний сүлжээний төсөл, </w:t>
            </w:r>
            <w:r w:rsidR="005B708D">
              <w:t>13тм-т1</w:t>
            </w:r>
            <w:r w:rsidR="005B708D">
              <w:rPr>
                <w:lang w:val="mn-MN"/>
              </w:rPr>
              <w:t xml:space="preserve"> дугаар, 1998</w:t>
            </w:r>
            <w:r w:rsidR="005B708D" w:rsidRPr="000B5A4A">
              <w:rPr>
                <w:szCs w:val="24"/>
                <w:lang w:val="mn-MN"/>
              </w:rPr>
              <w:t>.</w:t>
            </w:r>
          </w:p>
          <w:p w14:paraId="3778B63F" w14:textId="7418DBFF" w:rsidR="004829DC" w:rsidRDefault="00ED1C89" w:rsidP="004829DC">
            <w:pPr>
              <w:spacing w:line="276" w:lineRule="auto"/>
              <w:jc w:val="both"/>
              <w:rPr>
                <w:lang w:val="mn-MN"/>
              </w:rPr>
            </w:pPr>
            <w:r>
              <w:rPr>
                <w:szCs w:val="24"/>
                <w:lang w:val="mn-MN"/>
              </w:rPr>
              <w:t xml:space="preserve">95. </w:t>
            </w:r>
            <w:r w:rsidR="00D55663">
              <w:rPr>
                <w:szCs w:val="24"/>
                <w:lang w:val="mn-MN"/>
              </w:rPr>
              <w:t>“</w:t>
            </w:r>
            <w:r w:rsidR="004829DC">
              <w:rPr>
                <w:szCs w:val="24"/>
                <w:lang w:val="mn-MN"/>
              </w:rPr>
              <w:t xml:space="preserve">Газар хөдлөлтөд тэсвэртэй, </w:t>
            </w:r>
            <w:r w:rsidR="00D55663">
              <w:t xml:space="preserve">110-500 </w:t>
            </w:r>
            <w:proofErr w:type="spellStart"/>
            <w:r w:rsidR="00D55663">
              <w:t>кВ</w:t>
            </w:r>
            <w:proofErr w:type="spellEnd"/>
            <w:r w:rsidR="00D55663">
              <w:rPr>
                <w:lang w:val="mn-MN"/>
              </w:rPr>
              <w:t xml:space="preserve"> хүчдэл</w:t>
            </w:r>
            <w:r w:rsidR="004829DC">
              <w:rPr>
                <w:lang w:val="mn-MN"/>
              </w:rPr>
              <w:t xml:space="preserve">ийн трансформаторын суурь”, </w:t>
            </w:r>
            <w:r w:rsidR="00A50F4D">
              <w:rPr>
                <w:szCs w:val="24"/>
                <w:lang w:val="mn-MN"/>
              </w:rPr>
              <w:t>Эрчим хүчний сүлжээний төсөл,</w:t>
            </w:r>
            <w:r w:rsidR="00D24429">
              <w:rPr>
                <w:lang w:val="mn-MN"/>
              </w:rPr>
              <w:t xml:space="preserve"> Алс дорнодын эрчим хүчний сүлжээний төсөл,</w:t>
            </w:r>
            <w:r w:rsidR="00A50F4D">
              <w:rPr>
                <w:szCs w:val="24"/>
                <w:lang w:val="mn-MN"/>
              </w:rPr>
              <w:t xml:space="preserve"> </w:t>
            </w:r>
            <w:r w:rsidR="004829DC">
              <w:t>13517тм</w:t>
            </w:r>
            <w:r w:rsidR="004829DC">
              <w:rPr>
                <w:lang w:val="mn-MN"/>
              </w:rPr>
              <w:t xml:space="preserve"> дугаар, 1993.</w:t>
            </w:r>
          </w:p>
          <w:p w14:paraId="7F7F9D00" w14:textId="1738F9B7" w:rsidR="00AB60DD" w:rsidRDefault="00A44F0D" w:rsidP="00AB60DD">
            <w:pPr>
              <w:spacing w:line="276" w:lineRule="auto"/>
              <w:jc w:val="both"/>
              <w:rPr>
                <w:szCs w:val="24"/>
                <w:lang w:val="mn-MN"/>
              </w:rPr>
            </w:pPr>
            <w:r>
              <w:rPr>
                <w:lang w:val="mn-MN"/>
              </w:rPr>
              <w:t xml:space="preserve">96. </w:t>
            </w:r>
            <w:r w:rsidR="00E34B49" w:rsidRPr="003D5687">
              <w:rPr>
                <w:szCs w:val="24"/>
                <w:lang w:val="mn-MN"/>
              </w:rPr>
              <w:t xml:space="preserve">ОХУ-ын “Эрчим хүчний нэгдсэн систем дэх системийн </w:t>
            </w:r>
            <w:r w:rsidR="00E34B49">
              <w:rPr>
                <w:szCs w:val="24"/>
                <w:lang w:val="mn-MN"/>
              </w:rPr>
              <w:t>“</w:t>
            </w:r>
            <w:r w:rsidR="00EF180A">
              <w:rPr>
                <w:szCs w:val="24"/>
                <w:lang w:val="mn-MN"/>
              </w:rPr>
              <w:t>Холбооны сүлжээ компани</w:t>
            </w:r>
            <w:r w:rsidR="00E34B49">
              <w:rPr>
                <w:szCs w:val="24"/>
                <w:lang w:val="mn-MN"/>
              </w:rPr>
              <w:t xml:space="preserve">” </w:t>
            </w:r>
            <w:r w:rsidR="00E34B49">
              <w:rPr>
                <w:rFonts w:eastAsia="Times New Roman"/>
                <w:szCs w:val="24"/>
                <w:lang w:val="mn-MN"/>
              </w:rPr>
              <w:t xml:space="preserve">Нээлттэй </w:t>
            </w:r>
            <w:r w:rsidR="00E34B49" w:rsidRPr="00993741">
              <w:rPr>
                <w:rFonts w:eastAsia="Times New Roman"/>
                <w:szCs w:val="24"/>
                <w:lang w:val="mn-MN"/>
              </w:rPr>
              <w:t>Х</w:t>
            </w:r>
            <w:r w:rsidR="00E34B49">
              <w:rPr>
                <w:rFonts w:eastAsia="Times New Roman"/>
                <w:szCs w:val="24"/>
                <w:lang w:val="mn-MN"/>
              </w:rPr>
              <w:t>увьцаат Н</w:t>
            </w:r>
            <w:r w:rsidR="00E34B49" w:rsidRPr="00993741">
              <w:rPr>
                <w:rFonts w:eastAsia="Times New Roman"/>
                <w:szCs w:val="24"/>
                <w:lang w:val="mn-MN"/>
              </w:rPr>
              <w:t>ийгэмлэг</w:t>
            </w:r>
            <w:r w:rsidR="00E34B49">
              <w:rPr>
                <w:szCs w:val="24"/>
                <w:lang w:val="mn-MN"/>
              </w:rPr>
              <w:t>и</w:t>
            </w:r>
            <w:r w:rsidR="00E34B49" w:rsidRPr="003D5687">
              <w:rPr>
                <w:szCs w:val="24"/>
                <w:lang w:val="mn-MN"/>
              </w:rPr>
              <w:t>йн</w:t>
            </w:r>
            <w:r w:rsidR="00E34B49">
              <w:rPr>
                <w:szCs w:val="24"/>
                <w:lang w:val="mn-MN"/>
              </w:rPr>
              <w:t xml:space="preserve"> 2016 оны дөрөвдүгээр сарын 14-ний өдрийн “</w:t>
            </w:r>
            <w:r w:rsidR="00A14C34" w:rsidRPr="003D5687">
              <w:rPr>
                <w:szCs w:val="24"/>
                <w:lang w:val="mn-MN"/>
              </w:rPr>
              <w:t xml:space="preserve">ОХУ-ын “Эрчим хүчний нэгдсэн систем дэх системийн </w:t>
            </w:r>
            <w:r w:rsidR="00A14C34">
              <w:rPr>
                <w:szCs w:val="24"/>
                <w:lang w:val="mn-MN"/>
              </w:rPr>
              <w:t>“</w:t>
            </w:r>
            <w:r w:rsidR="00EF180A">
              <w:rPr>
                <w:szCs w:val="24"/>
                <w:lang w:val="mn-MN"/>
              </w:rPr>
              <w:t>Холбооны сүлжээ компани</w:t>
            </w:r>
            <w:r w:rsidR="00A14C34">
              <w:rPr>
                <w:szCs w:val="24"/>
                <w:lang w:val="mn-MN"/>
              </w:rPr>
              <w:t>йн байгууламжид аваарын хор урш</w:t>
            </w:r>
            <w:r w:rsidR="000866C1">
              <w:rPr>
                <w:szCs w:val="24"/>
                <w:lang w:val="mn-MN"/>
              </w:rPr>
              <w:t xml:space="preserve">гийг </w:t>
            </w:r>
            <w:r w:rsidR="00AB60DD">
              <w:rPr>
                <w:szCs w:val="24"/>
                <w:lang w:val="mn-MN"/>
              </w:rPr>
              <w:t xml:space="preserve">арилгах дүрмийг батлах тухай” 127 дугаартай тушаал. </w:t>
            </w:r>
          </w:p>
          <w:p w14:paraId="51EDE26E" w14:textId="09190233" w:rsidR="00AB60DD" w:rsidRDefault="00E90C26" w:rsidP="00AB60DD">
            <w:pPr>
              <w:spacing w:line="276" w:lineRule="auto"/>
              <w:jc w:val="both"/>
              <w:rPr>
                <w:szCs w:val="24"/>
                <w:lang w:val="mn-MN"/>
              </w:rPr>
            </w:pPr>
            <w:r>
              <w:rPr>
                <w:szCs w:val="24"/>
                <w:lang w:val="mn-MN"/>
              </w:rPr>
              <w:t xml:space="preserve">97. </w:t>
            </w:r>
            <w:r w:rsidR="002F6E15">
              <w:rPr>
                <w:szCs w:val="24"/>
                <w:lang w:val="mn-MN"/>
              </w:rPr>
              <w:t xml:space="preserve">ОХУ-ын Техник, экспортын хяналтын холбооны албаны </w:t>
            </w:r>
            <w:r w:rsidR="002F6E15">
              <w:rPr>
                <w:szCs w:val="24"/>
              </w:rPr>
              <w:t>(</w:t>
            </w:r>
            <w:r w:rsidR="002F6E15">
              <w:t xml:space="preserve">ФСТЭК </w:t>
            </w:r>
            <w:proofErr w:type="spellStart"/>
            <w:r w:rsidR="002F6E15">
              <w:t>России</w:t>
            </w:r>
            <w:proofErr w:type="spellEnd"/>
            <w:r w:rsidR="002F6E15">
              <w:t>) 2014</w:t>
            </w:r>
            <w:r w:rsidR="002F6E15">
              <w:rPr>
                <w:szCs w:val="24"/>
                <w:lang w:val="mn-MN"/>
              </w:rPr>
              <w:t xml:space="preserve"> оны гуравдугаар сарын 14-ний өдрийн </w:t>
            </w:r>
            <w:r w:rsidR="001925AB">
              <w:rPr>
                <w:szCs w:val="24"/>
                <w:lang w:val="mn-MN"/>
              </w:rPr>
              <w:t>“</w:t>
            </w:r>
            <w:r w:rsidR="00AB278A">
              <w:rPr>
                <w:szCs w:val="24"/>
                <w:lang w:val="mn-MN"/>
              </w:rPr>
              <w:t>Маш чухал байгууламж, нэлээд аюултай байгууламжи</w:t>
            </w:r>
            <w:r w:rsidR="00E437CC">
              <w:rPr>
                <w:szCs w:val="24"/>
                <w:lang w:val="mn-MN"/>
              </w:rPr>
              <w:t xml:space="preserve">йн </w:t>
            </w:r>
            <w:r w:rsidR="002D2B9C">
              <w:rPr>
                <w:szCs w:val="24"/>
                <w:lang w:val="mn-MN"/>
              </w:rPr>
              <w:t xml:space="preserve">үйлдвэрлэл, технологийн процесс, </w:t>
            </w:r>
            <w:r w:rsidR="0026679D">
              <w:rPr>
                <w:szCs w:val="24"/>
                <w:lang w:val="mn-MN"/>
              </w:rPr>
              <w:t xml:space="preserve">түүнчлэн </w:t>
            </w:r>
            <w:r w:rsidR="006E3DD5">
              <w:rPr>
                <w:szCs w:val="24"/>
                <w:lang w:val="mn-MN"/>
              </w:rPr>
              <w:t xml:space="preserve">хүний амь нас, эрүүл мэнд, хүрээлэн буй </w:t>
            </w:r>
            <w:r w:rsidR="002D2B9C">
              <w:rPr>
                <w:szCs w:val="24"/>
                <w:lang w:val="mn-MN"/>
              </w:rPr>
              <w:t xml:space="preserve">байгаль </w:t>
            </w:r>
            <w:r w:rsidR="006E3DD5">
              <w:rPr>
                <w:szCs w:val="24"/>
                <w:lang w:val="mn-MN"/>
              </w:rPr>
              <w:t xml:space="preserve">орчинд аюул </w:t>
            </w:r>
            <w:r w:rsidR="006E3DD5">
              <w:rPr>
                <w:szCs w:val="24"/>
                <w:lang w:val="mn-MN"/>
              </w:rPr>
              <w:lastRenderedPageBreak/>
              <w:t>учруулах</w:t>
            </w:r>
            <w:r w:rsidR="002D2B9C">
              <w:rPr>
                <w:szCs w:val="24"/>
                <w:lang w:val="mn-MN"/>
              </w:rPr>
              <w:t xml:space="preserve"> байгууламжийн</w:t>
            </w:r>
            <w:r w:rsidR="0026679D">
              <w:rPr>
                <w:szCs w:val="24"/>
                <w:lang w:val="mn-MN"/>
              </w:rPr>
              <w:t xml:space="preserve"> </w:t>
            </w:r>
            <w:r w:rsidR="00E437CC">
              <w:rPr>
                <w:szCs w:val="24"/>
                <w:lang w:val="mn-MN"/>
              </w:rPr>
              <w:t>автоматжуулсан удирдлагын системд мэдээл</w:t>
            </w:r>
            <w:r w:rsidR="002D2B9C">
              <w:rPr>
                <w:szCs w:val="24"/>
                <w:lang w:val="mn-MN"/>
              </w:rPr>
              <w:t>эл</w:t>
            </w:r>
            <w:r w:rsidR="00E437CC">
              <w:rPr>
                <w:szCs w:val="24"/>
                <w:lang w:val="mn-MN"/>
              </w:rPr>
              <w:t xml:space="preserve"> хамгаалах</w:t>
            </w:r>
            <w:r w:rsidR="002D2B9C">
              <w:rPr>
                <w:szCs w:val="24"/>
                <w:lang w:val="mn-MN"/>
              </w:rPr>
              <w:t xml:space="preserve">ад тавих шаардлагыг батлах тухай” 31 дугаартай тушаал. </w:t>
            </w:r>
          </w:p>
          <w:p w14:paraId="1F760F3C" w14:textId="19E9FEB5" w:rsidR="002D2B9C" w:rsidRDefault="002D2B9C" w:rsidP="00AB60DD">
            <w:pPr>
              <w:spacing w:line="276" w:lineRule="auto"/>
              <w:jc w:val="both"/>
              <w:rPr>
                <w:szCs w:val="24"/>
                <w:lang w:val="mn-MN"/>
              </w:rPr>
            </w:pPr>
            <w:r>
              <w:rPr>
                <w:szCs w:val="24"/>
                <w:lang w:val="mn-MN"/>
              </w:rPr>
              <w:t xml:space="preserve">98. </w:t>
            </w:r>
            <w:r w:rsidR="00565766">
              <w:rPr>
                <w:szCs w:val="24"/>
                <w:lang w:val="mn-MN"/>
              </w:rPr>
              <w:t>“</w:t>
            </w:r>
            <w:r w:rsidR="00D11AF4">
              <w:rPr>
                <w:szCs w:val="24"/>
                <w:lang w:val="mn-MN"/>
              </w:rPr>
              <w:t xml:space="preserve">Хүн амын эрүүл ахуй, </w:t>
            </w:r>
            <w:r w:rsidR="00D11AF4" w:rsidRPr="00963A75">
              <w:rPr>
                <w:szCs w:val="24"/>
                <w:lang w:val="mn-MN"/>
              </w:rPr>
              <w:t>өвчний тархалт судлах</w:t>
            </w:r>
            <w:r w:rsidR="00D11AF4">
              <w:rPr>
                <w:szCs w:val="24"/>
                <w:lang w:val="mn-MN"/>
              </w:rPr>
              <w:t xml:space="preserve"> ажлыг сайжруулах тухай” 1999 оны гуравдугаар сарын 30-ны өдрийн 52-ФЗ дугаартай ОХУ-ын Холбооны хууль </w:t>
            </w:r>
            <w:r w:rsidR="00D11AF4">
              <w:rPr>
                <w:szCs w:val="24"/>
              </w:rPr>
              <w:t>(</w:t>
            </w:r>
            <w:r w:rsidR="00D11AF4">
              <w:rPr>
                <w:szCs w:val="24"/>
                <w:lang w:val="mn-MN"/>
              </w:rPr>
              <w:t>2017 оны долоодугаар сарын 29-ний өдрийн нэмэлт өөрчлөлттэй</w:t>
            </w:r>
            <w:r w:rsidR="00D11AF4">
              <w:rPr>
                <w:szCs w:val="24"/>
              </w:rPr>
              <w:t>)</w:t>
            </w:r>
            <w:r w:rsidR="00D11AF4">
              <w:rPr>
                <w:szCs w:val="24"/>
                <w:lang w:val="mn-MN"/>
              </w:rPr>
              <w:t>.</w:t>
            </w:r>
          </w:p>
          <w:p w14:paraId="1AD437CE" w14:textId="7E1EAACD" w:rsidR="002D4A24" w:rsidRDefault="002D4A24" w:rsidP="002D4A24">
            <w:pPr>
              <w:spacing w:line="276" w:lineRule="auto"/>
              <w:jc w:val="both"/>
              <w:rPr>
                <w:szCs w:val="24"/>
                <w:lang w:val="mn-MN"/>
              </w:rPr>
            </w:pPr>
            <w:r>
              <w:rPr>
                <w:szCs w:val="24"/>
              </w:rPr>
              <w:t>99</w:t>
            </w:r>
            <w:r>
              <w:rPr>
                <w:szCs w:val="24"/>
                <w:lang w:val="mn-MN"/>
              </w:rPr>
              <w:t>. “Хүрээлэн буй орчныг хамгаалах тухай” 2002 оны нэгдүгээ</w:t>
            </w:r>
            <w:r w:rsidRPr="00CF66EA">
              <w:rPr>
                <w:szCs w:val="24"/>
                <w:lang w:val="mn-MN"/>
              </w:rPr>
              <w:t xml:space="preserve">р сарын </w:t>
            </w:r>
            <w:r>
              <w:rPr>
                <w:szCs w:val="24"/>
                <w:lang w:val="mn-MN"/>
              </w:rPr>
              <w:t>10</w:t>
            </w:r>
            <w:r w:rsidRPr="00CF66EA">
              <w:rPr>
                <w:szCs w:val="24"/>
                <w:lang w:val="mn-MN"/>
              </w:rPr>
              <w:t>-н</w:t>
            </w:r>
            <w:r>
              <w:rPr>
                <w:szCs w:val="24"/>
                <w:lang w:val="mn-MN"/>
              </w:rPr>
              <w:t>ы</w:t>
            </w:r>
            <w:r w:rsidRPr="00CF66EA">
              <w:rPr>
                <w:szCs w:val="24"/>
                <w:lang w:val="mn-MN"/>
              </w:rPr>
              <w:t xml:space="preserve"> өдрийн </w:t>
            </w:r>
            <w:r>
              <w:rPr>
                <w:szCs w:val="24"/>
                <w:lang w:val="mn-MN"/>
              </w:rPr>
              <w:t>7-ФЗ</w:t>
            </w:r>
            <w:r w:rsidRPr="00CF66EA">
              <w:rPr>
                <w:szCs w:val="24"/>
                <w:lang w:val="mn-MN"/>
              </w:rPr>
              <w:t xml:space="preserve"> дугаар</w:t>
            </w:r>
            <w:r>
              <w:rPr>
                <w:szCs w:val="24"/>
                <w:lang w:val="mn-MN"/>
              </w:rPr>
              <w:t>тай ОХУ-ын</w:t>
            </w:r>
            <w:r>
              <w:rPr>
                <w:szCs w:val="24"/>
              </w:rPr>
              <w:t xml:space="preserve"> </w:t>
            </w:r>
            <w:r>
              <w:rPr>
                <w:szCs w:val="24"/>
                <w:lang w:val="mn-MN"/>
              </w:rPr>
              <w:t xml:space="preserve">Холбооны хууль </w:t>
            </w:r>
            <w:r>
              <w:rPr>
                <w:szCs w:val="24"/>
              </w:rPr>
              <w:t>(</w:t>
            </w:r>
            <w:r>
              <w:rPr>
                <w:szCs w:val="24"/>
                <w:lang w:val="mn-MN"/>
              </w:rPr>
              <w:t>2017 оны долоодугаар сарын 29-ний өдрийн нэмэлт өөрчлөлттэй</w:t>
            </w:r>
            <w:r>
              <w:rPr>
                <w:szCs w:val="24"/>
              </w:rPr>
              <w:t>)</w:t>
            </w:r>
            <w:r>
              <w:rPr>
                <w:szCs w:val="24"/>
                <w:lang w:val="mn-MN"/>
              </w:rPr>
              <w:t>.</w:t>
            </w:r>
          </w:p>
          <w:p w14:paraId="5EB659D5" w14:textId="6CA594E7" w:rsidR="005F7D1F" w:rsidRDefault="002D4A24" w:rsidP="005F7D1F">
            <w:pPr>
              <w:spacing w:line="276" w:lineRule="auto"/>
              <w:jc w:val="both"/>
              <w:rPr>
                <w:szCs w:val="24"/>
                <w:lang w:val="mn-MN"/>
              </w:rPr>
            </w:pPr>
            <w:r>
              <w:rPr>
                <w:szCs w:val="24"/>
                <w:lang w:val="mn-MN"/>
              </w:rPr>
              <w:t xml:space="preserve">100. </w:t>
            </w:r>
            <w:r w:rsidR="00F93BDF">
              <w:rPr>
                <w:szCs w:val="24"/>
                <w:lang w:val="mn-MN"/>
              </w:rPr>
              <w:t>“</w:t>
            </w:r>
            <w:r w:rsidR="005F7D1F">
              <w:rPr>
                <w:szCs w:val="24"/>
                <w:lang w:val="mn-MN"/>
              </w:rPr>
              <w:t>Орчны агаарыг хамгаалах тухай” 1999 оны тавдугаа</w:t>
            </w:r>
            <w:r w:rsidR="005F7D1F" w:rsidRPr="00CF66EA">
              <w:rPr>
                <w:szCs w:val="24"/>
                <w:lang w:val="mn-MN"/>
              </w:rPr>
              <w:t xml:space="preserve">р сарын </w:t>
            </w:r>
            <w:r w:rsidR="005F7D1F">
              <w:rPr>
                <w:szCs w:val="24"/>
                <w:lang w:val="mn-MN"/>
              </w:rPr>
              <w:t>04</w:t>
            </w:r>
            <w:r w:rsidR="005F7D1F" w:rsidRPr="00CF66EA">
              <w:rPr>
                <w:szCs w:val="24"/>
                <w:lang w:val="mn-MN"/>
              </w:rPr>
              <w:t>-н</w:t>
            </w:r>
            <w:r w:rsidR="005F7D1F">
              <w:rPr>
                <w:szCs w:val="24"/>
                <w:lang w:val="mn-MN"/>
              </w:rPr>
              <w:t>ий</w:t>
            </w:r>
            <w:r w:rsidR="005F7D1F" w:rsidRPr="00CF66EA">
              <w:rPr>
                <w:szCs w:val="24"/>
                <w:lang w:val="mn-MN"/>
              </w:rPr>
              <w:t xml:space="preserve"> өдрийн </w:t>
            </w:r>
            <w:r w:rsidR="005F7D1F">
              <w:rPr>
                <w:szCs w:val="24"/>
                <w:lang w:val="mn-MN"/>
              </w:rPr>
              <w:t>96-ФЗ</w:t>
            </w:r>
            <w:r w:rsidR="005F7D1F" w:rsidRPr="00CF66EA">
              <w:rPr>
                <w:szCs w:val="24"/>
                <w:lang w:val="mn-MN"/>
              </w:rPr>
              <w:t xml:space="preserve"> дугаар</w:t>
            </w:r>
            <w:r w:rsidR="005F7D1F">
              <w:rPr>
                <w:szCs w:val="24"/>
                <w:lang w:val="mn-MN"/>
              </w:rPr>
              <w:t>тай ОХУ-ын</w:t>
            </w:r>
            <w:r w:rsidR="005F7D1F">
              <w:rPr>
                <w:szCs w:val="24"/>
              </w:rPr>
              <w:t xml:space="preserve"> </w:t>
            </w:r>
            <w:r w:rsidR="005F7D1F">
              <w:rPr>
                <w:szCs w:val="24"/>
                <w:lang w:val="mn-MN"/>
              </w:rPr>
              <w:t xml:space="preserve">Холбооны хууль </w:t>
            </w:r>
            <w:r w:rsidR="005F7D1F">
              <w:rPr>
                <w:szCs w:val="24"/>
              </w:rPr>
              <w:t>(</w:t>
            </w:r>
            <w:r w:rsidR="005F7D1F">
              <w:rPr>
                <w:szCs w:val="24"/>
                <w:lang w:val="mn-MN"/>
              </w:rPr>
              <w:t>2015 оны долоодугаар сарын 13-ны өдрийн нэмэлт өөрчлөлттэй</w:t>
            </w:r>
            <w:r w:rsidR="005F7D1F">
              <w:rPr>
                <w:szCs w:val="24"/>
              </w:rPr>
              <w:t>)</w:t>
            </w:r>
            <w:r w:rsidR="005F7D1F">
              <w:rPr>
                <w:szCs w:val="24"/>
                <w:lang w:val="mn-MN"/>
              </w:rPr>
              <w:t>.</w:t>
            </w:r>
          </w:p>
          <w:p w14:paraId="7F3C1264" w14:textId="77777777" w:rsidR="00691CE9" w:rsidRDefault="00E73DEA" w:rsidP="002D4A24">
            <w:pPr>
              <w:spacing w:line="276" w:lineRule="auto"/>
              <w:jc w:val="both"/>
            </w:pPr>
            <w:r>
              <w:rPr>
                <w:szCs w:val="24"/>
                <w:lang w:val="mn-MN"/>
              </w:rPr>
              <w:t xml:space="preserve">101. </w:t>
            </w:r>
            <w:r w:rsidR="0078053C">
              <w:rPr>
                <w:szCs w:val="24"/>
                <w:lang w:val="mn-MN"/>
              </w:rPr>
              <w:t>“</w:t>
            </w:r>
            <w:r w:rsidR="00D7333F">
              <w:rPr>
                <w:szCs w:val="24"/>
                <w:lang w:val="mn-MN"/>
              </w:rPr>
              <w:t>Г</w:t>
            </w:r>
            <w:r w:rsidR="00D7333F" w:rsidRPr="00D7333F">
              <w:rPr>
                <w:szCs w:val="24"/>
                <w:lang w:val="mn-MN"/>
              </w:rPr>
              <w:t>үний ус</w:t>
            </w:r>
            <w:r w:rsidR="00D7333F">
              <w:rPr>
                <w:szCs w:val="24"/>
                <w:lang w:val="mn-MN"/>
              </w:rPr>
              <w:t xml:space="preserve"> соруул</w:t>
            </w:r>
            <w:r w:rsidR="001F33C0">
              <w:rPr>
                <w:szCs w:val="24"/>
                <w:lang w:val="mn-MN"/>
              </w:rPr>
              <w:t xml:space="preserve">ах байгууламжийн зураг төсөл боловсруулах </w:t>
            </w:r>
            <w:r w:rsidR="0078053C">
              <w:rPr>
                <w:szCs w:val="24"/>
                <w:lang w:val="mn-MN"/>
              </w:rPr>
              <w:t>талаар зааварчилгаа”</w:t>
            </w:r>
            <w:r w:rsidR="00675895">
              <w:t xml:space="preserve"> (</w:t>
            </w:r>
            <w:proofErr w:type="spellStart"/>
            <w:r w:rsidR="00675895">
              <w:t>СНиП</w:t>
            </w:r>
            <w:proofErr w:type="spellEnd"/>
            <w:r w:rsidR="00675895">
              <w:t xml:space="preserve"> 2.04.02-84)</w:t>
            </w:r>
            <w:r w:rsidR="00675895">
              <w:rPr>
                <w:lang w:val="mn-MN"/>
              </w:rPr>
              <w:t xml:space="preserve">, </w:t>
            </w:r>
            <w:proofErr w:type="spellStart"/>
            <w:r w:rsidR="00691CE9">
              <w:t>Еосстрой</w:t>
            </w:r>
            <w:proofErr w:type="spellEnd"/>
            <w:r w:rsidR="00691CE9">
              <w:t xml:space="preserve"> СССР, М.: </w:t>
            </w:r>
            <w:proofErr w:type="spellStart"/>
            <w:r w:rsidR="00691CE9">
              <w:t>Стройиздат</w:t>
            </w:r>
            <w:proofErr w:type="spellEnd"/>
            <w:r w:rsidR="00691CE9">
              <w:t xml:space="preserve">, 1989. </w:t>
            </w:r>
          </w:p>
          <w:p w14:paraId="798B7B32" w14:textId="5F5ED3EE" w:rsidR="002D4A24" w:rsidRDefault="00B6241A" w:rsidP="002D4A24">
            <w:pPr>
              <w:spacing w:line="276" w:lineRule="auto"/>
              <w:jc w:val="both"/>
              <w:rPr>
                <w:szCs w:val="24"/>
                <w:lang w:val="mn-MN"/>
              </w:rPr>
            </w:pPr>
            <w:r>
              <w:rPr>
                <w:lang w:val="mn-MN"/>
              </w:rPr>
              <w:t>102</w:t>
            </w:r>
            <w:r w:rsidR="00D72416">
              <w:rPr>
                <w:lang w:val="mn-MN"/>
              </w:rPr>
              <w:t xml:space="preserve">. </w:t>
            </w:r>
            <w:r w:rsidR="005C308D">
              <w:rPr>
                <w:szCs w:val="24"/>
                <w:lang w:val="mn-MN"/>
              </w:rPr>
              <w:t>Эрчим</w:t>
            </w:r>
            <w:r w:rsidR="00BC3511">
              <w:rPr>
                <w:rFonts w:eastAsia="Times New Roman"/>
                <w:szCs w:val="24"/>
                <w:lang w:val="mn-MN"/>
              </w:rPr>
              <w:t xml:space="preserve"> хүчний нэгдсэн</w:t>
            </w:r>
            <w:r w:rsidR="00BC3511"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BC3511">
              <w:rPr>
                <w:rFonts w:eastAsia="Times New Roman"/>
                <w:szCs w:val="24"/>
                <w:lang w:val="mn-MN"/>
              </w:rPr>
              <w:t xml:space="preserve">йн 2016 оны наймхоёрдугаар сарын 30-ны өдрийн </w:t>
            </w:r>
            <w:r w:rsidR="00633992">
              <w:rPr>
                <w:rFonts w:eastAsia="Times New Roman"/>
                <w:szCs w:val="24"/>
                <w:lang w:val="mn-MN"/>
              </w:rPr>
              <w:t>“</w:t>
            </w:r>
            <w:r w:rsidR="005C308D">
              <w:rPr>
                <w:szCs w:val="24"/>
                <w:lang w:val="mn-MN"/>
              </w:rPr>
              <w:t>Эрчим</w:t>
            </w:r>
            <w:r w:rsidR="005A370C">
              <w:rPr>
                <w:rFonts w:eastAsia="Times New Roman"/>
                <w:szCs w:val="24"/>
                <w:lang w:val="mn-MN"/>
              </w:rPr>
              <w:t xml:space="preserve"> хүчний нэгдсэн</w:t>
            </w:r>
            <w:r w:rsidR="005A370C"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5A370C">
              <w:rPr>
                <w:rFonts w:eastAsia="Times New Roman"/>
                <w:szCs w:val="24"/>
                <w:lang w:val="mn-MN"/>
              </w:rPr>
              <w:t xml:space="preserve">йн </w:t>
            </w:r>
            <w:r w:rsidR="0048110D">
              <w:rPr>
                <w:szCs w:val="24"/>
                <w:lang w:val="mn-MN"/>
              </w:rPr>
              <w:t xml:space="preserve">цахилгаан сүлжээний иж бүрдлийн үйл ажиллагаанд хэрэглэдэг технологийн системийн удирдлагын автоматжуулсан системийн мэдээллийн аюулгүй байдлыг хангахад тавих зохион байгуулалт, техникийн хамгийн бага </w:t>
            </w:r>
            <w:r w:rsidR="0048110D">
              <w:rPr>
                <w:szCs w:val="24"/>
                <w:lang w:val="mn-MN"/>
              </w:rPr>
              <w:lastRenderedPageBreak/>
              <w:t>шаардлагыг батлах тухай” 367р дугаартай захирамж.</w:t>
            </w:r>
          </w:p>
          <w:p w14:paraId="01AF2C64" w14:textId="170D56D8" w:rsidR="0048110D" w:rsidRDefault="00F8557B" w:rsidP="002D4A24">
            <w:pPr>
              <w:spacing w:line="276" w:lineRule="auto"/>
              <w:jc w:val="both"/>
              <w:rPr>
                <w:szCs w:val="24"/>
                <w:lang w:val="mn-MN"/>
              </w:rPr>
            </w:pPr>
            <w:r>
              <w:rPr>
                <w:szCs w:val="24"/>
                <w:lang w:val="mn-MN"/>
              </w:rPr>
              <w:t>103. Оросын Экологийн хорооны 2000 оны тавдугаар сарын 16-ны өдрийн “</w:t>
            </w:r>
            <w:r w:rsidR="000E2066">
              <w:rPr>
                <w:szCs w:val="24"/>
                <w:lang w:val="mn-MN"/>
              </w:rPr>
              <w:t>ОХУ-</w:t>
            </w:r>
            <w:r w:rsidR="00546AA2">
              <w:rPr>
                <w:szCs w:val="24"/>
                <w:lang w:val="mn-MN"/>
              </w:rPr>
              <w:t>д орших хүрээлэн буй орчинд төлөвлөгөөт аж ахуйн болон бусад үйл ажиллагаа явуулах нөлөөг үнэлэх шаардлагыг батлах тухай” 372 дугаартай тушаал.</w:t>
            </w:r>
          </w:p>
          <w:p w14:paraId="573DC8FD" w14:textId="07D3C7C2" w:rsidR="00897FA2" w:rsidRDefault="00546AA2" w:rsidP="00897FA2">
            <w:pPr>
              <w:spacing w:line="276" w:lineRule="auto"/>
              <w:jc w:val="both"/>
              <w:rPr>
                <w:szCs w:val="24"/>
                <w:lang w:val="mn-MN"/>
              </w:rPr>
            </w:pPr>
            <w:r>
              <w:rPr>
                <w:szCs w:val="24"/>
                <w:lang w:val="mn-MN"/>
              </w:rPr>
              <w:t xml:space="preserve">104. </w:t>
            </w:r>
            <w:r w:rsidR="00897FA2">
              <w:rPr>
                <w:szCs w:val="24"/>
                <w:lang w:val="mn-MN"/>
              </w:rPr>
              <w:t>“Ус хангамж болон ус зайлуулах хоолойн тухай” 2011 оны арванхоёрдугаа</w:t>
            </w:r>
            <w:r w:rsidR="00897FA2" w:rsidRPr="00CF66EA">
              <w:rPr>
                <w:szCs w:val="24"/>
                <w:lang w:val="mn-MN"/>
              </w:rPr>
              <w:t xml:space="preserve">р сарын </w:t>
            </w:r>
            <w:r w:rsidR="00897FA2">
              <w:rPr>
                <w:szCs w:val="24"/>
                <w:lang w:val="mn-MN"/>
              </w:rPr>
              <w:t>07</w:t>
            </w:r>
            <w:r w:rsidR="00897FA2" w:rsidRPr="00CF66EA">
              <w:rPr>
                <w:szCs w:val="24"/>
                <w:lang w:val="mn-MN"/>
              </w:rPr>
              <w:t>-н</w:t>
            </w:r>
            <w:r w:rsidR="00897FA2">
              <w:rPr>
                <w:szCs w:val="24"/>
                <w:lang w:val="mn-MN"/>
              </w:rPr>
              <w:t>ы</w:t>
            </w:r>
            <w:r w:rsidR="00897FA2" w:rsidRPr="00CF66EA">
              <w:rPr>
                <w:szCs w:val="24"/>
                <w:lang w:val="mn-MN"/>
              </w:rPr>
              <w:t xml:space="preserve"> өдрийн </w:t>
            </w:r>
            <w:r w:rsidR="00897FA2">
              <w:rPr>
                <w:szCs w:val="24"/>
                <w:lang w:val="mn-MN"/>
              </w:rPr>
              <w:t>416-ФЗ</w:t>
            </w:r>
            <w:r w:rsidR="00897FA2" w:rsidRPr="00CF66EA">
              <w:rPr>
                <w:szCs w:val="24"/>
                <w:lang w:val="mn-MN"/>
              </w:rPr>
              <w:t xml:space="preserve"> дугаар</w:t>
            </w:r>
            <w:r w:rsidR="00897FA2">
              <w:rPr>
                <w:szCs w:val="24"/>
                <w:lang w:val="mn-MN"/>
              </w:rPr>
              <w:t>тай ОХУ-ын</w:t>
            </w:r>
            <w:r w:rsidR="00897FA2">
              <w:rPr>
                <w:szCs w:val="24"/>
              </w:rPr>
              <w:t xml:space="preserve"> </w:t>
            </w:r>
            <w:r w:rsidR="00897FA2">
              <w:rPr>
                <w:szCs w:val="24"/>
                <w:lang w:val="mn-MN"/>
              </w:rPr>
              <w:t xml:space="preserve">Холбооны хууль </w:t>
            </w:r>
            <w:r w:rsidR="00897FA2">
              <w:rPr>
                <w:szCs w:val="24"/>
              </w:rPr>
              <w:t>(</w:t>
            </w:r>
            <w:r w:rsidR="00897FA2">
              <w:rPr>
                <w:szCs w:val="24"/>
                <w:lang w:val="mn-MN"/>
              </w:rPr>
              <w:t>2017 оны долоодугаар сарын 29-ний өдрийн нэмэлт өөрчлөлттэй</w:t>
            </w:r>
            <w:r w:rsidR="00897FA2">
              <w:rPr>
                <w:szCs w:val="24"/>
              </w:rPr>
              <w:t>)</w:t>
            </w:r>
            <w:r w:rsidR="00897FA2">
              <w:rPr>
                <w:szCs w:val="24"/>
                <w:lang w:val="mn-MN"/>
              </w:rPr>
              <w:t>.</w:t>
            </w:r>
          </w:p>
          <w:p w14:paraId="43111A7C" w14:textId="214466BB" w:rsidR="002C7E37" w:rsidRDefault="002C7E37" w:rsidP="002C7E37">
            <w:pPr>
              <w:spacing w:line="276" w:lineRule="auto"/>
              <w:jc w:val="both"/>
              <w:rPr>
                <w:szCs w:val="24"/>
                <w:lang w:val="mn-MN"/>
              </w:rPr>
            </w:pPr>
            <w:r>
              <w:rPr>
                <w:szCs w:val="24"/>
                <w:lang w:val="mn-MN"/>
              </w:rPr>
              <w:t xml:space="preserve">105. ОХУ-ын Засгийн газрын 2007 оны тавдугаар сарын 03-ны өдрийн </w:t>
            </w:r>
            <w:r w:rsidR="007E59C2">
              <w:rPr>
                <w:szCs w:val="24"/>
                <w:lang w:val="mn-MN"/>
              </w:rPr>
              <w:t>145</w:t>
            </w:r>
            <w:r>
              <w:rPr>
                <w:szCs w:val="24"/>
                <w:lang w:val="mn-MN"/>
              </w:rPr>
              <w:t xml:space="preserve"> дугаартай “Зураг төслийн баримт бич</w:t>
            </w:r>
            <w:r w:rsidR="002E7F79">
              <w:rPr>
                <w:szCs w:val="24"/>
                <w:lang w:val="mn-MN"/>
              </w:rPr>
              <w:t>иг</w:t>
            </w:r>
            <w:r>
              <w:rPr>
                <w:szCs w:val="24"/>
                <w:lang w:val="mn-MN"/>
              </w:rPr>
              <w:t xml:space="preserve"> болон </w:t>
            </w:r>
            <w:r w:rsidR="00686CEC">
              <w:rPr>
                <w:szCs w:val="24"/>
                <w:lang w:val="mn-MN"/>
              </w:rPr>
              <w:t xml:space="preserve">инженерийн судалгааны үр </w:t>
            </w:r>
            <w:r w:rsidR="007A108D">
              <w:rPr>
                <w:szCs w:val="24"/>
                <w:lang w:val="mn-MN"/>
              </w:rPr>
              <w:t>дүнг хянах улсын үзлэгийг зохион байгуулах, хийх шаардлаг</w:t>
            </w:r>
            <w:r>
              <w:rPr>
                <w:szCs w:val="24"/>
                <w:lang w:val="mn-MN"/>
              </w:rPr>
              <w:t xml:space="preserve">а”-ын тухай тогтоол </w:t>
            </w:r>
            <w:r>
              <w:rPr>
                <w:szCs w:val="24"/>
              </w:rPr>
              <w:t>(</w:t>
            </w:r>
            <w:r>
              <w:rPr>
                <w:szCs w:val="24"/>
                <w:lang w:val="mn-MN"/>
              </w:rPr>
              <w:t>2017 оны</w:t>
            </w:r>
            <w:r w:rsidR="007A108D">
              <w:rPr>
                <w:szCs w:val="24"/>
                <w:lang w:val="mn-MN"/>
              </w:rPr>
              <w:t xml:space="preserve"> зургаа</w:t>
            </w:r>
            <w:r>
              <w:rPr>
                <w:szCs w:val="24"/>
                <w:lang w:val="mn-MN"/>
              </w:rPr>
              <w:t xml:space="preserve">дугаар сарын </w:t>
            </w:r>
            <w:r w:rsidR="007A108D">
              <w:rPr>
                <w:szCs w:val="24"/>
                <w:lang w:val="mn-MN"/>
              </w:rPr>
              <w:t>15</w:t>
            </w:r>
            <w:r>
              <w:rPr>
                <w:szCs w:val="24"/>
                <w:lang w:val="mn-MN"/>
              </w:rPr>
              <w:t>-ны өдөр өөрчилсөн нэмэлт өөрчлөлттэй</w:t>
            </w:r>
            <w:r>
              <w:rPr>
                <w:szCs w:val="24"/>
              </w:rPr>
              <w:t>)</w:t>
            </w:r>
            <w:r>
              <w:rPr>
                <w:szCs w:val="24"/>
                <w:lang w:val="mn-MN"/>
              </w:rPr>
              <w:t>.</w:t>
            </w:r>
          </w:p>
          <w:p w14:paraId="5825D951" w14:textId="71E6F974" w:rsidR="007A108D" w:rsidRDefault="00AC011B" w:rsidP="002C7E37">
            <w:pPr>
              <w:spacing w:line="276" w:lineRule="auto"/>
              <w:jc w:val="both"/>
              <w:rPr>
                <w:szCs w:val="24"/>
                <w:lang w:val="mn-MN"/>
              </w:rPr>
            </w:pPr>
            <w:r>
              <w:rPr>
                <w:szCs w:val="24"/>
                <w:lang w:val="mn-MN"/>
              </w:rPr>
              <w:t xml:space="preserve">106. </w:t>
            </w:r>
            <w:r w:rsidR="00151D5E" w:rsidRPr="00151D5E">
              <w:rPr>
                <w:szCs w:val="24"/>
                <w:lang w:val="mn-MN"/>
              </w:rPr>
              <w:t>СН 2.2.4/2.1.8.562-96</w:t>
            </w:r>
            <w:r w:rsidR="00151D5E">
              <w:rPr>
                <w:szCs w:val="24"/>
                <w:lang w:val="mn-MN"/>
              </w:rPr>
              <w:t xml:space="preserve"> </w:t>
            </w:r>
            <w:r w:rsidR="007B7C44">
              <w:rPr>
                <w:szCs w:val="24"/>
                <w:lang w:val="mn-MN"/>
              </w:rPr>
              <w:t xml:space="preserve">“Ажлын байр, орон сууцны байр, нийтийн эзэмшлийн барилга болон </w:t>
            </w:r>
            <w:r w:rsidR="00C808C2">
              <w:rPr>
                <w:szCs w:val="24"/>
                <w:lang w:val="mn-MN"/>
              </w:rPr>
              <w:t>орон сууц барих газар нутгийн дуу чимээ. Эрүүл ахуйн норм”.</w:t>
            </w:r>
          </w:p>
          <w:p w14:paraId="44FCC5F6" w14:textId="5540AF3A" w:rsidR="00C808C2" w:rsidRDefault="00E43BAC" w:rsidP="002C7E37">
            <w:pPr>
              <w:spacing w:line="276" w:lineRule="auto"/>
              <w:jc w:val="both"/>
              <w:rPr>
                <w:lang w:val="mn-MN"/>
              </w:rPr>
            </w:pPr>
            <w:r>
              <w:rPr>
                <w:szCs w:val="24"/>
              </w:rPr>
              <w:t>107</w:t>
            </w:r>
            <w:r>
              <w:rPr>
                <w:szCs w:val="24"/>
                <w:lang w:val="mn-MN"/>
              </w:rPr>
              <w:t xml:space="preserve">. </w:t>
            </w:r>
            <w:r w:rsidR="00623200">
              <w:rPr>
                <w:szCs w:val="24"/>
                <w:lang w:val="mn-MN"/>
              </w:rPr>
              <w:t>“</w:t>
            </w:r>
            <w:r w:rsidR="00623200">
              <w:t xml:space="preserve">0,38-750 </w:t>
            </w:r>
            <w:proofErr w:type="spellStart"/>
            <w:r w:rsidR="00623200">
              <w:t>кВ</w:t>
            </w:r>
            <w:proofErr w:type="spellEnd"/>
            <w:r w:rsidR="00623200">
              <w:rPr>
                <w:lang w:val="mn-MN"/>
              </w:rPr>
              <w:t xml:space="preserve"> хүчдэлтэй цахилгааны сүлжээ барих газар олгох норм”, </w:t>
            </w:r>
            <w:r w:rsidR="00A50F4D">
              <w:rPr>
                <w:szCs w:val="24"/>
                <w:lang w:val="mn-MN"/>
              </w:rPr>
              <w:t xml:space="preserve">Эрчим хүчний сүлжээний төсөл, </w:t>
            </w:r>
            <w:r w:rsidR="00623200">
              <w:rPr>
                <w:lang w:val="mn-MN"/>
              </w:rPr>
              <w:t>14278 дугаар,</w:t>
            </w:r>
            <w:r w:rsidR="00A50F4D">
              <w:rPr>
                <w:lang w:val="mn-MN"/>
              </w:rPr>
              <w:t xml:space="preserve"> 1994. </w:t>
            </w:r>
            <w:r w:rsidR="00623200">
              <w:rPr>
                <w:lang w:val="mn-MN"/>
              </w:rPr>
              <w:t xml:space="preserve"> </w:t>
            </w:r>
          </w:p>
          <w:p w14:paraId="5DCE537F" w14:textId="1A72D97A" w:rsidR="00FB55D1" w:rsidRDefault="004B3A15" w:rsidP="00FB55D1">
            <w:pPr>
              <w:spacing w:line="276" w:lineRule="auto"/>
              <w:jc w:val="both"/>
              <w:rPr>
                <w:szCs w:val="24"/>
                <w:lang w:val="mn-MN"/>
              </w:rPr>
            </w:pPr>
            <w:r>
              <w:rPr>
                <w:lang w:val="mn-MN"/>
              </w:rPr>
              <w:t xml:space="preserve">108. ОХУ-ын Газрын хууль. </w:t>
            </w:r>
            <w:r>
              <w:rPr>
                <w:szCs w:val="24"/>
                <w:lang w:val="mn-MN"/>
              </w:rPr>
              <w:t xml:space="preserve">ОХУ-ын Төрийн думаас 2001 оны есдүгээр сарын 28-ны өдөр баталсан </w:t>
            </w:r>
            <w:r w:rsidR="00FB55D1">
              <w:rPr>
                <w:szCs w:val="24"/>
              </w:rPr>
              <w:t>(</w:t>
            </w:r>
            <w:r w:rsidR="00FB55D1">
              <w:rPr>
                <w:szCs w:val="24"/>
                <w:lang w:val="mn-MN"/>
              </w:rPr>
              <w:t>2017 оны долоодугаар сарын 29-ний өдрийн нэмэлт өөрчлөлттэй</w:t>
            </w:r>
            <w:r w:rsidR="00FB55D1">
              <w:rPr>
                <w:szCs w:val="24"/>
              </w:rPr>
              <w:t>)</w:t>
            </w:r>
            <w:r w:rsidR="00FB55D1">
              <w:rPr>
                <w:szCs w:val="24"/>
                <w:lang w:val="mn-MN"/>
              </w:rPr>
              <w:t>.</w:t>
            </w:r>
          </w:p>
          <w:p w14:paraId="68A4003B" w14:textId="0B92E2B8" w:rsidR="00E05D7B" w:rsidRDefault="00E05D7B" w:rsidP="00E05D7B">
            <w:pPr>
              <w:spacing w:line="276" w:lineRule="auto"/>
              <w:jc w:val="both"/>
              <w:rPr>
                <w:szCs w:val="24"/>
                <w:lang w:val="mn-MN"/>
              </w:rPr>
            </w:pPr>
            <w:r>
              <w:rPr>
                <w:szCs w:val="24"/>
                <w:lang w:val="mn-MN"/>
              </w:rPr>
              <w:t>109. ОХУ-ын Засгийн газрын 1996 оны найм</w:t>
            </w:r>
            <w:r w:rsidRPr="00CF66EA">
              <w:rPr>
                <w:szCs w:val="24"/>
                <w:lang w:val="mn-MN"/>
              </w:rPr>
              <w:t xml:space="preserve">дугаар сарын </w:t>
            </w:r>
            <w:r>
              <w:rPr>
                <w:szCs w:val="24"/>
                <w:lang w:val="mn-MN"/>
              </w:rPr>
              <w:t>13</w:t>
            </w:r>
            <w:r w:rsidRPr="00CF66EA">
              <w:rPr>
                <w:szCs w:val="24"/>
                <w:lang w:val="mn-MN"/>
              </w:rPr>
              <w:t>-н</w:t>
            </w:r>
            <w:r>
              <w:rPr>
                <w:szCs w:val="24"/>
                <w:lang w:val="mn-MN"/>
              </w:rPr>
              <w:t>ы</w:t>
            </w:r>
            <w:r w:rsidRPr="00CF66EA">
              <w:rPr>
                <w:szCs w:val="24"/>
                <w:lang w:val="mn-MN"/>
              </w:rPr>
              <w:t xml:space="preserve"> өдрийн </w:t>
            </w:r>
            <w:r>
              <w:rPr>
                <w:szCs w:val="24"/>
                <w:lang w:val="mn-MN"/>
              </w:rPr>
              <w:t>997</w:t>
            </w:r>
            <w:r w:rsidRPr="00CF66EA">
              <w:rPr>
                <w:szCs w:val="24"/>
                <w:lang w:val="mn-MN"/>
              </w:rPr>
              <w:t xml:space="preserve"> дугаар</w:t>
            </w:r>
            <w:r>
              <w:rPr>
                <w:szCs w:val="24"/>
                <w:lang w:val="mn-MN"/>
              </w:rPr>
              <w:t>тай “</w:t>
            </w:r>
            <w:r w:rsidR="00F57FA7">
              <w:rPr>
                <w:szCs w:val="24"/>
                <w:lang w:val="mn-MN"/>
              </w:rPr>
              <w:t>Үйлдвэрлэлийн үйл явц</w:t>
            </w:r>
            <w:r w:rsidR="00E623FD">
              <w:rPr>
                <w:szCs w:val="24"/>
                <w:lang w:val="mn-MN"/>
              </w:rPr>
              <w:t xml:space="preserve">ын үед, мөн тээврийн гол зам, шугам </w:t>
            </w:r>
            <w:r w:rsidR="00E623FD">
              <w:rPr>
                <w:szCs w:val="24"/>
                <w:lang w:val="mn-MN"/>
              </w:rPr>
              <w:lastRenderedPageBreak/>
              <w:t>хоолой, холбооны болон цахилгаан дамжуулах шугамын ашиглалтын үед</w:t>
            </w:r>
            <w:r w:rsidR="00F57FA7">
              <w:rPr>
                <w:szCs w:val="24"/>
                <w:lang w:val="mn-MN"/>
              </w:rPr>
              <w:t xml:space="preserve"> </w:t>
            </w:r>
            <w:r w:rsidR="00E623FD">
              <w:rPr>
                <w:szCs w:val="24"/>
                <w:lang w:val="mn-MN"/>
              </w:rPr>
              <w:t xml:space="preserve">ан амьтан </w:t>
            </w:r>
            <w:r w:rsidR="00E623FD">
              <w:rPr>
                <w:lang w:val="mn-MN"/>
              </w:rPr>
              <w:t>үхэхээс сэргийлэх шаардлагыг</w:t>
            </w:r>
            <w:r w:rsidR="00F57FA7">
              <w:rPr>
                <w:szCs w:val="24"/>
                <w:lang w:val="mn-MN"/>
              </w:rPr>
              <w:t xml:space="preserve"> </w:t>
            </w:r>
            <w:r>
              <w:rPr>
                <w:szCs w:val="24"/>
                <w:lang w:val="mn-MN"/>
              </w:rPr>
              <w:t>батлах тухай” тогтоол</w:t>
            </w:r>
            <w:r w:rsidR="00E623FD">
              <w:rPr>
                <w:szCs w:val="24"/>
                <w:lang w:val="mn-MN"/>
              </w:rPr>
              <w:t xml:space="preserve"> </w:t>
            </w:r>
            <w:r w:rsidR="00E623FD">
              <w:rPr>
                <w:szCs w:val="24"/>
              </w:rPr>
              <w:t>(</w:t>
            </w:r>
            <w:r w:rsidR="00E623FD">
              <w:rPr>
                <w:szCs w:val="24"/>
                <w:lang w:val="mn-MN"/>
              </w:rPr>
              <w:t>20</w:t>
            </w:r>
            <w:r w:rsidR="00855D26">
              <w:rPr>
                <w:szCs w:val="24"/>
                <w:lang w:val="mn-MN"/>
              </w:rPr>
              <w:t>08</w:t>
            </w:r>
            <w:r w:rsidR="00E623FD">
              <w:rPr>
                <w:szCs w:val="24"/>
                <w:lang w:val="mn-MN"/>
              </w:rPr>
              <w:t xml:space="preserve"> оны </w:t>
            </w:r>
            <w:r w:rsidR="00855D26">
              <w:rPr>
                <w:szCs w:val="24"/>
                <w:lang w:val="mn-MN"/>
              </w:rPr>
              <w:t>гурав</w:t>
            </w:r>
            <w:r w:rsidR="00E623FD">
              <w:rPr>
                <w:szCs w:val="24"/>
                <w:lang w:val="mn-MN"/>
              </w:rPr>
              <w:t xml:space="preserve">дугаар сарын </w:t>
            </w:r>
            <w:r w:rsidR="00855D26">
              <w:rPr>
                <w:szCs w:val="24"/>
                <w:lang w:val="mn-MN"/>
              </w:rPr>
              <w:t>13</w:t>
            </w:r>
            <w:r w:rsidR="00E623FD">
              <w:rPr>
                <w:szCs w:val="24"/>
                <w:lang w:val="mn-MN"/>
              </w:rPr>
              <w:t>-н</w:t>
            </w:r>
            <w:r w:rsidR="00855D26">
              <w:rPr>
                <w:szCs w:val="24"/>
                <w:lang w:val="mn-MN"/>
              </w:rPr>
              <w:t>ы</w:t>
            </w:r>
            <w:r w:rsidR="00E623FD">
              <w:rPr>
                <w:szCs w:val="24"/>
                <w:lang w:val="mn-MN"/>
              </w:rPr>
              <w:t xml:space="preserve"> өдрийн нэмэлт өөрчлөлттэй</w:t>
            </w:r>
            <w:r w:rsidR="00E623FD">
              <w:rPr>
                <w:szCs w:val="24"/>
              </w:rPr>
              <w:t>)</w:t>
            </w:r>
            <w:r>
              <w:rPr>
                <w:szCs w:val="24"/>
                <w:lang w:val="mn-MN"/>
              </w:rPr>
              <w:t xml:space="preserve">. </w:t>
            </w:r>
          </w:p>
          <w:p w14:paraId="18EB8620" w14:textId="31CA5EE9" w:rsidR="00B370BA" w:rsidRDefault="00B370BA" w:rsidP="00B370BA">
            <w:pPr>
              <w:spacing w:line="276" w:lineRule="auto"/>
              <w:jc w:val="both"/>
              <w:rPr>
                <w:szCs w:val="24"/>
                <w:lang w:val="mn-MN"/>
              </w:rPr>
            </w:pPr>
            <w:r>
              <w:rPr>
                <w:szCs w:val="24"/>
                <w:lang w:val="mn-MN"/>
              </w:rPr>
              <w:t xml:space="preserve">110. </w:t>
            </w:r>
            <w:r>
              <w:rPr>
                <w:lang w:val="mn-MN"/>
              </w:rPr>
              <w:t xml:space="preserve">ОХУ-ын Усны хууль. </w:t>
            </w:r>
            <w:r>
              <w:rPr>
                <w:szCs w:val="24"/>
                <w:lang w:val="mn-MN"/>
              </w:rPr>
              <w:t xml:space="preserve">ОХУ-ын Төрийн думаас 2006 оны дөрөвдүгээр сарын 12-ны өдөр баталсан </w:t>
            </w:r>
            <w:r>
              <w:rPr>
                <w:szCs w:val="24"/>
              </w:rPr>
              <w:t>(</w:t>
            </w:r>
            <w:r>
              <w:rPr>
                <w:szCs w:val="24"/>
                <w:lang w:val="mn-MN"/>
              </w:rPr>
              <w:t>2017 оны долоодугаар сарын 29-ний өдрийн нэмэлт өөрчлөлттэй</w:t>
            </w:r>
            <w:r>
              <w:rPr>
                <w:szCs w:val="24"/>
              </w:rPr>
              <w:t>)</w:t>
            </w:r>
            <w:r>
              <w:rPr>
                <w:szCs w:val="24"/>
                <w:lang w:val="mn-MN"/>
              </w:rPr>
              <w:t>.</w:t>
            </w:r>
          </w:p>
          <w:p w14:paraId="3BA7EED4" w14:textId="77777777" w:rsidR="00585C5D" w:rsidRDefault="00585C5D" w:rsidP="00B370BA">
            <w:pPr>
              <w:spacing w:line="276" w:lineRule="auto"/>
              <w:jc w:val="both"/>
              <w:rPr>
                <w:szCs w:val="24"/>
                <w:lang w:val="mn-MN"/>
              </w:rPr>
            </w:pPr>
          </w:p>
          <w:p w14:paraId="3F907C36" w14:textId="4D976770" w:rsidR="00F229F8" w:rsidRDefault="00F229F8" w:rsidP="00F229F8">
            <w:pPr>
              <w:spacing w:line="276" w:lineRule="auto"/>
              <w:jc w:val="both"/>
              <w:rPr>
                <w:szCs w:val="24"/>
                <w:lang w:val="mn-MN"/>
              </w:rPr>
            </w:pPr>
            <w:r>
              <w:rPr>
                <w:szCs w:val="24"/>
                <w:lang w:val="mn-MN"/>
              </w:rPr>
              <w:t xml:space="preserve">111. ОХУ-ын “Газрын баялгийн тухай” 1992 оны хоёрдугаар сарын 21-ний өдрийн </w:t>
            </w:r>
            <w:r>
              <w:t>2395-1</w:t>
            </w:r>
            <w:r>
              <w:rPr>
                <w:lang w:val="mn-MN"/>
              </w:rPr>
              <w:t xml:space="preserve"> дугаартай хууль, </w:t>
            </w:r>
            <w:r>
              <w:rPr>
                <w:szCs w:val="24"/>
              </w:rPr>
              <w:t>(</w:t>
            </w:r>
            <w:r>
              <w:rPr>
                <w:szCs w:val="24"/>
                <w:lang w:val="mn-MN"/>
              </w:rPr>
              <w:t>2017 оны долоодугаар сарын 26-ны өдрийн нэмэлт өөрчлөлттэй</w:t>
            </w:r>
            <w:r>
              <w:rPr>
                <w:szCs w:val="24"/>
              </w:rPr>
              <w:t>)</w:t>
            </w:r>
            <w:r>
              <w:rPr>
                <w:szCs w:val="24"/>
                <w:lang w:val="mn-MN"/>
              </w:rPr>
              <w:t>.</w:t>
            </w:r>
          </w:p>
          <w:p w14:paraId="18B29BAB" w14:textId="458D2B20" w:rsidR="009E051B" w:rsidRDefault="009E051B" w:rsidP="009E051B">
            <w:pPr>
              <w:spacing w:line="276" w:lineRule="auto"/>
              <w:jc w:val="both"/>
              <w:rPr>
                <w:szCs w:val="24"/>
                <w:lang w:val="mn-MN"/>
              </w:rPr>
            </w:pPr>
            <w:r>
              <w:rPr>
                <w:szCs w:val="24"/>
                <w:lang w:val="mn-MN"/>
              </w:rPr>
              <w:t>112. “Үйлдвэрлэл болон ашиглалтын хог хаягдлын тухай” 1998 оны зургаахоёрдугаа</w:t>
            </w:r>
            <w:r w:rsidRPr="00CF66EA">
              <w:rPr>
                <w:szCs w:val="24"/>
                <w:lang w:val="mn-MN"/>
              </w:rPr>
              <w:t xml:space="preserve">р сарын </w:t>
            </w:r>
            <w:r>
              <w:rPr>
                <w:szCs w:val="24"/>
                <w:lang w:val="mn-MN"/>
              </w:rPr>
              <w:t>24</w:t>
            </w:r>
            <w:r w:rsidRPr="00CF66EA">
              <w:rPr>
                <w:szCs w:val="24"/>
                <w:lang w:val="mn-MN"/>
              </w:rPr>
              <w:t>-н</w:t>
            </w:r>
            <w:r>
              <w:rPr>
                <w:szCs w:val="24"/>
                <w:lang w:val="mn-MN"/>
              </w:rPr>
              <w:t xml:space="preserve">ий </w:t>
            </w:r>
            <w:r w:rsidRPr="00CF66EA">
              <w:rPr>
                <w:szCs w:val="24"/>
                <w:lang w:val="mn-MN"/>
              </w:rPr>
              <w:t xml:space="preserve">өдрийн </w:t>
            </w:r>
            <w:r>
              <w:rPr>
                <w:szCs w:val="24"/>
                <w:lang w:val="mn-MN"/>
              </w:rPr>
              <w:t>89-ФЗ</w:t>
            </w:r>
            <w:r w:rsidRPr="00CF66EA">
              <w:rPr>
                <w:szCs w:val="24"/>
                <w:lang w:val="mn-MN"/>
              </w:rPr>
              <w:t xml:space="preserve"> дугаар</w:t>
            </w:r>
            <w:r>
              <w:rPr>
                <w:szCs w:val="24"/>
                <w:lang w:val="mn-MN"/>
              </w:rPr>
              <w:t>тай ОХУ-ын</w:t>
            </w:r>
            <w:r>
              <w:rPr>
                <w:szCs w:val="24"/>
              </w:rPr>
              <w:t xml:space="preserve"> </w:t>
            </w:r>
            <w:r>
              <w:rPr>
                <w:szCs w:val="24"/>
                <w:lang w:val="mn-MN"/>
              </w:rPr>
              <w:t xml:space="preserve">Холбооны хууль </w:t>
            </w:r>
            <w:r>
              <w:rPr>
                <w:szCs w:val="24"/>
              </w:rPr>
              <w:t>(</w:t>
            </w:r>
            <w:r>
              <w:rPr>
                <w:szCs w:val="24"/>
                <w:lang w:val="mn-MN"/>
              </w:rPr>
              <w:t>2016 оны арванхоёрдугаар сарын 28-ны өдрийн нэмэлт өөрчлөлттэй</w:t>
            </w:r>
            <w:r>
              <w:rPr>
                <w:szCs w:val="24"/>
              </w:rPr>
              <w:t>)</w:t>
            </w:r>
            <w:r>
              <w:rPr>
                <w:szCs w:val="24"/>
                <w:lang w:val="mn-MN"/>
              </w:rPr>
              <w:t>.</w:t>
            </w:r>
          </w:p>
          <w:p w14:paraId="53BC3A6C" w14:textId="32D15926" w:rsidR="009E051B" w:rsidRDefault="00F72615" w:rsidP="009E051B">
            <w:pPr>
              <w:spacing w:line="276" w:lineRule="auto"/>
              <w:jc w:val="both"/>
              <w:rPr>
                <w:szCs w:val="24"/>
                <w:lang w:val="mn-MN"/>
              </w:rPr>
            </w:pPr>
            <w:r>
              <w:rPr>
                <w:szCs w:val="24"/>
                <w:lang w:val="mn-MN"/>
              </w:rPr>
              <w:t>113.</w:t>
            </w:r>
            <w:r>
              <w:t xml:space="preserve"> </w:t>
            </w:r>
            <w:proofErr w:type="spellStart"/>
            <w:r>
              <w:t>СанПиН</w:t>
            </w:r>
            <w:proofErr w:type="spellEnd"/>
            <w:r>
              <w:t xml:space="preserve"> 2.1.4.1110-02</w:t>
            </w:r>
            <w:r>
              <w:rPr>
                <w:szCs w:val="24"/>
                <w:lang w:val="mn-MN"/>
              </w:rPr>
              <w:t xml:space="preserve"> “Ундны усны хоолой болон ус хангамжийн эх үүсвэрүүдийн эрүүл ахуйн хамгааллын бүсүүд”.</w:t>
            </w:r>
          </w:p>
          <w:p w14:paraId="5AE4ABCE" w14:textId="0C88187F" w:rsidR="009D553B" w:rsidRDefault="00F72615" w:rsidP="009D553B">
            <w:pPr>
              <w:spacing w:line="276" w:lineRule="auto"/>
              <w:jc w:val="both"/>
              <w:rPr>
                <w:szCs w:val="24"/>
                <w:lang w:val="mn-MN"/>
              </w:rPr>
            </w:pPr>
            <w:r>
              <w:rPr>
                <w:szCs w:val="24"/>
                <w:lang w:val="mn-MN"/>
              </w:rPr>
              <w:t xml:space="preserve">114. </w:t>
            </w:r>
            <w:r w:rsidR="009D553B">
              <w:rPr>
                <w:szCs w:val="24"/>
                <w:lang w:val="mn-MN"/>
              </w:rPr>
              <w:t>“Экологий</w:t>
            </w:r>
            <w:r w:rsidR="00AB64B2">
              <w:rPr>
                <w:szCs w:val="24"/>
                <w:lang w:val="mn-MN"/>
              </w:rPr>
              <w:t>н нөхцөлийг</w:t>
            </w:r>
            <w:r w:rsidR="009D553B">
              <w:rPr>
                <w:szCs w:val="24"/>
                <w:lang w:val="mn-MN"/>
              </w:rPr>
              <w:t xml:space="preserve"> шалгах тухай” 1995 оны арваннэгдүгээ</w:t>
            </w:r>
            <w:r w:rsidR="009D553B" w:rsidRPr="00CF66EA">
              <w:rPr>
                <w:szCs w:val="24"/>
                <w:lang w:val="mn-MN"/>
              </w:rPr>
              <w:t xml:space="preserve">р сарын </w:t>
            </w:r>
            <w:r w:rsidR="009D553B">
              <w:rPr>
                <w:szCs w:val="24"/>
                <w:lang w:val="mn-MN"/>
              </w:rPr>
              <w:t>23</w:t>
            </w:r>
            <w:r w:rsidR="009D553B" w:rsidRPr="00CF66EA">
              <w:rPr>
                <w:szCs w:val="24"/>
                <w:lang w:val="mn-MN"/>
              </w:rPr>
              <w:t>-н</w:t>
            </w:r>
            <w:r w:rsidR="009D553B">
              <w:rPr>
                <w:szCs w:val="24"/>
                <w:lang w:val="mn-MN"/>
              </w:rPr>
              <w:t xml:space="preserve">ы </w:t>
            </w:r>
            <w:r w:rsidR="009D553B" w:rsidRPr="00CF66EA">
              <w:rPr>
                <w:szCs w:val="24"/>
                <w:lang w:val="mn-MN"/>
              </w:rPr>
              <w:t xml:space="preserve">өдрийн </w:t>
            </w:r>
            <w:r w:rsidR="009D553B">
              <w:rPr>
                <w:szCs w:val="24"/>
                <w:lang w:val="mn-MN"/>
              </w:rPr>
              <w:t>174-ФЗ</w:t>
            </w:r>
            <w:r w:rsidR="009D553B" w:rsidRPr="00CF66EA">
              <w:rPr>
                <w:szCs w:val="24"/>
                <w:lang w:val="mn-MN"/>
              </w:rPr>
              <w:t xml:space="preserve"> дугаар</w:t>
            </w:r>
            <w:r w:rsidR="009D553B">
              <w:rPr>
                <w:szCs w:val="24"/>
                <w:lang w:val="mn-MN"/>
              </w:rPr>
              <w:t>тай ОХУ-ын</w:t>
            </w:r>
            <w:r w:rsidR="009D553B">
              <w:rPr>
                <w:szCs w:val="24"/>
              </w:rPr>
              <w:t xml:space="preserve"> </w:t>
            </w:r>
            <w:r w:rsidR="009D553B">
              <w:rPr>
                <w:szCs w:val="24"/>
                <w:lang w:val="mn-MN"/>
              </w:rPr>
              <w:t xml:space="preserve">Холбооны хууль </w:t>
            </w:r>
            <w:r w:rsidR="009D553B">
              <w:rPr>
                <w:szCs w:val="24"/>
              </w:rPr>
              <w:t>(</w:t>
            </w:r>
            <w:r w:rsidR="009D553B">
              <w:rPr>
                <w:szCs w:val="24"/>
                <w:lang w:val="mn-MN"/>
              </w:rPr>
              <w:t>2015 оны арванхоёрдугаар сарын 29-ний өдрийн нэмэлт өөрчлөлттэй</w:t>
            </w:r>
            <w:r w:rsidR="009D553B">
              <w:rPr>
                <w:szCs w:val="24"/>
              </w:rPr>
              <w:t>)</w:t>
            </w:r>
            <w:r w:rsidR="009D553B">
              <w:rPr>
                <w:szCs w:val="24"/>
                <w:lang w:val="mn-MN"/>
              </w:rPr>
              <w:t>.</w:t>
            </w:r>
          </w:p>
          <w:p w14:paraId="5B2E8564" w14:textId="2C6DB1FE" w:rsidR="002D38E0" w:rsidRDefault="008971DB" w:rsidP="002D38E0">
            <w:pPr>
              <w:spacing w:line="276" w:lineRule="auto"/>
              <w:jc w:val="both"/>
              <w:rPr>
                <w:szCs w:val="24"/>
                <w:lang w:val="mn-MN"/>
              </w:rPr>
            </w:pPr>
            <w:r>
              <w:rPr>
                <w:szCs w:val="24"/>
                <w:lang w:val="mn-MN"/>
              </w:rPr>
              <w:t xml:space="preserve">115. </w:t>
            </w:r>
            <w:r w:rsidR="002D38E0">
              <w:rPr>
                <w:szCs w:val="24"/>
                <w:lang w:val="mn-MN"/>
              </w:rPr>
              <w:t xml:space="preserve">Оросын Экологийн улсын комиссын 2000 оны тавдугаар сарын 16-ны өдрийн “ОХУ-д орших хүрээлэн буй орчинд төлөвлөгөөт аж ахуйн болон бусад үйл ажиллагаа явуулах нөлөөг </w:t>
            </w:r>
            <w:r w:rsidR="002D38E0">
              <w:rPr>
                <w:szCs w:val="24"/>
                <w:lang w:val="mn-MN"/>
              </w:rPr>
              <w:lastRenderedPageBreak/>
              <w:t>үнэлэх шаардлагыг батлах тухай” 372 дугаартай тушаал.</w:t>
            </w:r>
          </w:p>
          <w:p w14:paraId="3920AC14" w14:textId="30FCCC84" w:rsidR="008F260E" w:rsidRDefault="00FF74FB" w:rsidP="008F260E">
            <w:pPr>
              <w:spacing w:line="276" w:lineRule="auto"/>
              <w:jc w:val="both"/>
              <w:rPr>
                <w:szCs w:val="24"/>
                <w:lang w:val="mn-MN"/>
              </w:rPr>
            </w:pPr>
            <w:r>
              <w:rPr>
                <w:szCs w:val="24"/>
                <w:lang w:val="mn-MN"/>
              </w:rPr>
              <w:t xml:space="preserve">116. </w:t>
            </w:r>
            <w:r w:rsidR="004D4688">
              <w:rPr>
                <w:szCs w:val="24"/>
                <w:lang w:val="mn-MN"/>
              </w:rPr>
              <w:t xml:space="preserve">“Эрчим хүчний </w:t>
            </w:r>
            <w:r w:rsidR="007563E6">
              <w:rPr>
                <w:szCs w:val="24"/>
                <w:lang w:val="mn-MN"/>
              </w:rPr>
              <w:t>систем</w:t>
            </w:r>
            <w:r w:rsidR="004D4688">
              <w:rPr>
                <w:szCs w:val="24"/>
                <w:lang w:val="mn-MN"/>
              </w:rPr>
              <w:t xml:space="preserve">д </w:t>
            </w:r>
            <w:r w:rsidR="007563E6">
              <w:rPr>
                <w:szCs w:val="24"/>
                <w:lang w:val="mn-MN"/>
              </w:rPr>
              <w:t xml:space="preserve">мэдээлэл цуглуулах, </w:t>
            </w:r>
            <w:r w:rsidR="004D4688">
              <w:rPr>
                <w:szCs w:val="24"/>
                <w:lang w:val="mn-MN"/>
              </w:rPr>
              <w:t>дамжуул</w:t>
            </w:r>
            <w:r w:rsidR="007563E6">
              <w:rPr>
                <w:szCs w:val="24"/>
                <w:lang w:val="mn-MN"/>
              </w:rPr>
              <w:t>ах</w:t>
            </w:r>
            <w:r w:rsidR="00BB1F7A">
              <w:rPr>
                <w:szCs w:val="24"/>
                <w:lang w:val="mn-MN"/>
              </w:rPr>
              <w:t xml:space="preserve"> </w:t>
            </w:r>
            <w:r w:rsidR="00D36C2F">
              <w:rPr>
                <w:szCs w:val="24"/>
                <w:lang w:val="mn-MN"/>
              </w:rPr>
              <w:t xml:space="preserve">системийн зураг төслийн ажил, мэдээллийн </w:t>
            </w:r>
            <w:r w:rsidR="004D4688">
              <w:rPr>
                <w:szCs w:val="24"/>
                <w:lang w:val="mn-MN"/>
              </w:rPr>
              <w:t xml:space="preserve"> </w:t>
            </w:r>
            <w:r w:rsidR="00D36C2F">
              <w:rPr>
                <w:szCs w:val="24"/>
                <w:lang w:val="mn-MN"/>
              </w:rPr>
              <w:t>эзлэхүүний</w:t>
            </w:r>
            <w:r w:rsidR="004D4688">
              <w:rPr>
                <w:szCs w:val="24"/>
                <w:lang w:val="mn-MN"/>
              </w:rPr>
              <w:t>г сонгох талаарх удирдамж,</w:t>
            </w:r>
            <w:r w:rsidR="00D36C2F">
              <w:rPr>
                <w:szCs w:val="24"/>
                <w:lang w:val="mn-MN"/>
              </w:rPr>
              <w:t xml:space="preserve"> </w:t>
            </w:r>
            <w:r w:rsidR="008F260E">
              <w:rPr>
                <w:szCs w:val="24"/>
                <w:lang w:val="mn-MN"/>
              </w:rPr>
              <w:t xml:space="preserve">Эрчим хүчний сүлжээний төсөл, </w:t>
            </w:r>
            <w:r w:rsidR="008F260E">
              <w:t>13861тм-т1</w:t>
            </w:r>
            <w:r w:rsidR="008F260E">
              <w:rPr>
                <w:rFonts w:eastAsia="Times New Roman"/>
                <w:szCs w:val="24"/>
                <w:lang w:val="mn-MN"/>
              </w:rPr>
              <w:t xml:space="preserve"> дугаар, </w:t>
            </w:r>
            <w:r w:rsidR="008F260E">
              <w:rPr>
                <w:szCs w:val="24"/>
                <w:lang w:val="mn-MN"/>
              </w:rPr>
              <w:t>1991.</w:t>
            </w:r>
          </w:p>
          <w:p w14:paraId="07523791" w14:textId="02765906" w:rsidR="002D38E0" w:rsidRDefault="00802C98" w:rsidP="002D38E0">
            <w:pPr>
              <w:spacing w:line="276" w:lineRule="auto"/>
              <w:jc w:val="both"/>
              <w:rPr>
                <w:rFonts w:eastAsia="Times New Roman"/>
                <w:szCs w:val="24"/>
                <w:lang w:val="mn-MN"/>
              </w:rPr>
            </w:pPr>
            <w:r>
              <w:rPr>
                <w:szCs w:val="24"/>
                <w:lang w:val="mn-MN"/>
              </w:rPr>
              <w:t xml:space="preserve">117. </w:t>
            </w:r>
            <w:r w:rsidR="005C308D">
              <w:rPr>
                <w:szCs w:val="24"/>
                <w:lang w:val="mn-MN"/>
              </w:rPr>
              <w:t>Эрчим</w:t>
            </w:r>
            <w:r>
              <w:rPr>
                <w:rFonts w:eastAsia="Times New Roman"/>
                <w:szCs w:val="24"/>
                <w:lang w:val="mn-MN"/>
              </w:rPr>
              <w:t xml:space="preserve"> хүчний нэгдсэн</w:t>
            </w:r>
            <w:r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Pr>
                <w:rFonts w:eastAsia="Times New Roman"/>
                <w:szCs w:val="24"/>
                <w:lang w:val="mn-MN"/>
              </w:rPr>
              <w:t>йн 2011 оны зургаадугаар сарын 30-ны өдрийн “Дэд станцын хосолмол үйлдвэрлэл</w:t>
            </w:r>
            <w:r w:rsidR="00DB605B">
              <w:rPr>
                <w:rFonts w:eastAsia="Times New Roman"/>
                <w:szCs w:val="24"/>
                <w:lang w:val="mn-MN"/>
              </w:rPr>
              <w:t>ийн барилга</w:t>
            </w:r>
            <w:r>
              <w:rPr>
                <w:rFonts w:eastAsia="Times New Roman"/>
                <w:szCs w:val="24"/>
                <w:lang w:val="mn-MN"/>
              </w:rPr>
              <w:t>д тавих үндсэн шаардлагыг батлах тухай” 463р дугаартай захирамж.</w:t>
            </w:r>
          </w:p>
          <w:p w14:paraId="7FC1DBA4" w14:textId="53CB95D7" w:rsidR="009039CA" w:rsidRDefault="009039CA" w:rsidP="002D38E0">
            <w:pPr>
              <w:spacing w:line="276" w:lineRule="auto"/>
              <w:jc w:val="both"/>
              <w:rPr>
                <w:szCs w:val="24"/>
              </w:rPr>
            </w:pPr>
            <w:r>
              <w:rPr>
                <w:rFonts w:eastAsia="Times New Roman"/>
                <w:szCs w:val="24"/>
                <w:lang w:val="mn-MN"/>
              </w:rPr>
              <w:t xml:space="preserve">118. “Өндөрт ажиллах </w:t>
            </w:r>
            <w:r>
              <w:rPr>
                <w:szCs w:val="24"/>
                <w:lang w:val="mn-MN"/>
              </w:rPr>
              <w:t xml:space="preserve">үеийн хөдөлмөр хамгааллын дүрмийг батлах тухай” ОХУ-ын Хөдөлмөрийн яамны 2014 оны гуравдугаар сарын 28-ны өдрийн 155н дугаартай тушаал. </w:t>
            </w:r>
            <w:r>
              <w:rPr>
                <w:szCs w:val="24"/>
              </w:rPr>
              <w:t>(</w:t>
            </w:r>
            <w:r>
              <w:rPr>
                <w:szCs w:val="24"/>
                <w:lang w:val="mn-MN"/>
              </w:rPr>
              <w:t>2015 оны зургаадугаар сарын 17-ны өдрийн нэмэлт өөрчлөлттэй</w:t>
            </w:r>
            <w:r>
              <w:rPr>
                <w:szCs w:val="24"/>
              </w:rPr>
              <w:t>).</w:t>
            </w:r>
          </w:p>
          <w:p w14:paraId="34D63D1D" w14:textId="130FE1BB" w:rsidR="00A6341F" w:rsidRDefault="00A6341F" w:rsidP="00A6341F">
            <w:pPr>
              <w:spacing w:line="276" w:lineRule="auto"/>
              <w:jc w:val="both"/>
              <w:rPr>
                <w:szCs w:val="24"/>
                <w:lang w:val="mn-MN"/>
              </w:rPr>
            </w:pPr>
            <w:r>
              <w:rPr>
                <w:szCs w:val="24"/>
                <w:lang w:val="mn-MN"/>
              </w:rPr>
              <w:t xml:space="preserve">119. “Барилга байгууламжийн аюулгүй байдлын тухай техникийн зохицуулалт” нэртэй 2009 оны арванхоёрдугаар сарын 30-ны өдрийн 384-ФЗ дугаартай ОХУ-ын Холбооны хууль </w:t>
            </w:r>
            <w:r>
              <w:rPr>
                <w:szCs w:val="24"/>
              </w:rPr>
              <w:t>(</w:t>
            </w:r>
            <w:r>
              <w:rPr>
                <w:szCs w:val="24"/>
                <w:lang w:val="mn-MN"/>
              </w:rPr>
              <w:t>2013 оны долоодугаар сарын 02-ны өдрийн нэмэлт өөрчлөлттэй</w:t>
            </w:r>
            <w:r>
              <w:rPr>
                <w:szCs w:val="24"/>
              </w:rPr>
              <w:t>)</w:t>
            </w:r>
            <w:r>
              <w:rPr>
                <w:szCs w:val="24"/>
                <w:lang w:val="mn-MN"/>
              </w:rPr>
              <w:t xml:space="preserve">. </w:t>
            </w:r>
          </w:p>
          <w:p w14:paraId="41B7B125" w14:textId="29C3B0D4" w:rsidR="0019655E" w:rsidRDefault="00E73017" w:rsidP="0019655E">
            <w:pPr>
              <w:spacing w:line="276" w:lineRule="auto"/>
              <w:jc w:val="both"/>
              <w:rPr>
                <w:szCs w:val="24"/>
                <w:lang w:val="mn-MN"/>
              </w:rPr>
            </w:pPr>
            <w:r>
              <w:rPr>
                <w:szCs w:val="24"/>
                <w:lang w:val="mn-MN"/>
              </w:rPr>
              <w:t xml:space="preserve">120. </w:t>
            </w:r>
            <w:r>
              <w:t>СТО 56947007-29.200.80.180-2014</w:t>
            </w:r>
            <w:r>
              <w:rPr>
                <w:lang w:val="mn-MN"/>
              </w:rPr>
              <w:t xml:space="preserve"> “</w:t>
            </w:r>
            <w:r w:rsidR="0019655E">
              <w:rPr>
                <w:lang w:val="mn-MN"/>
              </w:rPr>
              <w:t xml:space="preserve">Цахилгаан эрчим хүчний чанарын үзүүлэлтийг хянах хэмжлийн </w:t>
            </w:r>
            <w:r w:rsidR="0019655E">
              <w:rPr>
                <w:szCs w:val="24"/>
                <w:lang w:val="mn-MN"/>
              </w:rPr>
              <w:t xml:space="preserve">хувиргагч. Техникийн нийтлэг шаардлага”, </w:t>
            </w:r>
            <w:r w:rsidR="005C308D">
              <w:rPr>
                <w:szCs w:val="24"/>
                <w:lang w:val="mn-MN"/>
              </w:rPr>
              <w:t>Эрчим</w:t>
            </w:r>
            <w:r w:rsidR="0019655E" w:rsidRPr="000B5A4A">
              <w:rPr>
                <w:szCs w:val="24"/>
                <w:lang w:val="mn-MN"/>
              </w:rPr>
              <w:t xml:space="preserve"> хүчний нэгдсэн системийн </w:t>
            </w:r>
            <w:r w:rsidR="00EF180A">
              <w:rPr>
                <w:szCs w:val="24"/>
                <w:lang w:val="mn-MN"/>
              </w:rPr>
              <w:t>Холбооны сүлжээ компани</w:t>
            </w:r>
            <w:r w:rsidR="0019655E" w:rsidRPr="000B5A4A">
              <w:rPr>
                <w:szCs w:val="24"/>
                <w:lang w:val="mn-MN"/>
              </w:rPr>
              <w:t>.</w:t>
            </w:r>
          </w:p>
          <w:p w14:paraId="63537369" w14:textId="28ED89CF" w:rsidR="00E73017" w:rsidRDefault="0019655E" w:rsidP="00A6341F">
            <w:pPr>
              <w:spacing w:line="276" w:lineRule="auto"/>
              <w:jc w:val="both"/>
              <w:rPr>
                <w:szCs w:val="24"/>
                <w:lang w:val="mn-MN"/>
              </w:rPr>
            </w:pPr>
            <w:r>
              <w:rPr>
                <w:szCs w:val="24"/>
                <w:lang w:val="mn-MN"/>
              </w:rPr>
              <w:t xml:space="preserve">121. </w:t>
            </w:r>
            <w:r w:rsidR="00A562C8">
              <w:t>МВИ-111-001-13</w:t>
            </w:r>
            <w:r w:rsidR="00A562C8">
              <w:rPr>
                <w:lang w:val="mn-MN"/>
              </w:rPr>
              <w:t xml:space="preserve"> </w:t>
            </w:r>
            <w:r w:rsidR="00FE2724">
              <w:rPr>
                <w:lang w:val="mn-MN"/>
              </w:rPr>
              <w:t xml:space="preserve">“Цахилгаан эрчим хүчний чанарын үзүүлэлтийн өргөтгөсөн жагсаалтын хэмжлийн арга зүй </w:t>
            </w:r>
            <w:r w:rsidR="00FE2724">
              <w:t>(</w:t>
            </w:r>
            <w:r w:rsidR="00FE2724">
              <w:rPr>
                <w:lang w:val="mn-MN"/>
              </w:rPr>
              <w:t>арга</w:t>
            </w:r>
            <w:r w:rsidR="00FE2724">
              <w:t>)</w:t>
            </w:r>
            <w:r w:rsidR="00FE2724">
              <w:rPr>
                <w:lang w:val="mn-MN"/>
              </w:rPr>
              <w:t xml:space="preserve">” </w:t>
            </w:r>
            <w:r w:rsidR="00026589" w:rsidRPr="003D5687">
              <w:rPr>
                <w:szCs w:val="24"/>
                <w:lang w:val="mn-MN"/>
              </w:rPr>
              <w:t xml:space="preserve">ОХУ-ын “Эрчим хүчний нэгдсэн систем дэх системийн </w:t>
            </w:r>
            <w:r w:rsidR="00026589">
              <w:rPr>
                <w:szCs w:val="24"/>
                <w:lang w:val="mn-MN"/>
              </w:rPr>
              <w:lastRenderedPageBreak/>
              <w:t>“</w:t>
            </w:r>
            <w:r w:rsidR="00EF180A">
              <w:rPr>
                <w:szCs w:val="24"/>
                <w:lang w:val="mn-MN"/>
              </w:rPr>
              <w:t>Холбооны сүлжээ компани</w:t>
            </w:r>
            <w:r w:rsidR="00026589">
              <w:rPr>
                <w:szCs w:val="24"/>
                <w:lang w:val="mn-MN"/>
              </w:rPr>
              <w:t xml:space="preserve">йн  </w:t>
            </w:r>
            <w:r w:rsidR="00667829">
              <w:rPr>
                <w:rFonts w:eastAsia="Times New Roman"/>
                <w:szCs w:val="24"/>
                <w:lang w:val="mn-MN"/>
              </w:rPr>
              <w:t xml:space="preserve">Удирдах зөвлөлийн орлогч дарга, </w:t>
            </w:r>
            <w:r w:rsidR="00026589">
              <w:rPr>
                <w:szCs w:val="24"/>
                <w:lang w:val="mn-MN"/>
              </w:rPr>
              <w:t xml:space="preserve">ерөнхий инженер </w:t>
            </w:r>
            <w:r w:rsidR="00026589">
              <w:t>В.П.</w:t>
            </w:r>
            <w:r w:rsidR="00026589">
              <w:rPr>
                <w:lang w:val="mn-MN"/>
              </w:rPr>
              <w:t xml:space="preserve"> </w:t>
            </w:r>
            <w:proofErr w:type="spellStart"/>
            <w:r w:rsidR="00026589">
              <w:t>Дики</w:t>
            </w:r>
            <w:proofErr w:type="spellEnd"/>
            <w:r w:rsidR="00026589">
              <w:rPr>
                <w:lang w:val="mn-MN"/>
              </w:rPr>
              <w:t>й</w:t>
            </w:r>
            <w:r w:rsidR="00667829">
              <w:rPr>
                <w:lang w:val="mn-MN"/>
              </w:rPr>
              <w:t xml:space="preserve"> </w:t>
            </w:r>
            <w:r w:rsidR="00AA39CE">
              <w:rPr>
                <w:szCs w:val="24"/>
                <w:lang w:val="mn-MN"/>
              </w:rPr>
              <w:t xml:space="preserve">2013 оны арванхоёрдугаар сарын 25-ны өдөр баталсан. </w:t>
            </w:r>
          </w:p>
          <w:p w14:paraId="605CE2FB" w14:textId="1171BD53" w:rsidR="00A6341F" w:rsidRDefault="00AA39CE" w:rsidP="00A6341F">
            <w:pPr>
              <w:spacing w:line="276" w:lineRule="auto"/>
              <w:jc w:val="both"/>
              <w:rPr>
                <w:szCs w:val="24"/>
                <w:lang w:val="mn-MN"/>
              </w:rPr>
            </w:pPr>
            <w:r>
              <w:rPr>
                <w:szCs w:val="24"/>
                <w:lang w:val="mn-MN"/>
              </w:rPr>
              <w:t xml:space="preserve">122. </w:t>
            </w:r>
            <w:r w:rsidR="00C240F6">
              <w:t>СТО 56947007-29.240.01.195-2014</w:t>
            </w:r>
            <w:r w:rsidR="00C240F6">
              <w:rPr>
                <w:lang w:val="mn-MN"/>
              </w:rPr>
              <w:t xml:space="preserve"> </w:t>
            </w:r>
            <w:r w:rsidR="007B1310">
              <w:rPr>
                <w:lang w:val="mn-MN"/>
              </w:rPr>
              <w:t xml:space="preserve">“Хэмжил, хэмжих хэрэгсэл болон хэмжих хэрэгсэлд </w:t>
            </w:r>
            <w:r w:rsidR="005513A1">
              <w:rPr>
                <w:szCs w:val="24"/>
                <w:lang w:val="mn-MN"/>
              </w:rPr>
              <w:t>хэмжил зүйн систем</w:t>
            </w:r>
            <w:r w:rsidR="007B1310" w:rsidRPr="00315E03">
              <w:rPr>
                <w:szCs w:val="24"/>
                <w:lang w:val="mn-MN"/>
              </w:rPr>
              <w:t xml:space="preserve">ийн үйлчилгээг </w:t>
            </w:r>
            <w:r w:rsidR="007B1310">
              <w:rPr>
                <w:szCs w:val="24"/>
                <w:lang w:val="mn-MN"/>
              </w:rPr>
              <w:t xml:space="preserve">хангахад тавих Техникийн нийтлэг шаардлага”, </w:t>
            </w:r>
            <w:r w:rsidR="007B1310" w:rsidRPr="003D5687">
              <w:rPr>
                <w:szCs w:val="24"/>
                <w:lang w:val="mn-MN"/>
              </w:rPr>
              <w:t xml:space="preserve">ОХУ-ын “Эрчим хүчний нэгдсэн систем дэх системийн </w:t>
            </w:r>
            <w:r w:rsidR="007B1310">
              <w:rPr>
                <w:szCs w:val="24"/>
                <w:lang w:val="mn-MN"/>
              </w:rPr>
              <w:t>“</w:t>
            </w:r>
            <w:r w:rsidR="00EF180A">
              <w:rPr>
                <w:szCs w:val="24"/>
                <w:lang w:val="mn-MN"/>
              </w:rPr>
              <w:t>Холбооны сүлжээ компани</w:t>
            </w:r>
            <w:r w:rsidR="007B1310">
              <w:rPr>
                <w:szCs w:val="24"/>
                <w:lang w:val="mn-MN"/>
              </w:rPr>
              <w:t xml:space="preserve"> </w:t>
            </w:r>
          </w:p>
          <w:p w14:paraId="5E20A30F" w14:textId="62CA967A" w:rsidR="007B1310" w:rsidRDefault="007B1310" w:rsidP="00A6341F">
            <w:pPr>
              <w:spacing w:line="276" w:lineRule="auto"/>
              <w:jc w:val="both"/>
              <w:rPr>
                <w:szCs w:val="24"/>
                <w:lang w:val="mn-MN"/>
              </w:rPr>
            </w:pPr>
            <w:r>
              <w:rPr>
                <w:szCs w:val="24"/>
                <w:lang w:val="mn-MN"/>
              </w:rPr>
              <w:t xml:space="preserve">123. </w:t>
            </w:r>
            <w:r>
              <w:t>СТО 34.01-27.3-001-2014</w:t>
            </w:r>
            <w:r>
              <w:rPr>
                <w:lang w:val="mn-MN"/>
              </w:rPr>
              <w:t xml:space="preserve"> </w:t>
            </w:r>
            <w:r>
              <w:t>(ВНПБ 28-14)</w:t>
            </w:r>
            <w:r>
              <w:rPr>
                <w:lang w:val="mn-MN"/>
              </w:rPr>
              <w:t xml:space="preserve"> </w:t>
            </w:r>
            <w:r w:rsidR="00FC73C7">
              <w:rPr>
                <w:lang w:val="mn-MN"/>
              </w:rPr>
              <w:t>“</w:t>
            </w:r>
            <w:r w:rsidR="00061924">
              <w:rPr>
                <w:szCs w:val="24"/>
                <w:lang w:val="mn-MN"/>
              </w:rPr>
              <w:t>Гал түймэр унт</w:t>
            </w:r>
            <w:r w:rsidR="00FC73C7" w:rsidRPr="00AB13DC">
              <w:rPr>
                <w:szCs w:val="24"/>
                <w:lang w:val="mn-MN"/>
              </w:rPr>
              <w:t>раах төхөөрөмж</w:t>
            </w:r>
            <w:r w:rsidR="00FC73C7">
              <w:rPr>
                <w:szCs w:val="24"/>
                <w:lang w:val="mn-MN"/>
              </w:rPr>
              <w:t xml:space="preserve"> суурилуулах. Техникийн ерөнхий шаардлага”, Оросын сүлжээ” компани.</w:t>
            </w:r>
          </w:p>
          <w:p w14:paraId="21AFECD9" w14:textId="31DBB7E0" w:rsidR="00FC73C7" w:rsidRDefault="00901D5D" w:rsidP="00A6341F">
            <w:pPr>
              <w:spacing w:line="276" w:lineRule="auto"/>
              <w:jc w:val="both"/>
              <w:rPr>
                <w:szCs w:val="24"/>
                <w:lang w:val="mn-MN"/>
              </w:rPr>
            </w:pPr>
            <w:r>
              <w:rPr>
                <w:szCs w:val="24"/>
                <w:lang w:val="mn-MN"/>
              </w:rPr>
              <w:t xml:space="preserve">124. </w:t>
            </w:r>
            <w:r w:rsidR="00260D3E">
              <w:t>СТО 34.01-27.1-001-2014 (ВППБ 27-14)</w:t>
            </w:r>
            <w:r w:rsidR="00260D3E">
              <w:rPr>
                <w:lang w:val="mn-MN"/>
              </w:rPr>
              <w:t xml:space="preserve"> “</w:t>
            </w:r>
            <w:r w:rsidR="00260D3E">
              <w:rPr>
                <w:szCs w:val="24"/>
                <w:lang w:val="mn-MN"/>
              </w:rPr>
              <w:t>Оросын сүлжээ” компанийн цахилгаан сүлжээний иж бүрдлийн галын аюулгүй байдлын дүрэм”, Оросын сүлжээ” компани.</w:t>
            </w:r>
          </w:p>
          <w:p w14:paraId="5529E996" w14:textId="490BB0FA" w:rsidR="00260D3E" w:rsidRDefault="007A6A9D" w:rsidP="00A6341F">
            <w:pPr>
              <w:spacing w:line="276" w:lineRule="auto"/>
              <w:jc w:val="both"/>
            </w:pPr>
            <w:r>
              <w:rPr>
                <w:szCs w:val="24"/>
                <w:lang w:val="mn-MN"/>
              </w:rPr>
              <w:t xml:space="preserve">125. </w:t>
            </w:r>
            <w:r w:rsidR="00204B44" w:rsidRPr="00204B44">
              <w:rPr>
                <w:szCs w:val="24"/>
                <w:lang w:val="mn-MN"/>
              </w:rPr>
              <w:t xml:space="preserve">IEC 61850-90-2 </w:t>
            </w:r>
            <w:r w:rsidR="00204B44">
              <w:t xml:space="preserve">(2011) </w:t>
            </w:r>
            <w:r w:rsidR="00204B44" w:rsidRPr="00204B44">
              <w:rPr>
                <w:szCs w:val="24"/>
                <w:lang w:val="mn-MN"/>
              </w:rPr>
              <w:t>“Эрчим хүчний хангамжийн автоматжуулалтын мэдээлэл холбооны сүлжээ болон систем - 90-2</w:t>
            </w:r>
            <w:r w:rsidR="00012779">
              <w:rPr>
                <w:szCs w:val="24"/>
                <w:lang w:val="mn-MN"/>
              </w:rPr>
              <w:t>-р хэсэг</w:t>
            </w:r>
            <w:r w:rsidR="00204B44" w:rsidRPr="00204B44">
              <w:rPr>
                <w:szCs w:val="24"/>
                <w:lang w:val="mn-MN"/>
              </w:rPr>
              <w:t>:</w:t>
            </w:r>
            <w:r w:rsidR="00204B44">
              <w:rPr>
                <w:szCs w:val="24"/>
                <w:lang w:val="mn-MN"/>
              </w:rPr>
              <w:t xml:space="preserve"> Харилцаа холбооны </w:t>
            </w:r>
            <w:r w:rsidR="000E46F5">
              <w:rPr>
                <w:szCs w:val="24"/>
                <w:lang w:val="mn-MN"/>
              </w:rPr>
              <w:t xml:space="preserve">онцлог </w:t>
            </w:r>
            <w:r w:rsidR="00204B44">
              <w:rPr>
                <w:szCs w:val="24"/>
                <w:lang w:val="mn-MN"/>
              </w:rPr>
              <w:t xml:space="preserve">үйлчилгээний схем </w:t>
            </w:r>
            <w:r w:rsidR="00204B44">
              <w:t>(SCSM).</w:t>
            </w:r>
            <w:r w:rsidR="00204B44">
              <w:rPr>
                <w:lang w:val="mn-MN"/>
              </w:rPr>
              <w:t xml:space="preserve"> </w:t>
            </w:r>
            <w:r w:rsidR="00204B44">
              <w:t>ISO/IEC 8802-3</w:t>
            </w:r>
            <w:r w:rsidR="00204B44">
              <w:rPr>
                <w:lang w:val="mn-MN"/>
              </w:rPr>
              <w:t xml:space="preserve"> </w:t>
            </w:r>
            <w:r w:rsidR="000E0D18">
              <w:rPr>
                <w:lang w:val="mn-MN"/>
              </w:rPr>
              <w:t>стандартын дагуу сонгосон утга</w:t>
            </w:r>
            <w:r w:rsidR="00204B44" w:rsidRPr="00204B44">
              <w:rPr>
                <w:szCs w:val="24"/>
                <w:lang w:val="mn-MN"/>
              </w:rPr>
              <w:t>”</w:t>
            </w:r>
            <w:r w:rsidR="000E0D18">
              <w:rPr>
                <w:szCs w:val="24"/>
                <w:lang w:val="mn-MN"/>
              </w:rPr>
              <w:t xml:space="preserve">. </w:t>
            </w:r>
            <w:r w:rsidR="000E0D18">
              <w:t>(IEC 61850-9-2 (2011) Communication networks and systems for power utility automation - Part 9-2: Specific communication service mapping (SCSM) - Sampled values over ISO/IEC 8802-3).</w:t>
            </w:r>
          </w:p>
          <w:p w14:paraId="0A8F70B1" w14:textId="0F210595" w:rsidR="00EA7CB1" w:rsidRDefault="00150EEA" w:rsidP="00EA7CB1">
            <w:pPr>
              <w:spacing w:line="276" w:lineRule="auto"/>
              <w:jc w:val="both"/>
            </w:pPr>
            <w:r>
              <w:rPr>
                <w:lang w:val="mn-MN"/>
              </w:rPr>
              <w:t xml:space="preserve">126. </w:t>
            </w:r>
            <w:r w:rsidR="008013DD">
              <w:t>IEC 61850-8-1 (2011)</w:t>
            </w:r>
            <w:r w:rsidR="008013DD">
              <w:rPr>
                <w:lang w:val="mn-MN"/>
              </w:rPr>
              <w:t xml:space="preserve"> “Цахилгаан эрчим хүчний нийтийн хэрэглээний </w:t>
            </w:r>
            <w:r w:rsidR="00012779">
              <w:rPr>
                <w:lang w:val="mn-MN"/>
              </w:rPr>
              <w:t>автоматжуулалтын харилцаа холбооны сүлжээ болон систем. 8-1-р хэсэг: Холбооны онцлог үйлчилгээний хуваарилалтын схем</w:t>
            </w:r>
            <w:r w:rsidR="000E46F5">
              <w:rPr>
                <w:lang w:val="mn-MN"/>
              </w:rPr>
              <w:t xml:space="preserve"> </w:t>
            </w:r>
            <w:r w:rsidR="000E46F5">
              <w:t>(SCSM).</w:t>
            </w:r>
            <w:r w:rsidR="000E46F5">
              <w:rPr>
                <w:lang w:val="mn-MN"/>
              </w:rPr>
              <w:t xml:space="preserve"> </w:t>
            </w:r>
            <w:r w:rsidR="000E46F5">
              <w:t xml:space="preserve">MMS (ISO 9506-1 </w:t>
            </w:r>
            <w:r w:rsidR="000E46F5">
              <w:rPr>
                <w:lang w:val="mn-MN"/>
              </w:rPr>
              <w:t>болон</w:t>
            </w:r>
            <w:r w:rsidR="000E46F5">
              <w:t xml:space="preserve"> ISO 9506-2)</w:t>
            </w:r>
            <w:r w:rsidR="000E46F5">
              <w:rPr>
                <w:lang w:val="mn-MN"/>
              </w:rPr>
              <w:t xml:space="preserve"> модул</w:t>
            </w:r>
            <w:r w:rsidR="00EA7CB1">
              <w:rPr>
                <w:lang w:val="mn-MN"/>
              </w:rPr>
              <w:t>ь болон</w:t>
            </w:r>
            <w:r w:rsidR="00EA7CB1">
              <w:t xml:space="preserve"> </w:t>
            </w:r>
            <w:r w:rsidR="00EA7CB1">
              <w:lastRenderedPageBreak/>
              <w:t xml:space="preserve">ISO/IEC 8802-3 </w:t>
            </w:r>
            <w:r w:rsidR="00EA7CB1">
              <w:rPr>
                <w:lang w:val="mn-MN"/>
              </w:rPr>
              <w:t>стандартын</w:t>
            </w:r>
            <w:r w:rsidR="000E46F5">
              <w:rPr>
                <w:lang w:val="mn-MN"/>
              </w:rPr>
              <w:t xml:space="preserve"> хуваарилалтын схем</w:t>
            </w:r>
            <w:r w:rsidR="00EA7CB1">
              <w:rPr>
                <w:lang w:val="mn-MN"/>
              </w:rPr>
              <w:t>.</w:t>
            </w:r>
            <w:r w:rsidR="00EA7CB1">
              <w:t xml:space="preserve"> (IEC 61850-8-1 (2011) Communication networks and systems for power utility automation - Part 8-1: Specific communication service mapping (SCSM) - Mappings to MMS (ISO 9506-1 and ISO 9506-2) and to ISO/IEC 8802-3). </w:t>
            </w:r>
          </w:p>
          <w:p w14:paraId="00DFD264" w14:textId="3303EB1B" w:rsidR="00EA7CB1" w:rsidRDefault="009A2138" w:rsidP="00EA7CB1">
            <w:pPr>
              <w:spacing w:line="276" w:lineRule="auto"/>
              <w:jc w:val="both"/>
            </w:pPr>
            <w:r>
              <w:rPr>
                <w:lang w:val="mn-MN"/>
              </w:rPr>
              <w:t xml:space="preserve">127. </w:t>
            </w:r>
            <w:r>
              <w:t>ISO/IEC/IEEE 8802-3:2014</w:t>
            </w:r>
            <w:r>
              <w:rPr>
                <w:lang w:val="mn-MN"/>
              </w:rPr>
              <w:t xml:space="preserve"> </w:t>
            </w:r>
            <w:r w:rsidR="00F51F0B">
              <w:rPr>
                <w:lang w:val="mn-MN"/>
              </w:rPr>
              <w:t>“</w:t>
            </w:r>
            <w:r w:rsidR="00654C45">
              <w:t xml:space="preserve">Ethernet </w:t>
            </w:r>
            <w:r w:rsidR="00BF14EF">
              <w:rPr>
                <w:lang w:val="mn-MN"/>
              </w:rPr>
              <w:t xml:space="preserve">сүлжээнд зориулсан стандарт. 3-р хэсэг: </w:t>
            </w:r>
            <w:r w:rsidR="000C76F7" w:rsidRPr="000C76F7">
              <w:rPr>
                <w:lang w:val="mn-MN"/>
              </w:rPr>
              <w:t>Зөрчилдөөн илрүүлэх</w:t>
            </w:r>
            <w:r w:rsidR="000C76F7">
              <w:rPr>
                <w:lang w:val="mn-MN"/>
              </w:rPr>
              <w:t>ээр</w:t>
            </w:r>
            <w:r w:rsidR="000C76F7" w:rsidRPr="000C76F7">
              <w:rPr>
                <w:lang w:val="mn-MN"/>
              </w:rPr>
              <w:t xml:space="preserve"> (CSMA / CD) нэвтрэх арга, биет давхаргын тодорхойлолтоор тээвэрлэх олон хандалтыг мэдрэх</w:t>
            </w:r>
            <w:r w:rsidR="00F9505C">
              <w:rPr>
                <w:lang w:val="mn-MN"/>
              </w:rPr>
              <w:t>”</w:t>
            </w:r>
            <w:r w:rsidR="000C76F7" w:rsidRPr="000C76F7">
              <w:rPr>
                <w:lang w:val="mn-MN"/>
              </w:rPr>
              <w:t>.</w:t>
            </w:r>
            <w:r w:rsidR="000C76F7">
              <w:t xml:space="preserve"> (ISO/IEC/IEEE 8802-3:2014 International Standard for Ethernet. Part 3: Carrier sense multiple access with collision detection (CSMA/CD) access method and physical layer specifications).</w:t>
            </w:r>
          </w:p>
          <w:p w14:paraId="0150948D" w14:textId="6E85AE3B" w:rsidR="00063B25" w:rsidRDefault="000C76F7" w:rsidP="00063B25">
            <w:pPr>
              <w:spacing w:line="276" w:lineRule="auto"/>
              <w:jc w:val="both"/>
            </w:pPr>
            <w:r>
              <w:rPr>
                <w:lang w:val="mn-MN"/>
              </w:rPr>
              <w:t xml:space="preserve">128. </w:t>
            </w:r>
            <w:r>
              <w:t>IEC 62439-3 (2016)</w:t>
            </w:r>
            <w:r>
              <w:rPr>
                <w:lang w:val="mn-MN"/>
              </w:rPr>
              <w:t xml:space="preserve"> </w:t>
            </w:r>
            <w:r w:rsidR="00F9505C">
              <w:rPr>
                <w:lang w:val="mn-MN"/>
              </w:rPr>
              <w:t>“</w:t>
            </w:r>
            <w:r w:rsidR="00F9505C" w:rsidRPr="00F9505C">
              <w:rPr>
                <w:lang w:val="mn-MN"/>
              </w:rPr>
              <w:t xml:space="preserve">Үйлдвэрлэлийн </w:t>
            </w:r>
            <w:r w:rsidR="00063B25">
              <w:rPr>
                <w:lang w:val="mn-MN"/>
              </w:rPr>
              <w:t xml:space="preserve">харилцаа </w:t>
            </w:r>
            <w:r w:rsidR="00F9505C" w:rsidRPr="00F9505C">
              <w:rPr>
                <w:lang w:val="mn-MN"/>
              </w:rPr>
              <w:t xml:space="preserve">холбооны сүлжээ - Өндөр боломжтой автоматжуулалтын сүлжээ </w:t>
            </w:r>
            <w:r w:rsidR="0046551D">
              <w:rPr>
                <w:lang w:val="mn-MN"/>
              </w:rPr>
              <w:t>–</w:t>
            </w:r>
            <w:r w:rsidR="00F9505C" w:rsidRPr="00F9505C">
              <w:rPr>
                <w:lang w:val="mn-MN"/>
              </w:rPr>
              <w:t xml:space="preserve"> 3</w:t>
            </w:r>
            <w:r w:rsidR="0046551D">
              <w:rPr>
                <w:lang w:val="mn-MN"/>
              </w:rPr>
              <w:t>-р хэсэг</w:t>
            </w:r>
            <w:r w:rsidR="00F9505C" w:rsidRPr="00F9505C">
              <w:rPr>
                <w:lang w:val="mn-MN"/>
              </w:rPr>
              <w:t>: Зэрэгцээ бэлтгэл нөөцийн протокол (PRP) б</w:t>
            </w:r>
            <w:r w:rsidR="0046551D">
              <w:rPr>
                <w:lang w:val="mn-MN"/>
              </w:rPr>
              <w:t>олон</w:t>
            </w:r>
            <w:r w:rsidR="00F9505C" w:rsidRPr="00F9505C">
              <w:rPr>
                <w:lang w:val="mn-MN"/>
              </w:rPr>
              <w:t xml:space="preserve"> өндөр хүртээмжтэй бүтэн бэлтгэл нөөц (HSR)</w:t>
            </w:r>
            <w:r w:rsidR="00F9505C">
              <w:rPr>
                <w:lang w:val="mn-MN"/>
              </w:rPr>
              <w:t xml:space="preserve">”. </w:t>
            </w:r>
            <w:r w:rsidR="00063B25">
              <w:t>(IEC 62439-3 (2016) Industrial communication networks - High availability automation networks - Part 3: Parallel Redundancy Protocol (PRP) and High</w:t>
            </w:r>
            <w:r w:rsidR="00063B25">
              <w:rPr>
                <w:lang w:val="mn-MN"/>
              </w:rPr>
              <w:t>-</w:t>
            </w:r>
            <w:r w:rsidR="00063B25">
              <w:t xml:space="preserve">availability Seamless Redundancy (HSR). </w:t>
            </w:r>
          </w:p>
          <w:p w14:paraId="1D810607" w14:textId="77777777" w:rsidR="00063B25" w:rsidRDefault="00063B25" w:rsidP="00063B25">
            <w:pPr>
              <w:spacing w:line="276" w:lineRule="auto"/>
              <w:jc w:val="both"/>
            </w:pPr>
          </w:p>
          <w:p w14:paraId="7049A2D3" w14:textId="7CA6D972" w:rsidR="000E0D18" w:rsidRDefault="00063B25" w:rsidP="00A6341F">
            <w:pPr>
              <w:spacing w:line="276" w:lineRule="auto"/>
              <w:jc w:val="both"/>
            </w:pPr>
            <w:r>
              <w:rPr>
                <w:lang w:val="mn-MN"/>
              </w:rPr>
              <w:t xml:space="preserve">129. </w:t>
            </w:r>
            <w:r w:rsidRPr="00B24F94">
              <w:rPr>
                <w:sz w:val="22"/>
                <w:szCs w:val="22"/>
              </w:rPr>
              <w:t>IEC 61850-7-2</w:t>
            </w:r>
            <w:r>
              <w:rPr>
                <w:sz w:val="22"/>
                <w:szCs w:val="22"/>
                <w:lang w:val="mn-MN"/>
              </w:rPr>
              <w:t xml:space="preserve"> </w:t>
            </w:r>
            <w:r>
              <w:t>(2010)</w:t>
            </w:r>
            <w:r>
              <w:rPr>
                <w:lang w:val="mn-MN"/>
              </w:rPr>
              <w:t xml:space="preserve"> “Цахилгаан эрчим хүчний нийтийн хэрэглээний автоматжуулалтын харилцаа холбооны сүлжээ болон систем. 7-2-р хэсэг: Мэдээлэл болон холбооны үндсэн бүтэц. Холбооны үйлчилгээний хийсвэр интерфейс </w:t>
            </w:r>
            <w:r>
              <w:t>(ACSI)</w:t>
            </w:r>
            <w:r>
              <w:rPr>
                <w:lang w:val="mn-MN"/>
              </w:rPr>
              <w:t>”.</w:t>
            </w:r>
            <w:r>
              <w:t xml:space="preserve"> (IEC 61850-7-2 (2010) Communication networks and systems for power utility automation - Part </w:t>
            </w:r>
            <w:r>
              <w:lastRenderedPageBreak/>
              <w:t>7-2: Basic information and communication structure - Abstract communication service interface (ACSI).</w:t>
            </w:r>
          </w:p>
          <w:p w14:paraId="27F0D27E" w14:textId="00FED38C" w:rsidR="00063B25" w:rsidRDefault="00DD3B85" w:rsidP="00A6341F">
            <w:pPr>
              <w:spacing w:line="276" w:lineRule="auto"/>
              <w:jc w:val="both"/>
            </w:pPr>
            <w:r>
              <w:rPr>
                <w:lang w:val="mn-MN"/>
              </w:rPr>
              <w:t xml:space="preserve">130. </w:t>
            </w:r>
            <w:r>
              <w:t>IEC 61850-4 (2011)</w:t>
            </w:r>
            <w:r>
              <w:rPr>
                <w:lang w:val="mn-MN"/>
              </w:rPr>
              <w:t xml:space="preserve"> “</w:t>
            </w:r>
            <w:r>
              <w:rPr>
                <w:szCs w:val="24"/>
                <w:lang w:val="mn-MN"/>
              </w:rPr>
              <w:t xml:space="preserve">Дэд станцууд дахь холбооны сүлжээ болон систем. </w:t>
            </w:r>
            <w:r w:rsidR="0067427A">
              <w:rPr>
                <w:szCs w:val="24"/>
                <w:lang w:val="mn-MN"/>
              </w:rPr>
              <w:t xml:space="preserve">4-р хэсэг: Систем болон төслийн менежмент”. </w:t>
            </w:r>
            <w:r w:rsidR="0067427A">
              <w:t>(IEC 61850-4 (2011) Communication networks and systems for power utility automation - Part 4: System and project management).</w:t>
            </w:r>
          </w:p>
          <w:p w14:paraId="60649F2E" w14:textId="1D8AE275" w:rsidR="00B011E5" w:rsidRDefault="00B011E5" w:rsidP="00B011E5">
            <w:pPr>
              <w:spacing w:line="276" w:lineRule="auto"/>
              <w:jc w:val="both"/>
            </w:pPr>
            <w:r>
              <w:rPr>
                <w:lang w:val="mn-MN"/>
              </w:rPr>
              <w:t xml:space="preserve">131. </w:t>
            </w:r>
            <w:r>
              <w:t xml:space="preserve">IEC 61850-6 (2009) </w:t>
            </w:r>
            <w:r>
              <w:rPr>
                <w:lang w:val="mn-MN"/>
              </w:rPr>
              <w:t>“</w:t>
            </w:r>
            <w:r>
              <w:rPr>
                <w:szCs w:val="24"/>
                <w:lang w:val="mn-MN"/>
              </w:rPr>
              <w:t xml:space="preserve">Дэд станцууд дахь холбооны сүлжээ болон автоматжуулалтын систем. 6-р хэсэг. Цахилгаан станцууд дахь ухаалаг цахилгаан төхөөрөмж хоорондын холбоонд зориулсан тохируулгын тайлбарын хэл”. </w:t>
            </w:r>
            <w:r>
              <w:t xml:space="preserve">(IEC 61850-6 (2009) Communication networks and systems for power utility automation - Part 6: Configuration description language for communication in electrical substations related to IEDs). </w:t>
            </w:r>
          </w:p>
          <w:p w14:paraId="741E5A66" w14:textId="77777777" w:rsidR="00523C90" w:rsidRDefault="00523C90" w:rsidP="00B011E5">
            <w:pPr>
              <w:spacing w:line="276" w:lineRule="auto"/>
              <w:jc w:val="both"/>
            </w:pPr>
          </w:p>
          <w:p w14:paraId="089CB689" w14:textId="260E43A5" w:rsidR="002F4EBF" w:rsidRDefault="00194286" w:rsidP="002F4EBF">
            <w:pPr>
              <w:spacing w:line="276" w:lineRule="auto"/>
              <w:jc w:val="both"/>
            </w:pPr>
            <w:r>
              <w:rPr>
                <w:szCs w:val="24"/>
                <w:lang w:val="mn-MN"/>
              </w:rPr>
              <w:t xml:space="preserve">132. </w:t>
            </w:r>
            <w:r>
              <w:t>ISO 9506-1:2003</w:t>
            </w:r>
            <w:r>
              <w:rPr>
                <w:lang w:val="mn-MN"/>
              </w:rPr>
              <w:t xml:space="preserve"> </w:t>
            </w:r>
            <w:r w:rsidR="002F4EBF">
              <w:rPr>
                <w:lang w:val="mn-MN"/>
              </w:rPr>
              <w:t>“Аж үйлдвэрийн автоматжуулалтын систем. Үйлдвэрийн зурвас мэдээний тодорхойлолт – 1-р хэсэг: Үйлчилгээг тодорхойлох”.</w:t>
            </w:r>
            <w:r w:rsidR="002F4EBF">
              <w:t xml:space="preserve"> (ISO 9506-1:2003 Industrial automation systems -- Manufacturing Message Specification - Part 1: Service definition). </w:t>
            </w:r>
          </w:p>
          <w:p w14:paraId="3C038CAB" w14:textId="0C45D581" w:rsidR="00B011E5" w:rsidRDefault="00B011E5" w:rsidP="00B011E5">
            <w:pPr>
              <w:spacing w:line="276" w:lineRule="auto"/>
              <w:jc w:val="both"/>
              <w:rPr>
                <w:szCs w:val="24"/>
                <w:lang w:val="mn-MN"/>
              </w:rPr>
            </w:pPr>
          </w:p>
          <w:p w14:paraId="4BAE3F62" w14:textId="1EBAFAB6" w:rsidR="003E54E9" w:rsidRDefault="003E54E9" w:rsidP="003E54E9">
            <w:pPr>
              <w:spacing w:line="276" w:lineRule="auto"/>
              <w:jc w:val="both"/>
            </w:pPr>
            <w:r>
              <w:rPr>
                <w:szCs w:val="24"/>
                <w:lang w:val="mn-MN"/>
              </w:rPr>
              <w:t xml:space="preserve">133. </w:t>
            </w:r>
            <w:r>
              <w:t>ISO 9506-2:2003</w:t>
            </w:r>
            <w:r>
              <w:rPr>
                <w:lang w:val="mn-MN"/>
              </w:rPr>
              <w:t xml:space="preserve"> “Аж үйлдвэрийн автоматжуулалтын систем. Үйлдвэрийн зурвас мэдээний тодорхойлолт – 2-р хэсэг: Протоколыг тодорхойлох”.</w:t>
            </w:r>
            <w:r>
              <w:t xml:space="preserve"> (ISO 9506-2:2003 Industrial automation systems -- Manufacturing Message Specification — Part 2: Protocol specification). </w:t>
            </w:r>
          </w:p>
          <w:p w14:paraId="6E1C710E" w14:textId="3B1E71FF" w:rsidR="002F4EBF" w:rsidRDefault="00A57F28" w:rsidP="00B011E5">
            <w:pPr>
              <w:spacing w:line="276" w:lineRule="auto"/>
              <w:jc w:val="both"/>
              <w:rPr>
                <w:szCs w:val="24"/>
                <w:lang w:val="mn-MN"/>
              </w:rPr>
            </w:pPr>
            <w:r>
              <w:rPr>
                <w:szCs w:val="24"/>
                <w:lang w:val="mn-MN"/>
              </w:rPr>
              <w:lastRenderedPageBreak/>
              <w:t xml:space="preserve">134. </w:t>
            </w:r>
            <w:r w:rsidR="00586A60">
              <w:rPr>
                <w:szCs w:val="24"/>
                <w:lang w:val="mn-MN"/>
              </w:rPr>
              <w:t>ОХУ-ын Засгийн газрын 2015 оны есдүгээ</w:t>
            </w:r>
            <w:r w:rsidR="00586A60" w:rsidRPr="00CF66EA">
              <w:rPr>
                <w:szCs w:val="24"/>
                <w:lang w:val="mn-MN"/>
              </w:rPr>
              <w:t xml:space="preserve">р сарын </w:t>
            </w:r>
            <w:r w:rsidR="00586A60">
              <w:rPr>
                <w:szCs w:val="24"/>
                <w:lang w:val="mn-MN"/>
              </w:rPr>
              <w:t>19</w:t>
            </w:r>
            <w:r w:rsidR="00586A60" w:rsidRPr="00CF66EA">
              <w:rPr>
                <w:szCs w:val="24"/>
                <w:lang w:val="mn-MN"/>
              </w:rPr>
              <w:t>-н</w:t>
            </w:r>
            <w:r w:rsidR="00586A60">
              <w:rPr>
                <w:szCs w:val="24"/>
                <w:lang w:val="mn-MN"/>
              </w:rPr>
              <w:t>ий</w:t>
            </w:r>
            <w:r w:rsidR="00586A60" w:rsidRPr="00CF66EA">
              <w:rPr>
                <w:szCs w:val="24"/>
                <w:lang w:val="mn-MN"/>
              </w:rPr>
              <w:t xml:space="preserve"> өдрийн </w:t>
            </w:r>
            <w:r w:rsidR="00586A60">
              <w:rPr>
                <w:szCs w:val="24"/>
                <w:lang w:val="mn-MN"/>
              </w:rPr>
              <w:t>993</w:t>
            </w:r>
            <w:r w:rsidR="00586A60" w:rsidRPr="00CF66EA">
              <w:rPr>
                <w:szCs w:val="24"/>
                <w:lang w:val="mn-MN"/>
              </w:rPr>
              <w:t xml:space="preserve"> дугаар</w:t>
            </w:r>
            <w:r w:rsidR="00586A60">
              <w:rPr>
                <w:szCs w:val="24"/>
                <w:lang w:val="mn-MN"/>
              </w:rPr>
              <w:t xml:space="preserve">тай </w:t>
            </w:r>
            <w:r w:rsidR="00176730">
              <w:rPr>
                <w:szCs w:val="24"/>
                <w:lang w:val="mn-MN"/>
              </w:rPr>
              <w:t xml:space="preserve">“Түлш эрчим хүчний иж бүрдлийн шугаман байгууламжийн аюулгүй байдлыг хангахад тавих </w:t>
            </w:r>
            <w:r w:rsidR="00586A60">
              <w:rPr>
                <w:lang w:val="mn-MN"/>
              </w:rPr>
              <w:t>шаардлагыг</w:t>
            </w:r>
            <w:r w:rsidR="00586A60">
              <w:rPr>
                <w:szCs w:val="24"/>
                <w:lang w:val="mn-MN"/>
              </w:rPr>
              <w:t xml:space="preserve"> батлах тухай” тогтоол</w:t>
            </w:r>
            <w:r w:rsidR="00176730">
              <w:rPr>
                <w:szCs w:val="24"/>
                <w:lang w:val="mn-MN"/>
              </w:rPr>
              <w:t xml:space="preserve">. </w:t>
            </w:r>
          </w:p>
          <w:p w14:paraId="1A0821D3" w14:textId="29C60343" w:rsidR="00176730" w:rsidRDefault="00BC5B97" w:rsidP="00B011E5">
            <w:pPr>
              <w:spacing w:line="276" w:lineRule="auto"/>
              <w:jc w:val="both"/>
              <w:rPr>
                <w:rFonts w:eastAsia="Times New Roman"/>
                <w:szCs w:val="24"/>
                <w:lang w:val="mn-MN"/>
              </w:rPr>
            </w:pPr>
            <w:r>
              <w:rPr>
                <w:szCs w:val="24"/>
                <w:lang w:val="mn-MN"/>
              </w:rPr>
              <w:t xml:space="preserve">135. </w:t>
            </w:r>
            <w:r>
              <w:rPr>
                <w:szCs w:val="24"/>
              </w:rPr>
              <w:t>СТО 56947007-33.060.20.233-2016</w:t>
            </w:r>
            <w:r>
              <w:rPr>
                <w:szCs w:val="24"/>
                <w:lang w:val="mn-MN"/>
              </w:rPr>
              <w:t xml:space="preserve"> “Технологийн холбоо. Хөдөлгөөнт радио холбооны хэрэгслийг ашиглах талаарх </w:t>
            </w:r>
            <w:r w:rsidRPr="0030207D">
              <w:rPr>
                <w:szCs w:val="24"/>
                <w:lang w:val="mn-MN"/>
              </w:rPr>
              <w:t>удирдамж</w:t>
            </w:r>
            <w:r>
              <w:rPr>
                <w:szCs w:val="24"/>
                <w:lang w:val="mn-MN"/>
              </w:rPr>
              <w:t xml:space="preserve">”, </w:t>
            </w:r>
            <w:r w:rsidR="005C308D">
              <w:rPr>
                <w:szCs w:val="24"/>
                <w:lang w:val="mn-MN"/>
              </w:rPr>
              <w:t>Эрчим</w:t>
            </w:r>
            <w:r>
              <w:rPr>
                <w:rFonts w:eastAsia="Times New Roman"/>
                <w:szCs w:val="24"/>
                <w:lang w:val="mn-MN"/>
              </w:rPr>
              <w:t xml:space="preserve"> хүчний нэгдсэн</w:t>
            </w:r>
            <w:r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Pr>
                <w:rFonts w:eastAsia="Times New Roman"/>
                <w:szCs w:val="24"/>
                <w:lang w:val="mn-MN"/>
              </w:rPr>
              <w:t>.</w:t>
            </w:r>
          </w:p>
          <w:p w14:paraId="567676D3" w14:textId="11594BFB" w:rsidR="007A61AB" w:rsidRDefault="00BC5B97" w:rsidP="007A61AB">
            <w:pPr>
              <w:spacing w:line="276" w:lineRule="auto"/>
              <w:jc w:val="both"/>
              <w:rPr>
                <w:rFonts w:eastAsia="Times New Roman"/>
                <w:szCs w:val="24"/>
                <w:lang w:val="mn-MN"/>
              </w:rPr>
            </w:pPr>
            <w:r>
              <w:rPr>
                <w:szCs w:val="24"/>
                <w:lang w:val="mn-MN"/>
              </w:rPr>
              <w:t xml:space="preserve">136. </w:t>
            </w:r>
            <w:r>
              <w:t>СТО 56947007-25.040.40.227-2016</w:t>
            </w:r>
            <w:r>
              <w:rPr>
                <w:lang w:val="mn-MN"/>
              </w:rPr>
              <w:t xml:space="preserve"> </w:t>
            </w:r>
            <w:r w:rsidR="003A6436">
              <w:rPr>
                <w:lang w:val="mn-MN"/>
              </w:rPr>
              <w:t>“</w:t>
            </w:r>
            <w:r w:rsidR="00BB7B16">
              <w:rPr>
                <w:lang w:val="mn-MN"/>
              </w:rPr>
              <w:t xml:space="preserve">Үндэсний </w:t>
            </w:r>
            <w:r w:rsidR="00BB7B16">
              <w:rPr>
                <w:rFonts w:eastAsia="Times New Roman"/>
                <w:szCs w:val="24"/>
                <w:lang w:val="mn-MN"/>
              </w:rPr>
              <w:t xml:space="preserve">нэгдсэн цахилгаан сүлжээний </w:t>
            </w:r>
            <w:r w:rsidR="00044D47">
              <w:rPr>
                <w:szCs w:val="24"/>
                <w:lang w:val="mn-MN"/>
              </w:rPr>
              <w:t xml:space="preserve">технологийн процессоор удирдах </w:t>
            </w:r>
            <w:proofErr w:type="spellStart"/>
            <w:r w:rsidR="00044D47" w:rsidRPr="00A450E7">
              <w:rPr>
                <w:szCs w:val="24"/>
              </w:rPr>
              <w:t>автоматжуулсан</w:t>
            </w:r>
            <w:proofErr w:type="spellEnd"/>
            <w:r w:rsidR="00BB7B16">
              <w:rPr>
                <w:rFonts w:eastAsia="Times New Roman"/>
                <w:szCs w:val="24"/>
                <w:lang w:val="mn-MN"/>
              </w:rPr>
              <w:t xml:space="preserve"> удирдлаг</w:t>
            </w:r>
            <w:r w:rsidR="00F400CD">
              <w:rPr>
                <w:rFonts w:eastAsia="Times New Roman"/>
                <w:szCs w:val="24"/>
                <w:lang w:val="mn-MN"/>
              </w:rPr>
              <w:t>ын</w:t>
            </w:r>
            <w:r w:rsidR="00BB7B16">
              <w:rPr>
                <w:rFonts w:eastAsia="Times New Roman"/>
                <w:szCs w:val="24"/>
                <w:lang w:val="mn-MN"/>
              </w:rPr>
              <w:t xml:space="preserve"> </w:t>
            </w:r>
            <w:r w:rsidR="00BB7B16" w:rsidRPr="00993741">
              <w:rPr>
                <w:rFonts w:eastAsia="Times New Roman"/>
                <w:szCs w:val="24"/>
                <w:lang w:val="mn-MN"/>
              </w:rPr>
              <w:t>системийн</w:t>
            </w:r>
            <w:r w:rsidR="007E66B1">
              <w:rPr>
                <w:rFonts w:eastAsia="Times New Roman"/>
                <w:szCs w:val="24"/>
                <w:lang w:val="mn-MN"/>
              </w:rPr>
              <w:t xml:space="preserve"> </w:t>
            </w:r>
            <w:r w:rsidR="00AA4C8E">
              <w:rPr>
                <w:rFonts w:eastAsia="Times New Roman"/>
                <w:szCs w:val="24"/>
                <w:lang w:val="mn-MN"/>
              </w:rPr>
              <w:t xml:space="preserve">үйл ажиллагааны </w:t>
            </w:r>
            <w:r w:rsidR="007A61AB">
              <w:rPr>
                <w:rFonts w:eastAsia="Times New Roman"/>
                <w:szCs w:val="24"/>
                <w:lang w:val="mn-MN"/>
              </w:rPr>
              <w:t xml:space="preserve">бүтцэд тавих </w:t>
            </w:r>
            <w:r w:rsidR="007A61AB">
              <w:rPr>
                <w:szCs w:val="24"/>
                <w:lang w:val="mn-MN"/>
              </w:rPr>
              <w:t xml:space="preserve">техникийн нийтлэг шаардлага”, </w:t>
            </w:r>
            <w:r w:rsidR="005C308D">
              <w:rPr>
                <w:szCs w:val="24"/>
                <w:lang w:val="mn-MN"/>
              </w:rPr>
              <w:t>Эрчим</w:t>
            </w:r>
            <w:r w:rsidR="007A61AB">
              <w:rPr>
                <w:rFonts w:eastAsia="Times New Roman"/>
                <w:szCs w:val="24"/>
                <w:lang w:val="mn-MN"/>
              </w:rPr>
              <w:t xml:space="preserve"> хүчний нэгдсэн</w:t>
            </w:r>
            <w:r w:rsidR="007A61AB" w:rsidRPr="00993741">
              <w:rPr>
                <w:rFonts w:eastAsia="Times New Roman"/>
                <w:szCs w:val="24"/>
                <w:lang w:val="mn-MN"/>
              </w:rPr>
              <w:t xml:space="preserve"> системийн </w:t>
            </w:r>
            <w:r w:rsidR="00EF180A">
              <w:rPr>
                <w:rFonts w:eastAsia="Times New Roman"/>
                <w:szCs w:val="24"/>
                <w:lang w:val="mn-MN"/>
              </w:rPr>
              <w:t>Холбооны сүлжээ компани</w:t>
            </w:r>
            <w:r w:rsidR="007A61AB">
              <w:rPr>
                <w:rFonts w:eastAsia="Times New Roman"/>
                <w:szCs w:val="24"/>
                <w:lang w:val="mn-MN"/>
              </w:rPr>
              <w:t>.</w:t>
            </w:r>
          </w:p>
          <w:p w14:paraId="78E6F289" w14:textId="76DF25FE" w:rsidR="007A61AB" w:rsidRDefault="00C61038" w:rsidP="007A61AB">
            <w:pPr>
              <w:spacing w:line="276" w:lineRule="auto"/>
              <w:jc w:val="both"/>
              <w:rPr>
                <w:lang w:val="mn-MN"/>
              </w:rPr>
            </w:pPr>
            <w:r>
              <w:rPr>
                <w:rFonts w:eastAsia="Times New Roman"/>
                <w:szCs w:val="24"/>
                <w:lang w:val="mn-MN"/>
              </w:rPr>
              <w:t xml:space="preserve">137. </w:t>
            </w:r>
            <w:r w:rsidR="00F400CD">
              <w:rPr>
                <w:rFonts w:eastAsia="Times New Roman"/>
                <w:szCs w:val="24"/>
                <w:lang w:val="mn-MN"/>
              </w:rPr>
              <w:t xml:space="preserve">ОХУ-ын Мэдээллийн технологи, холбооны яамны Радио давтамжийн </w:t>
            </w:r>
            <w:r w:rsidR="00107BFE">
              <w:rPr>
                <w:rFonts w:eastAsia="Times New Roman"/>
                <w:szCs w:val="24"/>
                <w:lang w:val="mn-MN"/>
              </w:rPr>
              <w:t>улсын комиссын 2011 оны арванхоёрдугаар сарын 20-ны өдрийн “Радио давтамжийн зурвас</w:t>
            </w:r>
            <w:r w:rsidR="00642707">
              <w:rPr>
                <w:rFonts w:eastAsia="Times New Roman"/>
                <w:szCs w:val="24"/>
                <w:lang w:val="mn-MN"/>
              </w:rPr>
              <w:t xml:space="preserve"> хуваарилах, шийдвэрийг дахин авч үзэх болон шийдвэрт өөрчлөлт оруулах тухай материалыг хянах</w:t>
            </w:r>
            <w:r w:rsidR="00AA3124">
              <w:rPr>
                <w:rFonts w:eastAsia="Times New Roman"/>
                <w:szCs w:val="24"/>
                <w:lang w:val="mn-MN"/>
              </w:rPr>
              <w:t>, шийдвэр гаргах</w:t>
            </w:r>
            <w:r w:rsidR="00642707">
              <w:rPr>
                <w:rFonts w:eastAsia="Times New Roman"/>
                <w:szCs w:val="24"/>
                <w:lang w:val="mn-MN"/>
              </w:rPr>
              <w:t xml:space="preserve"> журмыг батлах тухай” </w:t>
            </w:r>
            <w:r w:rsidR="00642707">
              <w:t>11-13-01</w:t>
            </w:r>
            <w:r w:rsidR="00642707">
              <w:rPr>
                <w:lang w:val="mn-MN"/>
              </w:rPr>
              <w:t xml:space="preserve"> дугаартай шийдвэр </w:t>
            </w:r>
            <w:r w:rsidR="00642707">
              <w:t>(2016</w:t>
            </w:r>
            <w:r w:rsidR="00642707">
              <w:rPr>
                <w:lang w:val="mn-MN"/>
              </w:rPr>
              <w:t xml:space="preserve"> оны долоодугаар сарын 01-ний өдөр редакц хийсэн</w:t>
            </w:r>
            <w:r w:rsidR="00642707">
              <w:t>)</w:t>
            </w:r>
            <w:r w:rsidR="00642707">
              <w:rPr>
                <w:lang w:val="mn-MN"/>
              </w:rPr>
              <w:t xml:space="preserve">. </w:t>
            </w:r>
          </w:p>
          <w:p w14:paraId="6E30ACDB" w14:textId="135D5BF1" w:rsidR="0071176E" w:rsidRPr="00782297" w:rsidRDefault="00DE23BF" w:rsidP="00B12E7B">
            <w:pPr>
              <w:spacing w:line="276" w:lineRule="auto"/>
              <w:jc w:val="both"/>
              <w:rPr>
                <w:lang w:val="mn-MN"/>
              </w:rPr>
            </w:pPr>
            <w:r>
              <w:rPr>
                <w:lang w:val="mn-MN"/>
              </w:rPr>
              <w:t xml:space="preserve">138. </w:t>
            </w:r>
            <w:r w:rsidR="00AA3124">
              <w:rPr>
                <w:rFonts w:eastAsia="Times New Roman"/>
                <w:szCs w:val="24"/>
                <w:lang w:val="mn-MN"/>
              </w:rPr>
              <w:t>ОХУ-ын Мэдээллийн технологи, холбооны яамны Радио давтамжийн улсын комиссын 2011 оны арванхоёрдугаар сарын 20-ны өдрийн “Радио</w:t>
            </w:r>
            <w:r w:rsidR="004D1147">
              <w:rPr>
                <w:rFonts w:eastAsia="Times New Roman"/>
                <w:szCs w:val="24"/>
                <w:lang w:val="mn-MN"/>
              </w:rPr>
              <w:t xml:space="preserve"> электроникийн </w:t>
            </w:r>
            <w:r w:rsidR="00862718">
              <w:rPr>
                <w:rFonts w:eastAsia="Times New Roman"/>
                <w:szCs w:val="24"/>
                <w:lang w:val="mn-MN"/>
              </w:rPr>
              <w:t xml:space="preserve">хэрэгсэл, хэрэгслийн цахилгаан соронзон нийцлийг </w:t>
            </w:r>
            <w:r w:rsidR="00AC3D95">
              <w:rPr>
                <w:rFonts w:eastAsia="Times New Roman"/>
                <w:szCs w:val="24"/>
                <w:lang w:val="mn-MN"/>
              </w:rPr>
              <w:t>одоо ашиглаж байгаа</w:t>
            </w:r>
            <w:r w:rsidR="00862718">
              <w:rPr>
                <w:rFonts w:eastAsia="Times New Roman"/>
                <w:szCs w:val="24"/>
                <w:lang w:val="mn-MN"/>
              </w:rPr>
              <w:t xml:space="preserve"> </w:t>
            </w:r>
            <w:r w:rsidR="00782297">
              <w:rPr>
                <w:rFonts w:eastAsia="Times New Roman"/>
                <w:szCs w:val="24"/>
                <w:lang w:val="mn-MN"/>
              </w:rPr>
              <w:t xml:space="preserve">хэрэглэхээр </w:t>
            </w:r>
            <w:r w:rsidR="00862718">
              <w:rPr>
                <w:rFonts w:eastAsia="Times New Roman"/>
                <w:szCs w:val="24"/>
                <w:lang w:val="mn-MN"/>
              </w:rPr>
              <w:t xml:space="preserve">болон төлөвлөсөн </w:t>
            </w:r>
            <w:r w:rsidR="00782297">
              <w:rPr>
                <w:rFonts w:eastAsia="Times New Roman"/>
                <w:szCs w:val="24"/>
                <w:lang w:val="mn-MN"/>
              </w:rPr>
              <w:t xml:space="preserve">радио </w:t>
            </w:r>
            <w:r w:rsidR="00782297">
              <w:rPr>
                <w:rFonts w:eastAsia="Times New Roman"/>
                <w:szCs w:val="24"/>
                <w:lang w:val="mn-MN"/>
              </w:rPr>
              <w:lastRenderedPageBreak/>
              <w:t>электроникийн хэрэгсэлтэй нийцүүлэх боломжийг судлах, мөн радио</w:t>
            </w:r>
            <w:r w:rsidR="00AA3124">
              <w:rPr>
                <w:rFonts w:eastAsia="Times New Roman"/>
                <w:szCs w:val="24"/>
                <w:lang w:val="mn-MN"/>
              </w:rPr>
              <w:t xml:space="preserve"> давтамж</w:t>
            </w:r>
            <w:r w:rsidR="004D1147">
              <w:rPr>
                <w:rFonts w:eastAsia="Times New Roman"/>
                <w:szCs w:val="24"/>
                <w:lang w:val="mn-MN"/>
              </w:rPr>
              <w:t xml:space="preserve"> эсвэл радио давтамжийн сувгийг</w:t>
            </w:r>
            <w:r w:rsidR="00AA3124">
              <w:rPr>
                <w:rFonts w:eastAsia="Times New Roman"/>
                <w:szCs w:val="24"/>
                <w:lang w:val="mn-MN"/>
              </w:rPr>
              <w:t xml:space="preserve"> </w:t>
            </w:r>
            <w:r w:rsidR="004D1147">
              <w:rPr>
                <w:rFonts w:eastAsia="Times New Roman"/>
                <w:szCs w:val="24"/>
                <w:lang w:val="mn-MN"/>
              </w:rPr>
              <w:t xml:space="preserve">радио давтамжийн </w:t>
            </w:r>
            <w:r w:rsidR="00AA3124">
              <w:rPr>
                <w:rFonts w:eastAsia="Times New Roman"/>
                <w:szCs w:val="24"/>
                <w:lang w:val="mn-MN"/>
              </w:rPr>
              <w:t>хуваарил</w:t>
            </w:r>
            <w:r w:rsidR="004D1147">
              <w:rPr>
                <w:rFonts w:eastAsia="Times New Roman"/>
                <w:szCs w:val="24"/>
                <w:lang w:val="mn-MN"/>
              </w:rPr>
              <w:t xml:space="preserve">сан зурваст эзэмших тухай </w:t>
            </w:r>
            <w:r w:rsidR="00782297">
              <w:rPr>
                <w:rFonts w:eastAsia="Times New Roman"/>
                <w:szCs w:val="24"/>
                <w:lang w:val="mn-MN"/>
              </w:rPr>
              <w:t xml:space="preserve">материалыг хянах, </w:t>
            </w:r>
            <w:r w:rsidR="004D1147">
              <w:rPr>
                <w:rFonts w:eastAsia="Times New Roman"/>
                <w:szCs w:val="24"/>
                <w:lang w:val="mn-MN"/>
              </w:rPr>
              <w:t>шийдвэр гаргах</w:t>
            </w:r>
            <w:r w:rsidR="00782297">
              <w:rPr>
                <w:rFonts w:eastAsia="Times New Roman"/>
                <w:szCs w:val="24"/>
                <w:lang w:val="mn-MN"/>
              </w:rPr>
              <w:t xml:space="preserve"> талаар шалгалт хийх журмыг батлах тухай” </w:t>
            </w:r>
            <w:r w:rsidR="00782297">
              <w:t>11-13-0</w:t>
            </w:r>
            <w:r w:rsidR="00782297">
              <w:rPr>
                <w:lang w:val="mn-MN"/>
              </w:rPr>
              <w:t xml:space="preserve">2 дугаартай шийдвэр </w:t>
            </w:r>
            <w:r w:rsidR="00782297">
              <w:t>(2016</w:t>
            </w:r>
            <w:r w:rsidR="00782297">
              <w:rPr>
                <w:lang w:val="mn-MN"/>
              </w:rPr>
              <w:t xml:space="preserve"> оны долоодугаар сарын 11-ний өдөр редакц хийсэн</w:t>
            </w:r>
            <w:r w:rsidR="00782297">
              <w:t>)</w:t>
            </w:r>
            <w:r w:rsidR="00782297">
              <w:rPr>
                <w:lang w:val="mn-MN"/>
              </w:rPr>
              <w:t xml:space="preserve">. </w:t>
            </w:r>
          </w:p>
          <w:p w14:paraId="5C645268" w14:textId="77777777" w:rsidR="0036670F" w:rsidRPr="0036670F" w:rsidRDefault="0036670F" w:rsidP="00542CEA">
            <w:pPr>
              <w:spacing w:line="276" w:lineRule="auto"/>
              <w:jc w:val="both"/>
              <w:rPr>
                <w:szCs w:val="24"/>
                <w:lang w:val="mn-MN"/>
              </w:rPr>
            </w:pPr>
          </w:p>
        </w:tc>
        <w:tc>
          <w:tcPr>
            <w:tcW w:w="4675" w:type="dxa"/>
            <w:tcBorders>
              <w:left w:val="nil"/>
            </w:tcBorders>
          </w:tcPr>
          <w:p w14:paraId="0FBA3B92" w14:textId="77777777" w:rsidR="004E7CFF" w:rsidRPr="004E7CFF" w:rsidRDefault="004E7CFF" w:rsidP="004E7CFF">
            <w:pPr>
              <w:spacing w:line="276" w:lineRule="auto"/>
              <w:jc w:val="both"/>
              <w:rPr>
                <w:szCs w:val="24"/>
                <w:lang w:val="mn-MN"/>
              </w:rPr>
            </w:pPr>
            <w:r w:rsidRPr="004E7CFF">
              <w:rPr>
                <w:szCs w:val="24"/>
                <w:lang w:val="mn-MN"/>
              </w:rPr>
              <w:lastRenderedPageBreak/>
              <w:t>17.1.3 Взаимное размещение РУ должно обеспечивать минимальное количество пересечений и углов поворота на подходах ВЛ к ПС, минимальную протяженность внутриплощадочных дорог и инженерных сетей, а также токопроводов, связывающих РУ с Т (АТ).</w:t>
            </w:r>
          </w:p>
          <w:p w14:paraId="768C1711" w14:textId="77777777" w:rsidR="004E7CFF" w:rsidRDefault="004E7CFF" w:rsidP="004E7CFF">
            <w:pPr>
              <w:spacing w:line="276" w:lineRule="auto"/>
              <w:jc w:val="both"/>
              <w:rPr>
                <w:szCs w:val="24"/>
                <w:lang w:val="mn-MN"/>
              </w:rPr>
            </w:pPr>
            <w:r w:rsidRPr="004E7CFF">
              <w:rPr>
                <w:szCs w:val="24"/>
                <w:lang w:val="mn-MN"/>
              </w:rPr>
              <w:t>17.1.4 При разработке генерального плана здания и сооружения ПС следует сгруппировать в две основные зоны:</w:t>
            </w:r>
          </w:p>
          <w:p w14:paraId="775DEEDE" w14:textId="77777777" w:rsidR="00EB0BDC" w:rsidRPr="004E7CFF" w:rsidRDefault="00EB0BDC" w:rsidP="004E7CFF">
            <w:pPr>
              <w:spacing w:line="276" w:lineRule="auto"/>
              <w:jc w:val="both"/>
              <w:rPr>
                <w:szCs w:val="24"/>
                <w:lang w:val="mn-MN"/>
              </w:rPr>
            </w:pPr>
          </w:p>
          <w:p w14:paraId="69A1B90D" w14:textId="77777777" w:rsidR="004E7CFF" w:rsidRPr="004E7CFF" w:rsidRDefault="004E7CFF" w:rsidP="004E7CFF">
            <w:pPr>
              <w:spacing w:line="276" w:lineRule="auto"/>
              <w:jc w:val="both"/>
              <w:rPr>
                <w:szCs w:val="24"/>
                <w:lang w:val="mn-MN"/>
              </w:rPr>
            </w:pPr>
            <w:r w:rsidRPr="004E7CFF">
              <w:rPr>
                <w:szCs w:val="24"/>
                <w:lang w:val="mn-MN"/>
              </w:rPr>
              <w:t>- зону основных технологических зданий и сооружений (здание ОПУ, здание РЩ, здание ЗРУ, ОРУ, трансформаторные группы и компенсирующие устройства);</w:t>
            </w:r>
          </w:p>
          <w:p w14:paraId="7C45120B" w14:textId="77777777" w:rsidR="004E7CFF" w:rsidRPr="004E7CFF" w:rsidRDefault="004E7CFF" w:rsidP="004E7CFF">
            <w:pPr>
              <w:spacing w:line="276" w:lineRule="auto"/>
              <w:jc w:val="both"/>
              <w:rPr>
                <w:szCs w:val="24"/>
                <w:lang w:val="mn-MN"/>
              </w:rPr>
            </w:pPr>
            <w:r w:rsidRPr="004E7CFF">
              <w:rPr>
                <w:szCs w:val="24"/>
                <w:lang w:val="mn-MN"/>
              </w:rPr>
              <w:t>- зону вспомогательных зданий и сооружений (открытый склад масла, здание мастерской маслохозяйства (аппаратной маслохозяйства), гараж, склад, насосная 1 подъема, совмещенная с артезианской скважиной, резервуары противопожарного водоснабжения и другие).</w:t>
            </w:r>
          </w:p>
          <w:p w14:paraId="00D22689" w14:textId="77777777" w:rsidR="004E7CFF" w:rsidRPr="004E7CFF" w:rsidRDefault="004E7CFF" w:rsidP="004E7CFF">
            <w:pPr>
              <w:spacing w:line="276" w:lineRule="auto"/>
              <w:jc w:val="both"/>
              <w:rPr>
                <w:szCs w:val="24"/>
                <w:lang w:val="mn-MN"/>
              </w:rPr>
            </w:pPr>
            <w:r w:rsidRPr="004E7CFF">
              <w:rPr>
                <w:szCs w:val="24"/>
                <w:lang w:val="mn-MN"/>
              </w:rPr>
              <w:t>17.1.5 Здания и сооружения вспомогательного назначения, не связанные технологически с РУ, а также ОПУ необходимо отделять от ОРУ ограждением, за исключением ПС типа КТПБ.</w:t>
            </w:r>
          </w:p>
          <w:p w14:paraId="191D1709" w14:textId="77777777" w:rsidR="004E7CFF" w:rsidRPr="004E7CFF" w:rsidRDefault="004E7CFF" w:rsidP="004E7CFF">
            <w:pPr>
              <w:spacing w:line="276" w:lineRule="auto"/>
              <w:jc w:val="both"/>
              <w:rPr>
                <w:szCs w:val="24"/>
                <w:lang w:val="mn-MN"/>
              </w:rPr>
            </w:pPr>
            <w:r w:rsidRPr="004E7CFF">
              <w:rPr>
                <w:szCs w:val="24"/>
                <w:lang w:val="mn-MN"/>
              </w:rPr>
              <w:t xml:space="preserve">17.1.6 На ПС 220 кВ и выше по периметру внешнего ограждения с внутренней стороны ПС </w:t>
            </w:r>
            <w:r w:rsidRPr="004E7CFF">
              <w:rPr>
                <w:szCs w:val="24"/>
                <w:lang w:val="mn-MN"/>
              </w:rPr>
              <w:lastRenderedPageBreak/>
              <w:t>предусматривается незастраиваемая полоса земли шириной 5,0 м для устройства охранных мероприятий.</w:t>
            </w:r>
          </w:p>
          <w:p w14:paraId="0C096FC4" w14:textId="77777777" w:rsidR="004E7CFF" w:rsidRPr="004E7CFF" w:rsidRDefault="004E7CFF" w:rsidP="004E7CFF">
            <w:pPr>
              <w:spacing w:line="276" w:lineRule="auto"/>
              <w:jc w:val="both"/>
              <w:rPr>
                <w:szCs w:val="24"/>
                <w:lang w:val="mn-MN"/>
              </w:rPr>
            </w:pPr>
            <w:r w:rsidRPr="004E7CFF">
              <w:rPr>
                <w:szCs w:val="24"/>
                <w:lang w:val="mn-MN"/>
              </w:rPr>
              <w:t>17.1.7 Ограждение территории ПС следует выполнять в объеме, предусмотренном проектом на расчетный период.</w:t>
            </w:r>
          </w:p>
          <w:p w14:paraId="611179B8" w14:textId="77777777" w:rsidR="00D31141" w:rsidRPr="00D31141" w:rsidRDefault="004E7CFF" w:rsidP="00D31141">
            <w:pPr>
              <w:spacing w:line="276" w:lineRule="auto"/>
              <w:jc w:val="both"/>
              <w:rPr>
                <w:szCs w:val="24"/>
                <w:lang w:val="mn-MN"/>
              </w:rPr>
            </w:pPr>
            <w:r w:rsidRPr="004E7CFF">
              <w:rPr>
                <w:szCs w:val="24"/>
                <w:lang w:val="mn-MN"/>
              </w:rPr>
              <w:t>Территория, предусмотренная для расширения ПС после расчетного периода, определяется в проектной документации, оформляется при</w:t>
            </w:r>
            <w:r w:rsidR="00D253E6">
              <w:rPr>
                <w:szCs w:val="24"/>
                <w:lang w:val="mn-MN"/>
              </w:rPr>
              <w:t xml:space="preserve"> </w:t>
            </w:r>
            <w:r w:rsidRPr="004E7CFF">
              <w:rPr>
                <w:szCs w:val="24"/>
                <w:lang w:val="mn-MN"/>
              </w:rPr>
              <w:t>отводе</w:t>
            </w:r>
            <w:r w:rsidR="00D253E6">
              <w:rPr>
                <w:szCs w:val="24"/>
                <w:lang w:val="mn-MN"/>
              </w:rPr>
              <w:t xml:space="preserve"> </w:t>
            </w:r>
            <w:r w:rsidR="00D31141" w:rsidRPr="00D31141">
              <w:rPr>
                <w:szCs w:val="24"/>
                <w:lang w:val="mn-MN"/>
              </w:rPr>
              <w:t>площадки, как не подлежащая застройке и не ограждается. До расширения ПС эта территория может быть использована для сельско-хозяйственных нужд.</w:t>
            </w:r>
          </w:p>
          <w:p w14:paraId="76778349" w14:textId="77777777" w:rsidR="00D31141" w:rsidRPr="00D31141" w:rsidRDefault="00D31141" w:rsidP="00D31141">
            <w:pPr>
              <w:spacing w:line="276" w:lineRule="auto"/>
              <w:jc w:val="both"/>
              <w:rPr>
                <w:szCs w:val="24"/>
                <w:lang w:val="mn-MN"/>
              </w:rPr>
            </w:pPr>
            <w:r w:rsidRPr="00D31141">
              <w:rPr>
                <w:szCs w:val="24"/>
                <w:lang w:val="mn-MN"/>
              </w:rPr>
              <w:t xml:space="preserve">17.1.8 </w:t>
            </w:r>
            <w:bookmarkStart w:id="64" w:name="_Hlk155366709"/>
            <w:r w:rsidRPr="00D31141">
              <w:rPr>
                <w:szCs w:val="24"/>
                <w:lang w:val="mn-MN"/>
              </w:rPr>
              <w:t>Для снижения затрат на благоустройство и эксплуатационных затрат на ОРУ на свободной от застройки территории ПС следует предусматривать укладку геотекстиля (или его аналогов) под щебеночное покрытие или проведение химической обработки, исключающей прорастание растительности. При наличии в градостроительном плане земельного участка требований по озеленению, предусматривать требуемое озеленение вне ОРУ.</w:t>
            </w:r>
          </w:p>
          <w:p w14:paraId="61F47E34" w14:textId="77777777" w:rsidR="00D31141" w:rsidRPr="00D31141" w:rsidRDefault="00D31141" w:rsidP="00D31141">
            <w:pPr>
              <w:spacing w:line="276" w:lineRule="auto"/>
              <w:jc w:val="both"/>
              <w:rPr>
                <w:szCs w:val="24"/>
                <w:lang w:val="mn-MN"/>
              </w:rPr>
            </w:pPr>
            <w:r w:rsidRPr="00D31141">
              <w:rPr>
                <w:szCs w:val="24"/>
                <w:lang w:val="mn-MN"/>
              </w:rPr>
              <w:t>17.1.9 На территории ОРУ для обеспечения обходов дежурного персонала следует предусматривать устройство пешеходных дорожек простейшей конструкции, которые выполняются в соответствии с маршрутом обхода, разработанным для проектируемого ОРУ.</w:t>
            </w:r>
          </w:p>
          <w:p w14:paraId="7B9A864D" w14:textId="77777777" w:rsidR="00D31141" w:rsidRPr="00D31141" w:rsidRDefault="00D31141" w:rsidP="00D31141">
            <w:pPr>
              <w:spacing w:line="276" w:lineRule="auto"/>
              <w:jc w:val="both"/>
              <w:rPr>
                <w:szCs w:val="24"/>
                <w:lang w:val="mn-MN"/>
              </w:rPr>
            </w:pPr>
            <w:r w:rsidRPr="00D31141">
              <w:rPr>
                <w:szCs w:val="24"/>
                <w:lang w:val="mn-MN"/>
              </w:rPr>
              <w:t xml:space="preserve">17.1.10 На планах ПС и каждого ОРУ 330 кВ и выше следует предусматривать маршруты обхода </w:t>
            </w:r>
            <w:r w:rsidRPr="00D31141">
              <w:rPr>
                <w:szCs w:val="24"/>
                <w:lang w:val="mn-MN"/>
              </w:rPr>
              <w:lastRenderedPageBreak/>
              <w:t>для осмотра оборудования и маршруты следования к рабочим местам, обеспечивающие безопасный подход ко всем аппаратам. Участки маршрутов, на которых напряженность ЭП превышает 15 кВ/м, должны быть экранированы.</w:t>
            </w:r>
          </w:p>
          <w:bookmarkEnd w:id="64"/>
          <w:p w14:paraId="721F2A03" w14:textId="77777777" w:rsidR="00D31141" w:rsidRDefault="00D31141" w:rsidP="00D31141">
            <w:pPr>
              <w:spacing w:line="276" w:lineRule="auto"/>
              <w:jc w:val="both"/>
              <w:rPr>
                <w:szCs w:val="24"/>
                <w:lang w:val="mn-MN"/>
              </w:rPr>
            </w:pPr>
            <w:r w:rsidRPr="00D31141">
              <w:rPr>
                <w:szCs w:val="24"/>
                <w:lang w:val="mn-MN"/>
              </w:rPr>
              <w:t>Для сокращения объема экранирования маршруты следует располагать в зонах экранирующего действия стоек порталов, фундаментов и заземленных частей оборудования.</w:t>
            </w:r>
          </w:p>
          <w:p w14:paraId="309BA09D" w14:textId="77777777" w:rsidR="00084FAF" w:rsidRPr="00D31141" w:rsidRDefault="00084FAF" w:rsidP="00D31141">
            <w:pPr>
              <w:spacing w:line="276" w:lineRule="auto"/>
              <w:jc w:val="both"/>
              <w:rPr>
                <w:szCs w:val="24"/>
                <w:lang w:val="mn-MN"/>
              </w:rPr>
            </w:pPr>
          </w:p>
          <w:p w14:paraId="5D6D73AF" w14:textId="77777777" w:rsidR="00D31141" w:rsidRPr="00D31141" w:rsidRDefault="00D31141" w:rsidP="00D31141">
            <w:pPr>
              <w:spacing w:line="276" w:lineRule="auto"/>
              <w:jc w:val="both"/>
              <w:rPr>
                <w:szCs w:val="24"/>
                <w:lang w:val="mn-MN"/>
              </w:rPr>
            </w:pPr>
            <w:r w:rsidRPr="00D31141">
              <w:rPr>
                <w:szCs w:val="24"/>
                <w:lang w:val="mn-MN"/>
              </w:rPr>
              <w:t>Протяженность участков маршрутов с напряженностью ЭП 15 кВ/м должна быть такой, чтобы длительность пребывания персонала на маршруте не превышала 80 минут в сутки при одноразовом обходе.</w:t>
            </w:r>
          </w:p>
          <w:p w14:paraId="4AFBF9CF" w14:textId="77777777" w:rsidR="00D31141" w:rsidRPr="00D31141" w:rsidRDefault="00D31141" w:rsidP="00D31141">
            <w:pPr>
              <w:spacing w:line="276" w:lineRule="auto"/>
              <w:jc w:val="both"/>
              <w:rPr>
                <w:szCs w:val="24"/>
                <w:lang w:val="mn-MN"/>
              </w:rPr>
            </w:pPr>
            <w:r w:rsidRPr="00D31141">
              <w:rPr>
                <w:szCs w:val="24"/>
                <w:lang w:val="mn-MN"/>
              </w:rPr>
              <w:t>Протяженность маршрутов обхода допускается увеличивать при напряженности ЭП менее 15 кВ/м, определяя длительность пребывания персонала на маршруте в соответствии с ГОСТ 12.1.002.</w:t>
            </w:r>
          </w:p>
          <w:p w14:paraId="3FAB4FFE" w14:textId="77777777" w:rsidR="00D31141" w:rsidRPr="00D31141" w:rsidRDefault="00D31141" w:rsidP="00D31141">
            <w:pPr>
              <w:spacing w:line="276" w:lineRule="auto"/>
              <w:jc w:val="both"/>
              <w:rPr>
                <w:szCs w:val="24"/>
                <w:lang w:val="mn-MN"/>
              </w:rPr>
            </w:pPr>
            <w:r w:rsidRPr="00D31141">
              <w:rPr>
                <w:szCs w:val="24"/>
                <w:lang w:val="mn-MN"/>
              </w:rPr>
              <w:t>17.1.11 Уровни напряженности магнитного поля на рабочих местах ПС не должны превышать допустимых значений в соответствии с [72].</w:t>
            </w:r>
          </w:p>
          <w:p w14:paraId="2A289C4A" w14:textId="77777777" w:rsidR="00D31141" w:rsidRPr="00D31141" w:rsidRDefault="00D31141" w:rsidP="00D31141">
            <w:pPr>
              <w:spacing w:line="276" w:lineRule="auto"/>
              <w:jc w:val="both"/>
              <w:rPr>
                <w:szCs w:val="24"/>
                <w:lang w:val="mn-MN"/>
              </w:rPr>
            </w:pPr>
            <w:r w:rsidRPr="00D31141">
              <w:rPr>
                <w:szCs w:val="24"/>
                <w:lang w:val="mn-MN"/>
              </w:rPr>
              <w:t>17.1.12 Ширину полосы отвода земли вокруг внешнего ограждения следует принимать не более 1,0 м при отсутствии за пределами ограды инженерных сооружений (водоотводные канавы, откосы планировки и др.), а при наличии сооружений - с учетом их размещения.</w:t>
            </w:r>
          </w:p>
          <w:p w14:paraId="730094A0" w14:textId="6EABF729" w:rsidR="00D31141" w:rsidRPr="00D31141" w:rsidRDefault="00D31141" w:rsidP="00D31141">
            <w:pPr>
              <w:spacing w:line="276" w:lineRule="auto"/>
              <w:jc w:val="both"/>
              <w:rPr>
                <w:szCs w:val="24"/>
                <w:lang w:val="mn-MN"/>
              </w:rPr>
            </w:pPr>
            <w:r w:rsidRPr="00D31141">
              <w:rPr>
                <w:szCs w:val="24"/>
                <w:lang w:val="mn-MN"/>
              </w:rPr>
              <w:t>17.1.13 При проектировании ПС в лесных массивах предусмотреть (в соответствии с [</w:t>
            </w:r>
            <w:r w:rsidRPr="00DE7CDB">
              <w:rPr>
                <w:szCs w:val="24"/>
                <w:highlight w:val="yellow"/>
                <w:lang w:val="mn-MN"/>
              </w:rPr>
              <w:t>8</w:t>
            </w:r>
            <w:r w:rsidR="000C064D">
              <w:rPr>
                <w:szCs w:val="24"/>
                <w:highlight w:val="yellow"/>
                <w:lang w:val="mn-MN"/>
              </w:rPr>
              <w:t xml:space="preserve"> О</w:t>
            </w:r>
            <w:r w:rsidRPr="00DE7CDB">
              <w:rPr>
                <w:szCs w:val="24"/>
                <w:highlight w:val="yellow"/>
                <w:lang w:val="mn-MN"/>
              </w:rPr>
              <w:t xml:space="preserve">шибка! Источник </w:t>
            </w:r>
            <w:r w:rsidRPr="00DE7CDB">
              <w:rPr>
                <w:szCs w:val="24"/>
                <w:highlight w:val="yellow"/>
                <w:lang w:val="mn-MN"/>
              </w:rPr>
              <w:lastRenderedPageBreak/>
              <w:t>ссылки не найден</w:t>
            </w:r>
            <w:r w:rsidRPr="00D31141">
              <w:rPr>
                <w:szCs w:val="24"/>
                <w:lang w:val="mn-MN"/>
              </w:rPr>
              <w:t>.]) расстояние от периметрального ограждения ПС и деревьями высотой более 4 м, для исключения повреждений оборудования и ошиновки при падении дерева (с учетом роста деревьев за 25 лет), но не менее 30 м до границ лесного массива.</w:t>
            </w:r>
          </w:p>
          <w:p w14:paraId="7852C4D8" w14:textId="77777777" w:rsidR="00D31141" w:rsidRPr="00D31141" w:rsidRDefault="00D31141" w:rsidP="00D31141">
            <w:pPr>
              <w:spacing w:line="276" w:lineRule="auto"/>
              <w:jc w:val="both"/>
              <w:rPr>
                <w:szCs w:val="24"/>
                <w:lang w:val="mn-MN"/>
              </w:rPr>
            </w:pPr>
            <w:r w:rsidRPr="00D31141">
              <w:rPr>
                <w:szCs w:val="24"/>
                <w:lang w:val="mn-MN"/>
              </w:rPr>
              <w:t>17.2 Вертикальная планировка.</w:t>
            </w:r>
          </w:p>
          <w:p w14:paraId="1A568317" w14:textId="77777777" w:rsidR="00D31141" w:rsidRDefault="00D31141" w:rsidP="00D31141">
            <w:pPr>
              <w:spacing w:line="276" w:lineRule="auto"/>
              <w:jc w:val="both"/>
              <w:rPr>
                <w:szCs w:val="24"/>
                <w:lang w:val="mn-MN"/>
              </w:rPr>
            </w:pPr>
            <w:r w:rsidRPr="00D31141">
              <w:rPr>
                <w:szCs w:val="24"/>
                <w:lang w:val="mn-MN"/>
              </w:rPr>
              <w:t>17.2.1 При вертикальной планировке территории ПС следует применять:</w:t>
            </w:r>
          </w:p>
          <w:p w14:paraId="03EFBD23" w14:textId="77777777" w:rsidR="00757775" w:rsidRPr="00D31141" w:rsidRDefault="00757775" w:rsidP="00D31141">
            <w:pPr>
              <w:spacing w:line="276" w:lineRule="auto"/>
              <w:jc w:val="both"/>
              <w:rPr>
                <w:szCs w:val="24"/>
                <w:lang w:val="mn-MN"/>
              </w:rPr>
            </w:pPr>
          </w:p>
          <w:p w14:paraId="1F378889" w14:textId="77777777" w:rsidR="00D31141" w:rsidRPr="00D31141" w:rsidRDefault="00D31141" w:rsidP="00D31141">
            <w:pPr>
              <w:spacing w:line="276" w:lineRule="auto"/>
              <w:jc w:val="both"/>
              <w:rPr>
                <w:szCs w:val="24"/>
                <w:lang w:val="mn-MN"/>
              </w:rPr>
            </w:pPr>
            <w:r w:rsidRPr="00D31141">
              <w:rPr>
                <w:szCs w:val="24"/>
                <w:lang w:val="mn-MN"/>
              </w:rPr>
              <w:t xml:space="preserve">а) </w:t>
            </w:r>
            <w:bookmarkStart w:id="65" w:name="_Hlk155619307"/>
            <w:r w:rsidRPr="00D31141">
              <w:rPr>
                <w:szCs w:val="24"/>
                <w:lang w:val="mn-MN"/>
              </w:rPr>
              <w:t>сплошную систему планировки с выполнением планировочных работ по всей территории;</w:t>
            </w:r>
          </w:p>
          <w:p w14:paraId="307DB8AD" w14:textId="77777777" w:rsidR="009E79F5" w:rsidRDefault="00D31141" w:rsidP="00D31141">
            <w:pPr>
              <w:spacing w:line="276" w:lineRule="auto"/>
              <w:jc w:val="both"/>
              <w:rPr>
                <w:szCs w:val="24"/>
                <w:lang w:val="mn-MN"/>
              </w:rPr>
            </w:pPr>
            <w:r w:rsidRPr="00D31141">
              <w:rPr>
                <w:szCs w:val="24"/>
                <w:lang w:val="mn-MN"/>
              </w:rPr>
              <w:t>б) выборочную или местную систему планировки с выполнением планировочных работ только на участках, где расположены отдельные здания с сохранением естественного рельефа на остальной территории.</w:t>
            </w:r>
          </w:p>
          <w:p w14:paraId="62229492" w14:textId="77777777" w:rsidR="00E1796E" w:rsidRPr="00E1796E" w:rsidRDefault="00E1796E" w:rsidP="00E1796E">
            <w:pPr>
              <w:spacing w:line="276" w:lineRule="auto"/>
              <w:jc w:val="both"/>
              <w:rPr>
                <w:szCs w:val="24"/>
                <w:lang w:val="mn-MN"/>
              </w:rPr>
            </w:pPr>
            <w:r w:rsidRPr="00E1796E">
              <w:rPr>
                <w:szCs w:val="24"/>
                <w:lang w:val="mn-MN"/>
              </w:rPr>
              <w:t>Выборочную систему планировки следует применять также при наличии скальных грунтов, при необходимости сохранения деревьев и при неблагоприятных гидрогеологических условиях.</w:t>
            </w:r>
          </w:p>
          <w:p w14:paraId="63AA8911" w14:textId="77777777" w:rsidR="00E1796E" w:rsidRPr="00E1796E" w:rsidRDefault="00E1796E" w:rsidP="00E1796E">
            <w:pPr>
              <w:spacing w:line="276" w:lineRule="auto"/>
              <w:jc w:val="both"/>
              <w:rPr>
                <w:szCs w:val="24"/>
                <w:lang w:val="mn-MN"/>
              </w:rPr>
            </w:pPr>
            <w:r w:rsidRPr="00E1796E">
              <w:rPr>
                <w:szCs w:val="24"/>
                <w:lang w:val="mn-MN"/>
              </w:rPr>
              <w:t>17.2.2 Основные здания и сооружения ПС, имеющие значительную протяженность, - ОРУ, ЗРУ и ОПУ, продольный путь перекатки трансформаторов, а также внутриплощадочные автодороги, используемые для доставки тяжеловесного оборудования, должны, как правило, располагаться своими продольными осями параллельно горизонталям естественного рельефа.</w:t>
            </w:r>
          </w:p>
          <w:bookmarkEnd w:id="65"/>
          <w:p w14:paraId="20593DD3" w14:textId="77777777" w:rsidR="00E1796E" w:rsidRPr="00E1796E" w:rsidRDefault="00E1796E" w:rsidP="00E1796E">
            <w:pPr>
              <w:spacing w:line="276" w:lineRule="auto"/>
              <w:jc w:val="both"/>
              <w:rPr>
                <w:szCs w:val="24"/>
                <w:lang w:val="mn-MN"/>
              </w:rPr>
            </w:pPr>
            <w:r w:rsidRPr="00E1796E">
              <w:rPr>
                <w:szCs w:val="24"/>
                <w:lang w:val="mn-MN"/>
              </w:rPr>
              <w:t xml:space="preserve">17.2.3 </w:t>
            </w:r>
            <w:bookmarkStart w:id="66" w:name="_Hlk155625086"/>
            <w:r w:rsidRPr="00E1796E">
              <w:rPr>
                <w:szCs w:val="24"/>
                <w:lang w:val="mn-MN"/>
              </w:rPr>
              <w:t xml:space="preserve">Вертикальную планировку следует проектировать с </w:t>
            </w:r>
            <w:r w:rsidRPr="00E1796E">
              <w:rPr>
                <w:szCs w:val="24"/>
                <w:lang w:val="mn-MN"/>
              </w:rPr>
              <w:lastRenderedPageBreak/>
              <w:t>максимальным использованием естественного рельефа, как правило, с нулевым балансом земляных масс.</w:t>
            </w:r>
          </w:p>
          <w:p w14:paraId="1AA589AB" w14:textId="77777777" w:rsidR="00E1796E" w:rsidRPr="00E1796E" w:rsidRDefault="00E1796E" w:rsidP="00E1796E">
            <w:pPr>
              <w:spacing w:line="276" w:lineRule="auto"/>
              <w:jc w:val="both"/>
              <w:rPr>
                <w:szCs w:val="24"/>
                <w:lang w:val="mn-MN"/>
              </w:rPr>
            </w:pPr>
            <w:r w:rsidRPr="00E1796E">
              <w:rPr>
                <w:szCs w:val="24"/>
                <w:lang w:val="mn-MN"/>
              </w:rPr>
              <w:t xml:space="preserve">Уклоны поверхности площадки надлежит принимать не менее 0,003. </w:t>
            </w:r>
          </w:p>
          <w:p w14:paraId="5B9F1992" w14:textId="77777777" w:rsidR="00E1796E" w:rsidRPr="00E1796E" w:rsidRDefault="00E1796E" w:rsidP="00E1796E">
            <w:pPr>
              <w:spacing w:line="276" w:lineRule="auto"/>
              <w:jc w:val="both"/>
              <w:rPr>
                <w:szCs w:val="24"/>
                <w:lang w:val="mn-MN"/>
              </w:rPr>
            </w:pPr>
            <w:r w:rsidRPr="00E1796E">
              <w:rPr>
                <w:szCs w:val="24"/>
                <w:lang w:val="mn-MN"/>
              </w:rPr>
              <w:t xml:space="preserve">Уклоны вдоль ячеек ОРУ, как правило, должны быть не более 0,05 - для глинистых грунтов, 0,03 - для песчаных и вечномерзлых грунтов, 0,01 </w:t>
            </w:r>
            <w:r w:rsidR="00113D08">
              <w:rPr>
                <w:szCs w:val="24"/>
                <w:lang w:val="mn-MN"/>
              </w:rPr>
              <w:t>–</w:t>
            </w:r>
            <w:r w:rsidRPr="00E1796E">
              <w:rPr>
                <w:szCs w:val="24"/>
                <w:lang w:val="mn-MN"/>
              </w:rPr>
              <w:t xml:space="preserve"> для</w:t>
            </w:r>
            <w:r w:rsidR="00113D08">
              <w:rPr>
                <w:szCs w:val="24"/>
                <w:lang w:val="mn-MN"/>
              </w:rPr>
              <w:t xml:space="preserve"> </w:t>
            </w:r>
            <w:r w:rsidRPr="00E1796E">
              <w:rPr>
                <w:szCs w:val="24"/>
                <w:lang w:val="mn-MN"/>
              </w:rPr>
              <w:t>грунтов легкоразмываемых (лесс, мелкие пески). В условиях просадочных грунтов II типа минимальные уклоны планируемой поверхности следует принимать 0,005.</w:t>
            </w:r>
          </w:p>
          <w:p w14:paraId="01A4D594" w14:textId="77777777" w:rsidR="00E1796E" w:rsidRPr="00E1796E" w:rsidRDefault="00E1796E" w:rsidP="00E1796E">
            <w:pPr>
              <w:spacing w:line="276" w:lineRule="auto"/>
              <w:jc w:val="both"/>
              <w:rPr>
                <w:szCs w:val="24"/>
                <w:lang w:val="mn-MN"/>
              </w:rPr>
            </w:pPr>
            <w:r w:rsidRPr="00E1796E">
              <w:rPr>
                <w:szCs w:val="24"/>
                <w:lang w:val="mn-MN"/>
              </w:rPr>
              <w:t>17.2.4 В особо трудных условиях горной и пересеченной местности допускается планировать территорию ПС террасами.</w:t>
            </w:r>
          </w:p>
          <w:p w14:paraId="2BA23295" w14:textId="77777777" w:rsidR="00E1796E" w:rsidRPr="00E1796E" w:rsidRDefault="00E1796E" w:rsidP="00E1796E">
            <w:pPr>
              <w:spacing w:line="276" w:lineRule="auto"/>
              <w:jc w:val="both"/>
              <w:rPr>
                <w:szCs w:val="24"/>
                <w:lang w:val="mn-MN"/>
              </w:rPr>
            </w:pPr>
            <w:r w:rsidRPr="00E1796E">
              <w:rPr>
                <w:szCs w:val="24"/>
                <w:lang w:val="mn-MN"/>
              </w:rPr>
              <w:t>Сопряжение террас следует производить откосами, а при стесненных условиях, допускается заменять откосы подпорными стенками. Высоту откосов, исходя из условий эксплуатации ПС, рекомендуется принимать не более 2,5</w:t>
            </w:r>
            <w:r w:rsidR="00D60727">
              <w:rPr>
                <w:szCs w:val="24"/>
                <w:lang w:val="mn-MN"/>
              </w:rPr>
              <w:t xml:space="preserve"> </w:t>
            </w:r>
            <w:r w:rsidRPr="00E1796E">
              <w:rPr>
                <w:szCs w:val="24"/>
                <w:lang w:val="mn-MN"/>
              </w:rPr>
              <w:t>м.</w:t>
            </w:r>
          </w:p>
          <w:p w14:paraId="087B513B" w14:textId="77777777" w:rsidR="00E1796E" w:rsidRPr="00E1796E" w:rsidRDefault="00E1796E" w:rsidP="00E1796E">
            <w:pPr>
              <w:spacing w:line="276" w:lineRule="auto"/>
              <w:jc w:val="both"/>
              <w:rPr>
                <w:szCs w:val="24"/>
                <w:lang w:val="mn-MN"/>
              </w:rPr>
            </w:pPr>
            <w:r w:rsidRPr="00E1796E">
              <w:rPr>
                <w:szCs w:val="24"/>
                <w:lang w:val="mn-MN"/>
              </w:rPr>
              <w:t>Уклоны вдоль ячеек ОРУ, указанные в п. 17.2.3, допускается увеличивать с соблюдением мероприятий, исключающих размыв поверхности. В исключительных случаях, в особо трудных условиях горной и пересеченной местности, при условиях выполнения требований ПУЭ [1] и техники безопасности работы механизмов, уклоны могут быть увеличены до 0,12.</w:t>
            </w:r>
          </w:p>
          <w:bookmarkEnd w:id="66"/>
          <w:p w14:paraId="7DE7EDE7" w14:textId="77777777" w:rsidR="00E1796E" w:rsidRPr="00E1796E" w:rsidRDefault="00E1796E" w:rsidP="00E1796E">
            <w:pPr>
              <w:spacing w:line="276" w:lineRule="auto"/>
              <w:jc w:val="both"/>
              <w:rPr>
                <w:szCs w:val="24"/>
                <w:lang w:val="mn-MN"/>
              </w:rPr>
            </w:pPr>
            <w:r w:rsidRPr="00E1796E">
              <w:rPr>
                <w:szCs w:val="24"/>
                <w:lang w:val="mn-MN"/>
              </w:rPr>
              <w:t xml:space="preserve">17.2.5 </w:t>
            </w:r>
            <w:bookmarkStart w:id="67" w:name="_Hlk155691581"/>
            <w:r w:rsidRPr="00E1796E">
              <w:rPr>
                <w:szCs w:val="24"/>
                <w:lang w:val="mn-MN"/>
              </w:rPr>
              <w:t xml:space="preserve">Отвод атмосферных вод с площадки ПС должен, как правило, осуществляться через систему </w:t>
            </w:r>
            <w:r w:rsidRPr="00E1796E">
              <w:rPr>
                <w:szCs w:val="24"/>
                <w:lang w:val="mn-MN"/>
              </w:rPr>
              <w:lastRenderedPageBreak/>
              <w:t>дренажа. Допустимость осуществления поверхностного отвода атмосферных вод с территории ПС обосновывается в разделе «Охрана окружающей среды». Т (АТ) должны оборудоваться системой аварийных маслосборников и маслостоков. Устройство ливневой канализации допускается при наличии технико-экономического обоснования.</w:t>
            </w:r>
          </w:p>
          <w:p w14:paraId="459EB895" w14:textId="77777777" w:rsidR="00E1796E" w:rsidRDefault="00E1796E" w:rsidP="00E1796E">
            <w:pPr>
              <w:spacing w:line="276" w:lineRule="auto"/>
              <w:jc w:val="both"/>
              <w:rPr>
                <w:szCs w:val="24"/>
                <w:lang w:val="mn-MN"/>
              </w:rPr>
            </w:pPr>
            <w:r w:rsidRPr="00E1796E">
              <w:rPr>
                <w:szCs w:val="24"/>
                <w:lang w:val="mn-MN"/>
              </w:rPr>
              <w:t xml:space="preserve">17.2.6 Рекомендуется выполнять отметку пола первого этажа зданий выше планировочной отметки участка, примыкающего к зданию, не менее чем на 15 см. При этом отметка низа </w:t>
            </w:r>
            <w:r w:rsidRPr="00954F78">
              <w:rPr>
                <w:szCs w:val="24"/>
                <w:highlight w:val="yellow"/>
                <w:lang w:val="mn-MN"/>
              </w:rPr>
              <w:t>отмостки</w:t>
            </w:r>
            <w:r w:rsidRPr="00E1796E">
              <w:rPr>
                <w:szCs w:val="24"/>
                <w:lang w:val="mn-MN"/>
              </w:rPr>
              <w:t xml:space="preserve"> должна превышать планировочную отметку не менее чем на 5 см.</w:t>
            </w:r>
          </w:p>
          <w:p w14:paraId="751BFF85" w14:textId="77777777" w:rsidR="00C279C3" w:rsidRPr="00E1796E" w:rsidRDefault="00C279C3" w:rsidP="00E1796E">
            <w:pPr>
              <w:spacing w:line="276" w:lineRule="auto"/>
              <w:jc w:val="both"/>
              <w:rPr>
                <w:szCs w:val="24"/>
                <w:lang w:val="mn-MN"/>
              </w:rPr>
            </w:pPr>
          </w:p>
          <w:p w14:paraId="4E2697E3" w14:textId="77777777" w:rsidR="00E1796E" w:rsidRPr="00E1796E" w:rsidRDefault="00E1796E" w:rsidP="00E1796E">
            <w:pPr>
              <w:spacing w:line="276" w:lineRule="auto"/>
              <w:jc w:val="both"/>
              <w:rPr>
                <w:szCs w:val="24"/>
                <w:lang w:val="mn-MN"/>
              </w:rPr>
            </w:pPr>
            <w:r w:rsidRPr="00E1796E">
              <w:rPr>
                <w:szCs w:val="24"/>
                <w:lang w:val="mn-MN"/>
              </w:rPr>
              <w:t xml:space="preserve">17.2.7 При размещении ПС на заболоченной или подтопляемой территории следует предусматривать защиту от заболочения и затопления. </w:t>
            </w:r>
          </w:p>
          <w:p w14:paraId="399DC1FF" w14:textId="77777777" w:rsidR="003D4412" w:rsidRDefault="00E1796E" w:rsidP="00E1796E">
            <w:pPr>
              <w:spacing w:line="276" w:lineRule="auto"/>
              <w:jc w:val="both"/>
              <w:rPr>
                <w:szCs w:val="24"/>
                <w:lang w:val="mn-MN"/>
              </w:rPr>
            </w:pPr>
            <w:r w:rsidRPr="00E1796E">
              <w:rPr>
                <w:szCs w:val="24"/>
                <w:lang w:val="mn-MN"/>
              </w:rPr>
              <w:t>Защита площадки от затопления атмосферными водами, притекающими с нагорной стороны, производится при помощи водозащитных сооружений (нагорная канава).</w:t>
            </w:r>
            <w:bookmarkEnd w:id="67"/>
          </w:p>
          <w:p w14:paraId="74282801" w14:textId="77777777" w:rsidR="00867B03" w:rsidRPr="00867B03" w:rsidRDefault="00867B03" w:rsidP="00867B03">
            <w:pPr>
              <w:spacing w:line="276" w:lineRule="auto"/>
              <w:jc w:val="both"/>
              <w:rPr>
                <w:szCs w:val="24"/>
                <w:lang w:val="mn-MN"/>
              </w:rPr>
            </w:pPr>
            <w:r w:rsidRPr="00867B03">
              <w:rPr>
                <w:szCs w:val="24"/>
                <w:lang w:val="mn-MN"/>
              </w:rPr>
              <w:t>17.3 Автомобильные дороги.</w:t>
            </w:r>
          </w:p>
          <w:p w14:paraId="43939C6F" w14:textId="77777777" w:rsidR="00867B03" w:rsidRPr="00867B03" w:rsidRDefault="00867B03" w:rsidP="00867B03">
            <w:pPr>
              <w:spacing w:line="276" w:lineRule="auto"/>
              <w:jc w:val="both"/>
              <w:rPr>
                <w:szCs w:val="24"/>
                <w:lang w:val="mn-MN"/>
              </w:rPr>
            </w:pPr>
            <w:bookmarkStart w:id="68" w:name="_Hlk155704264"/>
            <w:r w:rsidRPr="00867B03">
              <w:rPr>
                <w:szCs w:val="24"/>
                <w:lang w:val="mn-MN"/>
              </w:rPr>
              <w:t>17.3.1 Для ПС с Т (АТ) мощностью 1000 кВА и более должны предусматриваться следующие виды автомобильных дорог:</w:t>
            </w:r>
          </w:p>
          <w:p w14:paraId="10E521B9" w14:textId="77777777" w:rsidR="00867B03" w:rsidRPr="00867B03" w:rsidRDefault="00867B03" w:rsidP="00867B03">
            <w:pPr>
              <w:spacing w:line="276" w:lineRule="auto"/>
              <w:jc w:val="both"/>
              <w:rPr>
                <w:szCs w:val="24"/>
                <w:lang w:val="mn-MN"/>
              </w:rPr>
            </w:pPr>
            <w:r w:rsidRPr="00867B03">
              <w:rPr>
                <w:szCs w:val="24"/>
                <w:lang w:val="mn-MN"/>
              </w:rPr>
              <w:t>- подъездная дорога для связи ПС с</w:t>
            </w:r>
            <w:r w:rsidR="00F83C9E">
              <w:rPr>
                <w:szCs w:val="24"/>
                <w:lang w:val="mn-MN"/>
              </w:rPr>
              <w:t xml:space="preserve"> </w:t>
            </w:r>
            <w:r w:rsidRPr="00867B03">
              <w:rPr>
                <w:szCs w:val="24"/>
                <w:lang w:val="mn-MN"/>
              </w:rPr>
              <w:t>общей сетью автомобильных дорог;</w:t>
            </w:r>
          </w:p>
          <w:p w14:paraId="414B700D" w14:textId="77777777" w:rsidR="00867B03" w:rsidRPr="00867B03" w:rsidRDefault="00867B03" w:rsidP="00867B03">
            <w:pPr>
              <w:spacing w:line="276" w:lineRule="auto"/>
              <w:jc w:val="both"/>
              <w:rPr>
                <w:szCs w:val="24"/>
                <w:lang w:val="mn-MN"/>
              </w:rPr>
            </w:pPr>
            <w:r w:rsidRPr="00867B03">
              <w:rPr>
                <w:szCs w:val="24"/>
                <w:lang w:val="mn-MN"/>
              </w:rPr>
              <w:t>- резервный подъезд к ПС (при площади ПС более 5 га);</w:t>
            </w:r>
          </w:p>
          <w:p w14:paraId="06168542" w14:textId="77777777" w:rsidR="00867B03" w:rsidRPr="00867B03" w:rsidRDefault="00867B03" w:rsidP="00867B03">
            <w:pPr>
              <w:spacing w:line="276" w:lineRule="auto"/>
              <w:jc w:val="both"/>
              <w:rPr>
                <w:szCs w:val="24"/>
                <w:lang w:val="mn-MN"/>
              </w:rPr>
            </w:pPr>
            <w:r w:rsidRPr="00867B03">
              <w:rPr>
                <w:szCs w:val="24"/>
                <w:lang w:val="mn-MN"/>
              </w:rPr>
              <w:t>- внутриплощадочные автомобильные дороги.</w:t>
            </w:r>
          </w:p>
          <w:p w14:paraId="2902E2FC" w14:textId="77777777" w:rsidR="00867B03" w:rsidRPr="00867B03" w:rsidRDefault="00867B03" w:rsidP="00867B03">
            <w:pPr>
              <w:spacing w:line="276" w:lineRule="auto"/>
              <w:jc w:val="both"/>
              <w:rPr>
                <w:szCs w:val="24"/>
                <w:lang w:val="mn-MN"/>
              </w:rPr>
            </w:pPr>
            <w:r w:rsidRPr="00867B03">
              <w:rPr>
                <w:szCs w:val="24"/>
                <w:lang w:val="mn-MN"/>
              </w:rPr>
              <w:t xml:space="preserve">Для перевозки тяжелых грузов (Т (АТ), ШР (УШР), АСК) от разгрузочной </w:t>
            </w:r>
            <w:r w:rsidRPr="00867B03">
              <w:rPr>
                <w:szCs w:val="24"/>
                <w:lang w:val="mn-MN"/>
              </w:rPr>
              <w:lastRenderedPageBreak/>
              <w:t>площадки железнодорожной станции или причала водного транспорта до площадки ПС, в случае отсутствия подъездного железнодорожного пути, должен быть разработан автодорожный маршрут.</w:t>
            </w:r>
          </w:p>
          <w:p w14:paraId="6ECAA540" w14:textId="77777777" w:rsidR="00867B03" w:rsidRPr="00867B03" w:rsidRDefault="00867B03" w:rsidP="00867B03">
            <w:pPr>
              <w:spacing w:line="276" w:lineRule="auto"/>
              <w:jc w:val="both"/>
              <w:rPr>
                <w:szCs w:val="24"/>
                <w:lang w:val="mn-MN"/>
              </w:rPr>
            </w:pPr>
            <w:r w:rsidRPr="00867B03">
              <w:rPr>
                <w:szCs w:val="24"/>
                <w:lang w:val="mn-MN"/>
              </w:rPr>
              <w:t>17.3.2 Проект подъездных автомобильных дорог ПС следует увязывать со схемами районных планировок и с генеральными планами населенных пунктов и промышленных предприятий при расположении площадки в пределах последних.</w:t>
            </w:r>
          </w:p>
          <w:bookmarkEnd w:id="68"/>
          <w:p w14:paraId="6F3281EE" w14:textId="77777777" w:rsidR="00867B03" w:rsidRDefault="00867B03" w:rsidP="00867B03">
            <w:pPr>
              <w:spacing w:line="276" w:lineRule="auto"/>
              <w:jc w:val="both"/>
              <w:rPr>
                <w:szCs w:val="24"/>
                <w:lang w:val="mn-MN"/>
              </w:rPr>
            </w:pPr>
            <w:r w:rsidRPr="00867B03">
              <w:rPr>
                <w:szCs w:val="24"/>
                <w:lang w:val="mn-MN"/>
              </w:rPr>
              <w:t xml:space="preserve">17.3.3 </w:t>
            </w:r>
            <w:bookmarkStart w:id="69" w:name="_Hlk155772753"/>
            <w:r w:rsidRPr="00867B03">
              <w:rPr>
                <w:szCs w:val="24"/>
                <w:lang w:val="mn-MN"/>
              </w:rPr>
              <w:t>Подъездные автомобильные дороги относятся к 5-ой категории [73] и, как правило, должны иметь ширину проезжей части 4,5 м, а в пределах населенных пунктов - в соответствии с типом существующих или проектируемых автомобильных дорог по согласованию с местными организациями. При доставке оборудования трейлерами грузоподъемностью 200 т и более ширина проезжей части уточняется в каждом конкретном случае в зависимости от габаритов транспортных средств.</w:t>
            </w:r>
          </w:p>
          <w:p w14:paraId="7FAF870F" w14:textId="77777777" w:rsidR="0095730D" w:rsidRPr="00867B03" w:rsidRDefault="0095730D" w:rsidP="00867B03">
            <w:pPr>
              <w:spacing w:line="276" w:lineRule="auto"/>
              <w:jc w:val="both"/>
              <w:rPr>
                <w:szCs w:val="24"/>
                <w:lang w:val="mn-MN"/>
              </w:rPr>
            </w:pPr>
          </w:p>
          <w:p w14:paraId="0BDD578B" w14:textId="77777777" w:rsidR="00867B03" w:rsidRPr="00867B03" w:rsidRDefault="00867B03" w:rsidP="00867B03">
            <w:pPr>
              <w:spacing w:line="276" w:lineRule="auto"/>
              <w:jc w:val="both"/>
              <w:rPr>
                <w:szCs w:val="24"/>
                <w:lang w:val="mn-MN"/>
              </w:rPr>
            </w:pPr>
            <w:r w:rsidRPr="00867B03">
              <w:rPr>
                <w:szCs w:val="24"/>
                <w:lang w:val="mn-MN"/>
              </w:rPr>
              <w:t>Внутриплощадочные автомобильные дороги должны иметь ширину проезжей части 3,5 м, кроме трейлерного проезда, являющегося продолжением подъездной автодороги в пределах площадки, ширина которого должна быть равна 4,5 м.</w:t>
            </w:r>
          </w:p>
          <w:p w14:paraId="4574242C" w14:textId="77777777" w:rsidR="00867B03" w:rsidRPr="00867B03" w:rsidRDefault="00867B03" w:rsidP="00867B03">
            <w:pPr>
              <w:spacing w:line="276" w:lineRule="auto"/>
              <w:jc w:val="both"/>
              <w:rPr>
                <w:szCs w:val="24"/>
                <w:lang w:val="mn-MN"/>
              </w:rPr>
            </w:pPr>
            <w:r w:rsidRPr="00867B03">
              <w:rPr>
                <w:szCs w:val="24"/>
                <w:lang w:val="mn-MN"/>
              </w:rPr>
              <w:t>Покрытие ремонтных площадок у Т (АТ) выполняется аналогично покрытию основных внутриплощадочных дорог.</w:t>
            </w:r>
          </w:p>
          <w:p w14:paraId="139C7A10" w14:textId="77777777" w:rsidR="00867B03" w:rsidRPr="00867B03" w:rsidRDefault="00867B03" w:rsidP="00867B03">
            <w:pPr>
              <w:spacing w:line="276" w:lineRule="auto"/>
              <w:jc w:val="both"/>
              <w:rPr>
                <w:szCs w:val="24"/>
                <w:lang w:val="mn-MN"/>
              </w:rPr>
            </w:pPr>
            <w:r w:rsidRPr="00867B03">
              <w:rPr>
                <w:szCs w:val="24"/>
                <w:lang w:val="mn-MN"/>
              </w:rPr>
              <w:lastRenderedPageBreak/>
              <w:t>17.3.4 Автомобильные дороги, являющиеся также и пожарными проездами с усовершенствованным облегченным покрытием должны быть предусмотрены, как правило, к следующим зданиям, сооружениям и установкам: Т (АТ), ШР (УШР), АСК, зданию мастерской (аппаратной) маслохозяйства и резервуарам масла, ОПУ, РЩ, ЗРУ, вдоль рядов выключателей ОРУ напряжением 110 кВ и выше, вдоль БСК, статических компенсаторов реактивной мощности, к каждой фазе выключателей 330-750 кВ, компрессорной, материально-техническому складу, насосным, резервуарам воды.</w:t>
            </w:r>
          </w:p>
          <w:p w14:paraId="750375A0" w14:textId="77777777" w:rsidR="00867B03" w:rsidRPr="00867B03" w:rsidRDefault="00867B03" w:rsidP="00867B03">
            <w:pPr>
              <w:spacing w:line="276" w:lineRule="auto"/>
              <w:jc w:val="both"/>
              <w:rPr>
                <w:szCs w:val="24"/>
                <w:lang w:val="mn-MN"/>
              </w:rPr>
            </w:pPr>
            <w:bookmarkStart w:id="70" w:name="_Hlk155799001"/>
            <w:bookmarkEnd w:id="69"/>
            <w:r w:rsidRPr="00867B03">
              <w:rPr>
                <w:szCs w:val="24"/>
                <w:lang w:val="mn-MN"/>
              </w:rPr>
              <w:t>Ко всем остальным зданиям и сооружениям предусматриваются проезды с щебеночным (гравийным) или грунтощебеночным покрытием, обеспечивающим круглогодичный проезд автотранспорта.</w:t>
            </w:r>
          </w:p>
          <w:p w14:paraId="20C475B6" w14:textId="77777777" w:rsidR="00867B03" w:rsidRPr="00867B03" w:rsidRDefault="00867B03" w:rsidP="00867B03">
            <w:pPr>
              <w:spacing w:line="276" w:lineRule="auto"/>
              <w:jc w:val="both"/>
              <w:rPr>
                <w:szCs w:val="24"/>
                <w:lang w:val="mn-MN"/>
              </w:rPr>
            </w:pPr>
            <w:r w:rsidRPr="00867B03">
              <w:rPr>
                <w:szCs w:val="24"/>
                <w:lang w:val="mn-MN"/>
              </w:rPr>
              <w:t>17.3.5 Внутриплощадочные автодороги ПС напряжением 220 кВ и выше, должны проектироваться, как правило, по кольцевой системе.</w:t>
            </w:r>
          </w:p>
          <w:p w14:paraId="2BE480E3" w14:textId="77777777" w:rsidR="00867B03" w:rsidRDefault="00867B03" w:rsidP="00867B03">
            <w:pPr>
              <w:spacing w:line="276" w:lineRule="auto"/>
              <w:jc w:val="both"/>
              <w:rPr>
                <w:szCs w:val="24"/>
                <w:lang w:val="mn-MN"/>
              </w:rPr>
            </w:pPr>
            <w:r w:rsidRPr="00867B03">
              <w:rPr>
                <w:szCs w:val="24"/>
                <w:lang w:val="mn-MN"/>
              </w:rPr>
              <w:t>17.3.6 Покрытие проезжей части подъездных основных внутриплощадочных автомобильных</w:t>
            </w:r>
            <w:r w:rsidR="002321C4">
              <w:rPr>
                <w:szCs w:val="24"/>
                <w:lang w:val="mn-MN"/>
              </w:rPr>
              <w:t xml:space="preserve"> </w:t>
            </w:r>
            <w:r w:rsidRPr="00867B03">
              <w:rPr>
                <w:szCs w:val="24"/>
                <w:lang w:val="mn-MN"/>
              </w:rPr>
              <w:t>дорог должно выполняться:</w:t>
            </w:r>
            <w:bookmarkEnd w:id="70"/>
          </w:p>
          <w:p w14:paraId="78316006" w14:textId="77777777" w:rsidR="00FA45D7" w:rsidRPr="00FA45D7" w:rsidRDefault="00FA45D7" w:rsidP="00FA45D7">
            <w:pPr>
              <w:spacing w:line="276" w:lineRule="auto"/>
              <w:jc w:val="both"/>
              <w:rPr>
                <w:szCs w:val="24"/>
                <w:lang w:val="mn-MN"/>
              </w:rPr>
            </w:pPr>
            <w:r w:rsidRPr="00FA45D7">
              <w:rPr>
                <w:szCs w:val="24"/>
                <w:lang w:val="mn-MN"/>
              </w:rPr>
              <w:t>• для ПС 35, 110 кВ с использованием местных дорожно-строительных материалов на основе технико-экономического сравнения вариантов:</w:t>
            </w:r>
          </w:p>
          <w:p w14:paraId="193DC509" w14:textId="77777777" w:rsidR="00FA45D7" w:rsidRPr="00FA45D7" w:rsidRDefault="00FA45D7" w:rsidP="00FA45D7">
            <w:pPr>
              <w:spacing w:line="276" w:lineRule="auto"/>
              <w:jc w:val="both"/>
              <w:rPr>
                <w:szCs w:val="24"/>
                <w:lang w:val="mn-MN"/>
              </w:rPr>
            </w:pPr>
            <w:r w:rsidRPr="00FA45D7">
              <w:rPr>
                <w:szCs w:val="24"/>
                <w:lang w:val="mn-MN"/>
              </w:rPr>
              <w:t>- щебеночное или гравийное;</w:t>
            </w:r>
          </w:p>
          <w:p w14:paraId="71BCB1AC" w14:textId="77777777" w:rsidR="00FA45D7" w:rsidRPr="00FA45D7" w:rsidRDefault="00FA45D7" w:rsidP="00FA45D7">
            <w:pPr>
              <w:spacing w:line="276" w:lineRule="auto"/>
              <w:jc w:val="both"/>
              <w:rPr>
                <w:szCs w:val="24"/>
                <w:lang w:val="mn-MN"/>
              </w:rPr>
            </w:pPr>
            <w:r w:rsidRPr="00FA45D7">
              <w:rPr>
                <w:szCs w:val="24"/>
                <w:lang w:val="mn-MN"/>
              </w:rPr>
              <w:t>- чернощебеночное или</w:t>
            </w:r>
            <w:r w:rsidR="00EB21B4">
              <w:rPr>
                <w:szCs w:val="24"/>
                <w:lang w:val="mn-MN"/>
              </w:rPr>
              <w:t xml:space="preserve"> </w:t>
            </w:r>
            <w:r w:rsidRPr="00FA45D7">
              <w:rPr>
                <w:szCs w:val="24"/>
                <w:lang w:val="mn-MN"/>
              </w:rPr>
              <w:t>черногравийное.</w:t>
            </w:r>
          </w:p>
          <w:p w14:paraId="6EF917A8" w14:textId="77777777" w:rsidR="00FA45D7" w:rsidRPr="00FA45D7" w:rsidRDefault="00FA45D7" w:rsidP="00FA45D7">
            <w:pPr>
              <w:spacing w:line="276" w:lineRule="auto"/>
              <w:jc w:val="both"/>
              <w:rPr>
                <w:szCs w:val="24"/>
                <w:lang w:val="mn-MN"/>
              </w:rPr>
            </w:pPr>
            <w:r w:rsidRPr="00FA45D7">
              <w:rPr>
                <w:szCs w:val="24"/>
                <w:lang w:val="mn-MN"/>
              </w:rPr>
              <w:t xml:space="preserve">В отдельных случаях, при специальном обосновании, для ПС 110 кВ </w:t>
            </w:r>
            <w:r w:rsidRPr="00FA45D7">
              <w:rPr>
                <w:szCs w:val="24"/>
                <w:lang w:val="mn-MN"/>
              </w:rPr>
              <w:lastRenderedPageBreak/>
              <w:t>допускается устройство асфальтобетонного, цементобетонного покрытия.</w:t>
            </w:r>
          </w:p>
          <w:p w14:paraId="650D71C1" w14:textId="77777777" w:rsidR="00FA45D7" w:rsidRPr="00FA45D7" w:rsidRDefault="00FA45D7" w:rsidP="00FA45D7">
            <w:pPr>
              <w:spacing w:line="276" w:lineRule="auto"/>
              <w:jc w:val="both"/>
              <w:rPr>
                <w:szCs w:val="24"/>
                <w:lang w:val="mn-MN"/>
              </w:rPr>
            </w:pPr>
            <w:r w:rsidRPr="00FA45D7">
              <w:rPr>
                <w:szCs w:val="24"/>
                <w:lang w:val="mn-MN"/>
              </w:rPr>
              <w:t>При отсутствии местных дорожных строительных материалов покрытие дорог на ПС, расположенных в Северной строительно-климатической зоне, выполняется из сборных железобетонных плит.</w:t>
            </w:r>
          </w:p>
          <w:p w14:paraId="4FD1DE57" w14:textId="77777777" w:rsidR="00FA45D7" w:rsidRPr="00FA45D7" w:rsidRDefault="00FA45D7" w:rsidP="00FA45D7">
            <w:pPr>
              <w:spacing w:line="276" w:lineRule="auto"/>
              <w:jc w:val="both"/>
              <w:rPr>
                <w:szCs w:val="24"/>
                <w:lang w:val="mn-MN"/>
              </w:rPr>
            </w:pPr>
            <w:r w:rsidRPr="00FA45D7">
              <w:rPr>
                <w:szCs w:val="24"/>
                <w:lang w:val="mn-MN"/>
              </w:rPr>
              <w:t>При благоприятных грунтовых условиях, обеспечивающих круглогодичный проезд автотранспорта для ПС 35, 110 кВ, допускается проектировать автомобильные дороги с низшим покрытием (из грунтов, улучшенных местным каменным материалом):</w:t>
            </w:r>
          </w:p>
          <w:p w14:paraId="414B98A8" w14:textId="7471F187" w:rsidR="00FA45D7" w:rsidRDefault="00FA45D7" w:rsidP="00FA45D7">
            <w:pPr>
              <w:spacing w:line="276" w:lineRule="auto"/>
              <w:jc w:val="both"/>
              <w:rPr>
                <w:szCs w:val="24"/>
                <w:lang w:val="mn-MN"/>
              </w:rPr>
            </w:pPr>
            <w:r w:rsidRPr="00FA45D7">
              <w:rPr>
                <w:szCs w:val="24"/>
                <w:lang w:val="mn-MN"/>
              </w:rPr>
              <w:t>• для ПС 220 кВ и выше:</w:t>
            </w:r>
          </w:p>
          <w:p w14:paraId="524BD0B6" w14:textId="77777777" w:rsidR="004722BA" w:rsidRPr="00FA45D7" w:rsidRDefault="004722BA" w:rsidP="00FA45D7">
            <w:pPr>
              <w:spacing w:line="276" w:lineRule="auto"/>
              <w:jc w:val="both"/>
              <w:rPr>
                <w:szCs w:val="24"/>
                <w:lang w:val="mn-MN"/>
              </w:rPr>
            </w:pPr>
          </w:p>
          <w:p w14:paraId="0C2C31D6" w14:textId="77777777" w:rsidR="00FA45D7" w:rsidRPr="00FA45D7" w:rsidRDefault="00FA45D7" w:rsidP="00FA45D7">
            <w:pPr>
              <w:spacing w:line="276" w:lineRule="auto"/>
              <w:jc w:val="both"/>
              <w:rPr>
                <w:szCs w:val="24"/>
                <w:lang w:val="mn-MN"/>
              </w:rPr>
            </w:pPr>
            <w:r w:rsidRPr="00FA45D7">
              <w:rPr>
                <w:szCs w:val="24"/>
                <w:lang w:val="mn-MN"/>
              </w:rPr>
              <w:t>- асфальтобетонное;</w:t>
            </w:r>
          </w:p>
          <w:p w14:paraId="16809930" w14:textId="77777777" w:rsidR="00FA45D7" w:rsidRPr="00FA45D7" w:rsidRDefault="00FA45D7" w:rsidP="00FA45D7">
            <w:pPr>
              <w:spacing w:line="276" w:lineRule="auto"/>
              <w:jc w:val="both"/>
              <w:rPr>
                <w:szCs w:val="24"/>
                <w:lang w:val="mn-MN"/>
              </w:rPr>
            </w:pPr>
            <w:r w:rsidRPr="00FA45D7">
              <w:rPr>
                <w:szCs w:val="24"/>
                <w:lang w:val="mn-MN"/>
              </w:rPr>
              <w:t>- с применением сборных железобетонных плит, при специальном обосновании (отсутствие местных дорожных строительных материалов, асфальтобетонных заводов, неблагоприятные климатические и гидрологические условия), когда это требуется по условиям доставки тяжелого оборудования.</w:t>
            </w:r>
          </w:p>
          <w:p w14:paraId="5E8193FD" w14:textId="77777777" w:rsidR="00FA45D7" w:rsidRPr="00FA45D7" w:rsidRDefault="00FA45D7" w:rsidP="00FA45D7">
            <w:pPr>
              <w:spacing w:line="276" w:lineRule="auto"/>
              <w:jc w:val="both"/>
              <w:rPr>
                <w:szCs w:val="24"/>
                <w:lang w:val="mn-MN"/>
              </w:rPr>
            </w:pPr>
            <w:r w:rsidRPr="00FA45D7">
              <w:rPr>
                <w:szCs w:val="24"/>
                <w:lang w:val="mn-MN"/>
              </w:rPr>
              <w:t xml:space="preserve">17.3.7 В отдельных случаях, при отсутствии в районе сооружения ПС 220-750 кВ асфальтобетонных заводов и наличии автомобильных дорог с переходным покрытием (щебеночное, гравийное и др.), обеспечивающих круглогодичное движение автотранспорта и безрельсовую доставку тяжеловесного оборудования, допускается выполнять покрытие </w:t>
            </w:r>
            <w:r w:rsidRPr="00FA45D7">
              <w:rPr>
                <w:szCs w:val="24"/>
                <w:lang w:val="mn-MN"/>
              </w:rPr>
              <w:lastRenderedPageBreak/>
              <w:t>автомобильных дорог ПС аналогично существующему на дорогах, к которым осуществляется примыкание.</w:t>
            </w:r>
          </w:p>
          <w:p w14:paraId="2C172AAD" w14:textId="77777777" w:rsidR="00FA45D7" w:rsidRDefault="00FA45D7" w:rsidP="00FA45D7">
            <w:pPr>
              <w:spacing w:line="276" w:lineRule="auto"/>
              <w:jc w:val="both"/>
              <w:rPr>
                <w:szCs w:val="24"/>
                <w:lang w:val="mn-MN"/>
              </w:rPr>
            </w:pPr>
            <w:r w:rsidRPr="00FA45D7">
              <w:rPr>
                <w:szCs w:val="24"/>
                <w:lang w:val="mn-MN"/>
              </w:rPr>
              <w:t>17.3.8 Покрытие подъездных дорог ПС 110 кВ и выше протяженностью до 200 м, примыкающих к дорогам с усовершенствованным покрытием и участок внутриплощадочной дороги до места установки или разгрузки тяжелого оборудования, допускается выполнять из сборных железобетонных плит.</w:t>
            </w:r>
          </w:p>
          <w:p w14:paraId="0FCCF98E" w14:textId="77777777" w:rsidR="00971118" w:rsidRPr="00FA45D7" w:rsidRDefault="00971118" w:rsidP="00FA45D7">
            <w:pPr>
              <w:spacing w:line="276" w:lineRule="auto"/>
              <w:jc w:val="both"/>
              <w:rPr>
                <w:szCs w:val="24"/>
                <w:lang w:val="mn-MN"/>
              </w:rPr>
            </w:pPr>
          </w:p>
          <w:p w14:paraId="458E73BC" w14:textId="77777777" w:rsidR="00FA45D7" w:rsidRPr="00FA45D7" w:rsidRDefault="00FA45D7" w:rsidP="00FA45D7">
            <w:pPr>
              <w:spacing w:line="276" w:lineRule="auto"/>
              <w:jc w:val="both"/>
              <w:rPr>
                <w:szCs w:val="24"/>
                <w:lang w:val="mn-MN"/>
              </w:rPr>
            </w:pPr>
            <w:r w:rsidRPr="00FA45D7">
              <w:rPr>
                <w:szCs w:val="24"/>
                <w:lang w:val="mn-MN"/>
              </w:rPr>
              <w:t>17.3.9 Существующие автодороги на реконструируемой ПС должны быть обследованы на возможность их дальнейшего использования с точки зрения технического состояния их конструкции и габаритов для провозки и обслуживания вновь устанавливаемого оборудования. При необходимости выполняется проект реконструкции автодорог.</w:t>
            </w:r>
          </w:p>
          <w:p w14:paraId="04FAC127" w14:textId="77777777" w:rsidR="00FA45D7" w:rsidRPr="00FA45D7" w:rsidRDefault="00FA45D7" w:rsidP="00FA45D7">
            <w:pPr>
              <w:spacing w:line="276" w:lineRule="auto"/>
              <w:jc w:val="both"/>
              <w:rPr>
                <w:szCs w:val="24"/>
                <w:lang w:val="mn-MN"/>
              </w:rPr>
            </w:pPr>
            <w:r w:rsidRPr="00FA45D7">
              <w:rPr>
                <w:szCs w:val="24"/>
                <w:lang w:val="mn-MN"/>
              </w:rPr>
              <w:t>17.4 Железные дороги. Пути перекатки трансформаторов.</w:t>
            </w:r>
          </w:p>
          <w:p w14:paraId="22D09E15" w14:textId="77777777" w:rsidR="00FA45D7" w:rsidRPr="00FA45D7" w:rsidRDefault="00FA45D7" w:rsidP="00FA45D7">
            <w:pPr>
              <w:spacing w:line="276" w:lineRule="auto"/>
              <w:jc w:val="both"/>
              <w:rPr>
                <w:szCs w:val="24"/>
                <w:lang w:val="mn-MN"/>
              </w:rPr>
            </w:pPr>
            <w:r w:rsidRPr="00FA45D7">
              <w:rPr>
                <w:szCs w:val="24"/>
                <w:lang w:val="mn-MN"/>
              </w:rPr>
              <w:t>17.4.1 Подъездные железнодорожные пути нормальной колеи к ПС 220-750 кВ предусматриваются в случае технической невозможности доставки тяжеловесных грузов (Т (АТ), ШР (УШР), АСК) трейлерами по автодорогам или при наличии технико-экономических обоснований.</w:t>
            </w:r>
          </w:p>
          <w:p w14:paraId="384D45D9" w14:textId="77777777" w:rsidR="00646811" w:rsidRPr="00646811" w:rsidRDefault="00FA45D7" w:rsidP="00646811">
            <w:pPr>
              <w:spacing w:line="276" w:lineRule="auto"/>
              <w:jc w:val="both"/>
              <w:rPr>
                <w:szCs w:val="24"/>
                <w:lang w:val="mn-MN"/>
              </w:rPr>
            </w:pPr>
            <w:r w:rsidRPr="00FA45D7">
              <w:rPr>
                <w:szCs w:val="24"/>
                <w:lang w:val="mn-MN"/>
              </w:rPr>
              <w:t>17.4.2 Подъездной железнодорожный путь должен быть предусмотрен до места установки или разгрузки Т (АТ), ШР (УШР). Трасса подъездного</w:t>
            </w:r>
            <w:r w:rsidR="00F83518">
              <w:rPr>
                <w:szCs w:val="24"/>
                <w:lang w:val="mn-MN"/>
              </w:rPr>
              <w:t xml:space="preserve"> </w:t>
            </w:r>
            <w:r w:rsidR="00646811" w:rsidRPr="00646811">
              <w:rPr>
                <w:szCs w:val="24"/>
                <w:lang w:val="mn-MN"/>
              </w:rPr>
              <w:t>железнодорожного пути, как правило,</w:t>
            </w:r>
            <w:r w:rsidR="00F83518">
              <w:rPr>
                <w:szCs w:val="24"/>
                <w:lang w:val="mn-MN"/>
              </w:rPr>
              <w:t xml:space="preserve"> </w:t>
            </w:r>
            <w:r w:rsidR="00646811" w:rsidRPr="00646811">
              <w:rPr>
                <w:szCs w:val="24"/>
                <w:lang w:val="mn-MN"/>
              </w:rPr>
              <w:t xml:space="preserve">должна совпадать на территории ПС с </w:t>
            </w:r>
            <w:r w:rsidR="00646811" w:rsidRPr="00646811">
              <w:rPr>
                <w:szCs w:val="24"/>
                <w:lang w:val="mn-MN"/>
              </w:rPr>
              <w:lastRenderedPageBreak/>
              <w:t>продольным путем перекатки трансформаторов.</w:t>
            </w:r>
          </w:p>
          <w:p w14:paraId="077D74D8" w14:textId="77777777" w:rsidR="00646811" w:rsidRPr="00646811" w:rsidRDefault="00646811" w:rsidP="00646811">
            <w:pPr>
              <w:spacing w:line="276" w:lineRule="auto"/>
              <w:jc w:val="both"/>
              <w:rPr>
                <w:szCs w:val="24"/>
                <w:lang w:val="mn-MN"/>
              </w:rPr>
            </w:pPr>
            <w:r w:rsidRPr="00646811">
              <w:rPr>
                <w:szCs w:val="24"/>
                <w:lang w:val="mn-MN"/>
              </w:rPr>
              <w:t xml:space="preserve">17.4.3 </w:t>
            </w:r>
            <w:bookmarkStart w:id="71" w:name="_Hlk155944829"/>
            <w:r w:rsidRPr="00646811">
              <w:rPr>
                <w:szCs w:val="24"/>
                <w:lang w:val="mn-MN"/>
              </w:rPr>
              <w:t>Продольный путь перекатки трансформаторов, как правило, совмещается с автомобильной дорогой и, по возможности, должен быть горизонтальным.</w:t>
            </w:r>
          </w:p>
          <w:p w14:paraId="72F8423B" w14:textId="77777777" w:rsidR="00646811" w:rsidRPr="00646811" w:rsidRDefault="00646811" w:rsidP="00646811">
            <w:pPr>
              <w:spacing w:line="276" w:lineRule="auto"/>
              <w:jc w:val="both"/>
              <w:rPr>
                <w:szCs w:val="24"/>
                <w:lang w:val="mn-MN"/>
              </w:rPr>
            </w:pPr>
            <w:r w:rsidRPr="00646811">
              <w:rPr>
                <w:szCs w:val="24"/>
                <w:lang w:val="mn-MN"/>
              </w:rPr>
              <w:t>В исключительных случаях, по условиям вертикальной планировки, продольный уклон пути допускается</w:t>
            </w:r>
            <w:r w:rsidR="00F83518">
              <w:rPr>
                <w:szCs w:val="24"/>
                <w:lang w:val="mn-MN"/>
              </w:rPr>
              <w:t xml:space="preserve"> </w:t>
            </w:r>
            <w:r w:rsidRPr="00646811">
              <w:rPr>
                <w:szCs w:val="24"/>
                <w:lang w:val="mn-MN"/>
              </w:rPr>
              <w:t>принимать не более 1 %. Проект подъездного железнодорожного пути следует согласовывать с собственником примыкающих железнодорожных путей.</w:t>
            </w:r>
          </w:p>
          <w:p w14:paraId="3911C161" w14:textId="77777777" w:rsidR="00646811" w:rsidRPr="00646811" w:rsidRDefault="00646811" w:rsidP="00646811">
            <w:pPr>
              <w:spacing w:line="276" w:lineRule="auto"/>
              <w:jc w:val="both"/>
              <w:rPr>
                <w:szCs w:val="24"/>
                <w:lang w:val="mn-MN"/>
              </w:rPr>
            </w:pPr>
            <w:r w:rsidRPr="00646811">
              <w:rPr>
                <w:szCs w:val="24"/>
                <w:lang w:val="mn-MN"/>
              </w:rPr>
              <w:t>17.4.4 Примыкание подъездного железнодорожного пути допускается к станциям железнодорожного пути общего пользования и к железнодорожным путям необщего пользования.</w:t>
            </w:r>
          </w:p>
          <w:p w14:paraId="79346819" w14:textId="77777777" w:rsidR="00FA45D7" w:rsidRDefault="00646811" w:rsidP="00646811">
            <w:pPr>
              <w:spacing w:line="276" w:lineRule="auto"/>
              <w:jc w:val="both"/>
              <w:rPr>
                <w:szCs w:val="24"/>
                <w:lang w:val="mn-MN"/>
              </w:rPr>
            </w:pPr>
            <w:r w:rsidRPr="00646811">
              <w:rPr>
                <w:szCs w:val="24"/>
                <w:lang w:val="mn-MN"/>
              </w:rPr>
              <w:t>17.4.5 Применение старогодних рельсов при строительстве подъездных железнодорожных путей и путей перекатки трансформаторов не допускается.</w:t>
            </w:r>
            <w:bookmarkEnd w:id="71"/>
          </w:p>
          <w:p w14:paraId="6A8A7A52" w14:textId="77777777" w:rsidR="00557CE7" w:rsidRPr="00557CE7" w:rsidRDefault="00557CE7" w:rsidP="00557CE7">
            <w:pPr>
              <w:spacing w:line="276" w:lineRule="auto"/>
              <w:jc w:val="both"/>
              <w:rPr>
                <w:szCs w:val="24"/>
                <w:lang w:val="mn-MN"/>
              </w:rPr>
            </w:pPr>
            <w:r w:rsidRPr="00557CE7">
              <w:rPr>
                <w:szCs w:val="24"/>
                <w:lang w:val="mn-MN"/>
              </w:rPr>
              <w:t>18 Вспомогательные сооружения (масляное хозяйство)</w:t>
            </w:r>
          </w:p>
          <w:p w14:paraId="5D8383B7" w14:textId="77777777" w:rsidR="00557CE7" w:rsidRDefault="00557CE7" w:rsidP="00557CE7">
            <w:pPr>
              <w:spacing w:line="276" w:lineRule="auto"/>
              <w:jc w:val="both"/>
              <w:rPr>
                <w:szCs w:val="24"/>
                <w:lang w:val="mn-MN"/>
              </w:rPr>
            </w:pPr>
            <w:r w:rsidRPr="00557CE7">
              <w:rPr>
                <w:szCs w:val="24"/>
                <w:lang w:val="mn-MN"/>
              </w:rPr>
              <w:t>18.1 При проектировании масляного хозяйства ПС напряжением 35-750 кВ следует руководствоваться ПУЭ [1] и [74].</w:t>
            </w:r>
          </w:p>
          <w:p w14:paraId="1960DAD9" w14:textId="77777777" w:rsidR="0063022A" w:rsidRDefault="0063022A" w:rsidP="00557CE7">
            <w:pPr>
              <w:spacing w:line="276" w:lineRule="auto"/>
              <w:jc w:val="both"/>
              <w:rPr>
                <w:szCs w:val="24"/>
                <w:lang w:val="mn-MN"/>
              </w:rPr>
            </w:pPr>
          </w:p>
          <w:p w14:paraId="33B888BB" w14:textId="77777777" w:rsidR="0063022A" w:rsidRPr="00557CE7" w:rsidRDefault="0063022A" w:rsidP="00557CE7">
            <w:pPr>
              <w:spacing w:line="276" w:lineRule="auto"/>
              <w:jc w:val="both"/>
              <w:rPr>
                <w:szCs w:val="24"/>
                <w:lang w:val="mn-MN"/>
              </w:rPr>
            </w:pPr>
          </w:p>
          <w:p w14:paraId="496235DD" w14:textId="77777777" w:rsidR="00557CE7" w:rsidRPr="00557CE7" w:rsidRDefault="00557CE7" w:rsidP="00557CE7">
            <w:pPr>
              <w:spacing w:line="276" w:lineRule="auto"/>
              <w:jc w:val="both"/>
              <w:rPr>
                <w:szCs w:val="24"/>
                <w:lang w:val="mn-MN"/>
              </w:rPr>
            </w:pPr>
            <w:r w:rsidRPr="00557CE7">
              <w:rPr>
                <w:szCs w:val="24"/>
                <w:lang w:val="mn-MN"/>
              </w:rPr>
              <w:t xml:space="preserve">18.2 </w:t>
            </w:r>
            <w:bookmarkStart w:id="72" w:name="_Hlk155970860"/>
            <w:r w:rsidRPr="00557CE7">
              <w:rPr>
                <w:szCs w:val="24"/>
                <w:lang w:val="mn-MN"/>
              </w:rPr>
              <w:t>Замена синхронных компенсаторов осуществляется на статические компенсаторы реактивной мощности или АСК (при специальном обосновании).</w:t>
            </w:r>
          </w:p>
          <w:p w14:paraId="57B94782" w14:textId="77777777" w:rsidR="00557CE7" w:rsidRPr="00557CE7" w:rsidRDefault="00557CE7" w:rsidP="00557CE7">
            <w:pPr>
              <w:spacing w:line="276" w:lineRule="auto"/>
              <w:jc w:val="both"/>
              <w:rPr>
                <w:szCs w:val="24"/>
                <w:lang w:val="mn-MN"/>
              </w:rPr>
            </w:pPr>
            <w:r w:rsidRPr="00557CE7">
              <w:rPr>
                <w:szCs w:val="24"/>
                <w:lang w:val="mn-MN"/>
              </w:rPr>
              <w:lastRenderedPageBreak/>
              <w:t>При замене СК производится обследование существующих фундаментов для определения возможности установки на них новых машин. Расчетом проверяется пригодность существующего фундамента на нагрузки от вновь устанавливаемых машин. В случае возможности установки выполняется проектная документация по реконструкции фундаментов.</w:t>
            </w:r>
          </w:p>
          <w:p w14:paraId="79F93977" w14:textId="77777777" w:rsidR="00557CE7" w:rsidRPr="00557CE7" w:rsidRDefault="00557CE7" w:rsidP="00557CE7">
            <w:pPr>
              <w:spacing w:line="276" w:lineRule="auto"/>
              <w:jc w:val="both"/>
              <w:rPr>
                <w:szCs w:val="24"/>
                <w:lang w:val="mn-MN"/>
              </w:rPr>
            </w:pPr>
            <w:r w:rsidRPr="00557CE7">
              <w:rPr>
                <w:szCs w:val="24"/>
                <w:lang w:val="mn-MN"/>
              </w:rPr>
              <w:t>18.3 На ПС с АСК должны предусматриваться два стационарных резервуара турбинного масла вне зависимости от количества и объема резервуаров изоляционного масла. Системы турбинного и изоляционного масла должны быть независимыми.</w:t>
            </w:r>
          </w:p>
          <w:p w14:paraId="691E7201" w14:textId="77777777" w:rsidR="00557CE7" w:rsidRPr="00557CE7" w:rsidRDefault="00557CE7" w:rsidP="00557CE7">
            <w:pPr>
              <w:spacing w:line="276" w:lineRule="auto"/>
              <w:jc w:val="both"/>
              <w:rPr>
                <w:szCs w:val="24"/>
                <w:lang w:val="mn-MN"/>
              </w:rPr>
            </w:pPr>
            <w:r w:rsidRPr="00557CE7">
              <w:rPr>
                <w:szCs w:val="24"/>
                <w:lang w:val="mn-MN"/>
              </w:rPr>
              <w:t>Объем каждого резервуара должен быть не менее 110% объема масляной системы наибольшего АСК, устанавливаемого на данной подстанции.</w:t>
            </w:r>
          </w:p>
          <w:p w14:paraId="5008803B" w14:textId="77777777" w:rsidR="00557CE7" w:rsidRPr="00557CE7" w:rsidRDefault="00557CE7" w:rsidP="00557CE7">
            <w:pPr>
              <w:spacing w:line="276" w:lineRule="auto"/>
              <w:jc w:val="both"/>
              <w:rPr>
                <w:szCs w:val="24"/>
                <w:lang w:val="mn-MN"/>
              </w:rPr>
            </w:pPr>
            <w:r w:rsidRPr="00557CE7">
              <w:rPr>
                <w:szCs w:val="24"/>
                <w:lang w:val="mn-MN"/>
              </w:rPr>
              <w:t>18.4 На ПС с установленными (А)Т, (У)ШР напряжением 110 кВ и выше, не имеющих масляного хозяйства, должны предусматриваться специальные открытые площадки с навесом для хранения масла в бочках в объеме, необходимом для доливки.</w:t>
            </w:r>
          </w:p>
          <w:p w14:paraId="712C388A" w14:textId="77777777" w:rsidR="00557CE7" w:rsidRPr="00557CE7" w:rsidRDefault="00557CE7" w:rsidP="00557CE7">
            <w:pPr>
              <w:spacing w:line="276" w:lineRule="auto"/>
              <w:jc w:val="both"/>
              <w:rPr>
                <w:szCs w:val="24"/>
                <w:lang w:val="mn-MN"/>
              </w:rPr>
            </w:pPr>
            <w:r w:rsidRPr="00557CE7">
              <w:rPr>
                <w:szCs w:val="24"/>
                <w:lang w:val="mn-MN"/>
              </w:rPr>
              <w:t>Доставка масла на них осуществляется в передвижных емкостях или автоцистернах с централизованных масляных хозяйств.</w:t>
            </w:r>
          </w:p>
          <w:bookmarkEnd w:id="72"/>
          <w:p w14:paraId="4881EF8F" w14:textId="77777777" w:rsidR="004E5A5E" w:rsidRDefault="00557CE7" w:rsidP="00557CE7">
            <w:pPr>
              <w:spacing w:line="276" w:lineRule="auto"/>
              <w:jc w:val="both"/>
              <w:rPr>
                <w:szCs w:val="24"/>
                <w:lang w:val="mn-MN"/>
              </w:rPr>
            </w:pPr>
            <w:r w:rsidRPr="00557CE7">
              <w:rPr>
                <w:szCs w:val="24"/>
                <w:lang w:val="mn-MN"/>
              </w:rPr>
              <w:t xml:space="preserve">18.5 </w:t>
            </w:r>
            <w:bookmarkStart w:id="73" w:name="_Hlk156206979"/>
            <w:r w:rsidRPr="00557CE7">
              <w:rPr>
                <w:szCs w:val="24"/>
                <w:lang w:val="mn-MN"/>
              </w:rPr>
              <w:t>Средства измерений, применяемые на объектах масляного хозяйства для контроля параметров их состояния, должны соответствовать требованиям раздела 21 настоящих Норм.</w:t>
            </w:r>
            <w:bookmarkEnd w:id="73"/>
          </w:p>
          <w:p w14:paraId="3BD00A4E" w14:textId="77777777" w:rsidR="007077B0" w:rsidRPr="00E661EF" w:rsidRDefault="007077B0" w:rsidP="007077B0">
            <w:pPr>
              <w:spacing w:line="276" w:lineRule="auto"/>
              <w:jc w:val="both"/>
              <w:rPr>
                <w:b/>
                <w:szCs w:val="24"/>
                <w:lang w:val="mn-MN"/>
              </w:rPr>
            </w:pPr>
            <w:r w:rsidRPr="00E661EF">
              <w:rPr>
                <w:b/>
                <w:szCs w:val="24"/>
                <w:lang w:val="mn-MN"/>
              </w:rPr>
              <w:lastRenderedPageBreak/>
              <w:t>19 Водоснабжение, водоотведение, противопожарные мероприятия,</w:t>
            </w:r>
            <w:r w:rsidR="00E661EF" w:rsidRPr="00E661EF">
              <w:rPr>
                <w:b/>
                <w:szCs w:val="24"/>
                <w:lang w:val="mn-MN"/>
              </w:rPr>
              <w:t xml:space="preserve"> </w:t>
            </w:r>
            <w:r w:rsidRPr="00E661EF">
              <w:rPr>
                <w:b/>
                <w:szCs w:val="24"/>
                <w:lang w:val="mn-MN"/>
              </w:rPr>
              <w:t>отвод масла</w:t>
            </w:r>
          </w:p>
          <w:p w14:paraId="37282582" w14:textId="77777777" w:rsidR="007077B0" w:rsidRPr="007077B0" w:rsidRDefault="007077B0" w:rsidP="007077B0">
            <w:pPr>
              <w:spacing w:line="276" w:lineRule="auto"/>
              <w:jc w:val="both"/>
              <w:rPr>
                <w:szCs w:val="24"/>
                <w:lang w:val="mn-MN"/>
              </w:rPr>
            </w:pPr>
            <w:r w:rsidRPr="007077B0">
              <w:rPr>
                <w:szCs w:val="24"/>
                <w:lang w:val="mn-MN"/>
              </w:rPr>
              <w:t>19.1 Хозяйственно-питьевое водоснабжение</w:t>
            </w:r>
          </w:p>
          <w:p w14:paraId="1A33B788" w14:textId="77777777" w:rsidR="007077B0" w:rsidRPr="007077B0" w:rsidRDefault="007077B0" w:rsidP="007077B0">
            <w:pPr>
              <w:spacing w:line="276" w:lineRule="auto"/>
              <w:jc w:val="both"/>
              <w:rPr>
                <w:szCs w:val="24"/>
                <w:lang w:val="mn-MN"/>
              </w:rPr>
            </w:pPr>
            <w:r w:rsidRPr="007077B0">
              <w:rPr>
                <w:szCs w:val="24"/>
                <w:lang w:val="mn-MN"/>
              </w:rPr>
              <w:t>19.1.1 На ПС с постоянным дежурством ОП, и на ПС с дежурством на дому при расположении жилого дома вблизи ПС, следует предусматривать хозяйственно-питьевой водопровод.</w:t>
            </w:r>
          </w:p>
          <w:p w14:paraId="4D14A4F0" w14:textId="77777777" w:rsidR="007077B0" w:rsidRPr="007077B0" w:rsidRDefault="007077B0" w:rsidP="007077B0">
            <w:pPr>
              <w:spacing w:line="276" w:lineRule="auto"/>
              <w:jc w:val="both"/>
              <w:rPr>
                <w:szCs w:val="24"/>
                <w:lang w:val="mn-MN"/>
              </w:rPr>
            </w:pPr>
            <w:r w:rsidRPr="007077B0">
              <w:rPr>
                <w:szCs w:val="24"/>
                <w:lang w:val="mn-MN"/>
              </w:rPr>
              <w:t>19.1.2 На ПС без постоянного дежурства ОП необходимо предусматривать обеспечение привозной бутилированной водой.</w:t>
            </w:r>
          </w:p>
          <w:p w14:paraId="2C085E6F" w14:textId="77777777" w:rsidR="007077B0" w:rsidRPr="007077B0" w:rsidRDefault="007077B0" w:rsidP="007077B0">
            <w:pPr>
              <w:spacing w:line="276" w:lineRule="auto"/>
              <w:jc w:val="both"/>
              <w:rPr>
                <w:szCs w:val="24"/>
                <w:lang w:val="mn-MN"/>
              </w:rPr>
            </w:pPr>
            <w:r w:rsidRPr="007077B0">
              <w:rPr>
                <w:szCs w:val="24"/>
                <w:lang w:val="mn-MN"/>
              </w:rPr>
              <w:t>19.1.3 При проектировании источник водоснабжения следует принимать в соответствии со следующей приоритетностью:</w:t>
            </w:r>
          </w:p>
          <w:p w14:paraId="581B9A98" w14:textId="77777777" w:rsidR="007077B0" w:rsidRPr="007077B0" w:rsidRDefault="007077B0" w:rsidP="007077B0">
            <w:pPr>
              <w:spacing w:line="276" w:lineRule="auto"/>
              <w:jc w:val="both"/>
              <w:rPr>
                <w:szCs w:val="24"/>
                <w:lang w:val="mn-MN"/>
              </w:rPr>
            </w:pPr>
            <w:r w:rsidRPr="007077B0">
              <w:rPr>
                <w:szCs w:val="24"/>
                <w:lang w:val="mn-MN"/>
              </w:rPr>
              <w:t>- централизованная / нецентрализованная система холодного водоснабжения;</w:t>
            </w:r>
          </w:p>
          <w:p w14:paraId="3606A3FE" w14:textId="77777777" w:rsidR="007077B0" w:rsidRPr="007077B0" w:rsidRDefault="007077B0" w:rsidP="007077B0">
            <w:pPr>
              <w:spacing w:line="276" w:lineRule="auto"/>
              <w:jc w:val="both"/>
              <w:rPr>
                <w:szCs w:val="24"/>
                <w:lang w:val="mn-MN"/>
              </w:rPr>
            </w:pPr>
            <w:r w:rsidRPr="007077B0">
              <w:rPr>
                <w:szCs w:val="24"/>
                <w:lang w:val="mn-MN"/>
              </w:rPr>
              <w:t>- подземный водный объект;</w:t>
            </w:r>
          </w:p>
          <w:p w14:paraId="37CE1AE5" w14:textId="77777777" w:rsidR="007077B0" w:rsidRPr="007077B0" w:rsidRDefault="007077B0" w:rsidP="007077B0">
            <w:pPr>
              <w:spacing w:line="276" w:lineRule="auto"/>
              <w:jc w:val="both"/>
              <w:rPr>
                <w:szCs w:val="24"/>
                <w:lang w:val="mn-MN"/>
              </w:rPr>
            </w:pPr>
            <w:r w:rsidRPr="007077B0">
              <w:rPr>
                <w:szCs w:val="24"/>
                <w:lang w:val="mn-MN"/>
              </w:rPr>
              <w:t>- поверхностный водный объект.</w:t>
            </w:r>
          </w:p>
          <w:p w14:paraId="78EA91F0" w14:textId="77777777" w:rsidR="007077B0" w:rsidRPr="007077B0" w:rsidRDefault="007077B0" w:rsidP="007077B0">
            <w:pPr>
              <w:spacing w:line="276" w:lineRule="auto"/>
              <w:jc w:val="both"/>
              <w:rPr>
                <w:szCs w:val="24"/>
                <w:lang w:val="mn-MN"/>
              </w:rPr>
            </w:pPr>
            <w:r w:rsidRPr="007077B0">
              <w:rPr>
                <w:szCs w:val="24"/>
                <w:lang w:val="mn-MN"/>
              </w:rPr>
              <w:t>19.1.4. При проектировании водоснабжения выбор способа, типа и схемы размещения сетей водоснабжения и водозаборных сооружений следует производить, исходя из геологических, гидрогеологических, санитарных условий района и потенциального воздействия на окружающую природную среду.</w:t>
            </w:r>
          </w:p>
          <w:p w14:paraId="59EDA0B8" w14:textId="77777777" w:rsidR="007077B0" w:rsidRPr="007077B0" w:rsidRDefault="007077B0" w:rsidP="007077B0">
            <w:pPr>
              <w:spacing w:line="276" w:lineRule="auto"/>
              <w:jc w:val="both"/>
              <w:rPr>
                <w:szCs w:val="24"/>
                <w:lang w:val="mn-MN"/>
              </w:rPr>
            </w:pPr>
            <w:r w:rsidRPr="007077B0">
              <w:rPr>
                <w:szCs w:val="24"/>
                <w:lang w:val="mn-MN"/>
              </w:rPr>
              <w:t>19.1.5. При определении расхода воды следует учитывать для засушливых районов полив территории ПС за исключением территории ОРУ.</w:t>
            </w:r>
          </w:p>
          <w:p w14:paraId="0C3B887E" w14:textId="77777777" w:rsidR="007077B0" w:rsidRDefault="007077B0" w:rsidP="007077B0">
            <w:pPr>
              <w:spacing w:line="276" w:lineRule="auto"/>
              <w:jc w:val="both"/>
              <w:rPr>
                <w:szCs w:val="24"/>
                <w:lang w:val="mn-MN"/>
              </w:rPr>
            </w:pPr>
            <w:r w:rsidRPr="007077B0">
              <w:rPr>
                <w:szCs w:val="24"/>
                <w:lang w:val="mn-MN"/>
              </w:rPr>
              <w:t xml:space="preserve">19.1.6. При проектировании ПС, где в качестве источникаводоснабжения планируется артезианская скважина, </w:t>
            </w:r>
            <w:r w:rsidRPr="007077B0">
              <w:rPr>
                <w:szCs w:val="24"/>
                <w:lang w:val="mn-MN"/>
              </w:rPr>
              <w:lastRenderedPageBreak/>
              <w:t>необходимо предусмотреть разработку и получение пакета документов в соответствии с требованиями [110, 112, 113], а также предусмотреть проектной</w:t>
            </w:r>
            <w:r w:rsidR="00E87413">
              <w:rPr>
                <w:szCs w:val="24"/>
                <w:lang w:val="mn-MN"/>
              </w:rPr>
              <w:t xml:space="preserve"> </w:t>
            </w:r>
            <w:r w:rsidRPr="007077B0">
              <w:rPr>
                <w:szCs w:val="24"/>
                <w:lang w:val="mn-MN"/>
              </w:rPr>
              <w:t>документацией оборудование устья скважины электронными приборами замера уровней подземных вод, оборудование скважины приборами учета расхода и устройства для пробоотбора подземных вод. Проект зон санитарной охраны должен входить в состав проектной документации.</w:t>
            </w:r>
          </w:p>
          <w:p w14:paraId="62EFEE7D" w14:textId="77777777" w:rsidR="00717BA8" w:rsidRPr="007077B0" w:rsidRDefault="00717BA8" w:rsidP="007077B0">
            <w:pPr>
              <w:spacing w:line="276" w:lineRule="auto"/>
              <w:jc w:val="both"/>
              <w:rPr>
                <w:szCs w:val="24"/>
                <w:lang w:val="mn-MN"/>
              </w:rPr>
            </w:pPr>
          </w:p>
          <w:p w14:paraId="299D0B67" w14:textId="77777777" w:rsidR="007077B0" w:rsidRPr="007077B0" w:rsidRDefault="007077B0" w:rsidP="007077B0">
            <w:pPr>
              <w:spacing w:line="276" w:lineRule="auto"/>
              <w:jc w:val="both"/>
              <w:rPr>
                <w:szCs w:val="24"/>
                <w:lang w:val="mn-MN"/>
              </w:rPr>
            </w:pPr>
            <w:r w:rsidRPr="007077B0">
              <w:rPr>
                <w:szCs w:val="24"/>
                <w:lang w:val="mn-MN"/>
              </w:rPr>
              <w:t xml:space="preserve">19.1.7 При проектировании и строительстве ПС, где в качестве источника водоснабжения планируется использовать поверхностный водный объект, необходимо предусмотреть разработку и получение пакета документов в соответствии с требованиями [109], </w:t>
            </w:r>
            <w:bookmarkStart w:id="74" w:name="_Hlk156213019"/>
            <w:r w:rsidRPr="007077B0">
              <w:rPr>
                <w:szCs w:val="24"/>
                <w:lang w:val="mn-MN"/>
              </w:rPr>
              <w:t>а также предусмотреть проектной документацией оборудование водозабора приборами учета забора воды и устройствами, предотвращающими попадание рыб и других водных биологических ресурсов в водозаборные сооружения.</w:t>
            </w:r>
          </w:p>
          <w:p w14:paraId="08CB27AB" w14:textId="77777777" w:rsidR="00777EF0" w:rsidRDefault="007077B0" w:rsidP="007077B0">
            <w:pPr>
              <w:spacing w:line="276" w:lineRule="auto"/>
              <w:jc w:val="both"/>
              <w:rPr>
                <w:szCs w:val="24"/>
                <w:lang w:val="mn-MN"/>
              </w:rPr>
            </w:pPr>
            <w:r w:rsidRPr="007077B0">
              <w:rPr>
                <w:szCs w:val="24"/>
                <w:lang w:val="mn-MN"/>
              </w:rPr>
              <w:t xml:space="preserve">19.1.8 Качество воды, подаваемой на хозяйственно-питьевые нужды, должно соответствовать требованиям [109] и при этом подтверждаться санитарно-эпидемиологическим заключением. При необходимости предусматривается установка для очистки воды с целью доведения воды до действующих нормативных показателей. В случае не соответствия воды и не возможности принятия мер </w:t>
            </w:r>
            <w:r w:rsidRPr="007077B0">
              <w:rPr>
                <w:szCs w:val="24"/>
                <w:lang w:val="mn-MN"/>
              </w:rPr>
              <w:lastRenderedPageBreak/>
              <w:t>для ее очистки, используется привозная вода.</w:t>
            </w:r>
            <w:bookmarkEnd w:id="74"/>
          </w:p>
          <w:p w14:paraId="74BD75E7" w14:textId="77777777" w:rsidR="007077B0" w:rsidRDefault="007077B0" w:rsidP="007077B0">
            <w:pPr>
              <w:spacing w:line="276" w:lineRule="auto"/>
              <w:jc w:val="both"/>
              <w:rPr>
                <w:szCs w:val="24"/>
                <w:lang w:val="mn-MN"/>
              </w:rPr>
            </w:pPr>
            <w:r w:rsidRPr="007077B0">
              <w:rPr>
                <w:szCs w:val="24"/>
                <w:lang w:val="mn-MN"/>
              </w:rPr>
              <w:t xml:space="preserve">19.1.9 </w:t>
            </w:r>
            <w:bookmarkStart w:id="75" w:name="_Hlk156222736"/>
            <w:r w:rsidRPr="007077B0">
              <w:rPr>
                <w:szCs w:val="24"/>
                <w:lang w:val="mn-MN"/>
              </w:rPr>
              <w:t>Сети водопровода рекомендуется выполнять из оцинкованного металла.</w:t>
            </w:r>
            <w:bookmarkEnd w:id="75"/>
          </w:p>
          <w:p w14:paraId="23611442" w14:textId="77777777" w:rsidR="00DB4B8B" w:rsidRPr="00071006" w:rsidRDefault="00071006" w:rsidP="00071006">
            <w:pPr>
              <w:spacing w:line="276" w:lineRule="auto"/>
              <w:jc w:val="both"/>
              <w:rPr>
                <w:szCs w:val="24"/>
                <w:lang w:val="mn-MN"/>
              </w:rPr>
            </w:pPr>
            <w:r w:rsidRPr="00071006">
              <w:rPr>
                <w:szCs w:val="24"/>
                <w:lang w:val="mn-MN"/>
              </w:rPr>
              <w:t>19.1.10 Жесткая заделка труб в стенах и фундаментах зданий при наличии просадочных грунтов, а так же при сейсмичности выше 6 баллов не допускается. Зазоры заделывать плотными эластичными материалами.</w:t>
            </w:r>
          </w:p>
          <w:p w14:paraId="5E52ECD6" w14:textId="77777777" w:rsidR="00071006" w:rsidRPr="00071006" w:rsidRDefault="00071006" w:rsidP="00071006">
            <w:pPr>
              <w:spacing w:line="276" w:lineRule="auto"/>
              <w:jc w:val="both"/>
              <w:rPr>
                <w:szCs w:val="24"/>
                <w:lang w:val="mn-MN"/>
              </w:rPr>
            </w:pPr>
            <w:r w:rsidRPr="00071006">
              <w:rPr>
                <w:szCs w:val="24"/>
                <w:lang w:val="mn-MN"/>
              </w:rPr>
              <w:t>19.1.11 Если ПС размещается в районах с глубиной промерзания грунтов более 2,0 м, а также с многолетнемерзлыми и скальными грунтами, необходимо использовать привозную воду.</w:t>
            </w:r>
          </w:p>
          <w:p w14:paraId="2E54A4CF" w14:textId="77777777" w:rsidR="00071006" w:rsidRPr="00F554C4" w:rsidRDefault="00071006" w:rsidP="00071006">
            <w:pPr>
              <w:spacing w:line="276" w:lineRule="auto"/>
              <w:jc w:val="both"/>
              <w:rPr>
                <w:b/>
                <w:szCs w:val="24"/>
                <w:lang w:val="mn-MN"/>
              </w:rPr>
            </w:pPr>
            <w:r w:rsidRPr="00F554C4">
              <w:rPr>
                <w:b/>
                <w:szCs w:val="24"/>
                <w:lang w:val="mn-MN"/>
              </w:rPr>
              <w:t>19.2 Водоотведение</w:t>
            </w:r>
          </w:p>
          <w:p w14:paraId="00437597" w14:textId="77777777" w:rsidR="00071006" w:rsidRPr="00071006" w:rsidRDefault="00071006" w:rsidP="00071006">
            <w:pPr>
              <w:spacing w:line="276" w:lineRule="auto"/>
              <w:jc w:val="both"/>
              <w:rPr>
                <w:szCs w:val="24"/>
                <w:lang w:val="mn-MN"/>
              </w:rPr>
            </w:pPr>
            <w:r w:rsidRPr="00071006">
              <w:rPr>
                <w:szCs w:val="24"/>
                <w:lang w:val="mn-MN"/>
              </w:rPr>
              <w:t>19.2.1 На ПС с постоянным дежурством оперативного персонала, и на ПС, с дежурством на дому при расположении жилого дома вблизи ПС, следует предусматривать хозяйственно-фекальную канализацию.</w:t>
            </w:r>
          </w:p>
          <w:p w14:paraId="3702D3E9" w14:textId="77777777" w:rsidR="00071006" w:rsidRPr="00071006" w:rsidRDefault="00071006" w:rsidP="00071006">
            <w:pPr>
              <w:spacing w:line="276" w:lineRule="auto"/>
              <w:jc w:val="both"/>
              <w:rPr>
                <w:szCs w:val="24"/>
                <w:lang w:val="mn-MN"/>
              </w:rPr>
            </w:pPr>
            <w:r w:rsidRPr="00071006">
              <w:rPr>
                <w:szCs w:val="24"/>
                <w:lang w:val="mn-MN"/>
              </w:rPr>
              <w:t>19.2.2 На ПС без постоянного дежурства оперативного персонала должна предусматриваться установка биотуалетов.</w:t>
            </w:r>
          </w:p>
          <w:p w14:paraId="02885203" w14:textId="77777777" w:rsidR="00071006" w:rsidRPr="00071006" w:rsidRDefault="00071006" w:rsidP="00071006">
            <w:pPr>
              <w:spacing w:line="276" w:lineRule="auto"/>
              <w:jc w:val="both"/>
              <w:rPr>
                <w:szCs w:val="24"/>
                <w:lang w:val="mn-MN"/>
              </w:rPr>
            </w:pPr>
            <w:r w:rsidRPr="00071006">
              <w:rPr>
                <w:szCs w:val="24"/>
                <w:lang w:val="mn-MN"/>
              </w:rPr>
              <w:t>19.2.3 При проектировании способ водоотведения следует принимать в соответствии со следующей приоритетностью (при соответствующем экономическом обосновании):</w:t>
            </w:r>
          </w:p>
          <w:p w14:paraId="42BF0013" w14:textId="77777777" w:rsidR="00071006" w:rsidRPr="00071006" w:rsidRDefault="00071006" w:rsidP="00071006">
            <w:pPr>
              <w:spacing w:line="276" w:lineRule="auto"/>
              <w:jc w:val="both"/>
              <w:rPr>
                <w:szCs w:val="24"/>
                <w:lang w:val="mn-MN"/>
              </w:rPr>
            </w:pPr>
            <w:r w:rsidRPr="00071006">
              <w:rPr>
                <w:szCs w:val="24"/>
                <w:lang w:val="mn-MN"/>
              </w:rPr>
              <w:t>- через очистное сооружение в централизованную / нецентрализованную систему водоотведения;</w:t>
            </w:r>
          </w:p>
          <w:p w14:paraId="31793218" w14:textId="10FDDAD2" w:rsidR="00551F97" w:rsidRPr="00071006" w:rsidRDefault="00071006" w:rsidP="00071006">
            <w:pPr>
              <w:spacing w:line="276" w:lineRule="auto"/>
              <w:jc w:val="both"/>
              <w:rPr>
                <w:szCs w:val="24"/>
                <w:lang w:val="mn-MN"/>
              </w:rPr>
            </w:pPr>
            <w:r w:rsidRPr="00071006">
              <w:rPr>
                <w:szCs w:val="24"/>
                <w:lang w:val="mn-MN"/>
              </w:rPr>
              <w:t>- через очистное сооружение на рельеф;</w:t>
            </w:r>
          </w:p>
          <w:p w14:paraId="118388B4" w14:textId="77777777" w:rsidR="00071006" w:rsidRDefault="00071006" w:rsidP="00071006">
            <w:pPr>
              <w:spacing w:line="276" w:lineRule="auto"/>
              <w:jc w:val="both"/>
              <w:rPr>
                <w:szCs w:val="24"/>
                <w:lang w:val="mn-MN"/>
              </w:rPr>
            </w:pPr>
            <w:r w:rsidRPr="00071006">
              <w:rPr>
                <w:szCs w:val="24"/>
                <w:lang w:val="mn-MN"/>
              </w:rPr>
              <w:lastRenderedPageBreak/>
              <w:t>- через очистное сооружение в поверхностный водный объект.</w:t>
            </w:r>
          </w:p>
          <w:p w14:paraId="7E202DE4" w14:textId="77777777" w:rsidR="00551F97" w:rsidRPr="00071006" w:rsidRDefault="00551F97" w:rsidP="00071006">
            <w:pPr>
              <w:spacing w:line="276" w:lineRule="auto"/>
              <w:jc w:val="both"/>
              <w:rPr>
                <w:szCs w:val="24"/>
                <w:lang w:val="mn-MN"/>
              </w:rPr>
            </w:pPr>
          </w:p>
          <w:p w14:paraId="338D6F20" w14:textId="77777777" w:rsidR="00071006" w:rsidRPr="00071006" w:rsidRDefault="00071006" w:rsidP="00071006">
            <w:pPr>
              <w:spacing w:line="276" w:lineRule="auto"/>
              <w:jc w:val="both"/>
              <w:rPr>
                <w:szCs w:val="24"/>
                <w:lang w:val="mn-MN"/>
              </w:rPr>
            </w:pPr>
            <w:r w:rsidRPr="00071006">
              <w:rPr>
                <w:szCs w:val="24"/>
                <w:lang w:val="mn-MN"/>
              </w:rPr>
              <w:t>19.2.4 Отвод дождевых и талых вод с территории ПС возможен неорганизованным способом (по уклону местности), при условии полного исключения обводнения территории ПС.</w:t>
            </w:r>
          </w:p>
          <w:p w14:paraId="53ECFCA9" w14:textId="77777777" w:rsidR="00071006" w:rsidRPr="00071006" w:rsidRDefault="00071006" w:rsidP="00071006">
            <w:pPr>
              <w:spacing w:line="276" w:lineRule="auto"/>
              <w:jc w:val="both"/>
              <w:rPr>
                <w:szCs w:val="24"/>
                <w:lang w:val="mn-MN"/>
              </w:rPr>
            </w:pPr>
            <w:r w:rsidRPr="00071006">
              <w:rPr>
                <w:szCs w:val="24"/>
                <w:lang w:val="mn-MN"/>
              </w:rPr>
              <w:t>19.2.5 В случае размещения ПС в зоне вечной мерзлоты, сплошного и островного распространения многолетнемерзлых пород отвод сточных вод должен быть спроектирован с учетом применения проектно-технических решений, препятствующих заболачиванию прилегающей территории и эрозии почвы.</w:t>
            </w:r>
          </w:p>
          <w:p w14:paraId="45A5B7A9" w14:textId="77777777" w:rsidR="00071006" w:rsidRPr="00071006" w:rsidRDefault="00071006" w:rsidP="00071006">
            <w:pPr>
              <w:spacing w:line="276" w:lineRule="auto"/>
              <w:jc w:val="both"/>
              <w:rPr>
                <w:szCs w:val="24"/>
                <w:lang w:val="mn-MN"/>
              </w:rPr>
            </w:pPr>
            <w:r w:rsidRPr="00071006">
              <w:rPr>
                <w:szCs w:val="24"/>
                <w:lang w:val="mn-MN"/>
              </w:rPr>
              <w:t>19.2.6 Выбор схемы отведения и очистки стока, а также конструкции очистных сооружений определяется его качественной и количественной характеристиками, условиями отведения и осуществляется на основании оценки технической возможности реализации того или иного варианта, сравнения технико-экономических показателей и анализа потенциального воздействия на окружающую природную среду [7].</w:t>
            </w:r>
          </w:p>
          <w:p w14:paraId="0183A730" w14:textId="77777777" w:rsidR="00071006" w:rsidRPr="00071006" w:rsidRDefault="00071006" w:rsidP="00071006">
            <w:pPr>
              <w:spacing w:line="276" w:lineRule="auto"/>
              <w:jc w:val="both"/>
              <w:rPr>
                <w:szCs w:val="24"/>
                <w:lang w:val="mn-MN"/>
              </w:rPr>
            </w:pPr>
            <w:r w:rsidRPr="00071006">
              <w:rPr>
                <w:szCs w:val="24"/>
                <w:lang w:val="mn-MN"/>
              </w:rPr>
              <w:t>19.2.7 При проектировании сети водоотведения предусмотреть отвод сбросных вод из пожарных резервуаров (в теплый период, при замене воды) и при прокачке артезианских скважин. Рекомендуется сброс данных вод осуществлять в систему ливневой канализации ПС.</w:t>
            </w:r>
          </w:p>
          <w:p w14:paraId="32B19948" w14:textId="77777777" w:rsidR="00071006" w:rsidRPr="00071006" w:rsidRDefault="00071006" w:rsidP="00071006">
            <w:pPr>
              <w:spacing w:line="276" w:lineRule="auto"/>
              <w:jc w:val="both"/>
              <w:rPr>
                <w:szCs w:val="24"/>
                <w:lang w:val="mn-MN"/>
              </w:rPr>
            </w:pPr>
            <w:r w:rsidRPr="00071006">
              <w:rPr>
                <w:szCs w:val="24"/>
                <w:lang w:val="mn-MN"/>
              </w:rPr>
              <w:lastRenderedPageBreak/>
              <w:t>19.2.8 Сети канализации рекомендуется выполнять из полиэтиленовых</w:t>
            </w:r>
            <w:r w:rsidR="00F554C4">
              <w:rPr>
                <w:szCs w:val="24"/>
                <w:lang w:val="mn-MN"/>
              </w:rPr>
              <w:t xml:space="preserve"> </w:t>
            </w:r>
            <w:r w:rsidRPr="00071006">
              <w:rPr>
                <w:szCs w:val="24"/>
                <w:lang w:val="mn-MN"/>
              </w:rPr>
              <w:t>труб.</w:t>
            </w:r>
          </w:p>
          <w:p w14:paraId="62522583" w14:textId="77777777" w:rsidR="00F348F2" w:rsidRDefault="00071006" w:rsidP="00071006">
            <w:pPr>
              <w:spacing w:line="276" w:lineRule="auto"/>
              <w:jc w:val="both"/>
              <w:rPr>
                <w:szCs w:val="24"/>
                <w:lang w:val="mn-MN"/>
              </w:rPr>
            </w:pPr>
            <w:r w:rsidRPr="00071006">
              <w:rPr>
                <w:szCs w:val="24"/>
                <w:lang w:val="mn-MN"/>
              </w:rPr>
              <w:t>19.2.9 Жесткая заделка труб в стенах и фундаментах зданий при наличии просадочных грунтов, а так же при сейсмичности выше 6 баллов не допускается. Зазоры заделывать плотными эластичными материалами.</w:t>
            </w:r>
          </w:p>
          <w:p w14:paraId="04760D70" w14:textId="77777777" w:rsidR="007E6CCD" w:rsidRPr="007E6CCD" w:rsidRDefault="007E6CCD" w:rsidP="007E6CCD">
            <w:pPr>
              <w:spacing w:line="276" w:lineRule="auto"/>
              <w:jc w:val="both"/>
              <w:rPr>
                <w:szCs w:val="24"/>
                <w:lang w:val="mn-MN"/>
              </w:rPr>
            </w:pPr>
            <w:r w:rsidRPr="007E6CCD">
              <w:rPr>
                <w:szCs w:val="24"/>
                <w:lang w:val="mn-MN"/>
              </w:rPr>
              <w:t xml:space="preserve">19.2.10 Сети водоотведения в поверхностный водный объект и в </w:t>
            </w:r>
            <w:r>
              <w:rPr>
                <w:szCs w:val="24"/>
                <w:lang w:val="mn-MN"/>
              </w:rPr>
              <w:t>ц</w:t>
            </w:r>
            <w:r w:rsidRPr="007E6CCD">
              <w:rPr>
                <w:szCs w:val="24"/>
                <w:lang w:val="mn-MN"/>
              </w:rPr>
              <w:t>ентрализованную</w:t>
            </w:r>
            <w:r>
              <w:rPr>
                <w:szCs w:val="24"/>
                <w:lang w:val="mn-MN"/>
              </w:rPr>
              <w:t xml:space="preserve"> </w:t>
            </w:r>
            <w:r w:rsidRPr="007E6CCD">
              <w:rPr>
                <w:szCs w:val="24"/>
                <w:lang w:val="mn-MN"/>
              </w:rPr>
              <w:t>нецентрализованную систему водоотведения должны быть оборудованы приборами учета отводимых сточных вод.</w:t>
            </w:r>
          </w:p>
          <w:p w14:paraId="3FEE40A1" w14:textId="77777777" w:rsidR="007E6CCD" w:rsidRDefault="007E6CCD" w:rsidP="007E6CCD">
            <w:pPr>
              <w:spacing w:line="276" w:lineRule="auto"/>
              <w:jc w:val="both"/>
              <w:rPr>
                <w:szCs w:val="24"/>
                <w:lang w:val="mn-MN"/>
              </w:rPr>
            </w:pPr>
            <w:r w:rsidRPr="007E6CCD">
              <w:rPr>
                <w:szCs w:val="24"/>
                <w:lang w:val="mn-MN"/>
              </w:rPr>
              <w:t>19.2.11 Сети водоотведения на рельеф рекомендуется оборудовать приборами учета отводимых сточных вод.</w:t>
            </w:r>
          </w:p>
          <w:p w14:paraId="32322A25" w14:textId="77777777" w:rsidR="00295E80" w:rsidRPr="007E6CCD" w:rsidRDefault="00295E80" w:rsidP="007E6CCD">
            <w:pPr>
              <w:spacing w:line="276" w:lineRule="auto"/>
              <w:jc w:val="both"/>
              <w:rPr>
                <w:szCs w:val="24"/>
                <w:lang w:val="mn-MN"/>
              </w:rPr>
            </w:pPr>
          </w:p>
          <w:p w14:paraId="4987961F" w14:textId="3F85B2C7" w:rsidR="007E6CCD" w:rsidRDefault="007E6CCD" w:rsidP="007E6CCD">
            <w:pPr>
              <w:spacing w:line="276" w:lineRule="auto"/>
              <w:jc w:val="both"/>
              <w:rPr>
                <w:szCs w:val="24"/>
                <w:lang w:val="mn-MN"/>
              </w:rPr>
            </w:pPr>
            <w:r w:rsidRPr="007E6CCD">
              <w:rPr>
                <w:szCs w:val="24"/>
                <w:lang w:val="mn-MN"/>
              </w:rPr>
              <w:t>19.3 Учет расхода воды на водоснабжение и водоотведение должен производится в соответствии с действующими нормативными правовыми актами РФ, отраслевыми нормативными документами. Проектные решения по организации учета воды должны быть согласованы с поставщиком услуг.</w:t>
            </w:r>
          </w:p>
          <w:p w14:paraId="07285BFB" w14:textId="77777777" w:rsidR="00E57253" w:rsidRPr="007E6CCD" w:rsidRDefault="00E57253" w:rsidP="007E6CCD">
            <w:pPr>
              <w:spacing w:line="276" w:lineRule="auto"/>
              <w:jc w:val="both"/>
              <w:rPr>
                <w:szCs w:val="24"/>
                <w:lang w:val="mn-MN"/>
              </w:rPr>
            </w:pPr>
          </w:p>
          <w:p w14:paraId="71970471" w14:textId="77777777" w:rsidR="007E6CCD" w:rsidRPr="007E6CCD" w:rsidRDefault="007E6CCD" w:rsidP="007E6CCD">
            <w:pPr>
              <w:spacing w:line="276" w:lineRule="auto"/>
              <w:jc w:val="both"/>
              <w:rPr>
                <w:szCs w:val="24"/>
                <w:lang w:val="mn-MN"/>
              </w:rPr>
            </w:pPr>
            <w:r w:rsidRPr="007E6CCD">
              <w:rPr>
                <w:szCs w:val="24"/>
                <w:lang w:val="mn-MN"/>
              </w:rPr>
              <w:t>19.4 СИ, применяемые для учета, и метрологическое обеспечение должны соответствовать требованиям раздела 24, а также предусматриваться передача результатов измерений в АСУ ТП ПС.</w:t>
            </w:r>
          </w:p>
          <w:p w14:paraId="49925371" w14:textId="77777777" w:rsidR="007E6CCD" w:rsidRPr="0015658F" w:rsidRDefault="007E6CCD" w:rsidP="007E6CCD">
            <w:pPr>
              <w:spacing w:line="276" w:lineRule="auto"/>
              <w:jc w:val="both"/>
              <w:rPr>
                <w:b/>
                <w:szCs w:val="24"/>
                <w:lang w:val="mn-MN"/>
              </w:rPr>
            </w:pPr>
            <w:r w:rsidRPr="0015658F">
              <w:rPr>
                <w:b/>
                <w:szCs w:val="24"/>
                <w:lang w:val="mn-MN"/>
              </w:rPr>
              <w:t>19.5 Техническое водоснабжение</w:t>
            </w:r>
          </w:p>
          <w:p w14:paraId="0D980194" w14:textId="77777777" w:rsidR="007E6CCD" w:rsidRPr="007E6CCD" w:rsidRDefault="007E6CCD" w:rsidP="007E6CCD">
            <w:pPr>
              <w:spacing w:line="276" w:lineRule="auto"/>
              <w:jc w:val="both"/>
              <w:rPr>
                <w:szCs w:val="24"/>
                <w:lang w:val="mn-MN"/>
              </w:rPr>
            </w:pPr>
            <w:bookmarkStart w:id="76" w:name="_Hlk156317807"/>
            <w:r w:rsidRPr="007E6CCD">
              <w:rPr>
                <w:szCs w:val="24"/>
                <w:lang w:val="mn-MN"/>
              </w:rPr>
              <w:t xml:space="preserve">19.5.1 Системы технического водоснабжения для нужд охлаждения </w:t>
            </w:r>
            <w:r w:rsidRPr="007E6CCD">
              <w:rPr>
                <w:szCs w:val="24"/>
                <w:lang w:val="mn-MN"/>
              </w:rPr>
              <w:lastRenderedPageBreak/>
              <w:t>АСК следует проектировать, как правило, по оборотной схеме.</w:t>
            </w:r>
          </w:p>
          <w:p w14:paraId="1B8130FB" w14:textId="77777777" w:rsidR="007E6CCD" w:rsidRPr="007E6CCD" w:rsidRDefault="007E6CCD" w:rsidP="007E6CCD">
            <w:pPr>
              <w:spacing w:line="276" w:lineRule="auto"/>
              <w:jc w:val="both"/>
              <w:rPr>
                <w:szCs w:val="24"/>
                <w:lang w:val="mn-MN"/>
              </w:rPr>
            </w:pPr>
            <w:r w:rsidRPr="007E6CCD">
              <w:rPr>
                <w:szCs w:val="24"/>
                <w:lang w:val="mn-MN"/>
              </w:rPr>
              <w:t>19.5.2 Тип охладителя (градирни или брызгальные бассейны) выбирается с учетом климатических условий района размещения ПС.</w:t>
            </w:r>
          </w:p>
          <w:bookmarkEnd w:id="76"/>
          <w:p w14:paraId="4640D916" w14:textId="77777777" w:rsidR="007E6CCD" w:rsidRPr="007E6CCD" w:rsidRDefault="007E6CCD" w:rsidP="007E6CCD">
            <w:pPr>
              <w:spacing w:line="276" w:lineRule="auto"/>
              <w:jc w:val="both"/>
              <w:rPr>
                <w:szCs w:val="24"/>
                <w:lang w:val="mn-MN"/>
              </w:rPr>
            </w:pPr>
            <w:r w:rsidRPr="007E6CCD">
              <w:rPr>
                <w:szCs w:val="24"/>
                <w:lang w:val="mn-MN"/>
              </w:rPr>
              <w:t>19.5.3 Качество добавочной воды в системах технического водоснабжения должно исключать отложения карбоната кальция и магния в трубах охладителей и их коррозию. Для обеспечения этого условия при необходимости должна использоваться стабилизационная обработка воды.</w:t>
            </w:r>
          </w:p>
          <w:p w14:paraId="40D4FAE8" w14:textId="77777777" w:rsidR="007E6CCD" w:rsidRPr="007E6CCD" w:rsidRDefault="007E6CCD" w:rsidP="007E6CCD">
            <w:pPr>
              <w:spacing w:line="276" w:lineRule="auto"/>
              <w:jc w:val="both"/>
              <w:rPr>
                <w:szCs w:val="24"/>
                <w:lang w:val="mn-MN"/>
              </w:rPr>
            </w:pPr>
            <w:r w:rsidRPr="007E6CCD">
              <w:rPr>
                <w:szCs w:val="24"/>
                <w:lang w:val="mn-MN"/>
              </w:rPr>
              <w:t>19.5.4 Учет расхода технической воды должен производится в соответствии с действующими нормативными правовыми актами РФ, отраслевыми нормативно-техническими</w:t>
            </w:r>
            <w:r w:rsidR="003F748C">
              <w:rPr>
                <w:szCs w:val="24"/>
                <w:lang w:val="mn-MN"/>
              </w:rPr>
              <w:t xml:space="preserve"> </w:t>
            </w:r>
            <w:r w:rsidRPr="007E6CCD">
              <w:rPr>
                <w:szCs w:val="24"/>
                <w:lang w:val="mn-MN"/>
              </w:rPr>
              <w:t>документами.</w:t>
            </w:r>
          </w:p>
          <w:p w14:paraId="366E2901" w14:textId="2FDAB56A" w:rsidR="003F6DDD" w:rsidRPr="007E6CCD" w:rsidRDefault="007E6CCD" w:rsidP="007E6CCD">
            <w:pPr>
              <w:spacing w:line="276" w:lineRule="auto"/>
              <w:jc w:val="both"/>
              <w:rPr>
                <w:szCs w:val="24"/>
                <w:lang w:val="mn-MN"/>
              </w:rPr>
            </w:pPr>
            <w:r w:rsidRPr="007E6CCD">
              <w:rPr>
                <w:szCs w:val="24"/>
                <w:lang w:val="mn-MN"/>
              </w:rPr>
              <w:t>Проектные решения по организации учета технической воды должны быть согласованы с поставщиком услуг.</w:t>
            </w:r>
          </w:p>
          <w:p w14:paraId="3B27D9F7" w14:textId="77777777" w:rsidR="007E6CCD" w:rsidRPr="007E6CCD" w:rsidRDefault="007E6CCD" w:rsidP="007E6CCD">
            <w:pPr>
              <w:spacing w:line="276" w:lineRule="auto"/>
              <w:jc w:val="both"/>
              <w:rPr>
                <w:szCs w:val="24"/>
                <w:lang w:val="mn-MN"/>
              </w:rPr>
            </w:pPr>
            <w:r w:rsidRPr="007E6CCD">
              <w:rPr>
                <w:szCs w:val="24"/>
                <w:lang w:val="mn-MN"/>
              </w:rPr>
              <w:t>СИ, применяемые для учета технической воды, и метрологическое обеспечение должны соответствовать требованиям раздела 24.</w:t>
            </w:r>
          </w:p>
          <w:p w14:paraId="02E1A0F7" w14:textId="77777777" w:rsidR="007E6CCD" w:rsidRDefault="007E6CCD" w:rsidP="007E6CCD">
            <w:pPr>
              <w:spacing w:line="276" w:lineRule="auto"/>
              <w:jc w:val="both"/>
              <w:rPr>
                <w:b/>
                <w:szCs w:val="24"/>
                <w:lang w:val="mn-MN"/>
              </w:rPr>
            </w:pPr>
            <w:r w:rsidRPr="00975ADC">
              <w:rPr>
                <w:b/>
                <w:szCs w:val="24"/>
                <w:lang w:val="mn-MN"/>
              </w:rPr>
              <w:t>19.6 Противопожарные мероприятия</w:t>
            </w:r>
          </w:p>
          <w:p w14:paraId="24E8DB1B" w14:textId="77777777" w:rsidR="00975ADC" w:rsidRPr="00975ADC" w:rsidRDefault="00975ADC" w:rsidP="007E6CCD">
            <w:pPr>
              <w:spacing w:line="276" w:lineRule="auto"/>
              <w:jc w:val="both"/>
              <w:rPr>
                <w:b/>
                <w:szCs w:val="24"/>
                <w:lang w:val="mn-MN"/>
              </w:rPr>
            </w:pPr>
          </w:p>
          <w:p w14:paraId="142A5735" w14:textId="77777777" w:rsidR="007E6CCD" w:rsidRPr="007E6CCD" w:rsidRDefault="007E6CCD" w:rsidP="007E6CCD">
            <w:pPr>
              <w:spacing w:line="276" w:lineRule="auto"/>
              <w:jc w:val="both"/>
              <w:rPr>
                <w:szCs w:val="24"/>
                <w:lang w:val="mn-MN"/>
              </w:rPr>
            </w:pPr>
            <w:r w:rsidRPr="007E6CCD">
              <w:rPr>
                <w:szCs w:val="24"/>
                <w:lang w:val="mn-MN"/>
              </w:rPr>
              <w:t>19.6.1 Категория зданий и помещений ПС по взрывопожарной и пожарной опасности определяется в соответствии с [75, 76].</w:t>
            </w:r>
          </w:p>
          <w:p w14:paraId="027C9A7B" w14:textId="6EC0468C" w:rsidR="00565579" w:rsidRDefault="007E6CCD" w:rsidP="007E6CCD">
            <w:pPr>
              <w:spacing w:line="276" w:lineRule="auto"/>
              <w:jc w:val="both"/>
              <w:rPr>
                <w:szCs w:val="24"/>
                <w:lang w:val="mn-MN"/>
              </w:rPr>
            </w:pPr>
            <w:r w:rsidRPr="007E6CCD">
              <w:rPr>
                <w:szCs w:val="24"/>
                <w:lang w:val="mn-MN"/>
              </w:rPr>
              <w:t>19.6.2 Автоматическими установками пожаротушения оснащаются Т (АТ) и маслонаполненные реакторы:</w:t>
            </w:r>
          </w:p>
          <w:p w14:paraId="615F567A" w14:textId="77777777" w:rsidR="00361B63" w:rsidRPr="007E6CCD" w:rsidRDefault="00361B63" w:rsidP="007E6CCD">
            <w:pPr>
              <w:spacing w:line="276" w:lineRule="auto"/>
              <w:jc w:val="both"/>
              <w:rPr>
                <w:szCs w:val="24"/>
                <w:lang w:val="mn-MN"/>
              </w:rPr>
            </w:pPr>
          </w:p>
          <w:p w14:paraId="013F0F98" w14:textId="77777777" w:rsidR="007E6CCD" w:rsidRDefault="007E6CCD" w:rsidP="007E6CCD">
            <w:pPr>
              <w:spacing w:line="276" w:lineRule="auto"/>
              <w:jc w:val="both"/>
              <w:rPr>
                <w:szCs w:val="24"/>
                <w:lang w:val="mn-MN"/>
              </w:rPr>
            </w:pPr>
            <w:r w:rsidRPr="007E6CCD">
              <w:rPr>
                <w:szCs w:val="24"/>
                <w:lang w:val="mn-MN"/>
              </w:rPr>
              <w:t>- напряжением 500-750 кВ, независимо от мощности, а напряжением 220-330 кВ мощностью 200 MBA и более;</w:t>
            </w:r>
          </w:p>
          <w:p w14:paraId="6B45E275" w14:textId="77777777" w:rsidR="009075AF" w:rsidRDefault="009075AF" w:rsidP="007E6CCD">
            <w:pPr>
              <w:spacing w:line="276" w:lineRule="auto"/>
              <w:jc w:val="both"/>
              <w:rPr>
                <w:szCs w:val="24"/>
                <w:lang w:val="mn-MN"/>
              </w:rPr>
            </w:pPr>
          </w:p>
          <w:p w14:paraId="730D81BB" w14:textId="77777777" w:rsidR="009075AF" w:rsidRDefault="009075AF" w:rsidP="007E6CCD">
            <w:pPr>
              <w:spacing w:line="276" w:lineRule="auto"/>
              <w:jc w:val="both"/>
              <w:rPr>
                <w:szCs w:val="24"/>
                <w:lang w:val="mn-MN"/>
              </w:rPr>
            </w:pPr>
          </w:p>
          <w:p w14:paraId="6836CADB" w14:textId="77777777" w:rsidR="009075AF" w:rsidRPr="007E6CCD" w:rsidRDefault="009075AF" w:rsidP="007E6CCD">
            <w:pPr>
              <w:spacing w:line="276" w:lineRule="auto"/>
              <w:jc w:val="both"/>
              <w:rPr>
                <w:szCs w:val="24"/>
                <w:lang w:val="mn-MN"/>
              </w:rPr>
            </w:pPr>
          </w:p>
          <w:p w14:paraId="439F95A6" w14:textId="237A877E" w:rsidR="0036670F" w:rsidRPr="007E6CCD" w:rsidRDefault="007E6CCD" w:rsidP="007E6CCD">
            <w:pPr>
              <w:spacing w:line="276" w:lineRule="auto"/>
              <w:jc w:val="both"/>
              <w:rPr>
                <w:szCs w:val="24"/>
                <w:lang w:val="mn-MN"/>
              </w:rPr>
            </w:pPr>
            <w:r w:rsidRPr="007E6CCD">
              <w:rPr>
                <w:szCs w:val="24"/>
                <w:lang w:val="mn-MN"/>
              </w:rPr>
              <w:t>-</w:t>
            </w:r>
            <w:r w:rsidR="003F2303">
              <w:rPr>
                <w:szCs w:val="24"/>
              </w:rPr>
              <w:t xml:space="preserve"> </w:t>
            </w:r>
            <w:r w:rsidRPr="007E6CCD">
              <w:rPr>
                <w:szCs w:val="24"/>
                <w:lang w:val="mn-MN"/>
              </w:rPr>
              <w:t>напряжением 110 кВ и выше мощностью 63 MBA и более, установленные в камерах закрытых ПС глубокого ввода и в ЗРУ ПС.</w:t>
            </w:r>
          </w:p>
          <w:p w14:paraId="5C3CEB7A" w14:textId="77777777" w:rsidR="007E6CCD" w:rsidRPr="007E6CCD" w:rsidRDefault="007E6CCD" w:rsidP="007E6CCD">
            <w:pPr>
              <w:spacing w:line="276" w:lineRule="auto"/>
              <w:jc w:val="both"/>
              <w:rPr>
                <w:szCs w:val="24"/>
                <w:lang w:val="mn-MN"/>
              </w:rPr>
            </w:pPr>
            <w:r w:rsidRPr="007E6CCD">
              <w:rPr>
                <w:szCs w:val="24"/>
                <w:lang w:val="mn-MN"/>
              </w:rPr>
              <w:t xml:space="preserve">19.6.3 </w:t>
            </w:r>
            <w:bookmarkStart w:id="77" w:name="_Hlk156383233"/>
            <w:r w:rsidRPr="007E6CCD">
              <w:rPr>
                <w:szCs w:val="24"/>
                <w:lang w:val="mn-MN"/>
              </w:rPr>
              <w:t>Оборудование зданий, помещений и сооружений установками противопожарной защиты следует предусматривать в соответствии с [12, 77].</w:t>
            </w:r>
          </w:p>
          <w:p w14:paraId="28228FEC" w14:textId="77777777" w:rsidR="007E6CCD" w:rsidRDefault="007E6CCD" w:rsidP="007E6CCD">
            <w:pPr>
              <w:spacing w:line="276" w:lineRule="auto"/>
              <w:jc w:val="both"/>
              <w:rPr>
                <w:szCs w:val="24"/>
                <w:lang w:val="mn-MN"/>
              </w:rPr>
            </w:pPr>
            <w:r w:rsidRPr="007E6CCD">
              <w:rPr>
                <w:szCs w:val="24"/>
                <w:lang w:val="mn-MN"/>
              </w:rPr>
              <w:t>19.6.4 Степень огнестойкости зданий и предел огнестойкости строительных конструкций следует определять по [78] и главе 4.2 ПУЭ [1].</w:t>
            </w:r>
            <w:bookmarkEnd w:id="77"/>
          </w:p>
          <w:p w14:paraId="50F81A17" w14:textId="77777777" w:rsidR="00552302" w:rsidRDefault="00552302" w:rsidP="007E6CCD">
            <w:pPr>
              <w:spacing w:line="276" w:lineRule="auto"/>
              <w:jc w:val="both"/>
              <w:rPr>
                <w:szCs w:val="24"/>
                <w:lang w:val="mn-MN"/>
              </w:rPr>
            </w:pPr>
          </w:p>
          <w:p w14:paraId="590DB786" w14:textId="77777777" w:rsidR="00552302" w:rsidRDefault="00552302" w:rsidP="007E6CCD">
            <w:pPr>
              <w:spacing w:line="276" w:lineRule="auto"/>
              <w:jc w:val="both"/>
              <w:rPr>
                <w:szCs w:val="24"/>
                <w:lang w:val="mn-MN"/>
              </w:rPr>
            </w:pPr>
          </w:p>
          <w:p w14:paraId="7E468158" w14:textId="77777777" w:rsidR="00552302" w:rsidRDefault="00552302" w:rsidP="00552302">
            <w:pPr>
              <w:spacing w:line="276" w:lineRule="auto"/>
              <w:jc w:val="both"/>
              <w:rPr>
                <w:szCs w:val="24"/>
                <w:lang w:val="mn-MN"/>
              </w:rPr>
            </w:pPr>
            <w:r w:rsidRPr="00552302">
              <w:rPr>
                <w:szCs w:val="24"/>
                <w:lang w:val="mn-MN"/>
              </w:rPr>
              <w:t xml:space="preserve">19.6.5 </w:t>
            </w:r>
            <w:bookmarkStart w:id="78" w:name="_Hlk156391371"/>
            <w:r w:rsidRPr="00552302">
              <w:rPr>
                <w:szCs w:val="24"/>
                <w:lang w:val="mn-MN"/>
              </w:rPr>
              <w:t>Противопожарные мероприятия определяются ПУЭ [1] и [12, 76,</w:t>
            </w:r>
            <w:r>
              <w:rPr>
                <w:szCs w:val="24"/>
                <w:lang w:val="mn-MN"/>
              </w:rPr>
              <w:t xml:space="preserve"> </w:t>
            </w:r>
            <w:r w:rsidRPr="00552302">
              <w:rPr>
                <w:szCs w:val="24"/>
                <w:lang w:val="mn-MN"/>
              </w:rPr>
              <w:t>122].</w:t>
            </w:r>
          </w:p>
          <w:p w14:paraId="71DCFBDC" w14:textId="77777777" w:rsidR="00EC7C3B" w:rsidRDefault="00EC7C3B" w:rsidP="00552302">
            <w:pPr>
              <w:spacing w:line="276" w:lineRule="auto"/>
              <w:jc w:val="both"/>
              <w:rPr>
                <w:szCs w:val="24"/>
                <w:lang w:val="mn-MN"/>
              </w:rPr>
            </w:pPr>
          </w:p>
          <w:p w14:paraId="45B72088" w14:textId="77777777" w:rsidR="00EC7C3B" w:rsidRDefault="00EC7C3B" w:rsidP="00552302">
            <w:pPr>
              <w:spacing w:line="276" w:lineRule="auto"/>
              <w:jc w:val="both"/>
              <w:rPr>
                <w:szCs w:val="24"/>
                <w:lang w:val="mn-MN"/>
              </w:rPr>
            </w:pPr>
          </w:p>
          <w:p w14:paraId="1D67D3C1" w14:textId="77777777" w:rsidR="00EC7C3B" w:rsidRPr="00552302" w:rsidRDefault="00EC7C3B" w:rsidP="00552302">
            <w:pPr>
              <w:spacing w:line="276" w:lineRule="auto"/>
              <w:jc w:val="both"/>
              <w:rPr>
                <w:szCs w:val="24"/>
                <w:lang w:val="mn-MN"/>
              </w:rPr>
            </w:pPr>
          </w:p>
          <w:p w14:paraId="33335E7E" w14:textId="77777777" w:rsidR="00552302" w:rsidRPr="00552302" w:rsidRDefault="00552302" w:rsidP="00552302">
            <w:pPr>
              <w:spacing w:line="276" w:lineRule="auto"/>
              <w:jc w:val="both"/>
              <w:rPr>
                <w:szCs w:val="24"/>
                <w:lang w:val="mn-MN"/>
              </w:rPr>
            </w:pPr>
            <w:r w:rsidRPr="00552302">
              <w:rPr>
                <w:szCs w:val="24"/>
                <w:lang w:val="mn-MN"/>
              </w:rPr>
              <w:t>19.6.6 При установке Т (АТ) в камерах закрытого типа выполнять следующие мероприятия:</w:t>
            </w:r>
          </w:p>
          <w:p w14:paraId="54BCD745" w14:textId="77777777" w:rsidR="0071176E" w:rsidRDefault="00552302" w:rsidP="00552302">
            <w:pPr>
              <w:spacing w:line="276" w:lineRule="auto"/>
              <w:jc w:val="both"/>
              <w:rPr>
                <w:szCs w:val="24"/>
                <w:lang w:val="mn-MN"/>
              </w:rPr>
            </w:pPr>
            <w:r w:rsidRPr="00552302">
              <w:rPr>
                <w:szCs w:val="24"/>
                <w:lang w:val="mn-MN"/>
              </w:rPr>
              <w:t>- в камерах для внутренней установки Т (АТ) должны применяться автоматические водяные системы пожаротушения, применение газового пожаротушения или пожаротушения Т (АТ) иного типа допускается только в исключительных случаях при достаточном технико-экономическом обосновании сооружения и дальнейшей эксплуатации, отсутствии возможности проектирования водяного пожаротушения [122];</w:t>
            </w:r>
          </w:p>
          <w:p w14:paraId="6B9B678D" w14:textId="77777777" w:rsidR="00552302" w:rsidRPr="00552302" w:rsidRDefault="00552302" w:rsidP="00552302">
            <w:pPr>
              <w:spacing w:line="276" w:lineRule="auto"/>
              <w:jc w:val="both"/>
              <w:rPr>
                <w:szCs w:val="24"/>
                <w:lang w:val="mn-MN"/>
              </w:rPr>
            </w:pPr>
            <w:r w:rsidRPr="00552302">
              <w:rPr>
                <w:szCs w:val="24"/>
                <w:lang w:val="mn-MN"/>
              </w:rPr>
              <w:lastRenderedPageBreak/>
              <w:t>- станции газового пожаротушения должны располагаться на нулевой отметке;</w:t>
            </w:r>
          </w:p>
          <w:p w14:paraId="43E0853B" w14:textId="77777777" w:rsidR="00552302" w:rsidRPr="00552302" w:rsidRDefault="00552302" w:rsidP="00552302">
            <w:pPr>
              <w:spacing w:line="276" w:lineRule="auto"/>
              <w:jc w:val="both"/>
              <w:rPr>
                <w:szCs w:val="24"/>
                <w:lang w:val="mn-MN"/>
              </w:rPr>
            </w:pPr>
            <w:r w:rsidRPr="00552302">
              <w:rPr>
                <w:szCs w:val="24"/>
                <w:lang w:val="mn-MN"/>
              </w:rPr>
              <w:t>- камеры для внутренней установки Т (АТ) должны быть оснащены устройством для тушения пожаров пеной силами пожарных расчетов;</w:t>
            </w:r>
          </w:p>
          <w:p w14:paraId="17640FC3" w14:textId="77777777" w:rsidR="00552302" w:rsidRPr="00552302" w:rsidRDefault="00552302" w:rsidP="00552302">
            <w:pPr>
              <w:spacing w:line="276" w:lineRule="auto"/>
              <w:jc w:val="both"/>
              <w:rPr>
                <w:szCs w:val="24"/>
                <w:lang w:val="mn-MN"/>
              </w:rPr>
            </w:pPr>
            <w:r w:rsidRPr="00552302">
              <w:rPr>
                <w:szCs w:val="24"/>
                <w:lang w:val="mn-MN"/>
              </w:rPr>
              <w:t>- здания для внутренней установки Т (АТ) рекомендуется размещать отдельно от зданий КРУЭ, других зданий и сооружений;</w:t>
            </w:r>
          </w:p>
          <w:p w14:paraId="74BD71D2" w14:textId="77777777" w:rsidR="00552302" w:rsidRPr="00552302" w:rsidRDefault="00552302" w:rsidP="00552302">
            <w:pPr>
              <w:spacing w:line="276" w:lineRule="auto"/>
              <w:jc w:val="both"/>
              <w:rPr>
                <w:szCs w:val="24"/>
                <w:lang w:val="mn-MN"/>
              </w:rPr>
            </w:pPr>
            <w:r w:rsidRPr="00552302">
              <w:rPr>
                <w:szCs w:val="24"/>
                <w:lang w:val="mn-MN"/>
              </w:rPr>
              <w:t>- при отсутствии возможности расположения Т (АТ) в отдельностоящих зданиях, предусматривать противопожарные перекрытия 1-го типа выше кровли не менее чем на 30 см между камерами Т (АТ) и другими помещениями здания КРУЭ;</w:t>
            </w:r>
          </w:p>
          <w:p w14:paraId="22C47828" w14:textId="77777777" w:rsidR="00552302" w:rsidRPr="00552302" w:rsidRDefault="00552302" w:rsidP="00552302">
            <w:pPr>
              <w:spacing w:line="276" w:lineRule="auto"/>
              <w:jc w:val="both"/>
              <w:rPr>
                <w:szCs w:val="24"/>
                <w:lang w:val="mn-MN"/>
              </w:rPr>
            </w:pPr>
            <w:r w:rsidRPr="00552302">
              <w:rPr>
                <w:szCs w:val="24"/>
                <w:lang w:val="mn-MN"/>
              </w:rPr>
              <w:t>- шкафы управления вентиляционных камер Т (АТ) располагать вне помещений Т (АТ);</w:t>
            </w:r>
          </w:p>
          <w:p w14:paraId="66425B8A" w14:textId="77777777" w:rsidR="00552302" w:rsidRDefault="00552302" w:rsidP="00552302">
            <w:pPr>
              <w:spacing w:line="276" w:lineRule="auto"/>
              <w:jc w:val="both"/>
              <w:rPr>
                <w:szCs w:val="24"/>
                <w:lang w:val="mn-MN"/>
              </w:rPr>
            </w:pPr>
            <w:r w:rsidRPr="00552302">
              <w:rPr>
                <w:szCs w:val="24"/>
                <w:lang w:val="mn-MN"/>
              </w:rPr>
              <w:t>- применять увеличенные уклоны дна маслоприемных устройств</w:t>
            </w:r>
            <w:r>
              <w:rPr>
                <w:szCs w:val="24"/>
                <w:lang w:val="mn-MN"/>
              </w:rPr>
              <w:t xml:space="preserve"> </w:t>
            </w:r>
            <w:r w:rsidRPr="00552302">
              <w:rPr>
                <w:szCs w:val="24"/>
                <w:lang w:val="mn-MN"/>
              </w:rPr>
              <w:t>Т (АТ);</w:t>
            </w:r>
          </w:p>
          <w:p w14:paraId="1ABEA224" w14:textId="77777777" w:rsidR="009E2807" w:rsidRPr="00552302" w:rsidRDefault="009E2807" w:rsidP="00552302">
            <w:pPr>
              <w:spacing w:line="276" w:lineRule="auto"/>
              <w:jc w:val="both"/>
              <w:rPr>
                <w:szCs w:val="24"/>
                <w:lang w:val="mn-MN"/>
              </w:rPr>
            </w:pPr>
          </w:p>
          <w:p w14:paraId="1E5EECDD" w14:textId="77777777" w:rsidR="00552302" w:rsidRPr="00552302" w:rsidRDefault="00552302" w:rsidP="00552302">
            <w:pPr>
              <w:spacing w:line="276" w:lineRule="auto"/>
              <w:jc w:val="both"/>
              <w:rPr>
                <w:szCs w:val="24"/>
                <w:lang w:val="mn-MN"/>
              </w:rPr>
            </w:pPr>
            <w:r w:rsidRPr="00552302">
              <w:rPr>
                <w:szCs w:val="24"/>
                <w:lang w:val="mn-MN"/>
              </w:rPr>
              <w:t>- предусматривать устройства сброса давления в камерах для предотвращения их разгерметизации при повреждениях</w:t>
            </w:r>
            <w:r>
              <w:rPr>
                <w:szCs w:val="24"/>
                <w:lang w:val="mn-MN"/>
              </w:rPr>
              <w:t xml:space="preserve"> </w:t>
            </w:r>
            <w:r w:rsidRPr="00552302">
              <w:rPr>
                <w:szCs w:val="24"/>
                <w:lang w:val="mn-MN"/>
              </w:rPr>
              <w:t>Т (АТ);</w:t>
            </w:r>
          </w:p>
          <w:bookmarkEnd w:id="78"/>
          <w:p w14:paraId="3AB18D16" w14:textId="77777777" w:rsidR="00552302" w:rsidRPr="00552302" w:rsidRDefault="00552302" w:rsidP="00552302">
            <w:pPr>
              <w:spacing w:line="276" w:lineRule="auto"/>
              <w:jc w:val="both"/>
              <w:rPr>
                <w:szCs w:val="24"/>
                <w:lang w:val="mn-MN"/>
              </w:rPr>
            </w:pPr>
            <w:r w:rsidRPr="00552302">
              <w:rPr>
                <w:szCs w:val="24"/>
                <w:lang w:val="mn-MN"/>
              </w:rPr>
              <w:t xml:space="preserve">- </w:t>
            </w:r>
            <w:bookmarkStart w:id="79" w:name="_Hlk156404872"/>
            <w:r w:rsidRPr="00552302">
              <w:rPr>
                <w:szCs w:val="24"/>
                <w:lang w:val="mn-MN"/>
              </w:rPr>
              <w:t>предусматривать применение для трансформаторного</w:t>
            </w:r>
            <w:r w:rsidR="00A66AD4">
              <w:rPr>
                <w:szCs w:val="24"/>
                <w:lang w:val="mn-MN"/>
              </w:rPr>
              <w:t xml:space="preserve"> </w:t>
            </w:r>
            <w:r w:rsidRPr="00552302">
              <w:rPr>
                <w:szCs w:val="24"/>
                <w:lang w:val="mn-MN"/>
              </w:rPr>
              <w:t>маслонаполненного оборудования закрытых подстанций систем предотвращения разгерметизации корпусов Т (АТ) при внутренних повреждениях;</w:t>
            </w:r>
          </w:p>
          <w:p w14:paraId="487E64AD" w14:textId="77777777" w:rsidR="00552302" w:rsidRPr="00552302" w:rsidRDefault="00552302" w:rsidP="00552302">
            <w:pPr>
              <w:spacing w:line="276" w:lineRule="auto"/>
              <w:jc w:val="both"/>
              <w:rPr>
                <w:szCs w:val="24"/>
                <w:lang w:val="mn-MN"/>
              </w:rPr>
            </w:pPr>
            <w:r w:rsidRPr="00552302">
              <w:rPr>
                <w:szCs w:val="24"/>
                <w:lang w:val="mn-MN"/>
              </w:rPr>
              <w:t xml:space="preserve">- в камерах для внутренней установки Т (АТ) допускается применение системы газового пожаротушения, которая </w:t>
            </w:r>
            <w:r w:rsidRPr="00552302">
              <w:rPr>
                <w:szCs w:val="24"/>
                <w:lang w:val="mn-MN"/>
              </w:rPr>
              <w:lastRenderedPageBreak/>
              <w:t>проектируется в соответствии с требованиями [77].</w:t>
            </w:r>
          </w:p>
          <w:p w14:paraId="33E918F7" w14:textId="77777777" w:rsidR="00552302" w:rsidRDefault="00552302" w:rsidP="00552302">
            <w:pPr>
              <w:spacing w:line="276" w:lineRule="auto"/>
              <w:jc w:val="both"/>
              <w:rPr>
                <w:szCs w:val="24"/>
                <w:lang w:val="mn-MN"/>
              </w:rPr>
            </w:pPr>
            <w:r w:rsidRPr="00552302">
              <w:rPr>
                <w:szCs w:val="24"/>
                <w:lang w:val="mn-MN"/>
              </w:rPr>
              <w:t>Контроллеры системы мониторинга, шкафы ШАОТ и управления освещением размещать вне помещений камер установки Т (АТ).</w:t>
            </w:r>
          </w:p>
          <w:p w14:paraId="106F8696" w14:textId="77777777" w:rsidR="009B6EA1" w:rsidRPr="00552302" w:rsidRDefault="009B6EA1" w:rsidP="00552302">
            <w:pPr>
              <w:spacing w:line="276" w:lineRule="auto"/>
              <w:jc w:val="both"/>
              <w:rPr>
                <w:szCs w:val="24"/>
                <w:lang w:val="mn-MN"/>
              </w:rPr>
            </w:pPr>
          </w:p>
          <w:p w14:paraId="218AED94" w14:textId="77777777" w:rsidR="00552302" w:rsidRPr="00552302" w:rsidRDefault="00552302" w:rsidP="00552302">
            <w:pPr>
              <w:spacing w:line="276" w:lineRule="auto"/>
              <w:jc w:val="both"/>
              <w:rPr>
                <w:szCs w:val="24"/>
                <w:lang w:val="mn-MN"/>
              </w:rPr>
            </w:pPr>
            <w:r w:rsidRPr="00552302">
              <w:rPr>
                <w:szCs w:val="24"/>
                <w:lang w:val="mn-MN"/>
              </w:rPr>
              <w:t>Не должно быть полостей или карманов, способствующих скапливанию пролившегося масла.</w:t>
            </w:r>
          </w:p>
          <w:p w14:paraId="69C90C5F" w14:textId="77777777" w:rsidR="00552302" w:rsidRDefault="00552302" w:rsidP="00552302">
            <w:pPr>
              <w:spacing w:line="276" w:lineRule="auto"/>
              <w:jc w:val="both"/>
              <w:rPr>
                <w:szCs w:val="24"/>
                <w:lang w:val="mn-MN"/>
              </w:rPr>
            </w:pPr>
            <w:r w:rsidRPr="00552302">
              <w:rPr>
                <w:szCs w:val="24"/>
                <w:lang w:val="mn-MN"/>
              </w:rPr>
              <w:t>Кабельные каналы в камерах Т (АТ) для прокладки кабелей 110 кВ и выше должны исключать возможность попадания в них разлившегося масла или контакта кабелей с маслом. Каналы должны быть закрыты съемными несгораемыми плитами.</w:t>
            </w:r>
            <w:bookmarkEnd w:id="79"/>
          </w:p>
          <w:p w14:paraId="60EC8EE6" w14:textId="77777777" w:rsidR="005F3C58" w:rsidRDefault="005F3C58" w:rsidP="005F3C58">
            <w:pPr>
              <w:spacing w:line="276" w:lineRule="auto"/>
              <w:jc w:val="both"/>
              <w:rPr>
                <w:szCs w:val="24"/>
                <w:lang w:val="mn-MN"/>
              </w:rPr>
            </w:pPr>
            <w:r w:rsidRPr="005F3C58">
              <w:rPr>
                <w:szCs w:val="24"/>
                <w:lang w:val="mn-MN"/>
              </w:rPr>
              <w:t>Противопожарные мероприятия по прокладке кабелей на ПС выполнить в соответствии с требованиями [1, 12].</w:t>
            </w:r>
          </w:p>
          <w:p w14:paraId="6E32E717" w14:textId="77777777" w:rsidR="00313B18" w:rsidRPr="005F3C58" w:rsidRDefault="00313B18" w:rsidP="005F3C58">
            <w:pPr>
              <w:spacing w:line="276" w:lineRule="auto"/>
              <w:jc w:val="both"/>
              <w:rPr>
                <w:szCs w:val="24"/>
                <w:lang w:val="mn-MN"/>
              </w:rPr>
            </w:pPr>
          </w:p>
          <w:p w14:paraId="31D85FE2" w14:textId="77777777" w:rsidR="005F3C58" w:rsidRDefault="005F3C58" w:rsidP="005F3C58">
            <w:pPr>
              <w:spacing w:line="276" w:lineRule="auto"/>
              <w:jc w:val="both"/>
              <w:rPr>
                <w:szCs w:val="24"/>
                <w:lang w:val="mn-MN"/>
              </w:rPr>
            </w:pPr>
            <w:r w:rsidRPr="005F3C58">
              <w:rPr>
                <w:szCs w:val="24"/>
                <w:lang w:val="mn-MN"/>
              </w:rPr>
              <w:t>19.6.7 Тип автоматической установки тушения, способ тушения, вид огнетушащих средств, тип оборудования установок пожарной автоматики определяются проектной организацией в зависимости от технологических, конструктивных и объемно-планировочных особенностей защищаемых зданий и помещений подстанций (и. А.З, Приложение А, СП 5.13130.2009 [77]; п. 3.4,</w:t>
            </w:r>
            <w:r w:rsidR="00371529">
              <w:rPr>
                <w:szCs w:val="24"/>
                <w:lang w:val="mn-MN"/>
              </w:rPr>
              <w:t xml:space="preserve"> </w:t>
            </w:r>
            <w:r w:rsidRPr="005F3C58">
              <w:rPr>
                <w:szCs w:val="24"/>
                <w:lang w:val="mn-MN"/>
              </w:rPr>
              <w:t>3.5 [122]).</w:t>
            </w:r>
          </w:p>
          <w:p w14:paraId="54E324C3" w14:textId="64B1141D" w:rsidR="007646D5" w:rsidRDefault="007646D5" w:rsidP="005F3C58">
            <w:pPr>
              <w:spacing w:line="276" w:lineRule="auto"/>
              <w:jc w:val="both"/>
              <w:rPr>
                <w:szCs w:val="24"/>
                <w:lang w:val="mn-MN"/>
              </w:rPr>
            </w:pPr>
          </w:p>
          <w:p w14:paraId="785D8DF9" w14:textId="77777777" w:rsidR="008B6776" w:rsidRPr="005F3C58" w:rsidRDefault="008B6776" w:rsidP="005F3C58">
            <w:pPr>
              <w:spacing w:line="276" w:lineRule="auto"/>
              <w:jc w:val="both"/>
              <w:rPr>
                <w:szCs w:val="24"/>
                <w:lang w:val="mn-MN"/>
              </w:rPr>
            </w:pPr>
          </w:p>
          <w:p w14:paraId="29062781" w14:textId="77777777" w:rsidR="005F3C58" w:rsidRPr="005F3C58" w:rsidRDefault="005F3C58" w:rsidP="005F3C58">
            <w:pPr>
              <w:spacing w:line="276" w:lineRule="auto"/>
              <w:jc w:val="both"/>
              <w:rPr>
                <w:szCs w:val="24"/>
                <w:lang w:val="mn-MN"/>
              </w:rPr>
            </w:pPr>
            <w:r w:rsidRPr="005F3C58">
              <w:rPr>
                <w:szCs w:val="24"/>
                <w:lang w:val="mn-MN"/>
              </w:rPr>
              <w:t xml:space="preserve">При применении газового пожаротушения в помещении станции системы газового пожаротушения должны быть комплекты средств первой помощи, располагаемые в специально оборудованных шкафах, а </w:t>
            </w:r>
            <w:r w:rsidRPr="005F3C58">
              <w:rPr>
                <w:szCs w:val="24"/>
                <w:lang w:val="mn-MN"/>
              </w:rPr>
              <w:lastRenderedPageBreak/>
              <w:t>также изолирующие средства индивидуальной защиты (изолирующие самоспасатели или противогазы).</w:t>
            </w:r>
          </w:p>
          <w:p w14:paraId="6C265175" w14:textId="77777777" w:rsidR="005F3C58" w:rsidRPr="005F3C58" w:rsidRDefault="005F3C58" w:rsidP="005F3C58">
            <w:pPr>
              <w:spacing w:line="276" w:lineRule="auto"/>
              <w:jc w:val="both"/>
              <w:rPr>
                <w:szCs w:val="24"/>
                <w:lang w:val="mn-MN"/>
              </w:rPr>
            </w:pPr>
            <w:r w:rsidRPr="005F3C58">
              <w:rPr>
                <w:szCs w:val="24"/>
                <w:lang w:val="mn-MN"/>
              </w:rPr>
              <w:t>19.6.8 Защита пространств над фал</w:t>
            </w:r>
            <w:r w:rsidR="00D66E5B">
              <w:rPr>
                <w:szCs w:val="24"/>
                <w:lang w:val="mn-MN"/>
              </w:rPr>
              <w:t>ьш</w:t>
            </w:r>
            <w:r w:rsidRPr="005F3C58">
              <w:rPr>
                <w:szCs w:val="24"/>
                <w:lang w:val="mn-MN"/>
              </w:rPr>
              <w:t>потолками и под фальшполами на ПС осуществляется только системой автоматической пожарной сигнализации (за исключением ПС 500 кВ и выше).</w:t>
            </w:r>
          </w:p>
          <w:p w14:paraId="150FEE4B" w14:textId="77777777" w:rsidR="005F3C58" w:rsidRPr="005F3C58" w:rsidRDefault="005F3C58" w:rsidP="005F3C58">
            <w:pPr>
              <w:spacing w:line="276" w:lineRule="auto"/>
              <w:jc w:val="both"/>
              <w:rPr>
                <w:szCs w:val="24"/>
                <w:lang w:val="mn-MN"/>
              </w:rPr>
            </w:pPr>
            <w:r w:rsidRPr="005F3C58">
              <w:rPr>
                <w:szCs w:val="24"/>
                <w:lang w:val="mn-MN"/>
              </w:rPr>
              <w:t>На ПС 500 кВ и выше для защиты пространств над фалынпотолками и под фальшполами необходимо предусмотреть системы автоматической пожарной сигнализации и автоматического газового пожаротушения с учетом положений [77, 122, 123].</w:t>
            </w:r>
          </w:p>
          <w:p w14:paraId="1F355F3B" w14:textId="77777777" w:rsidR="005F3C58" w:rsidRPr="005F3C58" w:rsidRDefault="005F3C58" w:rsidP="005F3C58">
            <w:pPr>
              <w:spacing w:line="276" w:lineRule="auto"/>
              <w:jc w:val="both"/>
              <w:rPr>
                <w:szCs w:val="24"/>
                <w:lang w:val="mn-MN"/>
              </w:rPr>
            </w:pPr>
            <w:r w:rsidRPr="005F3C58">
              <w:rPr>
                <w:szCs w:val="24"/>
                <w:lang w:val="mn-MN"/>
              </w:rPr>
              <w:t>19.6.9 Пожарная безопасность генерального плана выполняется в соответствиями с требованиями [12].</w:t>
            </w:r>
          </w:p>
          <w:p w14:paraId="5D9325CF" w14:textId="77777777" w:rsidR="005F3C58" w:rsidRPr="00B9228F" w:rsidRDefault="005F3C58" w:rsidP="005F3C58">
            <w:pPr>
              <w:spacing w:line="276" w:lineRule="auto"/>
              <w:jc w:val="both"/>
              <w:rPr>
                <w:b/>
                <w:szCs w:val="24"/>
                <w:lang w:val="mn-MN"/>
              </w:rPr>
            </w:pPr>
            <w:r w:rsidRPr="00B9228F">
              <w:rPr>
                <w:b/>
                <w:szCs w:val="24"/>
                <w:lang w:val="mn-MN"/>
              </w:rPr>
              <w:t>19.7 Отвод масла</w:t>
            </w:r>
          </w:p>
          <w:p w14:paraId="711E6C0F" w14:textId="77777777" w:rsidR="005F3C58" w:rsidRPr="005F3C58" w:rsidRDefault="005F3C58" w:rsidP="005F3C58">
            <w:pPr>
              <w:spacing w:line="276" w:lineRule="auto"/>
              <w:jc w:val="both"/>
              <w:rPr>
                <w:szCs w:val="24"/>
                <w:lang w:val="mn-MN"/>
              </w:rPr>
            </w:pPr>
            <w:r w:rsidRPr="005F3C58">
              <w:rPr>
                <w:szCs w:val="24"/>
                <w:lang w:val="mn-MN"/>
              </w:rPr>
              <w:t>19.7.1 Для предотвращения растекания масла и распространения пожара при повреждении маслонаполненного оборудования на ПС должны быть выполнены маслоприемники, маслоотводы и маслосборники.</w:t>
            </w:r>
          </w:p>
          <w:p w14:paraId="372470F0" w14:textId="77777777" w:rsidR="005F3C58" w:rsidRPr="005F3C58" w:rsidRDefault="005F3C58" w:rsidP="005F3C58">
            <w:pPr>
              <w:spacing w:line="276" w:lineRule="auto"/>
              <w:jc w:val="both"/>
              <w:rPr>
                <w:szCs w:val="24"/>
                <w:lang w:val="mn-MN"/>
              </w:rPr>
            </w:pPr>
            <w:r w:rsidRPr="005F3C58">
              <w:rPr>
                <w:szCs w:val="24"/>
                <w:lang w:val="mn-MN"/>
              </w:rPr>
              <w:t>19.7.2 Маслоотводы выполняются, как правило, закрытыми, в отдельных случаях (например, при сильнопучинистых грунтах, при высоких уровнях грунтовых вод и пр.), при специальном обосновании, допускаются открытые маслоотводы при соблюдении следующих условий:</w:t>
            </w:r>
          </w:p>
          <w:p w14:paraId="0C0D79D6" w14:textId="77777777" w:rsidR="005F3C58" w:rsidRPr="005F3C58" w:rsidRDefault="005F3C58" w:rsidP="005F3C58">
            <w:pPr>
              <w:spacing w:line="276" w:lineRule="auto"/>
              <w:jc w:val="both"/>
              <w:rPr>
                <w:szCs w:val="24"/>
                <w:lang w:val="mn-MN"/>
              </w:rPr>
            </w:pPr>
            <w:r w:rsidRPr="005F3C58">
              <w:rPr>
                <w:szCs w:val="24"/>
                <w:lang w:val="mn-MN"/>
              </w:rPr>
              <w:t>- устройство бордюра по периметру маслоприемника для задержания растекающегося масла;</w:t>
            </w:r>
          </w:p>
          <w:p w14:paraId="7C07C7A0" w14:textId="77777777" w:rsidR="005F3C58" w:rsidRPr="005F3C58" w:rsidRDefault="005F3C58" w:rsidP="005F3C58">
            <w:pPr>
              <w:spacing w:line="276" w:lineRule="auto"/>
              <w:jc w:val="both"/>
              <w:rPr>
                <w:szCs w:val="24"/>
                <w:lang w:val="mn-MN"/>
              </w:rPr>
            </w:pPr>
            <w:r w:rsidRPr="005F3C58">
              <w:rPr>
                <w:szCs w:val="24"/>
                <w:lang w:val="mn-MN"/>
              </w:rPr>
              <w:lastRenderedPageBreak/>
              <w:t xml:space="preserve">- </w:t>
            </w:r>
            <w:bookmarkStart w:id="80" w:name="_Hlk156551787"/>
            <w:r w:rsidRPr="005F3C58">
              <w:rPr>
                <w:szCs w:val="24"/>
                <w:lang w:val="mn-MN"/>
              </w:rPr>
              <w:t>трасса маслоотводов должна проходить на расстоянии не менее 10 м от маслонаполненной аппаратуры;</w:t>
            </w:r>
          </w:p>
          <w:p w14:paraId="518250DE" w14:textId="77777777" w:rsidR="005F3C58" w:rsidRDefault="005F3C58" w:rsidP="005F3C58">
            <w:pPr>
              <w:spacing w:line="276" w:lineRule="auto"/>
              <w:jc w:val="both"/>
              <w:rPr>
                <w:szCs w:val="24"/>
                <w:lang w:val="mn-MN"/>
              </w:rPr>
            </w:pPr>
            <w:r w:rsidRPr="005F3C58">
              <w:rPr>
                <w:szCs w:val="24"/>
                <w:lang w:val="mn-MN"/>
              </w:rPr>
              <w:t>- сброс масла из маслоприемников осуществляется в маслосборник, как</w:t>
            </w:r>
            <w:r w:rsidR="00371529">
              <w:rPr>
                <w:szCs w:val="24"/>
                <w:lang w:val="mn-MN"/>
              </w:rPr>
              <w:t xml:space="preserve"> </w:t>
            </w:r>
            <w:r w:rsidRPr="005F3C58">
              <w:rPr>
                <w:szCs w:val="24"/>
                <w:lang w:val="mn-MN"/>
              </w:rPr>
              <w:t>правило, закрытый.</w:t>
            </w:r>
          </w:p>
          <w:p w14:paraId="0F652559" w14:textId="77777777" w:rsidR="0082084C" w:rsidRPr="005F3C58" w:rsidRDefault="0082084C" w:rsidP="005F3C58">
            <w:pPr>
              <w:spacing w:line="276" w:lineRule="auto"/>
              <w:jc w:val="both"/>
              <w:rPr>
                <w:szCs w:val="24"/>
                <w:lang w:val="mn-MN"/>
              </w:rPr>
            </w:pPr>
          </w:p>
          <w:p w14:paraId="365692DC" w14:textId="77777777" w:rsidR="005F3C58" w:rsidRPr="005F3C58" w:rsidRDefault="005F3C58" w:rsidP="005F3C58">
            <w:pPr>
              <w:spacing w:line="276" w:lineRule="auto"/>
              <w:jc w:val="both"/>
              <w:rPr>
                <w:szCs w:val="24"/>
                <w:lang w:val="mn-MN"/>
              </w:rPr>
            </w:pPr>
            <w:r w:rsidRPr="005F3C58">
              <w:rPr>
                <w:szCs w:val="24"/>
                <w:lang w:val="mn-MN"/>
              </w:rPr>
              <w:t>19.7.3 Допускается размещение маслосборника вне ограды ПС (преимущественно для комплектных трансформаторных подстанций и ПС 110 кВ по блочным и мостиковым схемам) при условии его ограждения, обеспечения подъезда автотранспорта и согласовании с землевладельцем.</w:t>
            </w:r>
          </w:p>
          <w:p w14:paraId="324CDF5C" w14:textId="77777777" w:rsidR="00371529" w:rsidRPr="00371529" w:rsidRDefault="005F3C58" w:rsidP="00371529">
            <w:pPr>
              <w:spacing w:line="276" w:lineRule="auto"/>
              <w:jc w:val="both"/>
              <w:rPr>
                <w:szCs w:val="24"/>
                <w:lang w:val="mn-MN"/>
              </w:rPr>
            </w:pPr>
            <w:r w:rsidRPr="005F3C58">
              <w:rPr>
                <w:szCs w:val="24"/>
                <w:lang w:val="mn-MN"/>
              </w:rPr>
              <w:t>19.7.4 Маслосборники рассчитываются из условий размещения 100 % масла, содержащегося в наибольшем Т (АТ), ШР (УШР), 80 % расчетного расхода воды от автоматического пожаротушения, с предусматриваемой</w:t>
            </w:r>
            <w:r w:rsidR="00642FF3">
              <w:rPr>
                <w:lang w:val="mn-MN"/>
              </w:rPr>
              <w:t xml:space="preserve">  </w:t>
            </w:r>
            <w:r w:rsidR="00371529" w:rsidRPr="00371529">
              <w:rPr>
                <w:szCs w:val="24"/>
                <w:lang w:val="mn-MN"/>
              </w:rPr>
              <w:t>сигнализацией наличия условно чистой воды, с вводом сигнала в АСУТП (выводом на ЩУ).</w:t>
            </w:r>
          </w:p>
          <w:p w14:paraId="4A21934E" w14:textId="77777777" w:rsidR="00371529" w:rsidRPr="00371529" w:rsidRDefault="00371529" w:rsidP="00371529">
            <w:pPr>
              <w:spacing w:line="276" w:lineRule="auto"/>
              <w:jc w:val="both"/>
              <w:rPr>
                <w:szCs w:val="24"/>
                <w:lang w:val="mn-MN"/>
              </w:rPr>
            </w:pPr>
            <w:r w:rsidRPr="00371529">
              <w:rPr>
                <w:szCs w:val="24"/>
                <w:lang w:val="mn-MN"/>
              </w:rPr>
              <w:t>На ПС без автоматического пожаротушения емкость маслосборника рассчитывается из условия размещения 100 % масла и 20 % расчетного расхода воды из гидрантов.</w:t>
            </w:r>
          </w:p>
          <w:bookmarkEnd w:id="80"/>
          <w:p w14:paraId="051CEABC" w14:textId="77777777" w:rsidR="00371529" w:rsidRDefault="00371529" w:rsidP="00371529">
            <w:pPr>
              <w:spacing w:line="276" w:lineRule="auto"/>
              <w:jc w:val="both"/>
              <w:rPr>
                <w:szCs w:val="24"/>
                <w:lang w:val="mn-MN"/>
              </w:rPr>
            </w:pPr>
            <w:r w:rsidRPr="00371529">
              <w:rPr>
                <w:szCs w:val="24"/>
                <w:lang w:val="mn-MN"/>
              </w:rPr>
              <w:t xml:space="preserve">19.7.5 </w:t>
            </w:r>
            <w:bookmarkStart w:id="81" w:name="_Hlk156556320"/>
            <w:r w:rsidRPr="00371529">
              <w:rPr>
                <w:szCs w:val="24"/>
                <w:lang w:val="mn-MN"/>
              </w:rPr>
              <w:t>Для ПС 750 кВ рекомендуется размещать маслосборники вблизи маслонаполненного оборудования.</w:t>
            </w:r>
          </w:p>
          <w:p w14:paraId="4165E824" w14:textId="77777777" w:rsidR="00EC77B0" w:rsidRPr="00371529" w:rsidRDefault="00EC77B0" w:rsidP="00371529">
            <w:pPr>
              <w:spacing w:line="276" w:lineRule="auto"/>
              <w:jc w:val="both"/>
              <w:rPr>
                <w:szCs w:val="24"/>
                <w:lang w:val="mn-MN"/>
              </w:rPr>
            </w:pPr>
          </w:p>
          <w:p w14:paraId="7D878F9B" w14:textId="77777777" w:rsidR="00371529" w:rsidRPr="00371529" w:rsidRDefault="00371529" w:rsidP="00371529">
            <w:pPr>
              <w:spacing w:line="276" w:lineRule="auto"/>
              <w:jc w:val="both"/>
              <w:rPr>
                <w:szCs w:val="24"/>
                <w:lang w:val="mn-MN"/>
              </w:rPr>
            </w:pPr>
            <w:r w:rsidRPr="00371529">
              <w:rPr>
                <w:szCs w:val="24"/>
                <w:lang w:val="mn-MN"/>
              </w:rPr>
              <w:t>19.7.6 Для закрытых ПС маслосборник, предусматривается за пределами здания.</w:t>
            </w:r>
          </w:p>
          <w:p w14:paraId="549D280A" w14:textId="77777777" w:rsidR="005F3C58" w:rsidRDefault="00371529" w:rsidP="00371529">
            <w:pPr>
              <w:spacing w:line="276" w:lineRule="auto"/>
              <w:jc w:val="both"/>
              <w:rPr>
                <w:szCs w:val="24"/>
                <w:lang w:val="mn-MN"/>
              </w:rPr>
            </w:pPr>
            <w:r w:rsidRPr="00371529">
              <w:rPr>
                <w:szCs w:val="24"/>
                <w:lang w:val="mn-MN"/>
              </w:rPr>
              <w:t xml:space="preserve">19.7.7 После ликвидации аварии на Т (АТ), ШР (УШР) весь объем стоков, собранный в маслосборнике, должен </w:t>
            </w:r>
            <w:r w:rsidRPr="00371529">
              <w:rPr>
                <w:szCs w:val="24"/>
                <w:lang w:val="mn-MN"/>
              </w:rPr>
              <w:lastRenderedPageBreak/>
              <w:t>вывозиться автотранспортом на регенерацию, а маслосборник очищается от следов масла.</w:t>
            </w:r>
            <w:bookmarkEnd w:id="81"/>
          </w:p>
          <w:p w14:paraId="2C15F5DB" w14:textId="77777777" w:rsidR="008F3AE5" w:rsidRPr="008F3AE5" w:rsidRDefault="008F3AE5" w:rsidP="008F3AE5">
            <w:pPr>
              <w:spacing w:line="276" w:lineRule="auto"/>
              <w:jc w:val="both"/>
              <w:rPr>
                <w:szCs w:val="24"/>
                <w:lang w:val="mn-MN"/>
              </w:rPr>
            </w:pPr>
            <w:r w:rsidRPr="008F3AE5">
              <w:rPr>
                <w:szCs w:val="24"/>
                <w:lang w:val="mn-MN"/>
              </w:rPr>
              <w:t>19.7.8 Дождевая вода из маслоприемников поступающая в маслосборник должна выводится на очистные сооружения. После очистки дождевые воды отводятся в коллектор хозяйственно-бытовой или ливневой канализации, а при отсутствии последних - на рельеф.</w:t>
            </w:r>
          </w:p>
          <w:p w14:paraId="61858D73" w14:textId="77777777" w:rsidR="008F3AE5" w:rsidRPr="008F3AE5" w:rsidRDefault="008F3AE5" w:rsidP="008F3AE5">
            <w:pPr>
              <w:spacing w:line="276" w:lineRule="auto"/>
              <w:jc w:val="both"/>
              <w:rPr>
                <w:szCs w:val="24"/>
                <w:lang w:val="mn-MN"/>
              </w:rPr>
            </w:pPr>
            <w:r w:rsidRPr="008F3AE5">
              <w:rPr>
                <w:szCs w:val="24"/>
                <w:lang w:val="mn-MN"/>
              </w:rPr>
              <w:t>19.7.9 Устройства самотушения проливов горящих жидкостей устанавливать по всей площади маслоприемника.</w:t>
            </w:r>
          </w:p>
          <w:p w14:paraId="5B906C23" w14:textId="77777777" w:rsidR="008F3AE5" w:rsidRDefault="008F3AE5" w:rsidP="008F3AE5">
            <w:pPr>
              <w:spacing w:line="276" w:lineRule="auto"/>
              <w:jc w:val="both"/>
              <w:rPr>
                <w:szCs w:val="24"/>
                <w:lang w:val="mn-MN"/>
              </w:rPr>
            </w:pPr>
            <w:r w:rsidRPr="008F3AE5">
              <w:rPr>
                <w:szCs w:val="24"/>
                <w:lang w:val="mn-MN"/>
              </w:rPr>
              <w:t>19.7.10 Маслоприемники, маслоотводы и маслосборники должны соответствовать требованиям п. 4.2.69 ПУЭ [1].</w:t>
            </w:r>
          </w:p>
          <w:p w14:paraId="4E91621E" w14:textId="77777777" w:rsidR="004A354F" w:rsidRDefault="004A354F" w:rsidP="008F3AE5">
            <w:pPr>
              <w:spacing w:line="276" w:lineRule="auto"/>
              <w:jc w:val="both"/>
              <w:rPr>
                <w:szCs w:val="24"/>
                <w:lang w:val="mn-MN"/>
              </w:rPr>
            </w:pPr>
          </w:p>
          <w:p w14:paraId="3A6DE5DA" w14:textId="77777777" w:rsidR="004A354F" w:rsidRPr="008F3AE5" w:rsidRDefault="004A354F" w:rsidP="008F3AE5">
            <w:pPr>
              <w:spacing w:line="276" w:lineRule="auto"/>
              <w:jc w:val="both"/>
              <w:rPr>
                <w:szCs w:val="24"/>
                <w:lang w:val="mn-MN"/>
              </w:rPr>
            </w:pPr>
          </w:p>
          <w:p w14:paraId="2517A494" w14:textId="77777777" w:rsidR="008F3AE5" w:rsidRPr="00254E7A" w:rsidRDefault="008F3AE5" w:rsidP="008F3AE5">
            <w:pPr>
              <w:spacing w:line="276" w:lineRule="auto"/>
              <w:jc w:val="both"/>
              <w:rPr>
                <w:b/>
                <w:szCs w:val="24"/>
                <w:lang w:val="mn-MN"/>
              </w:rPr>
            </w:pPr>
            <w:r w:rsidRPr="00254E7A">
              <w:rPr>
                <w:b/>
                <w:szCs w:val="24"/>
                <w:lang w:val="mn-MN"/>
              </w:rPr>
              <w:t>20 Организация эксплуатации</w:t>
            </w:r>
          </w:p>
          <w:p w14:paraId="17118714" w14:textId="77777777" w:rsidR="008F3AE5" w:rsidRPr="008F3AE5" w:rsidRDefault="008F3AE5" w:rsidP="008F3AE5">
            <w:pPr>
              <w:spacing w:line="276" w:lineRule="auto"/>
              <w:jc w:val="both"/>
              <w:rPr>
                <w:szCs w:val="24"/>
                <w:lang w:val="mn-MN"/>
              </w:rPr>
            </w:pPr>
            <w:r w:rsidRPr="008F3AE5">
              <w:rPr>
                <w:szCs w:val="24"/>
                <w:lang w:val="mn-MN"/>
              </w:rPr>
              <w:t>20.1 Проектирование сооружений, помещений и средств для ремонта и технического обслуживания должно соответствовать требованиям [3] и НТП ПС.</w:t>
            </w:r>
          </w:p>
          <w:p w14:paraId="1677BE6B" w14:textId="151D6769" w:rsidR="008F3AE5" w:rsidRDefault="008F3AE5" w:rsidP="008F3AE5">
            <w:pPr>
              <w:spacing w:line="276" w:lineRule="auto"/>
              <w:jc w:val="both"/>
              <w:rPr>
                <w:szCs w:val="24"/>
                <w:lang w:val="mn-MN"/>
              </w:rPr>
            </w:pPr>
            <w:r w:rsidRPr="008F3AE5">
              <w:rPr>
                <w:szCs w:val="24"/>
                <w:lang w:val="mn-MN"/>
              </w:rPr>
              <w:t xml:space="preserve">20.2 Задание на проектирование строительства и КТПиР ПС может предусматривать проектирование РПБ или ЗВН для обеспечения ремонта и технического обслуживания этой ПС, группы ПС или прилегающего узла электросетей, а для ПС 500-750 кВ также здания производственно-бытового назначения для медицинской реабилитации персонала, подвергающегося воздействию электромагнитных полей. В этих зданиях предусматриваются кабинеты </w:t>
            </w:r>
            <w:r w:rsidRPr="008F3AE5">
              <w:rPr>
                <w:szCs w:val="24"/>
                <w:lang w:val="mn-MN"/>
              </w:rPr>
              <w:lastRenderedPageBreak/>
              <w:t>для медперсонала, душевые, сауны, тренажеры и медицинская аппаратура.</w:t>
            </w:r>
          </w:p>
          <w:p w14:paraId="2414F718" w14:textId="77777777" w:rsidR="00361B63" w:rsidRPr="008F3AE5" w:rsidRDefault="00361B63" w:rsidP="008F3AE5">
            <w:pPr>
              <w:spacing w:line="276" w:lineRule="auto"/>
              <w:jc w:val="both"/>
              <w:rPr>
                <w:szCs w:val="24"/>
                <w:lang w:val="mn-MN"/>
              </w:rPr>
            </w:pPr>
          </w:p>
          <w:p w14:paraId="0AD0D289" w14:textId="77777777" w:rsidR="008F3AE5" w:rsidRPr="008F3AE5" w:rsidRDefault="008F3AE5" w:rsidP="008F3AE5">
            <w:pPr>
              <w:spacing w:line="276" w:lineRule="auto"/>
              <w:jc w:val="both"/>
              <w:rPr>
                <w:szCs w:val="24"/>
                <w:lang w:val="mn-MN"/>
              </w:rPr>
            </w:pPr>
            <w:r w:rsidRPr="008F3AE5">
              <w:rPr>
                <w:szCs w:val="24"/>
                <w:lang w:val="mn-MN"/>
              </w:rPr>
              <w:t xml:space="preserve">20.3 </w:t>
            </w:r>
            <w:bookmarkStart w:id="82" w:name="_Hlk157417980"/>
            <w:r w:rsidRPr="008F3AE5">
              <w:rPr>
                <w:szCs w:val="24"/>
                <w:lang w:val="mn-MN"/>
              </w:rPr>
              <w:t>Оснащенность РПБ и ЗВН автотранспортом, спецмеханизмами и тракторами для обеспечения производства ремонта и технического обслуживания принимается в соответствии с [79] и не должна ограничивать выполнение полного комплекса ремонтных работ и сдерживать повышение эффективности технического обслуживания и улучшение социальных условий труда персонала.</w:t>
            </w:r>
          </w:p>
          <w:p w14:paraId="08298613" w14:textId="77777777" w:rsidR="008F3AE5" w:rsidRPr="008F3AE5" w:rsidRDefault="008F3AE5" w:rsidP="008F3AE5">
            <w:pPr>
              <w:spacing w:line="276" w:lineRule="auto"/>
              <w:jc w:val="both"/>
              <w:rPr>
                <w:szCs w:val="24"/>
                <w:lang w:val="mn-MN"/>
              </w:rPr>
            </w:pPr>
            <w:r w:rsidRPr="008F3AE5">
              <w:rPr>
                <w:szCs w:val="24"/>
                <w:lang w:val="mn-MN"/>
              </w:rPr>
              <w:t>20.4 Объемы и сроки проведения ремонтов и технического обслуживания оборудования, устройств и сооружений определяются [3], а</w:t>
            </w:r>
            <w:r w:rsidR="003068A0">
              <w:rPr>
                <w:szCs w:val="24"/>
                <w:lang w:val="mn-MN"/>
              </w:rPr>
              <w:t xml:space="preserve"> </w:t>
            </w:r>
            <w:r w:rsidRPr="008F3AE5">
              <w:rPr>
                <w:szCs w:val="24"/>
                <w:lang w:val="mn-MN"/>
              </w:rPr>
              <w:t>также инструкциями заводов-изготовителей.</w:t>
            </w:r>
          </w:p>
          <w:p w14:paraId="3C093223" w14:textId="77777777" w:rsidR="004C31E2" w:rsidRPr="004C31E2" w:rsidRDefault="008F3AE5" w:rsidP="004C31E2">
            <w:pPr>
              <w:spacing w:line="276" w:lineRule="auto"/>
              <w:jc w:val="both"/>
              <w:rPr>
                <w:szCs w:val="24"/>
                <w:lang w:val="mn-MN"/>
              </w:rPr>
            </w:pPr>
            <w:r w:rsidRPr="008F3AE5">
              <w:rPr>
                <w:szCs w:val="24"/>
                <w:lang w:val="mn-MN"/>
              </w:rPr>
              <w:t>С внедрением средств диагностики и контроля технического состояния оборудования осуществляется переход от проведения ремонтов и</w:t>
            </w:r>
            <w:r w:rsidR="007D0C64">
              <w:rPr>
                <w:szCs w:val="24"/>
                <w:lang w:val="mn-MN"/>
              </w:rPr>
              <w:t xml:space="preserve"> </w:t>
            </w:r>
            <w:r w:rsidR="004C31E2" w:rsidRPr="004C31E2">
              <w:rPr>
                <w:szCs w:val="24"/>
                <w:lang w:val="mn-MN"/>
              </w:rPr>
              <w:t>технического обслуживания по установленным срокам к их проведению по результатам технического диагностирования.</w:t>
            </w:r>
          </w:p>
          <w:p w14:paraId="47D53B23" w14:textId="77777777" w:rsidR="004C31E2" w:rsidRPr="004C31E2" w:rsidRDefault="004C31E2" w:rsidP="004C31E2">
            <w:pPr>
              <w:spacing w:line="276" w:lineRule="auto"/>
              <w:jc w:val="both"/>
              <w:rPr>
                <w:szCs w:val="24"/>
                <w:lang w:val="mn-MN"/>
              </w:rPr>
            </w:pPr>
            <w:r w:rsidRPr="004C31E2">
              <w:rPr>
                <w:szCs w:val="24"/>
                <w:lang w:val="mn-MN"/>
              </w:rPr>
              <w:t>20.5 Форма и структура организации ремонта, технического и оперативного обслуживания ПС определяется утвержденной схемой организации эксплуатации или проектом организации предприятия (района) электрических сетей, в которых указывается также местоположение и тип РПБ, ЗВН, оснащение их необходимыми механизмами и ремонтными средствами.</w:t>
            </w:r>
          </w:p>
          <w:bookmarkEnd w:id="82"/>
          <w:p w14:paraId="5A4A800F" w14:textId="77777777" w:rsidR="004C31E2" w:rsidRPr="004C31E2" w:rsidRDefault="004C31E2" w:rsidP="004C31E2">
            <w:pPr>
              <w:spacing w:line="276" w:lineRule="auto"/>
              <w:jc w:val="both"/>
              <w:rPr>
                <w:szCs w:val="24"/>
                <w:lang w:val="mn-MN"/>
              </w:rPr>
            </w:pPr>
            <w:r w:rsidRPr="004C31E2">
              <w:rPr>
                <w:szCs w:val="24"/>
                <w:lang w:val="mn-MN"/>
              </w:rPr>
              <w:t xml:space="preserve">20.6 </w:t>
            </w:r>
            <w:bookmarkStart w:id="83" w:name="_Hlk157435319"/>
            <w:r w:rsidRPr="004C31E2">
              <w:rPr>
                <w:szCs w:val="24"/>
                <w:lang w:val="mn-MN"/>
              </w:rPr>
              <w:t xml:space="preserve">Проектирование РПБ, ЗВН осуществляется в виде отдельной </w:t>
            </w:r>
            <w:r w:rsidRPr="004C31E2">
              <w:rPr>
                <w:szCs w:val="24"/>
                <w:lang w:val="mn-MN"/>
              </w:rPr>
              <w:lastRenderedPageBreak/>
              <w:t>проектной документации. Если строительство РПБ, ЗВН предусмотрено заданием на проектирование ПС, то их строительство выделяется в отдельный этап строительства.</w:t>
            </w:r>
          </w:p>
          <w:p w14:paraId="771FB130" w14:textId="77777777" w:rsidR="004C31E2" w:rsidRPr="004C31E2" w:rsidRDefault="004C31E2" w:rsidP="004C31E2">
            <w:pPr>
              <w:spacing w:line="276" w:lineRule="auto"/>
              <w:jc w:val="both"/>
              <w:rPr>
                <w:szCs w:val="24"/>
                <w:lang w:val="mn-MN"/>
              </w:rPr>
            </w:pPr>
            <w:r w:rsidRPr="004C31E2">
              <w:rPr>
                <w:szCs w:val="24"/>
                <w:lang w:val="mn-MN"/>
              </w:rPr>
              <w:t>Допускается также включение в состав проектной документации ПС 330 кВ и выше тренажеров и полигонов для обучения и тренировки персонала при наличии указания в задании на проектирование ПС при этом строительство полигонов выделяется в отдельный этап строительства.</w:t>
            </w:r>
          </w:p>
          <w:p w14:paraId="15DD744D" w14:textId="77777777" w:rsidR="004C31E2" w:rsidRPr="004C31E2" w:rsidRDefault="004C31E2" w:rsidP="004C31E2">
            <w:pPr>
              <w:spacing w:line="276" w:lineRule="auto"/>
              <w:jc w:val="both"/>
              <w:rPr>
                <w:szCs w:val="24"/>
                <w:lang w:val="mn-MN"/>
              </w:rPr>
            </w:pPr>
            <w:r w:rsidRPr="004C31E2">
              <w:rPr>
                <w:szCs w:val="24"/>
                <w:lang w:val="mn-MN"/>
              </w:rPr>
              <w:t>20.7 Численность персонала ПС, осуществляющего ремонт, оперативное и техническое обслуживание оборудования и устройств ПС, определяется в соответствии с [80].</w:t>
            </w:r>
          </w:p>
          <w:p w14:paraId="6BC37D2B" w14:textId="77777777" w:rsidR="004C31E2" w:rsidRPr="004C31E2" w:rsidRDefault="004C31E2" w:rsidP="004C31E2">
            <w:pPr>
              <w:spacing w:line="276" w:lineRule="auto"/>
              <w:jc w:val="both"/>
              <w:rPr>
                <w:szCs w:val="24"/>
                <w:lang w:val="mn-MN"/>
              </w:rPr>
            </w:pPr>
            <w:r w:rsidRPr="004C31E2">
              <w:rPr>
                <w:szCs w:val="24"/>
                <w:lang w:val="mn-MN"/>
              </w:rPr>
              <w:t>20.8 При ПС, обслуживаемых ОВБ или ОРБ, строительство производственно-жилого дома для ОП ПС не предусматривается. Это требование не распространяется на ПС, которые являются базовыми для зоны обслуживания ОВБ или ОРБ. Объем строительства жилья для ОП в этом случае определяется расчетом.</w:t>
            </w:r>
          </w:p>
          <w:p w14:paraId="45A5DA99" w14:textId="77777777" w:rsidR="004C31E2" w:rsidRDefault="004C31E2" w:rsidP="004C31E2">
            <w:pPr>
              <w:spacing w:line="276" w:lineRule="auto"/>
              <w:jc w:val="both"/>
              <w:rPr>
                <w:szCs w:val="24"/>
                <w:lang w:val="mn-MN"/>
              </w:rPr>
            </w:pPr>
            <w:r w:rsidRPr="004C31E2">
              <w:rPr>
                <w:szCs w:val="24"/>
                <w:lang w:val="mn-MN"/>
              </w:rPr>
              <w:t>20.9 При ПС с дежурством на дому, как правило, предусматривается строительство двухквартирного производственно-жилого дома или двух одноквартирных домов, оборудованных вызывной сигнализацией и связью.</w:t>
            </w:r>
          </w:p>
          <w:p w14:paraId="06C002B7" w14:textId="77777777" w:rsidR="007E0AD0" w:rsidRPr="004C31E2" w:rsidRDefault="007E0AD0" w:rsidP="004C31E2">
            <w:pPr>
              <w:spacing w:line="276" w:lineRule="auto"/>
              <w:jc w:val="both"/>
              <w:rPr>
                <w:szCs w:val="24"/>
                <w:lang w:val="mn-MN"/>
              </w:rPr>
            </w:pPr>
          </w:p>
          <w:p w14:paraId="0F34E5E0" w14:textId="77777777" w:rsidR="004C31E2" w:rsidRPr="004C31E2" w:rsidRDefault="004C31E2" w:rsidP="004C31E2">
            <w:pPr>
              <w:spacing w:line="276" w:lineRule="auto"/>
              <w:jc w:val="both"/>
              <w:rPr>
                <w:szCs w:val="24"/>
                <w:lang w:val="mn-MN"/>
              </w:rPr>
            </w:pPr>
            <w:r w:rsidRPr="004C31E2">
              <w:rPr>
                <w:szCs w:val="24"/>
                <w:lang w:val="mn-MN"/>
              </w:rPr>
              <w:t>Допускается при соответствующем обосновании при ПС 110 кВ и выше строительство трех-</w:t>
            </w:r>
            <w:r w:rsidR="00DE7E42">
              <w:rPr>
                <w:szCs w:val="24"/>
                <w:lang w:val="mn-MN"/>
              </w:rPr>
              <w:t xml:space="preserve"> </w:t>
            </w:r>
            <w:r w:rsidRPr="004C31E2">
              <w:rPr>
                <w:szCs w:val="24"/>
                <w:lang w:val="mn-MN"/>
              </w:rPr>
              <w:t>и</w:t>
            </w:r>
            <w:r w:rsidR="00271988">
              <w:rPr>
                <w:szCs w:val="24"/>
                <w:lang w:val="mn-MN"/>
              </w:rPr>
              <w:t xml:space="preserve"> </w:t>
            </w:r>
            <w:r w:rsidRPr="004C31E2">
              <w:rPr>
                <w:szCs w:val="24"/>
                <w:lang w:val="mn-MN"/>
              </w:rPr>
              <w:t>четырехквартирного производственно</w:t>
            </w:r>
            <w:r w:rsidR="00DE7E42">
              <w:rPr>
                <w:szCs w:val="24"/>
                <w:lang w:val="mn-MN"/>
              </w:rPr>
              <w:t xml:space="preserve"> -</w:t>
            </w:r>
            <w:r w:rsidRPr="004C31E2">
              <w:rPr>
                <w:szCs w:val="24"/>
                <w:lang w:val="mn-MN"/>
              </w:rPr>
              <w:lastRenderedPageBreak/>
              <w:t xml:space="preserve">жилого дома. </w:t>
            </w:r>
            <w:bookmarkStart w:id="84" w:name="_Hlk157501962"/>
            <w:bookmarkEnd w:id="83"/>
            <w:r w:rsidRPr="004C31E2">
              <w:rPr>
                <w:szCs w:val="24"/>
                <w:lang w:val="mn-MN"/>
              </w:rPr>
              <w:t>Обоснованием может служить необходимость использования квартир в качестве общежития для персонала в период проведения работ по ремонту и техническому обслуживанию оборудования ПС.</w:t>
            </w:r>
          </w:p>
          <w:p w14:paraId="7B63691C" w14:textId="77777777" w:rsidR="004C31E2" w:rsidRPr="004C31E2" w:rsidRDefault="004C31E2" w:rsidP="004C31E2">
            <w:pPr>
              <w:spacing w:line="276" w:lineRule="auto"/>
              <w:jc w:val="both"/>
              <w:rPr>
                <w:szCs w:val="24"/>
                <w:lang w:val="mn-MN"/>
              </w:rPr>
            </w:pPr>
            <w:r w:rsidRPr="004C31E2">
              <w:rPr>
                <w:szCs w:val="24"/>
                <w:lang w:val="mn-MN"/>
              </w:rPr>
              <w:t>При расположении ПС на расстоянии до двух км от населенного пункта</w:t>
            </w:r>
            <w:r w:rsidR="00492BC7">
              <w:rPr>
                <w:szCs w:val="24"/>
                <w:lang w:val="mn-MN"/>
              </w:rPr>
              <w:t xml:space="preserve"> </w:t>
            </w:r>
            <w:r w:rsidRPr="004C31E2">
              <w:rPr>
                <w:szCs w:val="24"/>
                <w:lang w:val="mn-MN"/>
              </w:rPr>
              <w:t>производственно-жилой дом допускается размещать в населенном пункте.</w:t>
            </w:r>
          </w:p>
          <w:p w14:paraId="2FC453DB" w14:textId="77777777" w:rsidR="004C31E2" w:rsidRPr="004C31E2" w:rsidRDefault="004C31E2" w:rsidP="004C31E2">
            <w:pPr>
              <w:spacing w:line="276" w:lineRule="auto"/>
              <w:jc w:val="both"/>
              <w:rPr>
                <w:szCs w:val="24"/>
                <w:lang w:val="mn-MN"/>
              </w:rPr>
            </w:pPr>
            <w:r w:rsidRPr="004C31E2">
              <w:rPr>
                <w:szCs w:val="24"/>
                <w:lang w:val="mn-MN"/>
              </w:rPr>
              <w:t>20.10 При проектировании ПС 35-150 кВ в сельскохозяйственных районах, при которых предусматривается строительство РПБ, следует предусматривать производственно-жилой дом для персонала, обслуживающего ПС и прилегающие сети.</w:t>
            </w:r>
          </w:p>
          <w:p w14:paraId="19D1B5A1" w14:textId="77777777" w:rsidR="004C31E2" w:rsidRPr="004C31E2" w:rsidRDefault="004C31E2" w:rsidP="004C31E2">
            <w:pPr>
              <w:spacing w:line="276" w:lineRule="auto"/>
              <w:jc w:val="both"/>
              <w:rPr>
                <w:szCs w:val="24"/>
                <w:lang w:val="mn-MN"/>
              </w:rPr>
            </w:pPr>
            <w:r w:rsidRPr="004C31E2">
              <w:rPr>
                <w:szCs w:val="24"/>
                <w:lang w:val="mn-MN"/>
              </w:rPr>
              <w:t>20.11 Ремонт и техническое (сервисное) обслуживание ПС должно осуществляться, как правило, специализированными бригадами:</w:t>
            </w:r>
          </w:p>
          <w:p w14:paraId="1D319664" w14:textId="77777777" w:rsidR="004C31E2" w:rsidRPr="004C31E2" w:rsidRDefault="004C31E2" w:rsidP="004C31E2">
            <w:pPr>
              <w:spacing w:line="276" w:lineRule="auto"/>
              <w:jc w:val="both"/>
              <w:rPr>
                <w:szCs w:val="24"/>
                <w:lang w:val="mn-MN"/>
              </w:rPr>
            </w:pPr>
            <w:r w:rsidRPr="004C31E2">
              <w:rPr>
                <w:szCs w:val="24"/>
                <w:lang w:val="mn-MN"/>
              </w:rPr>
              <w:t>- с РПБ ПМЭС;</w:t>
            </w:r>
          </w:p>
          <w:p w14:paraId="126336F3" w14:textId="1223FE92" w:rsidR="00A700E5" w:rsidRDefault="004C31E2" w:rsidP="00C3181C">
            <w:pPr>
              <w:spacing w:line="276" w:lineRule="auto"/>
              <w:jc w:val="both"/>
              <w:rPr>
                <w:szCs w:val="24"/>
                <w:lang w:val="mn-MN"/>
              </w:rPr>
            </w:pPr>
            <w:r w:rsidRPr="004C31E2">
              <w:rPr>
                <w:szCs w:val="24"/>
                <w:lang w:val="mn-MN"/>
              </w:rPr>
              <w:t>- с базовой ПС группы ПС.</w:t>
            </w:r>
            <w:bookmarkStart w:id="85" w:name="_Hlk157507933"/>
          </w:p>
          <w:p w14:paraId="033FB9BC" w14:textId="77777777" w:rsidR="00C3181C" w:rsidRPr="00C3181C" w:rsidRDefault="00C3181C" w:rsidP="00C3181C">
            <w:pPr>
              <w:spacing w:line="276" w:lineRule="auto"/>
              <w:jc w:val="both"/>
              <w:rPr>
                <w:szCs w:val="24"/>
                <w:lang w:val="mn-MN"/>
              </w:rPr>
            </w:pPr>
            <w:r w:rsidRPr="00C3181C">
              <w:rPr>
                <w:szCs w:val="24"/>
                <w:lang w:val="mn-MN"/>
              </w:rPr>
              <w:t>В обоих случаях для обслуживания ПС предусматриваются производственные помещения в ОПУ, а также используются передвижные</w:t>
            </w:r>
            <w:r>
              <w:rPr>
                <w:szCs w:val="24"/>
                <w:lang w:val="mn-MN"/>
              </w:rPr>
              <w:t xml:space="preserve"> </w:t>
            </w:r>
            <w:r w:rsidRPr="00C3181C">
              <w:rPr>
                <w:szCs w:val="24"/>
                <w:lang w:val="mn-MN"/>
              </w:rPr>
              <w:t>ремонтные мастерские службы или группы ПС. В случае, когда данная ПС является базовой для группы ПС, не имеющих РПБ, на ней должно предусматриваться ЗВН.</w:t>
            </w:r>
          </w:p>
          <w:p w14:paraId="3EC51047" w14:textId="77777777" w:rsidR="00C3181C" w:rsidRPr="00C3181C" w:rsidRDefault="00C3181C" w:rsidP="00C3181C">
            <w:pPr>
              <w:spacing w:line="276" w:lineRule="auto"/>
              <w:jc w:val="both"/>
              <w:rPr>
                <w:szCs w:val="24"/>
                <w:lang w:val="mn-MN"/>
              </w:rPr>
            </w:pPr>
            <w:r w:rsidRPr="00C3181C">
              <w:rPr>
                <w:szCs w:val="24"/>
                <w:lang w:val="mn-MN"/>
              </w:rPr>
              <w:t>На ПС 220-750 кВ с объемом работ по техническому обслуживанию и ремонту 800 условных единиц и более возможна организация местных специализированных бригад.</w:t>
            </w:r>
          </w:p>
          <w:p w14:paraId="290E495D" w14:textId="77777777" w:rsidR="00C3181C" w:rsidRPr="00C3181C" w:rsidRDefault="00C3181C" w:rsidP="00C3181C">
            <w:pPr>
              <w:spacing w:line="276" w:lineRule="auto"/>
              <w:jc w:val="both"/>
              <w:rPr>
                <w:szCs w:val="24"/>
                <w:lang w:val="mn-MN"/>
              </w:rPr>
            </w:pPr>
            <w:r w:rsidRPr="00C3181C">
              <w:rPr>
                <w:szCs w:val="24"/>
                <w:lang w:val="mn-MN"/>
              </w:rPr>
              <w:lastRenderedPageBreak/>
              <w:t>В этом случае на ПС также должно быть предусмотрено ЗВН, в состав помещений которого должна входить мастерская по ремонту выключателей и другого оборудования, оснащенная грузоподъемным механизмом.</w:t>
            </w:r>
          </w:p>
          <w:p w14:paraId="24214FE6" w14:textId="77777777" w:rsidR="00C3181C" w:rsidRPr="00C3181C" w:rsidRDefault="00C3181C" w:rsidP="00C3181C">
            <w:pPr>
              <w:spacing w:line="276" w:lineRule="auto"/>
              <w:jc w:val="both"/>
              <w:rPr>
                <w:szCs w:val="24"/>
                <w:lang w:val="mn-MN"/>
              </w:rPr>
            </w:pPr>
            <w:r w:rsidRPr="00C3181C">
              <w:rPr>
                <w:szCs w:val="24"/>
                <w:lang w:val="mn-MN"/>
              </w:rPr>
              <w:t>20.12 В ОПУ ПС, а также на закрытой ПС независимо от формы обслуживания, должны предусматриваться помещения для персонала, осуществляющего ремонт и техническое обслуживание первичного оборудования, релейной защиты, автоматики, средств телемеханики, управления и связи. Рабочее место ОП ПС должно предусматриваться в помещении панелей управления, которое рекомендуется отделять от помещения панелей РЗ сплошным ограждением.</w:t>
            </w:r>
          </w:p>
          <w:bookmarkEnd w:id="85"/>
          <w:p w14:paraId="2D02FF9A" w14:textId="77777777" w:rsidR="00C3181C" w:rsidRPr="00C3181C" w:rsidRDefault="00C3181C" w:rsidP="00C3181C">
            <w:pPr>
              <w:spacing w:line="276" w:lineRule="auto"/>
              <w:jc w:val="both"/>
              <w:rPr>
                <w:szCs w:val="24"/>
                <w:lang w:val="mn-MN"/>
              </w:rPr>
            </w:pPr>
            <w:r w:rsidRPr="00C3181C">
              <w:rPr>
                <w:szCs w:val="24"/>
                <w:lang w:val="mn-MN"/>
              </w:rPr>
              <w:t>20.13 На ПС, не имеющих ОПУ, для организации рабочего места персонала по оперативному, техническому и ремонтному обслуживанию первичного оборудования, средств РЗА, управления и связи, а также для размещения устройств связи и хранения средств техники безопасности должны предусматриваться обогреваемые помещения площадью 12-18 м</w:t>
            </w:r>
            <w:r w:rsidRPr="00D31285">
              <w:rPr>
                <w:szCs w:val="24"/>
                <w:vertAlign w:val="superscript"/>
                <w:lang w:val="mn-MN"/>
              </w:rPr>
              <w:t>2</w:t>
            </w:r>
            <w:r w:rsidRPr="00C3181C">
              <w:rPr>
                <w:szCs w:val="24"/>
                <w:lang w:val="mn-MN"/>
              </w:rPr>
              <w:t>.</w:t>
            </w:r>
          </w:p>
          <w:p w14:paraId="671470A3" w14:textId="77777777" w:rsidR="00C3181C" w:rsidRPr="00C3181C" w:rsidRDefault="00C3181C" w:rsidP="00C3181C">
            <w:pPr>
              <w:spacing w:line="276" w:lineRule="auto"/>
              <w:jc w:val="both"/>
              <w:rPr>
                <w:szCs w:val="24"/>
                <w:lang w:val="mn-MN"/>
              </w:rPr>
            </w:pPr>
            <w:r w:rsidRPr="00C3181C">
              <w:rPr>
                <w:szCs w:val="24"/>
                <w:lang w:val="mn-MN"/>
              </w:rPr>
              <w:t>Помещения для персонала должны быть отделены от помещения, в котором устанавливается оборудование средств связи.</w:t>
            </w:r>
          </w:p>
          <w:p w14:paraId="1632182D" w14:textId="77777777" w:rsidR="00C3181C" w:rsidRDefault="00C3181C" w:rsidP="00C3181C">
            <w:pPr>
              <w:spacing w:line="276" w:lineRule="auto"/>
              <w:jc w:val="both"/>
              <w:rPr>
                <w:szCs w:val="24"/>
                <w:lang w:val="mn-MN"/>
              </w:rPr>
            </w:pPr>
            <w:r w:rsidRPr="00C3181C">
              <w:rPr>
                <w:szCs w:val="24"/>
                <w:lang w:val="mn-MN"/>
              </w:rPr>
              <w:t xml:space="preserve">20.14 В зале КРУЭ должны быть предусмотрены монтажно-ремонтная площадка и место для размещения сервисной аппаратуры. </w:t>
            </w:r>
          </w:p>
          <w:p w14:paraId="1AD62C99" w14:textId="77777777" w:rsidR="00C3181C" w:rsidRDefault="00C3181C" w:rsidP="00C3181C">
            <w:pPr>
              <w:spacing w:line="276" w:lineRule="auto"/>
              <w:jc w:val="both"/>
              <w:rPr>
                <w:szCs w:val="24"/>
                <w:lang w:val="mn-MN"/>
              </w:rPr>
            </w:pPr>
            <w:r w:rsidRPr="00C3181C">
              <w:rPr>
                <w:szCs w:val="24"/>
                <w:lang w:val="mn-MN"/>
              </w:rPr>
              <w:lastRenderedPageBreak/>
              <w:t>Вышеперечисленные помещения, а также санузел с холодной и горячей водой должны располагаться на одном уровне с залом КРУЭ. При этом наличие санузла с холодной и горячей водой обосновывается при проектировании.</w:t>
            </w:r>
          </w:p>
          <w:p w14:paraId="2579B08B" w14:textId="77777777" w:rsidR="00FA3A08" w:rsidRPr="00C3181C" w:rsidRDefault="00FA3A08" w:rsidP="00C3181C">
            <w:pPr>
              <w:spacing w:line="276" w:lineRule="auto"/>
              <w:jc w:val="both"/>
              <w:rPr>
                <w:szCs w:val="24"/>
                <w:lang w:val="mn-MN"/>
              </w:rPr>
            </w:pPr>
          </w:p>
          <w:p w14:paraId="4876787F" w14:textId="77777777" w:rsidR="00C3181C" w:rsidRPr="00C3181C" w:rsidRDefault="00C3181C" w:rsidP="00C3181C">
            <w:pPr>
              <w:spacing w:line="276" w:lineRule="auto"/>
              <w:jc w:val="both"/>
              <w:rPr>
                <w:szCs w:val="24"/>
                <w:lang w:val="mn-MN"/>
              </w:rPr>
            </w:pPr>
            <w:r w:rsidRPr="00C3181C">
              <w:rPr>
                <w:szCs w:val="24"/>
                <w:lang w:val="mn-MN"/>
              </w:rPr>
              <w:t>20.15 Ремонтное обслуживание Т (АТ), ШР (УШР) на ПС до 750 кВ включительно независимо от мощности Т (АТ), ШР (УШР) должно осуществляться на месте их установки с помощью передвижных кранов. Рядом с Т (АТ), ШР (УШР) следует предусматривать площадку, рассчитанную на размещение элементов, снятых с ремонтируемого оборудования, а также технологического оборудования и такелажа, необходимых для ремонтных работ. При этом должно быть обеспечено расстояние между оборудованием - 0,7 м.</w:t>
            </w:r>
          </w:p>
          <w:p w14:paraId="03F97C3A" w14:textId="77777777" w:rsidR="00C3181C" w:rsidRPr="00C3181C" w:rsidRDefault="00C3181C" w:rsidP="00C3181C">
            <w:pPr>
              <w:spacing w:line="276" w:lineRule="auto"/>
              <w:jc w:val="both"/>
              <w:rPr>
                <w:szCs w:val="24"/>
                <w:lang w:val="mn-MN"/>
              </w:rPr>
            </w:pPr>
            <w:r w:rsidRPr="00C3181C">
              <w:rPr>
                <w:szCs w:val="24"/>
                <w:lang w:val="mn-MN"/>
              </w:rPr>
              <w:t>Работа стреловых кранов может производиться при соблюдении расстояния между стрелой крана и оборудованием не менее 1 м при установке ограничителя (упора), не позволяющего уменьшить указанное расстояние при подъеме стрелы.</w:t>
            </w:r>
          </w:p>
          <w:p w14:paraId="151F799E" w14:textId="77777777" w:rsidR="00C3181C" w:rsidRPr="00C3181C" w:rsidRDefault="00C3181C" w:rsidP="00C3181C">
            <w:pPr>
              <w:spacing w:line="276" w:lineRule="auto"/>
              <w:jc w:val="both"/>
              <w:rPr>
                <w:szCs w:val="24"/>
                <w:lang w:val="mn-MN"/>
              </w:rPr>
            </w:pPr>
            <w:r w:rsidRPr="00C3181C">
              <w:rPr>
                <w:szCs w:val="24"/>
                <w:lang w:val="mn-MN"/>
              </w:rPr>
              <w:t>20.16 На ПС 500 кВ и выше, расположенных в районах с неблагоприятными климатическими условиями со слабо развитыми и ненадежными транспортными связями, для ремонтного обслуживания Т (АТ), ШР (УШР) допускается предусматривать стационарные устройства - башни,</w:t>
            </w:r>
            <w:r>
              <w:t xml:space="preserve"> </w:t>
            </w:r>
            <w:r w:rsidRPr="00C3181C">
              <w:rPr>
                <w:szCs w:val="24"/>
                <w:lang w:val="mn-MN"/>
              </w:rPr>
              <w:t xml:space="preserve">оборудованные </w:t>
            </w:r>
            <w:r w:rsidRPr="00C3181C">
              <w:rPr>
                <w:szCs w:val="24"/>
                <w:lang w:val="mn-MN"/>
              </w:rPr>
              <w:lastRenderedPageBreak/>
              <w:t>мостовыми кранами с мастерской (аппаратной) маслохозяйства, оборудованной коллекторами с возможностью присоединения к ним передвижных установок.</w:t>
            </w:r>
          </w:p>
          <w:p w14:paraId="73894CE1" w14:textId="512675BD" w:rsidR="00C3181C" w:rsidRDefault="00C3181C" w:rsidP="00C3181C">
            <w:pPr>
              <w:spacing w:line="276" w:lineRule="auto"/>
              <w:jc w:val="both"/>
              <w:rPr>
                <w:szCs w:val="24"/>
                <w:lang w:val="mn-MN"/>
              </w:rPr>
            </w:pPr>
            <w:r w:rsidRPr="00C3181C">
              <w:rPr>
                <w:szCs w:val="24"/>
                <w:lang w:val="mn-MN"/>
              </w:rPr>
              <w:t>Необходимость строительства стационарных устройств обосновывается в разделе «Организация эксплуатации» с учетом схемы организации эксплуатации энергосистемы, ПМЭС.</w:t>
            </w:r>
          </w:p>
          <w:p w14:paraId="4B7FA63B" w14:textId="77777777" w:rsidR="00A22680" w:rsidRPr="00C3181C" w:rsidRDefault="00A22680" w:rsidP="00C3181C">
            <w:pPr>
              <w:spacing w:line="276" w:lineRule="auto"/>
              <w:jc w:val="both"/>
              <w:rPr>
                <w:szCs w:val="24"/>
                <w:lang w:val="mn-MN"/>
              </w:rPr>
            </w:pPr>
          </w:p>
          <w:p w14:paraId="75575390" w14:textId="77777777" w:rsidR="00C3181C" w:rsidRPr="00C3181C" w:rsidRDefault="00C3181C" w:rsidP="00C3181C">
            <w:pPr>
              <w:spacing w:line="276" w:lineRule="auto"/>
              <w:jc w:val="both"/>
              <w:rPr>
                <w:szCs w:val="24"/>
                <w:lang w:val="mn-MN"/>
              </w:rPr>
            </w:pPr>
            <w:bookmarkStart w:id="86" w:name="_Hlk157606428"/>
            <w:r w:rsidRPr="00C3181C">
              <w:rPr>
                <w:szCs w:val="24"/>
                <w:lang w:val="mn-MN"/>
              </w:rPr>
              <w:t>Доставка Т (АТ), ШР (УШР) в башню осуществляется по путям перекатки.</w:t>
            </w:r>
          </w:p>
          <w:p w14:paraId="322DB705" w14:textId="77777777" w:rsidR="008F3AE5" w:rsidRDefault="00C3181C" w:rsidP="00C3181C">
            <w:pPr>
              <w:spacing w:line="276" w:lineRule="auto"/>
              <w:jc w:val="both"/>
              <w:rPr>
                <w:szCs w:val="24"/>
                <w:lang w:val="mn-MN"/>
              </w:rPr>
            </w:pPr>
            <w:r w:rsidRPr="00C3181C">
              <w:rPr>
                <w:szCs w:val="24"/>
                <w:lang w:val="mn-MN"/>
              </w:rPr>
              <w:t>20.17 Монтаж и ремонт АСК должен осуществляться на месте их установки с помощью мостовых кранов. Рядом с АСК следует предусматривать площадку, рассчитанную на размещение элементов, снятых с АСК, а также технологического оборудования и такелажа, необходимого для ремонтных работ.</w:t>
            </w:r>
          </w:p>
          <w:bookmarkEnd w:id="84"/>
          <w:bookmarkEnd w:id="86"/>
          <w:p w14:paraId="1ED31076" w14:textId="77777777" w:rsidR="003A625E" w:rsidRPr="003A625E" w:rsidRDefault="003A625E" w:rsidP="003A625E">
            <w:pPr>
              <w:spacing w:line="276" w:lineRule="auto"/>
              <w:jc w:val="both"/>
              <w:rPr>
                <w:szCs w:val="24"/>
                <w:lang w:val="mn-MN"/>
              </w:rPr>
            </w:pPr>
            <w:r w:rsidRPr="003A625E">
              <w:rPr>
                <w:szCs w:val="24"/>
                <w:lang w:val="mn-MN"/>
              </w:rPr>
              <w:t>20.18 Железнодорожные пути для перекатки трансформаторов на подстанциях 35-750 кВ предусматриваются в случаях, когда:</w:t>
            </w:r>
          </w:p>
          <w:p w14:paraId="222B49F3" w14:textId="77777777" w:rsidR="003A625E" w:rsidRPr="003A625E" w:rsidRDefault="003A625E" w:rsidP="003A625E">
            <w:pPr>
              <w:spacing w:line="276" w:lineRule="auto"/>
              <w:jc w:val="both"/>
              <w:rPr>
                <w:szCs w:val="24"/>
                <w:lang w:val="mn-MN"/>
              </w:rPr>
            </w:pPr>
            <w:r w:rsidRPr="003A625E">
              <w:rPr>
                <w:szCs w:val="24"/>
                <w:lang w:val="mn-MN"/>
              </w:rPr>
              <w:t>- на подстанции имеется или предусматривается башня для ремонта Т (АТ), ШР (УШР);</w:t>
            </w:r>
          </w:p>
          <w:p w14:paraId="71C0A2E6" w14:textId="77777777" w:rsidR="003A625E" w:rsidRPr="003A625E" w:rsidRDefault="003A625E" w:rsidP="003A625E">
            <w:pPr>
              <w:spacing w:line="276" w:lineRule="auto"/>
              <w:jc w:val="both"/>
              <w:rPr>
                <w:szCs w:val="24"/>
                <w:lang w:val="mn-MN"/>
              </w:rPr>
            </w:pPr>
            <w:r w:rsidRPr="003A625E">
              <w:rPr>
                <w:szCs w:val="24"/>
                <w:lang w:val="mn-MN"/>
              </w:rPr>
              <w:t>- замена поврежденной фазы АТ, ШР (УШР) осуществляется путем перекатки резервной фазы;</w:t>
            </w:r>
          </w:p>
          <w:p w14:paraId="06365788" w14:textId="77777777" w:rsidR="003A625E" w:rsidRPr="003A625E" w:rsidRDefault="003A625E" w:rsidP="003A625E">
            <w:pPr>
              <w:spacing w:line="276" w:lineRule="auto"/>
              <w:jc w:val="both"/>
              <w:rPr>
                <w:szCs w:val="24"/>
                <w:lang w:val="mn-MN"/>
              </w:rPr>
            </w:pPr>
            <w:r w:rsidRPr="003A625E">
              <w:rPr>
                <w:szCs w:val="24"/>
                <w:lang w:val="mn-MN"/>
              </w:rPr>
              <w:t>- имеется подъездная железная дорога к ПС;</w:t>
            </w:r>
          </w:p>
          <w:p w14:paraId="6DC8A730" w14:textId="77777777" w:rsidR="003A625E" w:rsidRPr="003A625E" w:rsidRDefault="003A625E" w:rsidP="003A625E">
            <w:pPr>
              <w:spacing w:line="276" w:lineRule="auto"/>
              <w:jc w:val="both"/>
              <w:rPr>
                <w:szCs w:val="24"/>
                <w:lang w:val="mn-MN"/>
              </w:rPr>
            </w:pPr>
            <w:r w:rsidRPr="003A625E">
              <w:rPr>
                <w:szCs w:val="24"/>
                <w:lang w:val="mn-MN"/>
              </w:rPr>
              <w:t>- предусматривается закрытая</w:t>
            </w:r>
            <w:r w:rsidR="000D0B38">
              <w:rPr>
                <w:szCs w:val="24"/>
                <w:lang w:val="mn-MN"/>
              </w:rPr>
              <w:t xml:space="preserve"> </w:t>
            </w:r>
            <w:r w:rsidRPr="003A625E">
              <w:rPr>
                <w:szCs w:val="24"/>
                <w:lang w:val="mn-MN"/>
              </w:rPr>
              <w:t>установка Т (АТ), ШР (УШР).</w:t>
            </w:r>
          </w:p>
          <w:p w14:paraId="45C2D1C6" w14:textId="77777777" w:rsidR="003A625E" w:rsidRPr="003A625E" w:rsidRDefault="003A625E" w:rsidP="003A625E">
            <w:pPr>
              <w:spacing w:line="276" w:lineRule="auto"/>
              <w:jc w:val="both"/>
              <w:rPr>
                <w:szCs w:val="24"/>
                <w:lang w:val="mn-MN"/>
              </w:rPr>
            </w:pPr>
            <w:r w:rsidRPr="003A625E">
              <w:rPr>
                <w:szCs w:val="24"/>
                <w:lang w:val="mn-MN"/>
              </w:rPr>
              <w:t>20.19 При наличии в зоне обслуживания ПМЭС ПС с элегазовыми</w:t>
            </w:r>
            <w:r w:rsidR="00973A54">
              <w:rPr>
                <w:szCs w:val="24"/>
                <w:lang w:val="mn-MN"/>
              </w:rPr>
              <w:t xml:space="preserve"> </w:t>
            </w:r>
            <w:r w:rsidRPr="003A625E">
              <w:rPr>
                <w:szCs w:val="24"/>
                <w:lang w:val="mn-MN"/>
              </w:rPr>
              <w:t xml:space="preserve">выключателями (колонковыми и/или </w:t>
            </w:r>
            <w:r w:rsidRPr="003A625E">
              <w:rPr>
                <w:szCs w:val="24"/>
                <w:lang w:val="mn-MN"/>
              </w:rPr>
              <w:lastRenderedPageBreak/>
              <w:t>баковыми) следует предусматривать комплектацию ПМЭС одним (двумя) комплектами газотехнологического оборудования (передвижного):</w:t>
            </w:r>
          </w:p>
          <w:p w14:paraId="5DF68427" w14:textId="77777777" w:rsidR="003A625E" w:rsidRPr="003A625E" w:rsidRDefault="003A625E" w:rsidP="003A625E">
            <w:pPr>
              <w:spacing w:line="276" w:lineRule="auto"/>
              <w:jc w:val="both"/>
              <w:rPr>
                <w:szCs w:val="24"/>
                <w:lang w:val="mn-MN"/>
              </w:rPr>
            </w:pPr>
            <w:r w:rsidRPr="003A625E">
              <w:rPr>
                <w:szCs w:val="24"/>
                <w:lang w:val="mn-MN"/>
              </w:rPr>
              <w:t>-</w:t>
            </w:r>
            <w:r w:rsidR="00FB0568">
              <w:rPr>
                <w:szCs w:val="24"/>
                <w:lang w:val="mn-MN"/>
              </w:rPr>
              <w:t xml:space="preserve"> </w:t>
            </w:r>
            <w:r w:rsidRPr="003A625E">
              <w:rPr>
                <w:szCs w:val="24"/>
                <w:lang w:val="mn-MN"/>
              </w:rPr>
              <w:t>для контроля физических и химических параметров элегаза (смеси</w:t>
            </w:r>
            <w:r w:rsidR="000D0B38">
              <w:rPr>
                <w:szCs w:val="24"/>
                <w:lang w:val="mn-MN"/>
              </w:rPr>
              <w:t xml:space="preserve"> </w:t>
            </w:r>
            <w:r w:rsidRPr="003A625E">
              <w:rPr>
                <w:szCs w:val="24"/>
                <w:lang w:val="mn-MN"/>
              </w:rPr>
              <w:t>газов);</w:t>
            </w:r>
          </w:p>
          <w:p w14:paraId="5538A33C" w14:textId="77777777" w:rsidR="003A625E" w:rsidRDefault="003A625E" w:rsidP="003A625E">
            <w:pPr>
              <w:spacing w:line="276" w:lineRule="auto"/>
              <w:jc w:val="both"/>
              <w:rPr>
                <w:szCs w:val="24"/>
                <w:lang w:val="mn-MN"/>
              </w:rPr>
            </w:pPr>
            <w:r w:rsidRPr="003A625E">
              <w:rPr>
                <w:szCs w:val="24"/>
                <w:lang w:val="mn-MN"/>
              </w:rPr>
              <w:t>- откачки, обработки, хранения элегаза (смеси газов) и заполнения элегазом (смесью газов) выключателей.</w:t>
            </w:r>
          </w:p>
          <w:p w14:paraId="78DB112E" w14:textId="77777777" w:rsidR="003A7588" w:rsidRPr="003A625E" w:rsidRDefault="003A7588" w:rsidP="003A625E">
            <w:pPr>
              <w:spacing w:line="276" w:lineRule="auto"/>
              <w:jc w:val="both"/>
              <w:rPr>
                <w:szCs w:val="24"/>
                <w:lang w:val="mn-MN"/>
              </w:rPr>
            </w:pPr>
          </w:p>
          <w:p w14:paraId="072F107E" w14:textId="77777777" w:rsidR="003A625E" w:rsidRPr="003F5129" w:rsidRDefault="003A625E" w:rsidP="003A625E">
            <w:pPr>
              <w:spacing w:line="276" w:lineRule="auto"/>
              <w:jc w:val="both"/>
              <w:rPr>
                <w:b/>
                <w:szCs w:val="24"/>
                <w:lang w:val="mn-MN"/>
              </w:rPr>
            </w:pPr>
            <w:r w:rsidRPr="003F5129">
              <w:rPr>
                <w:b/>
                <w:szCs w:val="24"/>
                <w:lang w:val="mn-MN"/>
              </w:rPr>
              <w:t>21 Обеспечение объектов электросетевого комплекса инженерно</w:t>
            </w:r>
            <w:r w:rsidR="00617BC2" w:rsidRPr="003F5129">
              <w:rPr>
                <w:b/>
                <w:szCs w:val="24"/>
                <w:lang w:val="mn-MN"/>
              </w:rPr>
              <w:t>-</w:t>
            </w:r>
            <w:r w:rsidRPr="003F5129">
              <w:rPr>
                <w:b/>
                <w:szCs w:val="24"/>
                <w:lang w:val="mn-MN"/>
              </w:rPr>
              <w:t>техническими средствами охраны</w:t>
            </w:r>
          </w:p>
          <w:p w14:paraId="33987223" w14:textId="77777777" w:rsidR="003A625E" w:rsidRPr="003A625E" w:rsidRDefault="003A625E" w:rsidP="003A625E">
            <w:pPr>
              <w:spacing w:line="276" w:lineRule="auto"/>
              <w:jc w:val="both"/>
              <w:rPr>
                <w:szCs w:val="24"/>
                <w:lang w:val="mn-MN"/>
              </w:rPr>
            </w:pPr>
            <w:r w:rsidRPr="003A625E">
              <w:rPr>
                <w:szCs w:val="24"/>
                <w:lang w:val="mn-MN"/>
              </w:rPr>
              <w:t>21.1 Общие положения.</w:t>
            </w:r>
          </w:p>
          <w:p w14:paraId="7A5F83AD" w14:textId="77777777" w:rsidR="003A625E" w:rsidRPr="003A625E" w:rsidRDefault="003A625E" w:rsidP="003A625E">
            <w:pPr>
              <w:spacing w:line="276" w:lineRule="auto"/>
              <w:jc w:val="both"/>
              <w:rPr>
                <w:szCs w:val="24"/>
                <w:lang w:val="mn-MN"/>
              </w:rPr>
            </w:pPr>
            <w:r w:rsidRPr="003A625E">
              <w:rPr>
                <w:szCs w:val="24"/>
                <w:lang w:val="mn-MN"/>
              </w:rPr>
              <w:t>21.1.1 Организация физической охраны, антитеррористической защищенности, оснащение объектов электро-сетевого комплекса инженерно</w:t>
            </w:r>
            <w:r w:rsidR="000D0B38">
              <w:rPr>
                <w:szCs w:val="24"/>
                <w:lang w:val="mn-MN"/>
              </w:rPr>
              <w:t>-</w:t>
            </w:r>
            <w:r w:rsidRPr="003A625E">
              <w:rPr>
                <w:szCs w:val="24"/>
                <w:lang w:val="mn-MN"/>
              </w:rPr>
              <w:t>техническими средствами обеспечения безопасности определяется и реализуется в соответствии с требованиями Федерального законодательства, приказов Министерства энергетики Российской Федерации, организационно распорядительной документации ПАО «ФСК ЕЭС».</w:t>
            </w:r>
          </w:p>
          <w:p w14:paraId="3D4B7152" w14:textId="77777777" w:rsidR="008F3AE5" w:rsidRDefault="003A625E" w:rsidP="003A625E">
            <w:pPr>
              <w:spacing w:line="276" w:lineRule="auto"/>
              <w:jc w:val="both"/>
              <w:rPr>
                <w:szCs w:val="24"/>
                <w:lang w:val="mn-MN"/>
              </w:rPr>
            </w:pPr>
            <w:r w:rsidRPr="003A625E">
              <w:rPr>
                <w:szCs w:val="24"/>
                <w:lang w:val="mn-MN"/>
              </w:rPr>
              <w:t>21.1.2 Физическая охрана, антитеррористическая защищенность, оснащение инженерно-техническими средствами обеспечения безопасности электросетевого комплекса осуществляется исходя из результатов категорирования и присвоения объектам категорий опасности.</w:t>
            </w:r>
          </w:p>
          <w:p w14:paraId="124718CE" w14:textId="77777777" w:rsidR="00763199" w:rsidRDefault="00763199" w:rsidP="003A625E">
            <w:pPr>
              <w:spacing w:line="276" w:lineRule="auto"/>
              <w:jc w:val="both"/>
              <w:rPr>
                <w:szCs w:val="24"/>
                <w:lang w:val="mn-MN"/>
              </w:rPr>
            </w:pPr>
          </w:p>
          <w:p w14:paraId="4C8F4B49" w14:textId="77777777" w:rsidR="008C2F17" w:rsidRPr="008C2F17" w:rsidRDefault="008C2F17" w:rsidP="008C2F17">
            <w:pPr>
              <w:spacing w:line="276" w:lineRule="auto"/>
              <w:jc w:val="both"/>
              <w:rPr>
                <w:szCs w:val="24"/>
                <w:lang w:val="mn-MN"/>
              </w:rPr>
            </w:pPr>
            <w:r w:rsidRPr="008C2F17">
              <w:rPr>
                <w:szCs w:val="24"/>
                <w:lang w:val="mn-MN"/>
              </w:rPr>
              <w:t xml:space="preserve">При реализации указанного комплекса мер в целях обеспечения </w:t>
            </w:r>
            <w:r w:rsidRPr="008C2F17">
              <w:rPr>
                <w:szCs w:val="24"/>
                <w:lang w:val="mn-MN"/>
              </w:rPr>
              <w:lastRenderedPageBreak/>
              <w:t>бесперебойного и эффективного функционирования электросетевого комплекса Российской Федерации должны использоваться передовые технологии безопасности.</w:t>
            </w:r>
          </w:p>
          <w:p w14:paraId="30480F0E" w14:textId="77777777" w:rsidR="008C2F17" w:rsidRDefault="008C2F17" w:rsidP="008C2F17">
            <w:pPr>
              <w:spacing w:line="276" w:lineRule="auto"/>
              <w:jc w:val="both"/>
              <w:rPr>
                <w:szCs w:val="24"/>
                <w:lang w:val="mn-MN"/>
              </w:rPr>
            </w:pPr>
            <w:r w:rsidRPr="008C2F17">
              <w:rPr>
                <w:szCs w:val="24"/>
                <w:lang w:val="mn-MN"/>
              </w:rPr>
              <w:t>21.1.3 Проектирование и создание систем ИТСО должно осуществляться на основании [83, 84, 85, 134].</w:t>
            </w:r>
          </w:p>
          <w:p w14:paraId="57765644" w14:textId="77777777" w:rsidR="004D5C18" w:rsidRPr="008C2F17" w:rsidRDefault="004D5C18" w:rsidP="008C2F17">
            <w:pPr>
              <w:spacing w:line="276" w:lineRule="auto"/>
              <w:jc w:val="both"/>
              <w:rPr>
                <w:szCs w:val="24"/>
                <w:lang w:val="mn-MN"/>
              </w:rPr>
            </w:pPr>
          </w:p>
          <w:p w14:paraId="71D841CC" w14:textId="77777777" w:rsidR="008C2F17" w:rsidRDefault="008C2F17" w:rsidP="008C2F17">
            <w:pPr>
              <w:spacing w:line="276" w:lineRule="auto"/>
              <w:jc w:val="both"/>
              <w:rPr>
                <w:szCs w:val="24"/>
                <w:lang w:val="mn-MN"/>
              </w:rPr>
            </w:pPr>
            <w:r w:rsidRPr="008C2F17">
              <w:rPr>
                <w:szCs w:val="24"/>
                <w:lang w:val="mn-MN"/>
              </w:rPr>
              <w:t>При этом в состав ИТСО должны входить:</w:t>
            </w:r>
          </w:p>
          <w:p w14:paraId="106119CF" w14:textId="77777777" w:rsidR="004D5C18" w:rsidRPr="008C2F17" w:rsidRDefault="004D5C18" w:rsidP="008C2F17">
            <w:pPr>
              <w:spacing w:line="276" w:lineRule="auto"/>
              <w:jc w:val="both"/>
              <w:rPr>
                <w:szCs w:val="24"/>
                <w:lang w:val="mn-MN"/>
              </w:rPr>
            </w:pPr>
          </w:p>
          <w:p w14:paraId="7827E6D9" w14:textId="77777777" w:rsidR="008C2F17" w:rsidRPr="008C2F17" w:rsidRDefault="008C2F17" w:rsidP="008C2F17">
            <w:pPr>
              <w:spacing w:line="276" w:lineRule="auto"/>
              <w:jc w:val="both"/>
              <w:rPr>
                <w:szCs w:val="24"/>
                <w:lang w:val="mn-MN"/>
              </w:rPr>
            </w:pPr>
            <w:r w:rsidRPr="008C2F17">
              <w:rPr>
                <w:szCs w:val="24"/>
                <w:lang w:val="mn-MN"/>
              </w:rPr>
              <w:t>а) инженерно-технические средства защиты:</w:t>
            </w:r>
          </w:p>
          <w:p w14:paraId="2DD00C11" w14:textId="77777777" w:rsidR="008C2F17" w:rsidRPr="008C2F17" w:rsidRDefault="008C2F17" w:rsidP="008C2F17">
            <w:pPr>
              <w:spacing w:line="276" w:lineRule="auto"/>
              <w:jc w:val="both"/>
              <w:rPr>
                <w:szCs w:val="24"/>
                <w:lang w:val="mn-MN"/>
              </w:rPr>
            </w:pPr>
            <w:r w:rsidRPr="008C2F17">
              <w:rPr>
                <w:szCs w:val="24"/>
                <w:lang w:val="mn-MN"/>
              </w:rPr>
              <w:t>- инженерные заграждения;</w:t>
            </w:r>
          </w:p>
          <w:p w14:paraId="216BBE1F" w14:textId="77777777" w:rsidR="008C2F17" w:rsidRPr="008C2F17" w:rsidRDefault="008C2F17" w:rsidP="008C2F17">
            <w:pPr>
              <w:spacing w:line="276" w:lineRule="auto"/>
              <w:jc w:val="both"/>
              <w:rPr>
                <w:szCs w:val="24"/>
                <w:lang w:val="mn-MN"/>
              </w:rPr>
            </w:pPr>
            <w:r w:rsidRPr="008C2F17">
              <w:rPr>
                <w:szCs w:val="24"/>
                <w:lang w:val="mn-MN"/>
              </w:rPr>
              <w:t>- инженерные средства и сооружения;</w:t>
            </w:r>
          </w:p>
          <w:p w14:paraId="3D696BDA" w14:textId="77777777" w:rsidR="008C2F17" w:rsidRPr="008C2F17" w:rsidRDefault="008C2F17" w:rsidP="008C2F17">
            <w:pPr>
              <w:spacing w:line="276" w:lineRule="auto"/>
              <w:jc w:val="both"/>
              <w:rPr>
                <w:szCs w:val="24"/>
                <w:lang w:val="mn-MN"/>
              </w:rPr>
            </w:pPr>
            <w:r w:rsidRPr="008C2F17">
              <w:rPr>
                <w:szCs w:val="24"/>
                <w:lang w:val="mn-MN"/>
              </w:rPr>
              <w:t>- контрольно-пропускные пункты;</w:t>
            </w:r>
          </w:p>
          <w:p w14:paraId="105B53B4" w14:textId="77777777" w:rsidR="008C2F17" w:rsidRPr="008C2F17" w:rsidRDefault="008C2F17" w:rsidP="008C2F17">
            <w:pPr>
              <w:spacing w:line="276" w:lineRule="auto"/>
              <w:jc w:val="both"/>
              <w:rPr>
                <w:szCs w:val="24"/>
                <w:lang w:val="mn-MN"/>
              </w:rPr>
            </w:pPr>
            <w:r w:rsidRPr="008C2F17">
              <w:rPr>
                <w:szCs w:val="24"/>
                <w:lang w:val="mn-MN"/>
              </w:rPr>
              <w:t>- помещения для размещения подразделений охраны.</w:t>
            </w:r>
          </w:p>
          <w:p w14:paraId="1AA6DB23" w14:textId="77777777" w:rsidR="008C2F17" w:rsidRPr="008C2F17" w:rsidRDefault="008C2F17" w:rsidP="008C2F17">
            <w:pPr>
              <w:spacing w:line="276" w:lineRule="auto"/>
              <w:jc w:val="both"/>
              <w:rPr>
                <w:szCs w:val="24"/>
                <w:lang w:val="mn-MN"/>
              </w:rPr>
            </w:pPr>
            <w:r w:rsidRPr="008C2F17">
              <w:rPr>
                <w:szCs w:val="24"/>
                <w:lang w:val="mn-MN"/>
              </w:rPr>
              <w:t>б) технические средства охраны;</w:t>
            </w:r>
          </w:p>
          <w:p w14:paraId="0E3190C7" w14:textId="77777777" w:rsidR="008C2F17" w:rsidRPr="008C2F17" w:rsidRDefault="008C2F17" w:rsidP="008C2F17">
            <w:pPr>
              <w:spacing w:line="276" w:lineRule="auto"/>
              <w:jc w:val="both"/>
              <w:rPr>
                <w:szCs w:val="24"/>
                <w:lang w:val="mn-MN"/>
              </w:rPr>
            </w:pPr>
            <w:r w:rsidRPr="008C2F17">
              <w:rPr>
                <w:szCs w:val="24"/>
                <w:lang w:val="mn-MN"/>
              </w:rPr>
              <w:t>- система охранной сигнализации;</w:t>
            </w:r>
          </w:p>
          <w:p w14:paraId="1E8BEB93" w14:textId="77777777" w:rsidR="008C2F17" w:rsidRPr="008C2F17" w:rsidRDefault="008C2F17" w:rsidP="008C2F17">
            <w:pPr>
              <w:spacing w:line="276" w:lineRule="auto"/>
              <w:jc w:val="both"/>
              <w:rPr>
                <w:szCs w:val="24"/>
                <w:lang w:val="mn-MN"/>
              </w:rPr>
            </w:pPr>
            <w:r w:rsidRPr="008C2F17">
              <w:rPr>
                <w:szCs w:val="24"/>
                <w:lang w:val="mn-MN"/>
              </w:rPr>
              <w:t>- система охранная телевизионная;</w:t>
            </w:r>
          </w:p>
          <w:p w14:paraId="78D9329A" w14:textId="77777777" w:rsidR="008C2F17" w:rsidRPr="008C2F17" w:rsidRDefault="008C2F17" w:rsidP="008C2F17">
            <w:pPr>
              <w:spacing w:line="276" w:lineRule="auto"/>
              <w:jc w:val="both"/>
              <w:rPr>
                <w:szCs w:val="24"/>
                <w:lang w:val="mn-MN"/>
              </w:rPr>
            </w:pPr>
            <w:r w:rsidRPr="008C2F17">
              <w:rPr>
                <w:szCs w:val="24"/>
                <w:lang w:val="mn-MN"/>
              </w:rPr>
              <w:t>- система контроля и управления доступом;</w:t>
            </w:r>
          </w:p>
          <w:p w14:paraId="3F7733BC" w14:textId="77777777" w:rsidR="008C2F17" w:rsidRPr="008C2F17" w:rsidRDefault="008C2F17" w:rsidP="008C2F17">
            <w:pPr>
              <w:spacing w:line="276" w:lineRule="auto"/>
              <w:jc w:val="both"/>
              <w:rPr>
                <w:szCs w:val="24"/>
                <w:lang w:val="mn-MN"/>
              </w:rPr>
            </w:pPr>
            <w:r w:rsidRPr="008C2F17">
              <w:rPr>
                <w:szCs w:val="24"/>
                <w:lang w:val="mn-MN"/>
              </w:rPr>
              <w:t>- система сбора и обработки информации, включающая подсистему связи и передачи извещений к пультам централизованного наблюдения;</w:t>
            </w:r>
          </w:p>
          <w:p w14:paraId="5B087B74" w14:textId="77777777" w:rsidR="008C2F17" w:rsidRPr="008C2F17" w:rsidRDefault="008C2F17" w:rsidP="008C2F17">
            <w:pPr>
              <w:spacing w:line="276" w:lineRule="auto"/>
              <w:jc w:val="both"/>
              <w:rPr>
                <w:szCs w:val="24"/>
                <w:lang w:val="mn-MN"/>
              </w:rPr>
            </w:pPr>
            <w:r w:rsidRPr="008C2F17">
              <w:rPr>
                <w:szCs w:val="24"/>
                <w:lang w:val="mn-MN"/>
              </w:rPr>
              <w:t>- технические средства досмотра.</w:t>
            </w:r>
          </w:p>
          <w:p w14:paraId="6F74E7E8" w14:textId="77777777" w:rsidR="008C2F17" w:rsidRPr="008C2F17" w:rsidRDefault="008C2F17" w:rsidP="008C2F17">
            <w:pPr>
              <w:spacing w:line="276" w:lineRule="auto"/>
              <w:jc w:val="both"/>
              <w:rPr>
                <w:szCs w:val="24"/>
                <w:lang w:val="mn-MN"/>
              </w:rPr>
            </w:pPr>
            <w:r w:rsidRPr="008C2F17">
              <w:rPr>
                <w:szCs w:val="24"/>
                <w:lang w:val="mn-MN"/>
              </w:rPr>
              <w:t>- в) вспомогательные системы:</w:t>
            </w:r>
          </w:p>
          <w:p w14:paraId="72F19628" w14:textId="77777777" w:rsidR="008C2F17" w:rsidRPr="008C2F17" w:rsidRDefault="008C2F17" w:rsidP="008C2F17">
            <w:pPr>
              <w:spacing w:line="276" w:lineRule="auto"/>
              <w:jc w:val="both"/>
              <w:rPr>
                <w:szCs w:val="24"/>
                <w:lang w:val="mn-MN"/>
              </w:rPr>
            </w:pPr>
            <w:r w:rsidRPr="008C2F17">
              <w:rPr>
                <w:szCs w:val="24"/>
                <w:lang w:val="mn-MN"/>
              </w:rPr>
              <w:t>- система охранного освещения;</w:t>
            </w:r>
          </w:p>
          <w:p w14:paraId="391A6582" w14:textId="77777777" w:rsidR="008C2F17" w:rsidRPr="008C2F17" w:rsidRDefault="008C2F17" w:rsidP="008C2F17">
            <w:pPr>
              <w:spacing w:line="276" w:lineRule="auto"/>
              <w:jc w:val="both"/>
              <w:rPr>
                <w:szCs w:val="24"/>
                <w:lang w:val="mn-MN"/>
              </w:rPr>
            </w:pPr>
            <w:r w:rsidRPr="008C2F17">
              <w:rPr>
                <w:szCs w:val="24"/>
                <w:lang w:val="mn-MN"/>
              </w:rPr>
              <w:t>- система оповещения о тревоге, чрезвычайной ситуации и др.;</w:t>
            </w:r>
          </w:p>
          <w:p w14:paraId="44B4F222" w14:textId="77777777" w:rsidR="008C2F17" w:rsidRPr="008C2F17" w:rsidRDefault="008C2F17" w:rsidP="008C2F17">
            <w:pPr>
              <w:spacing w:line="276" w:lineRule="auto"/>
              <w:jc w:val="both"/>
              <w:rPr>
                <w:szCs w:val="24"/>
                <w:lang w:val="mn-MN"/>
              </w:rPr>
            </w:pPr>
            <w:r w:rsidRPr="008C2F17">
              <w:rPr>
                <w:szCs w:val="24"/>
                <w:lang w:val="mn-MN"/>
              </w:rPr>
              <w:t>- система электропитания;</w:t>
            </w:r>
          </w:p>
          <w:p w14:paraId="6CB9EE3F" w14:textId="77777777" w:rsidR="008C2F17" w:rsidRPr="008C2F17" w:rsidRDefault="008C2F17" w:rsidP="008C2F17">
            <w:pPr>
              <w:spacing w:line="276" w:lineRule="auto"/>
              <w:jc w:val="both"/>
              <w:rPr>
                <w:szCs w:val="24"/>
                <w:lang w:val="mn-MN"/>
              </w:rPr>
            </w:pPr>
            <w:r w:rsidRPr="008C2F17">
              <w:rPr>
                <w:szCs w:val="24"/>
                <w:lang w:val="mn-MN"/>
              </w:rPr>
              <w:t>- система оперативной связи подразделений охраны.</w:t>
            </w:r>
          </w:p>
          <w:p w14:paraId="33F5D64E" w14:textId="0D00A5C0" w:rsidR="008C2F17" w:rsidRDefault="008C2F17" w:rsidP="008C2F17">
            <w:pPr>
              <w:spacing w:line="276" w:lineRule="auto"/>
              <w:jc w:val="both"/>
              <w:rPr>
                <w:szCs w:val="24"/>
                <w:lang w:val="mn-MN"/>
              </w:rPr>
            </w:pPr>
            <w:r w:rsidRPr="008C2F17">
              <w:rPr>
                <w:szCs w:val="24"/>
                <w:lang w:val="mn-MN"/>
              </w:rPr>
              <w:t>Системы ИТСО должны обеспечивать заданный уровень безопасности предотвращения на объекте актов незаконного вмешательства.</w:t>
            </w:r>
          </w:p>
          <w:p w14:paraId="6CE37AEF" w14:textId="022DC0FA" w:rsidR="00DF3FF1" w:rsidRDefault="00DF3FF1" w:rsidP="008C2F17">
            <w:pPr>
              <w:spacing w:line="276" w:lineRule="auto"/>
              <w:jc w:val="both"/>
              <w:rPr>
                <w:szCs w:val="24"/>
                <w:lang w:val="mn-MN"/>
              </w:rPr>
            </w:pPr>
          </w:p>
          <w:p w14:paraId="3050E4D4" w14:textId="77777777" w:rsidR="004936CD" w:rsidRPr="008C2F17" w:rsidRDefault="004936CD" w:rsidP="008C2F17">
            <w:pPr>
              <w:spacing w:line="276" w:lineRule="auto"/>
              <w:jc w:val="both"/>
              <w:rPr>
                <w:szCs w:val="24"/>
                <w:lang w:val="mn-MN"/>
              </w:rPr>
            </w:pPr>
          </w:p>
          <w:p w14:paraId="792B4C11" w14:textId="77777777" w:rsidR="008C2F17" w:rsidRPr="008C2F17" w:rsidRDefault="008C2F17" w:rsidP="008C2F17">
            <w:pPr>
              <w:spacing w:line="276" w:lineRule="auto"/>
              <w:jc w:val="both"/>
              <w:rPr>
                <w:szCs w:val="24"/>
                <w:lang w:val="mn-MN"/>
              </w:rPr>
            </w:pPr>
            <w:r w:rsidRPr="008C2F17">
              <w:rPr>
                <w:szCs w:val="24"/>
                <w:lang w:val="mn-MN"/>
              </w:rPr>
              <w:t>21.2 Территория ПС 35-750 кВ должна быть оснащена основным внешним ограждением.</w:t>
            </w:r>
          </w:p>
          <w:p w14:paraId="0D12314C" w14:textId="77777777" w:rsidR="008C2F17" w:rsidRPr="008C2F17" w:rsidRDefault="008C2F17" w:rsidP="008C2F17">
            <w:pPr>
              <w:spacing w:line="276" w:lineRule="auto"/>
              <w:jc w:val="both"/>
              <w:rPr>
                <w:szCs w:val="24"/>
                <w:lang w:val="mn-MN"/>
              </w:rPr>
            </w:pPr>
            <w:r w:rsidRPr="008C2F17">
              <w:rPr>
                <w:szCs w:val="24"/>
                <w:lang w:val="mn-MN"/>
              </w:rPr>
              <w:t>Суммарная высота основного ограждения территории ПС 35-750 кВ с учетом дополнительного ограждения по периметру объекта должна составлять не менее 2,5 м. Ограждение выполняется сплошным или, как правило, просматриваемым. При выборе типа и высоты основного ограждения должен учитываться риск совершения актов незаконного вмешательства в отношении объекта.</w:t>
            </w:r>
          </w:p>
          <w:p w14:paraId="0DF9F3AC" w14:textId="77777777" w:rsidR="008C2F17" w:rsidRPr="008C2F17" w:rsidRDefault="008C2F17" w:rsidP="008C2F17">
            <w:pPr>
              <w:spacing w:line="276" w:lineRule="auto"/>
              <w:jc w:val="both"/>
              <w:rPr>
                <w:szCs w:val="24"/>
                <w:lang w:val="mn-MN"/>
              </w:rPr>
            </w:pPr>
            <w:bookmarkStart w:id="87" w:name="_Hlk157681405"/>
            <w:r w:rsidRPr="008C2F17">
              <w:rPr>
                <w:szCs w:val="24"/>
                <w:lang w:val="mn-MN"/>
              </w:rPr>
              <w:t>Сплошное ограждение может быть:</w:t>
            </w:r>
          </w:p>
          <w:p w14:paraId="4905D6C4" w14:textId="77777777" w:rsidR="008C2F17" w:rsidRPr="008C2F17" w:rsidRDefault="008C2F17" w:rsidP="008C2F17">
            <w:pPr>
              <w:spacing w:line="276" w:lineRule="auto"/>
              <w:jc w:val="both"/>
              <w:rPr>
                <w:szCs w:val="24"/>
                <w:lang w:val="mn-MN"/>
              </w:rPr>
            </w:pPr>
            <w:r w:rsidRPr="008C2F17">
              <w:rPr>
                <w:szCs w:val="24"/>
                <w:lang w:val="mn-MN"/>
              </w:rPr>
              <w:t>- железобетонным (толщина не менее 100 мм);</w:t>
            </w:r>
          </w:p>
          <w:p w14:paraId="000CE969" w14:textId="77777777" w:rsidR="008C2F17" w:rsidRPr="008C2F17" w:rsidRDefault="008C2F17" w:rsidP="008C2F17">
            <w:pPr>
              <w:spacing w:line="276" w:lineRule="auto"/>
              <w:jc w:val="both"/>
              <w:rPr>
                <w:szCs w:val="24"/>
                <w:lang w:val="mn-MN"/>
              </w:rPr>
            </w:pPr>
            <w:r w:rsidRPr="008C2F17">
              <w:rPr>
                <w:szCs w:val="24"/>
                <w:lang w:val="mn-MN"/>
              </w:rPr>
              <w:t>- каменным, кирпичным (толщина не менее 250 мм);</w:t>
            </w:r>
          </w:p>
          <w:p w14:paraId="0A630A35" w14:textId="77777777" w:rsidR="008C2F17" w:rsidRPr="008C2F17" w:rsidRDefault="008C2F17" w:rsidP="008C2F17">
            <w:pPr>
              <w:spacing w:line="276" w:lineRule="auto"/>
              <w:jc w:val="both"/>
              <w:rPr>
                <w:szCs w:val="24"/>
                <w:lang w:val="mn-MN"/>
              </w:rPr>
            </w:pPr>
            <w:r w:rsidRPr="008C2F17">
              <w:rPr>
                <w:szCs w:val="24"/>
                <w:lang w:val="mn-MN"/>
              </w:rPr>
              <w:t>- сплошным металлическим (толщина листа не менее 2 мм).</w:t>
            </w:r>
          </w:p>
          <w:p w14:paraId="148B5B6A" w14:textId="77777777" w:rsidR="008C2F17" w:rsidRPr="008C2F17" w:rsidRDefault="008C2F17" w:rsidP="008C2F17">
            <w:pPr>
              <w:spacing w:line="276" w:lineRule="auto"/>
              <w:jc w:val="both"/>
              <w:rPr>
                <w:szCs w:val="24"/>
                <w:lang w:val="mn-MN"/>
              </w:rPr>
            </w:pPr>
            <w:r w:rsidRPr="008C2F17">
              <w:rPr>
                <w:szCs w:val="24"/>
                <w:lang w:val="mn-MN"/>
              </w:rPr>
              <w:t>Полотно просматриваемого ограждения изготавливается из:</w:t>
            </w:r>
          </w:p>
          <w:p w14:paraId="1CE22EF4" w14:textId="0039D521" w:rsidR="008C2F17" w:rsidRPr="008C2F17" w:rsidRDefault="008C2F17" w:rsidP="008C2F17">
            <w:pPr>
              <w:spacing w:line="276" w:lineRule="auto"/>
              <w:jc w:val="both"/>
              <w:rPr>
                <w:szCs w:val="24"/>
                <w:lang w:val="mn-MN"/>
              </w:rPr>
            </w:pPr>
            <w:r w:rsidRPr="008C2F17">
              <w:rPr>
                <w:szCs w:val="24"/>
                <w:lang w:val="mn-MN"/>
              </w:rPr>
              <w:t>- сварной металлической (стальной) сетки или решетки с диаметром прута не менее 5 мм, имеющей антикоррозийную защиту;</w:t>
            </w:r>
          </w:p>
          <w:p w14:paraId="5E89FE0F" w14:textId="77777777" w:rsidR="000D0B38" w:rsidRDefault="008C2F17" w:rsidP="008C2F17">
            <w:pPr>
              <w:spacing w:line="276" w:lineRule="auto"/>
              <w:jc w:val="both"/>
              <w:rPr>
                <w:szCs w:val="24"/>
                <w:lang w:val="mn-MN"/>
              </w:rPr>
            </w:pPr>
            <w:r w:rsidRPr="008C2F17">
              <w:rPr>
                <w:szCs w:val="24"/>
                <w:lang w:val="mn-MN"/>
              </w:rPr>
              <w:t>- из объемной или плоской спирали из колючей оцинкованной проволоки</w:t>
            </w:r>
            <w:r w:rsidR="006B7F7E">
              <w:rPr>
                <w:szCs w:val="24"/>
                <w:lang w:val="mn-MN"/>
              </w:rPr>
              <w:t xml:space="preserve"> </w:t>
            </w:r>
            <w:r w:rsidRPr="008C2F17">
              <w:rPr>
                <w:szCs w:val="24"/>
                <w:lang w:val="mn-MN"/>
              </w:rPr>
              <w:t>(ленты);</w:t>
            </w:r>
            <w:bookmarkEnd w:id="87"/>
          </w:p>
          <w:p w14:paraId="46EE1672" w14:textId="12E4571F" w:rsidR="00C72333" w:rsidRPr="00C72333" w:rsidRDefault="00C72333" w:rsidP="00C72333">
            <w:pPr>
              <w:spacing w:line="276" w:lineRule="auto"/>
              <w:jc w:val="both"/>
              <w:rPr>
                <w:szCs w:val="24"/>
                <w:lang w:val="mn-MN"/>
              </w:rPr>
            </w:pPr>
            <w:r w:rsidRPr="00C72333">
              <w:rPr>
                <w:szCs w:val="24"/>
                <w:lang w:val="mn-MN"/>
              </w:rPr>
              <w:t>- сварной решетки, изготовленной из прямоугольного профиля сечением от 25x25 мм до 30x30 мм;</w:t>
            </w:r>
          </w:p>
          <w:p w14:paraId="4958545E" w14:textId="5CEF0EDC" w:rsidR="00C72333" w:rsidRPr="00C72333" w:rsidRDefault="00C72333" w:rsidP="00C72333">
            <w:pPr>
              <w:spacing w:line="276" w:lineRule="auto"/>
              <w:jc w:val="both"/>
              <w:rPr>
                <w:szCs w:val="24"/>
                <w:lang w:val="mn-MN"/>
              </w:rPr>
            </w:pPr>
            <w:r w:rsidRPr="00C72333">
              <w:rPr>
                <w:szCs w:val="24"/>
                <w:lang w:val="mn-MN"/>
              </w:rPr>
              <w:t>-композиции двух элементов (сварная сетчатая панель и плоская армированная колючая лента);</w:t>
            </w:r>
          </w:p>
          <w:p w14:paraId="6E62E518" w14:textId="5A19FC84" w:rsidR="00C72333" w:rsidRPr="00C72333" w:rsidRDefault="00C72333" w:rsidP="00C72333">
            <w:pPr>
              <w:spacing w:line="276" w:lineRule="auto"/>
              <w:jc w:val="both"/>
              <w:rPr>
                <w:szCs w:val="24"/>
                <w:lang w:val="mn-MN"/>
              </w:rPr>
            </w:pPr>
            <w:r w:rsidRPr="00C72333">
              <w:rPr>
                <w:szCs w:val="24"/>
                <w:lang w:val="mn-MN"/>
              </w:rPr>
              <w:lastRenderedPageBreak/>
              <w:t>- металлических оцинкованных панельных решетчатых систем ограждений с полимерным покрытием.</w:t>
            </w:r>
          </w:p>
          <w:p w14:paraId="6D9895D8" w14:textId="31F931B1" w:rsidR="00C72333" w:rsidRPr="00C72333" w:rsidRDefault="00C72333" w:rsidP="00C72333">
            <w:pPr>
              <w:spacing w:line="276" w:lineRule="auto"/>
              <w:jc w:val="both"/>
              <w:rPr>
                <w:szCs w:val="24"/>
                <w:lang w:val="mn-MN"/>
              </w:rPr>
            </w:pPr>
            <w:r w:rsidRPr="00C72333">
              <w:rPr>
                <w:szCs w:val="24"/>
                <w:lang w:val="mn-MN"/>
              </w:rPr>
              <w:t>Не допускается применение сетчатых ограждений, на основе витой сетки ввиду ее пониженных эксплуатационных характеристик.</w:t>
            </w:r>
          </w:p>
          <w:p w14:paraId="43300BC2" w14:textId="7E6C0512" w:rsidR="00C72333" w:rsidRPr="00C72333" w:rsidRDefault="00C72333" w:rsidP="00C72333">
            <w:pPr>
              <w:spacing w:line="276" w:lineRule="auto"/>
              <w:jc w:val="both"/>
              <w:rPr>
                <w:szCs w:val="24"/>
                <w:lang w:val="mn-MN"/>
              </w:rPr>
            </w:pPr>
            <w:r w:rsidRPr="00C72333">
              <w:rPr>
                <w:szCs w:val="24"/>
                <w:lang w:val="mn-MN"/>
              </w:rPr>
              <w:t>В соответствии со степенью защиты объекта от проникновения устанавливается дополнительное ограждение вверху (должно быть просматриваемым) и внизу основного ограждения для увеличения его задерживающих свойств и размещения дополнительных периметральных средств обнаружения, усиливающих сигнализационное блокирование соответственно перелаза и (или) подкопа.</w:t>
            </w:r>
          </w:p>
          <w:p w14:paraId="6F336905" w14:textId="500D16C0" w:rsidR="00C72333" w:rsidRPr="00C72333" w:rsidRDefault="00C72333" w:rsidP="00C72333">
            <w:pPr>
              <w:spacing w:line="276" w:lineRule="auto"/>
              <w:jc w:val="both"/>
              <w:rPr>
                <w:szCs w:val="24"/>
                <w:lang w:val="mn-MN"/>
              </w:rPr>
            </w:pPr>
            <w:r w:rsidRPr="00C72333">
              <w:rPr>
                <w:szCs w:val="24"/>
                <w:lang w:val="mn-MN"/>
              </w:rPr>
              <w:t>Верхнее дополнительное ограждение представляет собой противоперелазный козырек на основе спиральной или плоской армированной колючей ленты диаметром не менее 0,5 м. В качестве козырька возможно использование проволочного или сеточного полотна шириной не менее 0,6 м, перелаз через который блокируется периметральным средством обнаружения.</w:t>
            </w:r>
          </w:p>
          <w:p w14:paraId="2DA8711F" w14:textId="26D57B47" w:rsidR="00C72333" w:rsidRPr="00C72333" w:rsidRDefault="00C72333" w:rsidP="00C72333">
            <w:pPr>
              <w:spacing w:line="276" w:lineRule="auto"/>
              <w:jc w:val="both"/>
              <w:rPr>
                <w:szCs w:val="24"/>
                <w:lang w:val="mn-MN"/>
              </w:rPr>
            </w:pPr>
            <w:r w:rsidRPr="00C72333">
              <w:rPr>
                <w:szCs w:val="24"/>
                <w:lang w:val="mn-MN"/>
              </w:rPr>
              <w:t xml:space="preserve">Нижнее дополнительное ограждение для защиты от подкопа заглубляется в грунт на глубину не менее 0,5 метра, выполняется в виде бетонированного цоколя или сварной решетки с размером ячейки не более 15 сантиметров. В качестве нижнего дополнительного ограждения возможно использование проволочного или </w:t>
            </w:r>
            <w:r w:rsidRPr="00C72333">
              <w:rPr>
                <w:szCs w:val="24"/>
                <w:lang w:val="mn-MN"/>
              </w:rPr>
              <w:lastRenderedPageBreak/>
              <w:t>сеточного полотна шириной не менее 0,5 м.</w:t>
            </w:r>
          </w:p>
          <w:p w14:paraId="5A9A281D" w14:textId="4BD3899A" w:rsidR="00C72333" w:rsidRPr="00C72333" w:rsidRDefault="00C72333" w:rsidP="00C72333">
            <w:pPr>
              <w:spacing w:line="276" w:lineRule="auto"/>
              <w:jc w:val="both"/>
              <w:rPr>
                <w:szCs w:val="24"/>
                <w:lang w:val="mn-MN"/>
              </w:rPr>
            </w:pPr>
            <w:r w:rsidRPr="00C72333">
              <w:rPr>
                <w:szCs w:val="24"/>
                <w:lang w:val="mn-MN"/>
              </w:rPr>
              <w:t>Верхнее дополнительное ограждение следует устанавливать на крышах и стенах одноэтажных зданий, примыкающих к основному ограждению объекта или являющихся составной частью его периметра.</w:t>
            </w:r>
          </w:p>
          <w:p w14:paraId="4C5438A3" w14:textId="699B07A3" w:rsidR="00C72333" w:rsidRDefault="00C72333" w:rsidP="00C72333">
            <w:pPr>
              <w:spacing w:line="276" w:lineRule="auto"/>
              <w:jc w:val="both"/>
              <w:rPr>
                <w:szCs w:val="24"/>
                <w:lang w:val="mn-MN"/>
              </w:rPr>
            </w:pPr>
            <w:r w:rsidRPr="00C72333">
              <w:rPr>
                <w:szCs w:val="24"/>
                <w:lang w:val="mn-MN"/>
              </w:rPr>
              <w:t>По согласованию с Заказчиком внешнее ограждение ПС 35-110 кВ может быть сетчатым с козырьком из 3-х нитей колючей проволоки.</w:t>
            </w:r>
          </w:p>
          <w:p w14:paraId="7B80F21F" w14:textId="77777777" w:rsidR="001863D4" w:rsidRPr="00C72333" w:rsidRDefault="001863D4" w:rsidP="00C72333">
            <w:pPr>
              <w:spacing w:line="276" w:lineRule="auto"/>
              <w:jc w:val="both"/>
              <w:rPr>
                <w:szCs w:val="24"/>
                <w:lang w:val="mn-MN"/>
              </w:rPr>
            </w:pPr>
          </w:p>
          <w:p w14:paraId="5F94A507" w14:textId="55B4AD8F" w:rsidR="00C72333" w:rsidRPr="00C72333" w:rsidRDefault="00C72333" w:rsidP="00C72333">
            <w:pPr>
              <w:spacing w:line="276" w:lineRule="auto"/>
              <w:jc w:val="both"/>
              <w:rPr>
                <w:szCs w:val="24"/>
                <w:lang w:val="mn-MN"/>
              </w:rPr>
            </w:pPr>
            <w:r w:rsidRPr="00C72333">
              <w:rPr>
                <w:szCs w:val="24"/>
                <w:lang w:val="mn-MN"/>
              </w:rPr>
              <w:t>При расположении ПС вблизи дорог общего пользования необходимо предусматривать мероприятия, исключающие прорыв на территорию объекта автомобильного транспорта в случае дорожно-транспортных происшествий (применение конструкций сетчатых и решетчатых ограждений повышенной прочности, устройство фундаментов ограждений в виде железобетонного цоколя высотой не менее 0,5 м с заглублением в грунт не менее 0,5 м, установка дополнительных бетонных заграждений и т.п.).</w:t>
            </w:r>
          </w:p>
          <w:p w14:paraId="04C111A2" w14:textId="77777777" w:rsidR="00C72333" w:rsidRDefault="00C72333" w:rsidP="00C72333">
            <w:pPr>
              <w:spacing w:line="276" w:lineRule="auto"/>
              <w:jc w:val="both"/>
              <w:rPr>
                <w:szCs w:val="24"/>
                <w:lang w:val="mn-MN"/>
              </w:rPr>
            </w:pPr>
            <w:bookmarkStart w:id="88" w:name="_Hlk157766907"/>
            <w:r w:rsidRPr="00C72333">
              <w:rPr>
                <w:szCs w:val="24"/>
                <w:lang w:val="mn-MN"/>
              </w:rPr>
              <w:t>Сплошное ограждение допускается выполнять при размещении ПС в труднодоступных районах, в местах возможного проникновения на территорию ПС диких животных, в районах с повышенными рисками низовых пожаров, в промышленных зонах (в том числе, с повышенной загрязненностью атмосферы), по требованию органов архитектуры и градостроительства Субъектов Российской Федерации.</w:t>
            </w:r>
            <w:bookmarkEnd w:id="88"/>
          </w:p>
          <w:p w14:paraId="525E6B50" w14:textId="47C5633D" w:rsidR="0038611A" w:rsidRPr="0038611A" w:rsidRDefault="0038611A" w:rsidP="0038611A">
            <w:pPr>
              <w:spacing w:line="276" w:lineRule="auto"/>
              <w:jc w:val="both"/>
              <w:rPr>
                <w:szCs w:val="24"/>
                <w:lang w:val="mn-MN"/>
              </w:rPr>
            </w:pPr>
            <w:r w:rsidRPr="0038611A">
              <w:rPr>
                <w:szCs w:val="24"/>
                <w:lang w:val="mn-MN"/>
              </w:rPr>
              <w:lastRenderedPageBreak/>
              <w:t>В районах с особыми климатическими условиями, обеспечивающими наиболее жесткие условия эксплуатации, допускается применение железобетонного ограждения.</w:t>
            </w:r>
          </w:p>
          <w:p w14:paraId="5BE030A5" w14:textId="7A7D00D6" w:rsidR="0038611A" w:rsidRPr="0038611A" w:rsidRDefault="0038611A" w:rsidP="0038611A">
            <w:pPr>
              <w:spacing w:line="276" w:lineRule="auto"/>
              <w:jc w:val="both"/>
              <w:rPr>
                <w:szCs w:val="24"/>
                <w:lang w:val="mn-MN"/>
              </w:rPr>
            </w:pPr>
            <w:r w:rsidRPr="0038611A">
              <w:rPr>
                <w:szCs w:val="24"/>
                <w:lang w:val="mn-MN"/>
              </w:rPr>
              <w:t>Обеспечение защиты объектов ПС ИТСО, которым категория опасности не присвоена, рекомендуется осуществлять в соответствии с [83].</w:t>
            </w:r>
          </w:p>
          <w:p w14:paraId="0DAEE81A" w14:textId="160E0BB3" w:rsidR="0038611A" w:rsidRDefault="0038611A" w:rsidP="0038611A">
            <w:pPr>
              <w:spacing w:line="276" w:lineRule="auto"/>
              <w:jc w:val="both"/>
              <w:rPr>
                <w:szCs w:val="24"/>
                <w:lang w:val="mn-MN"/>
              </w:rPr>
            </w:pPr>
            <w:r w:rsidRPr="0038611A">
              <w:rPr>
                <w:szCs w:val="24"/>
                <w:lang w:val="mn-MN"/>
              </w:rPr>
              <w:t>21.3 Во исполнение Федерального закона Российской Федерации от 21.07.2011 №256-ФЗ «О безопасности объектов топливно-энергетического комплекса» [84], Постановления Правительства Российской Федерации от 05.05.2012 № 458 «Об утверждении Правил по обеспечению безопасности и антитеррористической защищенности объектов ТЭК» [85], Постановления</w:t>
            </w:r>
            <w:r w:rsidR="007D2A39">
              <w:rPr>
                <w:szCs w:val="24"/>
                <w:lang w:val="mn-MN"/>
              </w:rPr>
              <w:t xml:space="preserve"> </w:t>
            </w:r>
            <w:r w:rsidRPr="0038611A">
              <w:rPr>
                <w:szCs w:val="24"/>
                <w:lang w:val="mn-MN"/>
              </w:rPr>
              <w:t>Правительства Российской Федерации</w:t>
            </w:r>
            <w:r w:rsidR="007D2A39">
              <w:rPr>
                <w:szCs w:val="24"/>
                <w:lang w:val="mn-MN"/>
              </w:rPr>
              <w:t xml:space="preserve"> </w:t>
            </w:r>
            <w:r w:rsidRPr="0038611A">
              <w:rPr>
                <w:szCs w:val="24"/>
                <w:lang w:val="mn-MN"/>
              </w:rPr>
              <w:t>от 19.09.2015 № 993 «Об утверждении требований к обеспечению безопасности линейных объектов топливно</w:t>
            </w:r>
            <w:r w:rsidR="007D2A39">
              <w:rPr>
                <w:szCs w:val="24"/>
                <w:lang w:val="mn-MN"/>
              </w:rPr>
              <w:t>-</w:t>
            </w:r>
            <w:r w:rsidRPr="0038611A">
              <w:rPr>
                <w:szCs w:val="24"/>
                <w:lang w:val="mn-MN"/>
              </w:rPr>
              <w:t>энергетического комплекса» [134] необходимо производить оснащение категорированных ПС системами ИТСО.</w:t>
            </w:r>
          </w:p>
          <w:p w14:paraId="33E37D26" w14:textId="77777777" w:rsidR="00EE144D" w:rsidRPr="0038611A" w:rsidRDefault="00EE144D" w:rsidP="0038611A">
            <w:pPr>
              <w:spacing w:line="276" w:lineRule="auto"/>
              <w:jc w:val="both"/>
              <w:rPr>
                <w:szCs w:val="24"/>
                <w:lang w:val="mn-MN"/>
              </w:rPr>
            </w:pPr>
          </w:p>
          <w:p w14:paraId="4100448B" w14:textId="3C0C6ED7" w:rsidR="0038611A" w:rsidRPr="0038611A" w:rsidRDefault="0038611A" w:rsidP="0038611A">
            <w:pPr>
              <w:spacing w:line="276" w:lineRule="auto"/>
              <w:jc w:val="both"/>
              <w:rPr>
                <w:szCs w:val="24"/>
                <w:lang w:val="mn-MN"/>
              </w:rPr>
            </w:pPr>
            <w:r w:rsidRPr="0038611A">
              <w:rPr>
                <w:szCs w:val="24"/>
                <w:lang w:val="mn-MN"/>
              </w:rPr>
              <w:t xml:space="preserve">21.4 Ограждение территории ПС должно иметь сплошные металлические ворота и калитки, конструкция которых не должна позволять свободно преодолевать их. Ворота и калитки должны закрываться на внутренний замок. Подвеска ворот должна исключать их снятие с петель без применения инструмента. Расстояние от нижнего края створок ворот до уровня земли должно быть не более 0,1 м. Конструкция ворот должна </w:t>
            </w:r>
            <w:r w:rsidRPr="0038611A">
              <w:rPr>
                <w:szCs w:val="24"/>
                <w:lang w:val="mn-MN"/>
              </w:rPr>
              <w:lastRenderedPageBreak/>
              <w:t>обеспечивать их жесткую фиксацию в закрытом (открытом) положении.</w:t>
            </w:r>
          </w:p>
          <w:p w14:paraId="6F0BDDF8" w14:textId="440509AB" w:rsidR="0038611A" w:rsidRPr="0038611A" w:rsidRDefault="0038611A" w:rsidP="0038611A">
            <w:pPr>
              <w:spacing w:line="276" w:lineRule="auto"/>
              <w:jc w:val="both"/>
              <w:rPr>
                <w:szCs w:val="24"/>
                <w:lang w:val="mn-MN"/>
              </w:rPr>
            </w:pPr>
            <w:r w:rsidRPr="0038611A">
              <w:rPr>
                <w:szCs w:val="24"/>
                <w:lang w:val="mn-MN"/>
              </w:rPr>
              <w:t>Редко открываемые ворота (запасные, аварийные) со стороны территории должны запираться на засовы и висячие (навесные) замки.</w:t>
            </w:r>
          </w:p>
          <w:p w14:paraId="5535663F" w14:textId="0486F75F" w:rsidR="0038611A" w:rsidRPr="0038611A" w:rsidRDefault="0038611A" w:rsidP="0038611A">
            <w:pPr>
              <w:spacing w:line="276" w:lineRule="auto"/>
              <w:jc w:val="both"/>
              <w:rPr>
                <w:szCs w:val="24"/>
                <w:lang w:val="mn-MN"/>
              </w:rPr>
            </w:pPr>
            <w:r w:rsidRPr="0038611A">
              <w:rPr>
                <w:szCs w:val="24"/>
                <w:lang w:val="mn-MN"/>
              </w:rPr>
              <w:t>Верх ворот основных ограждений следует усиливать дополнительным ограждением - козырьком из колючей проволоки в несколько рядов или спирали армированной скрученной колючей ленты.</w:t>
            </w:r>
          </w:p>
          <w:p w14:paraId="3010D6E1" w14:textId="48CCA7FD" w:rsidR="0038611A" w:rsidRPr="0038611A" w:rsidRDefault="0038611A" w:rsidP="0038611A">
            <w:pPr>
              <w:spacing w:line="276" w:lineRule="auto"/>
              <w:jc w:val="both"/>
              <w:rPr>
                <w:szCs w:val="24"/>
                <w:lang w:val="mn-MN"/>
              </w:rPr>
            </w:pPr>
            <w:r w:rsidRPr="0038611A">
              <w:rPr>
                <w:szCs w:val="24"/>
                <w:lang w:val="mn-MN"/>
              </w:rPr>
              <w:t>Допускается на основном ограждении или рядом с ним размещать технические средства:</w:t>
            </w:r>
          </w:p>
          <w:p w14:paraId="11104564" w14:textId="77777777" w:rsidR="0038611A" w:rsidRPr="0038611A" w:rsidRDefault="0038611A" w:rsidP="0038611A">
            <w:pPr>
              <w:spacing w:line="276" w:lineRule="auto"/>
              <w:jc w:val="both"/>
              <w:rPr>
                <w:szCs w:val="24"/>
                <w:lang w:val="mn-MN"/>
              </w:rPr>
            </w:pPr>
            <w:r w:rsidRPr="0038611A">
              <w:rPr>
                <w:szCs w:val="24"/>
                <w:lang w:val="mn-MN"/>
              </w:rPr>
              <w:t>- систему охранной сигнализации;</w:t>
            </w:r>
          </w:p>
          <w:p w14:paraId="3842C407" w14:textId="77777777" w:rsidR="0038611A" w:rsidRPr="0038611A" w:rsidRDefault="0038611A" w:rsidP="0038611A">
            <w:pPr>
              <w:spacing w:line="276" w:lineRule="auto"/>
              <w:jc w:val="both"/>
              <w:rPr>
                <w:szCs w:val="24"/>
                <w:lang w:val="mn-MN"/>
              </w:rPr>
            </w:pPr>
            <w:r w:rsidRPr="0038611A">
              <w:rPr>
                <w:szCs w:val="24"/>
                <w:lang w:val="mn-MN"/>
              </w:rPr>
              <w:t>- систему охранную телевизионную;</w:t>
            </w:r>
          </w:p>
          <w:p w14:paraId="74670AF2" w14:textId="6AB885B3" w:rsidR="0038611A" w:rsidRDefault="0038611A" w:rsidP="0038611A">
            <w:pPr>
              <w:spacing w:line="276" w:lineRule="auto"/>
              <w:jc w:val="both"/>
              <w:rPr>
                <w:szCs w:val="24"/>
                <w:lang w:val="mn-MN"/>
              </w:rPr>
            </w:pPr>
            <w:r w:rsidRPr="0038611A">
              <w:rPr>
                <w:szCs w:val="24"/>
                <w:lang w:val="mn-MN"/>
              </w:rPr>
              <w:t>- систему охранного освещения.</w:t>
            </w:r>
          </w:p>
          <w:p w14:paraId="43EE2474" w14:textId="77777777" w:rsidR="002A4CA8" w:rsidRPr="0038611A" w:rsidRDefault="002A4CA8" w:rsidP="0038611A">
            <w:pPr>
              <w:spacing w:line="276" w:lineRule="auto"/>
              <w:jc w:val="both"/>
              <w:rPr>
                <w:szCs w:val="24"/>
                <w:lang w:val="mn-MN"/>
              </w:rPr>
            </w:pPr>
          </w:p>
          <w:p w14:paraId="35B76858" w14:textId="6E5582C1" w:rsidR="0038611A" w:rsidRPr="0038611A" w:rsidRDefault="0038611A" w:rsidP="0038611A">
            <w:pPr>
              <w:spacing w:line="276" w:lineRule="auto"/>
              <w:jc w:val="both"/>
              <w:rPr>
                <w:szCs w:val="24"/>
                <w:lang w:val="mn-MN"/>
              </w:rPr>
            </w:pPr>
            <w:bookmarkStart w:id="89" w:name="_Hlk158024000"/>
            <w:r w:rsidRPr="0038611A">
              <w:rPr>
                <w:szCs w:val="24"/>
                <w:lang w:val="mn-MN"/>
              </w:rPr>
              <w:t>Заграждения антитеррористической направленности должны по возможности иметь эстетичный вид.</w:t>
            </w:r>
          </w:p>
          <w:p w14:paraId="70E1DC3A" w14:textId="665FFC8C" w:rsidR="00B55B6F" w:rsidRPr="0038611A" w:rsidRDefault="0038611A" w:rsidP="0038611A">
            <w:pPr>
              <w:spacing w:line="276" w:lineRule="auto"/>
              <w:jc w:val="both"/>
              <w:rPr>
                <w:szCs w:val="24"/>
                <w:lang w:val="mn-MN"/>
              </w:rPr>
            </w:pPr>
            <w:r w:rsidRPr="0038611A">
              <w:rPr>
                <w:szCs w:val="24"/>
                <w:lang w:val="mn-MN"/>
              </w:rPr>
              <w:t>Указательные и предупредительные плакаты рекомендуется устанавливать с шагом 50 м, но не менее одного знака на каждый прямолинейный участок.</w:t>
            </w:r>
          </w:p>
          <w:p w14:paraId="33EC6F49" w14:textId="75F0307D" w:rsidR="0038611A" w:rsidRPr="0038611A" w:rsidRDefault="0038611A" w:rsidP="0038611A">
            <w:pPr>
              <w:spacing w:line="276" w:lineRule="auto"/>
              <w:jc w:val="both"/>
              <w:rPr>
                <w:szCs w:val="24"/>
                <w:lang w:val="mn-MN"/>
              </w:rPr>
            </w:pPr>
            <w:r w:rsidRPr="0038611A">
              <w:rPr>
                <w:szCs w:val="24"/>
                <w:lang w:val="mn-MN"/>
              </w:rPr>
              <w:t>21.5 Входные наружные двери всех помещений ПС 35-750 кВ следует выполнять металлическими и оборудованными внутренними</w:t>
            </w:r>
            <w:r w:rsidR="007D2A39">
              <w:rPr>
                <w:szCs w:val="24"/>
                <w:lang w:val="mn-MN"/>
              </w:rPr>
              <w:t xml:space="preserve"> </w:t>
            </w:r>
            <w:r w:rsidRPr="0038611A">
              <w:rPr>
                <w:szCs w:val="24"/>
                <w:lang w:val="mn-MN"/>
              </w:rPr>
              <w:t>замками.</w:t>
            </w:r>
          </w:p>
          <w:p w14:paraId="1EF7DC98" w14:textId="4C3C950D" w:rsidR="0038611A" w:rsidRPr="0038611A" w:rsidRDefault="0038611A" w:rsidP="0038611A">
            <w:pPr>
              <w:spacing w:line="276" w:lineRule="auto"/>
              <w:jc w:val="both"/>
              <w:rPr>
                <w:szCs w:val="24"/>
                <w:lang w:val="mn-MN"/>
              </w:rPr>
            </w:pPr>
            <w:r w:rsidRPr="0038611A">
              <w:rPr>
                <w:szCs w:val="24"/>
                <w:lang w:val="mn-MN"/>
              </w:rPr>
              <w:t>21.6 Остекление зданий на территории ПС следует сокращать до минимума, особенно на ПС без постоянного дежурства ОП.</w:t>
            </w:r>
          </w:p>
          <w:p w14:paraId="3189DA29" w14:textId="4B2EF97A" w:rsidR="0038611A" w:rsidRPr="0038611A" w:rsidRDefault="0038611A" w:rsidP="0038611A">
            <w:pPr>
              <w:spacing w:line="276" w:lineRule="auto"/>
              <w:jc w:val="both"/>
              <w:rPr>
                <w:szCs w:val="24"/>
                <w:lang w:val="mn-MN"/>
              </w:rPr>
            </w:pPr>
            <w:r w:rsidRPr="0038611A">
              <w:rPr>
                <w:szCs w:val="24"/>
                <w:lang w:val="mn-MN"/>
              </w:rPr>
              <w:t>Оконные проемы не должны предусматриваться в следующих зданиях и сооружениях ПС 35-750 кВ:</w:t>
            </w:r>
          </w:p>
          <w:p w14:paraId="11416307" w14:textId="77777777" w:rsidR="0038611A" w:rsidRDefault="0038611A" w:rsidP="0038611A">
            <w:pPr>
              <w:spacing w:line="276" w:lineRule="auto"/>
              <w:jc w:val="both"/>
              <w:rPr>
                <w:szCs w:val="24"/>
                <w:lang w:val="mn-MN"/>
              </w:rPr>
            </w:pPr>
            <w:bookmarkStart w:id="90" w:name="_Hlk158025800"/>
            <w:r w:rsidRPr="0038611A">
              <w:rPr>
                <w:szCs w:val="24"/>
                <w:lang w:val="mn-MN"/>
              </w:rPr>
              <w:t>- в ЗРУ на ПС без постоянного дежурства ОП;</w:t>
            </w:r>
            <w:bookmarkEnd w:id="89"/>
          </w:p>
          <w:p w14:paraId="641D80D1" w14:textId="455B3F86" w:rsidR="00630661" w:rsidRPr="00630661" w:rsidRDefault="00630661" w:rsidP="00630661">
            <w:pPr>
              <w:spacing w:line="276" w:lineRule="auto"/>
              <w:jc w:val="both"/>
              <w:rPr>
                <w:szCs w:val="24"/>
                <w:lang w:val="mn-MN"/>
              </w:rPr>
            </w:pPr>
            <w:r w:rsidRPr="00630661">
              <w:rPr>
                <w:szCs w:val="24"/>
                <w:lang w:val="mn-MN"/>
              </w:rPr>
              <w:lastRenderedPageBreak/>
              <w:t>- на фасадной стороне ОПУ в случае совмещения фасадной линии ОПУ с ограждением ПС;</w:t>
            </w:r>
          </w:p>
          <w:p w14:paraId="5AE3C7DD" w14:textId="77777777" w:rsidR="00630661" w:rsidRPr="00630661" w:rsidRDefault="00630661" w:rsidP="00630661">
            <w:pPr>
              <w:spacing w:line="276" w:lineRule="auto"/>
              <w:jc w:val="both"/>
              <w:rPr>
                <w:szCs w:val="24"/>
                <w:lang w:val="mn-MN"/>
              </w:rPr>
            </w:pPr>
            <w:r w:rsidRPr="00630661">
              <w:rPr>
                <w:szCs w:val="24"/>
                <w:lang w:val="mn-MN"/>
              </w:rPr>
              <w:t>- в кабельных этажах и шахтах;</w:t>
            </w:r>
          </w:p>
          <w:p w14:paraId="6F773F60" w14:textId="77777777" w:rsidR="00630661" w:rsidRPr="00630661" w:rsidRDefault="00630661" w:rsidP="00630661">
            <w:pPr>
              <w:spacing w:line="276" w:lineRule="auto"/>
              <w:jc w:val="both"/>
              <w:rPr>
                <w:szCs w:val="24"/>
                <w:lang w:val="mn-MN"/>
              </w:rPr>
            </w:pPr>
            <w:r w:rsidRPr="00630661">
              <w:rPr>
                <w:szCs w:val="24"/>
                <w:lang w:val="mn-MN"/>
              </w:rPr>
              <w:t>- в складских помещениях.</w:t>
            </w:r>
          </w:p>
          <w:p w14:paraId="4A950EA6" w14:textId="3670D38F" w:rsidR="00630661" w:rsidRPr="00630661" w:rsidRDefault="00630661" w:rsidP="00630661">
            <w:pPr>
              <w:spacing w:line="276" w:lineRule="auto"/>
              <w:jc w:val="both"/>
              <w:rPr>
                <w:szCs w:val="24"/>
                <w:lang w:val="mn-MN"/>
              </w:rPr>
            </w:pPr>
            <w:r w:rsidRPr="00630661">
              <w:rPr>
                <w:szCs w:val="24"/>
                <w:lang w:val="mn-MN"/>
              </w:rPr>
              <w:t>В случае совмещения фасадной линии ОПУ с ограждением ПС и необходимости в естественном освещении окна первого этажа оборудуются решетками. Оконные проемы второго и более высоких этажей рекомендуется выполнять из армированного стекла или стеклоблоков. В случае выполнения остекления из обычного стекла оконные проемы второго этажа должны иметь решетки.</w:t>
            </w:r>
          </w:p>
          <w:p w14:paraId="44A72B88" w14:textId="3D10B73A" w:rsidR="00630661" w:rsidRDefault="00630661" w:rsidP="00630661">
            <w:pPr>
              <w:spacing w:line="276" w:lineRule="auto"/>
              <w:jc w:val="both"/>
              <w:rPr>
                <w:szCs w:val="24"/>
                <w:lang w:val="mn-MN"/>
              </w:rPr>
            </w:pPr>
            <w:r w:rsidRPr="00630661">
              <w:rPr>
                <w:szCs w:val="24"/>
                <w:lang w:val="mn-MN"/>
              </w:rPr>
              <w:t>21.7 Периметральная охранная сигнализация предусматривается на ПС 220-750 кВ, а также при соответствующем обосновании допускается на ПС 35-110 кВ.</w:t>
            </w:r>
          </w:p>
          <w:p w14:paraId="4551F14E" w14:textId="77777777" w:rsidR="0048634D" w:rsidRPr="00630661" w:rsidRDefault="0048634D" w:rsidP="00630661">
            <w:pPr>
              <w:spacing w:line="276" w:lineRule="auto"/>
              <w:jc w:val="both"/>
              <w:rPr>
                <w:szCs w:val="24"/>
                <w:lang w:val="mn-MN"/>
              </w:rPr>
            </w:pPr>
          </w:p>
          <w:p w14:paraId="25A89CE1" w14:textId="018A73BF" w:rsidR="00630661" w:rsidRPr="00630661" w:rsidRDefault="00630661" w:rsidP="00630661">
            <w:pPr>
              <w:spacing w:line="276" w:lineRule="auto"/>
              <w:jc w:val="both"/>
              <w:rPr>
                <w:szCs w:val="24"/>
                <w:lang w:val="mn-MN"/>
              </w:rPr>
            </w:pPr>
            <w:r w:rsidRPr="00630661">
              <w:rPr>
                <w:szCs w:val="24"/>
                <w:lang w:val="mn-MN"/>
              </w:rPr>
              <w:t>21.8 Охранное освещение по периметру устанавливается на ПС, имеющих внешнее ограждение и периметральную охранную сигнализацию. Охранное освещение должно обеспечивать необходимую освещенность поверхности земли вдоль внутренней стороны ограждения [85, 134].</w:t>
            </w:r>
          </w:p>
          <w:bookmarkEnd w:id="90"/>
          <w:p w14:paraId="738A47EC" w14:textId="4C974BD7" w:rsidR="00630661" w:rsidRPr="00630661" w:rsidRDefault="00630661" w:rsidP="00630661">
            <w:pPr>
              <w:spacing w:line="276" w:lineRule="auto"/>
              <w:jc w:val="both"/>
              <w:rPr>
                <w:szCs w:val="24"/>
                <w:lang w:val="mn-MN"/>
              </w:rPr>
            </w:pPr>
            <w:r w:rsidRPr="00630661">
              <w:rPr>
                <w:szCs w:val="24"/>
                <w:lang w:val="mn-MN"/>
              </w:rPr>
              <w:t xml:space="preserve">21.9 Устройства управления механизмами открывания, прохода (проезда), охранным освещением, системой охранной телевизионной, системой охранной сигнализации, оповещением и стационарными средствами досмотра располагаются в помещениях контрольно-пропускных </w:t>
            </w:r>
            <w:r w:rsidRPr="00630661">
              <w:rPr>
                <w:szCs w:val="24"/>
                <w:lang w:val="mn-MN"/>
              </w:rPr>
              <w:lastRenderedPageBreak/>
              <w:t>пунктов. Доступ посторонних лиц к ним должен быть исключен.</w:t>
            </w:r>
          </w:p>
          <w:p w14:paraId="6CE71B0A" w14:textId="63454AA6" w:rsidR="00630661" w:rsidRPr="00630661" w:rsidRDefault="00630661" w:rsidP="00630661">
            <w:pPr>
              <w:spacing w:line="276" w:lineRule="auto"/>
              <w:jc w:val="both"/>
              <w:rPr>
                <w:szCs w:val="24"/>
                <w:lang w:val="mn-MN"/>
              </w:rPr>
            </w:pPr>
            <w:r w:rsidRPr="00630661">
              <w:rPr>
                <w:szCs w:val="24"/>
                <w:lang w:val="mn-MN"/>
              </w:rPr>
              <w:t>21.10 Физическая охрана на ПС 110-750 кВ осуществляется в соответствии с [84, 85, 134].</w:t>
            </w:r>
          </w:p>
          <w:p w14:paraId="1E7ABB6A" w14:textId="0A62B03E" w:rsidR="00F01383" w:rsidRPr="00630661" w:rsidRDefault="00630661" w:rsidP="00630661">
            <w:pPr>
              <w:spacing w:line="276" w:lineRule="auto"/>
              <w:jc w:val="both"/>
              <w:rPr>
                <w:szCs w:val="24"/>
                <w:lang w:val="mn-MN"/>
              </w:rPr>
            </w:pPr>
            <w:r w:rsidRPr="00630661">
              <w:rPr>
                <w:szCs w:val="24"/>
                <w:lang w:val="mn-MN"/>
              </w:rPr>
              <w:t>Объем и порядок оказания охранных услуг на категорированных ПС</w:t>
            </w:r>
            <w:r w:rsidR="00AA36F9">
              <w:rPr>
                <w:szCs w:val="24"/>
                <w:lang w:val="mn-MN"/>
              </w:rPr>
              <w:t xml:space="preserve"> </w:t>
            </w:r>
            <w:r w:rsidRPr="00630661">
              <w:rPr>
                <w:szCs w:val="24"/>
                <w:lang w:val="mn-MN"/>
              </w:rPr>
              <w:t>определяются исходя из их категории и требований нормативных правовых актов Российской Федерации, а также</w:t>
            </w:r>
            <w:r w:rsidR="00CD239A">
              <w:rPr>
                <w:szCs w:val="24"/>
                <w:lang w:val="mn-MN"/>
              </w:rPr>
              <w:t xml:space="preserve"> </w:t>
            </w:r>
            <w:r w:rsidRPr="00630661">
              <w:rPr>
                <w:szCs w:val="24"/>
                <w:lang w:val="mn-MN"/>
              </w:rPr>
              <w:t>требований</w:t>
            </w:r>
            <w:r w:rsidR="00AA36F9">
              <w:rPr>
                <w:szCs w:val="24"/>
                <w:lang w:val="mn-MN"/>
              </w:rPr>
              <w:t xml:space="preserve"> </w:t>
            </w:r>
            <w:r w:rsidRPr="00630661">
              <w:rPr>
                <w:szCs w:val="24"/>
                <w:lang w:val="mn-MN"/>
              </w:rPr>
              <w:t>организационно</w:t>
            </w:r>
            <w:r w:rsidR="00CD239A">
              <w:rPr>
                <w:szCs w:val="24"/>
                <w:lang w:val="mn-MN"/>
              </w:rPr>
              <w:t>-</w:t>
            </w:r>
            <w:r w:rsidRPr="00630661">
              <w:rPr>
                <w:szCs w:val="24"/>
                <w:lang w:val="mn-MN"/>
              </w:rPr>
              <w:t>распорядительных документов ПАО «ФСК ЕЭС».</w:t>
            </w:r>
          </w:p>
          <w:p w14:paraId="2A949056" w14:textId="6FEA6DB6" w:rsidR="00630661" w:rsidRPr="00630661" w:rsidRDefault="00630661" w:rsidP="00630661">
            <w:pPr>
              <w:spacing w:line="276" w:lineRule="auto"/>
              <w:jc w:val="both"/>
              <w:rPr>
                <w:szCs w:val="24"/>
                <w:lang w:val="mn-MN"/>
              </w:rPr>
            </w:pPr>
            <w:r w:rsidRPr="00630661">
              <w:rPr>
                <w:szCs w:val="24"/>
                <w:lang w:val="mn-MN"/>
              </w:rPr>
              <w:t>21.11 Пешеходная тропа предусматривается на ПС, имеющих физическую охрану, она располагается с внутренней стороны ограждения на расстоянии не менее 1 м от полотна ограждения.</w:t>
            </w:r>
          </w:p>
          <w:p w14:paraId="782C2E0A" w14:textId="5BA476C8" w:rsidR="00630661" w:rsidRPr="00630661" w:rsidRDefault="00630661" w:rsidP="00630661">
            <w:pPr>
              <w:spacing w:line="276" w:lineRule="auto"/>
              <w:jc w:val="both"/>
              <w:rPr>
                <w:szCs w:val="24"/>
                <w:lang w:val="mn-MN"/>
              </w:rPr>
            </w:pPr>
            <w:r w:rsidRPr="00630661">
              <w:rPr>
                <w:szCs w:val="24"/>
                <w:lang w:val="mn-MN"/>
              </w:rPr>
              <w:t>21.12 Охраной сигнализацией оборудуются помещения и строительные конструкции ПС без постоянного дежурства ОП, входные наружные двери первого и других этажей, оконные проемы и форточки первого этажа ОПУ, ЗРУ, коридоров обслуживания КРУН, насосных станций, компрессорных, АБ, ЗВН, складских помещений.</w:t>
            </w:r>
          </w:p>
          <w:p w14:paraId="789B623F" w14:textId="3FAE1793" w:rsidR="00630661" w:rsidRPr="00630661" w:rsidRDefault="00630661" w:rsidP="00630661">
            <w:pPr>
              <w:spacing w:line="276" w:lineRule="auto"/>
              <w:jc w:val="both"/>
              <w:rPr>
                <w:szCs w:val="24"/>
                <w:lang w:val="mn-MN"/>
              </w:rPr>
            </w:pPr>
            <w:r w:rsidRPr="00630661">
              <w:rPr>
                <w:szCs w:val="24"/>
                <w:lang w:val="mn-MN"/>
              </w:rPr>
              <w:t>На ПС с постоянным дежурством ОП охранную сигнализацию допускается выполнять в меньшем объеме в первую очередь за счет отказа от нее в помещениях, где располагается дежурный ОП.</w:t>
            </w:r>
          </w:p>
          <w:p w14:paraId="7C1502D8" w14:textId="1415142A" w:rsidR="00630661" w:rsidRDefault="00630661" w:rsidP="00630661">
            <w:pPr>
              <w:spacing w:line="276" w:lineRule="auto"/>
              <w:jc w:val="both"/>
              <w:rPr>
                <w:szCs w:val="24"/>
                <w:lang w:val="mn-MN"/>
              </w:rPr>
            </w:pPr>
            <w:r w:rsidRPr="00630661">
              <w:rPr>
                <w:szCs w:val="24"/>
                <w:lang w:val="mn-MN"/>
              </w:rPr>
              <w:t>Охранная сигнализация помещений ПС должна осуществлять контроль:</w:t>
            </w:r>
          </w:p>
          <w:p w14:paraId="07B34CDA" w14:textId="77777777" w:rsidR="00645837" w:rsidRPr="00630661" w:rsidRDefault="00645837" w:rsidP="00630661">
            <w:pPr>
              <w:spacing w:line="276" w:lineRule="auto"/>
              <w:jc w:val="both"/>
              <w:rPr>
                <w:szCs w:val="24"/>
                <w:lang w:val="mn-MN"/>
              </w:rPr>
            </w:pPr>
          </w:p>
          <w:p w14:paraId="22749CE8" w14:textId="14CB362D" w:rsidR="00630661" w:rsidRPr="00630661" w:rsidRDefault="00630661" w:rsidP="00630661">
            <w:pPr>
              <w:spacing w:line="276" w:lineRule="auto"/>
              <w:jc w:val="both"/>
              <w:rPr>
                <w:szCs w:val="24"/>
                <w:lang w:val="mn-MN"/>
              </w:rPr>
            </w:pPr>
            <w:r w:rsidRPr="00630661">
              <w:rPr>
                <w:szCs w:val="24"/>
                <w:lang w:val="mn-MN"/>
              </w:rPr>
              <w:lastRenderedPageBreak/>
              <w:t>- закрытого состояния входных наружных дверей, а также оконных фрамуг и форточек помещений ПС;</w:t>
            </w:r>
          </w:p>
          <w:p w14:paraId="2BC9888F" w14:textId="77777777" w:rsidR="00630661" w:rsidRDefault="00630661" w:rsidP="00630661">
            <w:pPr>
              <w:spacing w:line="276" w:lineRule="auto"/>
              <w:jc w:val="both"/>
              <w:rPr>
                <w:szCs w:val="24"/>
                <w:lang w:val="mn-MN"/>
              </w:rPr>
            </w:pPr>
            <w:r w:rsidRPr="00630661">
              <w:rPr>
                <w:szCs w:val="24"/>
                <w:lang w:val="mn-MN"/>
              </w:rPr>
              <w:t>- целостности оконных стекол;</w:t>
            </w:r>
          </w:p>
          <w:p w14:paraId="0BBA9853" w14:textId="77777777" w:rsidR="00873D8B" w:rsidRPr="00873D8B" w:rsidRDefault="00873D8B" w:rsidP="00873D8B">
            <w:pPr>
              <w:spacing w:line="276" w:lineRule="auto"/>
              <w:jc w:val="both"/>
              <w:rPr>
                <w:szCs w:val="24"/>
                <w:lang w:val="mn-MN"/>
              </w:rPr>
            </w:pPr>
            <w:r w:rsidRPr="00873D8B">
              <w:rPr>
                <w:szCs w:val="24"/>
                <w:lang w:val="mn-MN"/>
              </w:rPr>
              <w:t>- целостности дверных и оконных проемов;</w:t>
            </w:r>
          </w:p>
          <w:p w14:paraId="1072624D" w14:textId="77777777" w:rsidR="00873D8B" w:rsidRPr="00873D8B" w:rsidRDefault="00873D8B" w:rsidP="00873D8B">
            <w:pPr>
              <w:spacing w:line="276" w:lineRule="auto"/>
              <w:jc w:val="both"/>
              <w:rPr>
                <w:szCs w:val="24"/>
                <w:lang w:val="mn-MN"/>
              </w:rPr>
            </w:pPr>
            <w:r w:rsidRPr="00873D8B">
              <w:rPr>
                <w:szCs w:val="24"/>
                <w:lang w:val="mn-MN"/>
              </w:rPr>
              <w:t>- закрытого состояния въездных ворот и калиток.</w:t>
            </w:r>
          </w:p>
          <w:p w14:paraId="05DE2B8F" w14:textId="54EC0E47" w:rsidR="00873D8B" w:rsidRPr="00873D8B" w:rsidRDefault="00873D8B" w:rsidP="00873D8B">
            <w:pPr>
              <w:spacing w:line="276" w:lineRule="auto"/>
              <w:jc w:val="both"/>
              <w:rPr>
                <w:szCs w:val="24"/>
                <w:lang w:val="mn-MN"/>
              </w:rPr>
            </w:pPr>
            <w:r w:rsidRPr="00873D8B">
              <w:rPr>
                <w:szCs w:val="24"/>
                <w:lang w:val="mn-MN"/>
              </w:rPr>
              <w:t>21.13 Передача сигнала «Тревога» от периметральной охранной сигнализации и от охранной сигнализации помещений ПС осуществляется:</w:t>
            </w:r>
          </w:p>
          <w:p w14:paraId="3739AFCB" w14:textId="18AF97AF" w:rsidR="00873D8B" w:rsidRPr="00873D8B" w:rsidRDefault="00873D8B" w:rsidP="00873D8B">
            <w:pPr>
              <w:spacing w:line="276" w:lineRule="auto"/>
              <w:jc w:val="both"/>
              <w:rPr>
                <w:szCs w:val="24"/>
                <w:lang w:val="mn-MN"/>
              </w:rPr>
            </w:pPr>
            <w:r w:rsidRPr="00873D8B">
              <w:rPr>
                <w:szCs w:val="24"/>
                <w:lang w:val="mn-MN"/>
              </w:rPr>
              <w:t>- для ПС, имеющих постоянное подразделение охраны - на контрольно</w:t>
            </w:r>
            <w:r w:rsidR="00060441">
              <w:rPr>
                <w:szCs w:val="24"/>
                <w:lang w:val="mn-MN"/>
              </w:rPr>
              <w:t>-</w:t>
            </w:r>
            <w:r w:rsidRPr="00873D8B">
              <w:rPr>
                <w:szCs w:val="24"/>
                <w:lang w:val="mn-MN"/>
              </w:rPr>
              <w:t>пропускной пункт;</w:t>
            </w:r>
          </w:p>
          <w:p w14:paraId="668047BA" w14:textId="0406DFC0" w:rsidR="00873D8B" w:rsidRPr="00873D8B" w:rsidRDefault="00873D8B" w:rsidP="00873D8B">
            <w:pPr>
              <w:spacing w:line="276" w:lineRule="auto"/>
              <w:jc w:val="both"/>
              <w:rPr>
                <w:szCs w:val="24"/>
                <w:lang w:val="mn-MN"/>
              </w:rPr>
            </w:pPr>
            <w:r w:rsidRPr="00873D8B">
              <w:rPr>
                <w:szCs w:val="24"/>
                <w:lang w:val="mn-MN"/>
              </w:rPr>
              <w:t>- для ПС, не имеющих постоянного подразделения охраны, но с постоянным дежурством ОП-в ППУ (ГЩУ).</w:t>
            </w:r>
          </w:p>
          <w:p w14:paraId="158B20B0" w14:textId="2228E1EF" w:rsidR="00873D8B" w:rsidRPr="00873D8B" w:rsidRDefault="00873D8B" w:rsidP="00873D8B">
            <w:pPr>
              <w:spacing w:line="276" w:lineRule="auto"/>
              <w:jc w:val="both"/>
              <w:rPr>
                <w:szCs w:val="24"/>
                <w:lang w:val="mn-MN"/>
              </w:rPr>
            </w:pPr>
            <w:r w:rsidRPr="00873D8B">
              <w:rPr>
                <w:szCs w:val="24"/>
                <w:lang w:val="mn-MN"/>
              </w:rPr>
              <w:t>При срабатывании охранной сигнализации помещений и/или периметра ПС должно быть предусмотрено периодическое включение внешнего звукового сигнала.</w:t>
            </w:r>
          </w:p>
          <w:p w14:paraId="3265B05C" w14:textId="69BC8166" w:rsidR="00873D8B" w:rsidRPr="00873D8B" w:rsidRDefault="00873D8B" w:rsidP="00873D8B">
            <w:pPr>
              <w:spacing w:line="276" w:lineRule="auto"/>
              <w:jc w:val="both"/>
              <w:rPr>
                <w:szCs w:val="24"/>
                <w:lang w:val="mn-MN"/>
              </w:rPr>
            </w:pPr>
            <w:r w:rsidRPr="00873D8B">
              <w:rPr>
                <w:szCs w:val="24"/>
                <w:lang w:val="mn-MN"/>
              </w:rPr>
              <w:t>21.14 Передача сигнала срабатывания охранной сигнализации на пульт вневедомственной охраны рекомендуется для ПС без постоянного дежурства ОП при наличии экономического обоснования и заключения соответствующих договорных соглашений.</w:t>
            </w:r>
          </w:p>
          <w:p w14:paraId="7209C8C8" w14:textId="20F6EB0B" w:rsidR="00873D8B" w:rsidRPr="00873D8B" w:rsidRDefault="00873D8B" w:rsidP="00873D8B">
            <w:pPr>
              <w:spacing w:line="276" w:lineRule="auto"/>
              <w:jc w:val="both"/>
              <w:rPr>
                <w:szCs w:val="24"/>
                <w:lang w:val="mn-MN"/>
              </w:rPr>
            </w:pPr>
            <w:r w:rsidRPr="00873D8B">
              <w:rPr>
                <w:szCs w:val="24"/>
                <w:lang w:val="mn-MN"/>
              </w:rPr>
              <w:t>21.15 На ПС рекомендуется предусматривать телефонную связь с возможностью передачи информации в территориальные правоохранительные органы.</w:t>
            </w:r>
          </w:p>
          <w:p w14:paraId="3A527B56" w14:textId="5E28181B" w:rsidR="00873D8B" w:rsidRDefault="00873D8B" w:rsidP="00873D8B">
            <w:pPr>
              <w:spacing w:line="276" w:lineRule="auto"/>
              <w:jc w:val="both"/>
              <w:rPr>
                <w:szCs w:val="24"/>
                <w:lang w:val="mn-MN"/>
              </w:rPr>
            </w:pPr>
            <w:r w:rsidRPr="00873D8B">
              <w:rPr>
                <w:szCs w:val="24"/>
                <w:lang w:val="mn-MN"/>
              </w:rPr>
              <w:lastRenderedPageBreak/>
              <w:t>21.16 На ПС, оснащенных охранной сигнализацией, для контроля внешнего ограждения и оборудования, находящегося на территории ПС, рекомендуется использование средств видеонаблюдения, входящих в состав системы охранной телевизионной.</w:t>
            </w:r>
            <w:r w:rsidR="00BF7245">
              <w:rPr>
                <w:szCs w:val="24"/>
                <w:lang w:val="mn-MN"/>
              </w:rPr>
              <w:t xml:space="preserve"> </w:t>
            </w:r>
            <w:r w:rsidRPr="00873D8B">
              <w:rPr>
                <w:szCs w:val="24"/>
                <w:lang w:val="mn-MN"/>
              </w:rPr>
              <w:t>Расстановка средств видеонаблюдения определяется при конкретном проектировании исходя из целевой задачи видеонаблюдения и минимально разрешимой детали объекта [82, 86].</w:t>
            </w:r>
          </w:p>
          <w:p w14:paraId="4331AD15" w14:textId="77777777" w:rsidR="004E508F" w:rsidRPr="00873D8B" w:rsidRDefault="004E508F" w:rsidP="00873D8B">
            <w:pPr>
              <w:spacing w:line="276" w:lineRule="auto"/>
              <w:jc w:val="both"/>
              <w:rPr>
                <w:szCs w:val="24"/>
                <w:lang w:val="mn-MN"/>
              </w:rPr>
            </w:pPr>
          </w:p>
          <w:p w14:paraId="3BF073C2" w14:textId="6A88A80C" w:rsidR="00873D8B" w:rsidRPr="00873D8B" w:rsidRDefault="00873D8B" w:rsidP="00873D8B">
            <w:pPr>
              <w:spacing w:line="276" w:lineRule="auto"/>
              <w:jc w:val="both"/>
              <w:rPr>
                <w:szCs w:val="24"/>
                <w:lang w:val="mn-MN"/>
              </w:rPr>
            </w:pPr>
            <w:r w:rsidRPr="00873D8B">
              <w:rPr>
                <w:szCs w:val="24"/>
                <w:lang w:val="mn-MN"/>
              </w:rPr>
              <w:t>21.17 Видеодомофон у въездных ворот для осуществления связи со ППУ (ГЩУ) и дистанционное отпирание калитки или ворот рекомендуется на ПС с постоянным дежурством ОП, не имеющих проходного пункта и охраны.</w:t>
            </w:r>
          </w:p>
          <w:p w14:paraId="105B46A6" w14:textId="559989DB" w:rsidR="00873D8B" w:rsidRDefault="00873D8B" w:rsidP="00873D8B">
            <w:pPr>
              <w:spacing w:line="276" w:lineRule="auto"/>
              <w:jc w:val="both"/>
              <w:rPr>
                <w:szCs w:val="24"/>
                <w:lang w:val="mn-MN"/>
              </w:rPr>
            </w:pPr>
            <w:r w:rsidRPr="00873D8B">
              <w:rPr>
                <w:szCs w:val="24"/>
                <w:lang w:val="mn-MN"/>
              </w:rPr>
              <w:t>21.18 Конструкция ввода и вывода кабелей, водопровода и канализации на территории ПС должна исключить проникновение на ПС посторонних лиц.</w:t>
            </w:r>
          </w:p>
          <w:p w14:paraId="7E4A7D48" w14:textId="77777777" w:rsidR="008B1696" w:rsidRPr="00873D8B" w:rsidRDefault="008B1696" w:rsidP="00873D8B">
            <w:pPr>
              <w:spacing w:line="276" w:lineRule="auto"/>
              <w:jc w:val="both"/>
              <w:rPr>
                <w:szCs w:val="24"/>
                <w:lang w:val="mn-MN"/>
              </w:rPr>
            </w:pPr>
          </w:p>
          <w:p w14:paraId="684476C6" w14:textId="1F91D884" w:rsidR="00873D8B" w:rsidRDefault="00873D8B" w:rsidP="00873D8B">
            <w:pPr>
              <w:spacing w:line="276" w:lineRule="auto"/>
              <w:jc w:val="both"/>
              <w:rPr>
                <w:szCs w:val="24"/>
                <w:lang w:val="mn-MN"/>
              </w:rPr>
            </w:pPr>
            <w:r w:rsidRPr="00873D8B">
              <w:rPr>
                <w:szCs w:val="24"/>
                <w:lang w:val="mn-MN"/>
              </w:rPr>
              <w:t>21.19 При выборе системы периметральной охранной сигнализации следует учитывать ее функционирование в условиях влияния электрического и магнитного полей ОРУ, трансформаторно-реакторного оборудования и заходов ВЛ.</w:t>
            </w:r>
          </w:p>
          <w:p w14:paraId="392C161F" w14:textId="77777777" w:rsidR="00E94C32" w:rsidRPr="00873D8B" w:rsidRDefault="00E94C32" w:rsidP="00873D8B">
            <w:pPr>
              <w:spacing w:line="276" w:lineRule="auto"/>
              <w:jc w:val="both"/>
              <w:rPr>
                <w:szCs w:val="24"/>
                <w:lang w:val="mn-MN"/>
              </w:rPr>
            </w:pPr>
          </w:p>
          <w:p w14:paraId="7A51879E" w14:textId="731875E0" w:rsidR="00873D8B" w:rsidRPr="00873D8B" w:rsidRDefault="00873D8B" w:rsidP="00873D8B">
            <w:pPr>
              <w:spacing w:line="276" w:lineRule="auto"/>
              <w:jc w:val="both"/>
              <w:rPr>
                <w:szCs w:val="24"/>
                <w:lang w:val="mn-MN"/>
              </w:rPr>
            </w:pPr>
            <w:r w:rsidRPr="00873D8B">
              <w:rPr>
                <w:szCs w:val="24"/>
                <w:lang w:val="mn-MN"/>
              </w:rPr>
              <w:t xml:space="preserve">21.20 В настоящем разделе содержатся общие рекомендации к составу ИТСО объектов. Объекты одной категории опасности могут значительно различаться по своему функциональному назначению, характеристикам строительных </w:t>
            </w:r>
            <w:r w:rsidRPr="00873D8B">
              <w:rPr>
                <w:szCs w:val="24"/>
                <w:lang w:val="mn-MN"/>
              </w:rPr>
              <w:lastRenderedPageBreak/>
              <w:t>конструкций, месту расположения и другим параметрам, что необходимо учитывать при формировании систем безопасности и антитеррористической защищенности объекта и выборе типа ИТСО конкретного объекта [85,134].</w:t>
            </w:r>
          </w:p>
          <w:p w14:paraId="24CCB7B4" w14:textId="0B4D12BC" w:rsidR="00873D8B" w:rsidRDefault="00873D8B" w:rsidP="00873D8B">
            <w:pPr>
              <w:spacing w:line="276" w:lineRule="auto"/>
              <w:jc w:val="both"/>
              <w:rPr>
                <w:b/>
                <w:bCs/>
                <w:szCs w:val="24"/>
                <w:lang w:val="mn-MN"/>
              </w:rPr>
            </w:pPr>
            <w:r w:rsidRPr="00D94C59">
              <w:rPr>
                <w:b/>
                <w:bCs/>
                <w:szCs w:val="24"/>
                <w:lang w:val="mn-MN"/>
              </w:rPr>
              <w:t>22 Учет электроэнергии</w:t>
            </w:r>
          </w:p>
          <w:p w14:paraId="26D475C3" w14:textId="77777777" w:rsidR="00D82DB9" w:rsidRPr="00D94C59" w:rsidRDefault="00D82DB9" w:rsidP="00873D8B">
            <w:pPr>
              <w:spacing w:line="276" w:lineRule="auto"/>
              <w:jc w:val="both"/>
              <w:rPr>
                <w:b/>
                <w:bCs/>
                <w:szCs w:val="24"/>
                <w:lang w:val="mn-MN"/>
              </w:rPr>
            </w:pPr>
          </w:p>
          <w:p w14:paraId="1E405D20" w14:textId="6A0ED9B0" w:rsidR="00FB0468" w:rsidRDefault="00873D8B" w:rsidP="00873D8B">
            <w:pPr>
              <w:spacing w:line="276" w:lineRule="auto"/>
              <w:jc w:val="both"/>
              <w:rPr>
                <w:szCs w:val="24"/>
                <w:lang w:val="mn-MN"/>
              </w:rPr>
            </w:pPr>
            <w:r w:rsidRPr="00873D8B">
              <w:rPr>
                <w:szCs w:val="24"/>
                <w:lang w:val="mn-MN"/>
              </w:rPr>
              <w:t xml:space="preserve">22.1 </w:t>
            </w:r>
            <w:bookmarkStart w:id="91" w:name="_Hlk158276160"/>
            <w:r w:rsidRPr="00873D8B">
              <w:rPr>
                <w:szCs w:val="24"/>
                <w:lang w:val="mn-MN"/>
              </w:rPr>
              <w:t>Учет электроэнергии на ПС должен быть реализован на основе А</w:t>
            </w:r>
            <w:r w:rsidR="00785864">
              <w:rPr>
                <w:szCs w:val="24"/>
                <w:lang w:val="mn-MN"/>
              </w:rPr>
              <w:t>И</w:t>
            </w:r>
            <w:r w:rsidRPr="00873D8B">
              <w:rPr>
                <w:szCs w:val="24"/>
                <w:lang w:val="mn-MN"/>
              </w:rPr>
              <w:t>ИС КУЭ.</w:t>
            </w:r>
          </w:p>
          <w:p w14:paraId="6DAA7C09" w14:textId="6795AB22" w:rsidR="00785864" w:rsidRPr="00785864" w:rsidRDefault="00785864" w:rsidP="00785864">
            <w:pPr>
              <w:spacing w:line="276" w:lineRule="auto"/>
              <w:jc w:val="both"/>
              <w:rPr>
                <w:szCs w:val="24"/>
                <w:lang w:val="mn-MN"/>
              </w:rPr>
            </w:pPr>
            <w:r w:rsidRPr="00785864">
              <w:rPr>
                <w:szCs w:val="24"/>
                <w:lang w:val="mn-MN"/>
              </w:rPr>
              <w:t>22.2 Проектирование А</w:t>
            </w:r>
            <w:r w:rsidR="00620F62">
              <w:rPr>
                <w:szCs w:val="24"/>
                <w:lang w:val="mn-MN"/>
              </w:rPr>
              <w:t>И</w:t>
            </w:r>
            <w:r w:rsidRPr="00785864">
              <w:rPr>
                <w:szCs w:val="24"/>
                <w:lang w:val="mn-MN"/>
              </w:rPr>
              <w:t>ИС КУЭ должно выполняться в соответствии с приложениями к «Положению о порядке получения статуса субъекта оптового рынка и ведения реестра субъектов оптового рынка» [87], приложениями к «Договору о присоединении к торговой системе оптового рынка» [88], «Типовой инструкцией по учету электроэнергии при ее производстве, передаче и распределении» [89], с учетом требований настоящего раздела.</w:t>
            </w:r>
          </w:p>
          <w:p w14:paraId="73E38380" w14:textId="269C5B40" w:rsidR="00785864" w:rsidRDefault="00785864" w:rsidP="00785864">
            <w:pPr>
              <w:spacing w:line="276" w:lineRule="auto"/>
              <w:jc w:val="both"/>
              <w:rPr>
                <w:szCs w:val="24"/>
                <w:lang w:val="mn-MN"/>
              </w:rPr>
            </w:pPr>
            <w:r w:rsidRPr="00785864">
              <w:rPr>
                <w:szCs w:val="24"/>
                <w:lang w:val="mn-MN"/>
              </w:rPr>
              <w:t>22.3 А</w:t>
            </w:r>
            <w:r w:rsidR="008C79BC">
              <w:rPr>
                <w:szCs w:val="24"/>
                <w:lang w:val="mn-MN"/>
              </w:rPr>
              <w:t>И</w:t>
            </w:r>
            <w:r w:rsidRPr="00785864">
              <w:rPr>
                <w:szCs w:val="24"/>
                <w:lang w:val="mn-MN"/>
              </w:rPr>
              <w:t>ИС КУЭ ПС интегрируется в А</w:t>
            </w:r>
            <w:r w:rsidR="008C79BC">
              <w:rPr>
                <w:szCs w:val="24"/>
                <w:lang w:val="mn-MN"/>
              </w:rPr>
              <w:t>И</w:t>
            </w:r>
            <w:r w:rsidRPr="00785864">
              <w:rPr>
                <w:szCs w:val="24"/>
                <w:lang w:val="mn-MN"/>
              </w:rPr>
              <w:t>ИС КУЭ ПАО «ФСК ЕЭС» (информационно-вычислительный</w:t>
            </w:r>
            <w:r w:rsidR="00A061F1">
              <w:rPr>
                <w:szCs w:val="24"/>
                <w:lang w:val="mn-MN"/>
              </w:rPr>
              <w:t xml:space="preserve"> </w:t>
            </w:r>
            <w:r w:rsidRPr="00785864">
              <w:rPr>
                <w:szCs w:val="24"/>
                <w:lang w:val="mn-MN"/>
              </w:rPr>
              <w:t>комплекс реализуется на базе существующего центра сбора и обработки данных) [90].</w:t>
            </w:r>
          </w:p>
          <w:p w14:paraId="2A0D57B7" w14:textId="77777777" w:rsidR="00CD564D" w:rsidRPr="00785864" w:rsidRDefault="00CD564D" w:rsidP="00785864">
            <w:pPr>
              <w:spacing w:line="276" w:lineRule="auto"/>
              <w:jc w:val="both"/>
              <w:rPr>
                <w:szCs w:val="24"/>
                <w:lang w:val="mn-MN"/>
              </w:rPr>
            </w:pPr>
          </w:p>
          <w:p w14:paraId="7E38ECF9" w14:textId="3920DBC9" w:rsidR="00785864" w:rsidRDefault="00785864" w:rsidP="00785864">
            <w:pPr>
              <w:spacing w:line="276" w:lineRule="auto"/>
              <w:jc w:val="both"/>
              <w:rPr>
                <w:szCs w:val="24"/>
                <w:lang w:val="mn-MN"/>
              </w:rPr>
            </w:pPr>
            <w:r w:rsidRPr="00785864">
              <w:rPr>
                <w:szCs w:val="24"/>
                <w:lang w:val="mn-MN"/>
              </w:rPr>
              <w:t>22.4 А</w:t>
            </w:r>
            <w:r w:rsidR="008C79BC">
              <w:rPr>
                <w:szCs w:val="24"/>
                <w:lang w:val="mn-MN"/>
              </w:rPr>
              <w:t>И</w:t>
            </w:r>
            <w:r w:rsidRPr="00785864">
              <w:rPr>
                <w:szCs w:val="24"/>
                <w:lang w:val="mn-MN"/>
              </w:rPr>
              <w:t>ИС КУЭ ПС должна охватывать все точки коммерческого и технического учета с целью вычисления полного баланса электроэнергии по ПС в целом, включая вычисление баланса электроэнергии по уровням напряжения, отдельно по шинам всех классов напряжения, секциям шин 110 кВ и выше, с учетом собственных и хозяйственных нужд.</w:t>
            </w:r>
          </w:p>
          <w:p w14:paraId="3C9C9113" w14:textId="4F9037B1" w:rsidR="00A84FF3" w:rsidRDefault="00A84FF3" w:rsidP="00785864">
            <w:pPr>
              <w:spacing w:line="276" w:lineRule="auto"/>
              <w:jc w:val="both"/>
              <w:rPr>
                <w:szCs w:val="24"/>
                <w:lang w:val="mn-MN"/>
              </w:rPr>
            </w:pPr>
          </w:p>
          <w:p w14:paraId="6AB5712B" w14:textId="77777777" w:rsidR="00A84FF3" w:rsidRPr="00785864" w:rsidRDefault="00A84FF3" w:rsidP="00785864">
            <w:pPr>
              <w:spacing w:line="276" w:lineRule="auto"/>
              <w:jc w:val="both"/>
              <w:rPr>
                <w:szCs w:val="24"/>
                <w:lang w:val="mn-MN"/>
              </w:rPr>
            </w:pPr>
          </w:p>
          <w:bookmarkEnd w:id="91"/>
          <w:p w14:paraId="01F08521" w14:textId="34326E4A" w:rsidR="00785864" w:rsidRPr="00785864" w:rsidRDefault="00785864" w:rsidP="00785864">
            <w:pPr>
              <w:spacing w:line="276" w:lineRule="auto"/>
              <w:jc w:val="both"/>
              <w:rPr>
                <w:szCs w:val="24"/>
                <w:lang w:val="mn-MN"/>
              </w:rPr>
            </w:pPr>
            <w:r w:rsidRPr="00785864">
              <w:rPr>
                <w:szCs w:val="24"/>
                <w:lang w:val="mn-MN"/>
              </w:rPr>
              <w:t xml:space="preserve">22.5 </w:t>
            </w:r>
            <w:bookmarkStart w:id="92" w:name="_Hlk158295058"/>
            <w:r w:rsidRPr="00785864">
              <w:rPr>
                <w:szCs w:val="24"/>
                <w:lang w:val="mn-MN"/>
              </w:rPr>
              <w:t>Установку счетчиков, контроллеров и другого оборудования А</w:t>
            </w:r>
            <w:r w:rsidR="008C79BC">
              <w:rPr>
                <w:szCs w:val="24"/>
                <w:lang w:val="mn-MN"/>
              </w:rPr>
              <w:t>И</w:t>
            </w:r>
            <w:r w:rsidRPr="00785864">
              <w:rPr>
                <w:szCs w:val="24"/>
                <w:lang w:val="mn-MN"/>
              </w:rPr>
              <w:t>ИС КУЭ производить в отдельных запираемых шкафах. Счетчики по присоединениям 6-35 кВ должны устанавливаться производителем оборудования в соответствующих релейных отсеках ячеек КРУ (КРУН).</w:t>
            </w:r>
          </w:p>
          <w:p w14:paraId="5FECDD7A" w14:textId="47163A71" w:rsidR="00785864" w:rsidRPr="00785864" w:rsidRDefault="00785864" w:rsidP="00785864">
            <w:pPr>
              <w:spacing w:line="276" w:lineRule="auto"/>
              <w:jc w:val="both"/>
              <w:rPr>
                <w:szCs w:val="24"/>
                <w:lang w:val="mn-MN"/>
              </w:rPr>
            </w:pPr>
            <w:r w:rsidRPr="00785864">
              <w:rPr>
                <w:szCs w:val="24"/>
                <w:lang w:val="mn-MN"/>
              </w:rPr>
              <w:t>22.6 Резервное питание счётчиков и контроллеров необходимо обеспечить через АВР.</w:t>
            </w:r>
          </w:p>
          <w:p w14:paraId="05329A96" w14:textId="275B5903" w:rsidR="00785864" w:rsidRPr="00785864" w:rsidRDefault="00785864" w:rsidP="00785864">
            <w:pPr>
              <w:spacing w:line="276" w:lineRule="auto"/>
              <w:jc w:val="both"/>
              <w:rPr>
                <w:szCs w:val="24"/>
                <w:lang w:val="mn-MN"/>
              </w:rPr>
            </w:pPr>
            <w:r w:rsidRPr="00785864">
              <w:rPr>
                <w:szCs w:val="24"/>
                <w:lang w:val="mn-MN"/>
              </w:rPr>
              <w:t>22.7 Выводы измерительных трансформаторов и вторичные измерительные цепи измерительных каналов коммерческого учёта должны</w:t>
            </w:r>
            <w:r w:rsidR="006F599B">
              <w:rPr>
                <w:szCs w:val="24"/>
                <w:lang w:val="mn-MN"/>
              </w:rPr>
              <w:t xml:space="preserve"> </w:t>
            </w:r>
            <w:r w:rsidRPr="00785864">
              <w:rPr>
                <w:szCs w:val="24"/>
                <w:lang w:val="mn-MN"/>
              </w:rPr>
              <w:t>быть защищены от несанкционированного доступа (установка марок/пломб).</w:t>
            </w:r>
          </w:p>
          <w:p w14:paraId="45ACC17C" w14:textId="58D75FA0" w:rsidR="00950143" w:rsidRPr="00785864" w:rsidRDefault="00785864" w:rsidP="00785864">
            <w:pPr>
              <w:spacing w:line="276" w:lineRule="auto"/>
              <w:jc w:val="both"/>
              <w:rPr>
                <w:szCs w:val="24"/>
                <w:lang w:val="mn-MN"/>
              </w:rPr>
            </w:pPr>
            <w:r w:rsidRPr="00785864">
              <w:rPr>
                <w:szCs w:val="24"/>
                <w:lang w:val="mn-MN"/>
              </w:rPr>
              <w:t>22.8 Требования по метрологическому обеспечению А</w:t>
            </w:r>
            <w:r>
              <w:rPr>
                <w:szCs w:val="24"/>
                <w:lang w:val="mn-MN"/>
              </w:rPr>
              <w:t>И</w:t>
            </w:r>
            <w:r w:rsidRPr="00785864">
              <w:rPr>
                <w:szCs w:val="24"/>
                <w:lang w:val="mn-MN"/>
              </w:rPr>
              <w:t>ИС КУЭ ПС должны соответствовать положениям раздела 24.</w:t>
            </w:r>
          </w:p>
          <w:p w14:paraId="6BA9767E" w14:textId="20731457" w:rsidR="00785864" w:rsidRDefault="00785864" w:rsidP="00785864">
            <w:pPr>
              <w:spacing w:line="276" w:lineRule="auto"/>
              <w:jc w:val="both"/>
              <w:rPr>
                <w:szCs w:val="24"/>
                <w:lang w:val="mn-MN"/>
              </w:rPr>
            </w:pPr>
            <w:r w:rsidRPr="00785864">
              <w:rPr>
                <w:szCs w:val="24"/>
                <w:lang w:val="mn-MN"/>
              </w:rPr>
              <w:t>22.9 Состав А</w:t>
            </w:r>
            <w:r>
              <w:rPr>
                <w:szCs w:val="24"/>
                <w:lang w:val="mn-MN"/>
              </w:rPr>
              <w:t>И</w:t>
            </w:r>
            <w:r w:rsidRPr="00785864">
              <w:rPr>
                <w:szCs w:val="24"/>
                <w:lang w:val="mn-MN"/>
              </w:rPr>
              <w:t>ИС КУЭ ПС:</w:t>
            </w:r>
          </w:p>
          <w:p w14:paraId="79E00DBE" w14:textId="237C1E72" w:rsidR="00614008" w:rsidRDefault="00614008" w:rsidP="00785864">
            <w:pPr>
              <w:spacing w:line="276" w:lineRule="auto"/>
              <w:jc w:val="both"/>
              <w:rPr>
                <w:szCs w:val="24"/>
                <w:lang w:val="mn-MN"/>
              </w:rPr>
            </w:pPr>
          </w:p>
          <w:p w14:paraId="6BA8CEF5" w14:textId="77777777" w:rsidR="00614008" w:rsidRPr="00785864" w:rsidRDefault="00614008" w:rsidP="00785864">
            <w:pPr>
              <w:spacing w:line="276" w:lineRule="auto"/>
              <w:jc w:val="both"/>
              <w:rPr>
                <w:szCs w:val="24"/>
                <w:lang w:val="mn-MN"/>
              </w:rPr>
            </w:pPr>
          </w:p>
          <w:p w14:paraId="5F33A209" w14:textId="46187B26" w:rsidR="00785864" w:rsidRDefault="00785864" w:rsidP="00785864">
            <w:pPr>
              <w:spacing w:line="276" w:lineRule="auto"/>
              <w:jc w:val="both"/>
              <w:rPr>
                <w:szCs w:val="24"/>
                <w:lang w:val="mn-MN"/>
              </w:rPr>
            </w:pPr>
            <w:r>
              <w:rPr>
                <w:szCs w:val="24"/>
                <w:lang w:val="mn-MN"/>
              </w:rPr>
              <w:t>И</w:t>
            </w:r>
            <w:r w:rsidRPr="00785864">
              <w:rPr>
                <w:szCs w:val="24"/>
                <w:lang w:val="mn-MN"/>
              </w:rPr>
              <w:t>ИК точек измерений в составе:</w:t>
            </w:r>
          </w:p>
          <w:p w14:paraId="34393B3F" w14:textId="77777777" w:rsidR="00614008" w:rsidRPr="00785864" w:rsidRDefault="00614008" w:rsidP="00785864">
            <w:pPr>
              <w:spacing w:line="276" w:lineRule="auto"/>
              <w:jc w:val="both"/>
              <w:rPr>
                <w:szCs w:val="24"/>
                <w:lang w:val="mn-MN"/>
              </w:rPr>
            </w:pPr>
          </w:p>
          <w:p w14:paraId="5ADC2130" w14:textId="70BC4B6A" w:rsidR="00785864" w:rsidRPr="00785864" w:rsidRDefault="00785864" w:rsidP="00785864">
            <w:pPr>
              <w:spacing w:line="276" w:lineRule="auto"/>
              <w:jc w:val="both"/>
              <w:rPr>
                <w:szCs w:val="24"/>
                <w:lang w:val="mn-MN"/>
              </w:rPr>
            </w:pPr>
            <w:r w:rsidRPr="00785864">
              <w:rPr>
                <w:szCs w:val="24"/>
                <w:lang w:val="mn-MN"/>
              </w:rPr>
              <w:t xml:space="preserve">- ТТ и </w:t>
            </w:r>
            <w:r w:rsidR="00BA3B26">
              <w:rPr>
                <w:szCs w:val="24"/>
                <w:lang w:val="mn-MN"/>
              </w:rPr>
              <w:t>ТН</w:t>
            </w:r>
            <w:r w:rsidRPr="00785864">
              <w:rPr>
                <w:szCs w:val="24"/>
                <w:lang w:val="mn-MN"/>
              </w:rPr>
              <w:t>;</w:t>
            </w:r>
          </w:p>
          <w:p w14:paraId="49F21A2F" w14:textId="77777777" w:rsidR="00785864" w:rsidRPr="00785864" w:rsidRDefault="00785864" w:rsidP="00785864">
            <w:pPr>
              <w:spacing w:line="276" w:lineRule="auto"/>
              <w:jc w:val="both"/>
              <w:rPr>
                <w:szCs w:val="24"/>
                <w:lang w:val="mn-MN"/>
              </w:rPr>
            </w:pPr>
            <w:r w:rsidRPr="00785864">
              <w:rPr>
                <w:szCs w:val="24"/>
                <w:lang w:val="mn-MN"/>
              </w:rPr>
              <w:t>- счетчики электрической энергии;</w:t>
            </w:r>
          </w:p>
          <w:p w14:paraId="67E35E8E" w14:textId="77777777" w:rsidR="00785864" w:rsidRPr="00785864" w:rsidRDefault="00785864" w:rsidP="00785864">
            <w:pPr>
              <w:spacing w:line="276" w:lineRule="auto"/>
              <w:jc w:val="both"/>
              <w:rPr>
                <w:szCs w:val="24"/>
                <w:lang w:val="mn-MN"/>
              </w:rPr>
            </w:pPr>
            <w:r w:rsidRPr="00785864">
              <w:rPr>
                <w:szCs w:val="24"/>
                <w:lang w:val="mn-MN"/>
              </w:rPr>
              <w:t>- вторичные измерительный цепи.</w:t>
            </w:r>
          </w:p>
          <w:p w14:paraId="18AF537E" w14:textId="77777777" w:rsidR="00785864" w:rsidRPr="00785864" w:rsidRDefault="00785864" w:rsidP="00785864">
            <w:pPr>
              <w:spacing w:line="276" w:lineRule="auto"/>
              <w:jc w:val="both"/>
              <w:rPr>
                <w:szCs w:val="24"/>
                <w:lang w:val="mn-MN"/>
              </w:rPr>
            </w:pPr>
            <w:r w:rsidRPr="00785864">
              <w:rPr>
                <w:szCs w:val="24"/>
                <w:lang w:val="mn-MN"/>
              </w:rPr>
              <w:t>ИВКЭ в составе:</w:t>
            </w:r>
          </w:p>
          <w:p w14:paraId="1922BD73" w14:textId="0B0B350F" w:rsidR="00785864" w:rsidRPr="00785864" w:rsidRDefault="00785864" w:rsidP="00785864">
            <w:pPr>
              <w:spacing w:line="276" w:lineRule="auto"/>
              <w:jc w:val="both"/>
              <w:rPr>
                <w:szCs w:val="24"/>
                <w:lang w:val="mn-MN"/>
              </w:rPr>
            </w:pPr>
            <w:r w:rsidRPr="00785864">
              <w:rPr>
                <w:szCs w:val="24"/>
                <w:lang w:val="mn-MN"/>
              </w:rPr>
              <w:t xml:space="preserve">- контроллеры, обеспечивающие интерфейс доступа к </w:t>
            </w:r>
            <w:r w:rsidR="00F967C3">
              <w:rPr>
                <w:szCs w:val="24"/>
                <w:lang w:val="mn-MN"/>
              </w:rPr>
              <w:t>И</w:t>
            </w:r>
            <w:r w:rsidRPr="00785864">
              <w:rPr>
                <w:szCs w:val="24"/>
                <w:lang w:val="mn-MN"/>
              </w:rPr>
              <w:t>ИК;</w:t>
            </w:r>
          </w:p>
          <w:p w14:paraId="64CAB2DA" w14:textId="064F619E" w:rsidR="00785864" w:rsidRDefault="00785864" w:rsidP="00785864">
            <w:pPr>
              <w:spacing w:line="276" w:lineRule="auto"/>
              <w:jc w:val="both"/>
              <w:rPr>
                <w:szCs w:val="24"/>
                <w:lang w:val="mn-MN"/>
              </w:rPr>
            </w:pPr>
            <w:r w:rsidRPr="00785864">
              <w:rPr>
                <w:szCs w:val="24"/>
                <w:lang w:val="mn-MN"/>
              </w:rPr>
              <w:t>- оборудование ЛВС А</w:t>
            </w:r>
            <w:r>
              <w:rPr>
                <w:szCs w:val="24"/>
                <w:lang w:val="mn-MN"/>
              </w:rPr>
              <w:t>И</w:t>
            </w:r>
            <w:r w:rsidRPr="00785864">
              <w:rPr>
                <w:szCs w:val="24"/>
                <w:lang w:val="mn-MN"/>
              </w:rPr>
              <w:t>ИС КУЭ;</w:t>
            </w:r>
          </w:p>
          <w:p w14:paraId="2E60A059" w14:textId="77777777" w:rsidR="007A1E2B" w:rsidRPr="00785864" w:rsidRDefault="007A1E2B" w:rsidP="00785864">
            <w:pPr>
              <w:spacing w:line="276" w:lineRule="auto"/>
              <w:jc w:val="both"/>
              <w:rPr>
                <w:szCs w:val="24"/>
                <w:lang w:val="mn-MN"/>
              </w:rPr>
            </w:pPr>
          </w:p>
          <w:p w14:paraId="4F3C3960" w14:textId="597C5ADC" w:rsidR="00785864" w:rsidRDefault="00785864" w:rsidP="00785864">
            <w:pPr>
              <w:spacing w:line="276" w:lineRule="auto"/>
              <w:jc w:val="both"/>
              <w:rPr>
                <w:szCs w:val="24"/>
                <w:lang w:val="mn-MN"/>
              </w:rPr>
            </w:pPr>
            <w:r w:rsidRPr="00785864">
              <w:rPr>
                <w:szCs w:val="24"/>
                <w:lang w:val="mn-MN"/>
              </w:rPr>
              <w:t>- АРМ А</w:t>
            </w:r>
            <w:r w:rsidR="00354E85">
              <w:rPr>
                <w:szCs w:val="24"/>
                <w:lang w:val="mn-MN"/>
              </w:rPr>
              <w:t>И</w:t>
            </w:r>
            <w:r w:rsidRPr="00785864">
              <w:rPr>
                <w:szCs w:val="24"/>
                <w:lang w:val="mn-MN"/>
              </w:rPr>
              <w:t>ИС КУЭ ПС с выносным терминалом;</w:t>
            </w:r>
          </w:p>
          <w:p w14:paraId="12B68CAE" w14:textId="77777777" w:rsidR="0097669D" w:rsidRPr="00785864" w:rsidRDefault="0097669D" w:rsidP="00785864">
            <w:pPr>
              <w:spacing w:line="276" w:lineRule="auto"/>
              <w:jc w:val="both"/>
              <w:rPr>
                <w:szCs w:val="24"/>
                <w:lang w:val="mn-MN"/>
              </w:rPr>
            </w:pPr>
          </w:p>
          <w:p w14:paraId="5471EC18" w14:textId="4492723B" w:rsidR="00785864" w:rsidRDefault="00785864" w:rsidP="00785864">
            <w:pPr>
              <w:spacing w:line="276" w:lineRule="auto"/>
              <w:jc w:val="both"/>
              <w:rPr>
                <w:szCs w:val="24"/>
                <w:lang w:val="mn-MN"/>
              </w:rPr>
            </w:pPr>
            <w:r w:rsidRPr="00785864">
              <w:rPr>
                <w:szCs w:val="24"/>
                <w:lang w:val="mn-MN"/>
              </w:rPr>
              <w:lastRenderedPageBreak/>
              <w:t>- УСВ, как элемент СОЕВ А</w:t>
            </w:r>
            <w:r w:rsidR="00354E85">
              <w:rPr>
                <w:szCs w:val="24"/>
                <w:lang w:val="mn-MN"/>
              </w:rPr>
              <w:t>И</w:t>
            </w:r>
            <w:r w:rsidRPr="00785864">
              <w:rPr>
                <w:szCs w:val="24"/>
                <w:lang w:val="mn-MN"/>
              </w:rPr>
              <w:t>ИС КУЭ.</w:t>
            </w:r>
          </w:p>
          <w:p w14:paraId="413522C4" w14:textId="77777777" w:rsidR="000A7F5F" w:rsidRPr="00785864" w:rsidRDefault="000A7F5F" w:rsidP="00785864">
            <w:pPr>
              <w:spacing w:line="276" w:lineRule="auto"/>
              <w:jc w:val="both"/>
              <w:rPr>
                <w:szCs w:val="24"/>
                <w:lang w:val="mn-MN"/>
              </w:rPr>
            </w:pPr>
          </w:p>
          <w:bookmarkEnd w:id="92"/>
          <w:p w14:paraId="317B34DA" w14:textId="67788B8C" w:rsidR="00785864" w:rsidRPr="0082325E" w:rsidRDefault="00785864" w:rsidP="00785864">
            <w:pPr>
              <w:spacing w:line="276" w:lineRule="auto"/>
              <w:jc w:val="both"/>
              <w:rPr>
                <w:szCs w:val="24"/>
                <w:u w:val="single"/>
              </w:rPr>
            </w:pPr>
            <w:r w:rsidRPr="00785864">
              <w:rPr>
                <w:szCs w:val="24"/>
                <w:lang w:val="mn-MN"/>
              </w:rPr>
              <w:t xml:space="preserve">22.10 </w:t>
            </w:r>
            <w:r w:rsidRPr="0082325E">
              <w:rPr>
                <w:szCs w:val="24"/>
                <w:u w:val="single"/>
                <w:lang w:val="mn-MN"/>
              </w:rPr>
              <w:t xml:space="preserve">Требования к элементам АИИС КУЭ ПС </w:t>
            </w:r>
            <w:r w:rsidR="0082325E" w:rsidRPr="0082325E">
              <w:rPr>
                <w:szCs w:val="24"/>
                <w:u w:val="single"/>
              </w:rPr>
              <w:t>[</w:t>
            </w:r>
            <w:r w:rsidRPr="0082325E">
              <w:rPr>
                <w:szCs w:val="24"/>
                <w:u w:val="single"/>
                <w:lang w:val="mn-MN"/>
              </w:rPr>
              <w:t>90</w:t>
            </w:r>
            <w:r w:rsidR="0082325E" w:rsidRPr="0082325E">
              <w:rPr>
                <w:szCs w:val="24"/>
                <w:u w:val="single"/>
              </w:rPr>
              <w:t>]</w:t>
            </w:r>
          </w:p>
          <w:p w14:paraId="57B76CF7" w14:textId="78AE9D80" w:rsidR="00785864" w:rsidRPr="00785864" w:rsidRDefault="00785864" w:rsidP="00785864">
            <w:pPr>
              <w:spacing w:line="276" w:lineRule="auto"/>
              <w:jc w:val="both"/>
              <w:rPr>
                <w:szCs w:val="24"/>
                <w:lang w:val="mn-MN"/>
              </w:rPr>
            </w:pPr>
            <w:r w:rsidRPr="00785864">
              <w:rPr>
                <w:szCs w:val="24"/>
                <w:lang w:val="mn-MN"/>
              </w:rPr>
              <w:t>22.10.1 К каналам технического учета предъявляются технические требования, аналогичные каналам коммерческого учета.</w:t>
            </w:r>
          </w:p>
          <w:p w14:paraId="43C78571" w14:textId="5DDD27D1" w:rsidR="00785864" w:rsidRPr="00785864" w:rsidRDefault="00785864" w:rsidP="00785864">
            <w:pPr>
              <w:spacing w:line="276" w:lineRule="auto"/>
              <w:jc w:val="both"/>
              <w:rPr>
                <w:szCs w:val="24"/>
                <w:lang w:val="mn-MN"/>
              </w:rPr>
            </w:pPr>
            <w:r w:rsidRPr="00785864">
              <w:rPr>
                <w:szCs w:val="24"/>
                <w:lang w:val="mn-MN"/>
              </w:rPr>
              <w:t>22.10.2 Требования к измерительным трансформаторам для целей учета электроэнергии должны соответствовать пункту 7.18.</w:t>
            </w:r>
          </w:p>
          <w:p w14:paraId="58570788" w14:textId="77777777" w:rsidR="00785864" w:rsidRPr="0082325E" w:rsidRDefault="00785864" w:rsidP="00785864">
            <w:pPr>
              <w:spacing w:line="276" w:lineRule="auto"/>
              <w:jc w:val="both"/>
              <w:rPr>
                <w:szCs w:val="24"/>
                <w:u w:val="single"/>
                <w:lang w:val="mn-MN"/>
              </w:rPr>
            </w:pPr>
            <w:r w:rsidRPr="00785864">
              <w:rPr>
                <w:szCs w:val="24"/>
                <w:lang w:val="mn-MN"/>
              </w:rPr>
              <w:t xml:space="preserve">22.10.3 </w:t>
            </w:r>
            <w:r w:rsidRPr="0082325E">
              <w:rPr>
                <w:szCs w:val="24"/>
                <w:u w:val="single"/>
                <w:lang w:val="mn-MN"/>
              </w:rPr>
              <w:t>Требования к счетчикам электроэнергии</w:t>
            </w:r>
          </w:p>
          <w:p w14:paraId="3763EC00" w14:textId="77777777" w:rsidR="00785864" w:rsidRDefault="00785864" w:rsidP="00785864">
            <w:pPr>
              <w:spacing w:line="276" w:lineRule="auto"/>
              <w:jc w:val="both"/>
              <w:rPr>
                <w:szCs w:val="24"/>
                <w:lang w:val="mn-MN"/>
              </w:rPr>
            </w:pPr>
            <w:r w:rsidRPr="00785864">
              <w:rPr>
                <w:szCs w:val="24"/>
                <w:lang w:val="mn-MN"/>
              </w:rPr>
              <w:t>22.10.3.1 На ПС должны применяться трехфазные трехэлементные счетчики, которые должны включаться в каждую фазу присоединения.</w:t>
            </w:r>
          </w:p>
          <w:p w14:paraId="149D6289" w14:textId="51A76D22" w:rsidR="002D6AC2" w:rsidRPr="002D6AC2" w:rsidRDefault="002D6AC2" w:rsidP="002D6AC2">
            <w:pPr>
              <w:spacing w:line="276" w:lineRule="auto"/>
              <w:jc w:val="both"/>
              <w:rPr>
                <w:szCs w:val="24"/>
                <w:lang w:val="mn-MN"/>
              </w:rPr>
            </w:pPr>
            <w:r w:rsidRPr="002D6AC2">
              <w:rPr>
                <w:szCs w:val="24"/>
                <w:lang w:val="mn-MN"/>
              </w:rPr>
              <w:t>22.10.3.2 Для включения в АИИС КУЭ ПС счетчики электроэнергии должны иметь не менее двух независимых портов цифрового интерфейса. Счетчик должен обеспечивать обмен информацией по двум портам.</w:t>
            </w:r>
          </w:p>
          <w:p w14:paraId="49DD29BD" w14:textId="17049CEB" w:rsidR="002D6AC2" w:rsidRPr="002D6AC2" w:rsidRDefault="002D6AC2" w:rsidP="002D6AC2">
            <w:pPr>
              <w:spacing w:line="276" w:lineRule="auto"/>
              <w:jc w:val="both"/>
              <w:rPr>
                <w:szCs w:val="24"/>
                <w:lang w:val="mn-MN"/>
              </w:rPr>
            </w:pPr>
            <w:r w:rsidRPr="002D6AC2">
              <w:rPr>
                <w:szCs w:val="24"/>
                <w:lang w:val="mn-MN"/>
              </w:rPr>
              <w:t>22.10.3.3 Подключение счетчика к ТТ и ТН необходимо производить отдельным кабелем, при этом подсоединение кабеля к электросчетчику должно быть проведено через испытательную коробку (специализированный клеммник), расположенную в непосредственной близости от счетчика.</w:t>
            </w:r>
          </w:p>
          <w:p w14:paraId="7202F31E" w14:textId="27049653" w:rsidR="002D6AC2" w:rsidRPr="002D6AC2" w:rsidRDefault="002D6AC2" w:rsidP="002D6AC2">
            <w:pPr>
              <w:spacing w:line="276" w:lineRule="auto"/>
              <w:jc w:val="both"/>
              <w:rPr>
                <w:szCs w:val="24"/>
                <w:lang w:val="mn-MN"/>
              </w:rPr>
            </w:pPr>
            <w:r w:rsidRPr="002D6AC2">
              <w:rPr>
                <w:szCs w:val="24"/>
                <w:lang w:val="mn-MN"/>
              </w:rPr>
              <w:t>22.10.3.4 На межгосударственных линиях необходимо предусматривать установку двух счётчиков (основного и резервного).</w:t>
            </w:r>
          </w:p>
          <w:p w14:paraId="079629DA" w14:textId="7607B568" w:rsidR="002D6AC2" w:rsidRPr="002D6AC2" w:rsidRDefault="002D6AC2" w:rsidP="002D6AC2">
            <w:pPr>
              <w:spacing w:line="276" w:lineRule="auto"/>
              <w:jc w:val="both"/>
              <w:rPr>
                <w:szCs w:val="24"/>
                <w:lang w:val="mn-MN"/>
              </w:rPr>
            </w:pPr>
            <w:r w:rsidRPr="002D6AC2">
              <w:rPr>
                <w:szCs w:val="24"/>
                <w:lang w:val="mn-MN"/>
              </w:rPr>
              <w:lastRenderedPageBreak/>
              <w:t>22.10.3.5 Классы точности счетчиков учета активной электрической энергии должны быть следующими:</w:t>
            </w:r>
          </w:p>
          <w:p w14:paraId="1EFA6C92" w14:textId="18E28492" w:rsidR="002D6AC2" w:rsidRPr="002D6AC2" w:rsidRDefault="002D6AC2" w:rsidP="002D6AC2">
            <w:pPr>
              <w:spacing w:line="276" w:lineRule="auto"/>
              <w:jc w:val="both"/>
              <w:rPr>
                <w:szCs w:val="24"/>
                <w:lang w:val="mn-MN"/>
              </w:rPr>
            </w:pPr>
            <w:r w:rsidRPr="002D6AC2">
              <w:rPr>
                <w:szCs w:val="24"/>
                <w:lang w:val="mn-MN"/>
              </w:rPr>
              <w:t>- для ЛЭП и Т (АТ), ШР (УШР) напряжением 110 кВ и выше - не хуже</w:t>
            </w:r>
            <w:r w:rsidR="00F659B7">
              <w:rPr>
                <w:szCs w:val="24"/>
                <w:lang w:val="mn-MN"/>
              </w:rPr>
              <w:t xml:space="preserve"> </w:t>
            </w:r>
            <w:r w:rsidRPr="002D6AC2">
              <w:rPr>
                <w:szCs w:val="24"/>
                <w:lang w:val="mn-MN"/>
              </w:rPr>
              <w:t>0,2S;</w:t>
            </w:r>
          </w:p>
          <w:p w14:paraId="0823F0BD" w14:textId="77777777" w:rsidR="002D6AC2" w:rsidRPr="002D6AC2" w:rsidRDefault="002D6AC2" w:rsidP="002D6AC2">
            <w:pPr>
              <w:spacing w:line="276" w:lineRule="auto"/>
              <w:jc w:val="both"/>
              <w:rPr>
                <w:szCs w:val="24"/>
                <w:lang w:val="mn-MN"/>
              </w:rPr>
            </w:pPr>
            <w:r w:rsidRPr="002D6AC2">
              <w:rPr>
                <w:szCs w:val="24"/>
                <w:lang w:val="mn-MN"/>
              </w:rPr>
              <w:t>- для остальных присоединений - не хуже 0,5S.</w:t>
            </w:r>
          </w:p>
          <w:p w14:paraId="0BA69581" w14:textId="795062A9" w:rsidR="002D6AC2" w:rsidRPr="002D6AC2" w:rsidRDefault="002D6AC2" w:rsidP="002D6AC2">
            <w:pPr>
              <w:spacing w:line="276" w:lineRule="auto"/>
              <w:jc w:val="both"/>
              <w:rPr>
                <w:szCs w:val="24"/>
                <w:lang w:val="mn-MN"/>
              </w:rPr>
            </w:pPr>
            <w:r w:rsidRPr="002D6AC2">
              <w:rPr>
                <w:szCs w:val="24"/>
                <w:lang w:val="mn-MN"/>
              </w:rPr>
              <w:t xml:space="preserve">22.10.3.6 </w:t>
            </w:r>
            <w:bookmarkStart w:id="93" w:name="_Hlk158802241"/>
            <w:r w:rsidRPr="002D6AC2">
              <w:rPr>
                <w:szCs w:val="24"/>
                <w:lang w:val="mn-MN"/>
              </w:rPr>
              <w:t>Счётчики активной/</w:t>
            </w:r>
            <w:r w:rsidR="00F2228F">
              <w:rPr>
                <w:szCs w:val="24"/>
                <w:lang w:val="mn-MN"/>
              </w:rPr>
              <w:t xml:space="preserve"> </w:t>
            </w:r>
            <w:r w:rsidRPr="002D6AC2">
              <w:rPr>
                <w:szCs w:val="24"/>
                <w:lang w:val="mn-MN"/>
              </w:rPr>
              <w:t>реактивной электроэнергии устанавливаются:</w:t>
            </w:r>
          </w:p>
          <w:p w14:paraId="48DD2623" w14:textId="1DAA2B3E" w:rsidR="002D6AC2" w:rsidRPr="002D6AC2" w:rsidRDefault="002D6AC2" w:rsidP="002D6AC2">
            <w:pPr>
              <w:spacing w:line="276" w:lineRule="auto"/>
              <w:jc w:val="both"/>
              <w:rPr>
                <w:szCs w:val="24"/>
                <w:lang w:val="mn-MN"/>
              </w:rPr>
            </w:pPr>
            <w:r w:rsidRPr="002D6AC2">
              <w:rPr>
                <w:szCs w:val="24"/>
                <w:lang w:val="mn-MN"/>
              </w:rPr>
              <w:t>- на всех отходящих ЛЭП и присоединяются подключаются к ТТ, установленному в линии. В случае присоединения ЛЭП через два выключателя допускается подключение счётчика технического учета электроэнергии к ТТ, установленным в цепи выключателей, по схеме суммирования токов при обоснованном отсутствии линейного ТТ и соблюдении норм точности измерения активной электроэнергии согласно требованиям ОРЭМ. (Примечание: при изменении технического учёта электроэнергии на коммерческий в проектной документации предусматривать установку ТТ в цепи ЛЭП);</w:t>
            </w:r>
          </w:p>
          <w:p w14:paraId="2F1C55AD" w14:textId="77777777" w:rsidR="00476A46" w:rsidRDefault="002D6AC2" w:rsidP="002D6AC2">
            <w:pPr>
              <w:spacing w:line="276" w:lineRule="auto"/>
              <w:jc w:val="both"/>
              <w:rPr>
                <w:szCs w:val="24"/>
                <w:lang w:val="mn-MN"/>
              </w:rPr>
            </w:pPr>
            <w:r w:rsidRPr="002D6AC2">
              <w:rPr>
                <w:szCs w:val="24"/>
                <w:lang w:val="mn-MN"/>
              </w:rPr>
              <w:t>- на стороне ВН, СН и НН Т (АТ) приборы учёта подключать преимущественно к ТТ в ячейках выключателей Т (АТ), при их отсутствии</w:t>
            </w:r>
          </w:p>
          <w:p w14:paraId="0BFFE3DB" w14:textId="77777777" w:rsidR="00476A46" w:rsidRDefault="00476A46" w:rsidP="002D6AC2">
            <w:pPr>
              <w:spacing w:line="276" w:lineRule="auto"/>
              <w:jc w:val="both"/>
              <w:rPr>
                <w:szCs w:val="24"/>
                <w:lang w:val="mn-MN"/>
              </w:rPr>
            </w:pPr>
          </w:p>
          <w:p w14:paraId="530AAB15" w14:textId="6D0FA37D" w:rsidR="00350BE8" w:rsidRDefault="00F659B7" w:rsidP="002D6AC2">
            <w:pPr>
              <w:spacing w:line="276" w:lineRule="auto"/>
              <w:jc w:val="both"/>
              <w:rPr>
                <w:szCs w:val="24"/>
                <w:lang w:val="mn-MN"/>
              </w:rPr>
            </w:pPr>
            <w:r>
              <w:rPr>
                <w:szCs w:val="24"/>
                <w:lang w:val="mn-MN"/>
              </w:rPr>
              <w:t xml:space="preserve"> </w:t>
            </w:r>
            <w:r w:rsidR="002D6AC2" w:rsidRPr="002D6AC2">
              <w:rPr>
                <w:szCs w:val="24"/>
                <w:lang w:val="mn-MN"/>
              </w:rPr>
              <w:t xml:space="preserve">- к ТТ на вводах Т (АТ); при подключении Т (АТ) к шинам через развилку из выключателей </w:t>
            </w:r>
          </w:p>
          <w:p w14:paraId="6FE1366C" w14:textId="4AFBDBFE" w:rsidR="00476A46" w:rsidRPr="002D6AC2" w:rsidRDefault="002D6AC2" w:rsidP="002D6AC2">
            <w:pPr>
              <w:spacing w:line="276" w:lineRule="auto"/>
              <w:jc w:val="both"/>
              <w:rPr>
                <w:szCs w:val="24"/>
                <w:lang w:val="mn-MN"/>
              </w:rPr>
            </w:pPr>
            <w:r w:rsidRPr="002D6AC2">
              <w:rPr>
                <w:szCs w:val="24"/>
                <w:lang w:val="mn-MN"/>
              </w:rPr>
              <w:t>- к ТТ каждого выключателя;</w:t>
            </w:r>
          </w:p>
          <w:p w14:paraId="0E5C999F" w14:textId="2DF1BCA7" w:rsidR="00476A46" w:rsidRPr="002D6AC2" w:rsidRDefault="002D6AC2" w:rsidP="002D6AC2">
            <w:pPr>
              <w:spacing w:line="276" w:lineRule="auto"/>
              <w:jc w:val="both"/>
              <w:rPr>
                <w:szCs w:val="24"/>
                <w:lang w:val="mn-MN"/>
              </w:rPr>
            </w:pPr>
            <w:r w:rsidRPr="002D6AC2">
              <w:rPr>
                <w:szCs w:val="24"/>
                <w:lang w:val="mn-MN"/>
              </w:rPr>
              <w:t>- на устройствах СКРМ (ШР, УШР, БСК и т.д.);</w:t>
            </w:r>
          </w:p>
          <w:p w14:paraId="30F486E7" w14:textId="73D7A00C" w:rsidR="002254B9" w:rsidRDefault="002D6AC2" w:rsidP="002D6AC2">
            <w:pPr>
              <w:spacing w:line="276" w:lineRule="auto"/>
              <w:jc w:val="both"/>
              <w:rPr>
                <w:szCs w:val="24"/>
                <w:lang w:val="mn-MN"/>
              </w:rPr>
            </w:pPr>
            <w:r w:rsidRPr="002D6AC2">
              <w:rPr>
                <w:szCs w:val="24"/>
                <w:lang w:val="mn-MN"/>
              </w:rPr>
              <w:lastRenderedPageBreak/>
              <w:t>- на ОВ, ШСВ и СВ 110 кВ и выше;</w:t>
            </w:r>
          </w:p>
          <w:p w14:paraId="3223F0E9" w14:textId="77777777" w:rsidR="007E1390" w:rsidRPr="002D6AC2" w:rsidRDefault="007E1390" w:rsidP="002D6AC2">
            <w:pPr>
              <w:spacing w:line="276" w:lineRule="auto"/>
              <w:jc w:val="both"/>
              <w:rPr>
                <w:szCs w:val="24"/>
                <w:lang w:val="mn-MN"/>
              </w:rPr>
            </w:pPr>
          </w:p>
          <w:p w14:paraId="1838BE98" w14:textId="77777777" w:rsidR="002D6AC2" w:rsidRPr="002D6AC2" w:rsidRDefault="002D6AC2" w:rsidP="002D6AC2">
            <w:pPr>
              <w:spacing w:line="276" w:lineRule="auto"/>
              <w:jc w:val="both"/>
              <w:rPr>
                <w:szCs w:val="24"/>
                <w:lang w:val="mn-MN"/>
              </w:rPr>
            </w:pPr>
            <w:r w:rsidRPr="002D6AC2">
              <w:rPr>
                <w:szCs w:val="24"/>
                <w:lang w:val="mn-MN"/>
              </w:rPr>
              <w:t>- на стороне ВН ТСН;</w:t>
            </w:r>
          </w:p>
          <w:p w14:paraId="53F49ED1" w14:textId="1B730124" w:rsidR="002D6AC2" w:rsidRPr="002D6AC2" w:rsidRDefault="002D6AC2" w:rsidP="002D6AC2">
            <w:pPr>
              <w:spacing w:line="276" w:lineRule="auto"/>
              <w:jc w:val="both"/>
              <w:rPr>
                <w:szCs w:val="24"/>
                <w:lang w:val="mn-MN"/>
              </w:rPr>
            </w:pPr>
            <w:r w:rsidRPr="002D6AC2">
              <w:rPr>
                <w:szCs w:val="24"/>
                <w:lang w:val="mn-MN"/>
              </w:rPr>
              <w:t>- на присоединениях хозяйственных</w:t>
            </w:r>
            <w:r w:rsidR="008D343D">
              <w:rPr>
                <w:szCs w:val="24"/>
                <w:lang w:val="mn-MN"/>
              </w:rPr>
              <w:t xml:space="preserve"> </w:t>
            </w:r>
            <w:r w:rsidRPr="002D6AC2">
              <w:rPr>
                <w:szCs w:val="24"/>
                <w:lang w:val="mn-MN"/>
              </w:rPr>
              <w:t>нужд.</w:t>
            </w:r>
          </w:p>
          <w:bookmarkEnd w:id="93"/>
          <w:p w14:paraId="6A7D8A58" w14:textId="7DDC75B2" w:rsidR="002D6AC2" w:rsidRDefault="002D6AC2" w:rsidP="002D6AC2">
            <w:pPr>
              <w:spacing w:line="276" w:lineRule="auto"/>
              <w:jc w:val="both"/>
              <w:rPr>
                <w:szCs w:val="24"/>
                <w:lang w:val="mn-MN"/>
              </w:rPr>
            </w:pPr>
            <w:r w:rsidRPr="002D6AC2">
              <w:rPr>
                <w:szCs w:val="24"/>
                <w:lang w:val="mn-MN"/>
              </w:rPr>
              <w:t>22.10.3.7 Счётчики электроэнергии не устанавливаются:</w:t>
            </w:r>
          </w:p>
          <w:p w14:paraId="0D9C38CF" w14:textId="77777777" w:rsidR="00A94001" w:rsidRPr="002D6AC2" w:rsidRDefault="00A94001" w:rsidP="002D6AC2">
            <w:pPr>
              <w:spacing w:line="276" w:lineRule="auto"/>
              <w:jc w:val="both"/>
              <w:rPr>
                <w:szCs w:val="24"/>
                <w:lang w:val="mn-MN"/>
              </w:rPr>
            </w:pPr>
          </w:p>
          <w:p w14:paraId="6D314AAD" w14:textId="77777777" w:rsidR="002D6AC2" w:rsidRPr="002D6AC2" w:rsidRDefault="002D6AC2" w:rsidP="002D6AC2">
            <w:pPr>
              <w:spacing w:line="276" w:lineRule="auto"/>
              <w:jc w:val="both"/>
              <w:rPr>
                <w:szCs w:val="24"/>
                <w:lang w:val="mn-MN"/>
              </w:rPr>
            </w:pPr>
            <w:r w:rsidRPr="002D6AC2">
              <w:rPr>
                <w:szCs w:val="24"/>
                <w:lang w:val="mn-MN"/>
              </w:rPr>
              <w:t>- на СВ шин 6-35 кВ;</w:t>
            </w:r>
          </w:p>
          <w:p w14:paraId="170AC097" w14:textId="77777777" w:rsidR="002D6AC2" w:rsidRPr="002D6AC2" w:rsidRDefault="002D6AC2" w:rsidP="002D6AC2">
            <w:pPr>
              <w:spacing w:line="276" w:lineRule="auto"/>
              <w:jc w:val="both"/>
              <w:rPr>
                <w:szCs w:val="24"/>
                <w:lang w:val="mn-MN"/>
              </w:rPr>
            </w:pPr>
            <w:r w:rsidRPr="002D6AC2">
              <w:rPr>
                <w:szCs w:val="24"/>
                <w:lang w:val="mn-MN"/>
              </w:rPr>
              <w:t>- на дугогасящих реакторах;</w:t>
            </w:r>
          </w:p>
          <w:p w14:paraId="128B3082" w14:textId="77777777" w:rsidR="002D6AC2" w:rsidRPr="002D6AC2" w:rsidRDefault="002D6AC2" w:rsidP="002D6AC2">
            <w:pPr>
              <w:spacing w:line="276" w:lineRule="auto"/>
              <w:jc w:val="both"/>
              <w:rPr>
                <w:szCs w:val="24"/>
                <w:lang w:val="mn-MN"/>
              </w:rPr>
            </w:pPr>
            <w:r w:rsidRPr="002D6AC2">
              <w:rPr>
                <w:szCs w:val="24"/>
                <w:lang w:val="mn-MN"/>
              </w:rPr>
              <w:t>- на ДГУ;</w:t>
            </w:r>
          </w:p>
          <w:p w14:paraId="5EE0CB80" w14:textId="54C254BC" w:rsidR="002D6AC2" w:rsidRDefault="002D6AC2" w:rsidP="002D6AC2">
            <w:pPr>
              <w:spacing w:line="276" w:lineRule="auto"/>
              <w:jc w:val="both"/>
              <w:rPr>
                <w:szCs w:val="24"/>
                <w:lang w:val="mn-MN"/>
              </w:rPr>
            </w:pPr>
            <w:r w:rsidRPr="002D6AC2">
              <w:rPr>
                <w:szCs w:val="24"/>
                <w:lang w:val="mn-MN"/>
              </w:rPr>
              <w:t>- в цепях выключателей 110-750 кВ при наличии учёта в линии и ВН Т</w:t>
            </w:r>
            <w:r w:rsidR="008D343D">
              <w:rPr>
                <w:szCs w:val="24"/>
                <w:lang w:val="mn-MN"/>
              </w:rPr>
              <w:t xml:space="preserve"> </w:t>
            </w:r>
            <w:r w:rsidRPr="002D6AC2">
              <w:rPr>
                <w:szCs w:val="24"/>
                <w:lang w:val="mn-MN"/>
              </w:rPr>
              <w:t>(АТ).</w:t>
            </w:r>
          </w:p>
          <w:p w14:paraId="3E39929A" w14:textId="77777777" w:rsidR="008551DF" w:rsidRPr="002D6AC2" w:rsidRDefault="008551DF" w:rsidP="002D6AC2">
            <w:pPr>
              <w:spacing w:line="276" w:lineRule="auto"/>
              <w:jc w:val="both"/>
              <w:rPr>
                <w:szCs w:val="24"/>
                <w:lang w:val="mn-MN"/>
              </w:rPr>
            </w:pPr>
          </w:p>
          <w:p w14:paraId="70EBD580" w14:textId="77777777" w:rsidR="002D6AC2" w:rsidRPr="002D6AC2" w:rsidRDefault="002D6AC2" w:rsidP="002D6AC2">
            <w:pPr>
              <w:spacing w:line="276" w:lineRule="auto"/>
              <w:jc w:val="both"/>
              <w:rPr>
                <w:szCs w:val="24"/>
                <w:lang w:val="mn-MN"/>
              </w:rPr>
            </w:pPr>
            <w:r w:rsidRPr="002D6AC2">
              <w:rPr>
                <w:szCs w:val="24"/>
                <w:lang w:val="mn-MN"/>
              </w:rPr>
              <w:t xml:space="preserve">22.10.4 </w:t>
            </w:r>
            <w:r w:rsidRPr="00C5393A">
              <w:rPr>
                <w:szCs w:val="24"/>
                <w:u w:val="single"/>
                <w:lang w:val="mn-MN"/>
              </w:rPr>
              <w:t>Требования к ИВКЭ</w:t>
            </w:r>
          </w:p>
          <w:p w14:paraId="68C571BF" w14:textId="304D83D0" w:rsidR="002D6AC2" w:rsidRDefault="002D6AC2" w:rsidP="002D6AC2">
            <w:pPr>
              <w:spacing w:line="276" w:lineRule="auto"/>
              <w:jc w:val="both"/>
              <w:rPr>
                <w:szCs w:val="24"/>
                <w:lang w:val="mn-MN"/>
              </w:rPr>
            </w:pPr>
            <w:r w:rsidRPr="002D6AC2">
              <w:rPr>
                <w:szCs w:val="24"/>
                <w:lang w:val="mn-MN"/>
              </w:rPr>
              <w:t xml:space="preserve">22.10.4.1 При подключении удалённых групп </w:t>
            </w:r>
            <w:r w:rsidR="00C62994">
              <w:rPr>
                <w:szCs w:val="24"/>
                <w:lang w:val="mn-MN"/>
              </w:rPr>
              <w:t>И</w:t>
            </w:r>
            <w:r w:rsidRPr="002D6AC2">
              <w:rPr>
                <w:szCs w:val="24"/>
                <w:lang w:val="mn-MN"/>
              </w:rPr>
              <w:t>ИК, расположенных вне ОПУ или имеющих отдельный контур заземления, необходимо использовать</w:t>
            </w:r>
            <w:r w:rsidR="003A436C">
              <w:rPr>
                <w:szCs w:val="24"/>
                <w:lang w:val="mn-MN"/>
              </w:rPr>
              <w:t xml:space="preserve"> </w:t>
            </w:r>
            <w:r w:rsidR="008D343D">
              <w:rPr>
                <w:szCs w:val="24"/>
                <w:lang w:val="mn-MN"/>
              </w:rPr>
              <w:t xml:space="preserve">ВОЛС. </w:t>
            </w:r>
          </w:p>
          <w:p w14:paraId="4CDAEABE" w14:textId="5D66F5A1" w:rsidR="008D343D" w:rsidRPr="00C62994" w:rsidRDefault="008D343D" w:rsidP="008D343D">
            <w:pPr>
              <w:spacing w:line="276" w:lineRule="auto"/>
              <w:jc w:val="both"/>
              <w:rPr>
                <w:b/>
                <w:bCs/>
                <w:szCs w:val="24"/>
                <w:lang w:val="mn-MN"/>
              </w:rPr>
            </w:pPr>
            <w:r w:rsidRPr="00C62994">
              <w:rPr>
                <w:b/>
                <w:bCs/>
                <w:szCs w:val="24"/>
                <w:lang w:val="mn-MN"/>
              </w:rPr>
              <w:t>23</w:t>
            </w:r>
            <w:r w:rsidR="0062005F">
              <w:rPr>
                <w:b/>
                <w:bCs/>
                <w:szCs w:val="24"/>
                <w:lang w:val="mn-MN"/>
              </w:rPr>
              <w:t xml:space="preserve"> </w:t>
            </w:r>
            <w:r w:rsidRPr="00C62994">
              <w:rPr>
                <w:b/>
                <w:bCs/>
                <w:szCs w:val="24"/>
                <w:lang w:val="mn-MN"/>
              </w:rPr>
              <w:t>Контроль качества электроэнергии</w:t>
            </w:r>
          </w:p>
          <w:p w14:paraId="280633B3" w14:textId="5F6760B4" w:rsidR="008D343D" w:rsidRPr="008D343D" w:rsidRDefault="008D343D" w:rsidP="008D343D">
            <w:pPr>
              <w:spacing w:line="276" w:lineRule="auto"/>
              <w:jc w:val="both"/>
              <w:rPr>
                <w:szCs w:val="24"/>
                <w:lang w:val="mn-MN"/>
              </w:rPr>
            </w:pPr>
            <w:r w:rsidRPr="008D343D">
              <w:rPr>
                <w:szCs w:val="24"/>
                <w:lang w:val="mn-MN"/>
              </w:rPr>
              <w:t>23.1 При проектировании новых и реконструируемых ПС предусматривать СМиУКЭ.</w:t>
            </w:r>
          </w:p>
          <w:p w14:paraId="4CFB576A" w14:textId="45329A3A" w:rsidR="008D343D" w:rsidRPr="008D343D" w:rsidRDefault="008D343D" w:rsidP="008D343D">
            <w:pPr>
              <w:spacing w:line="276" w:lineRule="auto"/>
              <w:jc w:val="both"/>
              <w:rPr>
                <w:szCs w:val="24"/>
                <w:lang w:val="mn-MN"/>
              </w:rPr>
            </w:pPr>
            <w:r w:rsidRPr="008D343D">
              <w:rPr>
                <w:szCs w:val="24"/>
                <w:lang w:val="mn-MN"/>
              </w:rPr>
              <w:t>23.2 Места установки приборов ККЭ, состав измеряемых параметров, а также схемы их присоединения необходимо определять при проектировании на основании действующих нормативных документов по данному направлению.</w:t>
            </w:r>
          </w:p>
          <w:p w14:paraId="6E5D9589" w14:textId="51AD3C26" w:rsidR="008D343D" w:rsidRPr="008D343D" w:rsidRDefault="008D343D" w:rsidP="008D343D">
            <w:pPr>
              <w:spacing w:line="276" w:lineRule="auto"/>
              <w:jc w:val="both"/>
              <w:rPr>
                <w:szCs w:val="24"/>
                <w:lang w:val="mn-MN"/>
              </w:rPr>
            </w:pPr>
            <w:r w:rsidRPr="008D343D">
              <w:rPr>
                <w:szCs w:val="24"/>
                <w:lang w:val="mn-MN"/>
              </w:rPr>
              <w:t>23.3 Приборы ККЭ должны производить измерения ПКЭ в соответствии с действующими ГОСТ, устанавливающими нормы качества электрической энергии в системах электроснабжения общего назначения, требованиями к СИ и МИ для расширенного списка ПКЭ [119 и 120].</w:t>
            </w:r>
          </w:p>
          <w:p w14:paraId="5686D100" w14:textId="7DE96175" w:rsidR="008D343D" w:rsidRPr="008D343D" w:rsidRDefault="008D343D" w:rsidP="008D343D">
            <w:pPr>
              <w:spacing w:line="276" w:lineRule="auto"/>
              <w:jc w:val="both"/>
              <w:rPr>
                <w:szCs w:val="24"/>
                <w:lang w:val="mn-MN"/>
              </w:rPr>
            </w:pPr>
            <w:r w:rsidRPr="008D343D">
              <w:rPr>
                <w:szCs w:val="24"/>
                <w:lang w:val="mn-MN"/>
              </w:rPr>
              <w:lastRenderedPageBreak/>
              <w:t>23.4 Приборы контроля качества электрической энергии должны соответствовать классу А по ГОСТ 30804.4.30.</w:t>
            </w:r>
          </w:p>
          <w:p w14:paraId="0D0CD60E" w14:textId="77777777" w:rsidR="008D343D" w:rsidRPr="008D343D" w:rsidRDefault="008D343D" w:rsidP="008D343D">
            <w:pPr>
              <w:spacing w:line="276" w:lineRule="auto"/>
              <w:jc w:val="both"/>
              <w:rPr>
                <w:szCs w:val="24"/>
                <w:lang w:val="mn-MN"/>
              </w:rPr>
            </w:pPr>
            <w:r w:rsidRPr="008D343D">
              <w:rPr>
                <w:szCs w:val="24"/>
                <w:lang w:val="mn-MN"/>
              </w:rPr>
              <w:t>23.5 Приборы ККЭ должны соответствовать требованиям раздела 24.</w:t>
            </w:r>
          </w:p>
          <w:p w14:paraId="277DAEF6" w14:textId="02E25E2E" w:rsidR="008D343D" w:rsidRPr="008D343D" w:rsidRDefault="008D343D" w:rsidP="008D343D">
            <w:pPr>
              <w:spacing w:line="276" w:lineRule="auto"/>
              <w:jc w:val="both"/>
              <w:rPr>
                <w:szCs w:val="24"/>
                <w:lang w:val="mn-MN"/>
              </w:rPr>
            </w:pPr>
            <w:r w:rsidRPr="008D343D">
              <w:rPr>
                <w:szCs w:val="24"/>
                <w:lang w:val="mn-MN"/>
              </w:rPr>
              <w:t>23.6 Приборы ККЭ должны иметь цифровой интерфейс Ethernet для работы в АС и второй цифровой интерфейс для локальной проверки и настройки.</w:t>
            </w:r>
          </w:p>
          <w:p w14:paraId="7BB7F1F0" w14:textId="3FCC5299" w:rsidR="008D343D" w:rsidRPr="008D343D" w:rsidRDefault="008D343D" w:rsidP="008D343D">
            <w:pPr>
              <w:spacing w:line="276" w:lineRule="auto"/>
              <w:jc w:val="both"/>
              <w:rPr>
                <w:szCs w:val="24"/>
                <w:lang w:val="mn-MN"/>
              </w:rPr>
            </w:pPr>
            <w:r w:rsidRPr="008D343D">
              <w:rPr>
                <w:szCs w:val="24"/>
                <w:lang w:val="mn-MN"/>
              </w:rPr>
              <w:t>23.7 Подключение приборов ККЭ к ТТ и ТН необходимо производить отдельными кабелями, при этом подсоединение к приборам должно быть проведено через испытательные коробки (специализированный клеммник), расположенные в непосредственной близости от приборов.</w:t>
            </w:r>
          </w:p>
          <w:p w14:paraId="03F2CE7E" w14:textId="7871EB73" w:rsidR="008D343D" w:rsidRPr="008D343D" w:rsidRDefault="008D343D" w:rsidP="008D343D">
            <w:pPr>
              <w:spacing w:line="276" w:lineRule="auto"/>
              <w:jc w:val="both"/>
              <w:rPr>
                <w:szCs w:val="24"/>
                <w:lang w:val="mn-MN"/>
              </w:rPr>
            </w:pPr>
            <w:r w:rsidRPr="008D343D">
              <w:rPr>
                <w:szCs w:val="24"/>
                <w:lang w:val="mn-MN"/>
              </w:rPr>
              <w:t>23.8 Приборы ККЭ необходимо подключать к вторичным обмоткам ТТ и ТН, применяемым для целей АСУ ТП и измерений, которые соответствуют требованиям раздела 7.18.</w:t>
            </w:r>
          </w:p>
          <w:p w14:paraId="457294A9" w14:textId="22EB769D" w:rsidR="008D343D" w:rsidRDefault="008D343D" w:rsidP="008D343D">
            <w:pPr>
              <w:spacing w:line="276" w:lineRule="auto"/>
              <w:jc w:val="both"/>
              <w:rPr>
                <w:szCs w:val="24"/>
                <w:lang w:val="mn-MN"/>
              </w:rPr>
            </w:pPr>
            <w:r w:rsidRPr="008D343D">
              <w:rPr>
                <w:szCs w:val="24"/>
                <w:lang w:val="mn-MN"/>
              </w:rPr>
              <w:t>23.9 Должна обеспечиваться передача результатов измерений от приборов ККЭ в ПТК верхнего уровня СМиУКЭ. Для передачи данных с приборов ККЭ необходимо обеспечить программную совместимость с сервером СМиУКЭ.</w:t>
            </w:r>
          </w:p>
          <w:p w14:paraId="3E322254" w14:textId="77777777" w:rsidR="00B110D5" w:rsidRPr="008D343D" w:rsidRDefault="00B110D5" w:rsidP="008D343D">
            <w:pPr>
              <w:spacing w:line="276" w:lineRule="auto"/>
              <w:jc w:val="both"/>
              <w:rPr>
                <w:szCs w:val="24"/>
                <w:lang w:val="mn-MN"/>
              </w:rPr>
            </w:pPr>
          </w:p>
          <w:p w14:paraId="323C821D" w14:textId="3A6C1AE7" w:rsidR="008D343D" w:rsidRPr="008D343D" w:rsidRDefault="008D343D" w:rsidP="008D343D">
            <w:pPr>
              <w:spacing w:line="276" w:lineRule="auto"/>
              <w:jc w:val="both"/>
              <w:rPr>
                <w:szCs w:val="24"/>
                <w:lang w:val="mn-MN"/>
              </w:rPr>
            </w:pPr>
            <w:r w:rsidRPr="008D343D">
              <w:rPr>
                <w:szCs w:val="24"/>
                <w:lang w:val="mn-MN"/>
              </w:rPr>
              <w:t>23.10 Приборы ККЭ и система обмена информацией с ПТК верхнего уровня должны обеспечивать возможность удаленного конфигурирования, контролируемых пределов ПКЭ в приборах.</w:t>
            </w:r>
          </w:p>
          <w:p w14:paraId="3E77E4D4" w14:textId="186CE873" w:rsidR="008D343D" w:rsidRPr="008D343D" w:rsidRDefault="008D343D" w:rsidP="008D343D">
            <w:pPr>
              <w:spacing w:line="276" w:lineRule="auto"/>
              <w:jc w:val="both"/>
              <w:rPr>
                <w:szCs w:val="24"/>
                <w:lang w:val="mn-MN"/>
              </w:rPr>
            </w:pPr>
            <w:r w:rsidRPr="008D343D">
              <w:rPr>
                <w:szCs w:val="24"/>
                <w:lang w:val="mn-MN"/>
              </w:rPr>
              <w:lastRenderedPageBreak/>
              <w:t>23.11 Приборы ККЭ должны обеспечивать отклонение времени внутренних часов от всемирного координированного времени не более ± 20 мс.</w:t>
            </w:r>
          </w:p>
          <w:p w14:paraId="18926C1D" w14:textId="77777777" w:rsidR="008D343D" w:rsidRPr="00A05B1B" w:rsidRDefault="008D343D" w:rsidP="008D343D">
            <w:pPr>
              <w:spacing w:line="276" w:lineRule="auto"/>
              <w:jc w:val="both"/>
              <w:rPr>
                <w:b/>
                <w:bCs/>
                <w:szCs w:val="24"/>
                <w:lang w:val="mn-MN"/>
              </w:rPr>
            </w:pPr>
            <w:r w:rsidRPr="00A05B1B">
              <w:rPr>
                <w:b/>
                <w:bCs/>
                <w:szCs w:val="24"/>
                <w:lang w:val="mn-MN"/>
              </w:rPr>
              <w:t>24 Средства измерений и метрологическое обеспечение</w:t>
            </w:r>
          </w:p>
          <w:p w14:paraId="73C1BD35" w14:textId="77777777" w:rsidR="008D343D" w:rsidRDefault="008D343D" w:rsidP="008D343D">
            <w:pPr>
              <w:spacing w:line="276" w:lineRule="auto"/>
              <w:jc w:val="both"/>
              <w:rPr>
                <w:szCs w:val="24"/>
                <w:lang w:val="mn-MN"/>
              </w:rPr>
            </w:pPr>
            <w:r w:rsidRPr="008D343D">
              <w:rPr>
                <w:szCs w:val="24"/>
                <w:lang w:val="mn-MN"/>
              </w:rPr>
              <w:t>24.1 Средства измерений (измерительные преобразователи, приборы, датчики и т.п.), применяемые для измерения параметров режима электрической сети, количества, качества передаваемой электрической энергии, состояния электротехнического оборудования, учета энергоносителей и т.д., как самостоятельные, так и входящие в состав оборудования, измерительных комплексов и/или измерительных систем (мониторинга, диагностики, АСУ ТП, А</w:t>
            </w:r>
            <w:r w:rsidR="00354127">
              <w:rPr>
                <w:szCs w:val="24"/>
                <w:lang w:val="mn-MN"/>
              </w:rPr>
              <w:t>И</w:t>
            </w:r>
            <w:r w:rsidRPr="008D343D">
              <w:rPr>
                <w:szCs w:val="24"/>
                <w:lang w:val="mn-MN"/>
              </w:rPr>
              <w:t>ИС КУЭ и т.д.) должны выбираться в соответствии с требованиями настоящего раздела и [121].</w:t>
            </w:r>
          </w:p>
          <w:p w14:paraId="3750AB4B" w14:textId="77777777" w:rsidR="00907D64" w:rsidRDefault="004F3B3C" w:rsidP="008D343D">
            <w:pPr>
              <w:spacing w:line="276" w:lineRule="auto"/>
              <w:jc w:val="both"/>
            </w:pPr>
            <w:r>
              <w:t xml:space="preserve">24.2 </w:t>
            </w:r>
            <w:proofErr w:type="spellStart"/>
            <w:r>
              <w:t>Технические</w:t>
            </w:r>
            <w:proofErr w:type="spellEnd"/>
            <w:r>
              <w:t xml:space="preserve"> и </w:t>
            </w:r>
            <w:proofErr w:type="spellStart"/>
            <w:r>
              <w:t>метрологические</w:t>
            </w:r>
            <w:proofErr w:type="spellEnd"/>
            <w:r>
              <w:t xml:space="preserve"> </w:t>
            </w:r>
            <w:proofErr w:type="spellStart"/>
            <w:r>
              <w:t>характеристики</w:t>
            </w:r>
            <w:proofErr w:type="spellEnd"/>
            <w:r>
              <w:t xml:space="preserve"> СИ </w:t>
            </w:r>
            <w:proofErr w:type="spellStart"/>
            <w:r>
              <w:t>должны</w:t>
            </w:r>
            <w:proofErr w:type="spellEnd"/>
            <w:r>
              <w:t xml:space="preserve"> </w:t>
            </w:r>
            <w:proofErr w:type="spellStart"/>
            <w:r>
              <w:t>обеспечивать</w:t>
            </w:r>
            <w:proofErr w:type="spellEnd"/>
            <w:r>
              <w:t xml:space="preserve"> </w:t>
            </w:r>
            <w:proofErr w:type="spellStart"/>
            <w:r>
              <w:t>требуемую</w:t>
            </w:r>
            <w:proofErr w:type="spellEnd"/>
            <w:r>
              <w:t xml:space="preserve"> </w:t>
            </w:r>
            <w:proofErr w:type="spellStart"/>
            <w:r>
              <w:t>точность</w:t>
            </w:r>
            <w:proofErr w:type="spellEnd"/>
            <w:r>
              <w:t xml:space="preserve"> </w:t>
            </w:r>
            <w:proofErr w:type="spellStart"/>
            <w:r>
              <w:t>измерения</w:t>
            </w:r>
            <w:proofErr w:type="spellEnd"/>
            <w:r>
              <w:t xml:space="preserve"> </w:t>
            </w:r>
            <w:proofErr w:type="spellStart"/>
            <w:r>
              <w:t>параметра</w:t>
            </w:r>
            <w:proofErr w:type="spellEnd"/>
            <w:r>
              <w:t xml:space="preserve"> </w:t>
            </w:r>
            <w:proofErr w:type="spellStart"/>
            <w:r>
              <w:t>во</w:t>
            </w:r>
            <w:proofErr w:type="spellEnd"/>
            <w:r>
              <w:t xml:space="preserve"> </w:t>
            </w:r>
            <w:proofErr w:type="spellStart"/>
            <w:r>
              <w:t>всем</w:t>
            </w:r>
            <w:proofErr w:type="spellEnd"/>
            <w:r>
              <w:t xml:space="preserve"> </w:t>
            </w:r>
            <w:proofErr w:type="spellStart"/>
            <w:r>
              <w:t>диапазоне</w:t>
            </w:r>
            <w:proofErr w:type="spellEnd"/>
            <w:r>
              <w:t xml:space="preserve"> </w:t>
            </w:r>
            <w:proofErr w:type="spellStart"/>
            <w:r>
              <w:t>его</w:t>
            </w:r>
            <w:proofErr w:type="spellEnd"/>
            <w:r>
              <w:t xml:space="preserve"> </w:t>
            </w:r>
            <w:proofErr w:type="spellStart"/>
            <w:r>
              <w:t>изменения</w:t>
            </w:r>
            <w:proofErr w:type="spellEnd"/>
            <w:r>
              <w:t xml:space="preserve"> в </w:t>
            </w:r>
            <w:proofErr w:type="spellStart"/>
            <w:r>
              <w:t>реальных</w:t>
            </w:r>
            <w:proofErr w:type="spellEnd"/>
            <w:r>
              <w:t xml:space="preserve"> </w:t>
            </w:r>
            <w:proofErr w:type="spellStart"/>
            <w:r>
              <w:t>условиях</w:t>
            </w:r>
            <w:proofErr w:type="spellEnd"/>
            <w:r>
              <w:t xml:space="preserve"> </w:t>
            </w:r>
            <w:proofErr w:type="spellStart"/>
            <w:r>
              <w:t>эксплуатации</w:t>
            </w:r>
            <w:proofErr w:type="spellEnd"/>
            <w:r>
              <w:t xml:space="preserve">. </w:t>
            </w:r>
          </w:p>
          <w:p w14:paraId="15D5D26E" w14:textId="5775528E" w:rsidR="00907D64" w:rsidRDefault="004F3B3C" w:rsidP="008D343D">
            <w:pPr>
              <w:spacing w:line="276" w:lineRule="auto"/>
              <w:jc w:val="both"/>
            </w:pPr>
            <w:proofErr w:type="spellStart"/>
            <w:r>
              <w:t>Требуемая</w:t>
            </w:r>
            <w:proofErr w:type="spellEnd"/>
            <w:r>
              <w:t xml:space="preserve"> </w:t>
            </w:r>
            <w:proofErr w:type="spellStart"/>
            <w:r>
              <w:t>точность</w:t>
            </w:r>
            <w:proofErr w:type="spellEnd"/>
            <w:r>
              <w:t xml:space="preserve"> </w:t>
            </w:r>
            <w:proofErr w:type="spellStart"/>
            <w:r>
              <w:t>измерения</w:t>
            </w:r>
            <w:proofErr w:type="spellEnd"/>
            <w:r>
              <w:t xml:space="preserve"> </w:t>
            </w:r>
            <w:proofErr w:type="spellStart"/>
            <w:r>
              <w:t>параметра</w:t>
            </w:r>
            <w:proofErr w:type="spellEnd"/>
            <w:r>
              <w:t xml:space="preserve"> </w:t>
            </w:r>
            <w:proofErr w:type="spellStart"/>
            <w:r>
              <w:t>устанавливается</w:t>
            </w:r>
            <w:proofErr w:type="spellEnd"/>
            <w:r>
              <w:t xml:space="preserve"> </w:t>
            </w:r>
            <w:proofErr w:type="spellStart"/>
            <w:r>
              <w:t>действующими</w:t>
            </w:r>
            <w:proofErr w:type="spellEnd"/>
            <w:r>
              <w:t xml:space="preserve"> </w:t>
            </w:r>
            <w:proofErr w:type="spellStart"/>
            <w:r>
              <w:t>на</w:t>
            </w:r>
            <w:proofErr w:type="spellEnd"/>
            <w:r>
              <w:t xml:space="preserve"> </w:t>
            </w:r>
            <w:proofErr w:type="spellStart"/>
            <w:r>
              <w:t>момент</w:t>
            </w:r>
            <w:proofErr w:type="spellEnd"/>
            <w:r>
              <w:t xml:space="preserve"> </w:t>
            </w:r>
            <w:proofErr w:type="spellStart"/>
            <w:r>
              <w:t>проектирования</w:t>
            </w:r>
            <w:proofErr w:type="spellEnd"/>
            <w:r>
              <w:t xml:space="preserve"> </w:t>
            </w:r>
            <w:proofErr w:type="spellStart"/>
            <w:r>
              <w:t>нормативными</w:t>
            </w:r>
            <w:proofErr w:type="spellEnd"/>
            <w:r>
              <w:t xml:space="preserve"> </w:t>
            </w:r>
            <w:proofErr w:type="spellStart"/>
            <w:r>
              <w:t>документами</w:t>
            </w:r>
            <w:proofErr w:type="spellEnd"/>
            <w:r>
              <w:t xml:space="preserve"> (</w:t>
            </w:r>
            <w:proofErr w:type="spellStart"/>
            <w:r>
              <w:t>государственные</w:t>
            </w:r>
            <w:proofErr w:type="spellEnd"/>
            <w:r>
              <w:t xml:space="preserve"> </w:t>
            </w:r>
            <w:proofErr w:type="spellStart"/>
            <w:r>
              <w:t>нормативные</w:t>
            </w:r>
            <w:proofErr w:type="spellEnd"/>
            <w:r>
              <w:t xml:space="preserve"> </w:t>
            </w:r>
            <w:proofErr w:type="spellStart"/>
            <w:r>
              <w:t>правовые</w:t>
            </w:r>
            <w:proofErr w:type="spellEnd"/>
            <w:r>
              <w:t xml:space="preserve"> </w:t>
            </w:r>
            <w:proofErr w:type="spellStart"/>
            <w:r>
              <w:t>акты</w:t>
            </w:r>
            <w:proofErr w:type="spellEnd"/>
            <w:r>
              <w:t xml:space="preserve">; </w:t>
            </w:r>
            <w:proofErr w:type="spellStart"/>
            <w:r>
              <w:t>нормативные</w:t>
            </w:r>
            <w:proofErr w:type="spellEnd"/>
            <w:r>
              <w:t xml:space="preserve"> </w:t>
            </w:r>
            <w:proofErr w:type="spellStart"/>
            <w:r>
              <w:t>документы</w:t>
            </w:r>
            <w:proofErr w:type="spellEnd"/>
            <w:r>
              <w:t xml:space="preserve"> </w:t>
            </w:r>
            <w:proofErr w:type="spellStart"/>
            <w:r>
              <w:t>электроэнергетической</w:t>
            </w:r>
            <w:proofErr w:type="spellEnd"/>
            <w:r>
              <w:t xml:space="preserve"> </w:t>
            </w:r>
            <w:proofErr w:type="spellStart"/>
            <w:r>
              <w:t>отрасли</w:t>
            </w:r>
            <w:proofErr w:type="spellEnd"/>
            <w:r>
              <w:t xml:space="preserve">, ОРЭМ, АО «СО ЕЭС», ПАО «ФСК ЕЭС», ПУЭ). </w:t>
            </w:r>
          </w:p>
          <w:p w14:paraId="4AECEE89" w14:textId="7E87D0F0" w:rsidR="00671EF7" w:rsidRDefault="00671EF7" w:rsidP="008D343D">
            <w:pPr>
              <w:spacing w:line="276" w:lineRule="auto"/>
              <w:jc w:val="both"/>
            </w:pPr>
          </w:p>
          <w:p w14:paraId="3B6778DB" w14:textId="77777777" w:rsidR="00671EF7" w:rsidRDefault="00671EF7" w:rsidP="008D343D">
            <w:pPr>
              <w:spacing w:line="276" w:lineRule="auto"/>
              <w:jc w:val="both"/>
            </w:pPr>
          </w:p>
          <w:p w14:paraId="5AE88E68" w14:textId="2CC828E6" w:rsidR="00FD653A" w:rsidRDefault="004F3B3C" w:rsidP="008D343D">
            <w:pPr>
              <w:spacing w:line="276" w:lineRule="auto"/>
              <w:jc w:val="both"/>
            </w:pPr>
            <w:proofErr w:type="spellStart"/>
            <w:r>
              <w:t>На</w:t>
            </w:r>
            <w:proofErr w:type="spellEnd"/>
            <w:r>
              <w:t xml:space="preserve"> </w:t>
            </w:r>
            <w:proofErr w:type="spellStart"/>
            <w:r>
              <w:t>этапе</w:t>
            </w:r>
            <w:proofErr w:type="spellEnd"/>
            <w:r>
              <w:t xml:space="preserve"> </w:t>
            </w:r>
            <w:proofErr w:type="spellStart"/>
            <w:r>
              <w:t>проектирования</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выполнен</w:t>
            </w:r>
            <w:proofErr w:type="spellEnd"/>
            <w:r>
              <w:t xml:space="preserve"> </w:t>
            </w:r>
            <w:proofErr w:type="spellStart"/>
            <w:r>
              <w:t>расчет</w:t>
            </w:r>
            <w:proofErr w:type="spellEnd"/>
            <w:r>
              <w:t xml:space="preserve"> </w:t>
            </w:r>
            <w:proofErr w:type="spellStart"/>
            <w:r>
              <w:t>погрешности</w:t>
            </w:r>
            <w:proofErr w:type="spellEnd"/>
            <w:r>
              <w:t xml:space="preserve"> </w:t>
            </w:r>
            <w:proofErr w:type="spellStart"/>
            <w:r>
              <w:t>измерений</w:t>
            </w:r>
            <w:proofErr w:type="spellEnd"/>
            <w:r>
              <w:t xml:space="preserve"> </w:t>
            </w:r>
            <w:proofErr w:type="spellStart"/>
            <w:r>
              <w:t>параметра</w:t>
            </w:r>
            <w:proofErr w:type="spellEnd"/>
            <w:r>
              <w:t xml:space="preserve"> с </w:t>
            </w:r>
            <w:proofErr w:type="spellStart"/>
            <w:r>
              <w:t>применением</w:t>
            </w:r>
            <w:proofErr w:type="spellEnd"/>
            <w:r>
              <w:t xml:space="preserve"> СИ и/</w:t>
            </w:r>
            <w:proofErr w:type="spellStart"/>
            <w:r>
              <w:t>или</w:t>
            </w:r>
            <w:proofErr w:type="spellEnd"/>
            <w:r>
              <w:t xml:space="preserve"> </w:t>
            </w:r>
            <w:proofErr w:type="spellStart"/>
            <w:r>
              <w:t>измерительного</w:t>
            </w:r>
            <w:proofErr w:type="spellEnd"/>
            <w:r>
              <w:t xml:space="preserve"> </w:t>
            </w:r>
            <w:proofErr w:type="spellStart"/>
            <w:r>
              <w:t>канала</w:t>
            </w:r>
            <w:proofErr w:type="spellEnd"/>
            <w:r>
              <w:t xml:space="preserve"> </w:t>
            </w:r>
            <w:proofErr w:type="spellStart"/>
            <w:r>
              <w:t>измерительной</w:t>
            </w:r>
            <w:proofErr w:type="spellEnd"/>
            <w:r>
              <w:t xml:space="preserve"> </w:t>
            </w:r>
            <w:proofErr w:type="spellStart"/>
            <w:r>
              <w:t>системы</w:t>
            </w:r>
            <w:proofErr w:type="spellEnd"/>
            <w:r>
              <w:t xml:space="preserve">. </w:t>
            </w:r>
          </w:p>
          <w:p w14:paraId="73A4437E" w14:textId="02FF713A" w:rsidR="00A46C6D" w:rsidRDefault="004F3B3C" w:rsidP="008D343D">
            <w:pPr>
              <w:spacing w:line="276" w:lineRule="auto"/>
              <w:jc w:val="both"/>
            </w:pPr>
            <w:r>
              <w:t xml:space="preserve">24.3 </w:t>
            </w:r>
            <w:proofErr w:type="spellStart"/>
            <w:r>
              <w:t>Измерения</w:t>
            </w:r>
            <w:proofErr w:type="spellEnd"/>
            <w:r>
              <w:t xml:space="preserve"> (</w:t>
            </w:r>
            <w:proofErr w:type="spellStart"/>
            <w:r>
              <w:t>непрямые</w:t>
            </w:r>
            <w:proofErr w:type="spellEnd"/>
            <w:r>
              <w:t xml:space="preserve">) </w:t>
            </w:r>
            <w:proofErr w:type="spellStart"/>
            <w:r>
              <w:t>параметров</w:t>
            </w:r>
            <w:proofErr w:type="spellEnd"/>
            <w:r>
              <w:t xml:space="preserve"> </w:t>
            </w:r>
            <w:proofErr w:type="spellStart"/>
            <w:r>
              <w:t>должны</w:t>
            </w:r>
            <w:proofErr w:type="spellEnd"/>
            <w:r>
              <w:t xml:space="preserve"> </w:t>
            </w:r>
            <w:proofErr w:type="spellStart"/>
            <w:r>
              <w:t>выполняться</w:t>
            </w:r>
            <w:proofErr w:type="spellEnd"/>
            <w:r>
              <w:t xml:space="preserve"> с </w:t>
            </w:r>
            <w:proofErr w:type="spellStart"/>
            <w:r>
              <w:t>применением</w:t>
            </w:r>
            <w:proofErr w:type="spellEnd"/>
            <w:r>
              <w:t xml:space="preserve"> МИ, </w:t>
            </w:r>
            <w:proofErr w:type="spellStart"/>
            <w:r>
              <w:t>аттестованных</w:t>
            </w:r>
            <w:proofErr w:type="spellEnd"/>
            <w:r>
              <w:t xml:space="preserve"> в </w:t>
            </w:r>
            <w:proofErr w:type="spellStart"/>
            <w:r>
              <w:t>установленном</w:t>
            </w:r>
            <w:proofErr w:type="spellEnd"/>
            <w:r>
              <w:t xml:space="preserve"> </w:t>
            </w:r>
            <w:proofErr w:type="spellStart"/>
            <w:r>
              <w:t>порядке</w:t>
            </w:r>
            <w:proofErr w:type="spellEnd"/>
            <w:r>
              <w:t xml:space="preserve"> </w:t>
            </w:r>
            <w:proofErr w:type="spellStart"/>
            <w:r>
              <w:t>согласно</w:t>
            </w:r>
            <w:proofErr w:type="spellEnd"/>
            <w:r>
              <w:t xml:space="preserve"> </w:t>
            </w:r>
            <w:proofErr w:type="spellStart"/>
            <w:r>
              <w:t>действующим</w:t>
            </w:r>
            <w:proofErr w:type="spellEnd"/>
            <w:r>
              <w:t xml:space="preserve"> </w:t>
            </w:r>
            <w:proofErr w:type="spellStart"/>
            <w:r>
              <w:t>нормативным</w:t>
            </w:r>
            <w:proofErr w:type="spellEnd"/>
            <w:r>
              <w:t xml:space="preserve"> </w:t>
            </w:r>
            <w:proofErr w:type="spellStart"/>
            <w:r>
              <w:t>документам</w:t>
            </w:r>
            <w:proofErr w:type="spellEnd"/>
            <w:r>
              <w:t xml:space="preserve"> (МИ, </w:t>
            </w:r>
            <w:proofErr w:type="spellStart"/>
            <w:r>
              <w:t>применяемые</w:t>
            </w:r>
            <w:proofErr w:type="spellEnd"/>
            <w:r>
              <w:t xml:space="preserve"> в </w:t>
            </w:r>
            <w:proofErr w:type="spellStart"/>
            <w:r>
              <w:t>сфере</w:t>
            </w:r>
            <w:proofErr w:type="spellEnd"/>
            <w:r>
              <w:t xml:space="preserve"> </w:t>
            </w:r>
            <w:proofErr w:type="spellStart"/>
            <w:r>
              <w:t>государственного</w:t>
            </w:r>
            <w:proofErr w:type="spellEnd"/>
            <w:r>
              <w:t xml:space="preserve"> </w:t>
            </w:r>
            <w:proofErr w:type="spellStart"/>
            <w:r>
              <w:t>регулирования</w:t>
            </w:r>
            <w:proofErr w:type="spellEnd"/>
            <w:r>
              <w:t xml:space="preserve"> </w:t>
            </w:r>
            <w:proofErr w:type="spellStart"/>
            <w:r>
              <w:t>обеспечения</w:t>
            </w:r>
            <w:proofErr w:type="spellEnd"/>
            <w:r>
              <w:t xml:space="preserve"> </w:t>
            </w:r>
            <w:proofErr w:type="spellStart"/>
            <w:r>
              <w:t>единства</w:t>
            </w:r>
            <w:proofErr w:type="spellEnd"/>
            <w:r>
              <w:t xml:space="preserve"> </w:t>
            </w:r>
            <w:proofErr w:type="spellStart"/>
            <w:r>
              <w:t>измерений</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зарегистрированы</w:t>
            </w:r>
            <w:proofErr w:type="spellEnd"/>
            <w:r>
              <w:t xml:space="preserve"> в </w:t>
            </w:r>
            <w:proofErr w:type="spellStart"/>
            <w:r w:rsidRPr="0050722C">
              <w:rPr>
                <w:highlight w:val="yellow"/>
              </w:rPr>
              <w:t>Федеральном</w:t>
            </w:r>
            <w:proofErr w:type="spellEnd"/>
            <w:r>
              <w:t xml:space="preserve"> </w:t>
            </w:r>
            <w:proofErr w:type="spellStart"/>
            <w:r>
              <w:t>информационном</w:t>
            </w:r>
            <w:proofErr w:type="spellEnd"/>
            <w:r>
              <w:t xml:space="preserve"> </w:t>
            </w:r>
            <w:proofErr w:type="spellStart"/>
            <w:r>
              <w:t>фонде</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единства</w:t>
            </w:r>
            <w:proofErr w:type="spellEnd"/>
            <w:r>
              <w:t xml:space="preserve"> </w:t>
            </w:r>
            <w:proofErr w:type="spellStart"/>
            <w:r>
              <w:t>измерений</w:t>
            </w:r>
            <w:proofErr w:type="spellEnd"/>
            <w:r>
              <w:t xml:space="preserve">). 24.4 СИ </w:t>
            </w:r>
            <w:proofErr w:type="spellStart"/>
            <w:r>
              <w:t>должны</w:t>
            </w:r>
            <w:proofErr w:type="spellEnd"/>
            <w:r>
              <w:t xml:space="preserve"> </w:t>
            </w:r>
            <w:proofErr w:type="spellStart"/>
            <w:r>
              <w:t>быть</w:t>
            </w:r>
            <w:proofErr w:type="spellEnd"/>
            <w:r>
              <w:t xml:space="preserve"> </w:t>
            </w:r>
            <w:proofErr w:type="spellStart"/>
            <w:r>
              <w:t>утверждены</w:t>
            </w:r>
            <w:proofErr w:type="spellEnd"/>
            <w:r>
              <w:t xml:space="preserve"> </w:t>
            </w:r>
            <w:proofErr w:type="spellStart"/>
            <w:r>
              <w:t>как</w:t>
            </w:r>
            <w:proofErr w:type="spellEnd"/>
            <w:r>
              <w:t xml:space="preserve"> </w:t>
            </w:r>
            <w:proofErr w:type="spellStart"/>
            <w:r>
              <w:t>тип</w:t>
            </w:r>
            <w:proofErr w:type="spellEnd"/>
            <w:r>
              <w:t xml:space="preserve"> (</w:t>
            </w:r>
            <w:proofErr w:type="spellStart"/>
            <w:r>
              <w:t>самостоятельный</w:t>
            </w:r>
            <w:proofErr w:type="spellEnd"/>
            <w:r>
              <w:t xml:space="preserve"> </w:t>
            </w:r>
            <w:proofErr w:type="spellStart"/>
            <w:r>
              <w:t>или</w:t>
            </w:r>
            <w:proofErr w:type="spellEnd"/>
            <w:r>
              <w:t xml:space="preserve"> в </w:t>
            </w:r>
            <w:proofErr w:type="spellStart"/>
            <w:r>
              <w:t>составе</w:t>
            </w:r>
            <w:proofErr w:type="spellEnd"/>
            <w:r>
              <w:t xml:space="preserve"> </w:t>
            </w:r>
            <w:proofErr w:type="spellStart"/>
            <w:r>
              <w:t>измерительного</w:t>
            </w:r>
            <w:proofErr w:type="spellEnd"/>
            <w:r>
              <w:t xml:space="preserve"> </w:t>
            </w:r>
            <w:proofErr w:type="spellStart"/>
            <w:r>
              <w:t>комплекса</w:t>
            </w:r>
            <w:proofErr w:type="spellEnd"/>
            <w:r>
              <w:t xml:space="preserve"> </w:t>
            </w:r>
            <w:proofErr w:type="spellStart"/>
            <w:r>
              <w:t>или</w:t>
            </w:r>
            <w:proofErr w:type="spellEnd"/>
            <w:r>
              <w:t xml:space="preserve"> </w:t>
            </w:r>
            <w:proofErr w:type="spellStart"/>
            <w:r>
              <w:t>системы</w:t>
            </w:r>
            <w:proofErr w:type="spellEnd"/>
            <w:r>
              <w:t xml:space="preserve">) СИ и </w:t>
            </w:r>
            <w:proofErr w:type="spellStart"/>
            <w:r>
              <w:t>зарегистрированы</w:t>
            </w:r>
            <w:proofErr w:type="spellEnd"/>
            <w:r>
              <w:t xml:space="preserve"> в </w:t>
            </w:r>
            <w:proofErr w:type="spellStart"/>
            <w:r w:rsidRPr="00F757C5">
              <w:rPr>
                <w:highlight w:val="yellow"/>
              </w:rPr>
              <w:t>Федеральном</w:t>
            </w:r>
            <w:proofErr w:type="spellEnd"/>
            <w:r>
              <w:t xml:space="preserve"> </w:t>
            </w:r>
            <w:proofErr w:type="spellStart"/>
            <w:r>
              <w:t>информационном</w:t>
            </w:r>
            <w:proofErr w:type="spellEnd"/>
            <w:r>
              <w:t xml:space="preserve"> </w:t>
            </w:r>
            <w:proofErr w:type="spellStart"/>
            <w:r>
              <w:t>фонде</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единства</w:t>
            </w:r>
            <w:proofErr w:type="spellEnd"/>
            <w:r>
              <w:t xml:space="preserve"> </w:t>
            </w:r>
            <w:proofErr w:type="spellStart"/>
            <w:r>
              <w:t>измерений</w:t>
            </w:r>
            <w:proofErr w:type="spellEnd"/>
            <w:r>
              <w:t>.</w:t>
            </w:r>
          </w:p>
          <w:p w14:paraId="1CA7796A" w14:textId="77777777" w:rsidR="00F757C5" w:rsidRDefault="00F757C5" w:rsidP="008D343D">
            <w:pPr>
              <w:spacing w:line="276" w:lineRule="auto"/>
              <w:jc w:val="both"/>
            </w:pPr>
          </w:p>
          <w:p w14:paraId="32B93B68" w14:textId="7C8ACB40" w:rsidR="00FD653A" w:rsidRDefault="004F3B3C" w:rsidP="008D343D">
            <w:pPr>
              <w:spacing w:line="276" w:lineRule="auto"/>
              <w:jc w:val="both"/>
            </w:pPr>
            <w:r>
              <w:t xml:space="preserve">24.5 СИ </w:t>
            </w:r>
            <w:proofErr w:type="spellStart"/>
            <w:r>
              <w:t>должны</w:t>
            </w:r>
            <w:proofErr w:type="spellEnd"/>
            <w:r>
              <w:t xml:space="preserve"> </w:t>
            </w:r>
            <w:proofErr w:type="spellStart"/>
            <w:r>
              <w:t>быть</w:t>
            </w:r>
            <w:proofErr w:type="spellEnd"/>
            <w:r>
              <w:t xml:space="preserve"> </w:t>
            </w:r>
            <w:proofErr w:type="spellStart"/>
            <w:r>
              <w:t>обеспечены</w:t>
            </w:r>
            <w:proofErr w:type="spellEnd"/>
            <w:r>
              <w:t xml:space="preserve"> </w:t>
            </w:r>
            <w:proofErr w:type="spellStart"/>
            <w:r>
              <w:t>поверкой</w:t>
            </w:r>
            <w:proofErr w:type="spellEnd"/>
            <w:r>
              <w:t>/</w:t>
            </w:r>
            <w:proofErr w:type="spellStart"/>
            <w:r>
              <w:t>калибровкой</w:t>
            </w:r>
            <w:proofErr w:type="spellEnd"/>
            <w:r>
              <w:t xml:space="preserve">, </w:t>
            </w:r>
            <w:proofErr w:type="spellStart"/>
            <w:r>
              <w:t>техническим</w:t>
            </w:r>
            <w:proofErr w:type="spellEnd"/>
            <w:r>
              <w:t xml:space="preserve"> </w:t>
            </w:r>
            <w:proofErr w:type="spellStart"/>
            <w:r>
              <w:t>обслуживанием</w:t>
            </w:r>
            <w:proofErr w:type="spellEnd"/>
            <w:r>
              <w:t xml:space="preserve"> и </w:t>
            </w:r>
            <w:proofErr w:type="spellStart"/>
            <w:r>
              <w:t>ремонтом</w:t>
            </w:r>
            <w:proofErr w:type="spellEnd"/>
            <w:r>
              <w:t xml:space="preserve"> в </w:t>
            </w:r>
            <w:proofErr w:type="spellStart"/>
            <w:r>
              <w:t>регионе</w:t>
            </w:r>
            <w:proofErr w:type="spellEnd"/>
            <w:r>
              <w:t xml:space="preserve"> </w:t>
            </w:r>
            <w:proofErr w:type="spellStart"/>
            <w:r>
              <w:t>эксплуатации</w:t>
            </w:r>
            <w:proofErr w:type="spellEnd"/>
            <w:r>
              <w:t xml:space="preserve">. </w:t>
            </w:r>
          </w:p>
          <w:p w14:paraId="3443125B" w14:textId="77777777" w:rsidR="00A46C6D" w:rsidRDefault="004F3B3C" w:rsidP="008D343D">
            <w:pPr>
              <w:spacing w:line="276" w:lineRule="auto"/>
              <w:jc w:val="both"/>
            </w:pPr>
            <w:r>
              <w:t xml:space="preserve">24.6 </w:t>
            </w:r>
            <w:proofErr w:type="spellStart"/>
            <w:r>
              <w:t>Все</w:t>
            </w:r>
            <w:proofErr w:type="spellEnd"/>
            <w:r>
              <w:t xml:space="preserve"> </w:t>
            </w:r>
            <w:proofErr w:type="spellStart"/>
            <w:r>
              <w:t>вновь</w:t>
            </w:r>
            <w:proofErr w:type="spellEnd"/>
            <w:r>
              <w:t xml:space="preserve"> </w:t>
            </w:r>
            <w:proofErr w:type="spellStart"/>
            <w:r>
              <w:t>закупаемые</w:t>
            </w:r>
            <w:proofErr w:type="spellEnd"/>
            <w:r>
              <w:t xml:space="preserve"> и </w:t>
            </w:r>
            <w:proofErr w:type="spellStart"/>
            <w:r>
              <w:t>устанавливаемые</w:t>
            </w:r>
            <w:proofErr w:type="spellEnd"/>
            <w:r>
              <w:t xml:space="preserve"> СИ </w:t>
            </w:r>
            <w:proofErr w:type="spellStart"/>
            <w:r>
              <w:t>должны</w:t>
            </w:r>
            <w:proofErr w:type="spellEnd"/>
            <w:r>
              <w:t xml:space="preserve"> </w:t>
            </w:r>
            <w:proofErr w:type="spellStart"/>
            <w:r>
              <w:t>быть</w:t>
            </w:r>
            <w:proofErr w:type="spellEnd"/>
            <w:r w:rsidR="00876559">
              <w:rPr>
                <w:lang w:val="mn-MN"/>
              </w:rPr>
              <w:t xml:space="preserve"> </w:t>
            </w:r>
            <w:proofErr w:type="spellStart"/>
            <w:r>
              <w:t>поверены</w:t>
            </w:r>
            <w:proofErr w:type="spellEnd"/>
            <w:r>
              <w:t xml:space="preserve"> </w:t>
            </w:r>
            <w:proofErr w:type="spellStart"/>
            <w:r>
              <w:t>при</w:t>
            </w:r>
            <w:proofErr w:type="spellEnd"/>
            <w:r>
              <w:t xml:space="preserve"> </w:t>
            </w:r>
            <w:proofErr w:type="spellStart"/>
            <w:r>
              <w:t>выпуске</w:t>
            </w:r>
            <w:proofErr w:type="spellEnd"/>
            <w:r>
              <w:t xml:space="preserve"> </w:t>
            </w:r>
            <w:proofErr w:type="spellStart"/>
            <w:r>
              <w:t>из</w:t>
            </w:r>
            <w:proofErr w:type="spellEnd"/>
            <w:r>
              <w:t xml:space="preserve"> </w:t>
            </w:r>
            <w:proofErr w:type="spellStart"/>
            <w:r>
              <w:t>производства</w:t>
            </w:r>
            <w:proofErr w:type="spellEnd"/>
            <w:r>
              <w:t xml:space="preserve">. </w:t>
            </w:r>
            <w:proofErr w:type="spellStart"/>
            <w:r>
              <w:t>Срок</w:t>
            </w:r>
            <w:proofErr w:type="spellEnd"/>
            <w:r>
              <w:t xml:space="preserve"> </w:t>
            </w:r>
            <w:proofErr w:type="spellStart"/>
            <w:r>
              <w:t>до</w:t>
            </w:r>
            <w:proofErr w:type="spellEnd"/>
            <w:r>
              <w:t xml:space="preserve"> </w:t>
            </w:r>
            <w:proofErr w:type="spellStart"/>
            <w:r>
              <w:t>окончания</w:t>
            </w:r>
            <w:proofErr w:type="spellEnd"/>
            <w:r>
              <w:t xml:space="preserve"> </w:t>
            </w:r>
            <w:proofErr w:type="spellStart"/>
            <w:r>
              <w:t>интервала</w:t>
            </w:r>
            <w:proofErr w:type="spellEnd"/>
            <w:r>
              <w:t xml:space="preserve"> </w:t>
            </w:r>
            <w:proofErr w:type="spellStart"/>
            <w:r>
              <w:t>поверки</w:t>
            </w:r>
            <w:proofErr w:type="spellEnd"/>
            <w:r>
              <w:t xml:space="preserve"> </w:t>
            </w:r>
            <w:proofErr w:type="spellStart"/>
            <w:r>
              <w:t>на</w:t>
            </w:r>
            <w:proofErr w:type="spellEnd"/>
            <w:r>
              <w:t xml:space="preserve"> </w:t>
            </w:r>
            <w:proofErr w:type="spellStart"/>
            <w:r>
              <w:t>момент</w:t>
            </w:r>
            <w:proofErr w:type="spellEnd"/>
            <w:r>
              <w:t xml:space="preserve"> </w:t>
            </w:r>
            <w:proofErr w:type="spellStart"/>
            <w:r>
              <w:t>ввода</w:t>
            </w:r>
            <w:proofErr w:type="spellEnd"/>
            <w:r>
              <w:t xml:space="preserve"> СИ (</w:t>
            </w:r>
            <w:proofErr w:type="spellStart"/>
            <w:r>
              <w:t>измерительного</w:t>
            </w:r>
            <w:proofErr w:type="spellEnd"/>
            <w:r>
              <w:t xml:space="preserve"> </w:t>
            </w:r>
            <w:proofErr w:type="spellStart"/>
            <w:r>
              <w:t>комплекса</w:t>
            </w:r>
            <w:proofErr w:type="spellEnd"/>
            <w:r>
              <w:t xml:space="preserve"> </w:t>
            </w:r>
            <w:proofErr w:type="spellStart"/>
            <w:r>
              <w:t>или</w:t>
            </w:r>
            <w:proofErr w:type="spellEnd"/>
            <w:r>
              <w:t xml:space="preserve"> </w:t>
            </w:r>
            <w:proofErr w:type="spellStart"/>
            <w:r>
              <w:t>системы</w:t>
            </w:r>
            <w:proofErr w:type="spellEnd"/>
            <w:r>
              <w:t xml:space="preserve">) в </w:t>
            </w:r>
            <w:proofErr w:type="spellStart"/>
            <w:r>
              <w:t>постоянную</w:t>
            </w:r>
            <w:proofErr w:type="spellEnd"/>
            <w:r>
              <w:t xml:space="preserve"> </w:t>
            </w:r>
            <w:proofErr w:type="spellStart"/>
            <w:r>
              <w:t>эксплуатацию</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не</w:t>
            </w:r>
            <w:proofErr w:type="spellEnd"/>
            <w:r>
              <w:t xml:space="preserve"> </w:t>
            </w:r>
            <w:proofErr w:type="spellStart"/>
            <w:r>
              <w:t>менее</w:t>
            </w:r>
            <w:proofErr w:type="spellEnd"/>
            <w:r>
              <w:t xml:space="preserve"> </w:t>
            </w:r>
            <w:proofErr w:type="spellStart"/>
            <w:r>
              <w:t>половины</w:t>
            </w:r>
            <w:proofErr w:type="spellEnd"/>
            <w:r>
              <w:t xml:space="preserve"> </w:t>
            </w:r>
            <w:proofErr w:type="spellStart"/>
            <w:r>
              <w:t>интервала</w:t>
            </w:r>
            <w:proofErr w:type="spellEnd"/>
            <w:r>
              <w:t xml:space="preserve"> </w:t>
            </w:r>
            <w:proofErr w:type="spellStart"/>
            <w:r>
              <w:t>поверки</w:t>
            </w:r>
            <w:proofErr w:type="spellEnd"/>
            <w:r>
              <w:t>.</w:t>
            </w:r>
          </w:p>
          <w:p w14:paraId="43480A15" w14:textId="231E9D66" w:rsidR="00FD653A" w:rsidRDefault="004F3B3C" w:rsidP="008D343D">
            <w:pPr>
              <w:spacing w:line="276" w:lineRule="auto"/>
              <w:jc w:val="both"/>
            </w:pPr>
            <w:r>
              <w:t xml:space="preserve"> </w:t>
            </w:r>
          </w:p>
          <w:p w14:paraId="68890707" w14:textId="77777777" w:rsidR="00D5580A" w:rsidRDefault="00D5580A" w:rsidP="008D343D">
            <w:pPr>
              <w:spacing w:line="276" w:lineRule="auto"/>
              <w:jc w:val="both"/>
            </w:pPr>
          </w:p>
          <w:p w14:paraId="48F6B724" w14:textId="302C7AF7" w:rsidR="009D0FD3" w:rsidRDefault="004F3B3C" w:rsidP="008D343D">
            <w:pPr>
              <w:spacing w:line="276" w:lineRule="auto"/>
              <w:jc w:val="both"/>
            </w:pPr>
            <w:r>
              <w:lastRenderedPageBreak/>
              <w:t xml:space="preserve">24.7 </w:t>
            </w:r>
            <w:proofErr w:type="spellStart"/>
            <w:r>
              <w:t>Целесообразно</w:t>
            </w:r>
            <w:proofErr w:type="spellEnd"/>
            <w:r>
              <w:t xml:space="preserve"> </w:t>
            </w:r>
            <w:proofErr w:type="spellStart"/>
            <w:r>
              <w:t>применение</w:t>
            </w:r>
            <w:proofErr w:type="spellEnd"/>
            <w:r>
              <w:t xml:space="preserve"> СИ с </w:t>
            </w:r>
            <w:proofErr w:type="spellStart"/>
            <w:r>
              <w:t>интервалом</w:t>
            </w:r>
            <w:proofErr w:type="spellEnd"/>
            <w:r>
              <w:t xml:space="preserve"> </w:t>
            </w:r>
            <w:proofErr w:type="spellStart"/>
            <w:r>
              <w:t>метрологического</w:t>
            </w:r>
            <w:proofErr w:type="spellEnd"/>
            <w:r>
              <w:t xml:space="preserve"> </w:t>
            </w:r>
            <w:proofErr w:type="spellStart"/>
            <w:r>
              <w:t>контроля</w:t>
            </w:r>
            <w:proofErr w:type="spellEnd"/>
            <w:r>
              <w:t xml:space="preserve"> (</w:t>
            </w:r>
            <w:proofErr w:type="spellStart"/>
            <w:r>
              <w:t>поверки</w:t>
            </w:r>
            <w:proofErr w:type="spellEnd"/>
            <w:r>
              <w:t>/</w:t>
            </w:r>
            <w:proofErr w:type="spellStart"/>
            <w:r>
              <w:t>калибровки</w:t>
            </w:r>
            <w:proofErr w:type="spellEnd"/>
            <w:r>
              <w:t xml:space="preserve">) </w:t>
            </w:r>
            <w:proofErr w:type="spellStart"/>
            <w:r>
              <w:t>совпадающего</w:t>
            </w:r>
            <w:proofErr w:type="spellEnd"/>
            <w:r>
              <w:t xml:space="preserve"> с </w:t>
            </w:r>
            <w:proofErr w:type="spellStart"/>
            <w:r>
              <w:t>периодами</w:t>
            </w:r>
            <w:proofErr w:type="spellEnd"/>
            <w:r>
              <w:t xml:space="preserve"> </w:t>
            </w:r>
            <w:proofErr w:type="spellStart"/>
            <w:r>
              <w:t>ремонта</w:t>
            </w:r>
            <w:proofErr w:type="spellEnd"/>
            <w:r>
              <w:t xml:space="preserve"> </w:t>
            </w:r>
            <w:proofErr w:type="spellStart"/>
            <w:r>
              <w:t>первичного</w:t>
            </w:r>
            <w:proofErr w:type="spellEnd"/>
            <w:r>
              <w:t xml:space="preserve"> </w:t>
            </w:r>
            <w:proofErr w:type="spellStart"/>
            <w:r>
              <w:t>оборудования</w:t>
            </w:r>
            <w:proofErr w:type="spellEnd"/>
            <w:r>
              <w:t xml:space="preserve">. </w:t>
            </w:r>
          </w:p>
          <w:p w14:paraId="357627B4" w14:textId="77777777" w:rsidR="00810EF2" w:rsidRDefault="00810EF2" w:rsidP="008D343D">
            <w:pPr>
              <w:spacing w:line="276" w:lineRule="auto"/>
              <w:jc w:val="both"/>
            </w:pPr>
          </w:p>
          <w:p w14:paraId="2A14E161" w14:textId="77777777" w:rsidR="00FD653A" w:rsidRDefault="004F3B3C" w:rsidP="008D343D">
            <w:pPr>
              <w:spacing w:line="276" w:lineRule="auto"/>
              <w:jc w:val="both"/>
            </w:pPr>
            <w:r>
              <w:t xml:space="preserve">24.8 </w:t>
            </w:r>
            <w:proofErr w:type="spellStart"/>
            <w:r>
              <w:t>Вид</w:t>
            </w:r>
            <w:proofErr w:type="spellEnd"/>
            <w:r>
              <w:t xml:space="preserve"> </w:t>
            </w:r>
            <w:proofErr w:type="spellStart"/>
            <w:r>
              <w:t>метрологического</w:t>
            </w:r>
            <w:proofErr w:type="spellEnd"/>
            <w:r>
              <w:t xml:space="preserve"> </w:t>
            </w:r>
            <w:proofErr w:type="spellStart"/>
            <w:r>
              <w:t>контроля</w:t>
            </w:r>
            <w:proofErr w:type="spellEnd"/>
            <w:r>
              <w:t xml:space="preserve"> (</w:t>
            </w:r>
            <w:proofErr w:type="spellStart"/>
            <w:r>
              <w:t>поверка</w:t>
            </w:r>
            <w:proofErr w:type="spellEnd"/>
            <w:r>
              <w:t>/</w:t>
            </w:r>
            <w:proofErr w:type="spellStart"/>
            <w:r>
              <w:t>калибровка</w:t>
            </w:r>
            <w:proofErr w:type="spellEnd"/>
            <w:r>
              <w:t xml:space="preserve">) СИ </w:t>
            </w:r>
            <w:proofErr w:type="spellStart"/>
            <w:r>
              <w:t>на</w:t>
            </w:r>
            <w:proofErr w:type="spellEnd"/>
            <w:r>
              <w:t xml:space="preserve"> </w:t>
            </w:r>
            <w:proofErr w:type="spellStart"/>
            <w:r>
              <w:t>этапе</w:t>
            </w:r>
            <w:proofErr w:type="spellEnd"/>
            <w:r>
              <w:t xml:space="preserve"> </w:t>
            </w:r>
            <w:proofErr w:type="spellStart"/>
            <w:r>
              <w:t>постоянной</w:t>
            </w:r>
            <w:proofErr w:type="spellEnd"/>
            <w:r>
              <w:t xml:space="preserve"> </w:t>
            </w:r>
            <w:proofErr w:type="spellStart"/>
            <w:r>
              <w:t>эксплуатации</w:t>
            </w:r>
            <w:proofErr w:type="spellEnd"/>
            <w:r>
              <w:t xml:space="preserve"> </w:t>
            </w:r>
            <w:proofErr w:type="spellStart"/>
            <w:r>
              <w:t>определяется</w:t>
            </w:r>
            <w:proofErr w:type="spellEnd"/>
            <w:r>
              <w:t xml:space="preserve"> </w:t>
            </w:r>
            <w:proofErr w:type="spellStart"/>
            <w:r>
              <w:t>принадлежностью</w:t>
            </w:r>
            <w:proofErr w:type="spellEnd"/>
            <w:r>
              <w:t xml:space="preserve"> </w:t>
            </w:r>
            <w:proofErr w:type="spellStart"/>
            <w:r>
              <w:t>измеряемого</w:t>
            </w:r>
            <w:proofErr w:type="spellEnd"/>
            <w:r>
              <w:t xml:space="preserve"> </w:t>
            </w:r>
            <w:proofErr w:type="spellStart"/>
            <w:r>
              <w:t>параметра</w:t>
            </w:r>
            <w:proofErr w:type="spellEnd"/>
            <w:r>
              <w:t xml:space="preserve"> к </w:t>
            </w:r>
            <w:proofErr w:type="spellStart"/>
            <w:r>
              <w:t>сфере</w:t>
            </w:r>
            <w:proofErr w:type="spellEnd"/>
            <w:r>
              <w:t xml:space="preserve"> </w:t>
            </w:r>
            <w:proofErr w:type="spellStart"/>
            <w:r>
              <w:t>государственного</w:t>
            </w:r>
            <w:proofErr w:type="spellEnd"/>
            <w:r>
              <w:t xml:space="preserve"> </w:t>
            </w:r>
            <w:proofErr w:type="spellStart"/>
            <w:r>
              <w:t>регулирования</w:t>
            </w:r>
            <w:proofErr w:type="spellEnd"/>
            <w:r>
              <w:t xml:space="preserve"> </w:t>
            </w:r>
            <w:proofErr w:type="spellStart"/>
            <w:r>
              <w:t>обеспечения</w:t>
            </w:r>
            <w:proofErr w:type="spellEnd"/>
            <w:r>
              <w:t xml:space="preserve"> </w:t>
            </w:r>
            <w:proofErr w:type="spellStart"/>
            <w:r>
              <w:t>единства</w:t>
            </w:r>
            <w:proofErr w:type="spellEnd"/>
            <w:r>
              <w:t xml:space="preserve"> </w:t>
            </w:r>
            <w:proofErr w:type="spellStart"/>
            <w:r>
              <w:t>измерений</w:t>
            </w:r>
            <w:proofErr w:type="spellEnd"/>
            <w:r>
              <w:t xml:space="preserve">. </w:t>
            </w:r>
          </w:p>
          <w:p w14:paraId="55FA6AAC" w14:textId="77777777" w:rsidR="00FD653A" w:rsidRDefault="004F3B3C" w:rsidP="008D343D">
            <w:pPr>
              <w:spacing w:line="276" w:lineRule="auto"/>
              <w:jc w:val="both"/>
            </w:pPr>
            <w:r>
              <w:t xml:space="preserve">24.9 </w:t>
            </w:r>
            <w:proofErr w:type="spellStart"/>
            <w:r>
              <w:t>Стандартные</w:t>
            </w:r>
            <w:proofErr w:type="spellEnd"/>
            <w:r>
              <w:t xml:space="preserve"> </w:t>
            </w:r>
            <w:proofErr w:type="spellStart"/>
            <w:r>
              <w:t>образцы</w:t>
            </w:r>
            <w:proofErr w:type="spellEnd"/>
            <w:r>
              <w:t xml:space="preserve">, </w:t>
            </w:r>
            <w:proofErr w:type="spellStart"/>
            <w:r>
              <w:t>применяемые</w:t>
            </w:r>
            <w:proofErr w:type="spellEnd"/>
            <w:r>
              <w:t xml:space="preserve"> </w:t>
            </w:r>
            <w:proofErr w:type="spellStart"/>
            <w:r>
              <w:t>при</w:t>
            </w:r>
            <w:proofErr w:type="spellEnd"/>
            <w:r>
              <w:t xml:space="preserve"> </w:t>
            </w:r>
            <w:proofErr w:type="spellStart"/>
            <w:r>
              <w:t>измерениях</w:t>
            </w:r>
            <w:proofErr w:type="spellEnd"/>
            <w:r>
              <w:t xml:space="preserve"> </w:t>
            </w:r>
            <w:proofErr w:type="spellStart"/>
            <w:r>
              <w:t>должны</w:t>
            </w:r>
            <w:proofErr w:type="spellEnd"/>
            <w:r>
              <w:t xml:space="preserve"> </w:t>
            </w:r>
            <w:proofErr w:type="spellStart"/>
            <w:r>
              <w:t>иметь</w:t>
            </w:r>
            <w:proofErr w:type="spellEnd"/>
            <w:r>
              <w:t xml:space="preserve"> </w:t>
            </w:r>
            <w:proofErr w:type="spellStart"/>
            <w:r>
              <w:t>сертификат</w:t>
            </w:r>
            <w:proofErr w:type="spellEnd"/>
            <w:r>
              <w:t xml:space="preserve"> </w:t>
            </w:r>
            <w:proofErr w:type="spellStart"/>
            <w:r>
              <w:t>об</w:t>
            </w:r>
            <w:proofErr w:type="spellEnd"/>
            <w:r>
              <w:t xml:space="preserve"> </w:t>
            </w:r>
            <w:proofErr w:type="spellStart"/>
            <w:r>
              <w:t>утверждении</w:t>
            </w:r>
            <w:proofErr w:type="spellEnd"/>
            <w:r>
              <w:t xml:space="preserve"> </w:t>
            </w:r>
            <w:proofErr w:type="spellStart"/>
            <w:r>
              <w:t>типа</w:t>
            </w:r>
            <w:proofErr w:type="spellEnd"/>
            <w:r>
              <w:t xml:space="preserve"> </w:t>
            </w:r>
            <w:proofErr w:type="spellStart"/>
            <w:r>
              <w:t>стандартного</w:t>
            </w:r>
            <w:proofErr w:type="spellEnd"/>
            <w:r>
              <w:t xml:space="preserve"> </w:t>
            </w:r>
            <w:proofErr w:type="spellStart"/>
            <w:r>
              <w:t>образца</w:t>
            </w:r>
            <w:proofErr w:type="spellEnd"/>
            <w:r>
              <w:t xml:space="preserve">, </w:t>
            </w:r>
            <w:proofErr w:type="spellStart"/>
            <w:r>
              <w:t>быть</w:t>
            </w:r>
            <w:proofErr w:type="spellEnd"/>
            <w:r>
              <w:t xml:space="preserve"> </w:t>
            </w:r>
            <w:proofErr w:type="spellStart"/>
            <w:r>
              <w:t>годными</w:t>
            </w:r>
            <w:proofErr w:type="spellEnd"/>
            <w:r>
              <w:t xml:space="preserve"> к </w:t>
            </w:r>
            <w:proofErr w:type="spellStart"/>
            <w:r>
              <w:t>применению</w:t>
            </w:r>
            <w:proofErr w:type="spellEnd"/>
            <w:r>
              <w:t xml:space="preserve"> (</w:t>
            </w:r>
            <w:proofErr w:type="spellStart"/>
            <w:r>
              <w:t>иметь</w:t>
            </w:r>
            <w:proofErr w:type="spellEnd"/>
            <w:r>
              <w:t xml:space="preserve"> </w:t>
            </w:r>
            <w:proofErr w:type="spellStart"/>
            <w:r>
              <w:t>не</w:t>
            </w:r>
            <w:proofErr w:type="spellEnd"/>
            <w:r>
              <w:t xml:space="preserve"> </w:t>
            </w:r>
            <w:proofErr w:type="spellStart"/>
            <w:r>
              <w:t>истекший</w:t>
            </w:r>
            <w:proofErr w:type="spellEnd"/>
            <w:r>
              <w:t xml:space="preserve"> </w:t>
            </w:r>
            <w:proofErr w:type="spellStart"/>
            <w:r>
              <w:t>срок</w:t>
            </w:r>
            <w:proofErr w:type="spellEnd"/>
            <w:r>
              <w:t xml:space="preserve"> </w:t>
            </w:r>
            <w:proofErr w:type="spellStart"/>
            <w:r>
              <w:t>годности</w:t>
            </w:r>
            <w:proofErr w:type="spellEnd"/>
            <w:r>
              <w:t xml:space="preserve">), </w:t>
            </w:r>
            <w:proofErr w:type="spellStart"/>
            <w:r>
              <w:t>применяться</w:t>
            </w:r>
            <w:proofErr w:type="spellEnd"/>
            <w:r>
              <w:t xml:space="preserve"> в </w:t>
            </w:r>
            <w:proofErr w:type="spellStart"/>
            <w:r>
              <w:t>соответствии</w:t>
            </w:r>
            <w:proofErr w:type="spellEnd"/>
            <w:r>
              <w:t xml:space="preserve"> с </w:t>
            </w:r>
            <w:proofErr w:type="spellStart"/>
            <w:r>
              <w:t>требованиями</w:t>
            </w:r>
            <w:proofErr w:type="spellEnd"/>
            <w:r>
              <w:t xml:space="preserve"> МИ и </w:t>
            </w:r>
            <w:proofErr w:type="spellStart"/>
            <w:r>
              <w:t>нормативных</w:t>
            </w:r>
            <w:proofErr w:type="spellEnd"/>
            <w:r>
              <w:t xml:space="preserve"> </w:t>
            </w:r>
            <w:proofErr w:type="spellStart"/>
            <w:r>
              <w:t>документов</w:t>
            </w:r>
            <w:proofErr w:type="spellEnd"/>
            <w:r>
              <w:t xml:space="preserve"> </w:t>
            </w:r>
            <w:proofErr w:type="spellStart"/>
            <w:r>
              <w:t>на</w:t>
            </w:r>
            <w:proofErr w:type="spellEnd"/>
            <w:r>
              <w:t xml:space="preserve"> </w:t>
            </w:r>
            <w:proofErr w:type="spellStart"/>
            <w:r>
              <w:t>условия</w:t>
            </w:r>
            <w:proofErr w:type="spellEnd"/>
            <w:r>
              <w:t xml:space="preserve"> </w:t>
            </w:r>
            <w:proofErr w:type="spellStart"/>
            <w:r>
              <w:t>его</w:t>
            </w:r>
            <w:proofErr w:type="spellEnd"/>
            <w:r>
              <w:t xml:space="preserve"> </w:t>
            </w:r>
            <w:proofErr w:type="spellStart"/>
            <w:r>
              <w:t>эксплуатации</w:t>
            </w:r>
            <w:proofErr w:type="spellEnd"/>
            <w:r>
              <w:t xml:space="preserve">. </w:t>
            </w:r>
          </w:p>
          <w:p w14:paraId="1B3E1AA5" w14:textId="77777777" w:rsidR="004F3B3C" w:rsidRDefault="004F3B3C" w:rsidP="008D343D">
            <w:pPr>
              <w:spacing w:line="276" w:lineRule="auto"/>
              <w:jc w:val="both"/>
            </w:pPr>
            <w:r>
              <w:t xml:space="preserve">24.10 </w:t>
            </w:r>
            <w:proofErr w:type="spellStart"/>
            <w:r>
              <w:t>При</w:t>
            </w:r>
            <w:proofErr w:type="spellEnd"/>
            <w:r>
              <w:t xml:space="preserve"> </w:t>
            </w:r>
            <w:proofErr w:type="spellStart"/>
            <w:r>
              <w:t>проектировании</w:t>
            </w:r>
            <w:proofErr w:type="spellEnd"/>
            <w:r>
              <w:t xml:space="preserve"> </w:t>
            </w:r>
            <w:proofErr w:type="spellStart"/>
            <w:r>
              <w:t>измерительных</w:t>
            </w:r>
            <w:proofErr w:type="spellEnd"/>
            <w:r>
              <w:t xml:space="preserve"> </w:t>
            </w:r>
            <w:proofErr w:type="spellStart"/>
            <w:r>
              <w:t>систем</w:t>
            </w:r>
            <w:proofErr w:type="spellEnd"/>
            <w:r>
              <w:t xml:space="preserve"> (АСУТП, А</w:t>
            </w:r>
            <w:r w:rsidR="003B67D2">
              <w:rPr>
                <w:lang w:val="mn-MN"/>
              </w:rPr>
              <w:t>И</w:t>
            </w:r>
            <w:r>
              <w:t>ИС</w:t>
            </w:r>
            <w:r w:rsidR="003B67D2">
              <w:rPr>
                <w:lang w:val="mn-MN"/>
              </w:rPr>
              <w:t xml:space="preserve"> </w:t>
            </w:r>
            <w:r>
              <w:t xml:space="preserve">КУЭ и </w:t>
            </w:r>
            <w:proofErr w:type="spellStart"/>
            <w:r>
              <w:t>др</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выполнен</w:t>
            </w:r>
            <w:proofErr w:type="spellEnd"/>
            <w:r>
              <w:t xml:space="preserve"> </w:t>
            </w:r>
            <w:proofErr w:type="spellStart"/>
            <w:r>
              <w:t>комплекс</w:t>
            </w:r>
            <w:proofErr w:type="spellEnd"/>
            <w:r>
              <w:t xml:space="preserve"> </w:t>
            </w:r>
            <w:proofErr w:type="spellStart"/>
            <w:r>
              <w:t>мероприятий</w:t>
            </w:r>
            <w:proofErr w:type="spellEnd"/>
            <w:r>
              <w:t xml:space="preserve"> </w:t>
            </w:r>
            <w:proofErr w:type="spellStart"/>
            <w:r>
              <w:t>по</w:t>
            </w:r>
            <w:proofErr w:type="spellEnd"/>
            <w:r>
              <w:t xml:space="preserve"> </w:t>
            </w:r>
            <w:proofErr w:type="spellStart"/>
            <w:r>
              <w:t>метрологическому</w:t>
            </w:r>
            <w:proofErr w:type="spellEnd"/>
            <w:r>
              <w:t xml:space="preserve"> </w:t>
            </w:r>
            <w:proofErr w:type="spellStart"/>
            <w:r>
              <w:t>обеспечению</w:t>
            </w:r>
            <w:proofErr w:type="spellEnd"/>
            <w:r>
              <w:t xml:space="preserve"> в </w:t>
            </w:r>
            <w:proofErr w:type="spellStart"/>
            <w:r>
              <w:t>соответствии</w:t>
            </w:r>
            <w:proofErr w:type="spellEnd"/>
            <w:r>
              <w:t xml:space="preserve"> с [92].</w:t>
            </w:r>
          </w:p>
          <w:p w14:paraId="38490B4F" w14:textId="77777777" w:rsidR="00643847" w:rsidRDefault="002F6E18" w:rsidP="008D343D">
            <w:pPr>
              <w:spacing w:line="276" w:lineRule="auto"/>
              <w:jc w:val="both"/>
            </w:pPr>
            <w:r w:rsidRPr="00643847">
              <w:rPr>
                <w:b/>
                <w:bCs/>
              </w:rPr>
              <w:t xml:space="preserve">25 </w:t>
            </w:r>
            <w:proofErr w:type="spellStart"/>
            <w:r w:rsidRPr="00643847">
              <w:rPr>
                <w:b/>
                <w:bCs/>
              </w:rPr>
              <w:t>Особые</w:t>
            </w:r>
            <w:proofErr w:type="spellEnd"/>
            <w:r w:rsidRPr="00643847">
              <w:rPr>
                <w:b/>
                <w:bCs/>
              </w:rPr>
              <w:t xml:space="preserve"> </w:t>
            </w:r>
            <w:proofErr w:type="spellStart"/>
            <w:r w:rsidRPr="00643847">
              <w:rPr>
                <w:b/>
                <w:bCs/>
              </w:rPr>
              <w:t>условия</w:t>
            </w:r>
            <w:proofErr w:type="spellEnd"/>
            <w:r w:rsidRPr="00643847">
              <w:rPr>
                <w:b/>
                <w:bCs/>
              </w:rPr>
              <w:t xml:space="preserve"> </w:t>
            </w:r>
            <w:proofErr w:type="spellStart"/>
            <w:r w:rsidRPr="00643847">
              <w:rPr>
                <w:b/>
                <w:bCs/>
              </w:rPr>
              <w:t>окружающей</w:t>
            </w:r>
            <w:proofErr w:type="spellEnd"/>
            <w:r w:rsidRPr="00643847">
              <w:rPr>
                <w:b/>
                <w:bCs/>
              </w:rPr>
              <w:t xml:space="preserve"> </w:t>
            </w:r>
            <w:proofErr w:type="spellStart"/>
            <w:r w:rsidRPr="00643847">
              <w:rPr>
                <w:b/>
                <w:bCs/>
              </w:rPr>
              <w:t>среды</w:t>
            </w:r>
            <w:proofErr w:type="spellEnd"/>
            <w:r>
              <w:t xml:space="preserve"> </w:t>
            </w:r>
          </w:p>
          <w:p w14:paraId="6E8FEB60" w14:textId="5BAD7E53" w:rsidR="00643847" w:rsidRDefault="002F6E18" w:rsidP="008D343D">
            <w:pPr>
              <w:spacing w:line="276" w:lineRule="auto"/>
              <w:jc w:val="both"/>
            </w:pPr>
            <w:r>
              <w:t xml:space="preserve">25.1 </w:t>
            </w:r>
            <w:proofErr w:type="spellStart"/>
            <w:r>
              <w:t>При</w:t>
            </w:r>
            <w:proofErr w:type="spellEnd"/>
            <w:r>
              <w:t xml:space="preserve"> </w:t>
            </w:r>
            <w:proofErr w:type="spellStart"/>
            <w:r>
              <w:t>проектировании</w:t>
            </w:r>
            <w:proofErr w:type="spellEnd"/>
            <w:r>
              <w:t xml:space="preserve"> ПС </w:t>
            </w:r>
            <w:proofErr w:type="spellStart"/>
            <w:r>
              <w:t>следует</w:t>
            </w:r>
            <w:proofErr w:type="spellEnd"/>
            <w:r>
              <w:t xml:space="preserve"> </w:t>
            </w:r>
            <w:proofErr w:type="spellStart"/>
            <w:r>
              <w:t>учитывать</w:t>
            </w:r>
            <w:proofErr w:type="spellEnd"/>
            <w:r>
              <w:t xml:space="preserve"> </w:t>
            </w:r>
            <w:proofErr w:type="spellStart"/>
            <w:r>
              <w:t>особые</w:t>
            </w:r>
            <w:proofErr w:type="spellEnd"/>
            <w:r>
              <w:t xml:space="preserve"> </w:t>
            </w:r>
            <w:proofErr w:type="spellStart"/>
            <w:r>
              <w:t>условия</w:t>
            </w:r>
            <w:proofErr w:type="spellEnd"/>
            <w:r>
              <w:t xml:space="preserve"> </w:t>
            </w:r>
            <w:proofErr w:type="spellStart"/>
            <w:r>
              <w:t>окружающей</w:t>
            </w:r>
            <w:proofErr w:type="spellEnd"/>
            <w:r>
              <w:t xml:space="preserve"> </w:t>
            </w:r>
            <w:proofErr w:type="spellStart"/>
            <w:r>
              <w:t>среды</w:t>
            </w:r>
            <w:proofErr w:type="spellEnd"/>
            <w:r>
              <w:t xml:space="preserve">, в </w:t>
            </w:r>
            <w:proofErr w:type="spellStart"/>
            <w:r>
              <w:t>частности</w:t>
            </w:r>
            <w:proofErr w:type="spellEnd"/>
            <w:r>
              <w:t xml:space="preserve">: </w:t>
            </w:r>
            <w:proofErr w:type="spellStart"/>
            <w:r>
              <w:t>сейсмичность</w:t>
            </w:r>
            <w:proofErr w:type="spellEnd"/>
            <w:r>
              <w:t xml:space="preserve"> </w:t>
            </w:r>
            <w:proofErr w:type="spellStart"/>
            <w:r>
              <w:t>территории</w:t>
            </w:r>
            <w:proofErr w:type="spellEnd"/>
            <w:r>
              <w:t xml:space="preserve">, </w:t>
            </w:r>
            <w:proofErr w:type="spellStart"/>
            <w:r>
              <w:t>холодный</w:t>
            </w:r>
            <w:proofErr w:type="spellEnd"/>
            <w:r>
              <w:t xml:space="preserve"> </w:t>
            </w:r>
            <w:proofErr w:type="spellStart"/>
            <w:r>
              <w:t>климат</w:t>
            </w:r>
            <w:proofErr w:type="spellEnd"/>
            <w:r>
              <w:t xml:space="preserve">, СЗА и </w:t>
            </w:r>
            <w:proofErr w:type="spellStart"/>
            <w:r>
              <w:t>высоту</w:t>
            </w:r>
            <w:proofErr w:type="spellEnd"/>
            <w:r>
              <w:t xml:space="preserve"> </w:t>
            </w:r>
            <w:proofErr w:type="spellStart"/>
            <w:r>
              <w:t>расположения</w:t>
            </w:r>
            <w:proofErr w:type="spellEnd"/>
            <w:r>
              <w:t xml:space="preserve"> </w:t>
            </w:r>
            <w:proofErr w:type="spellStart"/>
            <w:r>
              <w:t>площадки</w:t>
            </w:r>
            <w:proofErr w:type="spellEnd"/>
            <w:r>
              <w:t xml:space="preserve"> ПС </w:t>
            </w:r>
            <w:proofErr w:type="spellStart"/>
            <w:r>
              <w:t>над</w:t>
            </w:r>
            <w:proofErr w:type="spellEnd"/>
            <w:r>
              <w:t xml:space="preserve"> </w:t>
            </w:r>
            <w:proofErr w:type="spellStart"/>
            <w:r>
              <w:t>уровнем</w:t>
            </w:r>
            <w:proofErr w:type="spellEnd"/>
            <w:r>
              <w:t xml:space="preserve"> </w:t>
            </w:r>
            <w:proofErr w:type="spellStart"/>
            <w:r>
              <w:t>моря</w:t>
            </w:r>
            <w:proofErr w:type="spellEnd"/>
            <w:r>
              <w:t xml:space="preserve">. </w:t>
            </w:r>
          </w:p>
          <w:p w14:paraId="29D41BE8" w14:textId="77777777" w:rsidR="00432662" w:rsidRDefault="00432662" w:rsidP="008D343D">
            <w:pPr>
              <w:spacing w:line="276" w:lineRule="auto"/>
              <w:jc w:val="both"/>
            </w:pPr>
          </w:p>
          <w:p w14:paraId="65BDF2D8" w14:textId="77777777" w:rsidR="00643847" w:rsidRDefault="002F6E18" w:rsidP="008D343D">
            <w:pPr>
              <w:spacing w:line="276" w:lineRule="auto"/>
              <w:jc w:val="both"/>
            </w:pPr>
            <w:r>
              <w:t xml:space="preserve">25.2 </w:t>
            </w:r>
            <w:proofErr w:type="spellStart"/>
            <w:r>
              <w:t>Проектирование</w:t>
            </w:r>
            <w:proofErr w:type="spellEnd"/>
            <w:r>
              <w:t xml:space="preserve"> </w:t>
            </w:r>
            <w:proofErr w:type="spellStart"/>
            <w:r>
              <w:t>на</w:t>
            </w:r>
            <w:proofErr w:type="spellEnd"/>
            <w:r>
              <w:t xml:space="preserve"> </w:t>
            </w:r>
            <w:proofErr w:type="spellStart"/>
            <w:r>
              <w:t>территории</w:t>
            </w:r>
            <w:proofErr w:type="spellEnd"/>
            <w:r>
              <w:t xml:space="preserve"> с </w:t>
            </w:r>
            <w:proofErr w:type="spellStart"/>
            <w:r>
              <w:t>повышенной</w:t>
            </w:r>
            <w:proofErr w:type="spellEnd"/>
            <w:r>
              <w:t xml:space="preserve"> </w:t>
            </w:r>
            <w:proofErr w:type="spellStart"/>
            <w:r>
              <w:t>сейсмичностью</w:t>
            </w:r>
            <w:proofErr w:type="spellEnd"/>
            <w:r>
              <w:t xml:space="preserve">. </w:t>
            </w:r>
          </w:p>
          <w:p w14:paraId="5E1B916E" w14:textId="77777777" w:rsidR="00643847" w:rsidRDefault="002F6E18" w:rsidP="008D343D">
            <w:pPr>
              <w:spacing w:line="276" w:lineRule="auto"/>
              <w:jc w:val="both"/>
            </w:pPr>
            <w:r>
              <w:lastRenderedPageBreak/>
              <w:t xml:space="preserve">25.2.1 </w:t>
            </w:r>
            <w:proofErr w:type="spellStart"/>
            <w:r>
              <w:t>Здания</w:t>
            </w:r>
            <w:proofErr w:type="spellEnd"/>
            <w:r>
              <w:t xml:space="preserve">, </w:t>
            </w:r>
            <w:proofErr w:type="spellStart"/>
            <w:r>
              <w:t>сооружения</w:t>
            </w:r>
            <w:proofErr w:type="spellEnd"/>
            <w:r>
              <w:t xml:space="preserve">, </w:t>
            </w:r>
            <w:proofErr w:type="spellStart"/>
            <w:r>
              <w:t>конструкции</w:t>
            </w:r>
            <w:proofErr w:type="spellEnd"/>
            <w:r>
              <w:t xml:space="preserve"> и </w:t>
            </w:r>
            <w:proofErr w:type="spellStart"/>
            <w:r>
              <w:t>оборудование</w:t>
            </w:r>
            <w:proofErr w:type="spellEnd"/>
            <w:r>
              <w:t xml:space="preserve"> ПС, </w:t>
            </w:r>
            <w:proofErr w:type="spellStart"/>
            <w:r>
              <w:t>находящихся</w:t>
            </w:r>
            <w:proofErr w:type="spellEnd"/>
            <w:r>
              <w:t xml:space="preserve"> </w:t>
            </w:r>
            <w:proofErr w:type="spellStart"/>
            <w:r>
              <w:t>на</w:t>
            </w:r>
            <w:proofErr w:type="spellEnd"/>
            <w:r>
              <w:t xml:space="preserve"> </w:t>
            </w:r>
            <w:proofErr w:type="spellStart"/>
            <w:r>
              <w:t>территории</w:t>
            </w:r>
            <w:proofErr w:type="spellEnd"/>
            <w:r>
              <w:t xml:space="preserve"> с </w:t>
            </w:r>
            <w:proofErr w:type="spellStart"/>
            <w:r>
              <w:t>повышенным</w:t>
            </w:r>
            <w:proofErr w:type="spellEnd"/>
            <w:r>
              <w:t xml:space="preserve"> </w:t>
            </w:r>
            <w:proofErr w:type="spellStart"/>
            <w:r>
              <w:t>уровнем</w:t>
            </w:r>
            <w:proofErr w:type="spellEnd"/>
            <w:r>
              <w:t xml:space="preserve"> </w:t>
            </w:r>
            <w:proofErr w:type="spellStart"/>
            <w:r>
              <w:t>сейсмичности</w:t>
            </w:r>
            <w:proofErr w:type="spellEnd"/>
            <w:r>
              <w:t xml:space="preserve"> (</w:t>
            </w:r>
            <w:proofErr w:type="spellStart"/>
            <w:r>
              <w:t>более</w:t>
            </w:r>
            <w:proofErr w:type="spellEnd"/>
            <w:r>
              <w:t xml:space="preserve"> 6 </w:t>
            </w:r>
            <w:proofErr w:type="spellStart"/>
            <w:r>
              <w:t>баллов</w:t>
            </w:r>
            <w:proofErr w:type="spellEnd"/>
            <w:r>
              <w:t xml:space="preserve">), </w:t>
            </w:r>
            <w:proofErr w:type="spellStart"/>
            <w:r>
              <w:t>проектируются</w:t>
            </w:r>
            <w:proofErr w:type="spellEnd"/>
            <w:r>
              <w:t xml:space="preserve"> </w:t>
            </w:r>
            <w:proofErr w:type="spellStart"/>
            <w:r>
              <w:t>на</w:t>
            </w:r>
            <w:proofErr w:type="spellEnd"/>
            <w:r>
              <w:t xml:space="preserve"> </w:t>
            </w:r>
            <w:proofErr w:type="spellStart"/>
            <w:r>
              <w:t>требуемый</w:t>
            </w:r>
            <w:proofErr w:type="spellEnd"/>
            <w:r>
              <w:t xml:space="preserve"> </w:t>
            </w:r>
            <w:proofErr w:type="spellStart"/>
            <w:r>
              <w:t>уровень</w:t>
            </w:r>
            <w:proofErr w:type="spellEnd"/>
            <w:r>
              <w:t xml:space="preserve"> </w:t>
            </w:r>
            <w:proofErr w:type="spellStart"/>
            <w:r>
              <w:t>сейсмичности</w:t>
            </w:r>
            <w:proofErr w:type="spellEnd"/>
            <w:r>
              <w:t xml:space="preserve"> в </w:t>
            </w:r>
            <w:proofErr w:type="spellStart"/>
            <w:r>
              <w:t>соответствии</w:t>
            </w:r>
            <w:proofErr w:type="spellEnd"/>
            <w:r>
              <w:t xml:space="preserve"> с [93, 94]. </w:t>
            </w:r>
          </w:p>
          <w:p w14:paraId="3BA7A9B5" w14:textId="0C311ABD" w:rsidR="00643847" w:rsidRDefault="002F6E18" w:rsidP="008D343D">
            <w:pPr>
              <w:spacing w:line="276" w:lineRule="auto"/>
              <w:jc w:val="both"/>
            </w:pPr>
            <w:r>
              <w:t xml:space="preserve">25.2.2 </w:t>
            </w:r>
            <w:proofErr w:type="spellStart"/>
            <w:r>
              <w:t>При</w:t>
            </w:r>
            <w:proofErr w:type="spellEnd"/>
            <w:r>
              <w:t xml:space="preserve"> </w:t>
            </w:r>
            <w:proofErr w:type="spellStart"/>
            <w:r>
              <w:t>выборе</w:t>
            </w:r>
            <w:proofErr w:type="spellEnd"/>
            <w:r>
              <w:t xml:space="preserve"> </w:t>
            </w:r>
            <w:proofErr w:type="spellStart"/>
            <w:r>
              <w:t>площадки</w:t>
            </w:r>
            <w:proofErr w:type="spellEnd"/>
            <w:r>
              <w:t xml:space="preserve"> ПС </w:t>
            </w:r>
            <w:proofErr w:type="spellStart"/>
            <w:r>
              <w:t>необходимо</w:t>
            </w:r>
            <w:proofErr w:type="spellEnd"/>
            <w:r>
              <w:t xml:space="preserve"> в </w:t>
            </w:r>
            <w:proofErr w:type="spellStart"/>
            <w:r>
              <w:t>числе</w:t>
            </w:r>
            <w:proofErr w:type="spellEnd"/>
            <w:r>
              <w:t xml:space="preserve"> </w:t>
            </w:r>
            <w:proofErr w:type="spellStart"/>
            <w:r>
              <w:t>сравниваемых</w:t>
            </w:r>
            <w:proofErr w:type="spellEnd"/>
            <w:r>
              <w:t xml:space="preserve"> </w:t>
            </w:r>
            <w:proofErr w:type="spellStart"/>
            <w:r>
              <w:t>вариантов</w:t>
            </w:r>
            <w:proofErr w:type="spellEnd"/>
            <w:r>
              <w:t xml:space="preserve"> </w:t>
            </w:r>
            <w:proofErr w:type="spellStart"/>
            <w:r>
              <w:t>иметь</w:t>
            </w:r>
            <w:proofErr w:type="spellEnd"/>
            <w:r>
              <w:t xml:space="preserve"> </w:t>
            </w:r>
            <w:proofErr w:type="spellStart"/>
            <w:r>
              <w:t>площадку</w:t>
            </w:r>
            <w:proofErr w:type="spellEnd"/>
            <w:r>
              <w:t xml:space="preserve"> с I-</w:t>
            </w:r>
            <w:proofErr w:type="spellStart"/>
            <w:r>
              <w:t>ой</w:t>
            </w:r>
            <w:proofErr w:type="spellEnd"/>
            <w:r>
              <w:t xml:space="preserve"> </w:t>
            </w:r>
            <w:proofErr w:type="spellStart"/>
            <w:r>
              <w:t>или</w:t>
            </w:r>
            <w:proofErr w:type="spellEnd"/>
            <w:r>
              <w:t xml:space="preserve">, в </w:t>
            </w:r>
            <w:proofErr w:type="spellStart"/>
            <w:r>
              <w:t>крайнем</w:t>
            </w:r>
            <w:proofErr w:type="spellEnd"/>
            <w:r>
              <w:t xml:space="preserve"> </w:t>
            </w:r>
            <w:proofErr w:type="spellStart"/>
            <w:r>
              <w:t>случае</w:t>
            </w:r>
            <w:proofErr w:type="spellEnd"/>
            <w:r>
              <w:t>,</w:t>
            </w:r>
            <w:r w:rsidR="00EE154E">
              <w:rPr>
                <w:lang w:val="mn-MN"/>
              </w:rPr>
              <w:t xml:space="preserve"> </w:t>
            </w:r>
            <w:r w:rsidR="00EE154E">
              <w:t>II</w:t>
            </w:r>
            <w:r>
              <w:t>-</w:t>
            </w:r>
            <w:proofErr w:type="spellStart"/>
            <w:r>
              <w:t>ой</w:t>
            </w:r>
            <w:proofErr w:type="spellEnd"/>
            <w:r>
              <w:t xml:space="preserve"> </w:t>
            </w:r>
            <w:proofErr w:type="spellStart"/>
            <w:r>
              <w:t>категорией</w:t>
            </w:r>
            <w:proofErr w:type="spellEnd"/>
            <w:r>
              <w:t xml:space="preserve"> </w:t>
            </w:r>
            <w:proofErr w:type="spellStart"/>
            <w:r>
              <w:t>грунта</w:t>
            </w:r>
            <w:proofErr w:type="spellEnd"/>
            <w:r>
              <w:t xml:space="preserve"> </w:t>
            </w:r>
            <w:proofErr w:type="spellStart"/>
            <w:r>
              <w:t>по</w:t>
            </w:r>
            <w:proofErr w:type="spellEnd"/>
            <w:r>
              <w:t xml:space="preserve"> </w:t>
            </w:r>
            <w:proofErr w:type="spellStart"/>
            <w:r>
              <w:t>сейсмическим</w:t>
            </w:r>
            <w:proofErr w:type="spellEnd"/>
            <w:r>
              <w:t xml:space="preserve"> </w:t>
            </w:r>
            <w:proofErr w:type="spellStart"/>
            <w:r>
              <w:t>свойствам</w:t>
            </w:r>
            <w:proofErr w:type="spellEnd"/>
            <w:r>
              <w:t xml:space="preserve">. </w:t>
            </w:r>
          </w:p>
          <w:p w14:paraId="52DB7045" w14:textId="77777777" w:rsidR="00EE154E" w:rsidRDefault="00EE154E" w:rsidP="008D343D">
            <w:pPr>
              <w:spacing w:line="276" w:lineRule="auto"/>
              <w:jc w:val="both"/>
            </w:pPr>
          </w:p>
          <w:p w14:paraId="1AC5F8E3" w14:textId="0B00DD25" w:rsidR="00643847" w:rsidRDefault="002F6E18" w:rsidP="008D343D">
            <w:pPr>
              <w:spacing w:line="276" w:lineRule="auto"/>
              <w:jc w:val="both"/>
            </w:pPr>
            <w:r>
              <w:t xml:space="preserve">25.2.3 </w:t>
            </w:r>
            <w:proofErr w:type="spellStart"/>
            <w:r>
              <w:t>При</w:t>
            </w:r>
            <w:proofErr w:type="spellEnd"/>
            <w:r>
              <w:t xml:space="preserve"> </w:t>
            </w:r>
            <w:proofErr w:type="spellStart"/>
            <w:r>
              <w:t>выборе</w:t>
            </w:r>
            <w:proofErr w:type="spellEnd"/>
            <w:r>
              <w:t xml:space="preserve"> </w:t>
            </w:r>
            <w:proofErr w:type="spellStart"/>
            <w:r>
              <w:t>оборудования</w:t>
            </w:r>
            <w:proofErr w:type="spellEnd"/>
            <w:r>
              <w:t xml:space="preserve">, </w:t>
            </w:r>
            <w:proofErr w:type="spellStart"/>
            <w:r>
              <w:t>устанавливаемого</w:t>
            </w:r>
            <w:proofErr w:type="spellEnd"/>
            <w:r>
              <w:t xml:space="preserve"> </w:t>
            </w:r>
            <w:proofErr w:type="spellStart"/>
            <w:r>
              <w:t>на</w:t>
            </w:r>
            <w:proofErr w:type="spellEnd"/>
            <w:r>
              <w:t xml:space="preserve"> ПС, </w:t>
            </w:r>
            <w:proofErr w:type="spellStart"/>
            <w:r>
              <w:t>следует</w:t>
            </w:r>
            <w:proofErr w:type="spellEnd"/>
            <w:r>
              <w:t xml:space="preserve"> </w:t>
            </w:r>
            <w:proofErr w:type="spellStart"/>
            <w:r>
              <w:t>предусматривать</w:t>
            </w:r>
            <w:proofErr w:type="spellEnd"/>
            <w:r>
              <w:t xml:space="preserve"> </w:t>
            </w:r>
            <w:proofErr w:type="spellStart"/>
            <w:r>
              <w:t>оборудование</w:t>
            </w:r>
            <w:proofErr w:type="spellEnd"/>
            <w:r>
              <w:t xml:space="preserve"> в </w:t>
            </w:r>
            <w:proofErr w:type="spellStart"/>
            <w:r>
              <w:t>сейсмостойком</w:t>
            </w:r>
            <w:proofErr w:type="spellEnd"/>
            <w:r>
              <w:t xml:space="preserve"> </w:t>
            </w:r>
            <w:proofErr w:type="spellStart"/>
            <w:r>
              <w:t>исполнении</w:t>
            </w:r>
            <w:proofErr w:type="spellEnd"/>
            <w:r>
              <w:t xml:space="preserve">. </w:t>
            </w:r>
          </w:p>
          <w:p w14:paraId="3B308CB7" w14:textId="77777777" w:rsidR="0040625D" w:rsidRDefault="0040625D" w:rsidP="008D343D">
            <w:pPr>
              <w:spacing w:line="276" w:lineRule="auto"/>
              <w:jc w:val="both"/>
            </w:pPr>
          </w:p>
          <w:p w14:paraId="2330DBD1" w14:textId="77777777" w:rsidR="00643847" w:rsidRDefault="002F6E18" w:rsidP="008D343D">
            <w:pPr>
              <w:spacing w:line="276" w:lineRule="auto"/>
              <w:jc w:val="both"/>
            </w:pPr>
            <w:r>
              <w:t xml:space="preserve">25.2.4 </w:t>
            </w:r>
            <w:proofErr w:type="spellStart"/>
            <w:r>
              <w:t>Трансформаторно-реакторное</w:t>
            </w:r>
            <w:proofErr w:type="spellEnd"/>
            <w:r>
              <w:t xml:space="preserve"> </w:t>
            </w:r>
            <w:proofErr w:type="spellStart"/>
            <w:r>
              <w:t>оборудование</w:t>
            </w:r>
            <w:proofErr w:type="spellEnd"/>
            <w:r>
              <w:t xml:space="preserve"> </w:t>
            </w:r>
            <w:proofErr w:type="spellStart"/>
            <w:r>
              <w:t>напряжением</w:t>
            </w:r>
            <w:proofErr w:type="spellEnd"/>
            <w:r>
              <w:t xml:space="preserve"> 35 </w:t>
            </w:r>
            <w:proofErr w:type="spellStart"/>
            <w:r>
              <w:t>кВ</w:t>
            </w:r>
            <w:proofErr w:type="spellEnd"/>
            <w:r>
              <w:t xml:space="preserve"> и </w:t>
            </w:r>
            <w:proofErr w:type="spellStart"/>
            <w:r>
              <w:t>выше</w:t>
            </w:r>
            <w:proofErr w:type="spellEnd"/>
            <w:r>
              <w:t xml:space="preserve"> </w:t>
            </w:r>
            <w:proofErr w:type="spellStart"/>
            <w:r>
              <w:t>должно</w:t>
            </w:r>
            <w:proofErr w:type="spellEnd"/>
            <w:r>
              <w:t xml:space="preserve"> </w:t>
            </w:r>
            <w:proofErr w:type="spellStart"/>
            <w:r>
              <w:t>устанавливаться</w:t>
            </w:r>
            <w:proofErr w:type="spellEnd"/>
            <w:r>
              <w:t xml:space="preserve"> </w:t>
            </w:r>
            <w:proofErr w:type="spellStart"/>
            <w:r>
              <w:t>на</w:t>
            </w:r>
            <w:proofErr w:type="spellEnd"/>
            <w:r>
              <w:t xml:space="preserve"> </w:t>
            </w:r>
            <w:proofErr w:type="spellStart"/>
            <w:r>
              <w:t>фундаменты</w:t>
            </w:r>
            <w:proofErr w:type="spellEnd"/>
            <w:r>
              <w:t xml:space="preserve"> </w:t>
            </w:r>
            <w:proofErr w:type="spellStart"/>
            <w:r>
              <w:t>непосредственно</w:t>
            </w:r>
            <w:proofErr w:type="spellEnd"/>
            <w:r>
              <w:t xml:space="preserve"> </w:t>
            </w:r>
            <w:proofErr w:type="spellStart"/>
            <w:r>
              <w:t>днищем</w:t>
            </w:r>
            <w:proofErr w:type="spellEnd"/>
            <w:r>
              <w:t xml:space="preserve"> с </w:t>
            </w:r>
            <w:proofErr w:type="spellStart"/>
            <w:r>
              <w:t>креплением</w:t>
            </w:r>
            <w:proofErr w:type="spellEnd"/>
            <w:r>
              <w:t xml:space="preserve"> к </w:t>
            </w:r>
            <w:proofErr w:type="spellStart"/>
            <w:r>
              <w:t>закладным</w:t>
            </w:r>
            <w:proofErr w:type="spellEnd"/>
            <w:r>
              <w:t xml:space="preserve"> </w:t>
            </w:r>
            <w:proofErr w:type="spellStart"/>
            <w:r>
              <w:t>элементам</w:t>
            </w:r>
            <w:proofErr w:type="spellEnd"/>
            <w:r>
              <w:t xml:space="preserve"> </w:t>
            </w:r>
            <w:proofErr w:type="spellStart"/>
            <w:r>
              <w:t>фундамента</w:t>
            </w:r>
            <w:proofErr w:type="spellEnd"/>
            <w:r>
              <w:t xml:space="preserve"> </w:t>
            </w:r>
            <w:proofErr w:type="spellStart"/>
            <w:r>
              <w:t>для</w:t>
            </w:r>
            <w:proofErr w:type="spellEnd"/>
            <w:r>
              <w:t xml:space="preserve"> </w:t>
            </w:r>
            <w:proofErr w:type="spellStart"/>
            <w:r>
              <w:t>предотвращения</w:t>
            </w:r>
            <w:proofErr w:type="spellEnd"/>
            <w:r>
              <w:t xml:space="preserve"> </w:t>
            </w:r>
            <w:proofErr w:type="spellStart"/>
            <w:r>
              <w:t>смещений</w:t>
            </w:r>
            <w:proofErr w:type="spellEnd"/>
            <w:r>
              <w:t xml:space="preserve"> в </w:t>
            </w:r>
            <w:proofErr w:type="spellStart"/>
            <w:r>
              <w:t>горизонтальных</w:t>
            </w:r>
            <w:proofErr w:type="spellEnd"/>
            <w:r>
              <w:t xml:space="preserve"> и </w:t>
            </w:r>
            <w:proofErr w:type="spellStart"/>
            <w:r>
              <w:t>вертикальных</w:t>
            </w:r>
            <w:proofErr w:type="spellEnd"/>
            <w:r>
              <w:t xml:space="preserve"> </w:t>
            </w:r>
            <w:proofErr w:type="spellStart"/>
            <w:r>
              <w:t>направлениях</w:t>
            </w:r>
            <w:proofErr w:type="spellEnd"/>
            <w:r>
              <w:t xml:space="preserve"> </w:t>
            </w:r>
            <w:proofErr w:type="spellStart"/>
            <w:r>
              <w:t>при</w:t>
            </w:r>
            <w:proofErr w:type="spellEnd"/>
            <w:r>
              <w:t xml:space="preserve"> </w:t>
            </w:r>
            <w:proofErr w:type="spellStart"/>
            <w:r>
              <w:t>расчетных</w:t>
            </w:r>
            <w:proofErr w:type="spellEnd"/>
            <w:r>
              <w:t xml:space="preserve"> </w:t>
            </w:r>
            <w:proofErr w:type="spellStart"/>
            <w:r>
              <w:t>сейсмических</w:t>
            </w:r>
            <w:proofErr w:type="spellEnd"/>
            <w:r>
              <w:t xml:space="preserve"> </w:t>
            </w:r>
            <w:proofErr w:type="spellStart"/>
            <w:r>
              <w:t>воздействиях</w:t>
            </w:r>
            <w:proofErr w:type="spellEnd"/>
            <w:r>
              <w:t xml:space="preserve">. </w:t>
            </w:r>
          </w:p>
          <w:p w14:paraId="1B5E9F88" w14:textId="1EAFB30E" w:rsidR="00643847" w:rsidRDefault="002F6E18" w:rsidP="008D343D">
            <w:pPr>
              <w:spacing w:line="276" w:lineRule="auto"/>
              <w:jc w:val="both"/>
            </w:pPr>
            <w:r>
              <w:t xml:space="preserve">25.2.5 </w:t>
            </w:r>
            <w:proofErr w:type="spellStart"/>
            <w:r>
              <w:t>При</w:t>
            </w:r>
            <w:proofErr w:type="spellEnd"/>
            <w:r>
              <w:t xml:space="preserve"> </w:t>
            </w:r>
            <w:proofErr w:type="spellStart"/>
            <w:r>
              <w:t>проектировании</w:t>
            </w:r>
            <w:proofErr w:type="spellEnd"/>
            <w:r>
              <w:t xml:space="preserve"> </w:t>
            </w:r>
            <w:proofErr w:type="spellStart"/>
            <w:r>
              <w:t>фундаментов</w:t>
            </w:r>
            <w:proofErr w:type="spellEnd"/>
            <w:r>
              <w:t xml:space="preserve"> </w:t>
            </w:r>
            <w:proofErr w:type="spellStart"/>
            <w:r>
              <w:t>под</w:t>
            </w:r>
            <w:proofErr w:type="spellEnd"/>
            <w:r>
              <w:t xml:space="preserve"> Т (АТ), ШР (УШР) 110 </w:t>
            </w:r>
            <w:proofErr w:type="spellStart"/>
            <w:r>
              <w:t>кВ</w:t>
            </w:r>
            <w:proofErr w:type="spellEnd"/>
            <w:r>
              <w:t xml:space="preserve"> и </w:t>
            </w:r>
            <w:proofErr w:type="spellStart"/>
            <w:r>
              <w:t>выше</w:t>
            </w:r>
            <w:proofErr w:type="spellEnd"/>
            <w:r>
              <w:t xml:space="preserve"> в </w:t>
            </w:r>
            <w:proofErr w:type="spellStart"/>
            <w:r>
              <w:t>сейсмических</w:t>
            </w:r>
            <w:proofErr w:type="spellEnd"/>
            <w:r>
              <w:t xml:space="preserve"> </w:t>
            </w:r>
            <w:proofErr w:type="spellStart"/>
            <w:r>
              <w:t>районах</w:t>
            </w:r>
            <w:proofErr w:type="spellEnd"/>
            <w:r>
              <w:t xml:space="preserve"> </w:t>
            </w:r>
            <w:proofErr w:type="spellStart"/>
            <w:r>
              <w:t>рекомендуется</w:t>
            </w:r>
            <w:proofErr w:type="spellEnd"/>
            <w:r>
              <w:t xml:space="preserve"> </w:t>
            </w:r>
            <w:proofErr w:type="spellStart"/>
            <w:r>
              <w:t>применять</w:t>
            </w:r>
            <w:proofErr w:type="spellEnd"/>
            <w:r>
              <w:t xml:space="preserve"> </w:t>
            </w:r>
            <w:proofErr w:type="spellStart"/>
            <w:r>
              <w:t>типовые</w:t>
            </w:r>
            <w:proofErr w:type="spellEnd"/>
            <w:r>
              <w:t xml:space="preserve"> </w:t>
            </w:r>
            <w:proofErr w:type="spellStart"/>
            <w:r>
              <w:t>проектные</w:t>
            </w:r>
            <w:proofErr w:type="spellEnd"/>
            <w:r>
              <w:t xml:space="preserve"> </w:t>
            </w:r>
            <w:proofErr w:type="spellStart"/>
            <w:r>
              <w:t>материалы</w:t>
            </w:r>
            <w:proofErr w:type="spellEnd"/>
            <w:r>
              <w:t xml:space="preserve"> [95]. </w:t>
            </w:r>
          </w:p>
          <w:p w14:paraId="5574E11F" w14:textId="77777777" w:rsidR="003A5A19" w:rsidRDefault="003A5A19" w:rsidP="008D343D">
            <w:pPr>
              <w:spacing w:line="276" w:lineRule="auto"/>
              <w:jc w:val="both"/>
            </w:pPr>
          </w:p>
          <w:p w14:paraId="5AF81254" w14:textId="1310550C" w:rsidR="00643847" w:rsidRDefault="002F6E18" w:rsidP="008D343D">
            <w:pPr>
              <w:spacing w:line="276" w:lineRule="auto"/>
              <w:jc w:val="both"/>
            </w:pPr>
            <w:r>
              <w:t xml:space="preserve">25.2.6 </w:t>
            </w:r>
            <w:proofErr w:type="spellStart"/>
            <w:r>
              <w:t>Гибкую</w:t>
            </w:r>
            <w:proofErr w:type="spellEnd"/>
            <w:r>
              <w:t xml:space="preserve"> </w:t>
            </w:r>
            <w:proofErr w:type="spellStart"/>
            <w:r>
              <w:t>ошиновку</w:t>
            </w:r>
            <w:proofErr w:type="spellEnd"/>
            <w:r>
              <w:t xml:space="preserve"> ОРУ </w:t>
            </w:r>
            <w:proofErr w:type="spellStart"/>
            <w:r>
              <w:t>следует</w:t>
            </w:r>
            <w:proofErr w:type="spellEnd"/>
            <w:r>
              <w:t xml:space="preserve"> </w:t>
            </w:r>
            <w:proofErr w:type="spellStart"/>
            <w:r>
              <w:t>выполнять</w:t>
            </w:r>
            <w:proofErr w:type="spellEnd"/>
            <w:r>
              <w:t xml:space="preserve"> </w:t>
            </w:r>
            <w:proofErr w:type="spellStart"/>
            <w:r>
              <w:t>так</w:t>
            </w:r>
            <w:proofErr w:type="spellEnd"/>
            <w:r>
              <w:t xml:space="preserve">, </w:t>
            </w:r>
            <w:proofErr w:type="spellStart"/>
            <w:r>
              <w:t>чтобы</w:t>
            </w:r>
            <w:proofErr w:type="spellEnd"/>
            <w:r>
              <w:t xml:space="preserve"> </w:t>
            </w:r>
            <w:proofErr w:type="spellStart"/>
            <w:r>
              <w:t>выбранное</w:t>
            </w:r>
            <w:proofErr w:type="spellEnd"/>
            <w:r>
              <w:t xml:space="preserve"> </w:t>
            </w:r>
            <w:proofErr w:type="spellStart"/>
            <w:r>
              <w:t>значение</w:t>
            </w:r>
            <w:proofErr w:type="spellEnd"/>
            <w:r>
              <w:t xml:space="preserve"> </w:t>
            </w:r>
            <w:proofErr w:type="spellStart"/>
            <w:r>
              <w:t>стрелы</w:t>
            </w:r>
            <w:proofErr w:type="spellEnd"/>
            <w:r>
              <w:t xml:space="preserve"> </w:t>
            </w:r>
            <w:proofErr w:type="spellStart"/>
            <w:r>
              <w:t>провеса</w:t>
            </w:r>
            <w:proofErr w:type="spellEnd"/>
            <w:r>
              <w:t xml:space="preserve"> </w:t>
            </w:r>
            <w:proofErr w:type="spellStart"/>
            <w:r>
              <w:t>провода</w:t>
            </w:r>
            <w:proofErr w:type="spellEnd"/>
            <w:r>
              <w:t xml:space="preserve"> </w:t>
            </w:r>
            <w:proofErr w:type="spellStart"/>
            <w:r>
              <w:t>исключало</w:t>
            </w:r>
            <w:proofErr w:type="spellEnd"/>
            <w:r>
              <w:t xml:space="preserve"> </w:t>
            </w:r>
            <w:proofErr w:type="spellStart"/>
            <w:r>
              <w:t>поломку</w:t>
            </w:r>
            <w:proofErr w:type="spellEnd"/>
            <w:r>
              <w:t xml:space="preserve"> </w:t>
            </w:r>
            <w:proofErr w:type="spellStart"/>
            <w:r>
              <w:t>аппаратов</w:t>
            </w:r>
            <w:proofErr w:type="spellEnd"/>
            <w:r>
              <w:t xml:space="preserve"> </w:t>
            </w:r>
            <w:proofErr w:type="spellStart"/>
            <w:r>
              <w:t>при</w:t>
            </w:r>
            <w:proofErr w:type="spellEnd"/>
            <w:r>
              <w:t xml:space="preserve"> </w:t>
            </w:r>
            <w:proofErr w:type="spellStart"/>
            <w:r>
              <w:t>их</w:t>
            </w:r>
            <w:proofErr w:type="spellEnd"/>
            <w:r>
              <w:t xml:space="preserve"> </w:t>
            </w:r>
            <w:proofErr w:type="spellStart"/>
            <w:r>
              <w:t>максимально</w:t>
            </w:r>
            <w:proofErr w:type="spellEnd"/>
            <w:r>
              <w:t xml:space="preserve"> </w:t>
            </w:r>
            <w:proofErr w:type="spellStart"/>
            <w:r>
              <w:t>возможном</w:t>
            </w:r>
            <w:proofErr w:type="spellEnd"/>
            <w:r>
              <w:t xml:space="preserve"> </w:t>
            </w:r>
            <w:proofErr w:type="spellStart"/>
            <w:r>
              <w:t>отклонении</w:t>
            </w:r>
            <w:proofErr w:type="spellEnd"/>
            <w:r>
              <w:t xml:space="preserve">. </w:t>
            </w:r>
            <w:proofErr w:type="spellStart"/>
            <w:r>
              <w:t>Применение</w:t>
            </w:r>
            <w:proofErr w:type="spellEnd"/>
            <w:r>
              <w:t xml:space="preserve"> </w:t>
            </w:r>
            <w:proofErr w:type="spellStart"/>
            <w:r>
              <w:t>гибкой</w:t>
            </w:r>
            <w:proofErr w:type="spellEnd"/>
            <w:r>
              <w:t xml:space="preserve"> </w:t>
            </w:r>
            <w:proofErr w:type="spellStart"/>
            <w:r>
              <w:t>ошиновки</w:t>
            </w:r>
            <w:proofErr w:type="spellEnd"/>
            <w:r>
              <w:t xml:space="preserve"> </w:t>
            </w:r>
            <w:proofErr w:type="spellStart"/>
            <w:r>
              <w:t>предпочтительнее</w:t>
            </w:r>
            <w:proofErr w:type="spellEnd"/>
            <w:r>
              <w:t xml:space="preserve"> </w:t>
            </w:r>
            <w:proofErr w:type="spellStart"/>
            <w:r>
              <w:t>жесткой</w:t>
            </w:r>
            <w:proofErr w:type="spellEnd"/>
            <w:r>
              <w:t xml:space="preserve">. </w:t>
            </w:r>
          </w:p>
          <w:p w14:paraId="749B6554" w14:textId="77777777" w:rsidR="00FB71C0" w:rsidRDefault="00FB71C0" w:rsidP="008D343D">
            <w:pPr>
              <w:spacing w:line="276" w:lineRule="auto"/>
              <w:jc w:val="both"/>
            </w:pPr>
          </w:p>
          <w:p w14:paraId="36314884" w14:textId="77777777" w:rsidR="00827F24" w:rsidRDefault="00827F24" w:rsidP="008D343D">
            <w:pPr>
              <w:spacing w:line="276" w:lineRule="auto"/>
              <w:jc w:val="both"/>
            </w:pPr>
          </w:p>
          <w:p w14:paraId="3DF93956" w14:textId="16160F96" w:rsidR="00643847" w:rsidRDefault="002F6E18" w:rsidP="008D343D">
            <w:pPr>
              <w:spacing w:line="276" w:lineRule="auto"/>
              <w:jc w:val="both"/>
            </w:pPr>
            <w:r>
              <w:t xml:space="preserve">25.2.7 </w:t>
            </w:r>
            <w:proofErr w:type="spellStart"/>
            <w:r>
              <w:t>Жесткая</w:t>
            </w:r>
            <w:proofErr w:type="spellEnd"/>
            <w:r>
              <w:t xml:space="preserve"> </w:t>
            </w:r>
            <w:proofErr w:type="spellStart"/>
            <w:r>
              <w:t>ошиновка</w:t>
            </w:r>
            <w:proofErr w:type="spellEnd"/>
            <w:r>
              <w:t xml:space="preserve"> РУ </w:t>
            </w:r>
            <w:proofErr w:type="spellStart"/>
            <w:r>
              <w:t>должна</w:t>
            </w:r>
            <w:proofErr w:type="spellEnd"/>
            <w:r>
              <w:t xml:space="preserve"> </w:t>
            </w:r>
            <w:proofErr w:type="spellStart"/>
            <w:r>
              <w:t>иметь</w:t>
            </w:r>
            <w:proofErr w:type="spellEnd"/>
            <w:r>
              <w:t xml:space="preserve"> </w:t>
            </w:r>
            <w:proofErr w:type="spellStart"/>
            <w:r>
              <w:t>элементы</w:t>
            </w:r>
            <w:proofErr w:type="spellEnd"/>
            <w:r>
              <w:t xml:space="preserve"> </w:t>
            </w:r>
            <w:proofErr w:type="spellStart"/>
            <w:r>
              <w:t>компенсации</w:t>
            </w:r>
            <w:proofErr w:type="spellEnd"/>
            <w:r>
              <w:t xml:space="preserve">, </w:t>
            </w:r>
            <w:proofErr w:type="spellStart"/>
            <w:r>
              <w:t>допускающие</w:t>
            </w:r>
            <w:proofErr w:type="spellEnd"/>
            <w:r>
              <w:t xml:space="preserve"> </w:t>
            </w:r>
            <w:proofErr w:type="spellStart"/>
            <w:r>
              <w:t>возможность</w:t>
            </w:r>
            <w:proofErr w:type="spellEnd"/>
            <w:r>
              <w:t xml:space="preserve"> </w:t>
            </w:r>
            <w:proofErr w:type="spellStart"/>
            <w:r>
              <w:t>отклонения</w:t>
            </w:r>
            <w:proofErr w:type="spellEnd"/>
            <w:r>
              <w:t xml:space="preserve"> </w:t>
            </w:r>
            <w:proofErr w:type="spellStart"/>
            <w:r>
              <w:t>фундаментов</w:t>
            </w:r>
            <w:proofErr w:type="spellEnd"/>
            <w:r>
              <w:t xml:space="preserve"> </w:t>
            </w:r>
            <w:proofErr w:type="spellStart"/>
            <w:r>
              <w:t>шинных</w:t>
            </w:r>
            <w:proofErr w:type="spellEnd"/>
            <w:r>
              <w:t xml:space="preserve"> </w:t>
            </w:r>
            <w:proofErr w:type="spellStart"/>
            <w:r>
              <w:t>опор</w:t>
            </w:r>
            <w:proofErr w:type="spellEnd"/>
            <w:r>
              <w:t xml:space="preserve"> и </w:t>
            </w:r>
            <w:proofErr w:type="spellStart"/>
            <w:r>
              <w:t>оборудования</w:t>
            </w:r>
            <w:proofErr w:type="spellEnd"/>
            <w:r>
              <w:t xml:space="preserve"> </w:t>
            </w:r>
            <w:proofErr w:type="spellStart"/>
            <w:r>
              <w:t>без</w:t>
            </w:r>
            <w:proofErr w:type="spellEnd"/>
            <w:r>
              <w:t xml:space="preserve"> </w:t>
            </w:r>
            <w:proofErr w:type="spellStart"/>
            <w:r>
              <w:t>их</w:t>
            </w:r>
            <w:proofErr w:type="spellEnd"/>
            <w:r>
              <w:t xml:space="preserve"> </w:t>
            </w:r>
            <w:proofErr w:type="spellStart"/>
            <w:r>
              <w:t>поломки</w:t>
            </w:r>
            <w:proofErr w:type="spellEnd"/>
            <w:r>
              <w:t xml:space="preserve">. </w:t>
            </w:r>
          </w:p>
          <w:p w14:paraId="6760B9D8" w14:textId="77777777" w:rsidR="008E0679" w:rsidRDefault="008E0679" w:rsidP="008D343D">
            <w:pPr>
              <w:spacing w:line="276" w:lineRule="auto"/>
              <w:jc w:val="both"/>
            </w:pPr>
          </w:p>
          <w:p w14:paraId="75DE0E6B" w14:textId="1A916D67" w:rsidR="00643847" w:rsidRDefault="002F6E18" w:rsidP="008D343D">
            <w:pPr>
              <w:spacing w:line="276" w:lineRule="auto"/>
              <w:jc w:val="both"/>
            </w:pPr>
            <w:r>
              <w:t xml:space="preserve">25.2.8 </w:t>
            </w:r>
            <w:proofErr w:type="spellStart"/>
            <w:r>
              <w:t>Выводы</w:t>
            </w:r>
            <w:proofErr w:type="spellEnd"/>
            <w:r>
              <w:t xml:space="preserve"> НН Т (АТ) и </w:t>
            </w:r>
            <w:proofErr w:type="spellStart"/>
            <w:r>
              <w:t>другого</w:t>
            </w:r>
            <w:proofErr w:type="spellEnd"/>
            <w:r>
              <w:t xml:space="preserve"> </w:t>
            </w:r>
            <w:proofErr w:type="spellStart"/>
            <w:r>
              <w:t>электрооборудования</w:t>
            </w:r>
            <w:proofErr w:type="spellEnd"/>
            <w:r>
              <w:t xml:space="preserve"> </w:t>
            </w:r>
            <w:proofErr w:type="spellStart"/>
            <w:r>
              <w:t>следует</w:t>
            </w:r>
            <w:proofErr w:type="spellEnd"/>
            <w:r>
              <w:t xml:space="preserve"> </w:t>
            </w:r>
            <w:proofErr w:type="spellStart"/>
            <w:r>
              <w:t>соединять</w:t>
            </w:r>
            <w:proofErr w:type="spellEnd"/>
            <w:r>
              <w:t xml:space="preserve"> с </w:t>
            </w:r>
            <w:proofErr w:type="spellStart"/>
            <w:r>
              <w:t>жесткой</w:t>
            </w:r>
            <w:proofErr w:type="spellEnd"/>
            <w:r>
              <w:t xml:space="preserve"> </w:t>
            </w:r>
            <w:proofErr w:type="spellStart"/>
            <w:r>
              <w:t>ошиновкой</w:t>
            </w:r>
            <w:proofErr w:type="spellEnd"/>
            <w:r>
              <w:t xml:space="preserve"> </w:t>
            </w:r>
            <w:proofErr w:type="spellStart"/>
            <w:r>
              <w:t>через</w:t>
            </w:r>
            <w:proofErr w:type="spellEnd"/>
            <w:r>
              <w:t xml:space="preserve"> </w:t>
            </w:r>
            <w:proofErr w:type="spellStart"/>
            <w:r>
              <w:t>гибкие</w:t>
            </w:r>
            <w:proofErr w:type="spellEnd"/>
            <w:r>
              <w:t xml:space="preserve"> </w:t>
            </w:r>
            <w:proofErr w:type="spellStart"/>
            <w:r>
              <w:t>вставки</w:t>
            </w:r>
            <w:proofErr w:type="spellEnd"/>
            <w:r>
              <w:t xml:space="preserve">. </w:t>
            </w:r>
          </w:p>
          <w:p w14:paraId="2C7DAF0C" w14:textId="77777777" w:rsidR="00BC2D9B" w:rsidRDefault="00BC2D9B" w:rsidP="008D343D">
            <w:pPr>
              <w:spacing w:line="276" w:lineRule="auto"/>
              <w:jc w:val="both"/>
            </w:pPr>
          </w:p>
          <w:p w14:paraId="2DA19BB1" w14:textId="6B5DAF8C" w:rsidR="00643847" w:rsidRDefault="002F6E18" w:rsidP="008D343D">
            <w:pPr>
              <w:spacing w:line="276" w:lineRule="auto"/>
              <w:jc w:val="both"/>
            </w:pPr>
            <w:r>
              <w:t xml:space="preserve">25.2.9 </w:t>
            </w:r>
            <w:proofErr w:type="spellStart"/>
            <w:r>
              <w:t>При</w:t>
            </w:r>
            <w:proofErr w:type="spellEnd"/>
            <w:r>
              <w:t xml:space="preserve"> </w:t>
            </w:r>
            <w:proofErr w:type="spellStart"/>
            <w:r>
              <w:t>выборе</w:t>
            </w:r>
            <w:proofErr w:type="spellEnd"/>
            <w:r>
              <w:t xml:space="preserve"> </w:t>
            </w:r>
            <w:proofErr w:type="spellStart"/>
            <w:r>
              <w:t>оборудования</w:t>
            </w:r>
            <w:proofErr w:type="spellEnd"/>
            <w:r>
              <w:t xml:space="preserve"> в РУ и </w:t>
            </w:r>
            <w:proofErr w:type="spellStart"/>
            <w:r>
              <w:t>его</w:t>
            </w:r>
            <w:proofErr w:type="spellEnd"/>
            <w:r>
              <w:t xml:space="preserve"> </w:t>
            </w:r>
            <w:proofErr w:type="spellStart"/>
            <w:r>
              <w:t>компоновке</w:t>
            </w:r>
            <w:proofErr w:type="spellEnd"/>
            <w:r>
              <w:t xml:space="preserve"> </w:t>
            </w:r>
            <w:proofErr w:type="spellStart"/>
            <w:r>
              <w:t>следует</w:t>
            </w:r>
            <w:proofErr w:type="spellEnd"/>
            <w:r>
              <w:t xml:space="preserve"> </w:t>
            </w:r>
            <w:proofErr w:type="spellStart"/>
            <w:r>
              <w:t>стремиться</w:t>
            </w:r>
            <w:proofErr w:type="spellEnd"/>
            <w:r>
              <w:t xml:space="preserve"> к </w:t>
            </w:r>
            <w:proofErr w:type="spellStart"/>
            <w:r>
              <w:t>снижению</w:t>
            </w:r>
            <w:proofErr w:type="spellEnd"/>
            <w:r>
              <w:t xml:space="preserve"> </w:t>
            </w:r>
            <w:proofErr w:type="spellStart"/>
            <w:r>
              <w:t>центра</w:t>
            </w:r>
            <w:proofErr w:type="spellEnd"/>
            <w:r>
              <w:t xml:space="preserve"> </w:t>
            </w:r>
            <w:proofErr w:type="spellStart"/>
            <w:r>
              <w:t>тяжести</w:t>
            </w:r>
            <w:proofErr w:type="spellEnd"/>
            <w:r>
              <w:t xml:space="preserve"> </w:t>
            </w:r>
            <w:proofErr w:type="spellStart"/>
            <w:r>
              <w:t>этого</w:t>
            </w:r>
            <w:proofErr w:type="spellEnd"/>
            <w:r>
              <w:t xml:space="preserve"> </w:t>
            </w:r>
            <w:proofErr w:type="spellStart"/>
            <w:r>
              <w:t>оборудования</w:t>
            </w:r>
            <w:proofErr w:type="spellEnd"/>
            <w:r>
              <w:t xml:space="preserve">. </w:t>
            </w:r>
            <w:proofErr w:type="spellStart"/>
            <w:r>
              <w:t>Следует</w:t>
            </w:r>
            <w:proofErr w:type="spellEnd"/>
            <w:r>
              <w:t xml:space="preserve"> </w:t>
            </w:r>
            <w:proofErr w:type="spellStart"/>
            <w:r>
              <w:t>стремиться</w:t>
            </w:r>
            <w:proofErr w:type="spellEnd"/>
            <w:r>
              <w:t xml:space="preserve"> к </w:t>
            </w:r>
            <w:proofErr w:type="spellStart"/>
            <w:r>
              <w:t>снижению</w:t>
            </w:r>
            <w:proofErr w:type="spellEnd"/>
            <w:r>
              <w:t xml:space="preserve"> </w:t>
            </w:r>
            <w:proofErr w:type="spellStart"/>
            <w:r>
              <w:t>высоты</w:t>
            </w:r>
            <w:proofErr w:type="spellEnd"/>
            <w:r>
              <w:t xml:space="preserve"> </w:t>
            </w:r>
            <w:proofErr w:type="spellStart"/>
            <w:r>
              <w:t>конструкции</w:t>
            </w:r>
            <w:proofErr w:type="spellEnd"/>
            <w:r>
              <w:t xml:space="preserve">, </w:t>
            </w:r>
            <w:proofErr w:type="spellStart"/>
            <w:r>
              <w:t>на</w:t>
            </w:r>
            <w:proofErr w:type="spellEnd"/>
            <w:r>
              <w:t xml:space="preserve"> </w:t>
            </w:r>
            <w:proofErr w:type="spellStart"/>
            <w:r>
              <w:t>которой</w:t>
            </w:r>
            <w:proofErr w:type="spellEnd"/>
            <w:r>
              <w:t xml:space="preserve"> </w:t>
            </w:r>
            <w:proofErr w:type="spellStart"/>
            <w:r>
              <w:t>установлено</w:t>
            </w:r>
            <w:proofErr w:type="spellEnd"/>
            <w:r>
              <w:t xml:space="preserve"> </w:t>
            </w:r>
            <w:proofErr w:type="spellStart"/>
            <w:r>
              <w:t>оборудование</w:t>
            </w:r>
            <w:proofErr w:type="spellEnd"/>
            <w:r>
              <w:t xml:space="preserve">, в </w:t>
            </w:r>
            <w:proofErr w:type="spellStart"/>
            <w:r>
              <w:t>том</w:t>
            </w:r>
            <w:proofErr w:type="spellEnd"/>
            <w:r>
              <w:t xml:space="preserve"> </w:t>
            </w:r>
            <w:proofErr w:type="spellStart"/>
            <w:r>
              <w:t>числе</w:t>
            </w:r>
            <w:proofErr w:type="spellEnd"/>
            <w:r>
              <w:t xml:space="preserve">, </w:t>
            </w:r>
            <w:proofErr w:type="spellStart"/>
            <w:r>
              <w:t>отдавая</w:t>
            </w:r>
            <w:proofErr w:type="spellEnd"/>
            <w:r>
              <w:t xml:space="preserve"> </w:t>
            </w:r>
            <w:proofErr w:type="spellStart"/>
            <w:r>
              <w:t>предпочтение</w:t>
            </w:r>
            <w:proofErr w:type="spellEnd"/>
            <w:r>
              <w:t xml:space="preserve"> </w:t>
            </w:r>
            <w:proofErr w:type="spellStart"/>
            <w:r>
              <w:t>наземной</w:t>
            </w:r>
            <w:proofErr w:type="spellEnd"/>
            <w:r>
              <w:t xml:space="preserve"> </w:t>
            </w:r>
            <w:proofErr w:type="spellStart"/>
            <w:r>
              <w:t>установке</w:t>
            </w:r>
            <w:proofErr w:type="spellEnd"/>
            <w:r>
              <w:t xml:space="preserve"> с </w:t>
            </w:r>
            <w:proofErr w:type="spellStart"/>
            <w:r>
              <w:t>ограждением</w:t>
            </w:r>
            <w:proofErr w:type="spellEnd"/>
            <w:r>
              <w:t xml:space="preserve">. </w:t>
            </w:r>
          </w:p>
          <w:p w14:paraId="04248154" w14:textId="77777777" w:rsidR="00F778A7" w:rsidRDefault="00F778A7" w:rsidP="008D343D">
            <w:pPr>
              <w:spacing w:line="276" w:lineRule="auto"/>
              <w:jc w:val="both"/>
            </w:pPr>
          </w:p>
          <w:p w14:paraId="159090AE" w14:textId="77777777" w:rsidR="00643847" w:rsidRDefault="002F6E18" w:rsidP="008D343D">
            <w:pPr>
              <w:spacing w:line="276" w:lineRule="auto"/>
              <w:jc w:val="both"/>
            </w:pPr>
            <w:r>
              <w:t xml:space="preserve">25.2.10 </w:t>
            </w:r>
            <w:proofErr w:type="spellStart"/>
            <w:r>
              <w:t>При</w:t>
            </w:r>
            <w:proofErr w:type="spellEnd"/>
            <w:r>
              <w:t xml:space="preserve"> </w:t>
            </w:r>
            <w:proofErr w:type="spellStart"/>
            <w:r>
              <w:t>установке</w:t>
            </w:r>
            <w:proofErr w:type="spellEnd"/>
            <w:r>
              <w:t xml:space="preserve"> </w:t>
            </w:r>
            <w:proofErr w:type="spellStart"/>
            <w:r>
              <w:t>оборудования</w:t>
            </w:r>
            <w:proofErr w:type="spellEnd"/>
            <w:r>
              <w:t xml:space="preserve"> </w:t>
            </w:r>
            <w:proofErr w:type="spellStart"/>
            <w:r>
              <w:t>на</w:t>
            </w:r>
            <w:proofErr w:type="spellEnd"/>
            <w:r>
              <w:t xml:space="preserve"> </w:t>
            </w:r>
            <w:proofErr w:type="spellStart"/>
            <w:r>
              <w:t>нескольких</w:t>
            </w:r>
            <w:proofErr w:type="spellEnd"/>
            <w:r>
              <w:t xml:space="preserve"> </w:t>
            </w:r>
            <w:proofErr w:type="spellStart"/>
            <w:r>
              <w:t>стойках</w:t>
            </w:r>
            <w:proofErr w:type="spellEnd"/>
            <w:r>
              <w:t xml:space="preserve"> </w:t>
            </w:r>
            <w:proofErr w:type="spellStart"/>
            <w:r>
              <w:t>выполнять</w:t>
            </w:r>
            <w:proofErr w:type="spellEnd"/>
            <w:r>
              <w:t xml:space="preserve"> </w:t>
            </w:r>
            <w:proofErr w:type="spellStart"/>
            <w:r>
              <w:t>жесткие</w:t>
            </w:r>
            <w:proofErr w:type="spellEnd"/>
            <w:r>
              <w:t xml:space="preserve"> </w:t>
            </w:r>
            <w:proofErr w:type="spellStart"/>
            <w:r>
              <w:t>связи</w:t>
            </w:r>
            <w:proofErr w:type="spellEnd"/>
            <w:r>
              <w:t xml:space="preserve"> </w:t>
            </w:r>
            <w:proofErr w:type="spellStart"/>
            <w:r>
              <w:t>между</w:t>
            </w:r>
            <w:proofErr w:type="spellEnd"/>
            <w:r>
              <w:t xml:space="preserve"> </w:t>
            </w:r>
            <w:proofErr w:type="spellStart"/>
            <w:r>
              <w:t>верхними</w:t>
            </w:r>
            <w:proofErr w:type="spellEnd"/>
            <w:r>
              <w:t xml:space="preserve"> </w:t>
            </w:r>
            <w:proofErr w:type="spellStart"/>
            <w:r>
              <w:t>частями</w:t>
            </w:r>
            <w:proofErr w:type="spellEnd"/>
            <w:r>
              <w:t xml:space="preserve"> </w:t>
            </w:r>
            <w:proofErr w:type="spellStart"/>
            <w:r>
              <w:t>этих</w:t>
            </w:r>
            <w:proofErr w:type="spellEnd"/>
            <w:r>
              <w:t xml:space="preserve"> </w:t>
            </w:r>
            <w:proofErr w:type="spellStart"/>
            <w:r>
              <w:t>стоек</w:t>
            </w:r>
            <w:proofErr w:type="spellEnd"/>
            <w:r>
              <w:t xml:space="preserve">. </w:t>
            </w:r>
          </w:p>
          <w:p w14:paraId="544C7A45" w14:textId="77777777" w:rsidR="00643847" w:rsidRDefault="002F6E18" w:rsidP="008D343D">
            <w:pPr>
              <w:spacing w:line="276" w:lineRule="auto"/>
              <w:jc w:val="both"/>
            </w:pPr>
            <w:r>
              <w:t xml:space="preserve">25.2.11 </w:t>
            </w:r>
            <w:proofErr w:type="spellStart"/>
            <w:r>
              <w:t>При</w:t>
            </w:r>
            <w:proofErr w:type="spellEnd"/>
            <w:r>
              <w:t xml:space="preserve"> </w:t>
            </w:r>
            <w:proofErr w:type="spellStart"/>
            <w:r>
              <w:t>применении</w:t>
            </w:r>
            <w:proofErr w:type="spellEnd"/>
            <w:r>
              <w:t xml:space="preserve"> ВЧ </w:t>
            </w:r>
            <w:proofErr w:type="spellStart"/>
            <w:r>
              <w:t>заградителей</w:t>
            </w:r>
            <w:proofErr w:type="spellEnd"/>
            <w:r>
              <w:t xml:space="preserve"> </w:t>
            </w:r>
            <w:proofErr w:type="spellStart"/>
            <w:r>
              <w:t>использовать</w:t>
            </w:r>
            <w:proofErr w:type="spellEnd"/>
            <w:r>
              <w:t xml:space="preserve"> </w:t>
            </w:r>
            <w:proofErr w:type="spellStart"/>
            <w:r>
              <w:t>подвесной</w:t>
            </w:r>
            <w:proofErr w:type="spellEnd"/>
            <w:r>
              <w:t xml:space="preserve"> </w:t>
            </w:r>
            <w:proofErr w:type="spellStart"/>
            <w:r>
              <w:t>способ</w:t>
            </w:r>
            <w:proofErr w:type="spellEnd"/>
            <w:r>
              <w:t xml:space="preserve"> </w:t>
            </w:r>
            <w:proofErr w:type="spellStart"/>
            <w:r>
              <w:t>их</w:t>
            </w:r>
            <w:proofErr w:type="spellEnd"/>
            <w:r>
              <w:t xml:space="preserve"> </w:t>
            </w:r>
            <w:proofErr w:type="spellStart"/>
            <w:r>
              <w:t>установки</w:t>
            </w:r>
            <w:proofErr w:type="spellEnd"/>
            <w:r>
              <w:t xml:space="preserve">. </w:t>
            </w:r>
          </w:p>
          <w:p w14:paraId="10988080" w14:textId="77777777" w:rsidR="00E81567" w:rsidRDefault="002F6E18" w:rsidP="008D343D">
            <w:pPr>
              <w:spacing w:line="276" w:lineRule="auto"/>
              <w:jc w:val="both"/>
            </w:pPr>
            <w:r>
              <w:t xml:space="preserve">25.2.12 </w:t>
            </w:r>
            <w:proofErr w:type="spellStart"/>
            <w:r>
              <w:t>При</w:t>
            </w:r>
            <w:proofErr w:type="spellEnd"/>
            <w:r>
              <w:t xml:space="preserve"> </w:t>
            </w:r>
            <w:proofErr w:type="spellStart"/>
            <w:r>
              <w:t>проектировании</w:t>
            </w:r>
            <w:proofErr w:type="spellEnd"/>
            <w:r>
              <w:t xml:space="preserve"> АБ </w:t>
            </w:r>
            <w:proofErr w:type="spellStart"/>
            <w:r>
              <w:t>должны</w:t>
            </w:r>
            <w:proofErr w:type="spellEnd"/>
            <w:r>
              <w:t xml:space="preserve"> </w:t>
            </w:r>
            <w:proofErr w:type="spellStart"/>
            <w:r>
              <w:t>быть</w:t>
            </w:r>
            <w:proofErr w:type="spellEnd"/>
            <w:r>
              <w:t xml:space="preserve"> </w:t>
            </w:r>
            <w:proofErr w:type="spellStart"/>
            <w:r>
              <w:t>приняты</w:t>
            </w:r>
            <w:proofErr w:type="spellEnd"/>
            <w:r>
              <w:t xml:space="preserve"> </w:t>
            </w:r>
            <w:proofErr w:type="spellStart"/>
            <w:r>
              <w:t>меры</w:t>
            </w:r>
            <w:proofErr w:type="spellEnd"/>
            <w:r>
              <w:t xml:space="preserve"> </w:t>
            </w:r>
            <w:proofErr w:type="spellStart"/>
            <w:r>
              <w:t>по</w:t>
            </w:r>
            <w:proofErr w:type="spellEnd"/>
            <w:r>
              <w:t xml:space="preserve"> </w:t>
            </w:r>
            <w:proofErr w:type="spellStart"/>
            <w:r>
              <w:t>закреплению</w:t>
            </w:r>
            <w:proofErr w:type="spellEnd"/>
            <w:r>
              <w:t xml:space="preserve"> </w:t>
            </w:r>
            <w:proofErr w:type="spellStart"/>
            <w:r>
              <w:t>конструкций</w:t>
            </w:r>
            <w:proofErr w:type="spellEnd"/>
            <w:r>
              <w:t xml:space="preserve"> </w:t>
            </w:r>
            <w:proofErr w:type="spellStart"/>
            <w:r>
              <w:t>стеллажей</w:t>
            </w:r>
            <w:proofErr w:type="spellEnd"/>
            <w:r>
              <w:t xml:space="preserve">, а </w:t>
            </w:r>
            <w:proofErr w:type="spellStart"/>
            <w:r>
              <w:t>также</w:t>
            </w:r>
            <w:proofErr w:type="spellEnd"/>
            <w:r>
              <w:t xml:space="preserve"> </w:t>
            </w:r>
            <w:proofErr w:type="spellStart"/>
            <w:r>
              <w:t>по</w:t>
            </w:r>
            <w:proofErr w:type="spellEnd"/>
            <w:r>
              <w:t xml:space="preserve"> </w:t>
            </w:r>
            <w:proofErr w:type="spellStart"/>
            <w:r>
              <w:t>фиксации</w:t>
            </w:r>
            <w:proofErr w:type="spellEnd"/>
            <w:r>
              <w:t xml:space="preserve"> </w:t>
            </w:r>
            <w:proofErr w:type="spellStart"/>
            <w:r>
              <w:t>аккумуляторов</w:t>
            </w:r>
            <w:proofErr w:type="spellEnd"/>
            <w:r>
              <w:t xml:space="preserve"> </w:t>
            </w:r>
            <w:proofErr w:type="spellStart"/>
            <w:r>
              <w:t>на</w:t>
            </w:r>
            <w:proofErr w:type="spellEnd"/>
            <w:r>
              <w:t xml:space="preserve"> </w:t>
            </w:r>
            <w:proofErr w:type="spellStart"/>
            <w:r>
              <w:t>стеллажах</w:t>
            </w:r>
            <w:proofErr w:type="spellEnd"/>
            <w:r>
              <w:t xml:space="preserve"> </w:t>
            </w:r>
            <w:proofErr w:type="spellStart"/>
            <w:r>
              <w:t>от</w:t>
            </w:r>
            <w:proofErr w:type="spellEnd"/>
            <w:r>
              <w:t xml:space="preserve"> </w:t>
            </w:r>
            <w:proofErr w:type="spellStart"/>
            <w:r>
              <w:t>подвижек</w:t>
            </w:r>
            <w:proofErr w:type="spellEnd"/>
            <w:r>
              <w:t xml:space="preserve">. В </w:t>
            </w:r>
            <w:proofErr w:type="spellStart"/>
            <w:r>
              <w:t>целях</w:t>
            </w:r>
            <w:proofErr w:type="spellEnd"/>
            <w:r>
              <w:t xml:space="preserve"> </w:t>
            </w:r>
            <w:proofErr w:type="spellStart"/>
            <w:r>
              <w:t>предотвращения</w:t>
            </w:r>
            <w:proofErr w:type="spellEnd"/>
            <w:r>
              <w:t xml:space="preserve"> </w:t>
            </w:r>
            <w:proofErr w:type="spellStart"/>
            <w:r>
              <w:t>расплескивания</w:t>
            </w:r>
            <w:proofErr w:type="spellEnd"/>
            <w:r>
              <w:t xml:space="preserve"> </w:t>
            </w:r>
            <w:proofErr w:type="spellStart"/>
            <w:r>
              <w:t>электролита</w:t>
            </w:r>
            <w:proofErr w:type="spellEnd"/>
            <w:r w:rsidR="006B1B37">
              <w:t xml:space="preserve"> </w:t>
            </w:r>
            <w:proofErr w:type="spellStart"/>
            <w:r w:rsidR="006B1B37">
              <w:t>рекомендуется</w:t>
            </w:r>
            <w:proofErr w:type="spellEnd"/>
            <w:r w:rsidR="006B1B37">
              <w:t xml:space="preserve"> </w:t>
            </w:r>
            <w:proofErr w:type="spellStart"/>
            <w:r w:rsidR="006B1B37">
              <w:t>применять</w:t>
            </w:r>
            <w:proofErr w:type="spellEnd"/>
            <w:r w:rsidR="006B1B37">
              <w:t xml:space="preserve"> АБ </w:t>
            </w:r>
            <w:proofErr w:type="spellStart"/>
            <w:r w:rsidR="006B1B37">
              <w:t>типа</w:t>
            </w:r>
            <w:proofErr w:type="spellEnd"/>
            <w:r w:rsidR="006B1B37">
              <w:t xml:space="preserve"> «СН», </w:t>
            </w:r>
            <w:proofErr w:type="spellStart"/>
            <w:r w:rsidR="006B1B37">
              <w:t>либо</w:t>
            </w:r>
            <w:proofErr w:type="spellEnd"/>
            <w:r w:rsidR="006B1B37">
              <w:t xml:space="preserve"> </w:t>
            </w:r>
            <w:proofErr w:type="spellStart"/>
            <w:r w:rsidR="006B1B37">
              <w:t>другие</w:t>
            </w:r>
            <w:proofErr w:type="spellEnd"/>
            <w:r w:rsidR="006B1B37">
              <w:t xml:space="preserve"> </w:t>
            </w:r>
            <w:proofErr w:type="spellStart"/>
            <w:r w:rsidR="006B1B37">
              <w:t>аккумуляторы</w:t>
            </w:r>
            <w:proofErr w:type="spellEnd"/>
            <w:r w:rsidR="006B1B37">
              <w:t xml:space="preserve"> </w:t>
            </w:r>
            <w:proofErr w:type="spellStart"/>
            <w:r w:rsidR="006B1B37">
              <w:t>закрытого</w:t>
            </w:r>
            <w:proofErr w:type="spellEnd"/>
            <w:r w:rsidR="006B1B37">
              <w:t xml:space="preserve"> </w:t>
            </w:r>
            <w:proofErr w:type="spellStart"/>
            <w:r w:rsidR="006B1B37">
              <w:t>типа</w:t>
            </w:r>
            <w:proofErr w:type="spellEnd"/>
            <w:r w:rsidR="006B1B37">
              <w:t xml:space="preserve">. </w:t>
            </w:r>
          </w:p>
          <w:p w14:paraId="53129B55" w14:textId="77777777" w:rsidR="00E81567" w:rsidRDefault="006B1B37" w:rsidP="008D343D">
            <w:pPr>
              <w:spacing w:line="276" w:lineRule="auto"/>
              <w:jc w:val="both"/>
            </w:pPr>
            <w:r>
              <w:t xml:space="preserve">25.2.13 </w:t>
            </w:r>
            <w:proofErr w:type="spellStart"/>
            <w:r>
              <w:t>При</w:t>
            </w:r>
            <w:proofErr w:type="spellEnd"/>
            <w:r>
              <w:t xml:space="preserve"> </w:t>
            </w:r>
            <w:proofErr w:type="spellStart"/>
            <w:r>
              <w:t>использовании</w:t>
            </w:r>
            <w:proofErr w:type="spellEnd"/>
            <w:r>
              <w:t xml:space="preserve"> </w:t>
            </w:r>
            <w:proofErr w:type="spellStart"/>
            <w:r>
              <w:t>типовых</w:t>
            </w:r>
            <w:proofErr w:type="spellEnd"/>
            <w:r>
              <w:t xml:space="preserve"> </w:t>
            </w:r>
            <w:proofErr w:type="spellStart"/>
            <w:r>
              <w:t>проектов</w:t>
            </w:r>
            <w:proofErr w:type="spellEnd"/>
            <w:r>
              <w:t xml:space="preserve">, </w:t>
            </w:r>
            <w:proofErr w:type="spellStart"/>
            <w:r>
              <w:t>предназначенных</w:t>
            </w:r>
            <w:proofErr w:type="spellEnd"/>
            <w:r>
              <w:t xml:space="preserve"> </w:t>
            </w:r>
            <w:proofErr w:type="spellStart"/>
            <w:r>
              <w:t>для</w:t>
            </w:r>
            <w:proofErr w:type="spellEnd"/>
            <w:r>
              <w:t xml:space="preserve"> </w:t>
            </w:r>
            <w:proofErr w:type="spellStart"/>
            <w:r>
              <w:lastRenderedPageBreak/>
              <w:t>несейсмичных</w:t>
            </w:r>
            <w:proofErr w:type="spellEnd"/>
            <w:r>
              <w:t xml:space="preserve"> </w:t>
            </w:r>
            <w:proofErr w:type="spellStart"/>
            <w:r>
              <w:t>территорий</w:t>
            </w:r>
            <w:proofErr w:type="spellEnd"/>
            <w:r>
              <w:t xml:space="preserve">, </w:t>
            </w:r>
            <w:proofErr w:type="spellStart"/>
            <w:r>
              <w:t>следует</w:t>
            </w:r>
            <w:proofErr w:type="spellEnd"/>
            <w:r>
              <w:t xml:space="preserve"> </w:t>
            </w:r>
            <w:proofErr w:type="spellStart"/>
            <w:r>
              <w:t>осуществлять</w:t>
            </w:r>
            <w:proofErr w:type="spellEnd"/>
            <w:r>
              <w:t xml:space="preserve"> </w:t>
            </w:r>
            <w:proofErr w:type="spellStart"/>
            <w:r>
              <w:t>проверку</w:t>
            </w:r>
            <w:proofErr w:type="spellEnd"/>
            <w:r>
              <w:t xml:space="preserve"> </w:t>
            </w:r>
            <w:proofErr w:type="spellStart"/>
            <w:r>
              <w:t>устойчивости</w:t>
            </w:r>
            <w:proofErr w:type="spellEnd"/>
            <w:r>
              <w:t xml:space="preserve"> </w:t>
            </w:r>
            <w:proofErr w:type="spellStart"/>
            <w:r>
              <w:t>оборудования</w:t>
            </w:r>
            <w:proofErr w:type="spellEnd"/>
            <w:r>
              <w:t xml:space="preserve"> и </w:t>
            </w:r>
            <w:proofErr w:type="spellStart"/>
            <w:r>
              <w:t>конструкций</w:t>
            </w:r>
            <w:proofErr w:type="spellEnd"/>
            <w:r>
              <w:t xml:space="preserve"> </w:t>
            </w:r>
            <w:proofErr w:type="spellStart"/>
            <w:r>
              <w:t>при</w:t>
            </w:r>
            <w:proofErr w:type="spellEnd"/>
            <w:r>
              <w:t xml:space="preserve"> </w:t>
            </w:r>
            <w:proofErr w:type="spellStart"/>
            <w:r>
              <w:t>соответствующих</w:t>
            </w:r>
            <w:proofErr w:type="spellEnd"/>
            <w:r>
              <w:t xml:space="preserve"> </w:t>
            </w:r>
            <w:proofErr w:type="spellStart"/>
            <w:r>
              <w:t>данной</w:t>
            </w:r>
            <w:proofErr w:type="spellEnd"/>
            <w:r>
              <w:t xml:space="preserve"> </w:t>
            </w:r>
            <w:proofErr w:type="spellStart"/>
            <w:r>
              <w:t>территории</w:t>
            </w:r>
            <w:proofErr w:type="spellEnd"/>
            <w:r>
              <w:t xml:space="preserve"> </w:t>
            </w:r>
            <w:proofErr w:type="spellStart"/>
            <w:r>
              <w:t>сейсмических</w:t>
            </w:r>
            <w:proofErr w:type="spellEnd"/>
            <w:r>
              <w:t xml:space="preserve"> </w:t>
            </w:r>
            <w:proofErr w:type="spellStart"/>
            <w:r>
              <w:t>воздействиях</w:t>
            </w:r>
            <w:proofErr w:type="spellEnd"/>
            <w:r>
              <w:t xml:space="preserve"> </w:t>
            </w:r>
            <w:proofErr w:type="spellStart"/>
            <w:r>
              <w:t>путем</w:t>
            </w:r>
            <w:proofErr w:type="spellEnd"/>
            <w:r>
              <w:t xml:space="preserve"> </w:t>
            </w:r>
            <w:proofErr w:type="spellStart"/>
            <w:r>
              <w:t>выполнения</w:t>
            </w:r>
            <w:proofErr w:type="spellEnd"/>
            <w:r>
              <w:t xml:space="preserve"> </w:t>
            </w:r>
            <w:proofErr w:type="spellStart"/>
            <w:r>
              <w:t>расчетов</w:t>
            </w:r>
            <w:proofErr w:type="spellEnd"/>
            <w:r>
              <w:t xml:space="preserve"> и, в </w:t>
            </w:r>
            <w:proofErr w:type="spellStart"/>
            <w:r>
              <w:t>случае</w:t>
            </w:r>
            <w:proofErr w:type="spellEnd"/>
            <w:r>
              <w:t xml:space="preserve"> </w:t>
            </w:r>
            <w:proofErr w:type="spellStart"/>
            <w:r>
              <w:t>необходимости</w:t>
            </w:r>
            <w:proofErr w:type="spellEnd"/>
            <w:r>
              <w:t xml:space="preserve">, </w:t>
            </w:r>
            <w:proofErr w:type="spellStart"/>
            <w:r>
              <w:t>выполнять</w:t>
            </w:r>
            <w:proofErr w:type="spellEnd"/>
            <w:r>
              <w:t xml:space="preserve"> </w:t>
            </w:r>
            <w:proofErr w:type="spellStart"/>
            <w:r>
              <w:t>мероприятия</w:t>
            </w:r>
            <w:proofErr w:type="spellEnd"/>
            <w:r>
              <w:t xml:space="preserve"> </w:t>
            </w:r>
            <w:proofErr w:type="spellStart"/>
            <w:r>
              <w:t>по</w:t>
            </w:r>
            <w:proofErr w:type="spellEnd"/>
            <w:r>
              <w:t xml:space="preserve"> </w:t>
            </w:r>
            <w:proofErr w:type="spellStart"/>
            <w:r>
              <w:t>увеличению</w:t>
            </w:r>
            <w:proofErr w:type="spellEnd"/>
            <w:r>
              <w:t xml:space="preserve"> </w:t>
            </w:r>
            <w:proofErr w:type="spellStart"/>
            <w:r>
              <w:t>устойчивости</w:t>
            </w:r>
            <w:proofErr w:type="spellEnd"/>
            <w:r>
              <w:t xml:space="preserve">. </w:t>
            </w:r>
          </w:p>
          <w:p w14:paraId="11882418" w14:textId="77777777" w:rsidR="00E81567" w:rsidRDefault="006B1B37" w:rsidP="008D343D">
            <w:pPr>
              <w:spacing w:line="276" w:lineRule="auto"/>
              <w:jc w:val="both"/>
            </w:pPr>
            <w:r>
              <w:t xml:space="preserve">25.2.14 </w:t>
            </w:r>
            <w:proofErr w:type="spellStart"/>
            <w:r>
              <w:t>При</w:t>
            </w:r>
            <w:proofErr w:type="spellEnd"/>
            <w:r>
              <w:t xml:space="preserve"> </w:t>
            </w:r>
            <w:proofErr w:type="spellStart"/>
            <w:r>
              <w:t>разработке</w:t>
            </w:r>
            <w:proofErr w:type="spellEnd"/>
            <w:r>
              <w:t xml:space="preserve"> </w:t>
            </w:r>
            <w:proofErr w:type="spellStart"/>
            <w:r>
              <w:t>проектной</w:t>
            </w:r>
            <w:proofErr w:type="spellEnd"/>
            <w:r>
              <w:t xml:space="preserve"> </w:t>
            </w:r>
            <w:proofErr w:type="spellStart"/>
            <w:r>
              <w:t>документации</w:t>
            </w:r>
            <w:proofErr w:type="spellEnd"/>
            <w:r>
              <w:t xml:space="preserve"> </w:t>
            </w:r>
            <w:proofErr w:type="spellStart"/>
            <w:r>
              <w:t>следует</w:t>
            </w:r>
            <w:proofErr w:type="spellEnd"/>
            <w:r>
              <w:t xml:space="preserve"> </w:t>
            </w:r>
            <w:proofErr w:type="spellStart"/>
            <w:r>
              <w:t>предусматривать</w:t>
            </w:r>
            <w:proofErr w:type="spellEnd"/>
            <w:r>
              <w:t xml:space="preserve"> </w:t>
            </w:r>
            <w:proofErr w:type="spellStart"/>
            <w:r>
              <w:t>авариный</w:t>
            </w:r>
            <w:proofErr w:type="spellEnd"/>
            <w:r>
              <w:t xml:space="preserve"> </w:t>
            </w:r>
            <w:proofErr w:type="spellStart"/>
            <w:r>
              <w:t>резерв</w:t>
            </w:r>
            <w:proofErr w:type="spellEnd"/>
            <w:r>
              <w:t xml:space="preserve"> </w:t>
            </w:r>
            <w:proofErr w:type="spellStart"/>
            <w:r>
              <w:t>оборудования</w:t>
            </w:r>
            <w:proofErr w:type="spellEnd"/>
            <w:r>
              <w:t xml:space="preserve"> в </w:t>
            </w:r>
            <w:proofErr w:type="spellStart"/>
            <w:r>
              <w:t>соответствии</w:t>
            </w:r>
            <w:proofErr w:type="spellEnd"/>
            <w:r>
              <w:t xml:space="preserve"> с [96].</w:t>
            </w:r>
          </w:p>
          <w:p w14:paraId="00DC6C04" w14:textId="77777777" w:rsidR="00E81567" w:rsidRDefault="006B1B37" w:rsidP="008D343D">
            <w:pPr>
              <w:spacing w:line="276" w:lineRule="auto"/>
              <w:jc w:val="both"/>
            </w:pPr>
            <w:r>
              <w:t xml:space="preserve">25.2.15 </w:t>
            </w:r>
            <w:proofErr w:type="spellStart"/>
            <w:r>
              <w:t>При</w:t>
            </w:r>
            <w:proofErr w:type="spellEnd"/>
            <w:r>
              <w:t xml:space="preserve"> </w:t>
            </w:r>
            <w:proofErr w:type="spellStart"/>
            <w:r>
              <w:t>отсутствии</w:t>
            </w:r>
            <w:proofErr w:type="spellEnd"/>
            <w:r>
              <w:t xml:space="preserve"> </w:t>
            </w:r>
            <w:proofErr w:type="spellStart"/>
            <w:r>
              <w:t>отдельных</w:t>
            </w:r>
            <w:proofErr w:type="spellEnd"/>
            <w:r>
              <w:t xml:space="preserve"> </w:t>
            </w:r>
            <w:proofErr w:type="spellStart"/>
            <w:r>
              <w:t>видов</w:t>
            </w:r>
            <w:proofErr w:type="spellEnd"/>
            <w:r>
              <w:t xml:space="preserve"> </w:t>
            </w:r>
            <w:proofErr w:type="spellStart"/>
            <w:r>
              <w:t>электрооборудования</w:t>
            </w:r>
            <w:proofErr w:type="spellEnd"/>
            <w:r>
              <w:t xml:space="preserve"> в </w:t>
            </w:r>
            <w:proofErr w:type="spellStart"/>
            <w:r>
              <w:t>сейсмостойком</w:t>
            </w:r>
            <w:proofErr w:type="spellEnd"/>
            <w:r>
              <w:t xml:space="preserve"> </w:t>
            </w:r>
            <w:proofErr w:type="spellStart"/>
            <w:r>
              <w:t>исполнении</w:t>
            </w:r>
            <w:proofErr w:type="spellEnd"/>
            <w:r>
              <w:t xml:space="preserve"> </w:t>
            </w:r>
            <w:proofErr w:type="spellStart"/>
            <w:r>
              <w:t>допускается</w:t>
            </w:r>
            <w:proofErr w:type="spellEnd"/>
            <w:r>
              <w:t xml:space="preserve"> </w:t>
            </w:r>
            <w:proofErr w:type="spellStart"/>
            <w:r>
              <w:t>применение</w:t>
            </w:r>
            <w:proofErr w:type="spellEnd"/>
            <w:r>
              <w:t xml:space="preserve"> </w:t>
            </w:r>
            <w:proofErr w:type="spellStart"/>
            <w:r>
              <w:t>оборудования</w:t>
            </w:r>
            <w:proofErr w:type="spellEnd"/>
            <w:r>
              <w:t xml:space="preserve"> </w:t>
            </w:r>
            <w:proofErr w:type="spellStart"/>
            <w:r>
              <w:t>обычного</w:t>
            </w:r>
            <w:proofErr w:type="spellEnd"/>
            <w:r>
              <w:t xml:space="preserve"> </w:t>
            </w:r>
            <w:proofErr w:type="spellStart"/>
            <w:r>
              <w:t>исполнения</w:t>
            </w:r>
            <w:proofErr w:type="spellEnd"/>
            <w:r>
              <w:t xml:space="preserve"> с </w:t>
            </w:r>
            <w:proofErr w:type="spellStart"/>
            <w:r>
              <w:t>выполнением</w:t>
            </w:r>
            <w:proofErr w:type="spellEnd"/>
            <w:r>
              <w:t xml:space="preserve"> </w:t>
            </w:r>
            <w:proofErr w:type="spellStart"/>
            <w:r>
              <w:t>проектных</w:t>
            </w:r>
            <w:proofErr w:type="spellEnd"/>
            <w:r>
              <w:t xml:space="preserve"> </w:t>
            </w:r>
            <w:proofErr w:type="spellStart"/>
            <w:r>
              <w:t>решений</w:t>
            </w:r>
            <w:proofErr w:type="spellEnd"/>
            <w:r>
              <w:t xml:space="preserve">, </w:t>
            </w:r>
            <w:proofErr w:type="spellStart"/>
            <w:r>
              <w:t>предусмотренных</w:t>
            </w:r>
            <w:proofErr w:type="spellEnd"/>
            <w:r>
              <w:t xml:space="preserve"> </w:t>
            </w:r>
            <w:proofErr w:type="spellStart"/>
            <w:r>
              <w:t>настоящими</w:t>
            </w:r>
            <w:proofErr w:type="spellEnd"/>
            <w:r>
              <w:t xml:space="preserve"> </w:t>
            </w:r>
            <w:proofErr w:type="spellStart"/>
            <w:r>
              <w:t>нормами</w:t>
            </w:r>
            <w:proofErr w:type="spellEnd"/>
            <w:r>
              <w:t xml:space="preserve">. </w:t>
            </w:r>
          </w:p>
          <w:p w14:paraId="666FF4BE" w14:textId="77777777" w:rsidR="00E81567" w:rsidRDefault="006B1B37" w:rsidP="008D343D">
            <w:pPr>
              <w:spacing w:line="276" w:lineRule="auto"/>
              <w:jc w:val="both"/>
            </w:pPr>
            <w:r>
              <w:t xml:space="preserve">25.3 В </w:t>
            </w:r>
            <w:proofErr w:type="spellStart"/>
            <w:r>
              <w:t>условиях</w:t>
            </w:r>
            <w:proofErr w:type="spellEnd"/>
            <w:r>
              <w:t xml:space="preserve"> </w:t>
            </w:r>
            <w:proofErr w:type="spellStart"/>
            <w:r>
              <w:t>холодного</w:t>
            </w:r>
            <w:proofErr w:type="spellEnd"/>
            <w:r>
              <w:t xml:space="preserve"> </w:t>
            </w:r>
            <w:proofErr w:type="spellStart"/>
            <w:r>
              <w:t>климата</w:t>
            </w:r>
            <w:proofErr w:type="spellEnd"/>
            <w:r>
              <w:t xml:space="preserve"> </w:t>
            </w:r>
            <w:proofErr w:type="spellStart"/>
            <w:r>
              <w:t>применяется</w:t>
            </w:r>
            <w:proofErr w:type="spellEnd"/>
            <w:r>
              <w:t xml:space="preserve"> </w:t>
            </w:r>
            <w:proofErr w:type="spellStart"/>
            <w:r>
              <w:t>электрооборудование</w:t>
            </w:r>
            <w:proofErr w:type="spellEnd"/>
            <w:r>
              <w:t xml:space="preserve"> в </w:t>
            </w:r>
            <w:proofErr w:type="spellStart"/>
            <w:r>
              <w:t>холодостойком</w:t>
            </w:r>
            <w:proofErr w:type="spellEnd"/>
            <w:r>
              <w:t xml:space="preserve"> </w:t>
            </w:r>
            <w:proofErr w:type="spellStart"/>
            <w:r>
              <w:t>исполнении</w:t>
            </w:r>
            <w:proofErr w:type="spellEnd"/>
            <w:r>
              <w:t xml:space="preserve"> (ХЛ1) </w:t>
            </w:r>
            <w:proofErr w:type="spellStart"/>
            <w:r>
              <w:t>по</w:t>
            </w:r>
            <w:proofErr w:type="spellEnd"/>
            <w:r>
              <w:t xml:space="preserve"> ГОСТ 15150. </w:t>
            </w:r>
          </w:p>
          <w:p w14:paraId="3F4E5C7D" w14:textId="77777777" w:rsidR="00E81567" w:rsidRDefault="006B1B37" w:rsidP="008D343D">
            <w:pPr>
              <w:spacing w:line="276" w:lineRule="auto"/>
              <w:jc w:val="both"/>
            </w:pPr>
            <w:r>
              <w:t xml:space="preserve">25.3.1 </w:t>
            </w:r>
            <w:proofErr w:type="spellStart"/>
            <w:r>
              <w:t>При</w:t>
            </w:r>
            <w:proofErr w:type="spellEnd"/>
            <w:r>
              <w:t xml:space="preserve"> </w:t>
            </w:r>
            <w:proofErr w:type="spellStart"/>
            <w:r>
              <w:t>отсутствии</w:t>
            </w:r>
            <w:proofErr w:type="spellEnd"/>
            <w:r>
              <w:t xml:space="preserve"> </w:t>
            </w:r>
            <w:proofErr w:type="spellStart"/>
            <w:r>
              <w:t>отдельных</w:t>
            </w:r>
            <w:proofErr w:type="spellEnd"/>
            <w:r>
              <w:t xml:space="preserve"> </w:t>
            </w:r>
            <w:proofErr w:type="spellStart"/>
            <w:r>
              <w:t>видов</w:t>
            </w:r>
            <w:proofErr w:type="spellEnd"/>
            <w:r>
              <w:t xml:space="preserve"> </w:t>
            </w:r>
            <w:proofErr w:type="spellStart"/>
            <w:r>
              <w:t>оборудования</w:t>
            </w:r>
            <w:proofErr w:type="spellEnd"/>
            <w:r>
              <w:t xml:space="preserve"> в </w:t>
            </w:r>
            <w:proofErr w:type="spellStart"/>
            <w:r>
              <w:t>холодостойком</w:t>
            </w:r>
            <w:proofErr w:type="spellEnd"/>
            <w:r>
              <w:t xml:space="preserve"> </w:t>
            </w:r>
            <w:proofErr w:type="spellStart"/>
            <w:r>
              <w:t>исполнении</w:t>
            </w:r>
            <w:proofErr w:type="spellEnd"/>
            <w:r>
              <w:t xml:space="preserve"> </w:t>
            </w:r>
            <w:proofErr w:type="spellStart"/>
            <w:r>
              <w:t>допускается</w:t>
            </w:r>
            <w:proofErr w:type="spellEnd"/>
            <w:r>
              <w:t xml:space="preserve">, </w:t>
            </w:r>
            <w:proofErr w:type="spellStart"/>
            <w:r>
              <w:t>до</w:t>
            </w:r>
            <w:proofErr w:type="spellEnd"/>
            <w:r>
              <w:t xml:space="preserve"> </w:t>
            </w:r>
            <w:proofErr w:type="spellStart"/>
            <w:r>
              <w:t>разработки</w:t>
            </w:r>
            <w:proofErr w:type="spellEnd"/>
            <w:r>
              <w:t xml:space="preserve"> и </w:t>
            </w:r>
            <w:proofErr w:type="spellStart"/>
            <w:r>
              <w:t>освоения</w:t>
            </w:r>
            <w:proofErr w:type="spellEnd"/>
            <w:r>
              <w:t xml:space="preserve"> </w:t>
            </w:r>
            <w:proofErr w:type="spellStart"/>
            <w:r>
              <w:t>соответствующего</w:t>
            </w:r>
            <w:proofErr w:type="spellEnd"/>
            <w:r>
              <w:t xml:space="preserve"> </w:t>
            </w:r>
            <w:proofErr w:type="spellStart"/>
            <w:r>
              <w:t>исполнения</w:t>
            </w:r>
            <w:proofErr w:type="spellEnd"/>
            <w:r>
              <w:t xml:space="preserve">, </w:t>
            </w:r>
            <w:proofErr w:type="spellStart"/>
            <w:r>
              <w:t>применять</w:t>
            </w:r>
            <w:proofErr w:type="spellEnd"/>
            <w:r>
              <w:t xml:space="preserve"> </w:t>
            </w:r>
            <w:proofErr w:type="spellStart"/>
            <w:r>
              <w:t>электрооборудование</w:t>
            </w:r>
            <w:proofErr w:type="spellEnd"/>
            <w:r>
              <w:t xml:space="preserve"> в </w:t>
            </w:r>
            <w:proofErr w:type="spellStart"/>
            <w:r>
              <w:t>исполнении</w:t>
            </w:r>
            <w:proofErr w:type="spellEnd"/>
            <w:r>
              <w:t xml:space="preserve"> </w:t>
            </w:r>
            <w:proofErr w:type="spellStart"/>
            <w:r>
              <w:t>для</w:t>
            </w:r>
            <w:proofErr w:type="spellEnd"/>
            <w:r>
              <w:t xml:space="preserve"> </w:t>
            </w:r>
            <w:proofErr w:type="spellStart"/>
            <w:r>
              <w:t>умеренного</w:t>
            </w:r>
            <w:proofErr w:type="spellEnd"/>
            <w:r>
              <w:t xml:space="preserve"> </w:t>
            </w:r>
            <w:proofErr w:type="spellStart"/>
            <w:r>
              <w:t>климата</w:t>
            </w:r>
            <w:proofErr w:type="spellEnd"/>
            <w:r>
              <w:t xml:space="preserve"> (У1) </w:t>
            </w:r>
            <w:proofErr w:type="spellStart"/>
            <w:r>
              <w:t>по</w:t>
            </w:r>
            <w:proofErr w:type="spellEnd"/>
            <w:r>
              <w:t xml:space="preserve"> ГОСТ 15150. </w:t>
            </w:r>
          </w:p>
          <w:p w14:paraId="5BD09B8F" w14:textId="77777777" w:rsidR="00BD0035" w:rsidRDefault="006B1B37" w:rsidP="008D343D">
            <w:pPr>
              <w:spacing w:line="276" w:lineRule="auto"/>
              <w:jc w:val="both"/>
            </w:pPr>
            <w:r>
              <w:t xml:space="preserve">25.4 В </w:t>
            </w:r>
            <w:proofErr w:type="spellStart"/>
            <w:r>
              <w:t>условиях</w:t>
            </w:r>
            <w:proofErr w:type="spellEnd"/>
            <w:r>
              <w:t xml:space="preserve"> </w:t>
            </w:r>
            <w:proofErr w:type="spellStart"/>
            <w:r>
              <w:t>загрязненной</w:t>
            </w:r>
            <w:proofErr w:type="spellEnd"/>
            <w:r>
              <w:t xml:space="preserve"> </w:t>
            </w:r>
            <w:proofErr w:type="spellStart"/>
            <w:r>
              <w:t>атмосферы</w:t>
            </w:r>
            <w:proofErr w:type="spellEnd"/>
            <w:r>
              <w:t xml:space="preserve"> </w:t>
            </w:r>
            <w:proofErr w:type="spellStart"/>
            <w:r>
              <w:t>природными</w:t>
            </w:r>
            <w:proofErr w:type="spellEnd"/>
            <w:r>
              <w:t xml:space="preserve"> </w:t>
            </w:r>
            <w:proofErr w:type="spellStart"/>
            <w:r>
              <w:t>или</w:t>
            </w:r>
            <w:proofErr w:type="spellEnd"/>
            <w:r>
              <w:t xml:space="preserve"> </w:t>
            </w:r>
            <w:proofErr w:type="spellStart"/>
            <w:r>
              <w:t>производственными</w:t>
            </w:r>
            <w:proofErr w:type="spellEnd"/>
            <w:r>
              <w:t xml:space="preserve"> </w:t>
            </w:r>
            <w:proofErr w:type="spellStart"/>
            <w:r>
              <w:t>уносами</w:t>
            </w:r>
            <w:proofErr w:type="spellEnd"/>
            <w:r>
              <w:t xml:space="preserve"> </w:t>
            </w:r>
            <w:proofErr w:type="spellStart"/>
            <w:r>
              <w:t>длина</w:t>
            </w:r>
            <w:proofErr w:type="spellEnd"/>
            <w:r>
              <w:t xml:space="preserve"> </w:t>
            </w:r>
            <w:proofErr w:type="spellStart"/>
            <w:r>
              <w:t>пути</w:t>
            </w:r>
            <w:proofErr w:type="spellEnd"/>
            <w:r>
              <w:t xml:space="preserve"> </w:t>
            </w:r>
            <w:proofErr w:type="spellStart"/>
            <w:r>
              <w:t>утечки</w:t>
            </w:r>
            <w:proofErr w:type="spellEnd"/>
            <w:r>
              <w:t xml:space="preserve"> </w:t>
            </w:r>
            <w:proofErr w:type="spellStart"/>
            <w:r>
              <w:t>внешней</w:t>
            </w:r>
            <w:proofErr w:type="spellEnd"/>
            <w:r>
              <w:t xml:space="preserve"> </w:t>
            </w:r>
            <w:proofErr w:type="spellStart"/>
            <w:r>
              <w:t>изоляции</w:t>
            </w:r>
            <w:proofErr w:type="spellEnd"/>
            <w:r>
              <w:t xml:space="preserve"> </w:t>
            </w:r>
            <w:proofErr w:type="spellStart"/>
            <w:r>
              <w:t>электрооборудования</w:t>
            </w:r>
            <w:proofErr w:type="spellEnd"/>
            <w:r>
              <w:t>,</w:t>
            </w:r>
            <w:r w:rsidR="00E81567">
              <w:rPr>
                <w:lang w:val="mn-MN"/>
              </w:rPr>
              <w:t xml:space="preserve"> </w:t>
            </w:r>
            <w:proofErr w:type="spellStart"/>
            <w:r>
              <w:t>устанавливаемого</w:t>
            </w:r>
            <w:proofErr w:type="spellEnd"/>
            <w:r>
              <w:t xml:space="preserve"> в ОРУ, </w:t>
            </w:r>
            <w:proofErr w:type="spellStart"/>
            <w:r>
              <w:t>выбирается</w:t>
            </w:r>
            <w:proofErr w:type="spellEnd"/>
            <w:r>
              <w:t xml:space="preserve"> в </w:t>
            </w:r>
            <w:proofErr w:type="spellStart"/>
            <w:r>
              <w:t>соответствии</w:t>
            </w:r>
            <w:proofErr w:type="spellEnd"/>
            <w:r>
              <w:t xml:space="preserve"> с ПУЭ[1]</w:t>
            </w:r>
            <w:r w:rsidR="00445B7F">
              <w:rPr>
                <w:lang w:val="mn-MN"/>
              </w:rPr>
              <w:t xml:space="preserve"> </w:t>
            </w:r>
            <w:r>
              <w:t>и</w:t>
            </w:r>
            <w:r w:rsidR="00445B7F">
              <w:rPr>
                <w:lang w:val="mn-MN"/>
              </w:rPr>
              <w:t xml:space="preserve"> </w:t>
            </w:r>
            <w:r>
              <w:t xml:space="preserve">ГОСТ 9920. </w:t>
            </w:r>
          </w:p>
          <w:p w14:paraId="7AC68D9D" w14:textId="2746A264" w:rsidR="00027988" w:rsidRDefault="006B1B37" w:rsidP="008D343D">
            <w:pPr>
              <w:spacing w:line="276" w:lineRule="auto"/>
              <w:jc w:val="both"/>
            </w:pPr>
            <w:r>
              <w:lastRenderedPageBreak/>
              <w:t xml:space="preserve">25.4.1 </w:t>
            </w:r>
            <w:proofErr w:type="spellStart"/>
            <w:r>
              <w:t>При</w:t>
            </w:r>
            <w:proofErr w:type="spellEnd"/>
            <w:r>
              <w:t xml:space="preserve"> </w:t>
            </w:r>
            <w:proofErr w:type="spellStart"/>
            <w:r>
              <w:t>отсутствии</w:t>
            </w:r>
            <w:proofErr w:type="spellEnd"/>
            <w:r>
              <w:t xml:space="preserve"> </w:t>
            </w:r>
            <w:proofErr w:type="spellStart"/>
            <w:r>
              <w:t>электрооборудования</w:t>
            </w:r>
            <w:proofErr w:type="spellEnd"/>
            <w:r>
              <w:t xml:space="preserve"> с </w:t>
            </w:r>
            <w:proofErr w:type="spellStart"/>
            <w:r>
              <w:t>требуемой</w:t>
            </w:r>
            <w:proofErr w:type="spellEnd"/>
            <w:r>
              <w:t xml:space="preserve"> </w:t>
            </w:r>
            <w:proofErr w:type="spellStart"/>
            <w:r>
              <w:t>длиной</w:t>
            </w:r>
            <w:proofErr w:type="spellEnd"/>
            <w:r>
              <w:t xml:space="preserve"> </w:t>
            </w:r>
            <w:proofErr w:type="spellStart"/>
            <w:r>
              <w:t>пути</w:t>
            </w:r>
            <w:proofErr w:type="spellEnd"/>
            <w:r>
              <w:t xml:space="preserve"> </w:t>
            </w:r>
            <w:proofErr w:type="spellStart"/>
            <w:r>
              <w:t>утечки</w:t>
            </w:r>
            <w:proofErr w:type="spellEnd"/>
            <w:r>
              <w:t xml:space="preserve"> </w:t>
            </w:r>
            <w:proofErr w:type="spellStart"/>
            <w:r>
              <w:t>внешней</w:t>
            </w:r>
            <w:proofErr w:type="spellEnd"/>
            <w:r>
              <w:t xml:space="preserve"> </w:t>
            </w:r>
            <w:proofErr w:type="spellStart"/>
            <w:r>
              <w:t>изоляции</w:t>
            </w:r>
            <w:proofErr w:type="spellEnd"/>
            <w:r>
              <w:t xml:space="preserve"> </w:t>
            </w:r>
            <w:proofErr w:type="spellStart"/>
            <w:r>
              <w:t>категории</w:t>
            </w:r>
            <w:proofErr w:type="spellEnd"/>
            <w:r>
              <w:t xml:space="preserve"> IV, </w:t>
            </w:r>
            <w:proofErr w:type="spellStart"/>
            <w:r>
              <w:t>до</w:t>
            </w:r>
            <w:proofErr w:type="spellEnd"/>
            <w:r>
              <w:t xml:space="preserve"> </w:t>
            </w:r>
            <w:proofErr w:type="spellStart"/>
            <w:r>
              <w:t>разработки</w:t>
            </w:r>
            <w:proofErr w:type="spellEnd"/>
            <w:r>
              <w:t xml:space="preserve"> </w:t>
            </w:r>
            <w:proofErr w:type="spellStart"/>
            <w:r>
              <w:t>соответствующего</w:t>
            </w:r>
            <w:proofErr w:type="spellEnd"/>
            <w:r>
              <w:t xml:space="preserve"> </w:t>
            </w:r>
            <w:proofErr w:type="spellStart"/>
            <w:r>
              <w:t>исполнения</w:t>
            </w:r>
            <w:proofErr w:type="spellEnd"/>
            <w:r>
              <w:t xml:space="preserve">, </w:t>
            </w:r>
            <w:proofErr w:type="spellStart"/>
            <w:r>
              <w:t>допускается</w:t>
            </w:r>
            <w:proofErr w:type="spellEnd"/>
            <w:r>
              <w:t xml:space="preserve"> </w:t>
            </w:r>
            <w:proofErr w:type="spellStart"/>
            <w:r>
              <w:t>применение</w:t>
            </w:r>
            <w:proofErr w:type="spellEnd"/>
            <w:r>
              <w:t xml:space="preserve"> </w:t>
            </w:r>
            <w:proofErr w:type="spellStart"/>
            <w:r>
              <w:t>выключателей</w:t>
            </w:r>
            <w:proofErr w:type="spellEnd"/>
            <w:r>
              <w:t xml:space="preserve">, ТТ и </w:t>
            </w:r>
            <w:proofErr w:type="spellStart"/>
            <w:r>
              <w:t>разъединителей</w:t>
            </w:r>
            <w:proofErr w:type="spellEnd"/>
            <w:r>
              <w:t xml:space="preserve"> </w:t>
            </w:r>
            <w:proofErr w:type="spellStart"/>
            <w:r>
              <w:t>на</w:t>
            </w:r>
            <w:proofErr w:type="spellEnd"/>
            <w:r>
              <w:t xml:space="preserve"> </w:t>
            </w:r>
            <w:proofErr w:type="spellStart"/>
            <w:r>
              <w:t>следующий</w:t>
            </w:r>
            <w:proofErr w:type="spellEnd"/>
            <w:r>
              <w:t xml:space="preserve"> </w:t>
            </w:r>
            <w:proofErr w:type="spellStart"/>
            <w:r>
              <w:t>класс</w:t>
            </w:r>
            <w:proofErr w:type="spellEnd"/>
            <w:r>
              <w:t xml:space="preserve"> </w:t>
            </w:r>
            <w:proofErr w:type="spellStart"/>
            <w:r>
              <w:t>напряжения</w:t>
            </w:r>
            <w:proofErr w:type="spellEnd"/>
            <w:r>
              <w:t xml:space="preserve">. </w:t>
            </w:r>
          </w:p>
          <w:p w14:paraId="0F7FF739" w14:textId="77777777" w:rsidR="00027988" w:rsidRDefault="006B1B37" w:rsidP="008D343D">
            <w:pPr>
              <w:spacing w:line="276" w:lineRule="auto"/>
              <w:jc w:val="both"/>
            </w:pPr>
            <w:r>
              <w:t xml:space="preserve">25.4.2 </w:t>
            </w:r>
            <w:bookmarkStart w:id="94" w:name="_Hlk159338553"/>
            <w:proofErr w:type="spellStart"/>
            <w:r>
              <w:t>Для</w:t>
            </w:r>
            <w:proofErr w:type="spellEnd"/>
            <w:r>
              <w:t xml:space="preserve"> </w:t>
            </w:r>
            <w:proofErr w:type="spellStart"/>
            <w:r>
              <w:t>других</w:t>
            </w:r>
            <w:proofErr w:type="spellEnd"/>
            <w:r>
              <w:t xml:space="preserve"> </w:t>
            </w:r>
            <w:proofErr w:type="spellStart"/>
            <w:r>
              <w:t>видов</w:t>
            </w:r>
            <w:proofErr w:type="spellEnd"/>
            <w:r>
              <w:t xml:space="preserve"> </w:t>
            </w:r>
            <w:proofErr w:type="spellStart"/>
            <w:r>
              <w:t>электрооборудования</w:t>
            </w:r>
            <w:proofErr w:type="spellEnd"/>
            <w:r>
              <w:t xml:space="preserve"> </w:t>
            </w:r>
            <w:proofErr w:type="spellStart"/>
            <w:r>
              <w:t>предусматриваются</w:t>
            </w:r>
            <w:proofErr w:type="spellEnd"/>
            <w:r>
              <w:t xml:space="preserve"> </w:t>
            </w:r>
            <w:proofErr w:type="spellStart"/>
            <w:r>
              <w:t>мероприятия</w:t>
            </w:r>
            <w:proofErr w:type="spellEnd"/>
            <w:r>
              <w:t xml:space="preserve"> </w:t>
            </w:r>
            <w:proofErr w:type="spellStart"/>
            <w:r>
              <w:t>по</w:t>
            </w:r>
            <w:proofErr w:type="spellEnd"/>
            <w:r>
              <w:t xml:space="preserve"> </w:t>
            </w:r>
            <w:proofErr w:type="spellStart"/>
            <w:r>
              <w:t>периодическому</w:t>
            </w:r>
            <w:proofErr w:type="spellEnd"/>
            <w:r>
              <w:t xml:space="preserve"> </w:t>
            </w:r>
            <w:proofErr w:type="spellStart"/>
            <w:r>
              <w:t>восстановлению</w:t>
            </w:r>
            <w:proofErr w:type="spellEnd"/>
            <w:r>
              <w:t xml:space="preserve"> </w:t>
            </w:r>
            <w:proofErr w:type="spellStart"/>
            <w:r>
              <w:t>чистоты</w:t>
            </w:r>
            <w:proofErr w:type="spellEnd"/>
            <w:r>
              <w:t xml:space="preserve"> </w:t>
            </w:r>
            <w:proofErr w:type="spellStart"/>
            <w:r>
              <w:t>изоляции</w:t>
            </w:r>
            <w:proofErr w:type="spellEnd"/>
            <w:r>
              <w:t xml:space="preserve">. </w:t>
            </w:r>
          </w:p>
          <w:p w14:paraId="0696F477" w14:textId="77777777" w:rsidR="00027988" w:rsidRDefault="006B1B37" w:rsidP="008D343D">
            <w:pPr>
              <w:spacing w:line="276" w:lineRule="auto"/>
              <w:jc w:val="both"/>
            </w:pPr>
            <w:proofErr w:type="spellStart"/>
            <w:r>
              <w:t>Рекомендуется</w:t>
            </w:r>
            <w:proofErr w:type="spellEnd"/>
            <w:r>
              <w:t xml:space="preserve"> </w:t>
            </w:r>
            <w:proofErr w:type="spellStart"/>
            <w:r>
              <w:t>рассматривать</w:t>
            </w:r>
            <w:proofErr w:type="spellEnd"/>
            <w:r>
              <w:t xml:space="preserve"> </w:t>
            </w:r>
            <w:proofErr w:type="spellStart"/>
            <w:r>
              <w:t>применение</w:t>
            </w:r>
            <w:proofErr w:type="spellEnd"/>
            <w:r>
              <w:t xml:space="preserve"> </w:t>
            </w:r>
            <w:proofErr w:type="spellStart"/>
            <w:r>
              <w:t>мер</w:t>
            </w:r>
            <w:proofErr w:type="spellEnd"/>
            <w:r>
              <w:t xml:space="preserve"> </w:t>
            </w:r>
            <w:proofErr w:type="spellStart"/>
            <w:r>
              <w:t>снижения</w:t>
            </w:r>
            <w:proofErr w:type="spellEnd"/>
            <w:r>
              <w:t xml:space="preserve"> </w:t>
            </w:r>
            <w:proofErr w:type="spellStart"/>
            <w:r>
              <w:t>воздействия</w:t>
            </w:r>
            <w:proofErr w:type="spellEnd"/>
            <w:r>
              <w:t xml:space="preserve"> </w:t>
            </w:r>
            <w:proofErr w:type="spellStart"/>
            <w:r>
              <w:t>загрязненной</w:t>
            </w:r>
            <w:proofErr w:type="spellEnd"/>
            <w:r>
              <w:t xml:space="preserve"> </w:t>
            </w:r>
            <w:proofErr w:type="spellStart"/>
            <w:r>
              <w:t>атмосферы</w:t>
            </w:r>
            <w:proofErr w:type="spellEnd"/>
            <w:r>
              <w:t xml:space="preserve"> </w:t>
            </w:r>
            <w:proofErr w:type="spellStart"/>
            <w:r>
              <w:t>на</w:t>
            </w:r>
            <w:proofErr w:type="spellEnd"/>
            <w:r>
              <w:t xml:space="preserve"> </w:t>
            </w:r>
            <w:proofErr w:type="spellStart"/>
            <w:r>
              <w:t>электрооборудование</w:t>
            </w:r>
            <w:proofErr w:type="spellEnd"/>
            <w:r>
              <w:t xml:space="preserve"> [61]: </w:t>
            </w:r>
          </w:p>
          <w:p w14:paraId="29803D43" w14:textId="77777777" w:rsidR="00027988" w:rsidRDefault="006B1B37" w:rsidP="008D343D">
            <w:pPr>
              <w:spacing w:line="276" w:lineRule="auto"/>
              <w:jc w:val="both"/>
            </w:pPr>
            <w:r>
              <w:t xml:space="preserve">- </w:t>
            </w:r>
            <w:proofErr w:type="spellStart"/>
            <w:r>
              <w:t>очистка</w:t>
            </w:r>
            <w:proofErr w:type="spellEnd"/>
            <w:r>
              <w:t xml:space="preserve"> </w:t>
            </w:r>
            <w:proofErr w:type="spellStart"/>
            <w:r>
              <w:t>изоляции</w:t>
            </w:r>
            <w:proofErr w:type="spellEnd"/>
            <w:r>
              <w:t xml:space="preserve"> с </w:t>
            </w:r>
            <w:proofErr w:type="spellStart"/>
            <w:r>
              <w:t>применением</w:t>
            </w:r>
            <w:proofErr w:type="spellEnd"/>
            <w:r>
              <w:t xml:space="preserve"> </w:t>
            </w:r>
            <w:proofErr w:type="spellStart"/>
            <w:r>
              <w:t>стационарных</w:t>
            </w:r>
            <w:proofErr w:type="spellEnd"/>
            <w:r>
              <w:t xml:space="preserve"> </w:t>
            </w:r>
            <w:proofErr w:type="spellStart"/>
            <w:r>
              <w:t>или</w:t>
            </w:r>
            <w:proofErr w:type="spellEnd"/>
            <w:r>
              <w:t xml:space="preserve"> </w:t>
            </w:r>
            <w:proofErr w:type="spellStart"/>
            <w:r>
              <w:t>передвижных</w:t>
            </w:r>
            <w:proofErr w:type="spellEnd"/>
            <w:r>
              <w:t xml:space="preserve"> </w:t>
            </w:r>
            <w:proofErr w:type="spellStart"/>
            <w:r>
              <w:t>установок</w:t>
            </w:r>
            <w:proofErr w:type="spellEnd"/>
            <w:r>
              <w:t xml:space="preserve">; </w:t>
            </w:r>
          </w:p>
          <w:p w14:paraId="7FDBCA97" w14:textId="77777777" w:rsidR="00027988" w:rsidRDefault="006B1B37" w:rsidP="008D343D">
            <w:pPr>
              <w:spacing w:line="276" w:lineRule="auto"/>
              <w:jc w:val="both"/>
            </w:pPr>
            <w:r>
              <w:t>-</w:t>
            </w:r>
            <w:r w:rsidR="00027988">
              <w:rPr>
                <w:lang w:val="mn-MN"/>
              </w:rPr>
              <w:t xml:space="preserve"> </w:t>
            </w:r>
            <w:proofErr w:type="spellStart"/>
            <w:r>
              <w:t>установка</w:t>
            </w:r>
            <w:proofErr w:type="spellEnd"/>
            <w:r>
              <w:t xml:space="preserve"> </w:t>
            </w:r>
            <w:proofErr w:type="spellStart"/>
            <w:r>
              <w:t>барьеров</w:t>
            </w:r>
            <w:proofErr w:type="spellEnd"/>
            <w:r>
              <w:t xml:space="preserve"> </w:t>
            </w:r>
            <w:proofErr w:type="spellStart"/>
            <w:r>
              <w:t>специальной</w:t>
            </w:r>
            <w:proofErr w:type="spellEnd"/>
            <w:r>
              <w:t xml:space="preserve"> </w:t>
            </w:r>
            <w:proofErr w:type="spellStart"/>
            <w:r>
              <w:t>конструкции</w:t>
            </w:r>
            <w:proofErr w:type="spellEnd"/>
            <w:r>
              <w:t xml:space="preserve">, </w:t>
            </w:r>
            <w:proofErr w:type="spellStart"/>
            <w:r>
              <w:t>снижающих</w:t>
            </w:r>
            <w:proofErr w:type="spellEnd"/>
            <w:r>
              <w:t xml:space="preserve"> </w:t>
            </w:r>
            <w:proofErr w:type="spellStart"/>
            <w:r>
              <w:t>скорость</w:t>
            </w:r>
            <w:proofErr w:type="spellEnd"/>
            <w:r>
              <w:t xml:space="preserve"> </w:t>
            </w:r>
            <w:proofErr w:type="spellStart"/>
            <w:r>
              <w:t>ветра</w:t>
            </w:r>
            <w:proofErr w:type="spellEnd"/>
            <w:r>
              <w:t xml:space="preserve">; </w:t>
            </w:r>
          </w:p>
          <w:p w14:paraId="1BBA494E" w14:textId="77777777" w:rsidR="00027988" w:rsidRDefault="006B1B37" w:rsidP="008D343D">
            <w:pPr>
              <w:spacing w:line="276" w:lineRule="auto"/>
              <w:jc w:val="both"/>
            </w:pPr>
            <w:r>
              <w:t xml:space="preserve">- </w:t>
            </w:r>
            <w:proofErr w:type="spellStart"/>
            <w:r>
              <w:t>применение</w:t>
            </w:r>
            <w:proofErr w:type="spellEnd"/>
            <w:r>
              <w:t xml:space="preserve"> </w:t>
            </w:r>
            <w:proofErr w:type="spellStart"/>
            <w:r>
              <w:t>оборудование</w:t>
            </w:r>
            <w:proofErr w:type="spellEnd"/>
            <w:r>
              <w:t xml:space="preserve"> </w:t>
            </w:r>
            <w:proofErr w:type="spellStart"/>
            <w:r>
              <w:t>со</w:t>
            </w:r>
            <w:proofErr w:type="spellEnd"/>
            <w:r>
              <w:t xml:space="preserve"> </w:t>
            </w:r>
            <w:proofErr w:type="spellStart"/>
            <w:r>
              <w:t>степенью</w:t>
            </w:r>
            <w:proofErr w:type="spellEnd"/>
            <w:r>
              <w:t xml:space="preserve"> </w:t>
            </w:r>
            <w:proofErr w:type="spellStart"/>
            <w:r>
              <w:t>защиты</w:t>
            </w:r>
            <w:proofErr w:type="spellEnd"/>
            <w:r>
              <w:t xml:space="preserve"> </w:t>
            </w:r>
            <w:proofErr w:type="spellStart"/>
            <w:r>
              <w:t>оболочки</w:t>
            </w:r>
            <w:proofErr w:type="spellEnd"/>
            <w:r>
              <w:t xml:space="preserve"> IP6X; </w:t>
            </w:r>
          </w:p>
          <w:p w14:paraId="59BC38E0" w14:textId="77777777" w:rsidR="00027988" w:rsidRDefault="006B1B37" w:rsidP="008D343D">
            <w:pPr>
              <w:spacing w:line="276" w:lineRule="auto"/>
              <w:jc w:val="both"/>
            </w:pPr>
            <w:r>
              <w:t xml:space="preserve">- </w:t>
            </w:r>
            <w:proofErr w:type="spellStart"/>
            <w:r>
              <w:t>обеспечение</w:t>
            </w:r>
            <w:proofErr w:type="spellEnd"/>
            <w:r>
              <w:t xml:space="preserve"> </w:t>
            </w:r>
            <w:proofErr w:type="spellStart"/>
            <w:r>
              <w:t>избыточного</w:t>
            </w:r>
            <w:proofErr w:type="spellEnd"/>
            <w:r>
              <w:t xml:space="preserve"> </w:t>
            </w:r>
            <w:proofErr w:type="spellStart"/>
            <w:r>
              <w:t>давления</w:t>
            </w:r>
            <w:proofErr w:type="spellEnd"/>
            <w:r>
              <w:t xml:space="preserve"> </w:t>
            </w:r>
            <w:proofErr w:type="spellStart"/>
            <w:r>
              <w:t>воздуха</w:t>
            </w:r>
            <w:proofErr w:type="spellEnd"/>
            <w:r>
              <w:t xml:space="preserve"> в </w:t>
            </w:r>
            <w:proofErr w:type="spellStart"/>
            <w:r>
              <w:t>помещениях</w:t>
            </w:r>
            <w:proofErr w:type="spellEnd"/>
            <w:r>
              <w:t xml:space="preserve"> </w:t>
            </w:r>
            <w:proofErr w:type="spellStart"/>
            <w:r>
              <w:t>или</w:t>
            </w:r>
            <w:proofErr w:type="spellEnd"/>
            <w:r>
              <w:t xml:space="preserve"> </w:t>
            </w:r>
            <w:proofErr w:type="spellStart"/>
            <w:r>
              <w:t>оборудовании</w:t>
            </w:r>
            <w:proofErr w:type="spellEnd"/>
            <w:r>
              <w:t xml:space="preserve">. </w:t>
            </w:r>
          </w:p>
          <w:p w14:paraId="11C5BD37" w14:textId="003A89C2" w:rsidR="00027988" w:rsidRDefault="006B1B37" w:rsidP="008D343D">
            <w:pPr>
              <w:spacing w:line="276" w:lineRule="auto"/>
              <w:jc w:val="both"/>
            </w:pPr>
            <w:r>
              <w:t xml:space="preserve">25.4.3 </w:t>
            </w:r>
            <w:proofErr w:type="spellStart"/>
            <w:r>
              <w:t>При</w:t>
            </w:r>
            <w:proofErr w:type="spellEnd"/>
            <w:r>
              <w:t xml:space="preserve"> </w:t>
            </w:r>
            <w:proofErr w:type="spellStart"/>
            <w:r>
              <w:t>неэффективности</w:t>
            </w:r>
            <w:proofErr w:type="spellEnd"/>
            <w:r>
              <w:t xml:space="preserve"> </w:t>
            </w:r>
            <w:proofErr w:type="spellStart"/>
            <w:r>
              <w:t>указанных</w:t>
            </w:r>
            <w:proofErr w:type="spellEnd"/>
            <w:r>
              <w:t xml:space="preserve"> </w:t>
            </w:r>
            <w:proofErr w:type="spellStart"/>
            <w:r>
              <w:t>решений</w:t>
            </w:r>
            <w:proofErr w:type="spellEnd"/>
            <w:r>
              <w:t xml:space="preserve"> </w:t>
            </w:r>
            <w:proofErr w:type="spellStart"/>
            <w:r>
              <w:t>следует</w:t>
            </w:r>
            <w:proofErr w:type="spellEnd"/>
            <w:r>
              <w:t xml:space="preserve"> </w:t>
            </w:r>
            <w:proofErr w:type="spellStart"/>
            <w:r>
              <w:t>предусматривать</w:t>
            </w:r>
            <w:proofErr w:type="spellEnd"/>
            <w:r>
              <w:t xml:space="preserve"> </w:t>
            </w:r>
            <w:proofErr w:type="spellStart"/>
            <w:r>
              <w:t>закрытую</w:t>
            </w:r>
            <w:proofErr w:type="spellEnd"/>
            <w:r>
              <w:t xml:space="preserve"> </w:t>
            </w:r>
            <w:proofErr w:type="spellStart"/>
            <w:r>
              <w:t>установку</w:t>
            </w:r>
            <w:proofErr w:type="spellEnd"/>
            <w:r>
              <w:t xml:space="preserve"> </w:t>
            </w:r>
            <w:proofErr w:type="spellStart"/>
            <w:r>
              <w:t>оборудования</w:t>
            </w:r>
            <w:proofErr w:type="spellEnd"/>
            <w:r>
              <w:t xml:space="preserve">. </w:t>
            </w:r>
          </w:p>
          <w:p w14:paraId="60C3833C" w14:textId="77777777" w:rsidR="006342BB" w:rsidRDefault="006342BB" w:rsidP="008D343D">
            <w:pPr>
              <w:spacing w:line="276" w:lineRule="auto"/>
              <w:jc w:val="both"/>
            </w:pPr>
          </w:p>
          <w:p w14:paraId="47371486" w14:textId="77777777" w:rsidR="002F6E18" w:rsidRDefault="006B1B37" w:rsidP="008D343D">
            <w:pPr>
              <w:spacing w:line="276" w:lineRule="auto"/>
              <w:jc w:val="both"/>
            </w:pPr>
            <w:r>
              <w:t xml:space="preserve">25.5 </w:t>
            </w:r>
            <w:proofErr w:type="spellStart"/>
            <w:r>
              <w:t>На</w:t>
            </w:r>
            <w:proofErr w:type="spellEnd"/>
            <w:r>
              <w:t xml:space="preserve"> ПС, </w:t>
            </w:r>
            <w:proofErr w:type="spellStart"/>
            <w:r>
              <w:t>расположенных</w:t>
            </w:r>
            <w:proofErr w:type="spellEnd"/>
            <w:r>
              <w:t xml:space="preserve"> </w:t>
            </w:r>
            <w:proofErr w:type="spellStart"/>
            <w:r>
              <w:t>на</w:t>
            </w:r>
            <w:proofErr w:type="spellEnd"/>
            <w:r>
              <w:t xml:space="preserve"> </w:t>
            </w:r>
            <w:proofErr w:type="spellStart"/>
            <w:r>
              <w:t>высоте</w:t>
            </w:r>
            <w:proofErr w:type="spellEnd"/>
            <w:r>
              <w:t xml:space="preserve"> </w:t>
            </w:r>
            <w:proofErr w:type="spellStart"/>
            <w:r>
              <w:t>более</w:t>
            </w:r>
            <w:proofErr w:type="spellEnd"/>
            <w:r>
              <w:t xml:space="preserve"> 1000 м </w:t>
            </w:r>
            <w:proofErr w:type="spellStart"/>
            <w:r>
              <w:t>над</w:t>
            </w:r>
            <w:proofErr w:type="spellEnd"/>
            <w:r>
              <w:t xml:space="preserve"> </w:t>
            </w:r>
            <w:proofErr w:type="spellStart"/>
            <w:r>
              <w:t>уровнем</w:t>
            </w:r>
            <w:proofErr w:type="spellEnd"/>
            <w:r>
              <w:t xml:space="preserve"> </w:t>
            </w:r>
            <w:proofErr w:type="spellStart"/>
            <w:r>
              <w:t>моря</w:t>
            </w:r>
            <w:proofErr w:type="spellEnd"/>
            <w:r>
              <w:t xml:space="preserve">, </w:t>
            </w:r>
            <w:proofErr w:type="spellStart"/>
            <w:r>
              <w:t>следует</w:t>
            </w:r>
            <w:proofErr w:type="spellEnd"/>
            <w:r>
              <w:t xml:space="preserve"> </w:t>
            </w:r>
            <w:proofErr w:type="spellStart"/>
            <w:r>
              <w:t>предусматривать</w:t>
            </w:r>
            <w:proofErr w:type="spellEnd"/>
            <w:r>
              <w:t xml:space="preserve"> </w:t>
            </w:r>
            <w:proofErr w:type="spellStart"/>
            <w:r>
              <w:t>электрооборудование</w:t>
            </w:r>
            <w:proofErr w:type="spellEnd"/>
            <w:r>
              <w:t xml:space="preserve"> с </w:t>
            </w:r>
            <w:proofErr w:type="spellStart"/>
            <w:r>
              <w:t>внешней</w:t>
            </w:r>
            <w:proofErr w:type="spellEnd"/>
            <w:r>
              <w:t xml:space="preserve"> </w:t>
            </w:r>
            <w:proofErr w:type="spellStart"/>
            <w:r>
              <w:t>изоляцией</w:t>
            </w:r>
            <w:proofErr w:type="spellEnd"/>
            <w:r>
              <w:t xml:space="preserve">, </w:t>
            </w:r>
            <w:proofErr w:type="spellStart"/>
            <w:r>
              <w:t>для</w:t>
            </w:r>
            <w:proofErr w:type="spellEnd"/>
            <w:r>
              <w:t xml:space="preserve"> </w:t>
            </w:r>
            <w:proofErr w:type="spellStart"/>
            <w:r>
              <w:t>соответствующей</w:t>
            </w:r>
            <w:proofErr w:type="spellEnd"/>
            <w:r>
              <w:t xml:space="preserve"> </w:t>
            </w:r>
            <w:proofErr w:type="spellStart"/>
            <w:r>
              <w:t>высоты</w:t>
            </w:r>
            <w:proofErr w:type="spellEnd"/>
            <w:r>
              <w:t xml:space="preserve">. </w:t>
            </w:r>
            <w:proofErr w:type="spellStart"/>
            <w:r>
              <w:t>При</w:t>
            </w:r>
            <w:proofErr w:type="spellEnd"/>
            <w:r>
              <w:t xml:space="preserve"> </w:t>
            </w:r>
            <w:proofErr w:type="spellStart"/>
            <w:r>
              <w:t>этом</w:t>
            </w:r>
            <w:proofErr w:type="spellEnd"/>
            <w:r>
              <w:t xml:space="preserve"> </w:t>
            </w:r>
            <w:proofErr w:type="spellStart"/>
            <w:r>
              <w:t>длина</w:t>
            </w:r>
            <w:proofErr w:type="spellEnd"/>
            <w:r>
              <w:t xml:space="preserve"> </w:t>
            </w:r>
            <w:proofErr w:type="spellStart"/>
            <w:r>
              <w:t>пути</w:t>
            </w:r>
            <w:proofErr w:type="spellEnd"/>
            <w:r>
              <w:t xml:space="preserve"> </w:t>
            </w:r>
            <w:proofErr w:type="spellStart"/>
            <w:r>
              <w:t>утечки</w:t>
            </w:r>
            <w:proofErr w:type="spellEnd"/>
            <w:r>
              <w:t xml:space="preserve"> </w:t>
            </w:r>
            <w:proofErr w:type="spellStart"/>
            <w:r>
              <w:t>внешней</w:t>
            </w:r>
            <w:proofErr w:type="spellEnd"/>
            <w:r>
              <w:t xml:space="preserve"> </w:t>
            </w:r>
            <w:proofErr w:type="spellStart"/>
            <w:r>
              <w:t>изоляции</w:t>
            </w:r>
            <w:proofErr w:type="spellEnd"/>
            <w:r>
              <w:t xml:space="preserve"> </w:t>
            </w:r>
            <w:proofErr w:type="spellStart"/>
            <w:r>
              <w:t>должна</w:t>
            </w:r>
            <w:proofErr w:type="spellEnd"/>
            <w:r>
              <w:t xml:space="preserve"> </w:t>
            </w:r>
            <w:proofErr w:type="spellStart"/>
            <w:r>
              <w:t>соответствовать</w:t>
            </w:r>
            <w:proofErr w:type="spellEnd"/>
            <w:r>
              <w:t xml:space="preserve"> ПУЭ [1].</w:t>
            </w:r>
            <w:bookmarkEnd w:id="94"/>
          </w:p>
          <w:p w14:paraId="5A9E9C47" w14:textId="77777777" w:rsidR="00211AFA" w:rsidRDefault="00211AFA" w:rsidP="008D343D">
            <w:pPr>
              <w:spacing w:line="276" w:lineRule="auto"/>
              <w:jc w:val="both"/>
            </w:pPr>
          </w:p>
          <w:p w14:paraId="166555B2" w14:textId="77777777" w:rsidR="00211AFA" w:rsidRDefault="00211AFA" w:rsidP="008D343D">
            <w:pPr>
              <w:spacing w:line="276" w:lineRule="auto"/>
              <w:jc w:val="both"/>
            </w:pPr>
          </w:p>
          <w:p w14:paraId="040A7B5F" w14:textId="77777777" w:rsidR="00DA064F" w:rsidRDefault="00977D57" w:rsidP="008D343D">
            <w:pPr>
              <w:spacing w:line="276" w:lineRule="auto"/>
              <w:jc w:val="both"/>
            </w:pPr>
            <w:r>
              <w:t xml:space="preserve">25.5.1 </w:t>
            </w:r>
            <w:proofErr w:type="spellStart"/>
            <w:r>
              <w:t>При</w:t>
            </w:r>
            <w:proofErr w:type="spellEnd"/>
            <w:r>
              <w:t xml:space="preserve"> </w:t>
            </w:r>
            <w:proofErr w:type="spellStart"/>
            <w:r>
              <w:t>отсутствии</w:t>
            </w:r>
            <w:proofErr w:type="spellEnd"/>
            <w:r>
              <w:t xml:space="preserve"> </w:t>
            </w:r>
            <w:proofErr w:type="spellStart"/>
            <w:r>
              <w:t>указанного</w:t>
            </w:r>
            <w:proofErr w:type="spellEnd"/>
            <w:r>
              <w:t xml:space="preserve"> </w:t>
            </w:r>
            <w:proofErr w:type="spellStart"/>
            <w:r>
              <w:t>оборудования</w:t>
            </w:r>
            <w:proofErr w:type="spellEnd"/>
            <w:r>
              <w:t xml:space="preserve"> </w:t>
            </w:r>
            <w:proofErr w:type="spellStart"/>
            <w:r>
              <w:t>целесообразно</w:t>
            </w:r>
            <w:proofErr w:type="spellEnd"/>
            <w:r>
              <w:t xml:space="preserve"> </w:t>
            </w:r>
            <w:proofErr w:type="spellStart"/>
            <w:r>
              <w:t>применение</w:t>
            </w:r>
            <w:proofErr w:type="spellEnd"/>
            <w:r>
              <w:t xml:space="preserve"> </w:t>
            </w:r>
            <w:proofErr w:type="spellStart"/>
            <w:r>
              <w:t>электрооборудования</w:t>
            </w:r>
            <w:proofErr w:type="spellEnd"/>
            <w:r>
              <w:t xml:space="preserve"> с </w:t>
            </w:r>
            <w:proofErr w:type="spellStart"/>
            <w:r>
              <w:t>внешней</w:t>
            </w:r>
            <w:proofErr w:type="spellEnd"/>
            <w:r>
              <w:t xml:space="preserve"> </w:t>
            </w:r>
            <w:proofErr w:type="spellStart"/>
            <w:r>
              <w:t>изоляцией</w:t>
            </w:r>
            <w:proofErr w:type="spellEnd"/>
            <w:r>
              <w:t xml:space="preserve"> </w:t>
            </w:r>
            <w:proofErr w:type="spellStart"/>
            <w:r>
              <w:t>категории</w:t>
            </w:r>
            <w:proofErr w:type="spellEnd"/>
            <w:r>
              <w:t xml:space="preserve"> II*, </w:t>
            </w:r>
            <w:proofErr w:type="spellStart"/>
            <w:r>
              <w:t>если</w:t>
            </w:r>
            <w:proofErr w:type="spellEnd"/>
            <w:r>
              <w:t xml:space="preserve"> </w:t>
            </w:r>
            <w:proofErr w:type="spellStart"/>
            <w:r>
              <w:t>строительная</w:t>
            </w:r>
            <w:proofErr w:type="spellEnd"/>
            <w:r>
              <w:t xml:space="preserve"> </w:t>
            </w:r>
            <w:proofErr w:type="spellStart"/>
            <w:r>
              <w:t>высота</w:t>
            </w:r>
            <w:proofErr w:type="spellEnd"/>
            <w:r>
              <w:t xml:space="preserve"> </w:t>
            </w:r>
            <w:proofErr w:type="spellStart"/>
            <w:r>
              <w:t>этой</w:t>
            </w:r>
            <w:proofErr w:type="spellEnd"/>
            <w:r>
              <w:t xml:space="preserve"> </w:t>
            </w:r>
            <w:proofErr w:type="spellStart"/>
            <w:r>
              <w:t>изоляции</w:t>
            </w:r>
            <w:proofErr w:type="spellEnd"/>
            <w:r>
              <w:t xml:space="preserve"> </w:t>
            </w:r>
            <w:proofErr w:type="spellStart"/>
            <w:r>
              <w:t>больше</w:t>
            </w:r>
            <w:proofErr w:type="spellEnd"/>
            <w:r>
              <w:t xml:space="preserve"> </w:t>
            </w:r>
            <w:proofErr w:type="spellStart"/>
            <w:r>
              <w:t>строительной</w:t>
            </w:r>
            <w:proofErr w:type="spellEnd"/>
            <w:r>
              <w:t xml:space="preserve"> </w:t>
            </w:r>
            <w:proofErr w:type="spellStart"/>
            <w:r>
              <w:t>высоты</w:t>
            </w:r>
            <w:proofErr w:type="spellEnd"/>
            <w:r>
              <w:t xml:space="preserve"> </w:t>
            </w:r>
            <w:proofErr w:type="spellStart"/>
            <w:r>
              <w:t>изоляции</w:t>
            </w:r>
            <w:proofErr w:type="spellEnd"/>
            <w:r>
              <w:t xml:space="preserve"> </w:t>
            </w:r>
            <w:proofErr w:type="spellStart"/>
            <w:r>
              <w:t>категории</w:t>
            </w:r>
            <w:proofErr w:type="spellEnd"/>
            <w:r>
              <w:t xml:space="preserve"> I. </w:t>
            </w:r>
          </w:p>
          <w:p w14:paraId="0273AA5E" w14:textId="77777777" w:rsidR="00300C4A" w:rsidRDefault="00977D57" w:rsidP="008D343D">
            <w:pPr>
              <w:spacing w:line="276" w:lineRule="auto"/>
              <w:jc w:val="both"/>
            </w:pPr>
            <w:r>
              <w:t xml:space="preserve">25.6 </w:t>
            </w:r>
            <w:proofErr w:type="spellStart"/>
            <w:r w:rsidRPr="00300C4A">
              <w:rPr>
                <w:u w:val="single"/>
              </w:rPr>
              <w:t>Требования</w:t>
            </w:r>
            <w:proofErr w:type="spellEnd"/>
            <w:r w:rsidRPr="00300C4A">
              <w:rPr>
                <w:u w:val="single"/>
              </w:rPr>
              <w:t xml:space="preserve"> </w:t>
            </w:r>
            <w:proofErr w:type="spellStart"/>
            <w:r w:rsidRPr="00300C4A">
              <w:rPr>
                <w:u w:val="single"/>
              </w:rPr>
              <w:t>улучшения</w:t>
            </w:r>
            <w:proofErr w:type="spellEnd"/>
            <w:r w:rsidRPr="00300C4A">
              <w:rPr>
                <w:u w:val="single"/>
              </w:rPr>
              <w:t xml:space="preserve"> </w:t>
            </w:r>
            <w:proofErr w:type="spellStart"/>
            <w:r w:rsidRPr="00300C4A">
              <w:rPr>
                <w:u w:val="single"/>
              </w:rPr>
              <w:t>эстетического</w:t>
            </w:r>
            <w:proofErr w:type="spellEnd"/>
            <w:r w:rsidRPr="00300C4A">
              <w:rPr>
                <w:u w:val="single"/>
              </w:rPr>
              <w:t xml:space="preserve"> </w:t>
            </w:r>
            <w:proofErr w:type="spellStart"/>
            <w:r w:rsidRPr="00300C4A">
              <w:rPr>
                <w:u w:val="single"/>
              </w:rPr>
              <w:t>воздействия</w:t>
            </w:r>
            <w:proofErr w:type="spellEnd"/>
            <w:r w:rsidRPr="00300C4A">
              <w:rPr>
                <w:u w:val="single"/>
              </w:rPr>
              <w:t xml:space="preserve"> ПС</w:t>
            </w:r>
            <w:r>
              <w:t xml:space="preserve"> </w:t>
            </w:r>
          </w:p>
          <w:p w14:paraId="2408C45B" w14:textId="7FFF5BDA" w:rsidR="00DA064F" w:rsidRDefault="00977D57" w:rsidP="008D343D">
            <w:pPr>
              <w:spacing w:line="276" w:lineRule="auto"/>
              <w:jc w:val="both"/>
            </w:pPr>
            <w:r>
              <w:t xml:space="preserve">25.6.1 </w:t>
            </w:r>
            <w:proofErr w:type="spellStart"/>
            <w:r>
              <w:t>При</w:t>
            </w:r>
            <w:proofErr w:type="spellEnd"/>
            <w:r>
              <w:t xml:space="preserve"> </w:t>
            </w:r>
            <w:proofErr w:type="spellStart"/>
            <w:r>
              <w:t>расположении</w:t>
            </w:r>
            <w:proofErr w:type="spellEnd"/>
            <w:r>
              <w:t xml:space="preserve"> ПС в </w:t>
            </w:r>
            <w:proofErr w:type="spellStart"/>
            <w:r>
              <w:t>городах</w:t>
            </w:r>
            <w:proofErr w:type="spellEnd"/>
            <w:r>
              <w:t xml:space="preserve"> и </w:t>
            </w:r>
            <w:proofErr w:type="spellStart"/>
            <w:r>
              <w:t>крупных</w:t>
            </w:r>
            <w:proofErr w:type="spellEnd"/>
            <w:r>
              <w:t xml:space="preserve"> </w:t>
            </w:r>
            <w:proofErr w:type="spellStart"/>
            <w:r>
              <w:t>населенных</w:t>
            </w:r>
            <w:proofErr w:type="spellEnd"/>
            <w:r>
              <w:t xml:space="preserve"> </w:t>
            </w:r>
            <w:proofErr w:type="spellStart"/>
            <w:r>
              <w:t>пунктах</w:t>
            </w:r>
            <w:proofErr w:type="spellEnd"/>
            <w:r>
              <w:t xml:space="preserve"> </w:t>
            </w:r>
            <w:proofErr w:type="spellStart"/>
            <w:r>
              <w:t>здания</w:t>
            </w:r>
            <w:proofErr w:type="spellEnd"/>
            <w:r>
              <w:t xml:space="preserve"> </w:t>
            </w:r>
            <w:proofErr w:type="spellStart"/>
            <w:r>
              <w:t>закрытых</w:t>
            </w:r>
            <w:proofErr w:type="spellEnd"/>
            <w:r>
              <w:t xml:space="preserve"> ПС </w:t>
            </w:r>
            <w:proofErr w:type="spellStart"/>
            <w:r>
              <w:t>должны</w:t>
            </w:r>
            <w:proofErr w:type="spellEnd"/>
            <w:r>
              <w:t xml:space="preserve"> </w:t>
            </w:r>
            <w:proofErr w:type="spellStart"/>
            <w:r>
              <w:t>архитектурно</w:t>
            </w:r>
            <w:proofErr w:type="spellEnd"/>
            <w:r>
              <w:t xml:space="preserve"> </w:t>
            </w:r>
            <w:proofErr w:type="spellStart"/>
            <w:r>
              <w:t>сочетаться</w:t>
            </w:r>
            <w:proofErr w:type="spellEnd"/>
            <w:r>
              <w:t xml:space="preserve"> </w:t>
            </w:r>
            <w:proofErr w:type="spellStart"/>
            <w:r>
              <w:t>со</w:t>
            </w:r>
            <w:proofErr w:type="spellEnd"/>
            <w:r>
              <w:t xml:space="preserve"> </w:t>
            </w:r>
            <w:proofErr w:type="spellStart"/>
            <w:r>
              <w:t>строениями</w:t>
            </w:r>
            <w:proofErr w:type="spellEnd"/>
            <w:r>
              <w:t xml:space="preserve">, </w:t>
            </w:r>
            <w:proofErr w:type="spellStart"/>
            <w:r>
              <w:t>окружающими</w:t>
            </w:r>
            <w:proofErr w:type="spellEnd"/>
            <w:r>
              <w:t xml:space="preserve"> ПС. </w:t>
            </w:r>
          </w:p>
          <w:p w14:paraId="320707CB" w14:textId="77777777" w:rsidR="00DA064F" w:rsidRDefault="00977D57" w:rsidP="008D343D">
            <w:pPr>
              <w:spacing w:line="276" w:lineRule="auto"/>
              <w:jc w:val="both"/>
            </w:pPr>
            <w:r>
              <w:t xml:space="preserve">25.6.2 </w:t>
            </w:r>
            <w:proofErr w:type="spellStart"/>
            <w:r>
              <w:t>Улучшение</w:t>
            </w:r>
            <w:proofErr w:type="spellEnd"/>
            <w:r>
              <w:t xml:space="preserve"> </w:t>
            </w:r>
            <w:proofErr w:type="spellStart"/>
            <w:r>
              <w:t>зрительного</w:t>
            </w:r>
            <w:proofErr w:type="spellEnd"/>
            <w:r>
              <w:t xml:space="preserve"> </w:t>
            </w:r>
            <w:proofErr w:type="spellStart"/>
            <w:r>
              <w:t>восприятия</w:t>
            </w:r>
            <w:proofErr w:type="spellEnd"/>
            <w:r>
              <w:t xml:space="preserve"> ПС </w:t>
            </w:r>
            <w:proofErr w:type="spellStart"/>
            <w:r>
              <w:t>на</w:t>
            </w:r>
            <w:proofErr w:type="spellEnd"/>
            <w:r>
              <w:t xml:space="preserve"> </w:t>
            </w:r>
            <w:proofErr w:type="spellStart"/>
            <w:r>
              <w:t>окружающей</w:t>
            </w:r>
            <w:proofErr w:type="spellEnd"/>
            <w:r>
              <w:t xml:space="preserve"> </w:t>
            </w:r>
            <w:proofErr w:type="spellStart"/>
            <w:r>
              <w:t>местности</w:t>
            </w:r>
            <w:proofErr w:type="spellEnd"/>
            <w:r>
              <w:t xml:space="preserve"> </w:t>
            </w:r>
            <w:proofErr w:type="spellStart"/>
            <w:r>
              <w:t>следует</w:t>
            </w:r>
            <w:proofErr w:type="spellEnd"/>
            <w:r>
              <w:t xml:space="preserve"> </w:t>
            </w:r>
            <w:proofErr w:type="spellStart"/>
            <w:r>
              <w:t>достигать</w:t>
            </w:r>
            <w:proofErr w:type="spellEnd"/>
            <w:r>
              <w:t xml:space="preserve"> </w:t>
            </w:r>
            <w:proofErr w:type="spellStart"/>
            <w:r>
              <w:t>путем</w:t>
            </w:r>
            <w:proofErr w:type="spellEnd"/>
            <w:r>
              <w:t xml:space="preserve"> </w:t>
            </w:r>
            <w:proofErr w:type="spellStart"/>
            <w:r>
              <w:t>уменьшения</w:t>
            </w:r>
            <w:proofErr w:type="spellEnd"/>
            <w:r>
              <w:t xml:space="preserve"> </w:t>
            </w:r>
            <w:proofErr w:type="spellStart"/>
            <w:r>
              <w:t>размеров</w:t>
            </w:r>
            <w:proofErr w:type="spellEnd"/>
            <w:r>
              <w:t xml:space="preserve"> </w:t>
            </w:r>
            <w:proofErr w:type="spellStart"/>
            <w:r>
              <w:t>площадки</w:t>
            </w:r>
            <w:proofErr w:type="spellEnd"/>
            <w:r>
              <w:t xml:space="preserve"> ПС, </w:t>
            </w:r>
            <w:proofErr w:type="spellStart"/>
            <w:r>
              <w:t>уменьшения</w:t>
            </w:r>
            <w:proofErr w:type="spellEnd"/>
            <w:r>
              <w:t xml:space="preserve"> </w:t>
            </w:r>
            <w:proofErr w:type="spellStart"/>
            <w:r>
              <w:t>высоты</w:t>
            </w:r>
            <w:proofErr w:type="spellEnd"/>
            <w:r>
              <w:t xml:space="preserve"> </w:t>
            </w:r>
            <w:proofErr w:type="spellStart"/>
            <w:r>
              <w:t>конструкций</w:t>
            </w:r>
            <w:proofErr w:type="spellEnd"/>
            <w:r>
              <w:t xml:space="preserve"> </w:t>
            </w:r>
            <w:proofErr w:type="spellStart"/>
            <w:r>
              <w:t>на</w:t>
            </w:r>
            <w:proofErr w:type="spellEnd"/>
            <w:r>
              <w:t xml:space="preserve"> </w:t>
            </w:r>
            <w:proofErr w:type="spellStart"/>
            <w:r>
              <w:t>ней</w:t>
            </w:r>
            <w:proofErr w:type="spellEnd"/>
            <w:r>
              <w:t xml:space="preserve">, </w:t>
            </w:r>
            <w:proofErr w:type="spellStart"/>
            <w:r>
              <w:t>благоустройства</w:t>
            </w:r>
            <w:proofErr w:type="spellEnd"/>
            <w:r>
              <w:t xml:space="preserve"> и </w:t>
            </w:r>
            <w:proofErr w:type="spellStart"/>
            <w:r>
              <w:t>озеленения</w:t>
            </w:r>
            <w:proofErr w:type="spellEnd"/>
            <w:r>
              <w:t xml:space="preserve"> </w:t>
            </w:r>
            <w:proofErr w:type="spellStart"/>
            <w:r>
              <w:t>прилежащей</w:t>
            </w:r>
            <w:proofErr w:type="spellEnd"/>
            <w:r>
              <w:t xml:space="preserve"> </w:t>
            </w:r>
            <w:proofErr w:type="spellStart"/>
            <w:r>
              <w:t>территории</w:t>
            </w:r>
            <w:proofErr w:type="spellEnd"/>
            <w:r>
              <w:t xml:space="preserve">, </w:t>
            </w:r>
            <w:proofErr w:type="spellStart"/>
            <w:r>
              <w:t>сооружения</w:t>
            </w:r>
            <w:proofErr w:type="spellEnd"/>
            <w:r>
              <w:t xml:space="preserve"> </w:t>
            </w:r>
            <w:proofErr w:type="spellStart"/>
            <w:r>
              <w:t>земляной</w:t>
            </w:r>
            <w:proofErr w:type="spellEnd"/>
            <w:r>
              <w:t xml:space="preserve"> </w:t>
            </w:r>
            <w:proofErr w:type="spellStart"/>
            <w:r>
              <w:t>насыпи</w:t>
            </w:r>
            <w:proofErr w:type="spellEnd"/>
            <w:r>
              <w:t xml:space="preserve"> с </w:t>
            </w:r>
            <w:proofErr w:type="spellStart"/>
            <w:r>
              <w:t>посадкой</w:t>
            </w:r>
            <w:proofErr w:type="spellEnd"/>
            <w:r>
              <w:t xml:space="preserve"> </w:t>
            </w:r>
            <w:proofErr w:type="spellStart"/>
            <w:r>
              <w:t>на</w:t>
            </w:r>
            <w:proofErr w:type="spellEnd"/>
            <w:r>
              <w:t xml:space="preserve"> </w:t>
            </w:r>
            <w:proofErr w:type="spellStart"/>
            <w:r>
              <w:t>ней</w:t>
            </w:r>
            <w:proofErr w:type="spellEnd"/>
            <w:r>
              <w:t xml:space="preserve"> </w:t>
            </w:r>
            <w:proofErr w:type="spellStart"/>
            <w:r>
              <w:t>деревьев</w:t>
            </w:r>
            <w:proofErr w:type="spellEnd"/>
            <w:r>
              <w:t xml:space="preserve"> и </w:t>
            </w:r>
            <w:proofErr w:type="spellStart"/>
            <w:r>
              <w:t>без</w:t>
            </w:r>
            <w:proofErr w:type="spellEnd"/>
            <w:r>
              <w:t xml:space="preserve"> </w:t>
            </w:r>
            <w:proofErr w:type="spellStart"/>
            <w:r>
              <w:t>нее</w:t>
            </w:r>
            <w:proofErr w:type="spellEnd"/>
            <w:r>
              <w:t xml:space="preserve">. </w:t>
            </w:r>
            <w:proofErr w:type="spellStart"/>
            <w:r>
              <w:t>Указанные</w:t>
            </w:r>
            <w:proofErr w:type="spellEnd"/>
            <w:r>
              <w:t xml:space="preserve"> </w:t>
            </w:r>
            <w:proofErr w:type="spellStart"/>
            <w:r>
              <w:t>требования</w:t>
            </w:r>
            <w:proofErr w:type="spellEnd"/>
            <w:r>
              <w:t xml:space="preserve"> в </w:t>
            </w:r>
            <w:proofErr w:type="spellStart"/>
            <w:r>
              <w:t>первую</w:t>
            </w:r>
            <w:proofErr w:type="spellEnd"/>
            <w:r>
              <w:t xml:space="preserve"> </w:t>
            </w:r>
            <w:proofErr w:type="spellStart"/>
            <w:r>
              <w:t>очередь</w:t>
            </w:r>
            <w:proofErr w:type="spellEnd"/>
            <w:r>
              <w:t xml:space="preserve"> </w:t>
            </w:r>
            <w:proofErr w:type="spellStart"/>
            <w:r>
              <w:t>относятся</w:t>
            </w:r>
            <w:proofErr w:type="spellEnd"/>
            <w:r>
              <w:t xml:space="preserve"> к ПС, </w:t>
            </w:r>
            <w:proofErr w:type="spellStart"/>
            <w:r>
              <w:t>площадки</w:t>
            </w:r>
            <w:proofErr w:type="spellEnd"/>
            <w:r>
              <w:t xml:space="preserve"> </w:t>
            </w:r>
            <w:proofErr w:type="spellStart"/>
            <w:r>
              <w:t>которых</w:t>
            </w:r>
            <w:proofErr w:type="spellEnd"/>
            <w:r>
              <w:t xml:space="preserve"> </w:t>
            </w:r>
            <w:proofErr w:type="spellStart"/>
            <w:r>
              <w:t>примыкают</w:t>
            </w:r>
            <w:proofErr w:type="spellEnd"/>
            <w:r>
              <w:t xml:space="preserve"> к </w:t>
            </w:r>
            <w:proofErr w:type="spellStart"/>
            <w:r>
              <w:t>охраняемым</w:t>
            </w:r>
            <w:proofErr w:type="spellEnd"/>
            <w:r>
              <w:t xml:space="preserve"> </w:t>
            </w:r>
            <w:proofErr w:type="spellStart"/>
            <w:r>
              <w:t>территориям</w:t>
            </w:r>
            <w:proofErr w:type="spellEnd"/>
            <w:r>
              <w:t xml:space="preserve"> (</w:t>
            </w:r>
            <w:proofErr w:type="spellStart"/>
            <w:r>
              <w:t>курорты</w:t>
            </w:r>
            <w:proofErr w:type="spellEnd"/>
            <w:r>
              <w:t xml:space="preserve">, </w:t>
            </w:r>
            <w:proofErr w:type="spellStart"/>
            <w:r>
              <w:t>заповедники</w:t>
            </w:r>
            <w:proofErr w:type="spellEnd"/>
            <w:r>
              <w:t xml:space="preserve">, </w:t>
            </w:r>
            <w:proofErr w:type="spellStart"/>
            <w:r>
              <w:t>зоны</w:t>
            </w:r>
            <w:proofErr w:type="spellEnd"/>
            <w:r>
              <w:t xml:space="preserve"> </w:t>
            </w:r>
            <w:proofErr w:type="spellStart"/>
            <w:r>
              <w:t>отдыха</w:t>
            </w:r>
            <w:proofErr w:type="spellEnd"/>
            <w:r>
              <w:t xml:space="preserve"> и </w:t>
            </w:r>
            <w:proofErr w:type="spellStart"/>
            <w:r>
              <w:t>т.п</w:t>
            </w:r>
            <w:proofErr w:type="spellEnd"/>
            <w:r>
              <w:t xml:space="preserve">.), а </w:t>
            </w:r>
            <w:proofErr w:type="spellStart"/>
            <w:r>
              <w:t>также</w:t>
            </w:r>
            <w:proofErr w:type="spellEnd"/>
            <w:r>
              <w:t xml:space="preserve"> к </w:t>
            </w:r>
            <w:proofErr w:type="spellStart"/>
            <w:r>
              <w:t>культурно-историческим</w:t>
            </w:r>
            <w:proofErr w:type="spellEnd"/>
            <w:r>
              <w:t xml:space="preserve"> </w:t>
            </w:r>
            <w:proofErr w:type="spellStart"/>
            <w:r>
              <w:t>центрам</w:t>
            </w:r>
            <w:proofErr w:type="spellEnd"/>
            <w:r>
              <w:t xml:space="preserve"> </w:t>
            </w:r>
            <w:proofErr w:type="spellStart"/>
            <w:r>
              <w:t>или</w:t>
            </w:r>
            <w:proofErr w:type="spellEnd"/>
            <w:r>
              <w:t xml:space="preserve"> </w:t>
            </w:r>
            <w:proofErr w:type="spellStart"/>
            <w:r>
              <w:t>природным</w:t>
            </w:r>
            <w:proofErr w:type="spellEnd"/>
            <w:r>
              <w:t xml:space="preserve"> </w:t>
            </w:r>
            <w:proofErr w:type="spellStart"/>
            <w:r>
              <w:t>памятникам</w:t>
            </w:r>
            <w:proofErr w:type="spellEnd"/>
            <w:r>
              <w:t>.</w:t>
            </w:r>
          </w:p>
          <w:p w14:paraId="149295A5" w14:textId="77777777" w:rsidR="00DA064F" w:rsidRDefault="00977D57" w:rsidP="008D343D">
            <w:pPr>
              <w:spacing w:line="276" w:lineRule="auto"/>
              <w:jc w:val="both"/>
            </w:pPr>
            <w:r>
              <w:t xml:space="preserve">25.7 В </w:t>
            </w:r>
            <w:proofErr w:type="spellStart"/>
            <w:r>
              <w:t>районах</w:t>
            </w:r>
            <w:proofErr w:type="spellEnd"/>
            <w:r>
              <w:t xml:space="preserve"> с </w:t>
            </w:r>
            <w:proofErr w:type="spellStart"/>
            <w:r>
              <w:t>повышенным</w:t>
            </w:r>
            <w:proofErr w:type="spellEnd"/>
            <w:r>
              <w:t xml:space="preserve"> </w:t>
            </w:r>
            <w:proofErr w:type="spellStart"/>
            <w:r>
              <w:t>снегозаносами</w:t>
            </w:r>
            <w:proofErr w:type="spellEnd"/>
            <w:r>
              <w:t xml:space="preserve"> </w:t>
            </w:r>
            <w:proofErr w:type="spellStart"/>
            <w:r>
              <w:t>необходимо</w:t>
            </w:r>
            <w:proofErr w:type="spellEnd"/>
            <w:r>
              <w:t xml:space="preserve"> </w:t>
            </w:r>
            <w:proofErr w:type="spellStart"/>
            <w:r>
              <w:t>предусматривать</w:t>
            </w:r>
            <w:proofErr w:type="spellEnd"/>
            <w:r>
              <w:t xml:space="preserve"> </w:t>
            </w:r>
            <w:proofErr w:type="spellStart"/>
            <w:r>
              <w:t>выполнение</w:t>
            </w:r>
            <w:proofErr w:type="spellEnd"/>
            <w:r>
              <w:t xml:space="preserve"> </w:t>
            </w:r>
            <w:proofErr w:type="spellStart"/>
            <w:r>
              <w:t>специальных</w:t>
            </w:r>
            <w:proofErr w:type="spellEnd"/>
            <w:r>
              <w:t xml:space="preserve"> </w:t>
            </w:r>
            <w:proofErr w:type="spellStart"/>
            <w:r>
              <w:t>мероприятий</w:t>
            </w:r>
            <w:proofErr w:type="spellEnd"/>
            <w:r>
              <w:t xml:space="preserve"> </w:t>
            </w:r>
            <w:proofErr w:type="spellStart"/>
            <w:r>
              <w:t>на</w:t>
            </w:r>
            <w:proofErr w:type="spellEnd"/>
            <w:r>
              <w:t xml:space="preserve"> </w:t>
            </w:r>
            <w:proofErr w:type="spellStart"/>
            <w:r>
              <w:t>подступах</w:t>
            </w:r>
            <w:proofErr w:type="spellEnd"/>
            <w:r>
              <w:t xml:space="preserve"> к ПС, </w:t>
            </w:r>
            <w:proofErr w:type="spellStart"/>
            <w:r>
              <w:t>исключающих</w:t>
            </w:r>
            <w:proofErr w:type="spellEnd"/>
            <w:r>
              <w:t xml:space="preserve"> </w:t>
            </w:r>
            <w:proofErr w:type="spellStart"/>
            <w:r>
              <w:t>заносы</w:t>
            </w:r>
            <w:proofErr w:type="spellEnd"/>
            <w:r>
              <w:t xml:space="preserve"> ПС (</w:t>
            </w:r>
            <w:proofErr w:type="spellStart"/>
            <w:r>
              <w:t>повышенные</w:t>
            </w:r>
            <w:proofErr w:type="spellEnd"/>
            <w:r>
              <w:t xml:space="preserve"> </w:t>
            </w:r>
            <w:proofErr w:type="spellStart"/>
            <w:r>
              <w:t>заборы</w:t>
            </w:r>
            <w:proofErr w:type="spellEnd"/>
            <w:r>
              <w:t xml:space="preserve">, </w:t>
            </w:r>
            <w:proofErr w:type="spellStart"/>
            <w:r>
              <w:t>лесонасаждения</w:t>
            </w:r>
            <w:proofErr w:type="spellEnd"/>
            <w:r>
              <w:t xml:space="preserve"> и </w:t>
            </w:r>
            <w:proofErr w:type="spellStart"/>
            <w:r>
              <w:t>др</w:t>
            </w:r>
            <w:proofErr w:type="spellEnd"/>
            <w:r>
              <w:t xml:space="preserve">.), </w:t>
            </w:r>
            <w:proofErr w:type="spellStart"/>
            <w:r>
              <w:t>вместе</w:t>
            </w:r>
            <w:proofErr w:type="spellEnd"/>
            <w:r>
              <w:t xml:space="preserve"> с </w:t>
            </w:r>
            <w:proofErr w:type="spellStart"/>
            <w:r>
              <w:t>тем</w:t>
            </w:r>
            <w:proofErr w:type="spellEnd"/>
            <w:r>
              <w:t xml:space="preserve"> </w:t>
            </w:r>
            <w:proofErr w:type="spellStart"/>
            <w:r>
              <w:t>данные</w:t>
            </w:r>
            <w:proofErr w:type="spellEnd"/>
            <w:r>
              <w:t xml:space="preserve"> </w:t>
            </w:r>
            <w:proofErr w:type="spellStart"/>
            <w:r>
              <w:t>мероприятия</w:t>
            </w:r>
            <w:proofErr w:type="spellEnd"/>
            <w:r>
              <w:t xml:space="preserve"> </w:t>
            </w:r>
            <w:proofErr w:type="spellStart"/>
            <w:r>
              <w:t>не</w:t>
            </w:r>
            <w:proofErr w:type="spellEnd"/>
            <w:r>
              <w:t xml:space="preserve"> </w:t>
            </w:r>
            <w:proofErr w:type="spellStart"/>
            <w:r>
              <w:t>должны</w:t>
            </w:r>
            <w:proofErr w:type="spellEnd"/>
            <w:r>
              <w:t xml:space="preserve"> </w:t>
            </w:r>
            <w:proofErr w:type="spellStart"/>
            <w:r>
              <w:t>отрицательно</w:t>
            </w:r>
            <w:proofErr w:type="spellEnd"/>
            <w:r>
              <w:t xml:space="preserve"> </w:t>
            </w:r>
            <w:proofErr w:type="spellStart"/>
            <w:r>
              <w:t>сказываться</w:t>
            </w:r>
            <w:proofErr w:type="spellEnd"/>
            <w:r>
              <w:t xml:space="preserve"> </w:t>
            </w:r>
            <w:proofErr w:type="spellStart"/>
            <w:r>
              <w:t>на</w:t>
            </w:r>
            <w:proofErr w:type="spellEnd"/>
            <w:r>
              <w:t xml:space="preserve"> </w:t>
            </w:r>
            <w:proofErr w:type="spellStart"/>
            <w:r>
              <w:lastRenderedPageBreak/>
              <w:t>жизнедеятельности</w:t>
            </w:r>
            <w:proofErr w:type="spellEnd"/>
            <w:r>
              <w:t xml:space="preserve"> </w:t>
            </w:r>
            <w:proofErr w:type="spellStart"/>
            <w:r>
              <w:t>населения</w:t>
            </w:r>
            <w:proofErr w:type="spellEnd"/>
            <w:r>
              <w:t xml:space="preserve"> </w:t>
            </w:r>
            <w:proofErr w:type="spellStart"/>
            <w:r>
              <w:t>окружающей</w:t>
            </w:r>
            <w:proofErr w:type="spellEnd"/>
            <w:r>
              <w:t xml:space="preserve"> </w:t>
            </w:r>
            <w:proofErr w:type="spellStart"/>
            <w:r>
              <w:t>местности</w:t>
            </w:r>
            <w:proofErr w:type="spellEnd"/>
            <w:r>
              <w:t xml:space="preserve"> (</w:t>
            </w:r>
            <w:proofErr w:type="spellStart"/>
            <w:r>
              <w:t>не</w:t>
            </w:r>
            <w:proofErr w:type="spellEnd"/>
            <w:r>
              <w:t xml:space="preserve"> </w:t>
            </w:r>
            <w:proofErr w:type="spellStart"/>
            <w:r>
              <w:t>должны</w:t>
            </w:r>
            <w:proofErr w:type="spellEnd"/>
            <w:r>
              <w:t xml:space="preserve"> </w:t>
            </w:r>
            <w:proofErr w:type="spellStart"/>
            <w:r>
              <w:t>приводить</w:t>
            </w:r>
            <w:proofErr w:type="spellEnd"/>
            <w:r>
              <w:t xml:space="preserve"> к </w:t>
            </w:r>
            <w:proofErr w:type="spellStart"/>
            <w:r>
              <w:t>заносам</w:t>
            </w:r>
            <w:proofErr w:type="spellEnd"/>
            <w:r>
              <w:t xml:space="preserve"> </w:t>
            </w:r>
            <w:proofErr w:type="spellStart"/>
            <w:r>
              <w:t>транспортных</w:t>
            </w:r>
            <w:proofErr w:type="spellEnd"/>
            <w:r>
              <w:t xml:space="preserve"> </w:t>
            </w:r>
            <w:proofErr w:type="spellStart"/>
            <w:r>
              <w:t>магистралей</w:t>
            </w:r>
            <w:proofErr w:type="spellEnd"/>
            <w:r>
              <w:t xml:space="preserve"> и </w:t>
            </w:r>
            <w:proofErr w:type="spellStart"/>
            <w:r>
              <w:t>др</w:t>
            </w:r>
            <w:proofErr w:type="spellEnd"/>
            <w:r>
              <w:t xml:space="preserve">.). </w:t>
            </w:r>
          </w:p>
          <w:p w14:paraId="10D8C697" w14:textId="77777777" w:rsidR="00DA064F" w:rsidRPr="00DA064F" w:rsidRDefault="00977D57" w:rsidP="008D343D">
            <w:pPr>
              <w:spacing w:line="276" w:lineRule="auto"/>
              <w:jc w:val="both"/>
              <w:rPr>
                <w:b/>
                <w:bCs/>
              </w:rPr>
            </w:pPr>
            <w:r w:rsidRPr="00DA064F">
              <w:rPr>
                <w:b/>
                <w:bCs/>
              </w:rPr>
              <w:t xml:space="preserve">26 </w:t>
            </w:r>
            <w:proofErr w:type="spellStart"/>
            <w:r w:rsidRPr="00DA064F">
              <w:rPr>
                <w:b/>
                <w:bCs/>
              </w:rPr>
              <w:t>Охрана</w:t>
            </w:r>
            <w:proofErr w:type="spellEnd"/>
            <w:r w:rsidRPr="00DA064F">
              <w:rPr>
                <w:b/>
                <w:bCs/>
              </w:rPr>
              <w:t xml:space="preserve"> </w:t>
            </w:r>
            <w:proofErr w:type="spellStart"/>
            <w:r w:rsidRPr="00DA064F">
              <w:rPr>
                <w:b/>
                <w:bCs/>
              </w:rPr>
              <w:t>окружающей</w:t>
            </w:r>
            <w:proofErr w:type="spellEnd"/>
            <w:r w:rsidRPr="00DA064F">
              <w:rPr>
                <w:b/>
                <w:bCs/>
              </w:rPr>
              <w:t xml:space="preserve"> </w:t>
            </w:r>
            <w:proofErr w:type="spellStart"/>
            <w:r w:rsidRPr="00DA064F">
              <w:rPr>
                <w:b/>
                <w:bCs/>
              </w:rPr>
              <w:t>среды</w:t>
            </w:r>
            <w:proofErr w:type="spellEnd"/>
            <w:r w:rsidRPr="00DA064F">
              <w:rPr>
                <w:b/>
                <w:bCs/>
              </w:rPr>
              <w:t xml:space="preserve"> </w:t>
            </w:r>
          </w:p>
          <w:p w14:paraId="566A418F" w14:textId="77777777" w:rsidR="00963A75" w:rsidRDefault="00977D57" w:rsidP="008D343D">
            <w:pPr>
              <w:spacing w:line="276" w:lineRule="auto"/>
              <w:jc w:val="both"/>
            </w:pPr>
            <w:r>
              <w:t xml:space="preserve">26.1 </w:t>
            </w:r>
            <w:bookmarkStart w:id="95" w:name="_Hlk159416757"/>
            <w:proofErr w:type="spellStart"/>
            <w:r>
              <w:t>Проектирование</w:t>
            </w:r>
            <w:proofErr w:type="spellEnd"/>
            <w:r>
              <w:t xml:space="preserve"> </w:t>
            </w:r>
            <w:proofErr w:type="spellStart"/>
            <w:r>
              <w:t>объектов</w:t>
            </w:r>
            <w:proofErr w:type="spellEnd"/>
            <w:r>
              <w:t xml:space="preserve"> </w:t>
            </w:r>
            <w:proofErr w:type="spellStart"/>
            <w:r>
              <w:t>нового</w:t>
            </w:r>
            <w:proofErr w:type="spellEnd"/>
            <w:r>
              <w:t xml:space="preserve"> </w:t>
            </w:r>
            <w:proofErr w:type="spellStart"/>
            <w:r>
              <w:t>строительства</w:t>
            </w:r>
            <w:proofErr w:type="spellEnd"/>
            <w:r>
              <w:t xml:space="preserve"> и </w:t>
            </w:r>
            <w:proofErr w:type="spellStart"/>
            <w:r>
              <w:t>КТПиР</w:t>
            </w:r>
            <w:proofErr w:type="spellEnd"/>
            <w:r>
              <w:t xml:space="preserve"> </w:t>
            </w:r>
            <w:proofErr w:type="spellStart"/>
            <w:r>
              <w:t>должно</w:t>
            </w:r>
            <w:proofErr w:type="spellEnd"/>
            <w:r>
              <w:t xml:space="preserve"> </w:t>
            </w:r>
            <w:proofErr w:type="spellStart"/>
            <w:r>
              <w:t>выполняться</w:t>
            </w:r>
            <w:proofErr w:type="spellEnd"/>
            <w:r>
              <w:t xml:space="preserve"> с </w:t>
            </w:r>
            <w:proofErr w:type="spellStart"/>
            <w:r>
              <w:t>учетом</w:t>
            </w:r>
            <w:proofErr w:type="spellEnd"/>
            <w:r>
              <w:t xml:space="preserve"> </w:t>
            </w:r>
            <w:proofErr w:type="spellStart"/>
            <w:r>
              <w:t>экологических</w:t>
            </w:r>
            <w:proofErr w:type="spellEnd"/>
            <w:r>
              <w:t xml:space="preserve"> и </w:t>
            </w:r>
            <w:proofErr w:type="spellStart"/>
            <w:r>
              <w:t>санитарно-эпидемиологических</w:t>
            </w:r>
            <w:proofErr w:type="spellEnd"/>
            <w:r>
              <w:t xml:space="preserve"> </w:t>
            </w:r>
            <w:proofErr w:type="spellStart"/>
            <w:r>
              <w:t>требований</w:t>
            </w:r>
            <w:proofErr w:type="spellEnd"/>
            <w:r>
              <w:t xml:space="preserve"> </w:t>
            </w:r>
            <w:proofErr w:type="spellStart"/>
            <w:r>
              <w:t>федеральных</w:t>
            </w:r>
            <w:proofErr w:type="spellEnd"/>
            <w:r>
              <w:t xml:space="preserve"> </w:t>
            </w:r>
            <w:proofErr w:type="spellStart"/>
            <w:r>
              <w:t>законов</w:t>
            </w:r>
            <w:proofErr w:type="spellEnd"/>
            <w:r>
              <w:t xml:space="preserve"> и </w:t>
            </w:r>
            <w:proofErr w:type="spellStart"/>
            <w:r>
              <w:t>других</w:t>
            </w:r>
            <w:proofErr w:type="spellEnd"/>
            <w:r>
              <w:t xml:space="preserve"> </w:t>
            </w:r>
            <w:proofErr w:type="spellStart"/>
            <w:r>
              <w:t>нормативных</w:t>
            </w:r>
            <w:proofErr w:type="spellEnd"/>
            <w:r>
              <w:t xml:space="preserve"> </w:t>
            </w:r>
            <w:proofErr w:type="spellStart"/>
            <w:r>
              <w:t>правовых</w:t>
            </w:r>
            <w:proofErr w:type="spellEnd"/>
            <w:r>
              <w:t xml:space="preserve"> </w:t>
            </w:r>
            <w:proofErr w:type="spellStart"/>
            <w:r>
              <w:t>актов</w:t>
            </w:r>
            <w:proofErr w:type="spellEnd"/>
            <w:r>
              <w:t xml:space="preserve"> </w:t>
            </w:r>
            <w:proofErr w:type="spellStart"/>
            <w:r>
              <w:t>Российской</w:t>
            </w:r>
            <w:proofErr w:type="spellEnd"/>
            <w:r>
              <w:t xml:space="preserve"> </w:t>
            </w:r>
            <w:proofErr w:type="spellStart"/>
            <w:r>
              <w:t>Федерации</w:t>
            </w:r>
            <w:proofErr w:type="spellEnd"/>
            <w:r>
              <w:t xml:space="preserve">, а </w:t>
            </w:r>
            <w:proofErr w:type="spellStart"/>
            <w:r>
              <w:t>также</w:t>
            </w:r>
            <w:proofErr w:type="spellEnd"/>
            <w:r>
              <w:t xml:space="preserve"> </w:t>
            </w:r>
            <w:proofErr w:type="spellStart"/>
            <w:r>
              <w:t>стандарта</w:t>
            </w:r>
            <w:proofErr w:type="spellEnd"/>
            <w:r>
              <w:t xml:space="preserve"> </w:t>
            </w:r>
            <w:proofErr w:type="spellStart"/>
            <w:r>
              <w:t>организации</w:t>
            </w:r>
            <w:proofErr w:type="spellEnd"/>
            <w:r>
              <w:t xml:space="preserve"> [97, 98, 99,100].</w:t>
            </w:r>
          </w:p>
          <w:p w14:paraId="3227BB4E" w14:textId="0B0EEB6C" w:rsidR="00DA064F" w:rsidRDefault="00977D57" w:rsidP="008D343D">
            <w:pPr>
              <w:spacing w:line="276" w:lineRule="auto"/>
              <w:jc w:val="both"/>
            </w:pPr>
            <w:r>
              <w:t xml:space="preserve">26.2 </w:t>
            </w:r>
            <w:proofErr w:type="spellStart"/>
            <w:r>
              <w:t>Для</w:t>
            </w:r>
            <w:proofErr w:type="spellEnd"/>
            <w:r>
              <w:t xml:space="preserve"> </w:t>
            </w:r>
            <w:proofErr w:type="spellStart"/>
            <w:r>
              <w:t>объектов</w:t>
            </w:r>
            <w:proofErr w:type="spellEnd"/>
            <w:r>
              <w:t xml:space="preserve">, </w:t>
            </w:r>
            <w:proofErr w:type="spellStart"/>
            <w:r>
              <w:t>проектная</w:t>
            </w:r>
            <w:proofErr w:type="spellEnd"/>
            <w:r>
              <w:t xml:space="preserve"> </w:t>
            </w:r>
            <w:proofErr w:type="spellStart"/>
            <w:r>
              <w:t>документация</w:t>
            </w:r>
            <w:proofErr w:type="spellEnd"/>
            <w:r>
              <w:t xml:space="preserve"> </w:t>
            </w:r>
            <w:proofErr w:type="spellStart"/>
            <w:r>
              <w:t>которых</w:t>
            </w:r>
            <w:proofErr w:type="spellEnd"/>
            <w:r>
              <w:t xml:space="preserve"> </w:t>
            </w:r>
            <w:proofErr w:type="spellStart"/>
            <w:r>
              <w:t>подлежит</w:t>
            </w:r>
            <w:proofErr w:type="spellEnd"/>
            <w:r>
              <w:t xml:space="preserve"> </w:t>
            </w:r>
            <w:proofErr w:type="spellStart"/>
            <w:r>
              <w:t>экологической</w:t>
            </w:r>
            <w:proofErr w:type="spellEnd"/>
            <w:r>
              <w:t xml:space="preserve"> </w:t>
            </w:r>
            <w:proofErr w:type="spellStart"/>
            <w:r>
              <w:t>экспертизе</w:t>
            </w:r>
            <w:proofErr w:type="spellEnd"/>
            <w:r>
              <w:t xml:space="preserve"> в </w:t>
            </w:r>
            <w:proofErr w:type="spellStart"/>
            <w:r>
              <w:t>соответствии</w:t>
            </w:r>
            <w:proofErr w:type="spellEnd"/>
            <w:r>
              <w:t xml:space="preserve"> с </w:t>
            </w:r>
            <w:proofErr w:type="spellStart"/>
            <w:r>
              <w:t>требованиями</w:t>
            </w:r>
            <w:proofErr w:type="spellEnd"/>
            <w:r>
              <w:t xml:space="preserve"> [113], </w:t>
            </w:r>
            <w:proofErr w:type="spellStart"/>
            <w:r>
              <w:t>при</w:t>
            </w:r>
            <w:proofErr w:type="spellEnd"/>
            <w:r>
              <w:t xml:space="preserve"> </w:t>
            </w:r>
            <w:proofErr w:type="spellStart"/>
            <w:r>
              <w:t>разработке</w:t>
            </w:r>
            <w:proofErr w:type="spellEnd"/>
            <w:r>
              <w:t xml:space="preserve"> </w:t>
            </w:r>
            <w:proofErr w:type="spellStart"/>
            <w:r>
              <w:t>проектной</w:t>
            </w:r>
            <w:proofErr w:type="spellEnd"/>
            <w:r>
              <w:t xml:space="preserve"> </w:t>
            </w:r>
            <w:proofErr w:type="spellStart"/>
            <w:r>
              <w:t>документации</w:t>
            </w:r>
            <w:proofErr w:type="spellEnd"/>
            <w:r>
              <w:t xml:space="preserve"> </w:t>
            </w:r>
            <w:proofErr w:type="spellStart"/>
            <w:r>
              <w:t>необходимо</w:t>
            </w:r>
            <w:proofErr w:type="spellEnd"/>
            <w:r>
              <w:t xml:space="preserve"> </w:t>
            </w:r>
            <w:proofErr w:type="spellStart"/>
            <w:r>
              <w:t>провести</w:t>
            </w:r>
            <w:proofErr w:type="spellEnd"/>
            <w:r>
              <w:t xml:space="preserve"> </w:t>
            </w:r>
            <w:proofErr w:type="spellStart"/>
            <w:r>
              <w:t>оценку</w:t>
            </w:r>
            <w:proofErr w:type="spellEnd"/>
            <w:r>
              <w:t xml:space="preserve"> </w:t>
            </w:r>
            <w:proofErr w:type="spellStart"/>
            <w:r>
              <w:t>воздействия</w:t>
            </w:r>
            <w:proofErr w:type="spellEnd"/>
            <w:r>
              <w:t xml:space="preserve"> </w:t>
            </w:r>
            <w:proofErr w:type="spellStart"/>
            <w:r>
              <w:t>на</w:t>
            </w:r>
            <w:proofErr w:type="spellEnd"/>
            <w:r>
              <w:t xml:space="preserve"> </w:t>
            </w:r>
            <w:proofErr w:type="spellStart"/>
            <w:r>
              <w:t>окружающую</w:t>
            </w:r>
            <w:proofErr w:type="spellEnd"/>
            <w:r>
              <w:t xml:space="preserve"> </w:t>
            </w:r>
            <w:proofErr w:type="spellStart"/>
            <w:r>
              <w:t>среду</w:t>
            </w:r>
            <w:proofErr w:type="spellEnd"/>
            <w:r>
              <w:t xml:space="preserve"> [114]. </w:t>
            </w:r>
          </w:p>
          <w:p w14:paraId="6396F5CD" w14:textId="77777777" w:rsidR="00A03FBD" w:rsidRDefault="00977D57" w:rsidP="00DA064F">
            <w:pPr>
              <w:spacing w:line="276" w:lineRule="auto"/>
              <w:jc w:val="both"/>
            </w:pPr>
            <w:r>
              <w:t xml:space="preserve">26.3 В </w:t>
            </w:r>
            <w:proofErr w:type="spellStart"/>
            <w:r>
              <w:t>проектной</w:t>
            </w:r>
            <w:proofErr w:type="spellEnd"/>
            <w:r>
              <w:t xml:space="preserve"> </w:t>
            </w:r>
            <w:proofErr w:type="spellStart"/>
            <w:r>
              <w:t>документации</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предусмотрены</w:t>
            </w:r>
            <w:proofErr w:type="spellEnd"/>
            <w:r>
              <w:t xml:space="preserve"> </w:t>
            </w:r>
            <w:proofErr w:type="spellStart"/>
            <w:r>
              <w:t>мероприятия</w:t>
            </w:r>
            <w:proofErr w:type="spellEnd"/>
            <w:r>
              <w:t xml:space="preserve"> </w:t>
            </w:r>
            <w:proofErr w:type="spellStart"/>
            <w:r>
              <w:t>по</w:t>
            </w:r>
            <w:proofErr w:type="spellEnd"/>
            <w:r>
              <w:t xml:space="preserve"> </w:t>
            </w:r>
            <w:proofErr w:type="spellStart"/>
            <w:r>
              <w:t>охране</w:t>
            </w:r>
            <w:proofErr w:type="spellEnd"/>
            <w:r>
              <w:t xml:space="preserve"> </w:t>
            </w:r>
            <w:proofErr w:type="spellStart"/>
            <w:r>
              <w:t>окружающей</w:t>
            </w:r>
            <w:proofErr w:type="spellEnd"/>
            <w:r>
              <w:t xml:space="preserve"> </w:t>
            </w:r>
            <w:proofErr w:type="spellStart"/>
            <w:r>
              <w:t>среды</w:t>
            </w:r>
            <w:proofErr w:type="spellEnd"/>
            <w:r>
              <w:t xml:space="preserve">, </w:t>
            </w:r>
            <w:proofErr w:type="spellStart"/>
            <w:r>
              <w:t>направленные</w:t>
            </w:r>
            <w:proofErr w:type="spellEnd"/>
            <w:r>
              <w:t xml:space="preserve"> </w:t>
            </w:r>
            <w:proofErr w:type="spellStart"/>
            <w:r>
              <w:t>на</w:t>
            </w:r>
            <w:proofErr w:type="spellEnd"/>
            <w:r>
              <w:t xml:space="preserve"> </w:t>
            </w:r>
            <w:proofErr w:type="spellStart"/>
            <w:r>
              <w:t>обеспечение</w:t>
            </w:r>
            <w:proofErr w:type="spellEnd"/>
            <w:r>
              <w:t xml:space="preserve"> </w:t>
            </w:r>
            <w:proofErr w:type="spellStart"/>
            <w:r>
              <w:t>предотвращения</w:t>
            </w:r>
            <w:proofErr w:type="spellEnd"/>
            <w:r>
              <w:t xml:space="preserve"> </w:t>
            </w:r>
            <w:proofErr w:type="spellStart"/>
            <w:r>
              <w:t>или</w:t>
            </w:r>
            <w:proofErr w:type="spellEnd"/>
            <w:r>
              <w:t xml:space="preserve"> </w:t>
            </w:r>
            <w:proofErr w:type="spellStart"/>
            <w:r>
              <w:t>минимизацию</w:t>
            </w:r>
            <w:proofErr w:type="spellEnd"/>
            <w:r>
              <w:t xml:space="preserve"> </w:t>
            </w:r>
            <w:proofErr w:type="spellStart"/>
            <w:r>
              <w:t>оказания</w:t>
            </w:r>
            <w:proofErr w:type="spellEnd"/>
            <w:r>
              <w:t xml:space="preserve"> </w:t>
            </w:r>
            <w:proofErr w:type="spellStart"/>
            <w:r>
              <w:t>негативного</w:t>
            </w:r>
            <w:proofErr w:type="spellEnd"/>
            <w:r>
              <w:t xml:space="preserve"> </w:t>
            </w:r>
            <w:proofErr w:type="spellStart"/>
            <w:r>
              <w:t>воздействия</w:t>
            </w:r>
            <w:proofErr w:type="spellEnd"/>
            <w:r>
              <w:t xml:space="preserve"> </w:t>
            </w:r>
            <w:proofErr w:type="spellStart"/>
            <w:r>
              <w:t>на</w:t>
            </w:r>
            <w:proofErr w:type="spellEnd"/>
            <w:r>
              <w:t xml:space="preserve"> </w:t>
            </w:r>
            <w:proofErr w:type="spellStart"/>
            <w:r>
              <w:t>окружающую</w:t>
            </w:r>
            <w:proofErr w:type="spellEnd"/>
            <w:r>
              <w:t xml:space="preserve"> </w:t>
            </w:r>
            <w:proofErr w:type="spellStart"/>
            <w:r>
              <w:t>среду</w:t>
            </w:r>
            <w:proofErr w:type="spellEnd"/>
            <w:r>
              <w:t xml:space="preserve"> и </w:t>
            </w:r>
            <w:proofErr w:type="spellStart"/>
            <w:r>
              <w:t>здоровье</w:t>
            </w:r>
            <w:proofErr w:type="spellEnd"/>
            <w:r>
              <w:t xml:space="preserve"> </w:t>
            </w:r>
            <w:proofErr w:type="spellStart"/>
            <w:r>
              <w:t>человека</w:t>
            </w:r>
            <w:proofErr w:type="spellEnd"/>
            <w:r>
              <w:t xml:space="preserve">. В </w:t>
            </w:r>
            <w:proofErr w:type="spellStart"/>
            <w:r>
              <w:t>частности</w:t>
            </w:r>
            <w:proofErr w:type="spellEnd"/>
            <w:r>
              <w:t xml:space="preserve">, </w:t>
            </w:r>
            <w:proofErr w:type="spellStart"/>
            <w:r>
              <w:t>но</w:t>
            </w:r>
            <w:proofErr w:type="spellEnd"/>
            <w:r>
              <w:t xml:space="preserve"> </w:t>
            </w:r>
            <w:proofErr w:type="spellStart"/>
            <w:r>
              <w:t>не</w:t>
            </w:r>
            <w:proofErr w:type="spellEnd"/>
            <w:r>
              <w:t xml:space="preserve"> </w:t>
            </w:r>
            <w:proofErr w:type="spellStart"/>
            <w:r>
              <w:t>ограничиваясь</w:t>
            </w:r>
            <w:proofErr w:type="spellEnd"/>
            <w:r>
              <w:t xml:space="preserve">: </w:t>
            </w:r>
          </w:p>
          <w:p w14:paraId="629E231C" w14:textId="2042B37C" w:rsidR="00A03FBD" w:rsidRDefault="00977D57" w:rsidP="00DA064F">
            <w:pPr>
              <w:spacing w:line="276" w:lineRule="auto"/>
              <w:jc w:val="both"/>
            </w:pPr>
            <w:r>
              <w:t>-</w:t>
            </w:r>
            <w:r w:rsidR="004D14FB">
              <w:rPr>
                <w:lang w:val="mn-MN"/>
              </w:rPr>
              <w:t xml:space="preserve"> </w:t>
            </w:r>
            <w:proofErr w:type="spellStart"/>
            <w:r>
              <w:t>мероприятия</w:t>
            </w:r>
            <w:proofErr w:type="spellEnd"/>
            <w:r>
              <w:t xml:space="preserve"> </w:t>
            </w:r>
            <w:proofErr w:type="spellStart"/>
            <w:r>
              <w:t>по</w:t>
            </w:r>
            <w:proofErr w:type="spellEnd"/>
            <w:r>
              <w:t xml:space="preserve"> </w:t>
            </w:r>
            <w:proofErr w:type="spellStart"/>
            <w:r>
              <w:t>оснащению</w:t>
            </w:r>
            <w:proofErr w:type="spellEnd"/>
            <w:r>
              <w:t xml:space="preserve"> </w:t>
            </w:r>
            <w:proofErr w:type="spellStart"/>
            <w:r>
              <w:t>работающих</w:t>
            </w:r>
            <w:proofErr w:type="spellEnd"/>
            <w:r>
              <w:t xml:space="preserve"> </w:t>
            </w:r>
            <w:proofErr w:type="spellStart"/>
            <w:r>
              <w:t>механизмов</w:t>
            </w:r>
            <w:proofErr w:type="spellEnd"/>
            <w:r>
              <w:t xml:space="preserve"> </w:t>
            </w:r>
            <w:proofErr w:type="spellStart"/>
            <w:r>
              <w:t>устройствами</w:t>
            </w:r>
            <w:proofErr w:type="spellEnd"/>
            <w:r>
              <w:t xml:space="preserve"> (</w:t>
            </w:r>
            <w:proofErr w:type="spellStart"/>
            <w:r>
              <w:t>изгородями</w:t>
            </w:r>
            <w:proofErr w:type="spellEnd"/>
            <w:r>
              <w:t xml:space="preserve">, </w:t>
            </w:r>
            <w:proofErr w:type="spellStart"/>
            <w:r>
              <w:t>кожухами</w:t>
            </w:r>
            <w:proofErr w:type="spellEnd"/>
            <w:r>
              <w:t xml:space="preserve">, </w:t>
            </w:r>
            <w:proofErr w:type="spellStart"/>
            <w:r>
              <w:t>отпугивающими</w:t>
            </w:r>
            <w:proofErr w:type="spellEnd"/>
            <w:r>
              <w:t xml:space="preserve"> </w:t>
            </w:r>
            <w:proofErr w:type="spellStart"/>
            <w:r>
              <w:t>излучателями</w:t>
            </w:r>
            <w:proofErr w:type="spellEnd"/>
            <w:r>
              <w:t xml:space="preserve"> и </w:t>
            </w:r>
            <w:proofErr w:type="spellStart"/>
            <w:r>
              <w:t>др</w:t>
            </w:r>
            <w:proofErr w:type="spellEnd"/>
            <w:r>
              <w:t xml:space="preserve">.), </w:t>
            </w:r>
            <w:proofErr w:type="spellStart"/>
            <w:r>
              <w:t>предотвращающими</w:t>
            </w:r>
            <w:proofErr w:type="spellEnd"/>
            <w:r>
              <w:t xml:space="preserve"> </w:t>
            </w:r>
            <w:proofErr w:type="spellStart"/>
            <w:r>
              <w:t>гибель</w:t>
            </w:r>
            <w:proofErr w:type="spellEnd"/>
            <w:r>
              <w:t xml:space="preserve"> </w:t>
            </w:r>
            <w:proofErr w:type="spellStart"/>
            <w:r>
              <w:t>животных</w:t>
            </w:r>
            <w:proofErr w:type="spellEnd"/>
            <w:r>
              <w:t xml:space="preserve"> и </w:t>
            </w:r>
            <w:proofErr w:type="spellStart"/>
            <w:r>
              <w:t>птиц</w:t>
            </w:r>
            <w:proofErr w:type="spellEnd"/>
            <w:r>
              <w:t xml:space="preserve">; </w:t>
            </w:r>
          </w:p>
          <w:p w14:paraId="70A4F1C2" w14:textId="31609E1A" w:rsidR="00DA064F" w:rsidRDefault="00977D57" w:rsidP="00DA064F">
            <w:pPr>
              <w:spacing w:line="276" w:lineRule="auto"/>
              <w:jc w:val="both"/>
            </w:pPr>
            <w:r>
              <w:t xml:space="preserve">- </w:t>
            </w:r>
            <w:proofErr w:type="spellStart"/>
            <w:r>
              <w:t>мероприятия</w:t>
            </w:r>
            <w:proofErr w:type="spellEnd"/>
            <w:r>
              <w:t xml:space="preserve"> </w:t>
            </w:r>
            <w:proofErr w:type="spellStart"/>
            <w:r>
              <w:t>по</w:t>
            </w:r>
            <w:proofErr w:type="spellEnd"/>
            <w:r>
              <w:t xml:space="preserve"> </w:t>
            </w:r>
            <w:proofErr w:type="spellStart"/>
            <w:r>
              <w:t>снижению</w:t>
            </w:r>
            <w:proofErr w:type="spellEnd"/>
            <w:r>
              <w:t xml:space="preserve"> </w:t>
            </w:r>
            <w:proofErr w:type="spellStart"/>
            <w:r>
              <w:t>напряженности</w:t>
            </w:r>
            <w:proofErr w:type="spellEnd"/>
            <w:r>
              <w:t xml:space="preserve"> </w:t>
            </w:r>
            <w:proofErr w:type="spellStart"/>
            <w:r>
              <w:t>электрического</w:t>
            </w:r>
            <w:proofErr w:type="spellEnd"/>
            <w:r>
              <w:t xml:space="preserve"> и </w:t>
            </w:r>
            <w:proofErr w:type="spellStart"/>
            <w:r>
              <w:t>магнитного</w:t>
            </w:r>
            <w:proofErr w:type="spellEnd"/>
            <w:r>
              <w:t xml:space="preserve"> </w:t>
            </w:r>
            <w:proofErr w:type="spellStart"/>
            <w:r>
              <w:t>полей</w:t>
            </w:r>
            <w:proofErr w:type="spellEnd"/>
            <w:r>
              <w:t xml:space="preserve"> </w:t>
            </w:r>
            <w:proofErr w:type="spellStart"/>
            <w:r>
              <w:t>до</w:t>
            </w:r>
            <w:proofErr w:type="spellEnd"/>
            <w:r>
              <w:t xml:space="preserve"> </w:t>
            </w:r>
            <w:proofErr w:type="spellStart"/>
            <w:r>
              <w:t>допустимых</w:t>
            </w:r>
            <w:proofErr w:type="spellEnd"/>
            <w:r>
              <w:t xml:space="preserve"> </w:t>
            </w:r>
            <w:proofErr w:type="spellStart"/>
            <w:r>
              <w:t>значений</w:t>
            </w:r>
            <w:proofErr w:type="spellEnd"/>
            <w:r>
              <w:t xml:space="preserve"> (</w:t>
            </w:r>
            <w:proofErr w:type="spellStart"/>
            <w:r>
              <w:t>применение</w:t>
            </w:r>
            <w:proofErr w:type="spellEnd"/>
            <w:r>
              <w:t xml:space="preserve"> </w:t>
            </w:r>
            <w:proofErr w:type="spellStart"/>
            <w:r>
              <w:t>стационарных</w:t>
            </w:r>
            <w:proofErr w:type="spellEnd"/>
            <w:r>
              <w:t xml:space="preserve">, </w:t>
            </w:r>
            <w:proofErr w:type="spellStart"/>
            <w:r>
              <w:lastRenderedPageBreak/>
              <w:t>переносных</w:t>
            </w:r>
            <w:proofErr w:type="spellEnd"/>
            <w:r>
              <w:t xml:space="preserve"> и </w:t>
            </w:r>
            <w:proofErr w:type="spellStart"/>
            <w:r>
              <w:t>съемных</w:t>
            </w:r>
            <w:proofErr w:type="spellEnd"/>
            <w:r>
              <w:t xml:space="preserve"> </w:t>
            </w:r>
            <w:proofErr w:type="spellStart"/>
            <w:r>
              <w:t>экранирующих</w:t>
            </w:r>
            <w:proofErr w:type="spellEnd"/>
            <w:r>
              <w:t xml:space="preserve"> </w:t>
            </w:r>
            <w:proofErr w:type="spellStart"/>
            <w:r>
              <w:t>устройств</w:t>
            </w:r>
            <w:proofErr w:type="spellEnd"/>
            <w:r>
              <w:t xml:space="preserve">, </w:t>
            </w:r>
            <w:proofErr w:type="spellStart"/>
            <w:r>
              <w:t>обеспечение</w:t>
            </w:r>
            <w:proofErr w:type="spellEnd"/>
            <w:r>
              <w:t xml:space="preserve"> </w:t>
            </w:r>
            <w:proofErr w:type="spellStart"/>
            <w:r>
              <w:t>заземления</w:t>
            </w:r>
            <w:proofErr w:type="spellEnd"/>
            <w:r w:rsidR="00DA064F">
              <w:t xml:space="preserve"> </w:t>
            </w:r>
            <w:proofErr w:type="spellStart"/>
            <w:r w:rsidR="00DA064F">
              <w:t>всех</w:t>
            </w:r>
            <w:proofErr w:type="spellEnd"/>
            <w:r w:rsidR="00DA064F">
              <w:t xml:space="preserve"> </w:t>
            </w:r>
            <w:proofErr w:type="spellStart"/>
            <w:r w:rsidR="00DA064F">
              <w:t>изолированных</w:t>
            </w:r>
            <w:proofErr w:type="spellEnd"/>
            <w:r w:rsidR="00DA064F">
              <w:t xml:space="preserve"> </w:t>
            </w:r>
            <w:proofErr w:type="spellStart"/>
            <w:r w:rsidR="00DA064F">
              <w:t>от</w:t>
            </w:r>
            <w:proofErr w:type="spellEnd"/>
            <w:r w:rsidR="00DA064F">
              <w:t xml:space="preserve"> </w:t>
            </w:r>
            <w:proofErr w:type="spellStart"/>
            <w:r w:rsidR="00DA064F">
              <w:t>земли</w:t>
            </w:r>
            <w:proofErr w:type="spellEnd"/>
            <w:r w:rsidR="00DA064F">
              <w:t xml:space="preserve"> </w:t>
            </w:r>
            <w:proofErr w:type="spellStart"/>
            <w:r w:rsidR="00DA064F">
              <w:t>крупногабаритных</w:t>
            </w:r>
            <w:proofErr w:type="spellEnd"/>
            <w:r w:rsidR="00DA064F">
              <w:t xml:space="preserve"> </w:t>
            </w:r>
            <w:proofErr w:type="spellStart"/>
            <w:r w:rsidR="00DA064F">
              <w:t>объектов</w:t>
            </w:r>
            <w:proofErr w:type="spellEnd"/>
            <w:r w:rsidR="00DA064F">
              <w:t xml:space="preserve">, </w:t>
            </w:r>
            <w:proofErr w:type="spellStart"/>
            <w:r w:rsidR="00DA064F">
              <w:t>находящихся</w:t>
            </w:r>
            <w:proofErr w:type="spellEnd"/>
            <w:r w:rsidR="00DA064F">
              <w:t xml:space="preserve"> в ЭП, </w:t>
            </w:r>
            <w:proofErr w:type="spellStart"/>
            <w:r w:rsidR="00DA064F">
              <w:t>выбор</w:t>
            </w:r>
            <w:proofErr w:type="spellEnd"/>
            <w:r w:rsidR="00DA064F">
              <w:t xml:space="preserve"> </w:t>
            </w:r>
            <w:proofErr w:type="spellStart"/>
            <w:r w:rsidR="00DA064F">
              <w:t>соответствующей</w:t>
            </w:r>
            <w:proofErr w:type="spellEnd"/>
            <w:r w:rsidR="00DA064F">
              <w:t xml:space="preserve"> </w:t>
            </w:r>
            <w:proofErr w:type="spellStart"/>
            <w:r w:rsidR="00DA064F">
              <w:t>высоты</w:t>
            </w:r>
            <w:proofErr w:type="spellEnd"/>
            <w:r w:rsidR="00DA064F">
              <w:t xml:space="preserve"> </w:t>
            </w:r>
            <w:proofErr w:type="spellStart"/>
            <w:r w:rsidR="00DA064F">
              <w:t>установки</w:t>
            </w:r>
            <w:proofErr w:type="spellEnd"/>
            <w:r w:rsidR="00DA064F">
              <w:t xml:space="preserve"> </w:t>
            </w:r>
            <w:proofErr w:type="spellStart"/>
            <w:r w:rsidR="00DA064F">
              <w:t>оборудования</w:t>
            </w:r>
            <w:proofErr w:type="spellEnd"/>
            <w:r w:rsidR="00DA064F">
              <w:t xml:space="preserve"> и </w:t>
            </w:r>
            <w:proofErr w:type="spellStart"/>
            <w:r w:rsidR="00DA064F">
              <w:t>др</w:t>
            </w:r>
            <w:proofErr w:type="spellEnd"/>
            <w:r w:rsidR="00DA064F">
              <w:t>.);</w:t>
            </w:r>
          </w:p>
          <w:bookmarkEnd w:id="95"/>
          <w:p w14:paraId="3BEBE62B" w14:textId="0D0D2B11" w:rsidR="00DA064F" w:rsidRDefault="00DA064F" w:rsidP="00DA064F">
            <w:pPr>
              <w:spacing w:line="276" w:lineRule="auto"/>
              <w:jc w:val="both"/>
            </w:pPr>
            <w:r>
              <w:t>-</w:t>
            </w:r>
            <w:r w:rsidR="00BC2D9B">
              <w:rPr>
                <w:lang w:val="mn-MN"/>
              </w:rPr>
              <w:t xml:space="preserve"> </w:t>
            </w:r>
            <w:proofErr w:type="spellStart"/>
            <w:r>
              <w:t>мероприятия</w:t>
            </w:r>
            <w:proofErr w:type="spellEnd"/>
            <w:r>
              <w:t xml:space="preserve"> </w:t>
            </w:r>
            <w:proofErr w:type="spellStart"/>
            <w:r>
              <w:t>по</w:t>
            </w:r>
            <w:proofErr w:type="spellEnd"/>
            <w:r>
              <w:t xml:space="preserve"> </w:t>
            </w:r>
            <w:proofErr w:type="spellStart"/>
            <w:r>
              <w:t>обустройству</w:t>
            </w:r>
            <w:proofErr w:type="spellEnd"/>
            <w:r>
              <w:t xml:space="preserve"> </w:t>
            </w:r>
            <w:proofErr w:type="spellStart"/>
            <w:r>
              <w:t>зон</w:t>
            </w:r>
            <w:proofErr w:type="spellEnd"/>
            <w:r>
              <w:t xml:space="preserve"> </w:t>
            </w:r>
            <w:proofErr w:type="spellStart"/>
            <w:r>
              <w:t>санитарной</w:t>
            </w:r>
            <w:proofErr w:type="spellEnd"/>
            <w:r>
              <w:t xml:space="preserve"> </w:t>
            </w:r>
            <w:proofErr w:type="spellStart"/>
            <w:r>
              <w:t>охраны</w:t>
            </w:r>
            <w:proofErr w:type="spellEnd"/>
            <w:r>
              <w:t xml:space="preserve"> </w:t>
            </w:r>
            <w:proofErr w:type="spellStart"/>
            <w:r>
              <w:t>водозабора</w:t>
            </w:r>
            <w:proofErr w:type="spellEnd"/>
            <w:r>
              <w:t xml:space="preserve"> </w:t>
            </w:r>
            <w:proofErr w:type="spellStart"/>
            <w:r>
              <w:t>подземных</w:t>
            </w:r>
            <w:proofErr w:type="spellEnd"/>
            <w:r>
              <w:t xml:space="preserve"> </w:t>
            </w:r>
            <w:proofErr w:type="spellStart"/>
            <w:r>
              <w:t>вод</w:t>
            </w:r>
            <w:proofErr w:type="spellEnd"/>
            <w:r>
              <w:t xml:space="preserve"> (</w:t>
            </w:r>
            <w:proofErr w:type="spellStart"/>
            <w:r>
              <w:t>при</w:t>
            </w:r>
            <w:proofErr w:type="spellEnd"/>
            <w:r>
              <w:t xml:space="preserve"> </w:t>
            </w:r>
            <w:proofErr w:type="spellStart"/>
            <w:r>
              <w:t>его</w:t>
            </w:r>
            <w:proofErr w:type="spellEnd"/>
            <w:r>
              <w:t xml:space="preserve"> </w:t>
            </w:r>
            <w:proofErr w:type="spellStart"/>
            <w:r>
              <w:t>наличии</w:t>
            </w:r>
            <w:proofErr w:type="spellEnd"/>
            <w:r>
              <w:t>) [112];</w:t>
            </w:r>
          </w:p>
          <w:p w14:paraId="19B9358A" w14:textId="372443DE" w:rsidR="00DA064F" w:rsidRDefault="00DA064F" w:rsidP="00DA064F">
            <w:pPr>
              <w:spacing w:line="276" w:lineRule="auto"/>
              <w:jc w:val="both"/>
            </w:pPr>
            <w:r>
              <w:t>-</w:t>
            </w:r>
            <w:proofErr w:type="spellStart"/>
            <w:r>
              <w:t>рекультивация</w:t>
            </w:r>
            <w:proofErr w:type="spellEnd"/>
            <w:r>
              <w:t xml:space="preserve"> </w:t>
            </w:r>
            <w:proofErr w:type="spellStart"/>
            <w:r>
              <w:t>нарушенных</w:t>
            </w:r>
            <w:proofErr w:type="spellEnd"/>
            <w:r>
              <w:t xml:space="preserve"> </w:t>
            </w:r>
            <w:proofErr w:type="spellStart"/>
            <w:r>
              <w:t>земель</w:t>
            </w:r>
            <w:proofErr w:type="spellEnd"/>
            <w:r>
              <w:t xml:space="preserve"> </w:t>
            </w:r>
            <w:proofErr w:type="spellStart"/>
            <w:r>
              <w:t>после</w:t>
            </w:r>
            <w:proofErr w:type="spellEnd"/>
            <w:r>
              <w:t xml:space="preserve"> </w:t>
            </w:r>
            <w:proofErr w:type="spellStart"/>
            <w:r>
              <w:t>завершения</w:t>
            </w:r>
            <w:proofErr w:type="spellEnd"/>
            <w:r>
              <w:t xml:space="preserve"> </w:t>
            </w:r>
            <w:proofErr w:type="spellStart"/>
            <w:r>
              <w:t>строительства</w:t>
            </w:r>
            <w:proofErr w:type="spellEnd"/>
            <w:r>
              <w:t xml:space="preserve"> </w:t>
            </w:r>
            <w:proofErr w:type="spellStart"/>
            <w:r>
              <w:t>электросетевых</w:t>
            </w:r>
            <w:proofErr w:type="spellEnd"/>
            <w:r>
              <w:t xml:space="preserve"> </w:t>
            </w:r>
            <w:proofErr w:type="spellStart"/>
            <w:r>
              <w:t>объектов</w:t>
            </w:r>
            <w:proofErr w:type="spellEnd"/>
            <w:r>
              <w:t>.</w:t>
            </w:r>
          </w:p>
          <w:p w14:paraId="3FB06714" w14:textId="37883162" w:rsidR="00517297" w:rsidRDefault="00DA064F" w:rsidP="00DA064F">
            <w:pPr>
              <w:spacing w:line="276" w:lineRule="auto"/>
              <w:jc w:val="both"/>
            </w:pPr>
            <w:r>
              <w:t xml:space="preserve">26.4 </w:t>
            </w:r>
            <w:proofErr w:type="spellStart"/>
            <w:r>
              <w:t>Подробные</w:t>
            </w:r>
            <w:proofErr w:type="spellEnd"/>
            <w:r>
              <w:t xml:space="preserve"> </w:t>
            </w:r>
            <w:proofErr w:type="spellStart"/>
            <w:r>
              <w:t>требования</w:t>
            </w:r>
            <w:proofErr w:type="spellEnd"/>
            <w:r>
              <w:t xml:space="preserve"> </w:t>
            </w:r>
            <w:proofErr w:type="spellStart"/>
            <w:r>
              <w:t>по</w:t>
            </w:r>
            <w:proofErr w:type="spellEnd"/>
            <w:r>
              <w:t xml:space="preserve"> </w:t>
            </w:r>
            <w:proofErr w:type="spellStart"/>
            <w:r>
              <w:t>охране</w:t>
            </w:r>
            <w:proofErr w:type="spellEnd"/>
            <w:r>
              <w:t xml:space="preserve"> </w:t>
            </w:r>
            <w:proofErr w:type="spellStart"/>
            <w:r>
              <w:t>окружающей</w:t>
            </w:r>
            <w:proofErr w:type="spellEnd"/>
            <w:r>
              <w:t xml:space="preserve"> </w:t>
            </w:r>
            <w:proofErr w:type="spellStart"/>
            <w:r>
              <w:t>среды</w:t>
            </w:r>
            <w:proofErr w:type="spellEnd"/>
            <w:r>
              <w:t xml:space="preserve"> </w:t>
            </w:r>
            <w:proofErr w:type="spellStart"/>
            <w:r>
              <w:t>при</w:t>
            </w:r>
            <w:proofErr w:type="spellEnd"/>
            <w:r>
              <w:t xml:space="preserve"> </w:t>
            </w:r>
            <w:proofErr w:type="spellStart"/>
            <w:r>
              <w:t>проектировании</w:t>
            </w:r>
            <w:proofErr w:type="spellEnd"/>
            <w:r>
              <w:t xml:space="preserve"> </w:t>
            </w:r>
            <w:proofErr w:type="spellStart"/>
            <w:r>
              <w:t>объектов</w:t>
            </w:r>
            <w:proofErr w:type="spellEnd"/>
            <w:r>
              <w:t xml:space="preserve"> </w:t>
            </w:r>
            <w:proofErr w:type="spellStart"/>
            <w:r>
              <w:t>нового</w:t>
            </w:r>
            <w:proofErr w:type="spellEnd"/>
            <w:r>
              <w:t xml:space="preserve"> </w:t>
            </w:r>
            <w:proofErr w:type="spellStart"/>
            <w:r>
              <w:t>строительства</w:t>
            </w:r>
            <w:proofErr w:type="spellEnd"/>
            <w:r>
              <w:t xml:space="preserve"> и </w:t>
            </w:r>
            <w:proofErr w:type="spellStart"/>
            <w:r>
              <w:t>КТПиР</w:t>
            </w:r>
            <w:proofErr w:type="spellEnd"/>
            <w:r>
              <w:t xml:space="preserve"> </w:t>
            </w:r>
            <w:proofErr w:type="spellStart"/>
            <w:r>
              <w:t>установлены</w:t>
            </w:r>
            <w:proofErr w:type="spellEnd"/>
            <w:r>
              <w:t xml:space="preserve"> в [97].</w:t>
            </w:r>
          </w:p>
          <w:p w14:paraId="7EDB5430" w14:textId="77777777" w:rsidR="00011CD5" w:rsidRDefault="00011CD5" w:rsidP="00DA064F">
            <w:pPr>
              <w:spacing w:line="276" w:lineRule="auto"/>
              <w:jc w:val="both"/>
            </w:pPr>
          </w:p>
          <w:p w14:paraId="01B9B74B" w14:textId="4CB95BC3" w:rsidR="001A2080" w:rsidRPr="001A2080" w:rsidRDefault="001A2080" w:rsidP="001A2080">
            <w:pPr>
              <w:spacing w:line="276" w:lineRule="auto"/>
              <w:jc w:val="center"/>
              <w:rPr>
                <w:b/>
                <w:bCs/>
              </w:rPr>
            </w:pPr>
            <w:proofErr w:type="spellStart"/>
            <w:r w:rsidRPr="001A2080">
              <w:rPr>
                <w:b/>
                <w:bCs/>
              </w:rPr>
              <w:t>Библиография</w:t>
            </w:r>
            <w:proofErr w:type="spellEnd"/>
          </w:p>
          <w:p w14:paraId="15D6E5C5" w14:textId="4AE62054" w:rsidR="00922E8B" w:rsidRDefault="001A2080" w:rsidP="00DA064F">
            <w:pPr>
              <w:spacing w:line="276" w:lineRule="auto"/>
              <w:jc w:val="both"/>
            </w:pPr>
            <w:r>
              <w:t xml:space="preserve">1. </w:t>
            </w:r>
            <w:proofErr w:type="spellStart"/>
            <w:r>
              <w:t>Правила</w:t>
            </w:r>
            <w:proofErr w:type="spellEnd"/>
            <w:r>
              <w:t xml:space="preserve"> </w:t>
            </w:r>
            <w:proofErr w:type="spellStart"/>
            <w:r>
              <w:t>устройства</w:t>
            </w:r>
            <w:proofErr w:type="spellEnd"/>
            <w:r>
              <w:t xml:space="preserve"> </w:t>
            </w:r>
            <w:proofErr w:type="spellStart"/>
            <w:r>
              <w:t>электроустановок</w:t>
            </w:r>
            <w:proofErr w:type="spellEnd"/>
            <w:r>
              <w:t xml:space="preserve"> (ПУЭ): </w:t>
            </w:r>
            <w:proofErr w:type="spellStart"/>
            <w:r>
              <w:t>Глава</w:t>
            </w:r>
            <w:proofErr w:type="spellEnd"/>
            <w:r>
              <w:t xml:space="preserve"> 1.2. </w:t>
            </w:r>
            <w:proofErr w:type="spellStart"/>
            <w:r>
              <w:t>Электроснабжение</w:t>
            </w:r>
            <w:proofErr w:type="spellEnd"/>
            <w:r>
              <w:t xml:space="preserve"> и </w:t>
            </w:r>
            <w:proofErr w:type="spellStart"/>
            <w:r>
              <w:t>электрические</w:t>
            </w:r>
            <w:proofErr w:type="spellEnd"/>
            <w:r>
              <w:t xml:space="preserve"> </w:t>
            </w:r>
            <w:proofErr w:type="spellStart"/>
            <w:r>
              <w:t>сети</w:t>
            </w:r>
            <w:proofErr w:type="spellEnd"/>
            <w:r>
              <w:t xml:space="preserve"> (</w:t>
            </w:r>
            <w:proofErr w:type="spellStart"/>
            <w:r>
              <w:t>Издание</w:t>
            </w:r>
            <w:proofErr w:type="spellEnd"/>
            <w:r>
              <w:t xml:space="preserve"> </w:t>
            </w:r>
            <w:proofErr w:type="spellStart"/>
            <w:r>
              <w:t>седьмое</w:t>
            </w:r>
            <w:proofErr w:type="spellEnd"/>
            <w:r>
              <w:t xml:space="preserve">) </w:t>
            </w:r>
            <w:proofErr w:type="spellStart"/>
            <w:r>
              <w:t>Приказ</w:t>
            </w:r>
            <w:proofErr w:type="spellEnd"/>
            <w:r>
              <w:t xml:space="preserve"> </w:t>
            </w:r>
            <w:proofErr w:type="spellStart"/>
            <w:r>
              <w:t>Минэнерго</w:t>
            </w:r>
            <w:proofErr w:type="spellEnd"/>
            <w:r>
              <w:t xml:space="preserve"> </w:t>
            </w:r>
            <w:proofErr w:type="spellStart"/>
            <w:r>
              <w:t>России</w:t>
            </w:r>
            <w:proofErr w:type="spellEnd"/>
            <w:r>
              <w:t xml:space="preserve"> </w:t>
            </w:r>
            <w:proofErr w:type="spellStart"/>
            <w:r>
              <w:t>от</w:t>
            </w:r>
            <w:proofErr w:type="spellEnd"/>
            <w:r>
              <w:t xml:space="preserve"> 08.07.2002 № 204; </w:t>
            </w:r>
            <w:proofErr w:type="spellStart"/>
            <w:r>
              <w:t>Глава</w:t>
            </w:r>
            <w:proofErr w:type="spellEnd"/>
            <w:r>
              <w:t xml:space="preserve"> 1.9. </w:t>
            </w:r>
            <w:proofErr w:type="spellStart"/>
            <w:r>
              <w:t>Изоляция</w:t>
            </w:r>
            <w:proofErr w:type="spellEnd"/>
            <w:r>
              <w:t xml:space="preserve"> </w:t>
            </w:r>
            <w:proofErr w:type="spellStart"/>
            <w:r>
              <w:t>электроустановок</w:t>
            </w:r>
            <w:proofErr w:type="spellEnd"/>
            <w:r>
              <w:t xml:space="preserve"> (</w:t>
            </w:r>
            <w:proofErr w:type="spellStart"/>
            <w:r>
              <w:t>Издание</w:t>
            </w:r>
            <w:proofErr w:type="spellEnd"/>
            <w:r>
              <w:t xml:space="preserve"> </w:t>
            </w:r>
            <w:proofErr w:type="spellStart"/>
            <w:r>
              <w:t>седьмое</w:t>
            </w:r>
            <w:proofErr w:type="spellEnd"/>
            <w:r>
              <w:t xml:space="preserve">) </w:t>
            </w:r>
            <w:proofErr w:type="spellStart"/>
            <w:r>
              <w:t>Приказ</w:t>
            </w:r>
            <w:proofErr w:type="spellEnd"/>
            <w:r>
              <w:t xml:space="preserve"> </w:t>
            </w:r>
            <w:proofErr w:type="spellStart"/>
            <w:r>
              <w:t>Минэнерго</w:t>
            </w:r>
            <w:proofErr w:type="spellEnd"/>
            <w:r>
              <w:t xml:space="preserve"> </w:t>
            </w:r>
            <w:proofErr w:type="spellStart"/>
            <w:r>
              <w:t>России</w:t>
            </w:r>
            <w:proofErr w:type="spellEnd"/>
            <w:r>
              <w:t xml:space="preserve"> </w:t>
            </w:r>
            <w:proofErr w:type="spellStart"/>
            <w:r>
              <w:t>от</w:t>
            </w:r>
            <w:proofErr w:type="spellEnd"/>
            <w:r>
              <w:t xml:space="preserve"> 08.07.2002 № 204; </w:t>
            </w:r>
            <w:proofErr w:type="spellStart"/>
            <w:r>
              <w:t>Глава</w:t>
            </w:r>
            <w:proofErr w:type="spellEnd"/>
            <w:r>
              <w:t xml:space="preserve"> 2.5. </w:t>
            </w:r>
            <w:proofErr w:type="spellStart"/>
            <w:r>
              <w:t>Воздушные</w:t>
            </w:r>
            <w:proofErr w:type="spellEnd"/>
            <w:r>
              <w:t xml:space="preserve"> </w:t>
            </w:r>
            <w:proofErr w:type="spellStart"/>
            <w:r>
              <w:t>линии</w:t>
            </w:r>
            <w:proofErr w:type="spellEnd"/>
            <w:r>
              <w:t xml:space="preserve"> </w:t>
            </w:r>
            <w:proofErr w:type="spellStart"/>
            <w:r>
              <w:t>электропередачи</w:t>
            </w:r>
            <w:proofErr w:type="spellEnd"/>
            <w:r>
              <w:t xml:space="preserve"> </w:t>
            </w:r>
            <w:proofErr w:type="spellStart"/>
            <w:r>
              <w:t>напряжением</w:t>
            </w:r>
            <w:proofErr w:type="spellEnd"/>
            <w:r>
              <w:t xml:space="preserve"> </w:t>
            </w:r>
            <w:proofErr w:type="spellStart"/>
            <w:r>
              <w:t>выше</w:t>
            </w:r>
            <w:proofErr w:type="spellEnd"/>
            <w:r>
              <w:t xml:space="preserve"> 1 </w:t>
            </w:r>
            <w:proofErr w:type="spellStart"/>
            <w:r>
              <w:t>кВ</w:t>
            </w:r>
            <w:proofErr w:type="spellEnd"/>
            <w:r>
              <w:t xml:space="preserve"> (</w:t>
            </w:r>
            <w:proofErr w:type="spellStart"/>
            <w:r>
              <w:t>Издание</w:t>
            </w:r>
            <w:proofErr w:type="spellEnd"/>
            <w:r>
              <w:t xml:space="preserve"> </w:t>
            </w:r>
            <w:proofErr w:type="spellStart"/>
            <w:r>
              <w:t>седьмое</w:t>
            </w:r>
            <w:proofErr w:type="spellEnd"/>
            <w:r>
              <w:t xml:space="preserve">) </w:t>
            </w:r>
            <w:proofErr w:type="spellStart"/>
            <w:r>
              <w:t>Приказ</w:t>
            </w:r>
            <w:proofErr w:type="spellEnd"/>
            <w:r>
              <w:t xml:space="preserve"> </w:t>
            </w:r>
            <w:proofErr w:type="spellStart"/>
            <w:r>
              <w:t>Минэнерго</w:t>
            </w:r>
            <w:proofErr w:type="spellEnd"/>
            <w:r>
              <w:t xml:space="preserve"> </w:t>
            </w:r>
            <w:proofErr w:type="spellStart"/>
            <w:r>
              <w:t>России</w:t>
            </w:r>
            <w:proofErr w:type="spellEnd"/>
            <w:r>
              <w:t xml:space="preserve"> </w:t>
            </w:r>
            <w:proofErr w:type="spellStart"/>
            <w:r>
              <w:t>от</w:t>
            </w:r>
            <w:proofErr w:type="spellEnd"/>
            <w:r>
              <w:t xml:space="preserve"> 20.05.2003 № 197; </w:t>
            </w:r>
            <w:proofErr w:type="spellStart"/>
            <w:r>
              <w:t>Глава</w:t>
            </w:r>
            <w:proofErr w:type="spellEnd"/>
            <w:r>
              <w:t xml:space="preserve"> 3.2. </w:t>
            </w:r>
            <w:proofErr w:type="spellStart"/>
            <w:r>
              <w:t>Релейная</w:t>
            </w:r>
            <w:proofErr w:type="spellEnd"/>
            <w:r>
              <w:t xml:space="preserve"> </w:t>
            </w:r>
            <w:proofErr w:type="spellStart"/>
            <w:r>
              <w:t>защита</w:t>
            </w:r>
            <w:proofErr w:type="spellEnd"/>
            <w:r>
              <w:t xml:space="preserve"> (</w:t>
            </w:r>
            <w:proofErr w:type="spellStart"/>
            <w:r>
              <w:t>Издание</w:t>
            </w:r>
            <w:proofErr w:type="spellEnd"/>
            <w:r>
              <w:t xml:space="preserve"> </w:t>
            </w:r>
            <w:proofErr w:type="spellStart"/>
            <w:r>
              <w:t>шестое</w:t>
            </w:r>
            <w:proofErr w:type="spellEnd"/>
            <w:r>
              <w:t xml:space="preserve">) </w:t>
            </w:r>
            <w:proofErr w:type="spellStart"/>
            <w:r>
              <w:t>Приказ</w:t>
            </w:r>
            <w:proofErr w:type="spellEnd"/>
            <w:r>
              <w:t xml:space="preserve"> </w:t>
            </w:r>
            <w:proofErr w:type="spellStart"/>
            <w:r>
              <w:t>Минэнерго</w:t>
            </w:r>
            <w:proofErr w:type="spellEnd"/>
            <w:r>
              <w:t xml:space="preserve"> СССР </w:t>
            </w:r>
            <w:proofErr w:type="spellStart"/>
            <w:r>
              <w:t>от</w:t>
            </w:r>
            <w:proofErr w:type="spellEnd"/>
            <w:r>
              <w:t xml:space="preserve"> 30.05.1979; </w:t>
            </w:r>
            <w:proofErr w:type="spellStart"/>
            <w:r>
              <w:t>Глава</w:t>
            </w:r>
            <w:proofErr w:type="spellEnd"/>
            <w:r>
              <w:t xml:space="preserve"> 4.2. </w:t>
            </w:r>
            <w:proofErr w:type="spellStart"/>
            <w:r>
              <w:t>Распределительные</w:t>
            </w:r>
            <w:proofErr w:type="spellEnd"/>
            <w:r>
              <w:t xml:space="preserve"> </w:t>
            </w:r>
            <w:proofErr w:type="spellStart"/>
            <w:r>
              <w:t>устройства</w:t>
            </w:r>
            <w:proofErr w:type="spellEnd"/>
            <w:r>
              <w:t xml:space="preserve"> и </w:t>
            </w:r>
            <w:proofErr w:type="spellStart"/>
            <w:r>
              <w:t>подстанции</w:t>
            </w:r>
            <w:proofErr w:type="spellEnd"/>
            <w:r>
              <w:t xml:space="preserve"> </w:t>
            </w:r>
            <w:proofErr w:type="spellStart"/>
            <w:r>
              <w:t>напряжением</w:t>
            </w:r>
            <w:proofErr w:type="spellEnd"/>
            <w:r>
              <w:t xml:space="preserve"> </w:t>
            </w:r>
            <w:proofErr w:type="spellStart"/>
            <w:r>
              <w:t>выше</w:t>
            </w:r>
            <w:proofErr w:type="spellEnd"/>
            <w:r>
              <w:t xml:space="preserve"> 1 </w:t>
            </w:r>
            <w:proofErr w:type="spellStart"/>
            <w:r>
              <w:t>кВ</w:t>
            </w:r>
            <w:proofErr w:type="spellEnd"/>
            <w:r>
              <w:t xml:space="preserve"> (</w:t>
            </w:r>
            <w:proofErr w:type="spellStart"/>
            <w:r>
              <w:t>Издание</w:t>
            </w:r>
            <w:proofErr w:type="spellEnd"/>
            <w:r>
              <w:t xml:space="preserve"> </w:t>
            </w:r>
            <w:proofErr w:type="spellStart"/>
            <w:r>
              <w:t>седьмое</w:t>
            </w:r>
            <w:proofErr w:type="spellEnd"/>
            <w:r>
              <w:t xml:space="preserve">) </w:t>
            </w:r>
            <w:proofErr w:type="spellStart"/>
            <w:r>
              <w:t>Приказ</w:t>
            </w:r>
            <w:proofErr w:type="spellEnd"/>
            <w:r>
              <w:t xml:space="preserve"> </w:t>
            </w:r>
            <w:proofErr w:type="spellStart"/>
            <w:r>
              <w:t>Минэнерго</w:t>
            </w:r>
            <w:proofErr w:type="spellEnd"/>
            <w:r>
              <w:t xml:space="preserve"> </w:t>
            </w:r>
            <w:proofErr w:type="spellStart"/>
            <w:r>
              <w:t>России</w:t>
            </w:r>
            <w:proofErr w:type="spellEnd"/>
            <w:r>
              <w:t xml:space="preserve"> </w:t>
            </w:r>
            <w:proofErr w:type="spellStart"/>
            <w:r>
              <w:t>от</w:t>
            </w:r>
            <w:proofErr w:type="spellEnd"/>
            <w:r>
              <w:t xml:space="preserve"> 20.06.2003 № 242). </w:t>
            </w:r>
          </w:p>
          <w:p w14:paraId="79731CCA" w14:textId="5FDF388C" w:rsidR="00AE4448" w:rsidRDefault="00AE4448" w:rsidP="00DA064F">
            <w:pPr>
              <w:spacing w:line="276" w:lineRule="auto"/>
              <w:jc w:val="both"/>
            </w:pPr>
          </w:p>
          <w:p w14:paraId="1189395D" w14:textId="586A6AD8" w:rsidR="00AE4448" w:rsidRDefault="00AE4448" w:rsidP="00DA064F">
            <w:pPr>
              <w:spacing w:line="276" w:lineRule="auto"/>
              <w:jc w:val="both"/>
            </w:pPr>
          </w:p>
          <w:p w14:paraId="0591B3F1" w14:textId="41B0E55D" w:rsidR="00AE4448" w:rsidRDefault="00AE4448" w:rsidP="00DA064F">
            <w:pPr>
              <w:spacing w:line="276" w:lineRule="auto"/>
              <w:jc w:val="both"/>
            </w:pPr>
          </w:p>
          <w:p w14:paraId="3A5BFF32" w14:textId="7659F5E8" w:rsidR="00AE4448" w:rsidRDefault="00AE4448" w:rsidP="00DA064F">
            <w:pPr>
              <w:spacing w:line="276" w:lineRule="auto"/>
              <w:jc w:val="both"/>
            </w:pPr>
          </w:p>
          <w:p w14:paraId="743BAFD4" w14:textId="3084161A" w:rsidR="00AE4448" w:rsidRDefault="00AE4448" w:rsidP="00DA064F">
            <w:pPr>
              <w:spacing w:line="276" w:lineRule="auto"/>
              <w:jc w:val="both"/>
            </w:pPr>
          </w:p>
          <w:p w14:paraId="5650A335" w14:textId="77777777" w:rsidR="004F55DC" w:rsidRDefault="004F55DC" w:rsidP="00DA064F">
            <w:pPr>
              <w:spacing w:line="276" w:lineRule="auto"/>
              <w:jc w:val="both"/>
            </w:pPr>
          </w:p>
          <w:p w14:paraId="7F9B5CA5" w14:textId="77777777" w:rsidR="00AE4448" w:rsidRDefault="00AE4448" w:rsidP="00DA064F">
            <w:pPr>
              <w:spacing w:line="276" w:lineRule="auto"/>
              <w:jc w:val="both"/>
            </w:pPr>
          </w:p>
          <w:p w14:paraId="64612848" w14:textId="444E34ED" w:rsidR="00922E8B" w:rsidRDefault="001A2080" w:rsidP="00DA064F">
            <w:pPr>
              <w:spacing w:line="276" w:lineRule="auto"/>
              <w:jc w:val="both"/>
            </w:pPr>
            <w:r>
              <w:t xml:space="preserve">2. </w:t>
            </w:r>
            <w:proofErr w:type="spellStart"/>
            <w:r>
              <w:t>Правила</w:t>
            </w:r>
            <w:proofErr w:type="spellEnd"/>
            <w:r>
              <w:t xml:space="preserve"> </w:t>
            </w:r>
            <w:proofErr w:type="spellStart"/>
            <w:r>
              <w:t>по</w:t>
            </w:r>
            <w:proofErr w:type="spellEnd"/>
            <w:r>
              <w:t xml:space="preserve"> </w:t>
            </w:r>
            <w:proofErr w:type="spellStart"/>
            <w:r>
              <w:t>охране</w:t>
            </w:r>
            <w:proofErr w:type="spellEnd"/>
            <w:r>
              <w:t xml:space="preserve"> </w:t>
            </w:r>
            <w:proofErr w:type="spellStart"/>
            <w:r>
              <w:t>труда</w:t>
            </w:r>
            <w:proofErr w:type="spellEnd"/>
            <w:r>
              <w:t xml:space="preserve"> </w:t>
            </w:r>
            <w:proofErr w:type="spellStart"/>
            <w:r>
              <w:t>при</w:t>
            </w:r>
            <w:proofErr w:type="spellEnd"/>
            <w:r>
              <w:t xml:space="preserve"> </w:t>
            </w:r>
            <w:proofErr w:type="spellStart"/>
            <w:r>
              <w:t>эксплуатации</w:t>
            </w:r>
            <w:proofErr w:type="spellEnd"/>
            <w:r>
              <w:t xml:space="preserve"> </w:t>
            </w:r>
            <w:proofErr w:type="spellStart"/>
            <w:r>
              <w:t>электроустановок</w:t>
            </w:r>
            <w:proofErr w:type="spellEnd"/>
            <w:r>
              <w:t xml:space="preserve">. </w:t>
            </w:r>
            <w:proofErr w:type="spellStart"/>
            <w:r>
              <w:t>Приказ</w:t>
            </w:r>
            <w:proofErr w:type="spellEnd"/>
            <w:r>
              <w:t xml:space="preserve"> </w:t>
            </w:r>
            <w:proofErr w:type="spellStart"/>
            <w:r>
              <w:t>Минтруда</w:t>
            </w:r>
            <w:proofErr w:type="spellEnd"/>
            <w:r>
              <w:t xml:space="preserve"> </w:t>
            </w:r>
            <w:proofErr w:type="spellStart"/>
            <w:r>
              <w:t>России</w:t>
            </w:r>
            <w:proofErr w:type="spellEnd"/>
            <w:r>
              <w:t xml:space="preserve"> </w:t>
            </w:r>
            <w:proofErr w:type="spellStart"/>
            <w:r>
              <w:t>от</w:t>
            </w:r>
            <w:proofErr w:type="spellEnd"/>
            <w:r>
              <w:t xml:space="preserve"> 24.07.2013 № 328н (в </w:t>
            </w:r>
            <w:proofErr w:type="spellStart"/>
            <w:r>
              <w:t>редакции</w:t>
            </w:r>
            <w:proofErr w:type="spellEnd"/>
            <w:r>
              <w:t xml:space="preserve"> </w:t>
            </w:r>
            <w:proofErr w:type="spellStart"/>
            <w:r>
              <w:t>приказа</w:t>
            </w:r>
            <w:proofErr w:type="spellEnd"/>
            <w:r>
              <w:t xml:space="preserve"> </w:t>
            </w:r>
            <w:proofErr w:type="spellStart"/>
            <w:r>
              <w:t>Минтруда</w:t>
            </w:r>
            <w:proofErr w:type="spellEnd"/>
            <w:r>
              <w:t xml:space="preserve"> </w:t>
            </w:r>
            <w:proofErr w:type="spellStart"/>
            <w:r>
              <w:t>России</w:t>
            </w:r>
            <w:proofErr w:type="spellEnd"/>
            <w:r>
              <w:t xml:space="preserve"> 19.02.2016 №74н). </w:t>
            </w:r>
          </w:p>
          <w:p w14:paraId="07514949" w14:textId="5475192F" w:rsidR="0020066D" w:rsidRDefault="0020066D" w:rsidP="00DA064F">
            <w:pPr>
              <w:spacing w:line="276" w:lineRule="auto"/>
              <w:jc w:val="both"/>
            </w:pPr>
          </w:p>
          <w:p w14:paraId="2B540B99" w14:textId="524DB928" w:rsidR="0020066D" w:rsidRDefault="0020066D" w:rsidP="00DA064F">
            <w:pPr>
              <w:spacing w:line="276" w:lineRule="auto"/>
              <w:jc w:val="both"/>
            </w:pPr>
          </w:p>
          <w:p w14:paraId="0AC525CD" w14:textId="77777777" w:rsidR="0020066D" w:rsidRDefault="0020066D" w:rsidP="00DA064F">
            <w:pPr>
              <w:spacing w:line="276" w:lineRule="auto"/>
              <w:jc w:val="both"/>
            </w:pPr>
          </w:p>
          <w:p w14:paraId="2905A7E0" w14:textId="0E82B670" w:rsidR="00922E8B" w:rsidRDefault="001A2080" w:rsidP="00DA064F">
            <w:pPr>
              <w:spacing w:line="276" w:lineRule="auto"/>
              <w:jc w:val="both"/>
            </w:pPr>
            <w:r>
              <w:t xml:space="preserve">3. </w:t>
            </w:r>
            <w:proofErr w:type="spellStart"/>
            <w:r>
              <w:t>Правила</w:t>
            </w:r>
            <w:proofErr w:type="spellEnd"/>
            <w:r>
              <w:t xml:space="preserve"> </w:t>
            </w:r>
            <w:proofErr w:type="spellStart"/>
            <w:r>
              <w:t>технической</w:t>
            </w:r>
            <w:proofErr w:type="spellEnd"/>
            <w:r>
              <w:t xml:space="preserve"> </w:t>
            </w:r>
            <w:proofErr w:type="spellStart"/>
            <w:r>
              <w:t>эксплуатации</w:t>
            </w:r>
            <w:proofErr w:type="spellEnd"/>
            <w:r>
              <w:t xml:space="preserve"> </w:t>
            </w:r>
            <w:proofErr w:type="spellStart"/>
            <w:r>
              <w:t>электрических</w:t>
            </w:r>
            <w:proofErr w:type="spellEnd"/>
            <w:r>
              <w:t xml:space="preserve"> </w:t>
            </w:r>
            <w:proofErr w:type="spellStart"/>
            <w:r>
              <w:t>станций</w:t>
            </w:r>
            <w:proofErr w:type="spellEnd"/>
            <w:r>
              <w:t xml:space="preserve"> и </w:t>
            </w:r>
            <w:proofErr w:type="spellStart"/>
            <w:r>
              <w:t>сетей</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Приказ</w:t>
            </w:r>
            <w:proofErr w:type="spellEnd"/>
            <w:r>
              <w:t xml:space="preserve"> </w:t>
            </w:r>
            <w:proofErr w:type="spellStart"/>
            <w:r>
              <w:t>Минэнерго</w:t>
            </w:r>
            <w:proofErr w:type="spellEnd"/>
            <w:r>
              <w:t xml:space="preserve"> </w:t>
            </w:r>
            <w:proofErr w:type="spellStart"/>
            <w:r>
              <w:t>России</w:t>
            </w:r>
            <w:proofErr w:type="spellEnd"/>
            <w:r>
              <w:t xml:space="preserve"> </w:t>
            </w:r>
            <w:proofErr w:type="spellStart"/>
            <w:r>
              <w:t>от</w:t>
            </w:r>
            <w:proofErr w:type="spellEnd"/>
            <w:r>
              <w:t xml:space="preserve"> 19.06.2003 № 229.</w:t>
            </w:r>
          </w:p>
          <w:p w14:paraId="479D9644" w14:textId="77777777" w:rsidR="00BA691E" w:rsidRDefault="00BA691E" w:rsidP="00DA064F">
            <w:pPr>
              <w:spacing w:line="276" w:lineRule="auto"/>
              <w:jc w:val="both"/>
            </w:pPr>
          </w:p>
          <w:p w14:paraId="55C6593C" w14:textId="47702058" w:rsidR="00922E8B" w:rsidRDefault="001A2080" w:rsidP="00DA064F">
            <w:pPr>
              <w:spacing w:line="276" w:lineRule="auto"/>
              <w:jc w:val="both"/>
            </w:pPr>
            <w:r>
              <w:t xml:space="preserve">4. </w:t>
            </w:r>
            <w:proofErr w:type="spellStart"/>
            <w:r>
              <w:t>Постановление</w:t>
            </w:r>
            <w:proofErr w:type="spellEnd"/>
            <w:r>
              <w:t xml:space="preserve"> </w:t>
            </w:r>
            <w:proofErr w:type="spellStart"/>
            <w:r>
              <w:t>Правительства</w:t>
            </w:r>
            <w:proofErr w:type="spellEnd"/>
            <w:r>
              <w:t xml:space="preserve"> </w:t>
            </w:r>
            <w:proofErr w:type="spellStart"/>
            <w:r>
              <w:t>Российской</w:t>
            </w:r>
            <w:proofErr w:type="spellEnd"/>
            <w:r>
              <w:t xml:space="preserve"> </w:t>
            </w:r>
            <w:proofErr w:type="spellStart"/>
            <w:r>
              <w:t>Федерации</w:t>
            </w:r>
            <w:proofErr w:type="spellEnd"/>
            <w:r>
              <w:t xml:space="preserve"> «О </w:t>
            </w:r>
            <w:proofErr w:type="spellStart"/>
            <w:r>
              <w:t>составе</w:t>
            </w:r>
            <w:proofErr w:type="spellEnd"/>
            <w:r>
              <w:t xml:space="preserve"> </w:t>
            </w:r>
            <w:proofErr w:type="spellStart"/>
            <w:r>
              <w:t>разделов</w:t>
            </w:r>
            <w:proofErr w:type="spellEnd"/>
            <w:r>
              <w:t xml:space="preserve"> </w:t>
            </w:r>
            <w:proofErr w:type="spellStart"/>
            <w:r>
              <w:t>проектной</w:t>
            </w:r>
            <w:proofErr w:type="spellEnd"/>
            <w:r>
              <w:t xml:space="preserve"> </w:t>
            </w:r>
            <w:proofErr w:type="spellStart"/>
            <w:r>
              <w:t>документации</w:t>
            </w:r>
            <w:proofErr w:type="spellEnd"/>
            <w:r>
              <w:t xml:space="preserve"> и </w:t>
            </w:r>
            <w:proofErr w:type="spellStart"/>
            <w:r>
              <w:t>требованиях</w:t>
            </w:r>
            <w:proofErr w:type="spellEnd"/>
            <w:r>
              <w:t xml:space="preserve"> к </w:t>
            </w:r>
            <w:proofErr w:type="spellStart"/>
            <w:r>
              <w:t>их</w:t>
            </w:r>
            <w:proofErr w:type="spellEnd"/>
            <w:r>
              <w:t xml:space="preserve"> </w:t>
            </w:r>
            <w:proofErr w:type="spellStart"/>
            <w:r>
              <w:t>содержанию</w:t>
            </w:r>
            <w:proofErr w:type="spellEnd"/>
            <w:r>
              <w:t xml:space="preserve">» </w:t>
            </w:r>
            <w:proofErr w:type="spellStart"/>
            <w:r>
              <w:t>от</w:t>
            </w:r>
            <w:proofErr w:type="spellEnd"/>
            <w:r>
              <w:t xml:space="preserve"> 16.02.2008 № 87 (с </w:t>
            </w:r>
            <w:proofErr w:type="spellStart"/>
            <w:r>
              <w:t>изменениями</w:t>
            </w:r>
            <w:proofErr w:type="spellEnd"/>
            <w:r>
              <w:t xml:space="preserve"> от 07.07..2017). </w:t>
            </w:r>
          </w:p>
          <w:p w14:paraId="3395AA8F" w14:textId="65ACF7DB" w:rsidR="00C863D3" w:rsidRDefault="00C863D3" w:rsidP="00DA064F">
            <w:pPr>
              <w:spacing w:line="276" w:lineRule="auto"/>
              <w:jc w:val="both"/>
            </w:pPr>
          </w:p>
          <w:p w14:paraId="37AD88CA" w14:textId="77777777" w:rsidR="00B6241A" w:rsidRDefault="00B6241A" w:rsidP="00DA064F">
            <w:pPr>
              <w:spacing w:line="276" w:lineRule="auto"/>
              <w:jc w:val="both"/>
            </w:pPr>
          </w:p>
          <w:p w14:paraId="60860E57" w14:textId="29E5326D" w:rsidR="00922E8B" w:rsidRDefault="001A2080" w:rsidP="00DA064F">
            <w:pPr>
              <w:spacing w:line="276" w:lineRule="auto"/>
              <w:jc w:val="both"/>
            </w:pPr>
            <w:r>
              <w:t xml:space="preserve">5. </w:t>
            </w:r>
            <w:proofErr w:type="spellStart"/>
            <w:r>
              <w:t>Методические</w:t>
            </w:r>
            <w:proofErr w:type="spellEnd"/>
            <w:r>
              <w:t xml:space="preserve"> </w:t>
            </w:r>
            <w:proofErr w:type="spellStart"/>
            <w:r>
              <w:t>рекомендации</w:t>
            </w:r>
            <w:proofErr w:type="spellEnd"/>
            <w:r>
              <w:t xml:space="preserve"> </w:t>
            </w:r>
            <w:proofErr w:type="spellStart"/>
            <w:r>
              <w:t>по</w:t>
            </w:r>
            <w:proofErr w:type="spellEnd"/>
            <w:r>
              <w:t xml:space="preserve"> </w:t>
            </w:r>
            <w:proofErr w:type="spellStart"/>
            <w:r>
              <w:t>проектированию</w:t>
            </w:r>
            <w:proofErr w:type="spellEnd"/>
            <w:r>
              <w:t xml:space="preserve"> </w:t>
            </w:r>
            <w:proofErr w:type="spellStart"/>
            <w:r>
              <w:t>развития</w:t>
            </w:r>
            <w:proofErr w:type="spellEnd"/>
            <w:r>
              <w:t xml:space="preserve"> </w:t>
            </w:r>
            <w:proofErr w:type="spellStart"/>
            <w:r>
              <w:t>энергосистем</w:t>
            </w:r>
            <w:proofErr w:type="spellEnd"/>
            <w:r>
              <w:t xml:space="preserve">. </w:t>
            </w:r>
            <w:proofErr w:type="spellStart"/>
            <w:r>
              <w:t>Приказ</w:t>
            </w:r>
            <w:proofErr w:type="spellEnd"/>
            <w:r>
              <w:t xml:space="preserve"> </w:t>
            </w:r>
            <w:proofErr w:type="spellStart"/>
            <w:r>
              <w:t>Минэнерго</w:t>
            </w:r>
            <w:proofErr w:type="spellEnd"/>
            <w:r>
              <w:t xml:space="preserve"> </w:t>
            </w:r>
            <w:proofErr w:type="spellStart"/>
            <w:r>
              <w:t>России</w:t>
            </w:r>
            <w:proofErr w:type="spellEnd"/>
            <w:r>
              <w:t xml:space="preserve"> </w:t>
            </w:r>
            <w:proofErr w:type="spellStart"/>
            <w:r>
              <w:t>от</w:t>
            </w:r>
            <w:proofErr w:type="spellEnd"/>
            <w:r>
              <w:t xml:space="preserve"> 30.06.2003 № 281. </w:t>
            </w:r>
          </w:p>
          <w:p w14:paraId="58CC3E89" w14:textId="77777777" w:rsidR="001425D1" w:rsidRDefault="001425D1" w:rsidP="00DA064F">
            <w:pPr>
              <w:spacing w:line="276" w:lineRule="auto"/>
              <w:jc w:val="both"/>
            </w:pPr>
          </w:p>
          <w:p w14:paraId="0212D675" w14:textId="2994A8F7" w:rsidR="00922E8B" w:rsidRDefault="001A2080" w:rsidP="00DA064F">
            <w:pPr>
              <w:spacing w:line="276" w:lineRule="auto"/>
              <w:jc w:val="both"/>
            </w:pPr>
            <w:r>
              <w:t xml:space="preserve">6. </w:t>
            </w:r>
            <w:proofErr w:type="spellStart"/>
            <w:r>
              <w:t>Приказ</w:t>
            </w:r>
            <w:proofErr w:type="spellEnd"/>
            <w:r>
              <w:t xml:space="preserve"> ПАО «ФСК ЕЭС» </w:t>
            </w:r>
            <w:proofErr w:type="spellStart"/>
            <w:r>
              <w:t>от</w:t>
            </w:r>
            <w:proofErr w:type="spellEnd"/>
            <w:r>
              <w:t xml:space="preserve"> 28.07.2011 № 440 «</w:t>
            </w:r>
            <w:proofErr w:type="spellStart"/>
            <w:r>
              <w:t>Об</w:t>
            </w:r>
            <w:proofErr w:type="spellEnd"/>
            <w:r>
              <w:t xml:space="preserve"> </w:t>
            </w:r>
            <w:proofErr w:type="spellStart"/>
            <w:r>
              <w:t>утверждении</w:t>
            </w:r>
            <w:proofErr w:type="spellEnd"/>
            <w:r>
              <w:t xml:space="preserve"> </w:t>
            </w:r>
            <w:proofErr w:type="spellStart"/>
            <w:r>
              <w:t>методик</w:t>
            </w:r>
            <w:proofErr w:type="spellEnd"/>
            <w:r>
              <w:t xml:space="preserve">». </w:t>
            </w:r>
          </w:p>
          <w:p w14:paraId="4722DC94" w14:textId="2AC9115B" w:rsidR="00A96C67" w:rsidRDefault="00A96C67" w:rsidP="00DA064F">
            <w:pPr>
              <w:spacing w:line="276" w:lineRule="auto"/>
              <w:jc w:val="both"/>
            </w:pPr>
          </w:p>
          <w:p w14:paraId="7EAB96F0" w14:textId="17CA6EF3" w:rsidR="00A96C67" w:rsidRDefault="00A96C67" w:rsidP="00DA064F">
            <w:pPr>
              <w:spacing w:line="276" w:lineRule="auto"/>
              <w:jc w:val="both"/>
            </w:pPr>
          </w:p>
          <w:p w14:paraId="4C0F1A32" w14:textId="77777777" w:rsidR="00A96C67" w:rsidRDefault="00A96C67" w:rsidP="00DA064F">
            <w:pPr>
              <w:spacing w:line="276" w:lineRule="auto"/>
              <w:jc w:val="both"/>
            </w:pPr>
          </w:p>
          <w:p w14:paraId="232855D6" w14:textId="05814604" w:rsidR="00922E8B" w:rsidRDefault="001A2080" w:rsidP="00DA064F">
            <w:pPr>
              <w:spacing w:line="276" w:lineRule="auto"/>
              <w:jc w:val="both"/>
            </w:pPr>
            <w:r>
              <w:t xml:space="preserve">7. </w:t>
            </w:r>
            <w:proofErr w:type="spellStart"/>
            <w:r>
              <w:t>Градостроительный</w:t>
            </w:r>
            <w:proofErr w:type="spellEnd"/>
            <w:r>
              <w:t xml:space="preserve"> </w:t>
            </w:r>
            <w:proofErr w:type="spellStart"/>
            <w:r>
              <w:t>кодекс</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Принят</w:t>
            </w:r>
            <w:proofErr w:type="spellEnd"/>
            <w:r>
              <w:t xml:space="preserve"> </w:t>
            </w:r>
            <w:proofErr w:type="spellStart"/>
            <w:r>
              <w:lastRenderedPageBreak/>
              <w:t>Государственной</w:t>
            </w:r>
            <w:proofErr w:type="spellEnd"/>
            <w:r>
              <w:t xml:space="preserve"> </w:t>
            </w:r>
            <w:proofErr w:type="spellStart"/>
            <w:r>
              <w:t>Думой</w:t>
            </w:r>
            <w:proofErr w:type="spellEnd"/>
            <w:r>
              <w:t xml:space="preserve"> 22.12.2004 (с </w:t>
            </w:r>
            <w:proofErr w:type="spellStart"/>
            <w:r>
              <w:t>изменениями</w:t>
            </w:r>
            <w:proofErr w:type="spellEnd"/>
            <w:r>
              <w:t xml:space="preserve"> </w:t>
            </w:r>
            <w:proofErr w:type="spellStart"/>
            <w:r>
              <w:t>от</w:t>
            </w:r>
            <w:proofErr w:type="spellEnd"/>
            <w:r>
              <w:t xml:space="preserve"> 29.07.2017). </w:t>
            </w:r>
          </w:p>
          <w:p w14:paraId="4B67BE4D" w14:textId="77777777" w:rsidR="00834EB2" w:rsidRDefault="00834EB2" w:rsidP="00DA064F">
            <w:pPr>
              <w:spacing w:line="276" w:lineRule="auto"/>
              <w:jc w:val="both"/>
            </w:pPr>
          </w:p>
          <w:p w14:paraId="6EFF219D" w14:textId="17658D5E" w:rsidR="00922E8B" w:rsidRDefault="001A2080" w:rsidP="00DA064F">
            <w:pPr>
              <w:spacing w:line="276" w:lineRule="auto"/>
              <w:jc w:val="both"/>
            </w:pPr>
            <w:r>
              <w:t xml:space="preserve">8.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подготовке</w:t>
            </w:r>
            <w:proofErr w:type="spellEnd"/>
            <w:r>
              <w:t xml:space="preserve"> </w:t>
            </w:r>
            <w:proofErr w:type="spellStart"/>
            <w:r>
              <w:t>материалов</w:t>
            </w:r>
            <w:proofErr w:type="spellEnd"/>
            <w:r>
              <w:t xml:space="preserve"> </w:t>
            </w:r>
            <w:proofErr w:type="spellStart"/>
            <w:r>
              <w:t>выбора</w:t>
            </w:r>
            <w:proofErr w:type="spellEnd"/>
            <w:r>
              <w:t xml:space="preserve"> и </w:t>
            </w:r>
            <w:proofErr w:type="spellStart"/>
            <w:r>
              <w:t>согласования</w:t>
            </w:r>
            <w:proofErr w:type="spellEnd"/>
            <w:r>
              <w:t xml:space="preserve"> </w:t>
            </w:r>
            <w:proofErr w:type="spellStart"/>
            <w:r>
              <w:t>трасс</w:t>
            </w:r>
            <w:proofErr w:type="spellEnd"/>
            <w:r>
              <w:t xml:space="preserve"> ВЛ и </w:t>
            </w:r>
            <w:proofErr w:type="spellStart"/>
            <w:r>
              <w:t>площадок</w:t>
            </w:r>
            <w:proofErr w:type="spellEnd"/>
            <w:r>
              <w:t xml:space="preserve"> ПС 35 </w:t>
            </w:r>
            <w:proofErr w:type="spellStart"/>
            <w:r>
              <w:t>кВ</w:t>
            </w:r>
            <w:proofErr w:type="spellEnd"/>
            <w:r>
              <w:t xml:space="preserve"> и </w:t>
            </w:r>
            <w:proofErr w:type="spellStart"/>
            <w:r>
              <w:t>выше</w:t>
            </w:r>
            <w:proofErr w:type="spellEnd"/>
            <w:r>
              <w:t xml:space="preserve">, № 3337тм-т1, 3, </w:t>
            </w:r>
            <w:proofErr w:type="spellStart"/>
            <w:r>
              <w:t>Энергосетьпроект</w:t>
            </w:r>
            <w:proofErr w:type="spellEnd"/>
            <w:r>
              <w:t xml:space="preserve">, 1995. </w:t>
            </w:r>
          </w:p>
          <w:p w14:paraId="2DED1CC7" w14:textId="77777777" w:rsidR="00B6241A" w:rsidRDefault="00B6241A" w:rsidP="00DA064F">
            <w:pPr>
              <w:spacing w:line="276" w:lineRule="auto"/>
              <w:jc w:val="both"/>
            </w:pPr>
          </w:p>
          <w:p w14:paraId="00B490B5" w14:textId="77777777" w:rsidR="00922E8B" w:rsidRDefault="001A2080" w:rsidP="00DA064F">
            <w:pPr>
              <w:spacing w:line="276" w:lineRule="auto"/>
              <w:jc w:val="both"/>
            </w:pPr>
            <w:r>
              <w:t xml:space="preserve">9. </w:t>
            </w:r>
            <w:proofErr w:type="spellStart"/>
            <w:r>
              <w:t>СанПиН</w:t>
            </w:r>
            <w:proofErr w:type="spellEnd"/>
            <w:r>
              <w:t xml:space="preserve"> 2.1.6.1032-01 </w:t>
            </w:r>
            <w:proofErr w:type="spellStart"/>
            <w:r>
              <w:t>Гигиенические</w:t>
            </w:r>
            <w:proofErr w:type="spellEnd"/>
            <w:r>
              <w:t xml:space="preserve"> </w:t>
            </w:r>
            <w:proofErr w:type="spellStart"/>
            <w:r>
              <w:t>требования</w:t>
            </w:r>
            <w:proofErr w:type="spellEnd"/>
            <w:r>
              <w:t xml:space="preserve"> к </w:t>
            </w:r>
            <w:proofErr w:type="spellStart"/>
            <w:r>
              <w:t>обеспечению</w:t>
            </w:r>
            <w:proofErr w:type="spellEnd"/>
            <w:r>
              <w:t xml:space="preserve"> </w:t>
            </w:r>
            <w:proofErr w:type="spellStart"/>
            <w:r>
              <w:t>качества</w:t>
            </w:r>
            <w:proofErr w:type="spellEnd"/>
            <w:r>
              <w:t xml:space="preserve"> </w:t>
            </w:r>
            <w:proofErr w:type="spellStart"/>
            <w:r>
              <w:t>атмосферного</w:t>
            </w:r>
            <w:proofErr w:type="spellEnd"/>
            <w:r>
              <w:t xml:space="preserve"> </w:t>
            </w:r>
            <w:proofErr w:type="spellStart"/>
            <w:r>
              <w:t>воздуха</w:t>
            </w:r>
            <w:proofErr w:type="spellEnd"/>
            <w:r>
              <w:t xml:space="preserve"> </w:t>
            </w:r>
            <w:proofErr w:type="spellStart"/>
            <w:r>
              <w:t>населенных</w:t>
            </w:r>
            <w:proofErr w:type="spellEnd"/>
            <w:r>
              <w:t xml:space="preserve"> </w:t>
            </w:r>
            <w:proofErr w:type="spellStart"/>
            <w:r>
              <w:t>мест</w:t>
            </w:r>
            <w:proofErr w:type="spellEnd"/>
            <w:r>
              <w:t xml:space="preserve">. </w:t>
            </w:r>
          </w:p>
          <w:p w14:paraId="303BE5DB" w14:textId="612609A0" w:rsidR="00922E8B" w:rsidRDefault="001A2080" w:rsidP="00DA064F">
            <w:pPr>
              <w:spacing w:line="276" w:lineRule="auto"/>
              <w:jc w:val="both"/>
            </w:pPr>
            <w:r>
              <w:t xml:space="preserve">10. СТО 56947007-29.240.01.218-2016 </w:t>
            </w:r>
            <w:proofErr w:type="spellStart"/>
            <w:r>
              <w:t>Экологическая</w:t>
            </w:r>
            <w:proofErr w:type="spellEnd"/>
            <w:r>
              <w:t xml:space="preserve"> </w:t>
            </w:r>
            <w:proofErr w:type="spellStart"/>
            <w:r>
              <w:t>безопасность</w:t>
            </w:r>
            <w:proofErr w:type="spellEnd"/>
            <w:r>
              <w:t xml:space="preserve"> </w:t>
            </w:r>
            <w:proofErr w:type="spellStart"/>
            <w:r>
              <w:t>электросетевых</w:t>
            </w:r>
            <w:proofErr w:type="spellEnd"/>
            <w:r>
              <w:t xml:space="preserve"> </w:t>
            </w:r>
            <w:proofErr w:type="spellStart"/>
            <w:r>
              <w:t>объектов</w:t>
            </w:r>
            <w:proofErr w:type="spellEnd"/>
            <w:r>
              <w:t xml:space="preserve">. </w:t>
            </w:r>
            <w:proofErr w:type="spellStart"/>
            <w:r>
              <w:t>Требования</w:t>
            </w:r>
            <w:proofErr w:type="spellEnd"/>
            <w:r>
              <w:t xml:space="preserve"> </w:t>
            </w:r>
            <w:proofErr w:type="spellStart"/>
            <w:r>
              <w:t>при</w:t>
            </w:r>
            <w:proofErr w:type="spellEnd"/>
            <w:r>
              <w:t xml:space="preserve"> </w:t>
            </w:r>
            <w:proofErr w:type="spellStart"/>
            <w:r>
              <w:t>проектировании</w:t>
            </w:r>
            <w:proofErr w:type="spellEnd"/>
            <w:r>
              <w:t xml:space="preserve">, </w:t>
            </w:r>
            <w:proofErr w:type="spellStart"/>
            <w:r>
              <w:t>сооружении</w:t>
            </w:r>
            <w:proofErr w:type="spellEnd"/>
            <w:r>
              <w:t xml:space="preserve">, </w:t>
            </w:r>
            <w:proofErr w:type="spellStart"/>
            <w:r>
              <w:t>реконструкции</w:t>
            </w:r>
            <w:proofErr w:type="spellEnd"/>
            <w:r>
              <w:t xml:space="preserve"> и </w:t>
            </w:r>
            <w:proofErr w:type="spellStart"/>
            <w:r>
              <w:t>ликвидации</w:t>
            </w:r>
            <w:proofErr w:type="spellEnd"/>
            <w:r>
              <w:t xml:space="preserve">, ПАО «ФСК ЕЭС». </w:t>
            </w:r>
          </w:p>
          <w:p w14:paraId="0B4C1B84" w14:textId="01C84902" w:rsidR="00D9698C" w:rsidRDefault="00D9698C" w:rsidP="00DA064F">
            <w:pPr>
              <w:spacing w:line="276" w:lineRule="auto"/>
              <w:jc w:val="both"/>
            </w:pPr>
          </w:p>
          <w:p w14:paraId="7BA59216" w14:textId="19E25753" w:rsidR="00D9698C" w:rsidRDefault="00D9698C" w:rsidP="00DA064F">
            <w:pPr>
              <w:spacing w:line="276" w:lineRule="auto"/>
              <w:jc w:val="both"/>
            </w:pPr>
          </w:p>
          <w:p w14:paraId="1B3CC2FA" w14:textId="77777777" w:rsidR="00D9698C" w:rsidRDefault="00D9698C" w:rsidP="00DA064F">
            <w:pPr>
              <w:spacing w:line="276" w:lineRule="auto"/>
              <w:jc w:val="both"/>
            </w:pPr>
          </w:p>
          <w:p w14:paraId="3131D910" w14:textId="1BE51F25" w:rsidR="00922E8B" w:rsidRDefault="001A2080" w:rsidP="00DA064F">
            <w:pPr>
              <w:spacing w:line="276" w:lineRule="auto"/>
              <w:jc w:val="both"/>
            </w:pPr>
            <w:r>
              <w:t xml:space="preserve">11. </w:t>
            </w:r>
            <w:proofErr w:type="spellStart"/>
            <w:r>
              <w:t>Руководящие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проектированию</w:t>
            </w:r>
            <w:proofErr w:type="spellEnd"/>
            <w:r>
              <w:t xml:space="preserve"> ПС 35-500 </w:t>
            </w:r>
            <w:proofErr w:type="spellStart"/>
            <w:r>
              <w:t>кВ</w:t>
            </w:r>
            <w:proofErr w:type="spellEnd"/>
            <w:r>
              <w:t xml:space="preserve"> в </w:t>
            </w:r>
            <w:proofErr w:type="spellStart"/>
            <w:r>
              <w:t>районах</w:t>
            </w:r>
            <w:proofErr w:type="spellEnd"/>
            <w:r>
              <w:t xml:space="preserve"> с </w:t>
            </w:r>
            <w:proofErr w:type="spellStart"/>
            <w:r>
              <w:t>сильными</w:t>
            </w:r>
            <w:proofErr w:type="spellEnd"/>
            <w:r>
              <w:t xml:space="preserve"> </w:t>
            </w:r>
            <w:proofErr w:type="spellStart"/>
            <w:r>
              <w:t>снегозаносами</w:t>
            </w:r>
            <w:proofErr w:type="spellEnd"/>
            <w:r>
              <w:t xml:space="preserve"> и </w:t>
            </w:r>
            <w:proofErr w:type="spellStart"/>
            <w:r>
              <w:t>снегопадами</w:t>
            </w:r>
            <w:proofErr w:type="spellEnd"/>
            <w:r>
              <w:t xml:space="preserve">, № 13520 тм-т1, </w:t>
            </w:r>
            <w:proofErr w:type="spellStart"/>
            <w:r>
              <w:t>Дальэнергосетьпроект</w:t>
            </w:r>
            <w:proofErr w:type="spellEnd"/>
            <w:r>
              <w:t xml:space="preserve">, 1995. </w:t>
            </w:r>
          </w:p>
          <w:p w14:paraId="3FE8A249" w14:textId="6E921832" w:rsidR="005A500C" w:rsidRDefault="005A500C" w:rsidP="00DA064F">
            <w:pPr>
              <w:spacing w:line="276" w:lineRule="auto"/>
              <w:jc w:val="both"/>
            </w:pPr>
          </w:p>
          <w:p w14:paraId="75B71E3D" w14:textId="77777777" w:rsidR="004F55DC" w:rsidRDefault="004F55DC" w:rsidP="00DA064F">
            <w:pPr>
              <w:spacing w:line="276" w:lineRule="auto"/>
              <w:jc w:val="both"/>
            </w:pPr>
          </w:p>
          <w:p w14:paraId="076F0BC3" w14:textId="7C430927" w:rsidR="00922E8B" w:rsidRDefault="001A2080" w:rsidP="00DA064F">
            <w:pPr>
              <w:spacing w:line="276" w:lineRule="auto"/>
              <w:jc w:val="both"/>
            </w:pPr>
            <w:r>
              <w:t xml:space="preserve">12. СТО 34.01-27.3-002-2014 (ВНПБ 29-14) </w:t>
            </w:r>
            <w:proofErr w:type="spellStart"/>
            <w:r>
              <w:t>Проектирование</w:t>
            </w:r>
            <w:proofErr w:type="spellEnd"/>
            <w:r>
              <w:t xml:space="preserve"> </w:t>
            </w:r>
            <w:proofErr w:type="spellStart"/>
            <w:r>
              <w:t>противопожарной</w:t>
            </w:r>
            <w:proofErr w:type="spellEnd"/>
            <w:r>
              <w:t xml:space="preserve"> </w:t>
            </w:r>
            <w:proofErr w:type="spellStart"/>
            <w:r>
              <w:t>защиты</w:t>
            </w:r>
            <w:proofErr w:type="spellEnd"/>
            <w:r>
              <w:t xml:space="preserve"> </w:t>
            </w:r>
            <w:proofErr w:type="spellStart"/>
            <w:r>
              <w:t>объектов</w:t>
            </w:r>
            <w:proofErr w:type="spellEnd"/>
            <w:r>
              <w:t xml:space="preserve"> </w:t>
            </w:r>
            <w:proofErr w:type="spellStart"/>
            <w:r>
              <w:t>электросетевого</w:t>
            </w:r>
            <w:proofErr w:type="spellEnd"/>
            <w:r>
              <w:t xml:space="preserve"> </w:t>
            </w:r>
            <w:proofErr w:type="spellStart"/>
            <w:r>
              <w:t>комплекса</w:t>
            </w:r>
            <w:proofErr w:type="spellEnd"/>
            <w:r>
              <w:t xml:space="preserve"> ОАО «</w:t>
            </w:r>
            <w:proofErr w:type="spellStart"/>
            <w:r>
              <w:t>Россети</w:t>
            </w:r>
            <w:proofErr w:type="spellEnd"/>
            <w:r>
              <w:t xml:space="preserve">». </w:t>
            </w:r>
            <w:proofErr w:type="spellStart"/>
            <w:r>
              <w:t>Общие</w:t>
            </w:r>
            <w:proofErr w:type="spellEnd"/>
            <w:r>
              <w:t xml:space="preserve"> </w:t>
            </w:r>
            <w:proofErr w:type="spellStart"/>
            <w:r>
              <w:t>технические</w:t>
            </w:r>
            <w:proofErr w:type="spellEnd"/>
            <w:r>
              <w:t xml:space="preserve"> </w:t>
            </w:r>
            <w:proofErr w:type="spellStart"/>
            <w:r>
              <w:t>требования</w:t>
            </w:r>
            <w:proofErr w:type="spellEnd"/>
            <w:r>
              <w:t>, ОАО «</w:t>
            </w:r>
            <w:proofErr w:type="spellStart"/>
            <w:r>
              <w:t>Россети</w:t>
            </w:r>
            <w:proofErr w:type="spellEnd"/>
            <w:r>
              <w:t xml:space="preserve">». </w:t>
            </w:r>
          </w:p>
          <w:p w14:paraId="32C3149B" w14:textId="00FA4678" w:rsidR="009F0300" w:rsidRDefault="009F0300" w:rsidP="00DA064F">
            <w:pPr>
              <w:spacing w:line="276" w:lineRule="auto"/>
              <w:jc w:val="both"/>
            </w:pPr>
          </w:p>
          <w:p w14:paraId="1C6E1A00" w14:textId="77777777" w:rsidR="009F0300" w:rsidRDefault="009F0300" w:rsidP="00DA064F">
            <w:pPr>
              <w:spacing w:line="276" w:lineRule="auto"/>
              <w:jc w:val="both"/>
            </w:pPr>
          </w:p>
          <w:p w14:paraId="141F0778" w14:textId="77777777" w:rsidR="00517297" w:rsidRDefault="001A2080" w:rsidP="00DA064F">
            <w:pPr>
              <w:spacing w:line="276" w:lineRule="auto"/>
              <w:jc w:val="both"/>
            </w:pPr>
            <w:r>
              <w:t xml:space="preserve">13. СТО 56947007-29.240.30.010-2008 </w:t>
            </w:r>
            <w:proofErr w:type="spellStart"/>
            <w:r>
              <w:t>Схемы</w:t>
            </w:r>
            <w:proofErr w:type="spellEnd"/>
            <w:r>
              <w:t xml:space="preserve"> </w:t>
            </w:r>
            <w:proofErr w:type="spellStart"/>
            <w:r>
              <w:t>принципиальные</w:t>
            </w:r>
            <w:proofErr w:type="spellEnd"/>
            <w:r>
              <w:t xml:space="preserve"> </w:t>
            </w:r>
            <w:proofErr w:type="spellStart"/>
            <w:r>
              <w:t>электрические</w:t>
            </w:r>
            <w:proofErr w:type="spellEnd"/>
            <w:r>
              <w:t xml:space="preserve"> </w:t>
            </w:r>
            <w:proofErr w:type="spellStart"/>
            <w:r>
              <w:t>распределительных</w:t>
            </w:r>
            <w:proofErr w:type="spellEnd"/>
            <w:r>
              <w:t xml:space="preserve"> </w:t>
            </w:r>
            <w:proofErr w:type="spellStart"/>
            <w:r>
              <w:t>устройств</w:t>
            </w:r>
            <w:proofErr w:type="spellEnd"/>
            <w:r>
              <w:t xml:space="preserve"> </w:t>
            </w:r>
            <w:proofErr w:type="spellStart"/>
            <w:r>
              <w:lastRenderedPageBreak/>
              <w:t>подстанций</w:t>
            </w:r>
            <w:proofErr w:type="spellEnd"/>
            <w:r>
              <w:t xml:space="preserve"> 35-750 </w:t>
            </w:r>
            <w:proofErr w:type="spellStart"/>
            <w:r>
              <w:t>кВ</w:t>
            </w:r>
            <w:proofErr w:type="spellEnd"/>
            <w:r>
              <w:t xml:space="preserve">. </w:t>
            </w:r>
            <w:proofErr w:type="spellStart"/>
            <w:r>
              <w:t>Типовые</w:t>
            </w:r>
            <w:proofErr w:type="spellEnd"/>
            <w:r>
              <w:t xml:space="preserve"> </w:t>
            </w:r>
            <w:proofErr w:type="spellStart"/>
            <w:r>
              <w:t>решения</w:t>
            </w:r>
            <w:proofErr w:type="spellEnd"/>
            <w:r>
              <w:t>, ОАО «ФСК ЕЭС».</w:t>
            </w:r>
          </w:p>
          <w:p w14:paraId="3FDFAC65" w14:textId="77777777" w:rsidR="00DA0DA1" w:rsidRDefault="00DA0DA1" w:rsidP="00DA064F">
            <w:pPr>
              <w:spacing w:line="276" w:lineRule="auto"/>
              <w:jc w:val="both"/>
            </w:pPr>
          </w:p>
          <w:p w14:paraId="2A54B22D" w14:textId="77777777" w:rsidR="00607745" w:rsidRDefault="00607745" w:rsidP="00DA064F">
            <w:pPr>
              <w:spacing w:line="276" w:lineRule="auto"/>
              <w:jc w:val="both"/>
            </w:pPr>
            <w:r>
              <w:t xml:space="preserve">14. СТО 56947007-29.240.30.047-2010 </w:t>
            </w:r>
            <w:proofErr w:type="spellStart"/>
            <w:r>
              <w:t>Рекомендациями</w:t>
            </w:r>
            <w:proofErr w:type="spellEnd"/>
            <w:r>
              <w:t xml:space="preserve"> </w:t>
            </w:r>
            <w:proofErr w:type="spellStart"/>
            <w:r>
              <w:t>по</w:t>
            </w:r>
            <w:proofErr w:type="spellEnd"/>
            <w:r>
              <w:t xml:space="preserve"> </w:t>
            </w:r>
            <w:proofErr w:type="spellStart"/>
            <w:r>
              <w:t>применению</w:t>
            </w:r>
            <w:proofErr w:type="spellEnd"/>
            <w:r>
              <w:t xml:space="preserve"> </w:t>
            </w:r>
            <w:proofErr w:type="spellStart"/>
            <w:r>
              <w:t>типовых</w:t>
            </w:r>
            <w:proofErr w:type="spellEnd"/>
            <w:r>
              <w:t xml:space="preserve"> </w:t>
            </w:r>
            <w:proofErr w:type="spellStart"/>
            <w:r>
              <w:t>принципиальных</w:t>
            </w:r>
            <w:proofErr w:type="spellEnd"/>
            <w:r>
              <w:t xml:space="preserve"> </w:t>
            </w:r>
            <w:proofErr w:type="spellStart"/>
            <w:r>
              <w:t>электрических</w:t>
            </w:r>
            <w:proofErr w:type="spellEnd"/>
            <w:r>
              <w:t xml:space="preserve"> </w:t>
            </w:r>
            <w:proofErr w:type="spellStart"/>
            <w:r>
              <w:t>схем</w:t>
            </w:r>
            <w:proofErr w:type="spellEnd"/>
            <w:r>
              <w:t xml:space="preserve"> </w:t>
            </w:r>
            <w:proofErr w:type="spellStart"/>
            <w:r>
              <w:t>распределительных</w:t>
            </w:r>
            <w:proofErr w:type="spellEnd"/>
            <w:r>
              <w:t xml:space="preserve"> </w:t>
            </w:r>
            <w:proofErr w:type="spellStart"/>
            <w:r>
              <w:t>устройств</w:t>
            </w:r>
            <w:proofErr w:type="spellEnd"/>
            <w:r>
              <w:t xml:space="preserve"> </w:t>
            </w:r>
            <w:proofErr w:type="spellStart"/>
            <w:r>
              <w:t>подстанций</w:t>
            </w:r>
            <w:proofErr w:type="spellEnd"/>
            <w:r>
              <w:t xml:space="preserve"> 35 750 </w:t>
            </w:r>
            <w:proofErr w:type="spellStart"/>
            <w:r>
              <w:t>кВ</w:t>
            </w:r>
            <w:proofErr w:type="spellEnd"/>
            <w:r>
              <w:t xml:space="preserve">, ОАО «ФСК ЕЭС». </w:t>
            </w:r>
          </w:p>
          <w:p w14:paraId="6BD43B4C" w14:textId="6C462875" w:rsidR="00607745" w:rsidRDefault="00607745" w:rsidP="00DA064F">
            <w:pPr>
              <w:spacing w:line="276" w:lineRule="auto"/>
              <w:jc w:val="both"/>
            </w:pPr>
            <w:r>
              <w:t xml:space="preserve">15. СТО 56947007-29.240.01.221-2016 </w:t>
            </w:r>
            <w:bookmarkStart w:id="96" w:name="_Hlk159573830"/>
            <w:proofErr w:type="spellStart"/>
            <w:r>
              <w:t>Руководство</w:t>
            </w:r>
            <w:proofErr w:type="spellEnd"/>
            <w:r>
              <w:t xml:space="preserve"> </w:t>
            </w:r>
            <w:proofErr w:type="spellStart"/>
            <w:r>
              <w:t>по</w:t>
            </w:r>
            <w:proofErr w:type="spellEnd"/>
            <w:r>
              <w:t xml:space="preserve"> </w:t>
            </w:r>
            <w:proofErr w:type="spellStart"/>
            <w:r>
              <w:t>защите</w:t>
            </w:r>
            <w:proofErr w:type="spellEnd"/>
            <w:r>
              <w:t xml:space="preserve"> </w:t>
            </w:r>
            <w:proofErr w:type="spellStart"/>
            <w:r>
              <w:t>электрических</w:t>
            </w:r>
            <w:proofErr w:type="spellEnd"/>
            <w:r>
              <w:t xml:space="preserve"> </w:t>
            </w:r>
            <w:proofErr w:type="spellStart"/>
            <w:r>
              <w:t>сетей</w:t>
            </w:r>
            <w:proofErr w:type="spellEnd"/>
            <w:r>
              <w:t xml:space="preserve"> </w:t>
            </w:r>
            <w:proofErr w:type="spellStart"/>
            <w:r>
              <w:t>напряжением</w:t>
            </w:r>
            <w:proofErr w:type="spellEnd"/>
            <w:r>
              <w:t xml:space="preserve"> 110-750 </w:t>
            </w:r>
            <w:proofErr w:type="spellStart"/>
            <w:r>
              <w:t>кВ</w:t>
            </w:r>
            <w:proofErr w:type="spellEnd"/>
            <w:r>
              <w:t xml:space="preserve"> </w:t>
            </w:r>
            <w:proofErr w:type="spellStart"/>
            <w:r>
              <w:t>от</w:t>
            </w:r>
            <w:proofErr w:type="spellEnd"/>
            <w:r>
              <w:t xml:space="preserve"> </w:t>
            </w:r>
            <w:proofErr w:type="spellStart"/>
            <w:r>
              <w:t>грозовых</w:t>
            </w:r>
            <w:proofErr w:type="spellEnd"/>
            <w:r>
              <w:t xml:space="preserve"> и </w:t>
            </w:r>
            <w:proofErr w:type="spellStart"/>
            <w:r>
              <w:t>внутренних</w:t>
            </w:r>
            <w:proofErr w:type="spellEnd"/>
            <w:r>
              <w:t xml:space="preserve"> </w:t>
            </w:r>
            <w:proofErr w:type="spellStart"/>
            <w:r>
              <w:t>перенапряжений</w:t>
            </w:r>
            <w:bookmarkEnd w:id="96"/>
            <w:proofErr w:type="spellEnd"/>
            <w:r>
              <w:t xml:space="preserve">, ПАО «ФСК ЕЭС». </w:t>
            </w:r>
          </w:p>
          <w:p w14:paraId="5A8AFA4D" w14:textId="77777777" w:rsidR="003C0E40" w:rsidRDefault="003C0E40" w:rsidP="00DA064F">
            <w:pPr>
              <w:spacing w:line="276" w:lineRule="auto"/>
              <w:jc w:val="both"/>
            </w:pPr>
          </w:p>
          <w:p w14:paraId="6CF46973" w14:textId="6A2FAD8E" w:rsidR="00607745" w:rsidRDefault="00607745" w:rsidP="00DA064F">
            <w:pPr>
              <w:spacing w:line="276" w:lineRule="auto"/>
              <w:jc w:val="both"/>
            </w:pPr>
            <w:r>
              <w:t xml:space="preserve">16. СТО 56947007-29.240.10.191-2014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защите</w:t>
            </w:r>
            <w:proofErr w:type="spellEnd"/>
            <w:r>
              <w:t xml:space="preserve"> </w:t>
            </w:r>
            <w:proofErr w:type="spellStart"/>
            <w:r>
              <w:t>от</w:t>
            </w:r>
            <w:proofErr w:type="spellEnd"/>
            <w:r>
              <w:t xml:space="preserve"> </w:t>
            </w:r>
            <w:proofErr w:type="spellStart"/>
            <w:r>
              <w:t>резонансных</w:t>
            </w:r>
            <w:proofErr w:type="spellEnd"/>
            <w:r>
              <w:t xml:space="preserve"> </w:t>
            </w:r>
            <w:proofErr w:type="spellStart"/>
            <w:r>
              <w:t>повышений</w:t>
            </w:r>
            <w:proofErr w:type="spellEnd"/>
            <w:r>
              <w:t xml:space="preserve"> </w:t>
            </w:r>
            <w:proofErr w:type="spellStart"/>
            <w:r>
              <w:t>напряжения</w:t>
            </w:r>
            <w:proofErr w:type="spellEnd"/>
            <w:r>
              <w:t xml:space="preserve"> в </w:t>
            </w:r>
            <w:proofErr w:type="spellStart"/>
            <w:r>
              <w:t>электроустановках</w:t>
            </w:r>
            <w:proofErr w:type="spellEnd"/>
            <w:r>
              <w:t xml:space="preserve"> 6-750 </w:t>
            </w:r>
            <w:proofErr w:type="spellStart"/>
            <w:r>
              <w:t>кВ</w:t>
            </w:r>
            <w:proofErr w:type="spellEnd"/>
            <w:r>
              <w:t xml:space="preserve">, ОАО «ФСК ЕЭС». </w:t>
            </w:r>
          </w:p>
          <w:p w14:paraId="6DDA93F2" w14:textId="77777777" w:rsidR="00902372" w:rsidRDefault="00902372" w:rsidP="00DA064F">
            <w:pPr>
              <w:spacing w:line="276" w:lineRule="auto"/>
              <w:jc w:val="both"/>
            </w:pPr>
          </w:p>
          <w:p w14:paraId="43A68E2C" w14:textId="7C75B8A9" w:rsidR="00607745" w:rsidRDefault="00607745" w:rsidP="00DA064F">
            <w:pPr>
              <w:spacing w:line="276" w:lineRule="auto"/>
              <w:jc w:val="both"/>
            </w:pPr>
            <w:r>
              <w:t xml:space="preserve">17. </w:t>
            </w:r>
            <w:proofErr w:type="spellStart"/>
            <w:r>
              <w:t>Нормативы</w:t>
            </w:r>
            <w:proofErr w:type="spellEnd"/>
            <w:r>
              <w:t xml:space="preserve"> </w:t>
            </w:r>
            <w:proofErr w:type="spellStart"/>
            <w:r>
              <w:t>выбора</w:t>
            </w:r>
            <w:proofErr w:type="spellEnd"/>
            <w:r>
              <w:t xml:space="preserve"> </w:t>
            </w:r>
            <w:proofErr w:type="spellStart"/>
            <w:r>
              <w:t>мощности</w:t>
            </w:r>
            <w:proofErr w:type="spellEnd"/>
            <w:r>
              <w:t xml:space="preserve"> </w:t>
            </w:r>
            <w:proofErr w:type="spellStart"/>
            <w:r>
              <w:t>силовых</w:t>
            </w:r>
            <w:proofErr w:type="spellEnd"/>
            <w:r>
              <w:t xml:space="preserve"> </w:t>
            </w:r>
            <w:proofErr w:type="spellStart"/>
            <w:r>
              <w:t>трансформаторов</w:t>
            </w:r>
            <w:proofErr w:type="spellEnd"/>
            <w:r>
              <w:t xml:space="preserve">, № 8080, </w:t>
            </w:r>
            <w:proofErr w:type="spellStart"/>
            <w:r>
              <w:t>Энергосетьпроект</w:t>
            </w:r>
            <w:proofErr w:type="spellEnd"/>
            <w:r>
              <w:t xml:space="preserve">, 1989. </w:t>
            </w:r>
          </w:p>
          <w:p w14:paraId="4B3A1857" w14:textId="0EC49FA5" w:rsidR="00B6241A" w:rsidRDefault="00B6241A" w:rsidP="00DA064F">
            <w:pPr>
              <w:spacing w:line="276" w:lineRule="auto"/>
              <w:jc w:val="both"/>
            </w:pPr>
          </w:p>
          <w:p w14:paraId="282D2ED8" w14:textId="686AED42" w:rsidR="00B6241A" w:rsidRDefault="00B6241A" w:rsidP="00DA064F">
            <w:pPr>
              <w:spacing w:line="276" w:lineRule="auto"/>
              <w:jc w:val="both"/>
            </w:pPr>
          </w:p>
          <w:p w14:paraId="691CE02E" w14:textId="13D1316F" w:rsidR="00B6241A" w:rsidRDefault="00B6241A" w:rsidP="00DA064F">
            <w:pPr>
              <w:spacing w:line="276" w:lineRule="auto"/>
              <w:jc w:val="both"/>
            </w:pPr>
          </w:p>
          <w:p w14:paraId="5B62384E" w14:textId="77777777" w:rsidR="00B6241A" w:rsidRDefault="00B6241A" w:rsidP="00DA064F">
            <w:pPr>
              <w:spacing w:line="276" w:lineRule="auto"/>
              <w:jc w:val="both"/>
            </w:pPr>
          </w:p>
          <w:p w14:paraId="55503F87" w14:textId="6216DF07" w:rsidR="00A470E0" w:rsidRDefault="00607745" w:rsidP="00DA064F">
            <w:pPr>
              <w:spacing w:line="276" w:lineRule="auto"/>
              <w:jc w:val="both"/>
            </w:pPr>
            <w:r>
              <w:t xml:space="preserve">18. </w:t>
            </w:r>
            <w:proofErr w:type="spellStart"/>
            <w:r>
              <w:t>Распоряжение</w:t>
            </w:r>
            <w:proofErr w:type="spellEnd"/>
            <w:r>
              <w:t xml:space="preserve"> ПАО «ФСК ЕЭС» </w:t>
            </w:r>
            <w:proofErr w:type="spellStart"/>
            <w:r>
              <w:t>от</w:t>
            </w:r>
            <w:proofErr w:type="spellEnd"/>
            <w:r>
              <w:t xml:space="preserve"> 10.12.2012 № 838р «О </w:t>
            </w:r>
            <w:proofErr w:type="spellStart"/>
            <w:r>
              <w:t>введении</w:t>
            </w:r>
            <w:proofErr w:type="spellEnd"/>
            <w:r>
              <w:t xml:space="preserve"> </w:t>
            </w:r>
            <w:proofErr w:type="spellStart"/>
            <w:r>
              <w:t>методики</w:t>
            </w:r>
            <w:proofErr w:type="spellEnd"/>
            <w:r>
              <w:t xml:space="preserve">». </w:t>
            </w:r>
          </w:p>
          <w:p w14:paraId="5A7713DD" w14:textId="66C7832B" w:rsidR="00607745" w:rsidRDefault="00607745" w:rsidP="00DA064F">
            <w:pPr>
              <w:spacing w:line="276" w:lineRule="auto"/>
              <w:jc w:val="both"/>
            </w:pPr>
            <w:r>
              <w:t xml:space="preserve">19. СТО 56947007-29.180.02.140-2012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проведению</w:t>
            </w:r>
            <w:proofErr w:type="spellEnd"/>
            <w:r>
              <w:t xml:space="preserve"> </w:t>
            </w:r>
            <w:proofErr w:type="spellStart"/>
            <w:r>
              <w:t>расчетов</w:t>
            </w:r>
            <w:proofErr w:type="spellEnd"/>
            <w:r>
              <w:t xml:space="preserve"> </w:t>
            </w:r>
            <w:proofErr w:type="spellStart"/>
            <w:r>
              <w:t>для</w:t>
            </w:r>
            <w:proofErr w:type="spellEnd"/>
            <w:r>
              <w:t xml:space="preserve"> </w:t>
            </w:r>
            <w:proofErr w:type="spellStart"/>
            <w:r>
              <w:t>выбора</w:t>
            </w:r>
            <w:proofErr w:type="spellEnd"/>
            <w:r>
              <w:t xml:space="preserve"> </w:t>
            </w:r>
            <w:proofErr w:type="spellStart"/>
            <w:r>
              <w:t>типа</w:t>
            </w:r>
            <w:proofErr w:type="spellEnd"/>
            <w:r>
              <w:t xml:space="preserve">, </w:t>
            </w:r>
            <w:proofErr w:type="spellStart"/>
            <w:r>
              <w:t>параметров</w:t>
            </w:r>
            <w:proofErr w:type="spellEnd"/>
            <w:r>
              <w:t xml:space="preserve"> и </w:t>
            </w:r>
            <w:proofErr w:type="spellStart"/>
            <w:r>
              <w:t>мест</w:t>
            </w:r>
            <w:proofErr w:type="spellEnd"/>
            <w:r>
              <w:t xml:space="preserve"> </w:t>
            </w:r>
            <w:proofErr w:type="spellStart"/>
            <w:r>
              <w:t>установки</w:t>
            </w:r>
            <w:proofErr w:type="spellEnd"/>
            <w:r>
              <w:t xml:space="preserve"> </w:t>
            </w:r>
            <w:proofErr w:type="spellStart"/>
            <w:r>
              <w:t>устройств</w:t>
            </w:r>
            <w:proofErr w:type="spellEnd"/>
            <w:r>
              <w:t xml:space="preserve"> </w:t>
            </w:r>
            <w:proofErr w:type="spellStart"/>
            <w:r>
              <w:t>компенсации</w:t>
            </w:r>
            <w:proofErr w:type="spellEnd"/>
            <w:r>
              <w:t xml:space="preserve"> </w:t>
            </w:r>
            <w:proofErr w:type="spellStart"/>
            <w:r>
              <w:t>реактивной</w:t>
            </w:r>
            <w:proofErr w:type="spellEnd"/>
            <w:r>
              <w:t xml:space="preserve"> </w:t>
            </w:r>
            <w:proofErr w:type="spellStart"/>
            <w:r>
              <w:t>мощности</w:t>
            </w:r>
            <w:proofErr w:type="spellEnd"/>
            <w:r>
              <w:t xml:space="preserve"> в ЕНЭС, ОАО «ФСК ЕЭС». </w:t>
            </w:r>
          </w:p>
          <w:p w14:paraId="0EFFF74B" w14:textId="77777777" w:rsidR="00010545" w:rsidRDefault="00010545" w:rsidP="00DA064F">
            <w:pPr>
              <w:spacing w:line="276" w:lineRule="auto"/>
              <w:jc w:val="both"/>
            </w:pPr>
          </w:p>
          <w:p w14:paraId="6C898FBE" w14:textId="77777777" w:rsidR="00607745" w:rsidRDefault="00607745" w:rsidP="00DA064F">
            <w:pPr>
              <w:spacing w:line="276" w:lineRule="auto"/>
              <w:jc w:val="both"/>
            </w:pPr>
            <w:r>
              <w:lastRenderedPageBreak/>
              <w:t xml:space="preserve">20.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применению</w:t>
            </w:r>
            <w:proofErr w:type="spellEnd"/>
            <w:r>
              <w:t xml:space="preserve"> </w:t>
            </w:r>
            <w:proofErr w:type="spellStart"/>
            <w:r>
              <w:t>ограничителей</w:t>
            </w:r>
            <w:proofErr w:type="spellEnd"/>
            <w:r>
              <w:t xml:space="preserve"> </w:t>
            </w:r>
            <w:proofErr w:type="spellStart"/>
            <w:r>
              <w:t>перенапряжений</w:t>
            </w:r>
            <w:proofErr w:type="spellEnd"/>
            <w:r>
              <w:t xml:space="preserve"> в </w:t>
            </w:r>
            <w:proofErr w:type="spellStart"/>
            <w:r>
              <w:t>электрических</w:t>
            </w:r>
            <w:proofErr w:type="spellEnd"/>
            <w:r>
              <w:t xml:space="preserve"> </w:t>
            </w:r>
            <w:proofErr w:type="spellStart"/>
            <w:r>
              <w:t>сетях</w:t>
            </w:r>
            <w:proofErr w:type="spellEnd"/>
            <w:r>
              <w:t xml:space="preserve"> 110-750 </w:t>
            </w:r>
            <w:proofErr w:type="spellStart"/>
            <w:r>
              <w:t>кВ</w:t>
            </w:r>
            <w:proofErr w:type="spellEnd"/>
            <w:r>
              <w:t xml:space="preserve">, </w:t>
            </w:r>
            <w:proofErr w:type="spellStart"/>
            <w:r>
              <w:t>Энергосетьпроект</w:t>
            </w:r>
            <w:proofErr w:type="spellEnd"/>
            <w:r>
              <w:t xml:space="preserve">, 2000. </w:t>
            </w:r>
          </w:p>
          <w:p w14:paraId="144FB142" w14:textId="0C91A3F5" w:rsidR="00607745" w:rsidRDefault="00607745" w:rsidP="00DA064F">
            <w:pPr>
              <w:spacing w:line="276" w:lineRule="auto"/>
              <w:jc w:val="both"/>
            </w:pPr>
            <w:r>
              <w:t xml:space="preserve">21. РД 153-34.3-35.125-99 </w:t>
            </w:r>
            <w:proofErr w:type="spellStart"/>
            <w:r>
              <w:t>Руководство</w:t>
            </w:r>
            <w:proofErr w:type="spellEnd"/>
            <w:r>
              <w:t xml:space="preserve"> </w:t>
            </w:r>
            <w:proofErr w:type="spellStart"/>
            <w:r>
              <w:t>по</w:t>
            </w:r>
            <w:proofErr w:type="spellEnd"/>
            <w:r>
              <w:t xml:space="preserve"> </w:t>
            </w:r>
            <w:proofErr w:type="spellStart"/>
            <w:r>
              <w:t>защите</w:t>
            </w:r>
            <w:proofErr w:type="spellEnd"/>
            <w:r>
              <w:t xml:space="preserve"> </w:t>
            </w:r>
            <w:proofErr w:type="spellStart"/>
            <w:r>
              <w:t>электрических</w:t>
            </w:r>
            <w:proofErr w:type="spellEnd"/>
            <w:r>
              <w:t xml:space="preserve"> </w:t>
            </w:r>
            <w:proofErr w:type="spellStart"/>
            <w:r>
              <w:t>сетей</w:t>
            </w:r>
            <w:proofErr w:type="spellEnd"/>
            <w:r>
              <w:t xml:space="preserve"> 6-1150 </w:t>
            </w:r>
            <w:proofErr w:type="spellStart"/>
            <w:r>
              <w:t>кВ</w:t>
            </w:r>
            <w:proofErr w:type="spellEnd"/>
            <w:r>
              <w:t xml:space="preserve"> </w:t>
            </w:r>
            <w:proofErr w:type="spellStart"/>
            <w:r>
              <w:t>от</w:t>
            </w:r>
            <w:proofErr w:type="spellEnd"/>
            <w:r>
              <w:t xml:space="preserve"> </w:t>
            </w:r>
            <w:proofErr w:type="spellStart"/>
            <w:r>
              <w:t>грозовых</w:t>
            </w:r>
            <w:proofErr w:type="spellEnd"/>
            <w:r>
              <w:t xml:space="preserve"> и </w:t>
            </w:r>
            <w:proofErr w:type="spellStart"/>
            <w:r>
              <w:t>внутренних</w:t>
            </w:r>
            <w:proofErr w:type="spellEnd"/>
            <w:r>
              <w:t xml:space="preserve"> </w:t>
            </w:r>
            <w:proofErr w:type="spellStart"/>
            <w:r>
              <w:t>перенапряжений</w:t>
            </w:r>
            <w:proofErr w:type="spellEnd"/>
            <w:r>
              <w:t xml:space="preserve">. </w:t>
            </w:r>
          </w:p>
          <w:p w14:paraId="245DC36B" w14:textId="58494882" w:rsidR="00607745" w:rsidRDefault="00607745" w:rsidP="00DA064F">
            <w:pPr>
              <w:spacing w:line="276" w:lineRule="auto"/>
              <w:jc w:val="both"/>
            </w:pPr>
            <w:r>
              <w:t xml:space="preserve">22.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ограничению</w:t>
            </w:r>
            <w:proofErr w:type="spellEnd"/>
            <w:r>
              <w:t xml:space="preserve"> </w:t>
            </w:r>
            <w:proofErr w:type="spellStart"/>
            <w:r>
              <w:t>высокочастотных</w:t>
            </w:r>
            <w:proofErr w:type="spellEnd"/>
            <w:r>
              <w:t xml:space="preserve"> </w:t>
            </w:r>
            <w:proofErr w:type="spellStart"/>
            <w:r>
              <w:t>коммутационных</w:t>
            </w:r>
            <w:proofErr w:type="spellEnd"/>
            <w:r>
              <w:t xml:space="preserve"> </w:t>
            </w:r>
            <w:proofErr w:type="spellStart"/>
            <w:r>
              <w:t>перенапряжений</w:t>
            </w:r>
            <w:proofErr w:type="spellEnd"/>
            <w:r>
              <w:t xml:space="preserve"> и </w:t>
            </w:r>
            <w:proofErr w:type="spellStart"/>
            <w:r>
              <w:t>защите</w:t>
            </w:r>
            <w:proofErr w:type="spellEnd"/>
            <w:r>
              <w:t xml:space="preserve"> </w:t>
            </w:r>
            <w:proofErr w:type="spellStart"/>
            <w:r>
              <w:t>от</w:t>
            </w:r>
            <w:proofErr w:type="spellEnd"/>
            <w:r>
              <w:t xml:space="preserve"> </w:t>
            </w:r>
            <w:proofErr w:type="spellStart"/>
            <w:r>
              <w:t>них</w:t>
            </w:r>
            <w:proofErr w:type="spellEnd"/>
            <w:r>
              <w:t xml:space="preserve"> </w:t>
            </w:r>
            <w:proofErr w:type="spellStart"/>
            <w:r>
              <w:t>электротехнического</w:t>
            </w:r>
            <w:proofErr w:type="spellEnd"/>
            <w:r>
              <w:t xml:space="preserve"> </w:t>
            </w:r>
            <w:proofErr w:type="spellStart"/>
            <w:r>
              <w:t>оборудования</w:t>
            </w:r>
            <w:proofErr w:type="spellEnd"/>
            <w:r>
              <w:t xml:space="preserve"> в РУ 110 </w:t>
            </w:r>
            <w:proofErr w:type="spellStart"/>
            <w:r>
              <w:t>кВ</w:t>
            </w:r>
            <w:proofErr w:type="spellEnd"/>
            <w:r>
              <w:t xml:space="preserve"> и </w:t>
            </w:r>
            <w:proofErr w:type="spellStart"/>
            <w:r>
              <w:t>выше</w:t>
            </w:r>
            <w:proofErr w:type="spellEnd"/>
            <w:r>
              <w:t>, УДК</w:t>
            </w:r>
            <w:r w:rsidR="00D974CD">
              <w:rPr>
                <w:lang w:val="mn-MN"/>
              </w:rPr>
              <w:t xml:space="preserve"> </w:t>
            </w:r>
            <w:r w:rsidR="00D974CD">
              <w:t>(</w:t>
            </w:r>
            <w:proofErr w:type="spellStart"/>
            <w:r w:rsidR="00D974CD" w:rsidRPr="00D974CD">
              <w:t>Устройство</w:t>
            </w:r>
            <w:proofErr w:type="spellEnd"/>
            <w:r w:rsidR="00D974CD" w:rsidRPr="00D974CD">
              <w:t xml:space="preserve"> </w:t>
            </w:r>
            <w:proofErr w:type="spellStart"/>
            <w:r w:rsidR="00D974CD" w:rsidRPr="00D974CD">
              <w:t>дистанционной</w:t>
            </w:r>
            <w:proofErr w:type="spellEnd"/>
            <w:r w:rsidR="00D974CD" w:rsidRPr="00D974CD">
              <w:t xml:space="preserve"> </w:t>
            </w:r>
            <w:proofErr w:type="spellStart"/>
            <w:r w:rsidR="00D974CD" w:rsidRPr="00D974CD">
              <w:t>коммутации</w:t>
            </w:r>
            <w:proofErr w:type="spellEnd"/>
            <w:r w:rsidR="00D974CD">
              <w:t>)</w:t>
            </w:r>
            <w:r>
              <w:t xml:space="preserve"> 621.311, ОРГРЭС, 1998. </w:t>
            </w:r>
          </w:p>
          <w:p w14:paraId="7DF5F8C2" w14:textId="77777777" w:rsidR="00607745" w:rsidRDefault="00607745" w:rsidP="00DA064F">
            <w:pPr>
              <w:spacing w:line="276" w:lineRule="auto"/>
              <w:jc w:val="both"/>
            </w:pPr>
            <w:r>
              <w:t xml:space="preserve">23. РД 153-34.0-20.525-00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контролю</w:t>
            </w:r>
            <w:proofErr w:type="spellEnd"/>
            <w:r>
              <w:t xml:space="preserve"> </w:t>
            </w:r>
            <w:proofErr w:type="spellStart"/>
            <w:r>
              <w:t>состояния</w:t>
            </w:r>
            <w:proofErr w:type="spellEnd"/>
            <w:r>
              <w:t xml:space="preserve"> </w:t>
            </w:r>
            <w:proofErr w:type="spellStart"/>
            <w:r>
              <w:t>заземляющих</w:t>
            </w:r>
            <w:proofErr w:type="spellEnd"/>
            <w:r>
              <w:t xml:space="preserve"> </w:t>
            </w:r>
            <w:proofErr w:type="spellStart"/>
            <w:r>
              <w:t>устройств</w:t>
            </w:r>
            <w:proofErr w:type="spellEnd"/>
            <w:r>
              <w:t xml:space="preserve"> </w:t>
            </w:r>
            <w:proofErr w:type="spellStart"/>
            <w:r>
              <w:t>электроустановок</w:t>
            </w:r>
            <w:proofErr w:type="spellEnd"/>
            <w:r>
              <w:t xml:space="preserve">. </w:t>
            </w:r>
          </w:p>
          <w:p w14:paraId="3B84874A" w14:textId="20AFD846" w:rsidR="00607745" w:rsidRDefault="00607745" w:rsidP="00DA064F">
            <w:pPr>
              <w:spacing w:line="276" w:lineRule="auto"/>
              <w:jc w:val="both"/>
            </w:pPr>
            <w:r>
              <w:t xml:space="preserve">24. СТО 56947007-29.130.15.105-2011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контролю</w:t>
            </w:r>
            <w:proofErr w:type="spellEnd"/>
            <w:r>
              <w:t xml:space="preserve"> </w:t>
            </w:r>
            <w:proofErr w:type="spellStart"/>
            <w:r>
              <w:t>состояния</w:t>
            </w:r>
            <w:proofErr w:type="spellEnd"/>
            <w:r>
              <w:t xml:space="preserve"> </w:t>
            </w:r>
            <w:proofErr w:type="spellStart"/>
            <w:r>
              <w:t>заземляющих</w:t>
            </w:r>
            <w:proofErr w:type="spellEnd"/>
            <w:r>
              <w:t xml:space="preserve"> </w:t>
            </w:r>
            <w:proofErr w:type="spellStart"/>
            <w:r>
              <w:t>устройств</w:t>
            </w:r>
            <w:proofErr w:type="spellEnd"/>
            <w:r>
              <w:t xml:space="preserve"> </w:t>
            </w:r>
            <w:proofErr w:type="spellStart"/>
            <w:r>
              <w:t>электроустановок</w:t>
            </w:r>
            <w:proofErr w:type="spellEnd"/>
            <w:r>
              <w:t xml:space="preserve">, ОАО «ФСК ЕЭС». </w:t>
            </w:r>
          </w:p>
          <w:p w14:paraId="1508A9BC" w14:textId="08643C89" w:rsidR="000B5A4A" w:rsidRDefault="000B5A4A" w:rsidP="00DA064F">
            <w:pPr>
              <w:spacing w:line="276" w:lineRule="auto"/>
              <w:jc w:val="both"/>
            </w:pPr>
          </w:p>
          <w:p w14:paraId="0872FFD5" w14:textId="3ECD3A5D" w:rsidR="000B5A4A" w:rsidRDefault="000B5A4A" w:rsidP="00DA064F">
            <w:pPr>
              <w:spacing w:line="276" w:lineRule="auto"/>
              <w:jc w:val="both"/>
            </w:pPr>
          </w:p>
          <w:p w14:paraId="6244CD29" w14:textId="77777777" w:rsidR="000B5A4A" w:rsidRDefault="000B5A4A" w:rsidP="00DA064F">
            <w:pPr>
              <w:spacing w:line="276" w:lineRule="auto"/>
              <w:jc w:val="both"/>
            </w:pPr>
          </w:p>
          <w:p w14:paraId="00380E07" w14:textId="3AA92BF9" w:rsidR="00177B7D" w:rsidRDefault="00607745" w:rsidP="00DA064F">
            <w:pPr>
              <w:spacing w:line="276" w:lineRule="auto"/>
              <w:jc w:val="both"/>
            </w:pPr>
            <w:r>
              <w:t xml:space="preserve">25. СТО 56947007-29.240.044-2010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электромагнитной</w:t>
            </w:r>
            <w:proofErr w:type="spellEnd"/>
            <w:r>
              <w:t xml:space="preserve"> </w:t>
            </w:r>
            <w:proofErr w:type="spellStart"/>
            <w:r>
              <w:t>совместимости</w:t>
            </w:r>
            <w:proofErr w:type="spellEnd"/>
            <w:r>
              <w:t xml:space="preserve"> </w:t>
            </w:r>
            <w:proofErr w:type="spellStart"/>
            <w:r>
              <w:t>на</w:t>
            </w:r>
            <w:proofErr w:type="spellEnd"/>
            <w:r>
              <w:t xml:space="preserve"> </w:t>
            </w:r>
            <w:proofErr w:type="spellStart"/>
            <w:r>
              <w:t>объектах</w:t>
            </w:r>
            <w:proofErr w:type="spellEnd"/>
            <w:r>
              <w:t xml:space="preserve"> </w:t>
            </w:r>
            <w:proofErr w:type="spellStart"/>
            <w:r>
              <w:t>электросетевого</w:t>
            </w:r>
            <w:proofErr w:type="spellEnd"/>
            <w:r>
              <w:t xml:space="preserve"> </w:t>
            </w:r>
            <w:proofErr w:type="spellStart"/>
            <w:r>
              <w:t>хозяйства</w:t>
            </w:r>
            <w:proofErr w:type="spellEnd"/>
            <w:r>
              <w:t xml:space="preserve">, ОАО «ФСК ЕЭС». </w:t>
            </w:r>
          </w:p>
          <w:p w14:paraId="1A93C0DA" w14:textId="6B85F103" w:rsidR="00607745" w:rsidRDefault="00607745" w:rsidP="00DA064F">
            <w:pPr>
              <w:spacing w:line="276" w:lineRule="auto"/>
              <w:jc w:val="both"/>
            </w:pPr>
            <w:r>
              <w:t xml:space="preserve">26. </w:t>
            </w:r>
            <w:proofErr w:type="spellStart"/>
            <w:r>
              <w:t>Указания</w:t>
            </w:r>
            <w:proofErr w:type="spellEnd"/>
            <w:r>
              <w:t xml:space="preserve"> </w:t>
            </w:r>
            <w:proofErr w:type="spellStart"/>
            <w:r>
              <w:t>по</w:t>
            </w:r>
            <w:proofErr w:type="spellEnd"/>
            <w:r>
              <w:t xml:space="preserve"> </w:t>
            </w:r>
            <w:proofErr w:type="spellStart"/>
            <w:r>
              <w:t>проектированию</w:t>
            </w:r>
            <w:proofErr w:type="spellEnd"/>
            <w:r>
              <w:t xml:space="preserve"> </w:t>
            </w:r>
            <w:proofErr w:type="spellStart"/>
            <w:r>
              <w:t>кабельного</w:t>
            </w:r>
            <w:proofErr w:type="spellEnd"/>
            <w:r>
              <w:t xml:space="preserve"> </w:t>
            </w:r>
            <w:proofErr w:type="spellStart"/>
            <w:r>
              <w:t>хозяйства</w:t>
            </w:r>
            <w:proofErr w:type="spellEnd"/>
            <w:r>
              <w:t xml:space="preserve"> ПС 35-500 </w:t>
            </w:r>
            <w:proofErr w:type="spellStart"/>
            <w:r>
              <w:t>кВ</w:t>
            </w:r>
            <w:proofErr w:type="spellEnd"/>
            <w:r>
              <w:t xml:space="preserve">, № 5728 тм-т1, 2, </w:t>
            </w:r>
            <w:proofErr w:type="spellStart"/>
            <w:r>
              <w:t>Энергосетьпроект</w:t>
            </w:r>
            <w:proofErr w:type="spellEnd"/>
            <w:r>
              <w:t xml:space="preserve">. 1974. </w:t>
            </w:r>
          </w:p>
          <w:p w14:paraId="0C7BEA44" w14:textId="77777777" w:rsidR="004A4350" w:rsidRDefault="004A4350" w:rsidP="00DA064F">
            <w:pPr>
              <w:spacing w:line="276" w:lineRule="auto"/>
              <w:jc w:val="both"/>
            </w:pPr>
          </w:p>
          <w:p w14:paraId="6BDE410E" w14:textId="51789A32" w:rsidR="00607745" w:rsidRDefault="00607745" w:rsidP="00DA064F">
            <w:pPr>
              <w:spacing w:line="276" w:lineRule="auto"/>
              <w:jc w:val="both"/>
            </w:pPr>
            <w:r>
              <w:t xml:space="preserve">27. СТО 56947007-29.120.40.093-2011 </w:t>
            </w:r>
            <w:proofErr w:type="spellStart"/>
            <w:r>
              <w:t>Руководство</w:t>
            </w:r>
            <w:proofErr w:type="spellEnd"/>
            <w:r>
              <w:t xml:space="preserve"> </w:t>
            </w:r>
            <w:proofErr w:type="spellStart"/>
            <w:r>
              <w:t>по</w:t>
            </w:r>
            <w:proofErr w:type="spellEnd"/>
            <w:r>
              <w:t xml:space="preserve"> </w:t>
            </w:r>
            <w:proofErr w:type="spellStart"/>
            <w:r>
              <w:t>проектированию</w:t>
            </w:r>
            <w:proofErr w:type="spellEnd"/>
            <w:r>
              <w:t xml:space="preserve"> </w:t>
            </w:r>
            <w:proofErr w:type="spellStart"/>
            <w:r>
              <w:t>систем</w:t>
            </w:r>
            <w:proofErr w:type="spellEnd"/>
            <w:r>
              <w:t xml:space="preserve"> </w:t>
            </w:r>
            <w:proofErr w:type="spellStart"/>
            <w:r>
              <w:t>оперативного</w:t>
            </w:r>
            <w:proofErr w:type="spellEnd"/>
            <w:r>
              <w:t xml:space="preserve"> </w:t>
            </w:r>
            <w:proofErr w:type="spellStart"/>
            <w:r>
              <w:t>постоянного</w:t>
            </w:r>
            <w:proofErr w:type="spellEnd"/>
            <w:r>
              <w:t xml:space="preserve"> </w:t>
            </w:r>
            <w:proofErr w:type="spellStart"/>
            <w:r>
              <w:t>тока</w:t>
            </w:r>
            <w:proofErr w:type="spellEnd"/>
            <w:r>
              <w:t xml:space="preserve"> </w:t>
            </w:r>
            <w:r>
              <w:lastRenderedPageBreak/>
              <w:t xml:space="preserve">(СОПТ) ПС ЕНЭС. </w:t>
            </w:r>
            <w:proofErr w:type="spellStart"/>
            <w:r>
              <w:t>Типовые</w:t>
            </w:r>
            <w:proofErr w:type="spellEnd"/>
            <w:r>
              <w:t xml:space="preserve"> </w:t>
            </w:r>
            <w:proofErr w:type="spellStart"/>
            <w:r>
              <w:t>проектные</w:t>
            </w:r>
            <w:proofErr w:type="spellEnd"/>
            <w:r>
              <w:t xml:space="preserve"> </w:t>
            </w:r>
            <w:proofErr w:type="spellStart"/>
            <w:r>
              <w:t>решения</w:t>
            </w:r>
            <w:proofErr w:type="spellEnd"/>
            <w:r>
              <w:t xml:space="preserve">, ОАО «ФСК ЕЭС». </w:t>
            </w:r>
          </w:p>
          <w:p w14:paraId="1AC052D9" w14:textId="5F370AC6" w:rsidR="003755D8" w:rsidRDefault="003755D8" w:rsidP="00DA064F">
            <w:pPr>
              <w:spacing w:line="276" w:lineRule="auto"/>
              <w:jc w:val="both"/>
            </w:pPr>
          </w:p>
          <w:p w14:paraId="6F36DD48" w14:textId="77777777" w:rsidR="00DA0DA1" w:rsidRDefault="00DA0DA1" w:rsidP="00DA064F">
            <w:pPr>
              <w:spacing w:line="276" w:lineRule="auto"/>
              <w:jc w:val="both"/>
            </w:pPr>
          </w:p>
          <w:p w14:paraId="72BCB2BB" w14:textId="77777777" w:rsidR="00607745" w:rsidRDefault="00607745" w:rsidP="00DA064F">
            <w:pPr>
              <w:spacing w:line="276" w:lineRule="auto"/>
              <w:jc w:val="both"/>
            </w:pPr>
            <w:r>
              <w:t xml:space="preserve">28. СП 52.13330.2011 </w:t>
            </w:r>
            <w:proofErr w:type="spellStart"/>
            <w:r>
              <w:t>Свод</w:t>
            </w:r>
            <w:proofErr w:type="spellEnd"/>
            <w:r>
              <w:t xml:space="preserve"> </w:t>
            </w:r>
            <w:proofErr w:type="spellStart"/>
            <w:r>
              <w:t>правил</w:t>
            </w:r>
            <w:proofErr w:type="spellEnd"/>
            <w:r>
              <w:t xml:space="preserve">. </w:t>
            </w:r>
            <w:proofErr w:type="spellStart"/>
            <w:r>
              <w:t>Естественное</w:t>
            </w:r>
            <w:proofErr w:type="spellEnd"/>
            <w:r>
              <w:t xml:space="preserve"> и </w:t>
            </w:r>
            <w:proofErr w:type="spellStart"/>
            <w:r>
              <w:t>искусственное</w:t>
            </w:r>
            <w:proofErr w:type="spellEnd"/>
            <w:r>
              <w:t xml:space="preserve"> </w:t>
            </w:r>
            <w:proofErr w:type="spellStart"/>
            <w:r>
              <w:t>освещение</w:t>
            </w:r>
            <w:proofErr w:type="spellEnd"/>
            <w:r>
              <w:t xml:space="preserve">. </w:t>
            </w:r>
          </w:p>
          <w:p w14:paraId="33F2310E" w14:textId="77777777" w:rsidR="00B82DE9" w:rsidRDefault="00607745" w:rsidP="00B82DE9">
            <w:pPr>
              <w:spacing w:line="276" w:lineRule="auto"/>
              <w:jc w:val="both"/>
            </w:pPr>
            <w:r>
              <w:t xml:space="preserve">29. СО 153-34.20.576-03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устойчивости</w:t>
            </w:r>
            <w:proofErr w:type="spellEnd"/>
            <w:r>
              <w:t xml:space="preserve"> </w:t>
            </w:r>
            <w:proofErr w:type="spellStart"/>
            <w:r>
              <w:t>энергосистем</w:t>
            </w:r>
            <w:proofErr w:type="spellEnd"/>
            <w:r>
              <w:t xml:space="preserve">. </w:t>
            </w:r>
          </w:p>
          <w:p w14:paraId="286065A5" w14:textId="77777777" w:rsidR="00607745" w:rsidRDefault="00607745" w:rsidP="00B82DE9">
            <w:pPr>
              <w:spacing w:line="276" w:lineRule="auto"/>
              <w:jc w:val="both"/>
            </w:pPr>
            <w:r>
              <w:t xml:space="preserve">30. СТО 59012820.29.240.001-2011 </w:t>
            </w:r>
            <w:proofErr w:type="spellStart"/>
            <w:r>
              <w:t>Автоматическое</w:t>
            </w:r>
            <w:proofErr w:type="spellEnd"/>
            <w:r>
              <w:t xml:space="preserve"> </w:t>
            </w:r>
            <w:proofErr w:type="spellStart"/>
            <w:r>
              <w:t>противоаварийное</w:t>
            </w:r>
            <w:proofErr w:type="spellEnd"/>
            <w:r>
              <w:t xml:space="preserve"> </w:t>
            </w:r>
            <w:proofErr w:type="spellStart"/>
            <w:r>
              <w:t>управление</w:t>
            </w:r>
            <w:proofErr w:type="spellEnd"/>
            <w:r>
              <w:t xml:space="preserve"> </w:t>
            </w:r>
            <w:proofErr w:type="spellStart"/>
            <w:r>
              <w:t>режимами</w:t>
            </w:r>
            <w:proofErr w:type="spellEnd"/>
            <w:r>
              <w:t xml:space="preserve"> </w:t>
            </w:r>
            <w:proofErr w:type="spellStart"/>
            <w:r>
              <w:t>энергосистем</w:t>
            </w:r>
            <w:proofErr w:type="spellEnd"/>
            <w:r>
              <w:t xml:space="preserve">. </w:t>
            </w:r>
            <w:proofErr w:type="spellStart"/>
            <w:r>
              <w:t>Противоаварийная</w:t>
            </w:r>
            <w:proofErr w:type="spellEnd"/>
            <w:r>
              <w:t xml:space="preserve"> </w:t>
            </w:r>
            <w:proofErr w:type="spellStart"/>
            <w:r>
              <w:t>автоматика</w:t>
            </w:r>
            <w:proofErr w:type="spellEnd"/>
            <w:r>
              <w:t xml:space="preserve"> </w:t>
            </w:r>
            <w:proofErr w:type="spellStart"/>
            <w:r>
              <w:t>энергосистем</w:t>
            </w:r>
            <w:proofErr w:type="spellEnd"/>
            <w:r>
              <w:t xml:space="preserve">. </w:t>
            </w:r>
            <w:proofErr w:type="spellStart"/>
            <w:r>
              <w:t>Условия</w:t>
            </w:r>
            <w:proofErr w:type="spellEnd"/>
            <w:r>
              <w:t xml:space="preserve"> </w:t>
            </w:r>
            <w:proofErr w:type="spellStart"/>
            <w:r>
              <w:t>организации</w:t>
            </w:r>
            <w:proofErr w:type="spellEnd"/>
            <w:r>
              <w:t xml:space="preserve"> </w:t>
            </w:r>
            <w:proofErr w:type="spellStart"/>
            <w:r>
              <w:t>процесса</w:t>
            </w:r>
            <w:proofErr w:type="spellEnd"/>
            <w:r>
              <w:t xml:space="preserve">. </w:t>
            </w:r>
            <w:proofErr w:type="spellStart"/>
            <w:r>
              <w:t>Условия</w:t>
            </w:r>
            <w:proofErr w:type="spellEnd"/>
            <w:r>
              <w:t xml:space="preserve"> </w:t>
            </w:r>
            <w:proofErr w:type="spellStart"/>
            <w:r>
              <w:t>создания</w:t>
            </w:r>
            <w:proofErr w:type="spellEnd"/>
            <w:r>
              <w:t xml:space="preserve"> </w:t>
            </w:r>
            <w:proofErr w:type="spellStart"/>
            <w:r>
              <w:t>объекта</w:t>
            </w:r>
            <w:proofErr w:type="spellEnd"/>
            <w:r>
              <w:t xml:space="preserve">. </w:t>
            </w:r>
            <w:proofErr w:type="spellStart"/>
            <w:r>
              <w:t>Нормы</w:t>
            </w:r>
            <w:proofErr w:type="spellEnd"/>
            <w:r>
              <w:t xml:space="preserve"> и </w:t>
            </w:r>
            <w:proofErr w:type="spellStart"/>
            <w:r>
              <w:t>требования</w:t>
            </w:r>
            <w:proofErr w:type="spellEnd"/>
            <w:r>
              <w:t>, ОАО «СО ЕЭС».</w:t>
            </w:r>
          </w:p>
          <w:p w14:paraId="40AAAEF4" w14:textId="77777777" w:rsidR="00FE5BC6" w:rsidRDefault="00FE5BC6" w:rsidP="00B82DE9">
            <w:pPr>
              <w:spacing w:line="276" w:lineRule="auto"/>
              <w:jc w:val="both"/>
            </w:pPr>
          </w:p>
          <w:p w14:paraId="6E750744" w14:textId="77777777" w:rsidR="00FE5BC6" w:rsidRDefault="00FE5BC6" w:rsidP="00B82DE9">
            <w:pPr>
              <w:spacing w:line="276" w:lineRule="auto"/>
              <w:jc w:val="both"/>
            </w:pPr>
          </w:p>
          <w:p w14:paraId="37E43D6A" w14:textId="77777777" w:rsidR="00FE5BC6" w:rsidRDefault="00FE5BC6" w:rsidP="00B82DE9">
            <w:pPr>
              <w:spacing w:line="276" w:lineRule="auto"/>
              <w:jc w:val="both"/>
            </w:pPr>
          </w:p>
          <w:p w14:paraId="04873CBC" w14:textId="2F6AB408" w:rsidR="00AF3534" w:rsidRDefault="00FE5BC6" w:rsidP="00B82DE9">
            <w:pPr>
              <w:spacing w:line="276" w:lineRule="auto"/>
              <w:jc w:val="both"/>
            </w:pPr>
            <w:r>
              <w:t xml:space="preserve">31. СТО 56947007-25.040.40.226-2016 </w:t>
            </w:r>
            <w:proofErr w:type="spellStart"/>
            <w:r>
              <w:t>Общие</w:t>
            </w:r>
            <w:proofErr w:type="spellEnd"/>
            <w:r>
              <w:t xml:space="preserve"> </w:t>
            </w:r>
            <w:proofErr w:type="spellStart"/>
            <w:r>
              <w:t>технические</w:t>
            </w:r>
            <w:proofErr w:type="spellEnd"/>
            <w:r>
              <w:t xml:space="preserve"> </w:t>
            </w:r>
            <w:proofErr w:type="spellStart"/>
            <w:r>
              <w:t>требования</w:t>
            </w:r>
            <w:proofErr w:type="spellEnd"/>
            <w:r>
              <w:t xml:space="preserve"> к АСУТП ПС ЕНЭС. </w:t>
            </w:r>
            <w:proofErr w:type="spellStart"/>
            <w:r>
              <w:t>Основные</w:t>
            </w:r>
            <w:proofErr w:type="spellEnd"/>
            <w:r>
              <w:t xml:space="preserve"> </w:t>
            </w:r>
            <w:proofErr w:type="spellStart"/>
            <w:r>
              <w:t>требования</w:t>
            </w:r>
            <w:proofErr w:type="spellEnd"/>
            <w:r>
              <w:t xml:space="preserve"> к </w:t>
            </w:r>
            <w:proofErr w:type="spellStart"/>
            <w:r>
              <w:t>программно-техническим</w:t>
            </w:r>
            <w:proofErr w:type="spellEnd"/>
            <w:r>
              <w:t xml:space="preserve"> </w:t>
            </w:r>
            <w:proofErr w:type="spellStart"/>
            <w:r>
              <w:t>средствам</w:t>
            </w:r>
            <w:proofErr w:type="spellEnd"/>
            <w:r>
              <w:t xml:space="preserve"> и </w:t>
            </w:r>
            <w:proofErr w:type="spellStart"/>
            <w:r>
              <w:t>комплексам</w:t>
            </w:r>
            <w:proofErr w:type="spellEnd"/>
            <w:r>
              <w:t xml:space="preserve">, ПАО «ФСК ЕЭС». </w:t>
            </w:r>
          </w:p>
          <w:p w14:paraId="2B897518" w14:textId="535DD98F" w:rsidR="00276CA8" w:rsidRDefault="00276CA8" w:rsidP="00B82DE9">
            <w:pPr>
              <w:spacing w:line="276" w:lineRule="auto"/>
              <w:jc w:val="both"/>
            </w:pPr>
          </w:p>
          <w:p w14:paraId="5270137F" w14:textId="77777777" w:rsidR="00276CA8" w:rsidRDefault="00276CA8" w:rsidP="00B82DE9">
            <w:pPr>
              <w:spacing w:line="276" w:lineRule="auto"/>
              <w:jc w:val="both"/>
            </w:pPr>
          </w:p>
          <w:p w14:paraId="3210AE31" w14:textId="2BA07BC2" w:rsidR="00AF3534" w:rsidRDefault="00FE5BC6" w:rsidP="00B82DE9">
            <w:pPr>
              <w:spacing w:line="276" w:lineRule="auto"/>
              <w:jc w:val="both"/>
            </w:pPr>
            <w:r>
              <w:t xml:space="preserve">32. СТО 56947007-29.130.01.092-2011 </w:t>
            </w:r>
            <w:proofErr w:type="spellStart"/>
            <w:r>
              <w:t>Выбор</w:t>
            </w:r>
            <w:proofErr w:type="spellEnd"/>
            <w:r>
              <w:t xml:space="preserve"> </w:t>
            </w:r>
            <w:proofErr w:type="spellStart"/>
            <w:r>
              <w:t>видов</w:t>
            </w:r>
            <w:proofErr w:type="spellEnd"/>
            <w:r>
              <w:t xml:space="preserve"> и </w:t>
            </w:r>
            <w:proofErr w:type="spellStart"/>
            <w:r>
              <w:t>объемов</w:t>
            </w:r>
            <w:proofErr w:type="spellEnd"/>
            <w:r>
              <w:t xml:space="preserve"> </w:t>
            </w:r>
            <w:proofErr w:type="spellStart"/>
            <w:r>
              <w:t>телеинформации</w:t>
            </w:r>
            <w:proofErr w:type="spellEnd"/>
            <w:r>
              <w:t xml:space="preserve"> </w:t>
            </w:r>
            <w:proofErr w:type="spellStart"/>
            <w:r>
              <w:t>при</w:t>
            </w:r>
            <w:proofErr w:type="spellEnd"/>
            <w:r>
              <w:t xml:space="preserve"> </w:t>
            </w:r>
            <w:proofErr w:type="spellStart"/>
            <w:r>
              <w:t>проектировании</w:t>
            </w:r>
            <w:proofErr w:type="spellEnd"/>
            <w:r>
              <w:t xml:space="preserve"> </w:t>
            </w:r>
            <w:proofErr w:type="spellStart"/>
            <w:r>
              <w:t>систем</w:t>
            </w:r>
            <w:proofErr w:type="spellEnd"/>
            <w:r>
              <w:t xml:space="preserve"> </w:t>
            </w:r>
            <w:proofErr w:type="spellStart"/>
            <w:r>
              <w:t>сбора</w:t>
            </w:r>
            <w:proofErr w:type="spellEnd"/>
            <w:r>
              <w:t xml:space="preserve"> и </w:t>
            </w:r>
            <w:proofErr w:type="spellStart"/>
            <w:r>
              <w:t>передачи</w:t>
            </w:r>
            <w:proofErr w:type="spellEnd"/>
            <w:r>
              <w:t xml:space="preserve"> </w:t>
            </w:r>
            <w:proofErr w:type="spellStart"/>
            <w:r>
              <w:t>информации</w:t>
            </w:r>
            <w:proofErr w:type="spellEnd"/>
            <w:r>
              <w:t xml:space="preserve"> </w:t>
            </w:r>
            <w:proofErr w:type="spellStart"/>
            <w:r>
              <w:t>подстанций</w:t>
            </w:r>
            <w:proofErr w:type="spellEnd"/>
            <w:r>
              <w:t xml:space="preserve"> ЕНЭС </w:t>
            </w:r>
            <w:proofErr w:type="spellStart"/>
            <w:r>
              <w:t>для</w:t>
            </w:r>
            <w:proofErr w:type="spellEnd"/>
            <w:r>
              <w:t xml:space="preserve"> </w:t>
            </w:r>
            <w:proofErr w:type="spellStart"/>
            <w:r>
              <w:t>целей</w:t>
            </w:r>
            <w:proofErr w:type="spellEnd"/>
            <w:r>
              <w:t xml:space="preserve"> </w:t>
            </w:r>
            <w:proofErr w:type="spellStart"/>
            <w:r>
              <w:t>диспетчерского</w:t>
            </w:r>
            <w:proofErr w:type="spellEnd"/>
            <w:r>
              <w:t xml:space="preserve"> и </w:t>
            </w:r>
            <w:proofErr w:type="spellStart"/>
            <w:r>
              <w:t>технологического</w:t>
            </w:r>
            <w:proofErr w:type="spellEnd"/>
            <w:r>
              <w:t xml:space="preserve"> </w:t>
            </w:r>
            <w:proofErr w:type="spellStart"/>
            <w:r>
              <w:t>управления</w:t>
            </w:r>
            <w:proofErr w:type="spellEnd"/>
            <w:r>
              <w:t xml:space="preserve">, ОАО «ФСК ЕЭС». </w:t>
            </w:r>
          </w:p>
          <w:p w14:paraId="499E3652" w14:textId="77777777" w:rsidR="00DA0DA1" w:rsidRDefault="00DA0DA1" w:rsidP="00B82DE9">
            <w:pPr>
              <w:spacing w:line="276" w:lineRule="auto"/>
              <w:jc w:val="both"/>
            </w:pPr>
          </w:p>
          <w:p w14:paraId="5FFFAAE4" w14:textId="68B0881E" w:rsidR="00AF3534" w:rsidRDefault="00FE5BC6" w:rsidP="00B82DE9">
            <w:pPr>
              <w:spacing w:line="276" w:lineRule="auto"/>
              <w:jc w:val="both"/>
            </w:pPr>
            <w:r>
              <w:t xml:space="preserve">33. </w:t>
            </w:r>
            <w:proofErr w:type="spellStart"/>
            <w:r>
              <w:t>Положение</w:t>
            </w:r>
            <w:proofErr w:type="spellEnd"/>
            <w:r>
              <w:t xml:space="preserve"> </w:t>
            </w:r>
            <w:proofErr w:type="spellStart"/>
            <w:r>
              <w:t>об</w:t>
            </w:r>
            <w:proofErr w:type="spellEnd"/>
            <w:r>
              <w:t xml:space="preserve"> </w:t>
            </w:r>
            <w:proofErr w:type="spellStart"/>
            <w:r>
              <w:t>информационном</w:t>
            </w:r>
            <w:proofErr w:type="spellEnd"/>
            <w:r>
              <w:t xml:space="preserve"> </w:t>
            </w:r>
            <w:proofErr w:type="spellStart"/>
            <w:r>
              <w:t>взаимодействии</w:t>
            </w:r>
            <w:proofErr w:type="spellEnd"/>
            <w:r>
              <w:t xml:space="preserve"> </w:t>
            </w:r>
            <w:proofErr w:type="spellStart"/>
            <w:r>
              <w:t>между</w:t>
            </w:r>
            <w:proofErr w:type="spellEnd"/>
            <w:r>
              <w:t xml:space="preserve"> ОАО «СО ЕЭС» и ОАО «ФСК ЕЭС» в </w:t>
            </w:r>
            <w:proofErr w:type="spellStart"/>
            <w:r>
              <w:t>сфере</w:t>
            </w:r>
            <w:proofErr w:type="spellEnd"/>
            <w:r>
              <w:t xml:space="preserve"> </w:t>
            </w:r>
            <w:proofErr w:type="spellStart"/>
            <w:r>
              <w:t>обмена</w:t>
            </w:r>
            <w:proofErr w:type="spellEnd"/>
            <w:r>
              <w:t xml:space="preserve"> </w:t>
            </w:r>
            <w:proofErr w:type="spellStart"/>
            <w:r>
              <w:t>технологической</w:t>
            </w:r>
            <w:proofErr w:type="spellEnd"/>
            <w:r>
              <w:t xml:space="preserve"> </w:t>
            </w:r>
            <w:proofErr w:type="spellStart"/>
            <w:r>
              <w:t>информацией</w:t>
            </w:r>
            <w:proofErr w:type="spellEnd"/>
            <w:r>
              <w:t xml:space="preserve"> </w:t>
            </w:r>
            <w:r>
              <w:lastRenderedPageBreak/>
              <w:t>(</w:t>
            </w:r>
            <w:proofErr w:type="spellStart"/>
            <w:r>
              <w:t>Приложение</w:t>
            </w:r>
            <w:proofErr w:type="spellEnd"/>
            <w:r>
              <w:t xml:space="preserve"> № 4 к </w:t>
            </w:r>
            <w:proofErr w:type="spellStart"/>
            <w:r>
              <w:t>Временному</w:t>
            </w:r>
            <w:proofErr w:type="spellEnd"/>
            <w:r>
              <w:t xml:space="preserve"> </w:t>
            </w:r>
            <w:proofErr w:type="spellStart"/>
            <w:r>
              <w:t>Соглашению</w:t>
            </w:r>
            <w:proofErr w:type="spellEnd"/>
            <w:r>
              <w:t xml:space="preserve"> о </w:t>
            </w:r>
            <w:proofErr w:type="spellStart"/>
            <w:r>
              <w:t>взаимодействии</w:t>
            </w:r>
            <w:proofErr w:type="spellEnd"/>
            <w:r>
              <w:t xml:space="preserve"> </w:t>
            </w:r>
            <w:proofErr w:type="spellStart"/>
            <w:r>
              <w:t>системного</w:t>
            </w:r>
            <w:proofErr w:type="spellEnd"/>
            <w:r>
              <w:t xml:space="preserve"> </w:t>
            </w:r>
            <w:proofErr w:type="spellStart"/>
            <w:r>
              <w:t>оператора</w:t>
            </w:r>
            <w:proofErr w:type="spellEnd"/>
            <w:r>
              <w:t xml:space="preserve"> и </w:t>
            </w:r>
            <w:proofErr w:type="spellStart"/>
            <w:r>
              <w:t>организации</w:t>
            </w:r>
            <w:proofErr w:type="spellEnd"/>
            <w:r>
              <w:t xml:space="preserve"> </w:t>
            </w:r>
            <w:proofErr w:type="spellStart"/>
            <w:r>
              <w:t>по</w:t>
            </w:r>
            <w:proofErr w:type="spellEnd"/>
            <w:r>
              <w:t xml:space="preserve"> </w:t>
            </w:r>
            <w:proofErr w:type="spellStart"/>
            <w:r>
              <w:t>управлению</w:t>
            </w:r>
            <w:proofErr w:type="spellEnd"/>
            <w:r>
              <w:t xml:space="preserve"> </w:t>
            </w:r>
            <w:proofErr w:type="spellStart"/>
            <w:r>
              <w:t>единой</w:t>
            </w:r>
            <w:proofErr w:type="spellEnd"/>
            <w:r>
              <w:t xml:space="preserve"> </w:t>
            </w:r>
            <w:proofErr w:type="spellStart"/>
            <w:r>
              <w:t>национальной</w:t>
            </w:r>
            <w:proofErr w:type="spellEnd"/>
            <w:r>
              <w:t xml:space="preserve"> (</w:t>
            </w:r>
            <w:proofErr w:type="spellStart"/>
            <w:r>
              <w:t>общероссийской</w:t>
            </w:r>
            <w:proofErr w:type="spellEnd"/>
            <w:r>
              <w:t xml:space="preserve">) </w:t>
            </w:r>
            <w:proofErr w:type="spellStart"/>
            <w:r>
              <w:t>электрической</w:t>
            </w:r>
            <w:proofErr w:type="spellEnd"/>
            <w:r>
              <w:t xml:space="preserve"> </w:t>
            </w:r>
            <w:proofErr w:type="spellStart"/>
            <w:r>
              <w:t>сетью</w:t>
            </w:r>
            <w:proofErr w:type="spellEnd"/>
            <w:r>
              <w:t xml:space="preserve"> </w:t>
            </w:r>
            <w:proofErr w:type="spellStart"/>
            <w:r>
              <w:t>при</w:t>
            </w:r>
            <w:proofErr w:type="spellEnd"/>
            <w:r>
              <w:t xml:space="preserve"> </w:t>
            </w:r>
            <w:proofErr w:type="spellStart"/>
            <w:r>
              <w:t>выполнении</w:t>
            </w:r>
            <w:proofErr w:type="spellEnd"/>
            <w:r>
              <w:t xml:space="preserve"> </w:t>
            </w:r>
            <w:proofErr w:type="spellStart"/>
            <w:r>
              <w:t>ими</w:t>
            </w:r>
            <w:proofErr w:type="spellEnd"/>
            <w:r>
              <w:t xml:space="preserve"> </w:t>
            </w:r>
            <w:proofErr w:type="spellStart"/>
            <w:r>
              <w:t>своих</w:t>
            </w:r>
            <w:proofErr w:type="spellEnd"/>
            <w:r>
              <w:t xml:space="preserve"> </w:t>
            </w:r>
            <w:proofErr w:type="spellStart"/>
            <w:r>
              <w:t>функций</w:t>
            </w:r>
            <w:proofErr w:type="spellEnd"/>
            <w:r>
              <w:t xml:space="preserve">). </w:t>
            </w:r>
            <w:proofErr w:type="spellStart"/>
            <w:r>
              <w:t>Введенно</w:t>
            </w:r>
            <w:proofErr w:type="spellEnd"/>
            <w:r>
              <w:t xml:space="preserve"> </w:t>
            </w:r>
            <w:proofErr w:type="spellStart"/>
            <w:r>
              <w:t>дополнительным</w:t>
            </w:r>
            <w:proofErr w:type="spellEnd"/>
            <w:r>
              <w:t xml:space="preserve"> </w:t>
            </w:r>
            <w:proofErr w:type="spellStart"/>
            <w:r>
              <w:t>соглашением</w:t>
            </w:r>
            <w:proofErr w:type="spellEnd"/>
            <w:r>
              <w:t xml:space="preserve"> </w:t>
            </w:r>
            <w:proofErr w:type="spellStart"/>
            <w:r>
              <w:t>от</w:t>
            </w:r>
            <w:proofErr w:type="spellEnd"/>
            <w:r>
              <w:t xml:space="preserve"> 01.07.2009 № 6 к </w:t>
            </w:r>
            <w:proofErr w:type="spellStart"/>
            <w:r>
              <w:t>Временному</w:t>
            </w:r>
            <w:proofErr w:type="spellEnd"/>
            <w:r>
              <w:t xml:space="preserve"> </w:t>
            </w:r>
            <w:proofErr w:type="spellStart"/>
            <w:r>
              <w:t>соглашению</w:t>
            </w:r>
            <w:proofErr w:type="spellEnd"/>
            <w:r>
              <w:t xml:space="preserve"> о </w:t>
            </w:r>
            <w:proofErr w:type="spellStart"/>
            <w:r>
              <w:t>взаимодействии</w:t>
            </w:r>
            <w:proofErr w:type="spellEnd"/>
            <w:r>
              <w:t xml:space="preserve"> </w:t>
            </w:r>
            <w:proofErr w:type="spellStart"/>
            <w:r>
              <w:t>системного</w:t>
            </w:r>
            <w:proofErr w:type="spellEnd"/>
            <w:r>
              <w:t xml:space="preserve"> </w:t>
            </w:r>
            <w:proofErr w:type="spellStart"/>
            <w:r>
              <w:t>оператора</w:t>
            </w:r>
            <w:proofErr w:type="spellEnd"/>
            <w:r>
              <w:t xml:space="preserve"> и </w:t>
            </w:r>
            <w:proofErr w:type="spellStart"/>
            <w:r>
              <w:t>организации</w:t>
            </w:r>
            <w:proofErr w:type="spellEnd"/>
            <w:r>
              <w:t xml:space="preserve"> </w:t>
            </w:r>
            <w:proofErr w:type="spellStart"/>
            <w:r>
              <w:t>по</w:t>
            </w:r>
            <w:proofErr w:type="spellEnd"/>
            <w:r>
              <w:t xml:space="preserve"> </w:t>
            </w:r>
            <w:proofErr w:type="spellStart"/>
            <w:r>
              <w:t>управлению</w:t>
            </w:r>
            <w:proofErr w:type="spellEnd"/>
            <w:r>
              <w:t xml:space="preserve"> </w:t>
            </w:r>
            <w:proofErr w:type="spellStart"/>
            <w:r>
              <w:t>единой</w:t>
            </w:r>
            <w:proofErr w:type="spellEnd"/>
            <w:r>
              <w:t xml:space="preserve"> </w:t>
            </w:r>
            <w:proofErr w:type="spellStart"/>
            <w:r>
              <w:t>национальной</w:t>
            </w:r>
            <w:proofErr w:type="spellEnd"/>
            <w:r>
              <w:t xml:space="preserve"> (</w:t>
            </w:r>
            <w:proofErr w:type="spellStart"/>
            <w:r>
              <w:t>общероссийской</w:t>
            </w:r>
            <w:proofErr w:type="spellEnd"/>
            <w:r>
              <w:t xml:space="preserve">) </w:t>
            </w:r>
            <w:proofErr w:type="spellStart"/>
            <w:r>
              <w:t>электрической</w:t>
            </w:r>
            <w:proofErr w:type="spellEnd"/>
            <w:r>
              <w:t xml:space="preserve"> </w:t>
            </w:r>
            <w:proofErr w:type="spellStart"/>
            <w:r>
              <w:t>сетью</w:t>
            </w:r>
            <w:proofErr w:type="spellEnd"/>
            <w:r>
              <w:t xml:space="preserve"> </w:t>
            </w:r>
            <w:proofErr w:type="spellStart"/>
            <w:r>
              <w:t>при</w:t>
            </w:r>
            <w:proofErr w:type="spellEnd"/>
            <w:r>
              <w:t xml:space="preserve"> </w:t>
            </w:r>
            <w:proofErr w:type="spellStart"/>
            <w:r>
              <w:t>выполнении</w:t>
            </w:r>
            <w:proofErr w:type="spellEnd"/>
            <w:r>
              <w:t xml:space="preserve"> </w:t>
            </w:r>
            <w:proofErr w:type="spellStart"/>
            <w:r>
              <w:t>ими</w:t>
            </w:r>
            <w:proofErr w:type="spellEnd"/>
            <w:r>
              <w:t xml:space="preserve"> </w:t>
            </w:r>
            <w:proofErr w:type="spellStart"/>
            <w:r>
              <w:t>своих</w:t>
            </w:r>
            <w:proofErr w:type="spellEnd"/>
            <w:r>
              <w:t xml:space="preserve"> </w:t>
            </w:r>
            <w:proofErr w:type="spellStart"/>
            <w:r>
              <w:t>функций</w:t>
            </w:r>
            <w:proofErr w:type="spellEnd"/>
            <w:r>
              <w:t xml:space="preserve"> </w:t>
            </w:r>
            <w:proofErr w:type="spellStart"/>
            <w:r>
              <w:t>от</w:t>
            </w:r>
            <w:proofErr w:type="spellEnd"/>
            <w:r>
              <w:t xml:space="preserve"> 18.03.2004. </w:t>
            </w:r>
          </w:p>
          <w:p w14:paraId="5762D2A5" w14:textId="0537E56D" w:rsidR="00FC2209" w:rsidRDefault="00FC2209" w:rsidP="00B82DE9">
            <w:pPr>
              <w:spacing w:line="276" w:lineRule="auto"/>
              <w:jc w:val="both"/>
            </w:pPr>
          </w:p>
          <w:p w14:paraId="4C694623" w14:textId="77777777" w:rsidR="00FC2209" w:rsidRDefault="00FC2209" w:rsidP="00B82DE9">
            <w:pPr>
              <w:spacing w:line="276" w:lineRule="auto"/>
              <w:jc w:val="both"/>
            </w:pPr>
          </w:p>
          <w:p w14:paraId="6CBDD808" w14:textId="153BCA67" w:rsidR="00AF3534" w:rsidRDefault="00FE5BC6" w:rsidP="00B82DE9">
            <w:pPr>
              <w:spacing w:line="276" w:lineRule="auto"/>
              <w:jc w:val="both"/>
            </w:pPr>
            <w:r>
              <w:t xml:space="preserve">34. СТО 56947007-29.240.036-2009 </w:t>
            </w:r>
            <w:proofErr w:type="spellStart"/>
            <w:r>
              <w:t>Руководящие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выбору</w:t>
            </w:r>
            <w:proofErr w:type="spellEnd"/>
            <w:r>
              <w:t xml:space="preserve"> </w:t>
            </w:r>
            <w:proofErr w:type="spellStart"/>
            <w:r>
              <w:t>объемов</w:t>
            </w:r>
            <w:proofErr w:type="spellEnd"/>
            <w:r>
              <w:t xml:space="preserve"> </w:t>
            </w:r>
            <w:proofErr w:type="spellStart"/>
            <w:r>
              <w:t>неоперативной</w:t>
            </w:r>
            <w:proofErr w:type="spellEnd"/>
            <w:r>
              <w:t xml:space="preserve"> </w:t>
            </w:r>
            <w:proofErr w:type="spellStart"/>
            <w:r>
              <w:t>технологической</w:t>
            </w:r>
            <w:proofErr w:type="spellEnd"/>
            <w:r>
              <w:t xml:space="preserve"> </w:t>
            </w:r>
            <w:proofErr w:type="spellStart"/>
            <w:r>
              <w:t>информации</w:t>
            </w:r>
            <w:proofErr w:type="spellEnd"/>
            <w:r>
              <w:t xml:space="preserve">, </w:t>
            </w:r>
            <w:proofErr w:type="spellStart"/>
            <w:r>
              <w:t>передаваемой</w:t>
            </w:r>
            <w:proofErr w:type="spellEnd"/>
            <w:r>
              <w:t xml:space="preserve"> с </w:t>
            </w:r>
            <w:proofErr w:type="spellStart"/>
            <w:r>
              <w:t>подстанций</w:t>
            </w:r>
            <w:proofErr w:type="spellEnd"/>
            <w:r>
              <w:t xml:space="preserve"> ЕНЭС в </w:t>
            </w:r>
            <w:proofErr w:type="spellStart"/>
            <w:r>
              <w:t>центры</w:t>
            </w:r>
            <w:proofErr w:type="spellEnd"/>
            <w:r>
              <w:t xml:space="preserve"> </w:t>
            </w:r>
            <w:proofErr w:type="spellStart"/>
            <w:r>
              <w:t>управления</w:t>
            </w:r>
            <w:proofErr w:type="spellEnd"/>
            <w:r>
              <w:t xml:space="preserve"> </w:t>
            </w:r>
            <w:proofErr w:type="spellStart"/>
            <w:r>
              <w:t>электрическими</w:t>
            </w:r>
            <w:proofErr w:type="spellEnd"/>
            <w:r>
              <w:t xml:space="preserve"> </w:t>
            </w:r>
            <w:proofErr w:type="spellStart"/>
            <w:r>
              <w:t>сетями</w:t>
            </w:r>
            <w:proofErr w:type="spellEnd"/>
            <w:r>
              <w:t xml:space="preserve">, а </w:t>
            </w:r>
            <w:proofErr w:type="spellStart"/>
            <w:r>
              <w:t>также</w:t>
            </w:r>
            <w:proofErr w:type="spellEnd"/>
            <w:r>
              <w:t xml:space="preserve"> </w:t>
            </w:r>
            <w:proofErr w:type="spellStart"/>
            <w:r>
              <w:t>между</w:t>
            </w:r>
            <w:proofErr w:type="spellEnd"/>
            <w:r>
              <w:t xml:space="preserve"> </w:t>
            </w:r>
            <w:proofErr w:type="spellStart"/>
            <w:r>
              <w:t>центрами</w:t>
            </w:r>
            <w:proofErr w:type="spellEnd"/>
            <w:r>
              <w:t xml:space="preserve"> </w:t>
            </w:r>
            <w:proofErr w:type="spellStart"/>
            <w:r>
              <w:t>управления</w:t>
            </w:r>
            <w:proofErr w:type="spellEnd"/>
            <w:r>
              <w:t xml:space="preserve">, ОАО «ФСК ЕЭС». </w:t>
            </w:r>
          </w:p>
          <w:p w14:paraId="31D08C9D" w14:textId="77777777" w:rsidR="00622D1B" w:rsidRDefault="00622D1B" w:rsidP="00B82DE9">
            <w:pPr>
              <w:spacing w:line="276" w:lineRule="auto"/>
              <w:jc w:val="both"/>
            </w:pPr>
          </w:p>
          <w:p w14:paraId="39B740EC" w14:textId="1B21B6DE" w:rsidR="00AF3534" w:rsidRDefault="00FE5BC6" w:rsidP="00B82DE9">
            <w:pPr>
              <w:spacing w:line="276" w:lineRule="auto"/>
              <w:jc w:val="both"/>
            </w:pPr>
            <w:r>
              <w:t xml:space="preserve">35. СТО 56947007-25.040.70.101-2011 </w:t>
            </w:r>
            <w:proofErr w:type="spellStart"/>
            <w:r>
              <w:t>Правила</w:t>
            </w:r>
            <w:proofErr w:type="spellEnd"/>
            <w:r>
              <w:t xml:space="preserve"> </w:t>
            </w:r>
            <w:proofErr w:type="spellStart"/>
            <w:r>
              <w:t>оформления</w:t>
            </w:r>
            <w:proofErr w:type="spellEnd"/>
            <w:r>
              <w:t xml:space="preserve"> </w:t>
            </w:r>
            <w:proofErr w:type="spellStart"/>
            <w:r>
              <w:t>нормальных</w:t>
            </w:r>
            <w:proofErr w:type="spellEnd"/>
            <w:r>
              <w:t xml:space="preserve"> </w:t>
            </w:r>
            <w:proofErr w:type="spellStart"/>
            <w:r>
              <w:t>схем</w:t>
            </w:r>
            <w:proofErr w:type="spellEnd"/>
            <w:r>
              <w:t xml:space="preserve"> </w:t>
            </w:r>
            <w:proofErr w:type="spellStart"/>
            <w:r>
              <w:t>электрических</w:t>
            </w:r>
            <w:proofErr w:type="spellEnd"/>
            <w:r>
              <w:t xml:space="preserve"> </w:t>
            </w:r>
            <w:proofErr w:type="spellStart"/>
            <w:r>
              <w:t>соединений</w:t>
            </w:r>
            <w:proofErr w:type="spellEnd"/>
            <w:r>
              <w:t xml:space="preserve"> </w:t>
            </w:r>
            <w:proofErr w:type="spellStart"/>
            <w:r>
              <w:t>подстанций</w:t>
            </w:r>
            <w:proofErr w:type="spellEnd"/>
            <w:r>
              <w:t xml:space="preserve"> и </w:t>
            </w:r>
            <w:proofErr w:type="spellStart"/>
            <w:r>
              <w:t>графического</w:t>
            </w:r>
            <w:proofErr w:type="spellEnd"/>
            <w:r>
              <w:t xml:space="preserve"> </w:t>
            </w:r>
            <w:proofErr w:type="spellStart"/>
            <w:r>
              <w:t>отображения</w:t>
            </w:r>
            <w:proofErr w:type="spellEnd"/>
            <w:r>
              <w:t xml:space="preserve"> </w:t>
            </w:r>
            <w:proofErr w:type="spellStart"/>
            <w:r>
              <w:t>информации</w:t>
            </w:r>
            <w:proofErr w:type="spellEnd"/>
            <w:r>
              <w:t xml:space="preserve"> </w:t>
            </w:r>
            <w:proofErr w:type="spellStart"/>
            <w:r>
              <w:t>посредством</w:t>
            </w:r>
            <w:proofErr w:type="spellEnd"/>
            <w:r>
              <w:t xml:space="preserve"> ПТК и АСУ ТП (с </w:t>
            </w:r>
            <w:proofErr w:type="spellStart"/>
            <w:r>
              <w:t>изменениями</w:t>
            </w:r>
            <w:proofErr w:type="spellEnd"/>
            <w:r>
              <w:t xml:space="preserve"> </w:t>
            </w:r>
            <w:proofErr w:type="spellStart"/>
            <w:r>
              <w:t>от</w:t>
            </w:r>
            <w:proofErr w:type="spellEnd"/>
            <w:r>
              <w:t xml:space="preserve"> 18.07.2017), ОАО «ФСК ЕЭС». </w:t>
            </w:r>
          </w:p>
          <w:p w14:paraId="77711B11" w14:textId="492852C3" w:rsidR="00E716DA" w:rsidRDefault="00E716DA" w:rsidP="00B82DE9">
            <w:pPr>
              <w:spacing w:line="276" w:lineRule="auto"/>
              <w:jc w:val="both"/>
            </w:pPr>
          </w:p>
          <w:p w14:paraId="2AFBD8C9" w14:textId="77777777" w:rsidR="00E716DA" w:rsidRDefault="00E716DA" w:rsidP="00B82DE9">
            <w:pPr>
              <w:spacing w:line="276" w:lineRule="auto"/>
              <w:jc w:val="both"/>
            </w:pPr>
          </w:p>
          <w:p w14:paraId="7F792DFE" w14:textId="76542542" w:rsidR="00AF3534" w:rsidRDefault="00FE5BC6" w:rsidP="00B82DE9">
            <w:pPr>
              <w:spacing w:line="276" w:lineRule="auto"/>
              <w:jc w:val="both"/>
            </w:pPr>
            <w:r>
              <w:t xml:space="preserve">36. </w:t>
            </w:r>
            <w:proofErr w:type="spellStart"/>
            <w:r>
              <w:t>Распоряжение</w:t>
            </w:r>
            <w:proofErr w:type="spellEnd"/>
            <w:r>
              <w:t xml:space="preserve"> ПАО «ФСК ЕЭС» </w:t>
            </w:r>
            <w:proofErr w:type="spellStart"/>
            <w:r>
              <w:t>от</w:t>
            </w:r>
            <w:proofErr w:type="spellEnd"/>
            <w:r>
              <w:t xml:space="preserve"> 03.06.2010 № 302р «</w:t>
            </w:r>
            <w:proofErr w:type="spellStart"/>
            <w:r>
              <w:t>Об</w:t>
            </w:r>
            <w:proofErr w:type="spellEnd"/>
            <w:r>
              <w:t xml:space="preserve"> </w:t>
            </w:r>
            <w:proofErr w:type="spellStart"/>
            <w:r>
              <w:t>утверждении</w:t>
            </w:r>
            <w:proofErr w:type="spellEnd"/>
            <w:r>
              <w:t xml:space="preserve"> </w:t>
            </w:r>
            <w:proofErr w:type="spellStart"/>
            <w:r>
              <w:t>целевой</w:t>
            </w:r>
            <w:proofErr w:type="spellEnd"/>
            <w:r>
              <w:t xml:space="preserve"> </w:t>
            </w:r>
            <w:proofErr w:type="spellStart"/>
            <w:r>
              <w:t>архитектуры</w:t>
            </w:r>
            <w:proofErr w:type="spellEnd"/>
            <w:r>
              <w:t xml:space="preserve"> </w:t>
            </w:r>
            <w:proofErr w:type="spellStart"/>
            <w:r>
              <w:t>информационных</w:t>
            </w:r>
            <w:proofErr w:type="spellEnd"/>
            <w:r>
              <w:t xml:space="preserve"> </w:t>
            </w:r>
            <w:proofErr w:type="spellStart"/>
            <w:r>
              <w:t>потоков</w:t>
            </w:r>
            <w:proofErr w:type="spellEnd"/>
            <w:r>
              <w:t xml:space="preserve"> АСТУ и </w:t>
            </w:r>
            <w:proofErr w:type="spellStart"/>
            <w:r>
              <w:t>диспетчерской</w:t>
            </w:r>
            <w:proofErr w:type="spellEnd"/>
            <w:r>
              <w:t xml:space="preserve"> </w:t>
            </w:r>
            <w:proofErr w:type="spellStart"/>
            <w:r>
              <w:t>телефонной</w:t>
            </w:r>
            <w:proofErr w:type="spellEnd"/>
            <w:r>
              <w:t xml:space="preserve"> </w:t>
            </w:r>
            <w:proofErr w:type="spellStart"/>
            <w:r>
              <w:t>связи</w:t>
            </w:r>
            <w:proofErr w:type="spellEnd"/>
            <w:r>
              <w:t xml:space="preserve">». </w:t>
            </w:r>
          </w:p>
          <w:p w14:paraId="15265BB3" w14:textId="7B98AC47" w:rsidR="00D46E0B" w:rsidRDefault="00D46E0B" w:rsidP="00B82DE9">
            <w:pPr>
              <w:spacing w:line="276" w:lineRule="auto"/>
              <w:jc w:val="both"/>
            </w:pPr>
          </w:p>
          <w:p w14:paraId="24ECEC81" w14:textId="77777777" w:rsidR="00D46E0B" w:rsidRDefault="00D46E0B" w:rsidP="00B82DE9">
            <w:pPr>
              <w:spacing w:line="276" w:lineRule="auto"/>
              <w:jc w:val="both"/>
            </w:pPr>
          </w:p>
          <w:p w14:paraId="30102301" w14:textId="78564D6C" w:rsidR="00AF3534" w:rsidRDefault="00FE5BC6" w:rsidP="00B82DE9">
            <w:pPr>
              <w:spacing w:line="276" w:lineRule="auto"/>
              <w:jc w:val="both"/>
            </w:pPr>
            <w:r>
              <w:t xml:space="preserve">37. </w:t>
            </w:r>
            <w:proofErr w:type="spellStart"/>
            <w:r>
              <w:t>Приказ</w:t>
            </w:r>
            <w:proofErr w:type="spellEnd"/>
            <w:r>
              <w:t xml:space="preserve"> ПАО «ФСК ЕЭС» </w:t>
            </w:r>
            <w:proofErr w:type="spellStart"/>
            <w:r>
              <w:t>от</w:t>
            </w:r>
            <w:proofErr w:type="spellEnd"/>
            <w:r>
              <w:t xml:space="preserve"> 04.02.2015 № 43 «</w:t>
            </w:r>
            <w:bookmarkStart w:id="97" w:name="_Hlk159841179"/>
            <w:proofErr w:type="spellStart"/>
            <w:r>
              <w:t>Об</w:t>
            </w:r>
            <w:proofErr w:type="spellEnd"/>
            <w:r>
              <w:t xml:space="preserve"> </w:t>
            </w:r>
            <w:proofErr w:type="spellStart"/>
            <w:r>
              <w:t>организации</w:t>
            </w:r>
            <w:proofErr w:type="spellEnd"/>
            <w:r>
              <w:t xml:space="preserve"> </w:t>
            </w:r>
            <w:proofErr w:type="spellStart"/>
            <w:r>
              <w:t>работ</w:t>
            </w:r>
            <w:proofErr w:type="spellEnd"/>
            <w:r>
              <w:t xml:space="preserve"> </w:t>
            </w:r>
            <w:proofErr w:type="spellStart"/>
            <w:r>
              <w:t>по</w:t>
            </w:r>
            <w:proofErr w:type="spellEnd"/>
            <w:r>
              <w:t xml:space="preserve"> </w:t>
            </w:r>
            <w:proofErr w:type="spellStart"/>
            <w:r>
              <w:t>проверке</w:t>
            </w:r>
            <w:proofErr w:type="spellEnd"/>
            <w:r>
              <w:t xml:space="preserve"> </w:t>
            </w:r>
            <w:proofErr w:type="spellStart"/>
            <w:r>
              <w:t>качества</w:t>
            </w:r>
            <w:proofErr w:type="spellEnd"/>
            <w:r>
              <w:t xml:space="preserve"> </w:t>
            </w:r>
            <w:proofErr w:type="spellStart"/>
            <w:r>
              <w:t>нового</w:t>
            </w:r>
            <w:proofErr w:type="spellEnd"/>
            <w:r>
              <w:t xml:space="preserve"> </w:t>
            </w:r>
            <w:proofErr w:type="spellStart"/>
            <w:r>
              <w:t>оборудования</w:t>
            </w:r>
            <w:proofErr w:type="spellEnd"/>
            <w:r>
              <w:t xml:space="preserve">, </w:t>
            </w:r>
            <w:proofErr w:type="spellStart"/>
            <w:r>
              <w:t>контроля</w:t>
            </w:r>
            <w:proofErr w:type="spellEnd"/>
            <w:r>
              <w:t xml:space="preserve"> </w:t>
            </w:r>
            <w:proofErr w:type="spellStart"/>
            <w:r>
              <w:t>его</w:t>
            </w:r>
            <w:proofErr w:type="spellEnd"/>
            <w:r>
              <w:t xml:space="preserve"> </w:t>
            </w:r>
            <w:proofErr w:type="spellStart"/>
            <w:r>
              <w:t>соответствия</w:t>
            </w:r>
            <w:proofErr w:type="spellEnd"/>
            <w:r>
              <w:t xml:space="preserve"> </w:t>
            </w:r>
            <w:proofErr w:type="spellStart"/>
            <w:r>
              <w:t>заявленным</w:t>
            </w:r>
            <w:proofErr w:type="spellEnd"/>
            <w:r>
              <w:t xml:space="preserve"> </w:t>
            </w:r>
            <w:proofErr w:type="spellStart"/>
            <w:r>
              <w:t>характеристикам</w:t>
            </w:r>
            <w:proofErr w:type="spellEnd"/>
            <w:r>
              <w:t xml:space="preserve"> и </w:t>
            </w:r>
            <w:proofErr w:type="spellStart"/>
            <w:r>
              <w:t>предъявляемым</w:t>
            </w:r>
            <w:proofErr w:type="spellEnd"/>
            <w:r>
              <w:t xml:space="preserve"> </w:t>
            </w:r>
            <w:proofErr w:type="spellStart"/>
            <w:r>
              <w:t>техническим</w:t>
            </w:r>
            <w:proofErr w:type="spellEnd"/>
            <w:r>
              <w:t xml:space="preserve"> </w:t>
            </w:r>
            <w:proofErr w:type="spellStart"/>
            <w:r>
              <w:t>требованиям</w:t>
            </w:r>
            <w:bookmarkEnd w:id="97"/>
            <w:proofErr w:type="spellEnd"/>
            <w:r>
              <w:t xml:space="preserve">». </w:t>
            </w:r>
          </w:p>
          <w:p w14:paraId="21E52BD0" w14:textId="6FCE7C89" w:rsidR="00EE1024" w:rsidRDefault="00EE1024" w:rsidP="00B82DE9">
            <w:pPr>
              <w:spacing w:line="276" w:lineRule="auto"/>
              <w:jc w:val="both"/>
            </w:pPr>
          </w:p>
          <w:p w14:paraId="6FFAFD7B" w14:textId="77777777" w:rsidR="00EE1024" w:rsidRDefault="00EE1024" w:rsidP="00B82DE9">
            <w:pPr>
              <w:spacing w:line="276" w:lineRule="auto"/>
              <w:jc w:val="both"/>
            </w:pPr>
          </w:p>
          <w:p w14:paraId="1C64E4B3" w14:textId="4B745524" w:rsidR="00AF3534" w:rsidRDefault="00FE5BC6" w:rsidP="00B82DE9">
            <w:pPr>
              <w:spacing w:line="276" w:lineRule="auto"/>
              <w:jc w:val="both"/>
            </w:pPr>
            <w:r>
              <w:t xml:space="preserve">38. СТО 56947007-29.200.10.011-2008 </w:t>
            </w:r>
            <w:proofErr w:type="spellStart"/>
            <w:r>
              <w:t>Системы</w:t>
            </w:r>
            <w:proofErr w:type="spellEnd"/>
            <w:r>
              <w:t xml:space="preserve"> </w:t>
            </w:r>
            <w:proofErr w:type="spellStart"/>
            <w:r>
              <w:t>мониторинга</w:t>
            </w:r>
            <w:proofErr w:type="spellEnd"/>
            <w:r>
              <w:t xml:space="preserve"> </w:t>
            </w:r>
            <w:proofErr w:type="spellStart"/>
            <w:r>
              <w:t>силовых</w:t>
            </w:r>
            <w:proofErr w:type="spellEnd"/>
            <w:r>
              <w:t xml:space="preserve"> </w:t>
            </w:r>
            <w:proofErr w:type="spellStart"/>
            <w:r>
              <w:t>трансформаторов</w:t>
            </w:r>
            <w:proofErr w:type="spellEnd"/>
            <w:r>
              <w:t xml:space="preserve"> и </w:t>
            </w:r>
            <w:proofErr w:type="spellStart"/>
            <w:r>
              <w:t>автотрансформаторов</w:t>
            </w:r>
            <w:proofErr w:type="spellEnd"/>
            <w:r>
              <w:t xml:space="preserve">. </w:t>
            </w:r>
            <w:proofErr w:type="spellStart"/>
            <w:r>
              <w:t>Общие</w:t>
            </w:r>
            <w:proofErr w:type="spellEnd"/>
            <w:r>
              <w:t xml:space="preserve"> </w:t>
            </w:r>
            <w:proofErr w:type="spellStart"/>
            <w:r>
              <w:t>технические</w:t>
            </w:r>
            <w:proofErr w:type="spellEnd"/>
            <w:r>
              <w:t xml:space="preserve"> </w:t>
            </w:r>
            <w:proofErr w:type="spellStart"/>
            <w:r>
              <w:t>требования</w:t>
            </w:r>
            <w:proofErr w:type="spellEnd"/>
            <w:r>
              <w:t xml:space="preserve"> (с </w:t>
            </w:r>
            <w:proofErr w:type="spellStart"/>
            <w:r>
              <w:t>изменениями</w:t>
            </w:r>
            <w:proofErr w:type="spellEnd"/>
            <w:r>
              <w:t xml:space="preserve"> </w:t>
            </w:r>
            <w:proofErr w:type="spellStart"/>
            <w:r>
              <w:t>от</w:t>
            </w:r>
            <w:proofErr w:type="spellEnd"/>
            <w:r>
              <w:t xml:space="preserve"> 16.06.2010), ОАО «ФСК ЕЭС». </w:t>
            </w:r>
          </w:p>
          <w:p w14:paraId="48F33559" w14:textId="77777777" w:rsidR="00137E91" w:rsidRDefault="00137E91" w:rsidP="00B82DE9">
            <w:pPr>
              <w:spacing w:line="276" w:lineRule="auto"/>
              <w:jc w:val="both"/>
            </w:pPr>
          </w:p>
          <w:p w14:paraId="3CADF8B9" w14:textId="7CA5F570" w:rsidR="00AF3534" w:rsidRDefault="00FE5BC6" w:rsidP="00B82DE9">
            <w:pPr>
              <w:spacing w:line="276" w:lineRule="auto"/>
              <w:jc w:val="both"/>
            </w:pPr>
            <w:r>
              <w:t xml:space="preserve">39. СТО 56947007-29.240.01.149-2013 </w:t>
            </w:r>
            <w:proofErr w:type="spellStart"/>
            <w:r>
              <w:t>Система</w:t>
            </w:r>
            <w:proofErr w:type="spellEnd"/>
            <w:r>
              <w:t xml:space="preserve"> </w:t>
            </w:r>
            <w:proofErr w:type="spellStart"/>
            <w:r>
              <w:t>обеспечения</w:t>
            </w:r>
            <w:proofErr w:type="spellEnd"/>
            <w:r>
              <w:t xml:space="preserve"> </w:t>
            </w:r>
            <w:proofErr w:type="spellStart"/>
            <w:r>
              <w:t>информационной</w:t>
            </w:r>
            <w:proofErr w:type="spellEnd"/>
            <w:r>
              <w:t xml:space="preserve"> </w:t>
            </w:r>
            <w:proofErr w:type="spellStart"/>
            <w:r>
              <w:t>безопасности</w:t>
            </w:r>
            <w:proofErr w:type="spellEnd"/>
            <w:r>
              <w:t xml:space="preserve"> ОАО «ФСК ЕЭС». </w:t>
            </w:r>
            <w:proofErr w:type="spellStart"/>
            <w:r>
              <w:t>Требования</w:t>
            </w:r>
            <w:proofErr w:type="spellEnd"/>
            <w:r>
              <w:t xml:space="preserve"> к </w:t>
            </w:r>
            <w:proofErr w:type="spellStart"/>
            <w:r>
              <w:t>информационным</w:t>
            </w:r>
            <w:proofErr w:type="spellEnd"/>
            <w:r>
              <w:t xml:space="preserve"> </w:t>
            </w:r>
            <w:proofErr w:type="spellStart"/>
            <w:r>
              <w:t>системам</w:t>
            </w:r>
            <w:proofErr w:type="spellEnd"/>
            <w:r>
              <w:t xml:space="preserve"> ОАО «ФСК ЕЭС» (с </w:t>
            </w:r>
            <w:proofErr w:type="spellStart"/>
            <w:r>
              <w:t>изменениями</w:t>
            </w:r>
            <w:proofErr w:type="spellEnd"/>
            <w:r>
              <w:t xml:space="preserve"> </w:t>
            </w:r>
            <w:proofErr w:type="spellStart"/>
            <w:r>
              <w:t>от</w:t>
            </w:r>
            <w:proofErr w:type="spellEnd"/>
            <w:r>
              <w:t xml:space="preserve"> 18.08.2014), ОАО «ФСК ЕЭС». </w:t>
            </w:r>
          </w:p>
          <w:p w14:paraId="77E1D51F" w14:textId="2DB9FAED" w:rsidR="007F05CE" w:rsidRDefault="007F05CE" w:rsidP="00B82DE9">
            <w:pPr>
              <w:spacing w:line="276" w:lineRule="auto"/>
              <w:jc w:val="both"/>
            </w:pPr>
          </w:p>
          <w:p w14:paraId="3E476409" w14:textId="77777777" w:rsidR="00DA0DA1" w:rsidRDefault="00DA0DA1" w:rsidP="00B82DE9">
            <w:pPr>
              <w:spacing w:line="276" w:lineRule="auto"/>
              <w:jc w:val="both"/>
            </w:pPr>
          </w:p>
          <w:p w14:paraId="18C9DA01" w14:textId="011B75EA" w:rsidR="00AF3534" w:rsidRDefault="00FE5BC6" w:rsidP="00B82DE9">
            <w:pPr>
              <w:spacing w:line="276" w:lineRule="auto"/>
              <w:jc w:val="both"/>
            </w:pPr>
            <w:r>
              <w:t xml:space="preserve">40. </w:t>
            </w:r>
            <w:proofErr w:type="spellStart"/>
            <w:r>
              <w:t>Положение</w:t>
            </w:r>
            <w:proofErr w:type="spellEnd"/>
            <w:r>
              <w:t xml:space="preserve"> ОАО «</w:t>
            </w:r>
            <w:proofErr w:type="spellStart"/>
            <w:r>
              <w:t>Россети</w:t>
            </w:r>
            <w:proofErr w:type="spellEnd"/>
            <w:r>
              <w:t xml:space="preserve">» о </w:t>
            </w:r>
            <w:proofErr w:type="spellStart"/>
            <w:r>
              <w:t>Единой</w:t>
            </w:r>
            <w:proofErr w:type="spellEnd"/>
            <w:r>
              <w:t xml:space="preserve"> </w:t>
            </w:r>
            <w:proofErr w:type="spellStart"/>
            <w:r>
              <w:t>технической</w:t>
            </w:r>
            <w:proofErr w:type="spellEnd"/>
            <w:r>
              <w:t xml:space="preserve"> </w:t>
            </w:r>
            <w:proofErr w:type="spellStart"/>
            <w:r>
              <w:t>политике</w:t>
            </w:r>
            <w:proofErr w:type="spellEnd"/>
            <w:r>
              <w:t xml:space="preserve"> в </w:t>
            </w:r>
            <w:proofErr w:type="spellStart"/>
            <w:r>
              <w:t>электросетевом</w:t>
            </w:r>
            <w:proofErr w:type="spellEnd"/>
            <w:r>
              <w:t xml:space="preserve"> </w:t>
            </w:r>
            <w:proofErr w:type="spellStart"/>
            <w:r>
              <w:t>комплексе</w:t>
            </w:r>
            <w:proofErr w:type="spellEnd"/>
            <w:r>
              <w:t>» (</w:t>
            </w:r>
            <w:proofErr w:type="spellStart"/>
            <w:r>
              <w:t>протокол</w:t>
            </w:r>
            <w:proofErr w:type="spellEnd"/>
            <w:r>
              <w:t xml:space="preserve"> </w:t>
            </w:r>
            <w:proofErr w:type="spellStart"/>
            <w:r>
              <w:t>Совета</w:t>
            </w:r>
            <w:proofErr w:type="spellEnd"/>
            <w:r>
              <w:t xml:space="preserve"> </w:t>
            </w:r>
            <w:proofErr w:type="spellStart"/>
            <w:r>
              <w:t>директоров</w:t>
            </w:r>
            <w:proofErr w:type="spellEnd"/>
            <w:r>
              <w:t xml:space="preserve"> ПАО «</w:t>
            </w:r>
            <w:proofErr w:type="spellStart"/>
            <w:r>
              <w:t>Россети</w:t>
            </w:r>
            <w:proofErr w:type="spellEnd"/>
            <w:r>
              <w:t xml:space="preserve">» </w:t>
            </w:r>
            <w:proofErr w:type="spellStart"/>
            <w:r>
              <w:t>от</w:t>
            </w:r>
            <w:proofErr w:type="spellEnd"/>
            <w:r>
              <w:t xml:space="preserve"> 23.10.2013 № 138). </w:t>
            </w:r>
          </w:p>
          <w:p w14:paraId="15873813" w14:textId="7F7EEEDE" w:rsidR="009E76A9" w:rsidRDefault="009E76A9" w:rsidP="00B82DE9">
            <w:pPr>
              <w:spacing w:line="276" w:lineRule="auto"/>
              <w:jc w:val="both"/>
            </w:pPr>
          </w:p>
          <w:p w14:paraId="439EA84E" w14:textId="77777777" w:rsidR="009E76A9" w:rsidRDefault="009E76A9" w:rsidP="00B82DE9">
            <w:pPr>
              <w:spacing w:line="276" w:lineRule="auto"/>
              <w:jc w:val="both"/>
            </w:pPr>
          </w:p>
          <w:p w14:paraId="79CC8527" w14:textId="79C47DA0" w:rsidR="00AF3534" w:rsidRDefault="00FE5BC6" w:rsidP="00B82DE9">
            <w:pPr>
              <w:spacing w:line="276" w:lineRule="auto"/>
              <w:jc w:val="both"/>
            </w:pPr>
            <w:r>
              <w:t xml:space="preserve">41. </w:t>
            </w:r>
            <w:bookmarkStart w:id="98" w:name="_Hlk159842569"/>
            <w:r>
              <w:t xml:space="preserve">ИТ </w:t>
            </w:r>
            <w:proofErr w:type="spellStart"/>
            <w:r>
              <w:t>стратегия</w:t>
            </w:r>
            <w:proofErr w:type="spellEnd"/>
            <w:r>
              <w:t xml:space="preserve"> ОАО «ФСК ЕЭС», </w:t>
            </w:r>
            <w:proofErr w:type="spellStart"/>
            <w:r>
              <w:t>одобрена</w:t>
            </w:r>
            <w:proofErr w:type="spellEnd"/>
            <w:r>
              <w:t xml:space="preserve"> </w:t>
            </w:r>
            <w:proofErr w:type="spellStart"/>
            <w:r>
              <w:t>решением</w:t>
            </w:r>
            <w:proofErr w:type="spellEnd"/>
            <w:r>
              <w:t xml:space="preserve"> </w:t>
            </w:r>
            <w:proofErr w:type="spellStart"/>
            <w:r>
              <w:t>Правления</w:t>
            </w:r>
            <w:proofErr w:type="spellEnd"/>
            <w:r>
              <w:t xml:space="preserve"> ПАО «ФСК ЕЭС» </w:t>
            </w:r>
            <w:proofErr w:type="spellStart"/>
            <w:r>
              <w:t>от</w:t>
            </w:r>
            <w:proofErr w:type="spellEnd"/>
            <w:r>
              <w:t xml:space="preserve"> 09.06.2011 № 962/1</w:t>
            </w:r>
            <w:bookmarkEnd w:id="98"/>
            <w:r>
              <w:t xml:space="preserve">. </w:t>
            </w:r>
          </w:p>
          <w:p w14:paraId="02144CB4" w14:textId="5FCF4651" w:rsidR="001E4B05" w:rsidRDefault="001E4B05" w:rsidP="00B82DE9">
            <w:pPr>
              <w:spacing w:line="276" w:lineRule="auto"/>
              <w:jc w:val="both"/>
            </w:pPr>
          </w:p>
          <w:p w14:paraId="2DC982B9" w14:textId="26A8AFE7" w:rsidR="001E4B05" w:rsidRDefault="001E4B05" w:rsidP="00B82DE9">
            <w:pPr>
              <w:spacing w:line="276" w:lineRule="auto"/>
              <w:jc w:val="both"/>
            </w:pPr>
          </w:p>
          <w:p w14:paraId="3070E957" w14:textId="76B47FD3" w:rsidR="001E4B05" w:rsidRDefault="001E4B05" w:rsidP="00B82DE9">
            <w:pPr>
              <w:spacing w:line="276" w:lineRule="auto"/>
              <w:jc w:val="both"/>
            </w:pPr>
          </w:p>
          <w:p w14:paraId="0598BDF6" w14:textId="4FBC4708" w:rsidR="001E4B05" w:rsidRDefault="001E4B05" w:rsidP="00B82DE9">
            <w:pPr>
              <w:spacing w:line="276" w:lineRule="auto"/>
              <w:jc w:val="both"/>
            </w:pPr>
          </w:p>
          <w:p w14:paraId="04FDCE62" w14:textId="77777777" w:rsidR="001E4B05" w:rsidRDefault="001E4B05" w:rsidP="00B82DE9">
            <w:pPr>
              <w:spacing w:line="276" w:lineRule="auto"/>
              <w:jc w:val="both"/>
            </w:pPr>
          </w:p>
          <w:p w14:paraId="17AC348E" w14:textId="100122AA" w:rsidR="00AF3534" w:rsidRDefault="00FE5BC6" w:rsidP="00B82DE9">
            <w:pPr>
              <w:spacing w:line="276" w:lineRule="auto"/>
              <w:jc w:val="both"/>
            </w:pPr>
            <w:r>
              <w:t xml:space="preserve">42. </w:t>
            </w:r>
            <w:proofErr w:type="spellStart"/>
            <w:r>
              <w:t>Целевая</w:t>
            </w:r>
            <w:proofErr w:type="spellEnd"/>
            <w:r>
              <w:t xml:space="preserve"> </w:t>
            </w:r>
            <w:proofErr w:type="spellStart"/>
            <w:r>
              <w:t>модель</w:t>
            </w:r>
            <w:proofErr w:type="spellEnd"/>
            <w:r>
              <w:t xml:space="preserve"> </w:t>
            </w:r>
            <w:proofErr w:type="spellStart"/>
            <w:r>
              <w:t>прохождения</w:t>
            </w:r>
            <w:proofErr w:type="spellEnd"/>
            <w:r>
              <w:t xml:space="preserve"> </w:t>
            </w:r>
            <w:proofErr w:type="spellStart"/>
            <w:r>
              <w:t>диспетчерских</w:t>
            </w:r>
            <w:proofErr w:type="spellEnd"/>
            <w:r>
              <w:t xml:space="preserve"> </w:t>
            </w:r>
            <w:proofErr w:type="spellStart"/>
            <w:r>
              <w:t>команд</w:t>
            </w:r>
            <w:proofErr w:type="spellEnd"/>
            <w:r>
              <w:t xml:space="preserve"> и </w:t>
            </w:r>
            <w:proofErr w:type="spellStart"/>
            <w:r>
              <w:t>организации</w:t>
            </w:r>
            <w:proofErr w:type="spellEnd"/>
            <w:r>
              <w:t xml:space="preserve"> </w:t>
            </w:r>
            <w:proofErr w:type="spellStart"/>
            <w:r>
              <w:t>каналов</w:t>
            </w:r>
            <w:proofErr w:type="spellEnd"/>
            <w:r>
              <w:t xml:space="preserve"> </w:t>
            </w:r>
            <w:proofErr w:type="spellStart"/>
            <w:r>
              <w:t>связи</w:t>
            </w:r>
            <w:proofErr w:type="spellEnd"/>
            <w:r>
              <w:t xml:space="preserve"> и </w:t>
            </w:r>
            <w:proofErr w:type="spellStart"/>
            <w:r>
              <w:t>передачи</w:t>
            </w:r>
            <w:proofErr w:type="spellEnd"/>
            <w:r>
              <w:t xml:space="preserve"> </w:t>
            </w:r>
            <w:proofErr w:type="spellStart"/>
            <w:r>
              <w:t>телеметрической</w:t>
            </w:r>
            <w:proofErr w:type="spellEnd"/>
            <w:r>
              <w:t xml:space="preserve"> </w:t>
            </w:r>
            <w:proofErr w:type="spellStart"/>
            <w:r>
              <w:t>информации</w:t>
            </w:r>
            <w:proofErr w:type="spellEnd"/>
            <w:r>
              <w:t xml:space="preserve"> </w:t>
            </w:r>
            <w:proofErr w:type="spellStart"/>
            <w:r>
              <w:t>между</w:t>
            </w:r>
            <w:proofErr w:type="spellEnd"/>
            <w:r>
              <w:t xml:space="preserve"> </w:t>
            </w:r>
            <w:proofErr w:type="spellStart"/>
            <w:r>
              <w:t>диспетчерскими</w:t>
            </w:r>
            <w:proofErr w:type="spellEnd"/>
            <w:r>
              <w:t xml:space="preserve"> </w:t>
            </w:r>
            <w:proofErr w:type="spellStart"/>
            <w:r>
              <w:t>центрами</w:t>
            </w:r>
            <w:proofErr w:type="spellEnd"/>
            <w:r>
              <w:t xml:space="preserve"> и ЦУС </w:t>
            </w:r>
            <w:proofErr w:type="spellStart"/>
            <w:r>
              <w:t>сетевых</w:t>
            </w:r>
            <w:proofErr w:type="spellEnd"/>
            <w:r>
              <w:t xml:space="preserve"> </w:t>
            </w:r>
            <w:proofErr w:type="spellStart"/>
            <w:r>
              <w:t>организаций</w:t>
            </w:r>
            <w:proofErr w:type="spellEnd"/>
            <w:r>
              <w:t xml:space="preserve">, </w:t>
            </w:r>
            <w:proofErr w:type="spellStart"/>
            <w:r>
              <w:t>подстанциями</w:t>
            </w:r>
            <w:proofErr w:type="spellEnd"/>
            <w:r>
              <w:t xml:space="preserve">, </w:t>
            </w:r>
            <w:proofErr w:type="spellStart"/>
            <w:r>
              <w:t>утверждена</w:t>
            </w:r>
            <w:proofErr w:type="spellEnd"/>
            <w:r>
              <w:t xml:space="preserve"> ПАО «ФСК ЕЭС» и ОАО «СО ЕЭС», </w:t>
            </w:r>
            <w:proofErr w:type="spellStart"/>
            <w:r>
              <w:t>январь</w:t>
            </w:r>
            <w:proofErr w:type="spellEnd"/>
            <w:r>
              <w:t xml:space="preserve"> 2007 </w:t>
            </w:r>
            <w:proofErr w:type="spellStart"/>
            <w:r>
              <w:t>года</w:t>
            </w:r>
            <w:proofErr w:type="spellEnd"/>
            <w:r>
              <w:t xml:space="preserve">. </w:t>
            </w:r>
          </w:p>
          <w:p w14:paraId="169B7B53" w14:textId="65D6CF08" w:rsidR="00B63ED6" w:rsidRDefault="00B63ED6" w:rsidP="00B82DE9">
            <w:pPr>
              <w:spacing w:line="276" w:lineRule="auto"/>
              <w:jc w:val="both"/>
            </w:pPr>
          </w:p>
          <w:p w14:paraId="7CD1425D" w14:textId="02EBEF89" w:rsidR="00B63ED6" w:rsidRDefault="00B63ED6" w:rsidP="00B82DE9">
            <w:pPr>
              <w:spacing w:line="276" w:lineRule="auto"/>
              <w:jc w:val="both"/>
            </w:pPr>
          </w:p>
          <w:p w14:paraId="30511717" w14:textId="31EF894D" w:rsidR="00B63ED6" w:rsidRDefault="00B63ED6" w:rsidP="00B82DE9">
            <w:pPr>
              <w:spacing w:line="276" w:lineRule="auto"/>
              <w:jc w:val="both"/>
            </w:pPr>
          </w:p>
          <w:p w14:paraId="4D732570" w14:textId="77777777" w:rsidR="00B63ED6" w:rsidRDefault="00B63ED6" w:rsidP="00B82DE9">
            <w:pPr>
              <w:spacing w:line="276" w:lineRule="auto"/>
              <w:jc w:val="both"/>
            </w:pPr>
          </w:p>
          <w:p w14:paraId="07A98A53" w14:textId="77777777" w:rsidR="00AF3534" w:rsidRDefault="00FE5BC6" w:rsidP="00B82DE9">
            <w:pPr>
              <w:spacing w:line="276" w:lineRule="auto"/>
              <w:jc w:val="both"/>
            </w:pPr>
            <w:r>
              <w:t xml:space="preserve">43. </w:t>
            </w:r>
            <w:proofErr w:type="spellStart"/>
            <w:r>
              <w:t>Нормы</w:t>
            </w:r>
            <w:proofErr w:type="spellEnd"/>
            <w:r>
              <w:t xml:space="preserve"> </w:t>
            </w:r>
            <w:proofErr w:type="spellStart"/>
            <w:r>
              <w:t>на</w:t>
            </w:r>
            <w:proofErr w:type="spellEnd"/>
            <w:r>
              <w:t xml:space="preserve"> </w:t>
            </w:r>
            <w:proofErr w:type="spellStart"/>
            <w:r>
              <w:t>электрические</w:t>
            </w:r>
            <w:proofErr w:type="spellEnd"/>
            <w:r>
              <w:t xml:space="preserve"> </w:t>
            </w:r>
            <w:proofErr w:type="spellStart"/>
            <w:r>
              <w:t>параметры</w:t>
            </w:r>
            <w:proofErr w:type="spellEnd"/>
            <w:r>
              <w:t xml:space="preserve"> </w:t>
            </w:r>
            <w:proofErr w:type="spellStart"/>
            <w:r>
              <w:t>цифровых</w:t>
            </w:r>
            <w:proofErr w:type="spellEnd"/>
            <w:r>
              <w:t xml:space="preserve"> </w:t>
            </w:r>
            <w:proofErr w:type="spellStart"/>
            <w:r>
              <w:t>каналов</w:t>
            </w:r>
            <w:proofErr w:type="spellEnd"/>
            <w:r>
              <w:t xml:space="preserve"> и </w:t>
            </w:r>
            <w:proofErr w:type="spellStart"/>
            <w:r>
              <w:t>трактов</w:t>
            </w:r>
            <w:proofErr w:type="spellEnd"/>
            <w:r>
              <w:t xml:space="preserve"> </w:t>
            </w:r>
            <w:proofErr w:type="spellStart"/>
            <w:r>
              <w:t>магистральной</w:t>
            </w:r>
            <w:proofErr w:type="spellEnd"/>
            <w:r>
              <w:t xml:space="preserve"> и </w:t>
            </w:r>
            <w:proofErr w:type="spellStart"/>
            <w:r>
              <w:t>внутризоновой</w:t>
            </w:r>
            <w:proofErr w:type="spellEnd"/>
            <w:r>
              <w:t xml:space="preserve"> </w:t>
            </w:r>
            <w:proofErr w:type="spellStart"/>
            <w:r>
              <w:t>первичных</w:t>
            </w:r>
            <w:proofErr w:type="spellEnd"/>
            <w:r>
              <w:t xml:space="preserve"> </w:t>
            </w:r>
            <w:proofErr w:type="spellStart"/>
            <w:r>
              <w:t>сетей</w:t>
            </w:r>
            <w:proofErr w:type="spellEnd"/>
            <w:r>
              <w:t xml:space="preserve">. </w:t>
            </w:r>
            <w:proofErr w:type="spellStart"/>
            <w:r>
              <w:t>Приказ</w:t>
            </w:r>
            <w:proofErr w:type="spellEnd"/>
            <w:r>
              <w:t xml:space="preserve"> </w:t>
            </w:r>
            <w:proofErr w:type="spellStart"/>
            <w:r>
              <w:t>Минсвязи</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от</w:t>
            </w:r>
            <w:proofErr w:type="spellEnd"/>
            <w:r>
              <w:t xml:space="preserve"> 10.08.1996 № 92. </w:t>
            </w:r>
          </w:p>
          <w:p w14:paraId="50F14042" w14:textId="532564E9" w:rsidR="00AF3534" w:rsidRDefault="00FE5BC6" w:rsidP="00B82DE9">
            <w:pPr>
              <w:spacing w:line="276" w:lineRule="auto"/>
              <w:jc w:val="both"/>
            </w:pPr>
            <w:r>
              <w:t xml:space="preserve">44. СТО 56947007-33.060.40.178-2014 </w:t>
            </w:r>
            <w:proofErr w:type="spellStart"/>
            <w:r>
              <w:t>Технологическая</w:t>
            </w:r>
            <w:proofErr w:type="spellEnd"/>
            <w:r>
              <w:t xml:space="preserve"> </w:t>
            </w:r>
            <w:proofErr w:type="spellStart"/>
            <w:r>
              <w:t>связь</w:t>
            </w:r>
            <w:proofErr w:type="spellEnd"/>
            <w:r>
              <w:t xml:space="preserve">. </w:t>
            </w:r>
            <w:proofErr w:type="spellStart"/>
            <w:r>
              <w:t>Руководство</w:t>
            </w:r>
            <w:proofErr w:type="spellEnd"/>
            <w:r>
              <w:t xml:space="preserve"> </w:t>
            </w:r>
            <w:proofErr w:type="spellStart"/>
            <w:r>
              <w:t>по</w:t>
            </w:r>
            <w:proofErr w:type="spellEnd"/>
            <w:r>
              <w:t xml:space="preserve"> </w:t>
            </w:r>
            <w:proofErr w:type="spellStart"/>
            <w:r>
              <w:t>эксплуатации</w:t>
            </w:r>
            <w:proofErr w:type="spellEnd"/>
            <w:r>
              <w:t xml:space="preserve"> </w:t>
            </w:r>
            <w:proofErr w:type="spellStart"/>
            <w:r>
              <w:t>каналов</w:t>
            </w:r>
            <w:proofErr w:type="spellEnd"/>
            <w:r>
              <w:t xml:space="preserve"> </w:t>
            </w:r>
            <w:proofErr w:type="spellStart"/>
            <w:r>
              <w:t>высокочастотной</w:t>
            </w:r>
            <w:proofErr w:type="spellEnd"/>
            <w:r>
              <w:t xml:space="preserve"> </w:t>
            </w:r>
            <w:proofErr w:type="spellStart"/>
            <w:r>
              <w:t>связи</w:t>
            </w:r>
            <w:proofErr w:type="spellEnd"/>
            <w:r>
              <w:t xml:space="preserve"> </w:t>
            </w:r>
            <w:proofErr w:type="spellStart"/>
            <w:r>
              <w:t>по</w:t>
            </w:r>
            <w:proofErr w:type="spellEnd"/>
            <w:r>
              <w:t xml:space="preserve"> </w:t>
            </w:r>
            <w:proofErr w:type="spellStart"/>
            <w:r>
              <w:t>линиям</w:t>
            </w:r>
            <w:proofErr w:type="spellEnd"/>
            <w:r>
              <w:t xml:space="preserve"> </w:t>
            </w:r>
            <w:proofErr w:type="spellStart"/>
            <w:r>
              <w:t>электропередачи</w:t>
            </w:r>
            <w:proofErr w:type="spellEnd"/>
            <w:r>
              <w:t xml:space="preserve"> 35-750 </w:t>
            </w:r>
            <w:proofErr w:type="spellStart"/>
            <w:r>
              <w:t>кВ</w:t>
            </w:r>
            <w:proofErr w:type="spellEnd"/>
            <w:r>
              <w:t xml:space="preserve">, ОАО «ФСК ЕЭС». </w:t>
            </w:r>
          </w:p>
          <w:p w14:paraId="5C9D2C30" w14:textId="14B51CB5" w:rsidR="00463D3D" w:rsidRDefault="00463D3D" w:rsidP="00B82DE9">
            <w:pPr>
              <w:spacing w:line="276" w:lineRule="auto"/>
              <w:jc w:val="both"/>
            </w:pPr>
          </w:p>
          <w:p w14:paraId="031B1B7B" w14:textId="77777777" w:rsidR="00463D3D" w:rsidRDefault="00463D3D" w:rsidP="00B82DE9">
            <w:pPr>
              <w:spacing w:line="276" w:lineRule="auto"/>
              <w:jc w:val="both"/>
            </w:pPr>
          </w:p>
          <w:p w14:paraId="3D10E21F" w14:textId="77777777" w:rsidR="00AF3534" w:rsidRDefault="00FE5BC6" w:rsidP="00B82DE9">
            <w:pPr>
              <w:spacing w:line="276" w:lineRule="auto"/>
              <w:jc w:val="both"/>
            </w:pPr>
            <w:r>
              <w:t xml:space="preserve">45. СТО 56947007-33.180.10.172-2014 </w:t>
            </w:r>
            <w:proofErr w:type="spellStart"/>
            <w:r>
              <w:t>Технологическая</w:t>
            </w:r>
            <w:proofErr w:type="spellEnd"/>
            <w:r>
              <w:t xml:space="preserve"> </w:t>
            </w:r>
            <w:proofErr w:type="spellStart"/>
            <w:r>
              <w:t>связь</w:t>
            </w:r>
            <w:proofErr w:type="spellEnd"/>
            <w:r>
              <w:t xml:space="preserve">. </w:t>
            </w:r>
            <w:proofErr w:type="spellStart"/>
            <w:r>
              <w:t>Правила</w:t>
            </w:r>
            <w:proofErr w:type="spellEnd"/>
            <w:r>
              <w:t xml:space="preserve"> </w:t>
            </w:r>
            <w:proofErr w:type="spellStart"/>
            <w:r>
              <w:t>проектирования</w:t>
            </w:r>
            <w:proofErr w:type="spellEnd"/>
            <w:r>
              <w:t xml:space="preserve">, </w:t>
            </w:r>
            <w:proofErr w:type="spellStart"/>
            <w:r>
              <w:t>строительства</w:t>
            </w:r>
            <w:proofErr w:type="spellEnd"/>
            <w:r>
              <w:t xml:space="preserve"> и </w:t>
            </w:r>
            <w:proofErr w:type="spellStart"/>
            <w:r>
              <w:t>эксплуатации</w:t>
            </w:r>
            <w:proofErr w:type="spellEnd"/>
            <w:r>
              <w:t xml:space="preserve"> ВОЛС </w:t>
            </w:r>
            <w:proofErr w:type="spellStart"/>
            <w:r>
              <w:t>на</w:t>
            </w:r>
            <w:proofErr w:type="spellEnd"/>
            <w:r>
              <w:t xml:space="preserve"> </w:t>
            </w:r>
            <w:proofErr w:type="spellStart"/>
            <w:r>
              <w:t>воздушных</w:t>
            </w:r>
            <w:proofErr w:type="spellEnd"/>
            <w:r>
              <w:t xml:space="preserve"> </w:t>
            </w:r>
            <w:proofErr w:type="spellStart"/>
            <w:r>
              <w:t>линиях</w:t>
            </w:r>
            <w:proofErr w:type="spellEnd"/>
            <w:r>
              <w:t xml:space="preserve"> </w:t>
            </w:r>
            <w:proofErr w:type="spellStart"/>
            <w:r>
              <w:t>электропередачи</w:t>
            </w:r>
            <w:proofErr w:type="spellEnd"/>
            <w:r>
              <w:t xml:space="preserve"> </w:t>
            </w:r>
            <w:proofErr w:type="spellStart"/>
            <w:r>
              <w:t>напряжением</w:t>
            </w:r>
            <w:proofErr w:type="spellEnd"/>
            <w:r>
              <w:t xml:space="preserve"> 35 </w:t>
            </w:r>
            <w:proofErr w:type="spellStart"/>
            <w:r>
              <w:t>кВ</w:t>
            </w:r>
            <w:proofErr w:type="spellEnd"/>
            <w:r>
              <w:t xml:space="preserve"> и </w:t>
            </w:r>
            <w:proofErr w:type="spellStart"/>
            <w:r>
              <w:t>выше</w:t>
            </w:r>
            <w:proofErr w:type="spellEnd"/>
            <w:r>
              <w:t xml:space="preserve">, ОАО «ФСК ЕЭС». </w:t>
            </w:r>
          </w:p>
          <w:p w14:paraId="1207D91C" w14:textId="77777777" w:rsidR="00FE5BC6" w:rsidRDefault="00FE5BC6" w:rsidP="00B82DE9">
            <w:pPr>
              <w:spacing w:line="276" w:lineRule="auto"/>
              <w:jc w:val="both"/>
            </w:pPr>
            <w:r>
              <w:t xml:space="preserve">46. СТО 56947007-33.180.10.171-2014 </w:t>
            </w:r>
            <w:proofErr w:type="spellStart"/>
            <w:r>
              <w:t>Технологическая</w:t>
            </w:r>
            <w:proofErr w:type="spellEnd"/>
            <w:r>
              <w:t xml:space="preserve"> </w:t>
            </w:r>
            <w:proofErr w:type="spellStart"/>
            <w:r>
              <w:t>связь</w:t>
            </w:r>
            <w:proofErr w:type="spellEnd"/>
            <w:r>
              <w:t xml:space="preserve">. </w:t>
            </w:r>
            <w:proofErr w:type="spellStart"/>
            <w:r>
              <w:t>Эталон</w:t>
            </w:r>
            <w:proofErr w:type="spellEnd"/>
            <w:r>
              <w:t xml:space="preserve"> </w:t>
            </w:r>
            <w:proofErr w:type="spellStart"/>
            <w:r>
              <w:t>проектной</w:t>
            </w:r>
            <w:proofErr w:type="spellEnd"/>
            <w:r>
              <w:t xml:space="preserve"> </w:t>
            </w:r>
            <w:proofErr w:type="spellStart"/>
            <w:r>
              <w:t>документации</w:t>
            </w:r>
            <w:proofErr w:type="spellEnd"/>
            <w:r>
              <w:t xml:space="preserve"> </w:t>
            </w:r>
            <w:proofErr w:type="spellStart"/>
            <w:r>
              <w:t>на</w:t>
            </w:r>
            <w:proofErr w:type="spellEnd"/>
            <w:r>
              <w:t xml:space="preserve"> </w:t>
            </w:r>
            <w:proofErr w:type="spellStart"/>
            <w:r>
              <w:t>строительство</w:t>
            </w:r>
            <w:proofErr w:type="spellEnd"/>
            <w:r>
              <w:t xml:space="preserve"> ВОЛС-ВЛ с ОКСН и ОКГТ (с </w:t>
            </w:r>
            <w:proofErr w:type="spellStart"/>
            <w:r>
              <w:t>изменениями</w:t>
            </w:r>
            <w:proofErr w:type="spellEnd"/>
            <w:r>
              <w:t xml:space="preserve"> </w:t>
            </w:r>
            <w:proofErr w:type="spellStart"/>
            <w:r>
              <w:t>от</w:t>
            </w:r>
            <w:proofErr w:type="spellEnd"/>
            <w:r>
              <w:t xml:space="preserve"> 22.09.2016), ОАО «ФСК ЕЭС».</w:t>
            </w:r>
          </w:p>
          <w:p w14:paraId="371F7DFD" w14:textId="77777777" w:rsidR="00AF3534" w:rsidRDefault="00AF3534" w:rsidP="00B82DE9">
            <w:pPr>
              <w:spacing w:line="276" w:lineRule="auto"/>
              <w:jc w:val="both"/>
            </w:pPr>
          </w:p>
          <w:p w14:paraId="4C8C3615" w14:textId="77777777" w:rsidR="008B56B2" w:rsidRDefault="008B56B2" w:rsidP="00B82DE9">
            <w:pPr>
              <w:spacing w:line="276" w:lineRule="auto"/>
              <w:jc w:val="both"/>
            </w:pPr>
          </w:p>
          <w:p w14:paraId="588A3B23" w14:textId="0D0FEF8B" w:rsidR="00E34A60" w:rsidRDefault="008A3FF0" w:rsidP="00B82DE9">
            <w:pPr>
              <w:spacing w:line="276" w:lineRule="auto"/>
              <w:jc w:val="both"/>
            </w:pPr>
            <w:r>
              <w:t xml:space="preserve">47. СТО 56947007-29.240.55.192-2014 </w:t>
            </w:r>
            <w:proofErr w:type="spellStart"/>
            <w:r>
              <w:t>Нормы</w:t>
            </w:r>
            <w:proofErr w:type="spellEnd"/>
            <w:r>
              <w:t xml:space="preserve"> </w:t>
            </w:r>
            <w:proofErr w:type="spellStart"/>
            <w:r>
              <w:t>технологического</w:t>
            </w:r>
            <w:proofErr w:type="spellEnd"/>
            <w:r>
              <w:t xml:space="preserve"> </w:t>
            </w:r>
            <w:proofErr w:type="spellStart"/>
            <w:r>
              <w:t>проектирования</w:t>
            </w:r>
            <w:proofErr w:type="spellEnd"/>
            <w:r>
              <w:t xml:space="preserve"> </w:t>
            </w:r>
            <w:proofErr w:type="spellStart"/>
            <w:r>
              <w:t>воздушных</w:t>
            </w:r>
            <w:proofErr w:type="spellEnd"/>
            <w:r>
              <w:t xml:space="preserve"> </w:t>
            </w:r>
            <w:proofErr w:type="spellStart"/>
            <w:r>
              <w:t>линий</w:t>
            </w:r>
            <w:proofErr w:type="spellEnd"/>
            <w:r>
              <w:t xml:space="preserve"> </w:t>
            </w:r>
            <w:proofErr w:type="spellStart"/>
            <w:r>
              <w:t>электропередачи</w:t>
            </w:r>
            <w:proofErr w:type="spellEnd"/>
            <w:r>
              <w:t xml:space="preserve"> </w:t>
            </w:r>
            <w:proofErr w:type="spellStart"/>
            <w:r>
              <w:t>напряжением</w:t>
            </w:r>
            <w:proofErr w:type="spellEnd"/>
            <w:r>
              <w:t xml:space="preserve"> 35-750 </w:t>
            </w:r>
            <w:proofErr w:type="spellStart"/>
            <w:r>
              <w:t>кВ</w:t>
            </w:r>
            <w:proofErr w:type="spellEnd"/>
            <w:r>
              <w:t xml:space="preserve">, ОАО «ФСК ЕЭС». </w:t>
            </w:r>
          </w:p>
          <w:p w14:paraId="05CB3C92" w14:textId="77777777" w:rsidR="00DA0DA1" w:rsidRDefault="008A3FF0" w:rsidP="00B82DE9">
            <w:pPr>
              <w:spacing w:line="276" w:lineRule="auto"/>
              <w:jc w:val="both"/>
            </w:pPr>
            <w:r>
              <w:t xml:space="preserve">48. РД 153-34.0-48.518-98 </w:t>
            </w:r>
            <w:proofErr w:type="spellStart"/>
            <w:r>
              <w:t>Правила</w:t>
            </w:r>
            <w:proofErr w:type="spellEnd"/>
            <w:r>
              <w:t xml:space="preserve"> </w:t>
            </w:r>
            <w:proofErr w:type="spellStart"/>
            <w:r>
              <w:t>проектирования</w:t>
            </w:r>
            <w:proofErr w:type="spellEnd"/>
            <w:r>
              <w:t xml:space="preserve">, </w:t>
            </w:r>
            <w:proofErr w:type="spellStart"/>
            <w:r>
              <w:t>строительства</w:t>
            </w:r>
            <w:proofErr w:type="spellEnd"/>
            <w:r>
              <w:t xml:space="preserve"> и </w:t>
            </w:r>
            <w:proofErr w:type="spellStart"/>
            <w:r>
              <w:t>эксплуатации</w:t>
            </w:r>
            <w:proofErr w:type="spellEnd"/>
            <w:r>
              <w:t xml:space="preserve"> </w:t>
            </w:r>
            <w:proofErr w:type="spellStart"/>
            <w:r>
              <w:t>волоконно-оптических</w:t>
            </w:r>
            <w:proofErr w:type="spellEnd"/>
            <w:r>
              <w:t xml:space="preserve"> </w:t>
            </w:r>
            <w:proofErr w:type="spellStart"/>
            <w:r>
              <w:t>линий</w:t>
            </w:r>
            <w:proofErr w:type="spellEnd"/>
            <w:r>
              <w:t xml:space="preserve"> </w:t>
            </w:r>
            <w:proofErr w:type="spellStart"/>
            <w:r>
              <w:t>связи</w:t>
            </w:r>
            <w:proofErr w:type="spellEnd"/>
            <w:r>
              <w:t xml:space="preserve"> </w:t>
            </w:r>
            <w:proofErr w:type="spellStart"/>
            <w:r>
              <w:t>на</w:t>
            </w:r>
            <w:proofErr w:type="spellEnd"/>
            <w:r>
              <w:t xml:space="preserve"> </w:t>
            </w:r>
            <w:proofErr w:type="spellStart"/>
            <w:r>
              <w:t>воздушных</w:t>
            </w:r>
            <w:proofErr w:type="spellEnd"/>
            <w:r>
              <w:t xml:space="preserve"> </w:t>
            </w:r>
            <w:proofErr w:type="spellStart"/>
            <w:r>
              <w:t>линиях</w:t>
            </w:r>
            <w:proofErr w:type="spellEnd"/>
            <w:r>
              <w:t xml:space="preserve"> </w:t>
            </w:r>
            <w:proofErr w:type="spellStart"/>
            <w:r>
              <w:t>электропередачи</w:t>
            </w:r>
            <w:proofErr w:type="spellEnd"/>
            <w:r>
              <w:t xml:space="preserve"> </w:t>
            </w:r>
            <w:proofErr w:type="spellStart"/>
            <w:r>
              <w:t>напряжением</w:t>
            </w:r>
            <w:proofErr w:type="spellEnd"/>
            <w:r>
              <w:t xml:space="preserve"> 110 </w:t>
            </w:r>
            <w:proofErr w:type="spellStart"/>
            <w:r>
              <w:t>кВ</w:t>
            </w:r>
            <w:proofErr w:type="spellEnd"/>
            <w:r>
              <w:t xml:space="preserve"> и </w:t>
            </w:r>
            <w:proofErr w:type="spellStart"/>
            <w:r>
              <w:t>выше</w:t>
            </w:r>
            <w:proofErr w:type="spellEnd"/>
            <w:r>
              <w:t xml:space="preserve">. </w:t>
            </w:r>
          </w:p>
          <w:p w14:paraId="727B5129" w14:textId="77777777" w:rsidR="00DA0DA1" w:rsidRDefault="008A3FF0" w:rsidP="00B82DE9">
            <w:pPr>
              <w:spacing w:line="276" w:lineRule="auto"/>
              <w:jc w:val="both"/>
            </w:pPr>
            <w:r>
              <w:t xml:space="preserve">49. СО 153-34.48.519-02 </w:t>
            </w:r>
            <w:proofErr w:type="spellStart"/>
            <w:r>
              <w:t>Правила</w:t>
            </w:r>
            <w:proofErr w:type="spellEnd"/>
            <w:r>
              <w:t xml:space="preserve"> </w:t>
            </w:r>
            <w:proofErr w:type="spellStart"/>
            <w:r>
              <w:t>проектирования</w:t>
            </w:r>
            <w:proofErr w:type="spellEnd"/>
            <w:r>
              <w:t xml:space="preserve">, </w:t>
            </w:r>
            <w:proofErr w:type="spellStart"/>
            <w:r>
              <w:t>строительства</w:t>
            </w:r>
            <w:proofErr w:type="spellEnd"/>
            <w:r>
              <w:t xml:space="preserve"> и </w:t>
            </w:r>
            <w:proofErr w:type="spellStart"/>
            <w:r>
              <w:t>эксплуатации</w:t>
            </w:r>
            <w:proofErr w:type="spellEnd"/>
            <w:r>
              <w:t xml:space="preserve"> </w:t>
            </w:r>
            <w:proofErr w:type="spellStart"/>
            <w:r>
              <w:t>волоконно-оптических</w:t>
            </w:r>
            <w:proofErr w:type="spellEnd"/>
            <w:r>
              <w:t xml:space="preserve"> </w:t>
            </w:r>
            <w:proofErr w:type="spellStart"/>
            <w:r>
              <w:t>линий</w:t>
            </w:r>
            <w:proofErr w:type="spellEnd"/>
            <w:r>
              <w:t xml:space="preserve"> </w:t>
            </w:r>
            <w:proofErr w:type="spellStart"/>
            <w:r>
              <w:t>связи</w:t>
            </w:r>
            <w:proofErr w:type="spellEnd"/>
            <w:r>
              <w:t xml:space="preserve"> </w:t>
            </w:r>
            <w:proofErr w:type="spellStart"/>
            <w:r>
              <w:t>на</w:t>
            </w:r>
            <w:proofErr w:type="spellEnd"/>
            <w:r>
              <w:t xml:space="preserve"> </w:t>
            </w:r>
            <w:proofErr w:type="spellStart"/>
            <w:r>
              <w:t>воздушных</w:t>
            </w:r>
            <w:proofErr w:type="spellEnd"/>
            <w:r>
              <w:t xml:space="preserve"> </w:t>
            </w:r>
            <w:proofErr w:type="spellStart"/>
            <w:r>
              <w:t>линиях</w:t>
            </w:r>
            <w:proofErr w:type="spellEnd"/>
            <w:r>
              <w:t xml:space="preserve"> </w:t>
            </w:r>
            <w:proofErr w:type="spellStart"/>
            <w:r>
              <w:t>электропередачи</w:t>
            </w:r>
            <w:proofErr w:type="spellEnd"/>
            <w:r>
              <w:t xml:space="preserve"> </w:t>
            </w:r>
            <w:proofErr w:type="spellStart"/>
            <w:r>
              <w:t>напряжением</w:t>
            </w:r>
            <w:proofErr w:type="spellEnd"/>
            <w:r>
              <w:t xml:space="preserve"> 0,4 - 35 </w:t>
            </w:r>
            <w:proofErr w:type="spellStart"/>
            <w:r>
              <w:t>кВ</w:t>
            </w:r>
            <w:proofErr w:type="spellEnd"/>
            <w:r>
              <w:t xml:space="preserve">. </w:t>
            </w:r>
          </w:p>
          <w:p w14:paraId="227C395A" w14:textId="38E3A1F1" w:rsidR="00DA0DA1" w:rsidRDefault="008A3FF0" w:rsidP="00B82DE9">
            <w:pPr>
              <w:spacing w:line="276" w:lineRule="auto"/>
              <w:jc w:val="both"/>
            </w:pPr>
            <w:r>
              <w:t xml:space="preserve">50. СТО 56947007-29.060.50.122-2012 </w:t>
            </w:r>
            <w:bookmarkStart w:id="99" w:name="_Hlk159918749"/>
            <w:proofErr w:type="spellStart"/>
            <w:r>
              <w:t>Руководство</w:t>
            </w:r>
            <w:proofErr w:type="spellEnd"/>
            <w:r>
              <w:t xml:space="preserve"> </w:t>
            </w:r>
            <w:proofErr w:type="spellStart"/>
            <w:r>
              <w:t>по</w:t>
            </w:r>
            <w:proofErr w:type="spellEnd"/>
            <w:r>
              <w:t xml:space="preserve"> </w:t>
            </w:r>
            <w:proofErr w:type="spellStart"/>
            <w:r>
              <w:t>расчету</w:t>
            </w:r>
            <w:proofErr w:type="spellEnd"/>
            <w:r>
              <w:t xml:space="preserve"> </w:t>
            </w:r>
            <w:proofErr w:type="spellStart"/>
            <w:r>
              <w:t>режимов</w:t>
            </w:r>
            <w:proofErr w:type="spellEnd"/>
            <w:r>
              <w:t xml:space="preserve"> </w:t>
            </w:r>
            <w:proofErr w:type="spellStart"/>
            <w:r>
              <w:t>плавки</w:t>
            </w:r>
            <w:proofErr w:type="spellEnd"/>
            <w:r>
              <w:t xml:space="preserve"> </w:t>
            </w:r>
            <w:proofErr w:type="spellStart"/>
            <w:r>
              <w:t>гололеда</w:t>
            </w:r>
            <w:proofErr w:type="spellEnd"/>
            <w:r>
              <w:t xml:space="preserve"> </w:t>
            </w:r>
            <w:proofErr w:type="spellStart"/>
            <w:r>
              <w:t>на</w:t>
            </w:r>
            <w:proofErr w:type="spellEnd"/>
            <w:r>
              <w:t xml:space="preserve"> </w:t>
            </w:r>
            <w:proofErr w:type="spellStart"/>
            <w:r>
              <w:t>грозозащитном</w:t>
            </w:r>
            <w:proofErr w:type="spellEnd"/>
            <w:r>
              <w:t xml:space="preserve"> </w:t>
            </w:r>
            <w:proofErr w:type="spellStart"/>
            <w:r>
              <w:t>тросе</w:t>
            </w:r>
            <w:proofErr w:type="spellEnd"/>
            <w:r>
              <w:t xml:space="preserve"> </w:t>
            </w:r>
            <w:proofErr w:type="spellStart"/>
            <w:r>
              <w:t>со</w:t>
            </w:r>
            <w:proofErr w:type="spellEnd"/>
            <w:r>
              <w:t xml:space="preserve"> </w:t>
            </w:r>
            <w:proofErr w:type="spellStart"/>
            <w:r>
              <w:t>встроенным</w:t>
            </w:r>
            <w:proofErr w:type="spellEnd"/>
            <w:r>
              <w:t xml:space="preserve"> </w:t>
            </w:r>
            <w:proofErr w:type="spellStart"/>
            <w:r>
              <w:t>оптическим</w:t>
            </w:r>
            <w:proofErr w:type="spellEnd"/>
            <w:r>
              <w:t xml:space="preserve"> </w:t>
            </w:r>
            <w:proofErr w:type="spellStart"/>
            <w:r>
              <w:t>кабелем</w:t>
            </w:r>
            <w:proofErr w:type="spellEnd"/>
            <w:r>
              <w:t xml:space="preserve"> (ОКГТ) и </w:t>
            </w:r>
            <w:proofErr w:type="spellStart"/>
            <w:r>
              <w:t>применению</w:t>
            </w:r>
            <w:proofErr w:type="spellEnd"/>
            <w:r>
              <w:t xml:space="preserve"> </w:t>
            </w:r>
            <w:proofErr w:type="spellStart"/>
            <w:r>
              <w:t>распределенного</w:t>
            </w:r>
            <w:proofErr w:type="spellEnd"/>
            <w:r>
              <w:t xml:space="preserve"> </w:t>
            </w:r>
            <w:proofErr w:type="spellStart"/>
            <w:r>
              <w:t>контроля</w:t>
            </w:r>
            <w:proofErr w:type="spellEnd"/>
            <w:r>
              <w:t xml:space="preserve"> </w:t>
            </w:r>
            <w:proofErr w:type="spellStart"/>
            <w:r>
              <w:t>температуры</w:t>
            </w:r>
            <w:proofErr w:type="spellEnd"/>
            <w:r>
              <w:t xml:space="preserve"> ОКГТ в </w:t>
            </w:r>
            <w:proofErr w:type="spellStart"/>
            <w:r>
              <w:t>режиме</w:t>
            </w:r>
            <w:proofErr w:type="spellEnd"/>
            <w:r>
              <w:t xml:space="preserve"> </w:t>
            </w:r>
            <w:proofErr w:type="spellStart"/>
            <w:r>
              <w:t>плавки</w:t>
            </w:r>
            <w:bookmarkEnd w:id="99"/>
            <w:proofErr w:type="spellEnd"/>
            <w:r>
              <w:t xml:space="preserve">, ОАО «ФСК ЕЭС». </w:t>
            </w:r>
          </w:p>
          <w:p w14:paraId="08766F96" w14:textId="77777777" w:rsidR="00E74B11" w:rsidRDefault="00E74B11" w:rsidP="00B82DE9">
            <w:pPr>
              <w:spacing w:line="276" w:lineRule="auto"/>
              <w:jc w:val="both"/>
            </w:pPr>
          </w:p>
          <w:p w14:paraId="2A56F800" w14:textId="389BA67E" w:rsidR="00DA0DA1" w:rsidRDefault="008A3FF0" w:rsidP="00B82DE9">
            <w:pPr>
              <w:spacing w:line="276" w:lineRule="auto"/>
              <w:jc w:val="both"/>
            </w:pPr>
            <w:r>
              <w:t xml:space="preserve">51. СТО 56947007-33.060.40.052-2010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расчету</w:t>
            </w:r>
            <w:proofErr w:type="spellEnd"/>
            <w:r>
              <w:t xml:space="preserve"> </w:t>
            </w:r>
            <w:proofErr w:type="spellStart"/>
            <w:r>
              <w:t>параметров</w:t>
            </w:r>
            <w:proofErr w:type="spellEnd"/>
            <w:r>
              <w:t xml:space="preserve"> и </w:t>
            </w:r>
            <w:proofErr w:type="spellStart"/>
            <w:r>
              <w:t>выбору</w:t>
            </w:r>
            <w:proofErr w:type="spellEnd"/>
            <w:r>
              <w:t xml:space="preserve"> </w:t>
            </w:r>
            <w:proofErr w:type="spellStart"/>
            <w:r>
              <w:t>схем</w:t>
            </w:r>
            <w:proofErr w:type="spellEnd"/>
            <w:r>
              <w:t xml:space="preserve"> </w:t>
            </w:r>
            <w:proofErr w:type="spellStart"/>
            <w:r>
              <w:t>высокочастотных</w:t>
            </w:r>
            <w:proofErr w:type="spellEnd"/>
            <w:r>
              <w:t xml:space="preserve"> </w:t>
            </w:r>
            <w:proofErr w:type="spellStart"/>
            <w:r>
              <w:t>трактов</w:t>
            </w:r>
            <w:proofErr w:type="spellEnd"/>
            <w:r>
              <w:t xml:space="preserve"> </w:t>
            </w:r>
            <w:proofErr w:type="spellStart"/>
            <w:r>
              <w:t>по</w:t>
            </w:r>
            <w:proofErr w:type="spellEnd"/>
            <w:r>
              <w:t xml:space="preserve"> </w:t>
            </w:r>
            <w:proofErr w:type="spellStart"/>
            <w:r>
              <w:t>линиям</w:t>
            </w:r>
            <w:proofErr w:type="spellEnd"/>
            <w:r>
              <w:t xml:space="preserve"> </w:t>
            </w:r>
            <w:proofErr w:type="spellStart"/>
            <w:r>
              <w:t>электропередачи</w:t>
            </w:r>
            <w:proofErr w:type="spellEnd"/>
            <w:r>
              <w:t xml:space="preserve"> 35-750 </w:t>
            </w:r>
            <w:proofErr w:type="spellStart"/>
            <w:r>
              <w:t>кВ</w:t>
            </w:r>
            <w:proofErr w:type="spellEnd"/>
            <w:r>
              <w:t xml:space="preserve"> </w:t>
            </w:r>
            <w:proofErr w:type="spellStart"/>
            <w:r>
              <w:t>переменного</w:t>
            </w:r>
            <w:proofErr w:type="spellEnd"/>
            <w:r>
              <w:t xml:space="preserve"> </w:t>
            </w:r>
            <w:proofErr w:type="spellStart"/>
            <w:r>
              <w:t>тока</w:t>
            </w:r>
            <w:proofErr w:type="spellEnd"/>
            <w:r>
              <w:t xml:space="preserve">, ОАО «ФСК ЕЭС». </w:t>
            </w:r>
          </w:p>
          <w:p w14:paraId="41736A98" w14:textId="77777777" w:rsidR="00B6241A" w:rsidRDefault="00B6241A" w:rsidP="00B82DE9">
            <w:pPr>
              <w:spacing w:line="276" w:lineRule="auto"/>
              <w:jc w:val="both"/>
            </w:pPr>
          </w:p>
          <w:p w14:paraId="4DD40BCD" w14:textId="0FC27770" w:rsidR="00DA0DA1" w:rsidRDefault="008A3FF0" w:rsidP="00B82DE9">
            <w:pPr>
              <w:spacing w:line="276" w:lineRule="auto"/>
              <w:jc w:val="both"/>
            </w:pPr>
            <w:r>
              <w:t xml:space="preserve">52. СТО 56947007-33.060.40.108-2011 </w:t>
            </w:r>
            <w:proofErr w:type="spellStart"/>
            <w:r>
              <w:t>Нормы</w:t>
            </w:r>
            <w:proofErr w:type="spellEnd"/>
            <w:r>
              <w:t xml:space="preserve"> </w:t>
            </w:r>
            <w:proofErr w:type="spellStart"/>
            <w:r>
              <w:t>проектирования</w:t>
            </w:r>
            <w:proofErr w:type="spellEnd"/>
            <w:r>
              <w:t xml:space="preserve"> </w:t>
            </w:r>
            <w:proofErr w:type="spellStart"/>
            <w:r>
              <w:t>систем</w:t>
            </w:r>
            <w:proofErr w:type="spellEnd"/>
            <w:r>
              <w:t xml:space="preserve"> ВЧ </w:t>
            </w:r>
            <w:proofErr w:type="spellStart"/>
            <w:r>
              <w:t>связи</w:t>
            </w:r>
            <w:proofErr w:type="spellEnd"/>
            <w:r>
              <w:t xml:space="preserve">, ОАО «ФСК ЕЭС». </w:t>
            </w:r>
          </w:p>
          <w:p w14:paraId="29ADB19A" w14:textId="77777777" w:rsidR="0011440A" w:rsidRDefault="0011440A" w:rsidP="00B82DE9">
            <w:pPr>
              <w:spacing w:line="276" w:lineRule="auto"/>
              <w:jc w:val="both"/>
            </w:pPr>
          </w:p>
          <w:p w14:paraId="32E252F0" w14:textId="3FD9F633" w:rsidR="00DA0DA1" w:rsidRDefault="008A3FF0" w:rsidP="00B82DE9">
            <w:pPr>
              <w:spacing w:line="276" w:lineRule="auto"/>
              <w:jc w:val="both"/>
            </w:pPr>
            <w:r>
              <w:lastRenderedPageBreak/>
              <w:t xml:space="preserve">53. СТО 56947007-33.060.40.134-2012 </w:t>
            </w:r>
            <w:proofErr w:type="spellStart"/>
            <w:r>
              <w:t>Типовые</w:t>
            </w:r>
            <w:proofErr w:type="spellEnd"/>
            <w:r>
              <w:t xml:space="preserve"> </w:t>
            </w:r>
            <w:proofErr w:type="spellStart"/>
            <w:r>
              <w:t>технические</w:t>
            </w:r>
            <w:proofErr w:type="spellEnd"/>
            <w:r>
              <w:t xml:space="preserve"> </w:t>
            </w:r>
            <w:proofErr w:type="spellStart"/>
            <w:r>
              <w:t>решения</w:t>
            </w:r>
            <w:proofErr w:type="spellEnd"/>
            <w:r>
              <w:t xml:space="preserve"> </w:t>
            </w:r>
            <w:proofErr w:type="spellStart"/>
            <w:r>
              <w:t>по</w:t>
            </w:r>
            <w:proofErr w:type="spellEnd"/>
            <w:r>
              <w:t xml:space="preserve"> </w:t>
            </w:r>
            <w:proofErr w:type="spellStart"/>
            <w:r>
              <w:t>системам</w:t>
            </w:r>
            <w:proofErr w:type="spellEnd"/>
            <w:r>
              <w:t xml:space="preserve"> ВЧ </w:t>
            </w:r>
            <w:proofErr w:type="spellStart"/>
            <w:r>
              <w:t>связи</w:t>
            </w:r>
            <w:proofErr w:type="spellEnd"/>
            <w:r>
              <w:t>, ОАО «ФСК ЕЭС».</w:t>
            </w:r>
          </w:p>
          <w:p w14:paraId="27C6CFDB" w14:textId="1120C96C" w:rsidR="0011440A" w:rsidRDefault="0011440A" w:rsidP="00B82DE9">
            <w:pPr>
              <w:spacing w:line="276" w:lineRule="auto"/>
              <w:jc w:val="both"/>
            </w:pPr>
          </w:p>
          <w:p w14:paraId="31DBE4F0" w14:textId="77777777" w:rsidR="0011440A" w:rsidRDefault="0011440A" w:rsidP="00B82DE9">
            <w:pPr>
              <w:spacing w:line="276" w:lineRule="auto"/>
              <w:jc w:val="both"/>
            </w:pPr>
          </w:p>
          <w:p w14:paraId="723496E9" w14:textId="2D87ABCD" w:rsidR="00DA0DA1" w:rsidRDefault="008A3FF0" w:rsidP="00B82DE9">
            <w:pPr>
              <w:spacing w:line="276" w:lineRule="auto"/>
              <w:jc w:val="both"/>
            </w:pPr>
            <w:r>
              <w:t xml:space="preserve">54. СТО 56947007-33.060.40.125-2012 </w:t>
            </w:r>
            <w:proofErr w:type="spellStart"/>
            <w:r>
              <w:t>Общие</w:t>
            </w:r>
            <w:proofErr w:type="spellEnd"/>
            <w:r>
              <w:t xml:space="preserve"> </w:t>
            </w:r>
            <w:proofErr w:type="spellStart"/>
            <w:r>
              <w:t>технические</w:t>
            </w:r>
            <w:proofErr w:type="spellEnd"/>
            <w:r>
              <w:t xml:space="preserve"> </w:t>
            </w:r>
            <w:proofErr w:type="spellStart"/>
            <w:r>
              <w:t>требования</w:t>
            </w:r>
            <w:proofErr w:type="spellEnd"/>
            <w:r>
              <w:t xml:space="preserve"> к </w:t>
            </w:r>
            <w:proofErr w:type="spellStart"/>
            <w:r>
              <w:t>устройствам</w:t>
            </w:r>
            <w:proofErr w:type="spellEnd"/>
            <w:r>
              <w:t xml:space="preserve"> </w:t>
            </w:r>
            <w:proofErr w:type="spellStart"/>
            <w:r>
              <w:t>обработки</w:t>
            </w:r>
            <w:proofErr w:type="spellEnd"/>
            <w:r>
              <w:t xml:space="preserve"> и </w:t>
            </w:r>
            <w:proofErr w:type="spellStart"/>
            <w:r>
              <w:t>присоединения</w:t>
            </w:r>
            <w:proofErr w:type="spellEnd"/>
            <w:r>
              <w:t xml:space="preserve"> </w:t>
            </w:r>
            <w:proofErr w:type="spellStart"/>
            <w:r>
              <w:t>каналов</w:t>
            </w:r>
            <w:proofErr w:type="spellEnd"/>
            <w:r>
              <w:t xml:space="preserve"> ВЧ </w:t>
            </w:r>
            <w:proofErr w:type="spellStart"/>
            <w:r>
              <w:t>связи</w:t>
            </w:r>
            <w:proofErr w:type="spellEnd"/>
            <w:r>
              <w:t xml:space="preserve"> </w:t>
            </w:r>
            <w:proofErr w:type="spellStart"/>
            <w:r>
              <w:t>по</w:t>
            </w:r>
            <w:proofErr w:type="spellEnd"/>
            <w:r>
              <w:t xml:space="preserve"> ВЛ 35-750 </w:t>
            </w:r>
            <w:proofErr w:type="spellStart"/>
            <w:r>
              <w:t>кВ</w:t>
            </w:r>
            <w:proofErr w:type="spellEnd"/>
            <w:r>
              <w:t xml:space="preserve"> (с </w:t>
            </w:r>
            <w:proofErr w:type="spellStart"/>
            <w:r>
              <w:t>изменениями</w:t>
            </w:r>
            <w:proofErr w:type="spellEnd"/>
            <w:r>
              <w:t xml:space="preserve"> </w:t>
            </w:r>
            <w:proofErr w:type="spellStart"/>
            <w:r>
              <w:t>от</w:t>
            </w:r>
            <w:proofErr w:type="spellEnd"/>
            <w:r>
              <w:t xml:space="preserve"> 30.09.2014, 08.10.2015), ОАО «ФСК ЕЭС». </w:t>
            </w:r>
          </w:p>
          <w:p w14:paraId="33215016" w14:textId="77777777" w:rsidR="00FE436D" w:rsidRDefault="00FE436D" w:rsidP="00B82DE9">
            <w:pPr>
              <w:spacing w:line="276" w:lineRule="auto"/>
              <w:jc w:val="both"/>
            </w:pPr>
          </w:p>
          <w:p w14:paraId="009B3BAF" w14:textId="200A26D9" w:rsidR="00DA0DA1" w:rsidRDefault="008A3FF0" w:rsidP="00B82DE9">
            <w:pPr>
              <w:spacing w:line="276" w:lineRule="auto"/>
              <w:jc w:val="both"/>
            </w:pPr>
            <w:r>
              <w:t xml:space="preserve">55. СТО 56947007-33.060.40.177-2014 </w:t>
            </w:r>
            <w:proofErr w:type="spellStart"/>
            <w:r>
              <w:t>Технологическая</w:t>
            </w:r>
            <w:proofErr w:type="spellEnd"/>
            <w:r>
              <w:t xml:space="preserve"> </w:t>
            </w:r>
            <w:proofErr w:type="spellStart"/>
            <w:r>
              <w:t>связь</w:t>
            </w:r>
            <w:proofErr w:type="spellEnd"/>
            <w:r>
              <w:t xml:space="preserve">. </w:t>
            </w:r>
            <w:proofErr w:type="spellStart"/>
            <w:r>
              <w:t>Типовые</w:t>
            </w:r>
            <w:proofErr w:type="spellEnd"/>
            <w:r>
              <w:t xml:space="preserve"> </w:t>
            </w:r>
            <w:proofErr w:type="spellStart"/>
            <w:r>
              <w:t>технические</w:t>
            </w:r>
            <w:proofErr w:type="spellEnd"/>
            <w:r>
              <w:t xml:space="preserve"> </w:t>
            </w:r>
            <w:proofErr w:type="spellStart"/>
            <w:r>
              <w:t>требования</w:t>
            </w:r>
            <w:proofErr w:type="spellEnd"/>
            <w:r>
              <w:t xml:space="preserve"> к </w:t>
            </w:r>
            <w:proofErr w:type="spellStart"/>
            <w:r>
              <w:t>аппаратуре</w:t>
            </w:r>
            <w:proofErr w:type="spellEnd"/>
            <w:r>
              <w:t xml:space="preserve"> </w:t>
            </w:r>
            <w:proofErr w:type="spellStart"/>
            <w:r>
              <w:t>высокочастотной</w:t>
            </w:r>
            <w:proofErr w:type="spellEnd"/>
            <w:r>
              <w:t xml:space="preserve"> </w:t>
            </w:r>
            <w:proofErr w:type="spellStart"/>
            <w:r>
              <w:t>связи</w:t>
            </w:r>
            <w:proofErr w:type="spellEnd"/>
            <w:r>
              <w:t xml:space="preserve"> </w:t>
            </w:r>
            <w:proofErr w:type="spellStart"/>
            <w:r>
              <w:t>по</w:t>
            </w:r>
            <w:proofErr w:type="spellEnd"/>
            <w:r>
              <w:t xml:space="preserve"> </w:t>
            </w:r>
            <w:proofErr w:type="spellStart"/>
            <w:r>
              <w:t>линиям</w:t>
            </w:r>
            <w:proofErr w:type="spellEnd"/>
            <w:r>
              <w:t xml:space="preserve"> </w:t>
            </w:r>
            <w:proofErr w:type="spellStart"/>
            <w:r>
              <w:t>электропередачи</w:t>
            </w:r>
            <w:proofErr w:type="spellEnd"/>
            <w:r>
              <w:t xml:space="preserve"> (с </w:t>
            </w:r>
            <w:proofErr w:type="spellStart"/>
            <w:r>
              <w:t>изменениями</w:t>
            </w:r>
            <w:proofErr w:type="spellEnd"/>
            <w:r>
              <w:t xml:space="preserve"> </w:t>
            </w:r>
            <w:proofErr w:type="spellStart"/>
            <w:r>
              <w:t>от</w:t>
            </w:r>
            <w:proofErr w:type="spellEnd"/>
            <w:r>
              <w:t xml:space="preserve"> 22.12.2016), ОАО «ФСК ЕЭС». </w:t>
            </w:r>
          </w:p>
          <w:p w14:paraId="408117EB" w14:textId="337F57FB" w:rsidR="00FE436D" w:rsidRDefault="00FE436D" w:rsidP="00B82DE9">
            <w:pPr>
              <w:spacing w:line="276" w:lineRule="auto"/>
              <w:jc w:val="both"/>
            </w:pPr>
          </w:p>
          <w:p w14:paraId="375F0835" w14:textId="53CAB2CB" w:rsidR="00FE436D" w:rsidRDefault="00FE436D" w:rsidP="00B82DE9">
            <w:pPr>
              <w:spacing w:line="276" w:lineRule="auto"/>
              <w:jc w:val="both"/>
            </w:pPr>
          </w:p>
          <w:p w14:paraId="2239F1E9" w14:textId="77777777" w:rsidR="00FE436D" w:rsidRDefault="00FE436D" w:rsidP="00B82DE9">
            <w:pPr>
              <w:spacing w:line="276" w:lineRule="auto"/>
              <w:jc w:val="both"/>
            </w:pPr>
          </w:p>
          <w:p w14:paraId="160E8561" w14:textId="6131C944" w:rsidR="00AA780E" w:rsidRDefault="008A3FF0" w:rsidP="00B82DE9">
            <w:pPr>
              <w:spacing w:line="276" w:lineRule="auto"/>
              <w:jc w:val="both"/>
            </w:pPr>
            <w:r>
              <w:t xml:space="preserve">56. СТО 56947007-33.060.40.045-2010 </w:t>
            </w:r>
            <w:proofErr w:type="spellStart"/>
            <w:r>
              <w:t>Руководящие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выбору</w:t>
            </w:r>
            <w:proofErr w:type="spellEnd"/>
            <w:r>
              <w:t xml:space="preserve"> </w:t>
            </w:r>
            <w:proofErr w:type="spellStart"/>
            <w:r>
              <w:t>частот</w:t>
            </w:r>
            <w:proofErr w:type="spellEnd"/>
            <w:r>
              <w:t xml:space="preserve"> </w:t>
            </w:r>
            <w:proofErr w:type="spellStart"/>
            <w:r>
              <w:t>высокочастотных</w:t>
            </w:r>
            <w:proofErr w:type="spellEnd"/>
            <w:r>
              <w:t xml:space="preserve"> </w:t>
            </w:r>
            <w:proofErr w:type="spellStart"/>
            <w:r>
              <w:t>каналов</w:t>
            </w:r>
            <w:proofErr w:type="spellEnd"/>
            <w:r>
              <w:t xml:space="preserve"> </w:t>
            </w:r>
            <w:proofErr w:type="spellStart"/>
            <w:r>
              <w:t>по</w:t>
            </w:r>
            <w:proofErr w:type="spellEnd"/>
            <w:r>
              <w:t xml:space="preserve"> </w:t>
            </w:r>
            <w:proofErr w:type="spellStart"/>
            <w:r>
              <w:t>линиям</w:t>
            </w:r>
            <w:proofErr w:type="spellEnd"/>
            <w:r>
              <w:t xml:space="preserve"> </w:t>
            </w:r>
            <w:proofErr w:type="spellStart"/>
            <w:r>
              <w:t>электропередачи</w:t>
            </w:r>
            <w:proofErr w:type="spellEnd"/>
            <w:r>
              <w:t xml:space="preserve"> 35, 110, 220, 330, 500 и 750 </w:t>
            </w:r>
            <w:proofErr w:type="spellStart"/>
            <w:r>
              <w:t>кВ</w:t>
            </w:r>
            <w:proofErr w:type="spellEnd"/>
            <w:r>
              <w:t>, ОАО «ФСК ЕЭС».</w:t>
            </w:r>
          </w:p>
          <w:p w14:paraId="47AB67B1" w14:textId="13C64B39" w:rsidR="00AA780E" w:rsidRDefault="00AA780E" w:rsidP="00B82DE9">
            <w:pPr>
              <w:spacing w:line="276" w:lineRule="auto"/>
              <w:jc w:val="both"/>
            </w:pPr>
          </w:p>
          <w:p w14:paraId="394079BD" w14:textId="77777777" w:rsidR="00585C5D" w:rsidRDefault="00585C5D" w:rsidP="00B82DE9">
            <w:pPr>
              <w:spacing w:line="276" w:lineRule="auto"/>
              <w:jc w:val="both"/>
            </w:pPr>
          </w:p>
          <w:p w14:paraId="244FEF7A" w14:textId="02AC4738" w:rsidR="000B38EA" w:rsidRDefault="00DC1DE9" w:rsidP="00B82DE9">
            <w:pPr>
              <w:spacing w:line="276" w:lineRule="auto"/>
              <w:jc w:val="both"/>
            </w:pPr>
            <w:r>
              <w:t xml:space="preserve">57. </w:t>
            </w:r>
            <w:proofErr w:type="spellStart"/>
            <w:r>
              <w:t>Постановление</w:t>
            </w:r>
            <w:proofErr w:type="spellEnd"/>
            <w:r>
              <w:t xml:space="preserve"> </w:t>
            </w:r>
            <w:proofErr w:type="spellStart"/>
            <w:r>
              <w:t>Правительства</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от</w:t>
            </w:r>
            <w:proofErr w:type="spellEnd"/>
            <w:r>
              <w:t xml:space="preserve"> 12.10.2004 № 539 «О </w:t>
            </w:r>
            <w:proofErr w:type="spellStart"/>
            <w:r>
              <w:t>порядке</w:t>
            </w:r>
            <w:proofErr w:type="spellEnd"/>
            <w:r>
              <w:t xml:space="preserve"> </w:t>
            </w:r>
            <w:proofErr w:type="spellStart"/>
            <w:r>
              <w:t>регистрации</w:t>
            </w:r>
            <w:proofErr w:type="spellEnd"/>
            <w:r>
              <w:t xml:space="preserve"> </w:t>
            </w:r>
            <w:proofErr w:type="spellStart"/>
            <w:r>
              <w:t>радиоэлектронных</w:t>
            </w:r>
            <w:proofErr w:type="spellEnd"/>
            <w:r>
              <w:t xml:space="preserve"> </w:t>
            </w:r>
            <w:proofErr w:type="spellStart"/>
            <w:r>
              <w:t>средств</w:t>
            </w:r>
            <w:proofErr w:type="spellEnd"/>
            <w:r>
              <w:t xml:space="preserve"> и </w:t>
            </w:r>
            <w:proofErr w:type="spellStart"/>
            <w:r>
              <w:t>высокочастотных</w:t>
            </w:r>
            <w:proofErr w:type="spellEnd"/>
            <w:r>
              <w:t xml:space="preserve"> </w:t>
            </w:r>
            <w:proofErr w:type="spellStart"/>
            <w:r>
              <w:t>устройств</w:t>
            </w:r>
            <w:proofErr w:type="spellEnd"/>
            <w:r>
              <w:t xml:space="preserve">» (с </w:t>
            </w:r>
            <w:proofErr w:type="spellStart"/>
            <w:r>
              <w:t>изменениями</w:t>
            </w:r>
            <w:proofErr w:type="spellEnd"/>
            <w:r>
              <w:t xml:space="preserve"> </w:t>
            </w:r>
            <w:proofErr w:type="spellStart"/>
            <w:r>
              <w:t>от</w:t>
            </w:r>
            <w:proofErr w:type="spellEnd"/>
            <w:r>
              <w:t xml:space="preserve"> 10.07.2017). </w:t>
            </w:r>
          </w:p>
          <w:p w14:paraId="2634F0C2" w14:textId="77777777" w:rsidR="00B6241A" w:rsidRDefault="00B6241A" w:rsidP="00B82DE9">
            <w:pPr>
              <w:spacing w:line="276" w:lineRule="auto"/>
              <w:jc w:val="both"/>
            </w:pPr>
          </w:p>
          <w:p w14:paraId="02F08323" w14:textId="6D378796" w:rsidR="00C95AA2" w:rsidRDefault="00DC1DE9" w:rsidP="00B82DE9">
            <w:pPr>
              <w:spacing w:line="276" w:lineRule="auto"/>
              <w:jc w:val="both"/>
            </w:pPr>
            <w:r>
              <w:t xml:space="preserve">58. СТО 56947007-29.240.10.167-2014 </w:t>
            </w:r>
            <w:proofErr w:type="spellStart"/>
            <w:r>
              <w:t>Информационно-технологическая</w:t>
            </w:r>
            <w:proofErr w:type="spellEnd"/>
            <w:r>
              <w:t xml:space="preserve"> </w:t>
            </w:r>
            <w:proofErr w:type="spellStart"/>
            <w:r>
              <w:t>инфраструктура</w:t>
            </w:r>
            <w:proofErr w:type="spellEnd"/>
            <w:r>
              <w:t xml:space="preserve"> </w:t>
            </w:r>
            <w:proofErr w:type="spellStart"/>
            <w:r>
              <w:t>подстанций</w:t>
            </w:r>
            <w:proofErr w:type="spellEnd"/>
            <w:r>
              <w:t xml:space="preserve">. </w:t>
            </w:r>
            <w:proofErr w:type="spellStart"/>
            <w:r>
              <w:t>Типовые</w:t>
            </w:r>
            <w:proofErr w:type="spellEnd"/>
            <w:r>
              <w:t xml:space="preserve"> </w:t>
            </w:r>
            <w:proofErr w:type="spellStart"/>
            <w:r>
              <w:lastRenderedPageBreak/>
              <w:t>технические</w:t>
            </w:r>
            <w:proofErr w:type="spellEnd"/>
            <w:r>
              <w:t xml:space="preserve"> </w:t>
            </w:r>
            <w:proofErr w:type="spellStart"/>
            <w:r>
              <w:t>решения</w:t>
            </w:r>
            <w:proofErr w:type="spellEnd"/>
            <w:r>
              <w:t xml:space="preserve">, ОАО «ФСК ЕЭС». </w:t>
            </w:r>
          </w:p>
          <w:p w14:paraId="36676B43" w14:textId="77777777" w:rsidR="000B38EA" w:rsidRDefault="00DC1DE9" w:rsidP="00B82DE9">
            <w:pPr>
              <w:spacing w:line="276" w:lineRule="auto"/>
              <w:jc w:val="both"/>
            </w:pPr>
            <w:r>
              <w:t xml:space="preserve">59. РД 34.48.151-87 </w:t>
            </w:r>
            <w:proofErr w:type="spellStart"/>
            <w:r>
              <w:t>Руководящие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проектированию</w:t>
            </w:r>
            <w:proofErr w:type="spellEnd"/>
            <w:r>
              <w:t xml:space="preserve"> </w:t>
            </w:r>
            <w:proofErr w:type="spellStart"/>
            <w:r>
              <w:t>диспетчерских</w:t>
            </w:r>
            <w:proofErr w:type="spellEnd"/>
            <w:r>
              <w:t xml:space="preserve"> </w:t>
            </w:r>
            <w:proofErr w:type="spellStart"/>
            <w:r>
              <w:t>пунктов</w:t>
            </w:r>
            <w:proofErr w:type="spellEnd"/>
            <w:r>
              <w:t xml:space="preserve"> и </w:t>
            </w:r>
            <w:proofErr w:type="spellStart"/>
            <w:r>
              <w:t>узлов</w:t>
            </w:r>
            <w:proofErr w:type="spellEnd"/>
            <w:r>
              <w:t xml:space="preserve"> СДТУ </w:t>
            </w:r>
            <w:proofErr w:type="spellStart"/>
            <w:r>
              <w:t>энергосистем</w:t>
            </w:r>
            <w:proofErr w:type="spellEnd"/>
            <w:r>
              <w:t xml:space="preserve">. </w:t>
            </w:r>
          </w:p>
          <w:p w14:paraId="3ECA893F" w14:textId="77777777" w:rsidR="000B38EA" w:rsidRDefault="00DC1DE9" w:rsidP="00B82DE9">
            <w:pPr>
              <w:spacing w:line="276" w:lineRule="auto"/>
              <w:jc w:val="both"/>
            </w:pPr>
            <w:r>
              <w:t xml:space="preserve">60. РД 45.120-00 (НТП 112-2000) </w:t>
            </w:r>
            <w:proofErr w:type="spellStart"/>
            <w:r>
              <w:t>Нормы</w:t>
            </w:r>
            <w:proofErr w:type="spellEnd"/>
            <w:r>
              <w:t xml:space="preserve"> </w:t>
            </w:r>
            <w:proofErr w:type="spellStart"/>
            <w:r>
              <w:t>технологического</w:t>
            </w:r>
            <w:proofErr w:type="spellEnd"/>
            <w:r>
              <w:t xml:space="preserve"> </w:t>
            </w:r>
            <w:proofErr w:type="spellStart"/>
            <w:r>
              <w:t>проектирования</w:t>
            </w:r>
            <w:proofErr w:type="spellEnd"/>
            <w:r>
              <w:t xml:space="preserve">. </w:t>
            </w:r>
            <w:proofErr w:type="spellStart"/>
            <w:r>
              <w:t>Городские</w:t>
            </w:r>
            <w:proofErr w:type="spellEnd"/>
            <w:r>
              <w:t xml:space="preserve"> и </w:t>
            </w:r>
            <w:proofErr w:type="spellStart"/>
            <w:r>
              <w:t>сельские</w:t>
            </w:r>
            <w:proofErr w:type="spellEnd"/>
            <w:r>
              <w:t xml:space="preserve"> </w:t>
            </w:r>
            <w:proofErr w:type="spellStart"/>
            <w:r>
              <w:t>телефонные</w:t>
            </w:r>
            <w:proofErr w:type="spellEnd"/>
            <w:r>
              <w:t xml:space="preserve"> </w:t>
            </w:r>
            <w:proofErr w:type="spellStart"/>
            <w:r>
              <w:t>сети</w:t>
            </w:r>
            <w:proofErr w:type="spellEnd"/>
            <w:r>
              <w:t xml:space="preserve">. </w:t>
            </w:r>
          </w:p>
          <w:p w14:paraId="49D301FD" w14:textId="71670D09" w:rsidR="000B38EA" w:rsidRDefault="00DC1DE9" w:rsidP="00B82DE9">
            <w:pPr>
              <w:spacing w:line="276" w:lineRule="auto"/>
              <w:jc w:val="both"/>
            </w:pPr>
            <w:r>
              <w:t xml:space="preserve">61. </w:t>
            </w:r>
            <w:proofErr w:type="spellStart"/>
            <w:r>
              <w:t>Проектирование</w:t>
            </w:r>
            <w:proofErr w:type="spellEnd"/>
            <w:r>
              <w:t xml:space="preserve"> </w:t>
            </w:r>
            <w:proofErr w:type="spellStart"/>
            <w:r>
              <w:t>открытых</w:t>
            </w:r>
            <w:proofErr w:type="spellEnd"/>
            <w:r>
              <w:t xml:space="preserve"> </w:t>
            </w:r>
            <w:proofErr w:type="spellStart"/>
            <w:r>
              <w:t>распределительных</w:t>
            </w:r>
            <w:proofErr w:type="spellEnd"/>
            <w:r>
              <w:t xml:space="preserve"> </w:t>
            </w:r>
            <w:proofErr w:type="spellStart"/>
            <w:r>
              <w:t>устройств</w:t>
            </w:r>
            <w:proofErr w:type="spellEnd"/>
            <w:r>
              <w:t xml:space="preserve"> </w:t>
            </w:r>
            <w:proofErr w:type="spellStart"/>
            <w:r>
              <w:t>подстанций</w:t>
            </w:r>
            <w:proofErr w:type="spellEnd"/>
            <w:r>
              <w:t xml:space="preserve"> </w:t>
            </w:r>
            <w:proofErr w:type="spellStart"/>
            <w:r>
              <w:t>для</w:t>
            </w:r>
            <w:proofErr w:type="spellEnd"/>
            <w:r>
              <w:t xml:space="preserve"> </w:t>
            </w:r>
            <w:proofErr w:type="spellStart"/>
            <w:r>
              <w:t>сложных</w:t>
            </w:r>
            <w:proofErr w:type="spellEnd"/>
            <w:r>
              <w:t xml:space="preserve"> </w:t>
            </w:r>
            <w:proofErr w:type="spellStart"/>
            <w:r>
              <w:t>климатических</w:t>
            </w:r>
            <w:proofErr w:type="spellEnd"/>
            <w:r>
              <w:t xml:space="preserve"> </w:t>
            </w:r>
            <w:proofErr w:type="spellStart"/>
            <w:r>
              <w:t>условий</w:t>
            </w:r>
            <w:proofErr w:type="spellEnd"/>
            <w:r>
              <w:t xml:space="preserve">. </w:t>
            </w:r>
            <w:proofErr w:type="spellStart"/>
            <w:r>
              <w:t>Брошюра</w:t>
            </w:r>
            <w:proofErr w:type="spellEnd"/>
            <w:r>
              <w:t xml:space="preserve"> СИГРЭ № 614. РГ В3.31 (Air Insulated Substation Design for Severe Climate Conditions. Brochure CIGRE № 614. WG B3.31, 2015). </w:t>
            </w:r>
          </w:p>
          <w:p w14:paraId="46C049C6" w14:textId="77777777" w:rsidR="00415DC2" w:rsidRDefault="00415DC2" w:rsidP="00B82DE9">
            <w:pPr>
              <w:spacing w:line="276" w:lineRule="auto"/>
              <w:jc w:val="both"/>
            </w:pPr>
          </w:p>
          <w:p w14:paraId="6DF6F3F9" w14:textId="798B0BB1" w:rsidR="004B6B62" w:rsidRDefault="00DC1DE9" w:rsidP="00B82DE9">
            <w:pPr>
              <w:spacing w:line="276" w:lineRule="auto"/>
              <w:jc w:val="both"/>
            </w:pPr>
            <w:r>
              <w:t xml:space="preserve">62. CTO 56947007-29.240.044-2010 </w:t>
            </w:r>
            <w:proofErr w:type="spellStart"/>
            <w:r>
              <w:t>Методические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электромагнитной</w:t>
            </w:r>
            <w:proofErr w:type="spellEnd"/>
            <w:r>
              <w:t xml:space="preserve"> </w:t>
            </w:r>
            <w:proofErr w:type="spellStart"/>
            <w:r>
              <w:t>совместимости</w:t>
            </w:r>
            <w:proofErr w:type="spellEnd"/>
            <w:r>
              <w:t xml:space="preserve"> </w:t>
            </w:r>
            <w:proofErr w:type="spellStart"/>
            <w:r>
              <w:t>на</w:t>
            </w:r>
            <w:proofErr w:type="spellEnd"/>
            <w:r>
              <w:t xml:space="preserve"> </w:t>
            </w:r>
            <w:proofErr w:type="spellStart"/>
            <w:r>
              <w:t>объектах</w:t>
            </w:r>
            <w:proofErr w:type="spellEnd"/>
            <w:r>
              <w:t xml:space="preserve"> </w:t>
            </w:r>
            <w:proofErr w:type="spellStart"/>
            <w:r>
              <w:t>электросетевого</w:t>
            </w:r>
            <w:proofErr w:type="spellEnd"/>
            <w:r>
              <w:t xml:space="preserve"> </w:t>
            </w:r>
            <w:proofErr w:type="spellStart"/>
            <w:r>
              <w:t>хозяйства</w:t>
            </w:r>
            <w:proofErr w:type="spellEnd"/>
            <w:r>
              <w:t xml:space="preserve">, ОАО «ФСК ЕЭС». </w:t>
            </w:r>
          </w:p>
          <w:p w14:paraId="54A6B46C" w14:textId="664C82CE" w:rsidR="00B6241A" w:rsidRDefault="00DC1DE9" w:rsidP="00B82DE9">
            <w:pPr>
              <w:spacing w:line="276" w:lineRule="auto"/>
              <w:jc w:val="both"/>
            </w:pPr>
            <w:r>
              <w:t xml:space="preserve">63. СТО 56947007-29.240.043-2010 </w:t>
            </w:r>
            <w:proofErr w:type="spellStart"/>
            <w:r>
              <w:t>Руководство</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электромагнитной</w:t>
            </w:r>
            <w:proofErr w:type="spellEnd"/>
            <w:r>
              <w:t xml:space="preserve"> </w:t>
            </w:r>
            <w:proofErr w:type="spellStart"/>
            <w:r>
              <w:t>совместимости</w:t>
            </w:r>
            <w:proofErr w:type="spellEnd"/>
            <w:r>
              <w:t xml:space="preserve"> </w:t>
            </w:r>
            <w:proofErr w:type="spellStart"/>
            <w:r>
              <w:t>вторичного</w:t>
            </w:r>
            <w:proofErr w:type="spellEnd"/>
            <w:r>
              <w:t xml:space="preserve"> </w:t>
            </w:r>
            <w:proofErr w:type="spellStart"/>
            <w:r>
              <w:t>оборудования</w:t>
            </w:r>
            <w:proofErr w:type="spellEnd"/>
            <w:r>
              <w:t xml:space="preserve"> и </w:t>
            </w:r>
            <w:proofErr w:type="spellStart"/>
            <w:r>
              <w:t>систем</w:t>
            </w:r>
            <w:proofErr w:type="spellEnd"/>
            <w:r>
              <w:t xml:space="preserve"> </w:t>
            </w:r>
            <w:proofErr w:type="spellStart"/>
            <w:r>
              <w:t>связи</w:t>
            </w:r>
            <w:proofErr w:type="spellEnd"/>
            <w:r>
              <w:t xml:space="preserve"> </w:t>
            </w:r>
            <w:proofErr w:type="spellStart"/>
            <w:r>
              <w:t>электросетевых</w:t>
            </w:r>
            <w:proofErr w:type="spellEnd"/>
            <w:r>
              <w:t xml:space="preserve"> </w:t>
            </w:r>
            <w:proofErr w:type="spellStart"/>
            <w:r>
              <w:t>объектов</w:t>
            </w:r>
            <w:proofErr w:type="spellEnd"/>
            <w:r>
              <w:t xml:space="preserve">, ОАО «ФСК ЕЭС». </w:t>
            </w:r>
          </w:p>
          <w:p w14:paraId="2E6E4D90" w14:textId="723D3B9B" w:rsidR="000B38EA" w:rsidRDefault="00DC1DE9" w:rsidP="00B82DE9">
            <w:pPr>
              <w:spacing w:line="276" w:lineRule="auto"/>
              <w:jc w:val="both"/>
            </w:pPr>
            <w:r>
              <w:t xml:space="preserve">64. СТО 56947007-29.240.01.149-2013 </w:t>
            </w:r>
            <w:proofErr w:type="spellStart"/>
            <w:r>
              <w:t>Система</w:t>
            </w:r>
            <w:proofErr w:type="spellEnd"/>
            <w:r>
              <w:t xml:space="preserve"> </w:t>
            </w:r>
            <w:proofErr w:type="spellStart"/>
            <w:r>
              <w:t>обеспечения</w:t>
            </w:r>
            <w:proofErr w:type="spellEnd"/>
            <w:r>
              <w:t xml:space="preserve"> </w:t>
            </w:r>
            <w:proofErr w:type="spellStart"/>
            <w:r>
              <w:t>информационной</w:t>
            </w:r>
            <w:proofErr w:type="spellEnd"/>
            <w:r>
              <w:t xml:space="preserve"> </w:t>
            </w:r>
            <w:proofErr w:type="spellStart"/>
            <w:r>
              <w:t>безопасности</w:t>
            </w:r>
            <w:proofErr w:type="spellEnd"/>
            <w:r>
              <w:t xml:space="preserve"> ОАО «ФСК ЕЭС». </w:t>
            </w:r>
            <w:proofErr w:type="spellStart"/>
            <w:r>
              <w:t>Требования</w:t>
            </w:r>
            <w:proofErr w:type="spellEnd"/>
            <w:r>
              <w:t xml:space="preserve"> к </w:t>
            </w:r>
            <w:proofErr w:type="spellStart"/>
            <w:r>
              <w:t>информационным</w:t>
            </w:r>
            <w:proofErr w:type="spellEnd"/>
            <w:r>
              <w:t xml:space="preserve"> </w:t>
            </w:r>
            <w:proofErr w:type="spellStart"/>
            <w:r>
              <w:t>системам</w:t>
            </w:r>
            <w:proofErr w:type="spellEnd"/>
            <w:r>
              <w:t xml:space="preserve"> ОАО «ФСК ЕЭС» (с </w:t>
            </w:r>
            <w:proofErr w:type="spellStart"/>
            <w:r>
              <w:t>изменениями</w:t>
            </w:r>
            <w:proofErr w:type="spellEnd"/>
            <w:r>
              <w:t xml:space="preserve"> </w:t>
            </w:r>
            <w:proofErr w:type="spellStart"/>
            <w:r>
              <w:t>от</w:t>
            </w:r>
            <w:proofErr w:type="spellEnd"/>
            <w:r>
              <w:t xml:space="preserve"> 18.08.2014), ОАО «ФСК ЕЭС». </w:t>
            </w:r>
          </w:p>
          <w:p w14:paraId="258150EB" w14:textId="6D0A06D5" w:rsidR="00CB35CA" w:rsidRDefault="00CB35CA" w:rsidP="00B82DE9">
            <w:pPr>
              <w:spacing w:line="276" w:lineRule="auto"/>
              <w:jc w:val="both"/>
            </w:pPr>
          </w:p>
          <w:p w14:paraId="34B513D0" w14:textId="77777777" w:rsidR="00CB35CA" w:rsidRDefault="00CB35CA" w:rsidP="00B82DE9">
            <w:pPr>
              <w:spacing w:line="276" w:lineRule="auto"/>
              <w:jc w:val="both"/>
            </w:pPr>
          </w:p>
          <w:p w14:paraId="69060C2B" w14:textId="77777777" w:rsidR="000B38EA" w:rsidRDefault="00DC1DE9" w:rsidP="00B82DE9">
            <w:pPr>
              <w:spacing w:line="276" w:lineRule="auto"/>
              <w:jc w:val="both"/>
            </w:pPr>
            <w:r>
              <w:lastRenderedPageBreak/>
              <w:t xml:space="preserve">65. </w:t>
            </w:r>
            <w:proofErr w:type="spellStart"/>
            <w:r>
              <w:t>Решение</w:t>
            </w:r>
            <w:proofErr w:type="spellEnd"/>
            <w:r>
              <w:t xml:space="preserve"> </w:t>
            </w:r>
            <w:proofErr w:type="spellStart"/>
            <w:r>
              <w:t>об</w:t>
            </w:r>
            <w:proofErr w:type="spellEnd"/>
            <w:r>
              <w:t xml:space="preserve"> </w:t>
            </w:r>
            <w:proofErr w:type="spellStart"/>
            <w:r>
              <w:t>установке</w:t>
            </w:r>
            <w:proofErr w:type="spellEnd"/>
            <w:r>
              <w:t xml:space="preserve"> </w:t>
            </w:r>
            <w:proofErr w:type="spellStart"/>
            <w:r>
              <w:t>силовых</w:t>
            </w:r>
            <w:proofErr w:type="spellEnd"/>
            <w:r>
              <w:t xml:space="preserve"> </w:t>
            </w:r>
            <w:proofErr w:type="spellStart"/>
            <w:r>
              <w:t>трансформаторов</w:t>
            </w:r>
            <w:proofErr w:type="spellEnd"/>
            <w:r>
              <w:t xml:space="preserve"> 35-500 </w:t>
            </w:r>
            <w:proofErr w:type="spellStart"/>
            <w:r>
              <w:t>кВ</w:t>
            </w:r>
            <w:proofErr w:type="spellEnd"/>
            <w:r>
              <w:t xml:space="preserve"> </w:t>
            </w:r>
            <w:proofErr w:type="spellStart"/>
            <w:r>
              <w:t>мощностью</w:t>
            </w:r>
            <w:proofErr w:type="spellEnd"/>
            <w:r>
              <w:t xml:space="preserve"> 10 MBA и </w:t>
            </w:r>
            <w:proofErr w:type="spellStart"/>
            <w:r>
              <w:t>более</w:t>
            </w:r>
            <w:proofErr w:type="spellEnd"/>
            <w:r>
              <w:t xml:space="preserve"> </w:t>
            </w:r>
            <w:proofErr w:type="spellStart"/>
            <w:r>
              <w:t>на</w:t>
            </w:r>
            <w:proofErr w:type="spellEnd"/>
            <w:r>
              <w:t xml:space="preserve"> </w:t>
            </w:r>
            <w:proofErr w:type="spellStart"/>
            <w:r>
              <w:t>подстанциях</w:t>
            </w:r>
            <w:proofErr w:type="spellEnd"/>
            <w:r>
              <w:t xml:space="preserve"> </w:t>
            </w:r>
            <w:proofErr w:type="spellStart"/>
            <w:r>
              <w:t>электрических</w:t>
            </w:r>
            <w:proofErr w:type="spellEnd"/>
            <w:r>
              <w:t xml:space="preserve"> </w:t>
            </w:r>
            <w:proofErr w:type="spellStart"/>
            <w:r>
              <w:t>сетей</w:t>
            </w:r>
            <w:proofErr w:type="spellEnd"/>
            <w:r>
              <w:t xml:space="preserve">, </w:t>
            </w:r>
            <w:proofErr w:type="spellStart"/>
            <w:r>
              <w:t>Минэнерго</w:t>
            </w:r>
            <w:proofErr w:type="spellEnd"/>
            <w:r>
              <w:t xml:space="preserve">, </w:t>
            </w:r>
            <w:proofErr w:type="spellStart"/>
            <w:r>
              <w:t>Минэлектротехпром</w:t>
            </w:r>
            <w:proofErr w:type="spellEnd"/>
            <w:r>
              <w:t>, 1991.</w:t>
            </w:r>
          </w:p>
          <w:p w14:paraId="30E39443" w14:textId="77777777" w:rsidR="000B38EA" w:rsidRDefault="00DC1DE9" w:rsidP="00B82DE9">
            <w:pPr>
              <w:spacing w:line="276" w:lineRule="auto"/>
              <w:jc w:val="both"/>
            </w:pPr>
            <w:r>
              <w:t xml:space="preserve">66. </w:t>
            </w:r>
            <w:proofErr w:type="spellStart"/>
            <w:r>
              <w:t>Фундаменты</w:t>
            </w:r>
            <w:proofErr w:type="spellEnd"/>
            <w:r>
              <w:t xml:space="preserve"> </w:t>
            </w:r>
            <w:proofErr w:type="spellStart"/>
            <w:r>
              <w:t>для</w:t>
            </w:r>
            <w:proofErr w:type="spellEnd"/>
            <w:r>
              <w:t xml:space="preserve"> </w:t>
            </w:r>
            <w:proofErr w:type="spellStart"/>
            <w:r>
              <w:t>установки</w:t>
            </w:r>
            <w:proofErr w:type="spellEnd"/>
            <w:r>
              <w:t xml:space="preserve"> </w:t>
            </w:r>
            <w:proofErr w:type="spellStart"/>
            <w:r>
              <w:t>трансформаторов</w:t>
            </w:r>
            <w:proofErr w:type="spellEnd"/>
            <w:r>
              <w:t xml:space="preserve"> 35-500 </w:t>
            </w:r>
            <w:proofErr w:type="spellStart"/>
            <w:r>
              <w:t>кВ</w:t>
            </w:r>
            <w:proofErr w:type="spellEnd"/>
            <w:r>
              <w:t xml:space="preserve"> </w:t>
            </w:r>
            <w:proofErr w:type="spellStart"/>
            <w:r>
              <w:t>без</w:t>
            </w:r>
            <w:proofErr w:type="spellEnd"/>
            <w:r>
              <w:t xml:space="preserve"> </w:t>
            </w:r>
            <w:proofErr w:type="spellStart"/>
            <w:r>
              <w:t>кареток</w:t>
            </w:r>
            <w:proofErr w:type="spellEnd"/>
            <w:r>
              <w:t xml:space="preserve"> (</w:t>
            </w:r>
            <w:proofErr w:type="spellStart"/>
            <w:r>
              <w:t>катков</w:t>
            </w:r>
            <w:proofErr w:type="spellEnd"/>
            <w:r>
              <w:t xml:space="preserve">) и </w:t>
            </w:r>
            <w:proofErr w:type="spellStart"/>
            <w:r>
              <w:t>рельс</w:t>
            </w:r>
            <w:proofErr w:type="spellEnd"/>
            <w:r>
              <w:t xml:space="preserve">, </w:t>
            </w:r>
            <w:proofErr w:type="spellStart"/>
            <w:r>
              <w:t>Энергосетьпроект</w:t>
            </w:r>
            <w:proofErr w:type="spellEnd"/>
            <w:r>
              <w:t xml:space="preserve">, </w:t>
            </w:r>
            <w:proofErr w:type="spellStart"/>
            <w:r>
              <w:t>Севзапэнергосетьпроект</w:t>
            </w:r>
            <w:proofErr w:type="spellEnd"/>
            <w:r>
              <w:t xml:space="preserve">, № 13362тм-т1, 1992. </w:t>
            </w:r>
          </w:p>
          <w:p w14:paraId="29301568" w14:textId="2042FC45" w:rsidR="000B38EA" w:rsidRDefault="00DC1DE9" w:rsidP="00B82DE9">
            <w:pPr>
              <w:spacing w:line="276" w:lineRule="auto"/>
              <w:jc w:val="both"/>
            </w:pPr>
            <w:r>
              <w:t xml:space="preserve">67. СП 60.13330.2012 </w:t>
            </w:r>
            <w:proofErr w:type="spellStart"/>
            <w:r>
              <w:t>Отопление</w:t>
            </w:r>
            <w:proofErr w:type="spellEnd"/>
            <w:r>
              <w:t xml:space="preserve">, </w:t>
            </w:r>
            <w:proofErr w:type="spellStart"/>
            <w:r>
              <w:t>вентиляция</w:t>
            </w:r>
            <w:proofErr w:type="spellEnd"/>
            <w:r>
              <w:t xml:space="preserve"> и </w:t>
            </w:r>
            <w:proofErr w:type="spellStart"/>
            <w:r>
              <w:t>кондиционирование</w:t>
            </w:r>
            <w:proofErr w:type="spellEnd"/>
            <w:r>
              <w:t xml:space="preserve"> </w:t>
            </w:r>
            <w:proofErr w:type="spellStart"/>
            <w:r>
              <w:t>воздуха</w:t>
            </w:r>
            <w:proofErr w:type="spellEnd"/>
            <w:r>
              <w:t xml:space="preserve">. </w:t>
            </w:r>
          </w:p>
          <w:p w14:paraId="44D497F7" w14:textId="77777777" w:rsidR="00585C5D" w:rsidRDefault="00585C5D" w:rsidP="00B82DE9">
            <w:pPr>
              <w:spacing w:line="276" w:lineRule="auto"/>
              <w:jc w:val="both"/>
            </w:pPr>
          </w:p>
          <w:p w14:paraId="401D5E92" w14:textId="10319D68" w:rsidR="000B38EA" w:rsidRDefault="00DC1DE9" w:rsidP="00B82DE9">
            <w:pPr>
              <w:spacing w:line="276" w:lineRule="auto"/>
              <w:jc w:val="both"/>
            </w:pPr>
            <w:r>
              <w:t xml:space="preserve">68. СП 28.13330.2012 </w:t>
            </w:r>
            <w:proofErr w:type="spellStart"/>
            <w:r>
              <w:t>Защита</w:t>
            </w:r>
            <w:proofErr w:type="spellEnd"/>
            <w:r>
              <w:t xml:space="preserve"> </w:t>
            </w:r>
            <w:proofErr w:type="spellStart"/>
            <w:r>
              <w:t>строительных</w:t>
            </w:r>
            <w:proofErr w:type="spellEnd"/>
            <w:r>
              <w:t xml:space="preserve"> </w:t>
            </w:r>
            <w:proofErr w:type="spellStart"/>
            <w:r>
              <w:t>конструкций</w:t>
            </w:r>
            <w:proofErr w:type="spellEnd"/>
            <w:r>
              <w:t xml:space="preserve"> </w:t>
            </w:r>
            <w:proofErr w:type="spellStart"/>
            <w:r>
              <w:t>от</w:t>
            </w:r>
            <w:proofErr w:type="spellEnd"/>
            <w:r>
              <w:t xml:space="preserve"> </w:t>
            </w:r>
            <w:proofErr w:type="spellStart"/>
            <w:r>
              <w:t>коррозии</w:t>
            </w:r>
            <w:proofErr w:type="spellEnd"/>
            <w:r>
              <w:t>.</w:t>
            </w:r>
          </w:p>
          <w:p w14:paraId="5A70691C" w14:textId="77777777" w:rsidR="00A87734" w:rsidRDefault="00A87734" w:rsidP="00B82DE9">
            <w:pPr>
              <w:spacing w:line="276" w:lineRule="auto"/>
              <w:jc w:val="both"/>
            </w:pPr>
          </w:p>
          <w:p w14:paraId="4744393F" w14:textId="77777777" w:rsidR="000B38EA" w:rsidRDefault="00DC1DE9" w:rsidP="00B82DE9">
            <w:pPr>
              <w:spacing w:line="276" w:lineRule="auto"/>
              <w:jc w:val="both"/>
            </w:pPr>
            <w:r>
              <w:t xml:space="preserve">69. СП 56.13330.2011 </w:t>
            </w:r>
            <w:proofErr w:type="spellStart"/>
            <w:r>
              <w:t>Производственные</w:t>
            </w:r>
            <w:proofErr w:type="spellEnd"/>
            <w:r>
              <w:t xml:space="preserve"> </w:t>
            </w:r>
            <w:proofErr w:type="spellStart"/>
            <w:r>
              <w:t>здания</w:t>
            </w:r>
            <w:proofErr w:type="spellEnd"/>
            <w:r>
              <w:t xml:space="preserve">. </w:t>
            </w:r>
          </w:p>
          <w:p w14:paraId="185C9158" w14:textId="77777777" w:rsidR="000B38EA" w:rsidRDefault="00DC1DE9" w:rsidP="00B82DE9">
            <w:pPr>
              <w:spacing w:line="276" w:lineRule="auto"/>
              <w:jc w:val="both"/>
            </w:pPr>
            <w:r>
              <w:t xml:space="preserve">70. </w:t>
            </w:r>
            <w:proofErr w:type="spellStart"/>
            <w:r>
              <w:t>Руководство</w:t>
            </w:r>
            <w:proofErr w:type="spellEnd"/>
            <w:r>
              <w:t xml:space="preserve"> </w:t>
            </w:r>
            <w:proofErr w:type="spellStart"/>
            <w:r>
              <w:t>по</w:t>
            </w:r>
            <w:proofErr w:type="spellEnd"/>
            <w:r>
              <w:t xml:space="preserve"> </w:t>
            </w:r>
            <w:proofErr w:type="spellStart"/>
            <w:r>
              <w:t>проектированию</w:t>
            </w:r>
            <w:proofErr w:type="spellEnd"/>
            <w:r>
              <w:t xml:space="preserve"> </w:t>
            </w:r>
            <w:proofErr w:type="spellStart"/>
            <w:r>
              <w:t>генеральных</w:t>
            </w:r>
            <w:proofErr w:type="spellEnd"/>
            <w:r>
              <w:t xml:space="preserve"> </w:t>
            </w:r>
            <w:proofErr w:type="spellStart"/>
            <w:r>
              <w:t>планов</w:t>
            </w:r>
            <w:proofErr w:type="spellEnd"/>
            <w:r>
              <w:t xml:space="preserve"> и </w:t>
            </w:r>
            <w:proofErr w:type="spellStart"/>
            <w:r>
              <w:t>транспорта</w:t>
            </w:r>
            <w:proofErr w:type="spellEnd"/>
            <w:r>
              <w:t xml:space="preserve"> </w:t>
            </w:r>
            <w:proofErr w:type="spellStart"/>
            <w:r>
              <w:t>подстанций</w:t>
            </w:r>
            <w:proofErr w:type="spellEnd"/>
            <w:r>
              <w:t xml:space="preserve"> 35-1150 </w:t>
            </w:r>
            <w:proofErr w:type="spellStart"/>
            <w:r>
              <w:t>кВ</w:t>
            </w:r>
            <w:proofErr w:type="spellEnd"/>
            <w:r>
              <w:t xml:space="preserve">, 13704тм-т1, </w:t>
            </w:r>
            <w:proofErr w:type="spellStart"/>
            <w:r>
              <w:t>Энергосетьпроект</w:t>
            </w:r>
            <w:proofErr w:type="spellEnd"/>
            <w:r>
              <w:t xml:space="preserve">, 1991. </w:t>
            </w:r>
          </w:p>
          <w:p w14:paraId="7A261158" w14:textId="77777777" w:rsidR="007F2D27" w:rsidRDefault="007F2D27" w:rsidP="00B82DE9">
            <w:pPr>
              <w:spacing w:line="276" w:lineRule="auto"/>
              <w:jc w:val="both"/>
            </w:pPr>
          </w:p>
          <w:p w14:paraId="63AA1359" w14:textId="5D17EE83" w:rsidR="00654690" w:rsidRDefault="00DC1DE9" w:rsidP="00B82DE9">
            <w:pPr>
              <w:spacing w:line="276" w:lineRule="auto"/>
              <w:jc w:val="both"/>
            </w:pPr>
            <w:r>
              <w:t xml:space="preserve">71. СП 22.13330.2011 </w:t>
            </w:r>
            <w:proofErr w:type="spellStart"/>
            <w:r>
              <w:t>Основания</w:t>
            </w:r>
            <w:proofErr w:type="spellEnd"/>
            <w:r>
              <w:t xml:space="preserve"> </w:t>
            </w:r>
            <w:proofErr w:type="spellStart"/>
            <w:r>
              <w:t>зданий</w:t>
            </w:r>
            <w:proofErr w:type="spellEnd"/>
            <w:r>
              <w:t xml:space="preserve"> и </w:t>
            </w:r>
            <w:proofErr w:type="spellStart"/>
            <w:r>
              <w:t>сооружений</w:t>
            </w:r>
            <w:proofErr w:type="spellEnd"/>
            <w:r>
              <w:t xml:space="preserve">. </w:t>
            </w:r>
          </w:p>
          <w:p w14:paraId="2061954E" w14:textId="77777777" w:rsidR="00A87734" w:rsidRDefault="00A87734" w:rsidP="00B82DE9">
            <w:pPr>
              <w:spacing w:line="276" w:lineRule="auto"/>
              <w:jc w:val="both"/>
            </w:pPr>
          </w:p>
          <w:p w14:paraId="56632C58" w14:textId="77777777" w:rsidR="00654690" w:rsidRDefault="00DC1DE9" w:rsidP="00B82DE9">
            <w:pPr>
              <w:spacing w:line="276" w:lineRule="auto"/>
              <w:jc w:val="both"/>
            </w:pPr>
            <w:r>
              <w:t xml:space="preserve">72. </w:t>
            </w:r>
            <w:proofErr w:type="spellStart"/>
            <w:r>
              <w:t>СанПиН</w:t>
            </w:r>
            <w:proofErr w:type="spellEnd"/>
            <w:r>
              <w:t xml:space="preserve"> 2.2.4.3359-16 </w:t>
            </w:r>
            <w:proofErr w:type="spellStart"/>
            <w:r>
              <w:t>Санитарно-эпидемиологические</w:t>
            </w:r>
            <w:proofErr w:type="spellEnd"/>
            <w:r>
              <w:t xml:space="preserve"> </w:t>
            </w:r>
            <w:proofErr w:type="spellStart"/>
            <w:r>
              <w:t>требования</w:t>
            </w:r>
            <w:proofErr w:type="spellEnd"/>
            <w:r>
              <w:t xml:space="preserve"> к </w:t>
            </w:r>
            <w:proofErr w:type="spellStart"/>
            <w:r>
              <w:t>физическим</w:t>
            </w:r>
            <w:proofErr w:type="spellEnd"/>
            <w:r>
              <w:t xml:space="preserve"> </w:t>
            </w:r>
            <w:proofErr w:type="spellStart"/>
            <w:r>
              <w:t>факторам</w:t>
            </w:r>
            <w:proofErr w:type="spellEnd"/>
            <w:r>
              <w:t xml:space="preserve"> </w:t>
            </w:r>
            <w:proofErr w:type="spellStart"/>
            <w:r>
              <w:t>на</w:t>
            </w:r>
            <w:proofErr w:type="spellEnd"/>
            <w:r>
              <w:t xml:space="preserve"> </w:t>
            </w:r>
            <w:proofErr w:type="spellStart"/>
            <w:r>
              <w:t>рабочих</w:t>
            </w:r>
            <w:proofErr w:type="spellEnd"/>
            <w:r>
              <w:t xml:space="preserve"> </w:t>
            </w:r>
            <w:proofErr w:type="spellStart"/>
            <w:r>
              <w:t>местах</w:t>
            </w:r>
            <w:proofErr w:type="spellEnd"/>
            <w:r>
              <w:t xml:space="preserve">. </w:t>
            </w:r>
          </w:p>
          <w:p w14:paraId="2F1FF595" w14:textId="77777777" w:rsidR="00654690" w:rsidRDefault="00DC1DE9" w:rsidP="00B82DE9">
            <w:pPr>
              <w:spacing w:line="276" w:lineRule="auto"/>
              <w:jc w:val="both"/>
            </w:pPr>
            <w:r>
              <w:t xml:space="preserve">73. СП 34.13330.2012 </w:t>
            </w:r>
            <w:proofErr w:type="spellStart"/>
            <w:r>
              <w:t>Автомобильные</w:t>
            </w:r>
            <w:proofErr w:type="spellEnd"/>
            <w:r>
              <w:t xml:space="preserve"> </w:t>
            </w:r>
            <w:proofErr w:type="spellStart"/>
            <w:r>
              <w:t>дороги</w:t>
            </w:r>
            <w:proofErr w:type="spellEnd"/>
            <w:r>
              <w:t xml:space="preserve">. </w:t>
            </w:r>
          </w:p>
          <w:p w14:paraId="3C8B9919" w14:textId="2EAE47A2" w:rsidR="00AA780E" w:rsidRDefault="00DC1DE9" w:rsidP="00B82DE9">
            <w:pPr>
              <w:spacing w:line="276" w:lineRule="auto"/>
              <w:jc w:val="both"/>
            </w:pPr>
            <w:r>
              <w:t xml:space="preserve">74. </w:t>
            </w:r>
            <w:proofErr w:type="spellStart"/>
            <w:r>
              <w:t>Руководящие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проектированию</w:t>
            </w:r>
            <w:proofErr w:type="spellEnd"/>
            <w:r>
              <w:t xml:space="preserve"> </w:t>
            </w:r>
            <w:proofErr w:type="spellStart"/>
            <w:r>
              <w:t>масляного</w:t>
            </w:r>
            <w:proofErr w:type="spellEnd"/>
            <w:r>
              <w:t xml:space="preserve"> </w:t>
            </w:r>
            <w:proofErr w:type="spellStart"/>
            <w:r>
              <w:t>хозяйства</w:t>
            </w:r>
            <w:proofErr w:type="spellEnd"/>
            <w:r>
              <w:t xml:space="preserve"> </w:t>
            </w:r>
            <w:proofErr w:type="spellStart"/>
            <w:r>
              <w:t>подстанции</w:t>
            </w:r>
            <w:proofErr w:type="spellEnd"/>
            <w:r>
              <w:t xml:space="preserve">, № 12404-т 1, </w:t>
            </w:r>
            <w:proofErr w:type="spellStart"/>
            <w:r>
              <w:t>Энергосетьпроект</w:t>
            </w:r>
            <w:proofErr w:type="spellEnd"/>
            <w:r>
              <w:t>, 1990.</w:t>
            </w:r>
          </w:p>
          <w:p w14:paraId="6EFEE9AA" w14:textId="77777777" w:rsidR="00494223" w:rsidRDefault="00494223" w:rsidP="00B82DE9">
            <w:pPr>
              <w:spacing w:line="276" w:lineRule="auto"/>
              <w:jc w:val="both"/>
            </w:pPr>
          </w:p>
          <w:p w14:paraId="0079FD55" w14:textId="7170A9BD" w:rsidR="004961EB" w:rsidRDefault="009161EC" w:rsidP="00B82DE9">
            <w:pPr>
              <w:spacing w:line="276" w:lineRule="auto"/>
              <w:jc w:val="both"/>
            </w:pPr>
            <w:r>
              <w:lastRenderedPageBreak/>
              <w:t xml:space="preserve">75. СП 12.13130.2009 </w:t>
            </w:r>
            <w:proofErr w:type="spellStart"/>
            <w:r>
              <w:t>Определение</w:t>
            </w:r>
            <w:proofErr w:type="spellEnd"/>
            <w:r>
              <w:t xml:space="preserve"> </w:t>
            </w:r>
            <w:proofErr w:type="spellStart"/>
            <w:r>
              <w:t>категорий</w:t>
            </w:r>
            <w:proofErr w:type="spellEnd"/>
            <w:r>
              <w:t xml:space="preserve"> </w:t>
            </w:r>
            <w:proofErr w:type="spellStart"/>
            <w:r>
              <w:t>помещений</w:t>
            </w:r>
            <w:proofErr w:type="spellEnd"/>
            <w:r>
              <w:t xml:space="preserve">, </w:t>
            </w:r>
            <w:proofErr w:type="spellStart"/>
            <w:r>
              <w:t>зданий</w:t>
            </w:r>
            <w:proofErr w:type="spellEnd"/>
            <w:r>
              <w:t xml:space="preserve"> и </w:t>
            </w:r>
            <w:proofErr w:type="spellStart"/>
            <w:r>
              <w:t>наружных</w:t>
            </w:r>
            <w:proofErr w:type="spellEnd"/>
            <w:r>
              <w:t xml:space="preserve"> </w:t>
            </w:r>
            <w:proofErr w:type="spellStart"/>
            <w:r>
              <w:t>установок</w:t>
            </w:r>
            <w:proofErr w:type="spellEnd"/>
            <w:r>
              <w:t xml:space="preserve"> </w:t>
            </w:r>
            <w:proofErr w:type="spellStart"/>
            <w:r>
              <w:t>по</w:t>
            </w:r>
            <w:proofErr w:type="spellEnd"/>
            <w:r>
              <w:t xml:space="preserve"> </w:t>
            </w:r>
            <w:proofErr w:type="spellStart"/>
            <w:r>
              <w:t>взрывопожарной</w:t>
            </w:r>
            <w:proofErr w:type="spellEnd"/>
            <w:r>
              <w:t xml:space="preserve"> и </w:t>
            </w:r>
            <w:proofErr w:type="spellStart"/>
            <w:r>
              <w:t>пожарной</w:t>
            </w:r>
            <w:proofErr w:type="spellEnd"/>
            <w:r>
              <w:t xml:space="preserve"> </w:t>
            </w:r>
            <w:proofErr w:type="spellStart"/>
            <w:r>
              <w:t>опасности</w:t>
            </w:r>
            <w:proofErr w:type="spellEnd"/>
            <w:r>
              <w:t xml:space="preserve"> (с </w:t>
            </w:r>
            <w:proofErr w:type="spellStart"/>
            <w:r>
              <w:t>изменением</w:t>
            </w:r>
            <w:proofErr w:type="spellEnd"/>
            <w:r>
              <w:t xml:space="preserve"> № 1). </w:t>
            </w:r>
          </w:p>
          <w:p w14:paraId="0A2C9D7E" w14:textId="77777777" w:rsidR="00241FFA" w:rsidRDefault="00241FFA" w:rsidP="00B82DE9">
            <w:pPr>
              <w:spacing w:line="276" w:lineRule="auto"/>
              <w:jc w:val="both"/>
            </w:pPr>
          </w:p>
          <w:p w14:paraId="6A836102" w14:textId="57976454" w:rsidR="004961EB" w:rsidRDefault="009161EC" w:rsidP="00B82DE9">
            <w:pPr>
              <w:spacing w:line="276" w:lineRule="auto"/>
              <w:jc w:val="both"/>
            </w:pPr>
            <w:r>
              <w:t xml:space="preserve">76.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22.07.2008 № 123-ФЗ «</w:t>
            </w:r>
            <w:proofErr w:type="spellStart"/>
            <w:r>
              <w:t>Технический</w:t>
            </w:r>
            <w:proofErr w:type="spellEnd"/>
            <w:r>
              <w:t xml:space="preserve"> </w:t>
            </w:r>
            <w:proofErr w:type="spellStart"/>
            <w:r>
              <w:t>регламент</w:t>
            </w:r>
            <w:proofErr w:type="spellEnd"/>
            <w:r>
              <w:t xml:space="preserve"> о </w:t>
            </w:r>
            <w:proofErr w:type="spellStart"/>
            <w:r>
              <w:t>требованиях</w:t>
            </w:r>
            <w:proofErr w:type="spellEnd"/>
            <w:r>
              <w:t xml:space="preserve"> </w:t>
            </w:r>
            <w:proofErr w:type="spellStart"/>
            <w:r>
              <w:t>пожарной</w:t>
            </w:r>
            <w:proofErr w:type="spellEnd"/>
            <w:r>
              <w:t xml:space="preserve"> </w:t>
            </w:r>
            <w:proofErr w:type="spellStart"/>
            <w:r>
              <w:t>безопасности</w:t>
            </w:r>
            <w:proofErr w:type="spellEnd"/>
            <w:r>
              <w:t xml:space="preserve">» (с </w:t>
            </w:r>
            <w:proofErr w:type="spellStart"/>
            <w:r>
              <w:t>изменениями</w:t>
            </w:r>
            <w:proofErr w:type="spellEnd"/>
            <w:r>
              <w:t xml:space="preserve"> </w:t>
            </w:r>
            <w:proofErr w:type="spellStart"/>
            <w:r>
              <w:t>от</w:t>
            </w:r>
            <w:proofErr w:type="spellEnd"/>
            <w:r>
              <w:t xml:space="preserve"> 29.07.2017). </w:t>
            </w:r>
          </w:p>
          <w:p w14:paraId="65F0C148" w14:textId="6033CE08" w:rsidR="00A736DA" w:rsidRDefault="00A736DA" w:rsidP="00B82DE9">
            <w:pPr>
              <w:spacing w:line="276" w:lineRule="auto"/>
              <w:jc w:val="both"/>
            </w:pPr>
          </w:p>
          <w:p w14:paraId="3E73F1CE" w14:textId="4DA77E60" w:rsidR="00A736DA" w:rsidRDefault="00A736DA" w:rsidP="00B82DE9">
            <w:pPr>
              <w:spacing w:line="276" w:lineRule="auto"/>
              <w:jc w:val="both"/>
            </w:pPr>
          </w:p>
          <w:p w14:paraId="2DA81286" w14:textId="77777777" w:rsidR="00A969DF" w:rsidRDefault="00A969DF" w:rsidP="00B82DE9">
            <w:pPr>
              <w:spacing w:line="276" w:lineRule="auto"/>
              <w:jc w:val="both"/>
            </w:pPr>
          </w:p>
          <w:p w14:paraId="64E67A17" w14:textId="77777777" w:rsidR="004961EB" w:rsidRDefault="009161EC" w:rsidP="00B82DE9">
            <w:pPr>
              <w:spacing w:line="276" w:lineRule="auto"/>
              <w:jc w:val="both"/>
            </w:pPr>
            <w:r>
              <w:t xml:space="preserve">77. СП 5.13130.2009 </w:t>
            </w:r>
            <w:proofErr w:type="spellStart"/>
            <w:r>
              <w:t>Системы</w:t>
            </w:r>
            <w:proofErr w:type="spellEnd"/>
            <w:r>
              <w:t xml:space="preserve"> </w:t>
            </w:r>
            <w:proofErr w:type="spellStart"/>
            <w:r>
              <w:t>противопожарной</w:t>
            </w:r>
            <w:proofErr w:type="spellEnd"/>
            <w:r>
              <w:t xml:space="preserve"> </w:t>
            </w:r>
            <w:proofErr w:type="spellStart"/>
            <w:r>
              <w:t>защиты</w:t>
            </w:r>
            <w:proofErr w:type="spellEnd"/>
            <w:r>
              <w:t xml:space="preserve">. </w:t>
            </w:r>
            <w:proofErr w:type="spellStart"/>
            <w:r>
              <w:t>Установки</w:t>
            </w:r>
            <w:proofErr w:type="spellEnd"/>
            <w:r>
              <w:t xml:space="preserve"> </w:t>
            </w:r>
            <w:proofErr w:type="spellStart"/>
            <w:r>
              <w:t>пожарной</w:t>
            </w:r>
            <w:proofErr w:type="spellEnd"/>
            <w:r>
              <w:t xml:space="preserve"> </w:t>
            </w:r>
            <w:proofErr w:type="spellStart"/>
            <w:r>
              <w:t>сигнализации</w:t>
            </w:r>
            <w:proofErr w:type="spellEnd"/>
            <w:r>
              <w:t xml:space="preserve"> и </w:t>
            </w:r>
            <w:proofErr w:type="spellStart"/>
            <w:r>
              <w:t>пожаротушения</w:t>
            </w:r>
            <w:proofErr w:type="spellEnd"/>
            <w:r>
              <w:t xml:space="preserve"> </w:t>
            </w:r>
            <w:proofErr w:type="spellStart"/>
            <w:r>
              <w:t>автоматические</w:t>
            </w:r>
            <w:proofErr w:type="spellEnd"/>
            <w:r>
              <w:t xml:space="preserve">. </w:t>
            </w:r>
            <w:proofErr w:type="spellStart"/>
            <w:r>
              <w:t>Нормы</w:t>
            </w:r>
            <w:proofErr w:type="spellEnd"/>
            <w:r>
              <w:t xml:space="preserve"> и </w:t>
            </w:r>
            <w:proofErr w:type="spellStart"/>
            <w:r>
              <w:t>правила</w:t>
            </w:r>
            <w:proofErr w:type="spellEnd"/>
            <w:r>
              <w:t xml:space="preserve"> </w:t>
            </w:r>
            <w:proofErr w:type="spellStart"/>
            <w:r>
              <w:t>проектирования</w:t>
            </w:r>
            <w:proofErr w:type="spellEnd"/>
            <w:r>
              <w:t xml:space="preserve"> (с </w:t>
            </w:r>
            <w:proofErr w:type="spellStart"/>
            <w:r>
              <w:t>изменением</w:t>
            </w:r>
            <w:proofErr w:type="spellEnd"/>
            <w:r>
              <w:t xml:space="preserve"> № 1). </w:t>
            </w:r>
          </w:p>
          <w:p w14:paraId="4674661D" w14:textId="1F2B869E" w:rsidR="004961EB" w:rsidRDefault="009161EC" w:rsidP="00B82DE9">
            <w:pPr>
              <w:spacing w:line="276" w:lineRule="auto"/>
              <w:jc w:val="both"/>
            </w:pPr>
            <w:r>
              <w:t xml:space="preserve">78. СП 4.13130.2013 </w:t>
            </w:r>
            <w:proofErr w:type="spellStart"/>
            <w:r>
              <w:t>Системы</w:t>
            </w:r>
            <w:proofErr w:type="spellEnd"/>
            <w:r>
              <w:t xml:space="preserve"> </w:t>
            </w:r>
            <w:proofErr w:type="spellStart"/>
            <w:r>
              <w:t>противопожарной</w:t>
            </w:r>
            <w:proofErr w:type="spellEnd"/>
            <w:r>
              <w:t xml:space="preserve"> </w:t>
            </w:r>
            <w:proofErr w:type="spellStart"/>
            <w:r>
              <w:t>защиты</w:t>
            </w:r>
            <w:proofErr w:type="spellEnd"/>
            <w:r>
              <w:t xml:space="preserve">. </w:t>
            </w:r>
            <w:proofErr w:type="spellStart"/>
            <w:r>
              <w:t>Ограничение</w:t>
            </w:r>
            <w:proofErr w:type="spellEnd"/>
            <w:r>
              <w:t xml:space="preserve"> </w:t>
            </w:r>
            <w:proofErr w:type="spellStart"/>
            <w:r>
              <w:t>распространения</w:t>
            </w:r>
            <w:proofErr w:type="spellEnd"/>
            <w:r>
              <w:t xml:space="preserve"> </w:t>
            </w:r>
            <w:proofErr w:type="spellStart"/>
            <w:r>
              <w:t>пожара</w:t>
            </w:r>
            <w:proofErr w:type="spellEnd"/>
            <w:r>
              <w:t xml:space="preserve"> </w:t>
            </w:r>
            <w:proofErr w:type="spellStart"/>
            <w:r>
              <w:t>на</w:t>
            </w:r>
            <w:proofErr w:type="spellEnd"/>
            <w:r>
              <w:t xml:space="preserve"> </w:t>
            </w:r>
            <w:proofErr w:type="spellStart"/>
            <w:r>
              <w:t>объектах</w:t>
            </w:r>
            <w:proofErr w:type="spellEnd"/>
            <w:r>
              <w:t xml:space="preserve"> </w:t>
            </w:r>
            <w:proofErr w:type="spellStart"/>
            <w:r>
              <w:t>защиты</w:t>
            </w:r>
            <w:proofErr w:type="spellEnd"/>
            <w:r>
              <w:t xml:space="preserve">. </w:t>
            </w:r>
            <w:proofErr w:type="spellStart"/>
            <w:r>
              <w:t>Требования</w:t>
            </w:r>
            <w:proofErr w:type="spellEnd"/>
            <w:r>
              <w:t xml:space="preserve"> к </w:t>
            </w:r>
            <w:proofErr w:type="spellStart"/>
            <w:r>
              <w:t>объемно</w:t>
            </w:r>
            <w:proofErr w:type="spellEnd"/>
            <w:r w:rsidR="007D2DF9">
              <w:rPr>
                <w:lang w:val="mn-MN"/>
              </w:rPr>
              <w:t>-</w:t>
            </w:r>
            <w:proofErr w:type="spellStart"/>
            <w:r>
              <w:t>планировочным</w:t>
            </w:r>
            <w:proofErr w:type="spellEnd"/>
            <w:r>
              <w:t xml:space="preserve"> и </w:t>
            </w:r>
            <w:proofErr w:type="spellStart"/>
            <w:r>
              <w:t>конструктивным</w:t>
            </w:r>
            <w:proofErr w:type="spellEnd"/>
            <w:r>
              <w:t xml:space="preserve"> </w:t>
            </w:r>
            <w:proofErr w:type="spellStart"/>
            <w:r>
              <w:t>решениям</w:t>
            </w:r>
            <w:proofErr w:type="spellEnd"/>
            <w:r>
              <w:t xml:space="preserve">. </w:t>
            </w:r>
          </w:p>
          <w:p w14:paraId="5A7DDD44" w14:textId="405DED1A" w:rsidR="004961EB" w:rsidRDefault="009161EC" w:rsidP="00B82DE9">
            <w:pPr>
              <w:spacing w:line="276" w:lineRule="auto"/>
              <w:jc w:val="both"/>
            </w:pPr>
            <w:r>
              <w:t xml:space="preserve">79. СТО 56947007-29.240.132-2012 </w:t>
            </w:r>
            <w:bookmarkStart w:id="100" w:name="_Hlk159942277"/>
            <w:proofErr w:type="spellStart"/>
            <w:r>
              <w:t>Нормативы</w:t>
            </w:r>
            <w:proofErr w:type="spellEnd"/>
            <w:r>
              <w:t xml:space="preserve"> </w:t>
            </w:r>
            <w:proofErr w:type="spellStart"/>
            <w:r>
              <w:t>комплектования</w:t>
            </w:r>
            <w:proofErr w:type="spellEnd"/>
            <w:r>
              <w:t xml:space="preserve"> </w:t>
            </w:r>
            <w:proofErr w:type="spellStart"/>
            <w:r>
              <w:t>автотранспортными</w:t>
            </w:r>
            <w:proofErr w:type="spellEnd"/>
            <w:r>
              <w:t xml:space="preserve"> </w:t>
            </w:r>
            <w:proofErr w:type="spellStart"/>
            <w:r>
              <w:t>средствами</w:t>
            </w:r>
            <w:proofErr w:type="spellEnd"/>
            <w:r>
              <w:t xml:space="preserve">, </w:t>
            </w:r>
            <w:proofErr w:type="spellStart"/>
            <w:r>
              <w:t>спецмеханизмами</w:t>
            </w:r>
            <w:proofErr w:type="spellEnd"/>
            <w:r>
              <w:t xml:space="preserve"> и </w:t>
            </w:r>
            <w:proofErr w:type="spellStart"/>
            <w:r>
              <w:t>тракторами</w:t>
            </w:r>
            <w:proofErr w:type="spellEnd"/>
            <w:r>
              <w:t xml:space="preserve"> </w:t>
            </w:r>
            <w:proofErr w:type="spellStart"/>
            <w:r>
              <w:t>для</w:t>
            </w:r>
            <w:proofErr w:type="spellEnd"/>
            <w:r>
              <w:t xml:space="preserve"> </w:t>
            </w:r>
            <w:proofErr w:type="spellStart"/>
            <w:r>
              <w:t>технического</w:t>
            </w:r>
            <w:proofErr w:type="spellEnd"/>
            <w:r>
              <w:t xml:space="preserve"> </w:t>
            </w:r>
            <w:proofErr w:type="spellStart"/>
            <w:r>
              <w:t>обслуживания</w:t>
            </w:r>
            <w:proofErr w:type="spellEnd"/>
            <w:r>
              <w:t xml:space="preserve"> и </w:t>
            </w:r>
            <w:proofErr w:type="spellStart"/>
            <w:r>
              <w:t>ремонта</w:t>
            </w:r>
            <w:proofErr w:type="spellEnd"/>
            <w:r>
              <w:t xml:space="preserve"> </w:t>
            </w:r>
            <w:proofErr w:type="spellStart"/>
            <w:r>
              <w:t>объектов</w:t>
            </w:r>
            <w:proofErr w:type="spellEnd"/>
            <w:r>
              <w:t xml:space="preserve"> ЕНЭС, </w:t>
            </w:r>
            <w:bookmarkEnd w:id="100"/>
            <w:r>
              <w:t xml:space="preserve">ОАО «ФСК ЕЭС». </w:t>
            </w:r>
          </w:p>
          <w:p w14:paraId="4F2B447D" w14:textId="77777777" w:rsidR="00E327C5" w:rsidRDefault="00E327C5" w:rsidP="00B82DE9">
            <w:pPr>
              <w:spacing w:line="276" w:lineRule="auto"/>
              <w:jc w:val="both"/>
            </w:pPr>
          </w:p>
          <w:p w14:paraId="3DBDA1B7" w14:textId="0A174FFA" w:rsidR="004961EB" w:rsidRDefault="009161EC" w:rsidP="00B82DE9">
            <w:pPr>
              <w:spacing w:line="276" w:lineRule="auto"/>
              <w:jc w:val="both"/>
            </w:pPr>
            <w:r>
              <w:t xml:space="preserve">80. </w:t>
            </w:r>
            <w:proofErr w:type="spellStart"/>
            <w:r>
              <w:t>Приказ</w:t>
            </w:r>
            <w:proofErr w:type="spellEnd"/>
            <w:r>
              <w:t xml:space="preserve"> ПАО «ФСК ЕЭС» </w:t>
            </w:r>
            <w:proofErr w:type="spellStart"/>
            <w:r>
              <w:t>от</w:t>
            </w:r>
            <w:proofErr w:type="spellEnd"/>
            <w:r>
              <w:t xml:space="preserve"> 23.04.2010 № 273 «</w:t>
            </w:r>
            <w:proofErr w:type="spellStart"/>
            <w:r>
              <w:t>Об</w:t>
            </w:r>
            <w:proofErr w:type="spellEnd"/>
            <w:r>
              <w:t xml:space="preserve"> </w:t>
            </w:r>
            <w:proofErr w:type="spellStart"/>
            <w:r>
              <w:t>утверждении</w:t>
            </w:r>
            <w:proofErr w:type="spellEnd"/>
            <w:r>
              <w:t xml:space="preserve"> </w:t>
            </w:r>
            <w:proofErr w:type="spellStart"/>
            <w:r>
              <w:t>Порядка</w:t>
            </w:r>
            <w:proofErr w:type="spellEnd"/>
            <w:r>
              <w:t xml:space="preserve"> </w:t>
            </w:r>
            <w:proofErr w:type="spellStart"/>
            <w:r>
              <w:t>по</w:t>
            </w:r>
            <w:proofErr w:type="spellEnd"/>
            <w:r>
              <w:t xml:space="preserve"> </w:t>
            </w:r>
            <w:proofErr w:type="spellStart"/>
            <w:r>
              <w:t>определению</w:t>
            </w:r>
            <w:proofErr w:type="spellEnd"/>
            <w:r>
              <w:t xml:space="preserve"> </w:t>
            </w:r>
            <w:proofErr w:type="spellStart"/>
            <w:r>
              <w:t>численности</w:t>
            </w:r>
            <w:proofErr w:type="spellEnd"/>
            <w:r>
              <w:t xml:space="preserve">, </w:t>
            </w:r>
            <w:proofErr w:type="spellStart"/>
            <w:r>
              <w:t>категорий</w:t>
            </w:r>
            <w:proofErr w:type="spellEnd"/>
            <w:r>
              <w:t xml:space="preserve"> </w:t>
            </w:r>
            <w:proofErr w:type="spellStart"/>
            <w:r>
              <w:t>персонала</w:t>
            </w:r>
            <w:proofErr w:type="spellEnd"/>
            <w:r>
              <w:t xml:space="preserve"> и </w:t>
            </w:r>
            <w:proofErr w:type="spellStart"/>
            <w:r>
              <w:t>сроков</w:t>
            </w:r>
            <w:proofErr w:type="spellEnd"/>
            <w:r>
              <w:t xml:space="preserve"> </w:t>
            </w:r>
            <w:proofErr w:type="spellStart"/>
            <w:r>
              <w:t>выделения</w:t>
            </w:r>
            <w:proofErr w:type="spellEnd"/>
            <w:r>
              <w:t xml:space="preserve"> </w:t>
            </w:r>
            <w:proofErr w:type="spellStart"/>
            <w:r>
              <w:t>численности</w:t>
            </w:r>
            <w:proofErr w:type="spellEnd"/>
            <w:r>
              <w:t xml:space="preserve"> в </w:t>
            </w:r>
            <w:proofErr w:type="spellStart"/>
            <w:r>
              <w:t>период</w:t>
            </w:r>
            <w:proofErr w:type="spellEnd"/>
            <w:r>
              <w:t xml:space="preserve"> </w:t>
            </w:r>
            <w:proofErr w:type="spellStart"/>
            <w:r>
              <w:t>до</w:t>
            </w:r>
            <w:proofErr w:type="spellEnd"/>
            <w:r>
              <w:t xml:space="preserve"> </w:t>
            </w:r>
            <w:proofErr w:type="spellStart"/>
            <w:r>
              <w:t>постановки</w:t>
            </w:r>
            <w:proofErr w:type="spellEnd"/>
            <w:r>
              <w:t xml:space="preserve"> </w:t>
            </w:r>
            <w:proofErr w:type="spellStart"/>
            <w:r>
              <w:t>объекта</w:t>
            </w:r>
            <w:proofErr w:type="spellEnd"/>
            <w:r>
              <w:t xml:space="preserve"> </w:t>
            </w:r>
            <w:proofErr w:type="spellStart"/>
            <w:r>
              <w:t>нового</w:t>
            </w:r>
            <w:proofErr w:type="spellEnd"/>
            <w:r>
              <w:t xml:space="preserve"> </w:t>
            </w:r>
            <w:proofErr w:type="spellStart"/>
            <w:r>
              <w:t>строительства</w:t>
            </w:r>
            <w:proofErr w:type="spellEnd"/>
            <w:r>
              <w:t xml:space="preserve"> </w:t>
            </w:r>
            <w:proofErr w:type="spellStart"/>
            <w:r>
              <w:t>под</w:t>
            </w:r>
            <w:proofErr w:type="spellEnd"/>
            <w:r>
              <w:t xml:space="preserve"> </w:t>
            </w:r>
            <w:proofErr w:type="spellStart"/>
            <w:r>
              <w:t>напряжение</w:t>
            </w:r>
            <w:proofErr w:type="spellEnd"/>
            <w:r>
              <w:t xml:space="preserve">». </w:t>
            </w:r>
          </w:p>
          <w:p w14:paraId="3B63EA42" w14:textId="031EC7E9" w:rsidR="00A42B12" w:rsidRDefault="00A42B12" w:rsidP="00B82DE9">
            <w:pPr>
              <w:spacing w:line="276" w:lineRule="auto"/>
              <w:jc w:val="both"/>
            </w:pPr>
          </w:p>
          <w:p w14:paraId="4EE7F8A1" w14:textId="343A212B" w:rsidR="00A42B12" w:rsidRDefault="00A42B12" w:rsidP="00B82DE9">
            <w:pPr>
              <w:spacing w:line="276" w:lineRule="auto"/>
              <w:jc w:val="both"/>
            </w:pPr>
          </w:p>
          <w:p w14:paraId="35172F96" w14:textId="77777777" w:rsidR="00A42B12" w:rsidRDefault="00A42B12" w:rsidP="00B82DE9">
            <w:pPr>
              <w:spacing w:line="276" w:lineRule="auto"/>
              <w:jc w:val="both"/>
            </w:pPr>
          </w:p>
          <w:p w14:paraId="3F9DB92F" w14:textId="77777777" w:rsidR="000B2C58" w:rsidRDefault="009161EC" w:rsidP="00B82DE9">
            <w:pPr>
              <w:spacing w:line="276" w:lineRule="auto"/>
              <w:jc w:val="both"/>
            </w:pPr>
            <w:r>
              <w:t xml:space="preserve">81. </w:t>
            </w:r>
            <w:proofErr w:type="spellStart"/>
            <w:r>
              <w:t>Приказ</w:t>
            </w:r>
            <w:proofErr w:type="spellEnd"/>
            <w:r>
              <w:t xml:space="preserve"> ПАО «ФСК ЕЭС» </w:t>
            </w:r>
            <w:proofErr w:type="spellStart"/>
            <w:r>
              <w:t>от</w:t>
            </w:r>
            <w:proofErr w:type="spellEnd"/>
            <w:r>
              <w:t xml:space="preserve"> 06.02.2012 № 56 «</w:t>
            </w:r>
            <w:proofErr w:type="spellStart"/>
            <w:r>
              <w:t>Об</w:t>
            </w:r>
            <w:proofErr w:type="spellEnd"/>
            <w:r>
              <w:t xml:space="preserve"> </w:t>
            </w:r>
            <w:proofErr w:type="spellStart"/>
            <w:r>
              <w:t>утверждении</w:t>
            </w:r>
            <w:proofErr w:type="spellEnd"/>
            <w:r>
              <w:t xml:space="preserve"> </w:t>
            </w:r>
            <w:proofErr w:type="spellStart"/>
            <w:r>
              <w:t>Требований</w:t>
            </w:r>
            <w:proofErr w:type="spellEnd"/>
            <w:r>
              <w:t xml:space="preserve"> к </w:t>
            </w:r>
            <w:proofErr w:type="spellStart"/>
            <w:r>
              <w:t>обеспечению</w:t>
            </w:r>
            <w:proofErr w:type="spellEnd"/>
            <w:r>
              <w:t xml:space="preserve"> </w:t>
            </w:r>
            <w:proofErr w:type="spellStart"/>
            <w:r>
              <w:t>персонала</w:t>
            </w:r>
            <w:proofErr w:type="spellEnd"/>
            <w:r>
              <w:t xml:space="preserve"> </w:t>
            </w:r>
            <w:proofErr w:type="spellStart"/>
            <w:r>
              <w:t>санитарно-бытовыми</w:t>
            </w:r>
            <w:proofErr w:type="spellEnd"/>
            <w:r>
              <w:t xml:space="preserve"> </w:t>
            </w:r>
            <w:proofErr w:type="spellStart"/>
            <w:r>
              <w:t>помещениями</w:t>
            </w:r>
            <w:proofErr w:type="spellEnd"/>
            <w:r>
              <w:t xml:space="preserve"> </w:t>
            </w:r>
            <w:proofErr w:type="spellStart"/>
            <w:r>
              <w:t>на</w:t>
            </w:r>
            <w:proofErr w:type="spellEnd"/>
            <w:r>
              <w:t xml:space="preserve"> </w:t>
            </w:r>
            <w:proofErr w:type="spellStart"/>
            <w:r>
              <w:t>объектах</w:t>
            </w:r>
            <w:proofErr w:type="spellEnd"/>
            <w:r>
              <w:t xml:space="preserve"> ОАО «ФСК ЕЭС».</w:t>
            </w:r>
          </w:p>
          <w:p w14:paraId="513131BB" w14:textId="77777777" w:rsidR="000B2C58" w:rsidRDefault="000B2C58" w:rsidP="00B82DE9">
            <w:pPr>
              <w:spacing w:line="276" w:lineRule="auto"/>
              <w:jc w:val="both"/>
            </w:pPr>
          </w:p>
          <w:p w14:paraId="2A2EF680" w14:textId="77777777" w:rsidR="000B2C58" w:rsidRDefault="000B2C58" w:rsidP="00B82DE9">
            <w:pPr>
              <w:spacing w:line="276" w:lineRule="auto"/>
              <w:jc w:val="both"/>
            </w:pPr>
          </w:p>
          <w:p w14:paraId="0805D056" w14:textId="77777777" w:rsidR="000B2C58" w:rsidRDefault="000B2C58" w:rsidP="00B82DE9">
            <w:pPr>
              <w:spacing w:line="276" w:lineRule="auto"/>
              <w:jc w:val="both"/>
            </w:pPr>
          </w:p>
          <w:p w14:paraId="09509611" w14:textId="77777777" w:rsidR="000B2C58" w:rsidRDefault="000B2C58" w:rsidP="00B82DE9">
            <w:pPr>
              <w:spacing w:line="276" w:lineRule="auto"/>
              <w:jc w:val="both"/>
            </w:pPr>
          </w:p>
          <w:p w14:paraId="0B43B973" w14:textId="62163733" w:rsidR="004961EB" w:rsidRDefault="009161EC" w:rsidP="00B82DE9">
            <w:pPr>
              <w:spacing w:line="276" w:lineRule="auto"/>
              <w:jc w:val="both"/>
            </w:pPr>
            <w:r>
              <w:t xml:space="preserve"> </w:t>
            </w:r>
          </w:p>
          <w:p w14:paraId="43FB3141" w14:textId="1C93AA02" w:rsidR="004961EB" w:rsidRDefault="009161EC" w:rsidP="00B82DE9">
            <w:pPr>
              <w:spacing w:line="276" w:lineRule="auto"/>
              <w:jc w:val="both"/>
            </w:pPr>
            <w:r>
              <w:t xml:space="preserve">82. СТО 56947007-29.240.01.190-2014 </w:t>
            </w:r>
            <w:proofErr w:type="spellStart"/>
            <w:r>
              <w:t>Система</w:t>
            </w:r>
            <w:proofErr w:type="spellEnd"/>
            <w:r>
              <w:t xml:space="preserve"> </w:t>
            </w:r>
            <w:proofErr w:type="spellStart"/>
            <w:r>
              <w:t>обеспечения</w:t>
            </w:r>
            <w:proofErr w:type="spellEnd"/>
            <w:r>
              <w:t xml:space="preserve"> </w:t>
            </w:r>
            <w:proofErr w:type="spellStart"/>
            <w:r>
              <w:t>безопасности</w:t>
            </w:r>
            <w:proofErr w:type="spellEnd"/>
            <w:r>
              <w:t xml:space="preserve"> и </w:t>
            </w:r>
            <w:proofErr w:type="spellStart"/>
            <w:r>
              <w:t>антитеррористической</w:t>
            </w:r>
            <w:proofErr w:type="spellEnd"/>
            <w:r>
              <w:t xml:space="preserve"> </w:t>
            </w:r>
            <w:proofErr w:type="spellStart"/>
            <w:r>
              <w:t>защищенности</w:t>
            </w:r>
            <w:proofErr w:type="spellEnd"/>
            <w:r>
              <w:t xml:space="preserve"> </w:t>
            </w:r>
            <w:proofErr w:type="spellStart"/>
            <w:r>
              <w:t>объектов</w:t>
            </w:r>
            <w:proofErr w:type="spellEnd"/>
            <w:r>
              <w:t xml:space="preserve"> ОАО «ФСК ЕЭС». </w:t>
            </w:r>
            <w:proofErr w:type="spellStart"/>
            <w:r>
              <w:t>Общие</w:t>
            </w:r>
            <w:proofErr w:type="spellEnd"/>
            <w:r>
              <w:t xml:space="preserve"> </w:t>
            </w:r>
            <w:proofErr w:type="spellStart"/>
            <w:r>
              <w:t>положения</w:t>
            </w:r>
            <w:proofErr w:type="spellEnd"/>
            <w:r>
              <w:t xml:space="preserve"> (</w:t>
            </w:r>
            <w:proofErr w:type="spellStart"/>
            <w:r>
              <w:t>Требования</w:t>
            </w:r>
            <w:proofErr w:type="spellEnd"/>
            <w:r>
              <w:t xml:space="preserve">), ОАО «ФСК ЕЭС». </w:t>
            </w:r>
          </w:p>
          <w:p w14:paraId="60511461" w14:textId="2187BE28" w:rsidR="00A42C71" w:rsidRDefault="00A42C71" w:rsidP="00B82DE9">
            <w:pPr>
              <w:spacing w:line="276" w:lineRule="auto"/>
              <w:jc w:val="both"/>
            </w:pPr>
          </w:p>
          <w:p w14:paraId="6F96D41A" w14:textId="77777777" w:rsidR="00A42C71" w:rsidRDefault="00A42C71" w:rsidP="00B82DE9">
            <w:pPr>
              <w:spacing w:line="276" w:lineRule="auto"/>
              <w:jc w:val="both"/>
            </w:pPr>
          </w:p>
          <w:p w14:paraId="2CC7E2F9" w14:textId="2485057C" w:rsidR="004961EB" w:rsidRDefault="009161EC" w:rsidP="00B82DE9">
            <w:pPr>
              <w:spacing w:line="276" w:lineRule="auto"/>
              <w:jc w:val="both"/>
            </w:pPr>
            <w:r>
              <w:t xml:space="preserve">83. </w:t>
            </w:r>
            <w:proofErr w:type="spellStart"/>
            <w:r>
              <w:t>Распоряжение</w:t>
            </w:r>
            <w:proofErr w:type="spellEnd"/>
            <w:r>
              <w:t xml:space="preserve"> ПАО «</w:t>
            </w:r>
            <w:proofErr w:type="spellStart"/>
            <w:r>
              <w:t>Россети</w:t>
            </w:r>
            <w:proofErr w:type="spellEnd"/>
            <w:r>
              <w:t xml:space="preserve">» </w:t>
            </w:r>
            <w:proofErr w:type="spellStart"/>
            <w:r>
              <w:t>от</w:t>
            </w:r>
            <w:proofErr w:type="spellEnd"/>
            <w:r>
              <w:t xml:space="preserve"> 12.02.2015 № 71р «</w:t>
            </w:r>
            <w:proofErr w:type="spellStart"/>
            <w:r>
              <w:t>Методические</w:t>
            </w:r>
            <w:proofErr w:type="spellEnd"/>
            <w:r>
              <w:t xml:space="preserve"> </w:t>
            </w:r>
            <w:proofErr w:type="spellStart"/>
            <w:r>
              <w:t>рекомендации</w:t>
            </w:r>
            <w:proofErr w:type="spellEnd"/>
            <w:r>
              <w:t xml:space="preserve"> </w:t>
            </w:r>
            <w:proofErr w:type="spellStart"/>
            <w:r>
              <w:t>по</w:t>
            </w:r>
            <w:proofErr w:type="spellEnd"/>
            <w:r>
              <w:t xml:space="preserve"> </w:t>
            </w:r>
            <w:proofErr w:type="spellStart"/>
            <w:r>
              <w:t>организации</w:t>
            </w:r>
            <w:proofErr w:type="spellEnd"/>
            <w:r>
              <w:t xml:space="preserve"> </w:t>
            </w:r>
            <w:proofErr w:type="spellStart"/>
            <w:r>
              <w:t>защиты</w:t>
            </w:r>
            <w:proofErr w:type="spellEnd"/>
            <w:r>
              <w:t xml:space="preserve"> </w:t>
            </w:r>
            <w:proofErr w:type="spellStart"/>
            <w:r>
              <w:t>объектов</w:t>
            </w:r>
            <w:proofErr w:type="spellEnd"/>
            <w:r>
              <w:t xml:space="preserve"> ДХО ОАО «</w:t>
            </w:r>
            <w:proofErr w:type="spellStart"/>
            <w:r>
              <w:t>Россети</w:t>
            </w:r>
            <w:proofErr w:type="spellEnd"/>
            <w:r>
              <w:t xml:space="preserve">», </w:t>
            </w:r>
            <w:proofErr w:type="spellStart"/>
            <w:r>
              <w:t>которым</w:t>
            </w:r>
            <w:proofErr w:type="spellEnd"/>
            <w:r>
              <w:t xml:space="preserve"> </w:t>
            </w:r>
            <w:proofErr w:type="spellStart"/>
            <w:r>
              <w:t>категория</w:t>
            </w:r>
            <w:proofErr w:type="spellEnd"/>
            <w:r>
              <w:t xml:space="preserve"> </w:t>
            </w:r>
            <w:proofErr w:type="spellStart"/>
            <w:r>
              <w:t>опасности</w:t>
            </w:r>
            <w:proofErr w:type="spellEnd"/>
            <w:r>
              <w:t xml:space="preserve"> </w:t>
            </w:r>
            <w:proofErr w:type="spellStart"/>
            <w:r>
              <w:t>не</w:t>
            </w:r>
            <w:proofErr w:type="spellEnd"/>
            <w:r>
              <w:t xml:space="preserve"> </w:t>
            </w:r>
            <w:proofErr w:type="spellStart"/>
            <w:r>
              <w:t>присвоена</w:t>
            </w:r>
            <w:proofErr w:type="spellEnd"/>
            <w:r>
              <w:t xml:space="preserve">, </w:t>
            </w:r>
            <w:proofErr w:type="spellStart"/>
            <w:r>
              <w:t>от</w:t>
            </w:r>
            <w:proofErr w:type="spellEnd"/>
            <w:r>
              <w:t xml:space="preserve"> </w:t>
            </w:r>
            <w:proofErr w:type="spellStart"/>
            <w:r>
              <w:t>актов</w:t>
            </w:r>
            <w:proofErr w:type="spellEnd"/>
            <w:r>
              <w:t xml:space="preserve"> </w:t>
            </w:r>
            <w:proofErr w:type="spellStart"/>
            <w:r>
              <w:t>незаконного</w:t>
            </w:r>
            <w:proofErr w:type="spellEnd"/>
            <w:r>
              <w:t xml:space="preserve"> </w:t>
            </w:r>
            <w:proofErr w:type="spellStart"/>
            <w:r>
              <w:t>вмешательства</w:t>
            </w:r>
            <w:proofErr w:type="spellEnd"/>
            <w:r>
              <w:t xml:space="preserve">». </w:t>
            </w:r>
          </w:p>
          <w:p w14:paraId="1E302F7B" w14:textId="399A3576" w:rsidR="00947797" w:rsidRDefault="00947797" w:rsidP="00B82DE9">
            <w:pPr>
              <w:spacing w:line="276" w:lineRule="auto"/>
              <w:jc w:val="both"/>
            </w:pPr>
          </w:p>
          <w:p w14:paraId="6C01B70C" w14:textId="18D836A1" w:rsidR="00947797" w:rsidRDefault="00947797" w:rsidP="00B82DE9">
            <w:pPr>
              <w:spacing w:line="276" w:lineRule="auto"/>
              <w:jc w:val="both"/>
            </w:pPr>
          </w:p>
          <w:p w14:paraId="39B48E4A" w14:textId="77777777" w:rsidR="00947797" w:rsidRDefault="00947797" w:rsidP="00B82DE9">
            <w:pPr>
              <w:spacing w:line="276" w:lineRule="auto"/>
              <w:jc w:val="both"/>
            </w:pPr>
          </w:p>
          <w:p w14:paraId="44BD0749" w14:textId="16E0EC4E" w:rsidR="004961EB" w:rsidRDefault="009161EC" w:rsidP="00B82DE9">
            <w:pPr>
              <w:spacing w:line="276" w:lineRule="auto"/>
              <w:jc w:val="both"/>
            </w:pPr>
            <w:r>
              <w:t xml:space="preserve">84.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21.07.2011 № 256-ФЗ «О </w:t>
            </w:r>
            <w:proofErr w:type="spellStart"/>
            <w:r>
              <w:t>безопасности</w:t>
            </w:r>
            <w:proofErr w:type="spellEnd"/>
            <w:r>
              <w:t xml:space="preserve"> </w:t>
            </w:r>
            <w:proofErr w:type="spellStart"/>
            <w:r>
              <w:t>объектов</w:t>
            </w:r>
            <w:proofErr w:type="spellEnd"/>
            <w:r>
              <w:t xml:space="preserve"> </w:t>
            </w:r>
            <w:proofErr w:type="spellStart"/>
            <w:r>
              <w:t>топливно-энергетического</w:t>
            </w:r>
            <w:proofErr w:type="spellEnd"/>
            <w:r>
              <w:t xml:space="preserve"> </w:t>
            </w:r>
            <w:proofErr w:type="spellStart"/>
            <w:r>
              <w:t>комплекса</w:t>
            </w:r>
            <w:proofErr w:type="spellEnd"/>
            <w:r>
              <w:t xml:space="preserve">» (с </w:t>
            </w:r>
            <w:proofErr w:type="spellStart"/>
            <w:r>
              <w:t>изменениями</w:t>
            </w:r>
            <w:proofErr w:type="spellEnd"/>
            <w:r>
              <w:t xml:space="preserve"> </w:t>
            </w:r>
            <w:proofErr w:type="spellStart"/>
            <w:r>
              <w:t>от</w:t>
            </w:r>
            <w:proofErr w:type="spellEnd"/>
            <w:r>
              <w:t xml:space="preserve"> 06.07.2016). </w:t>
            </w:r>
          </w:p>
          <w:p w14:paraId="4DD61E16" w14:textId="2A4D2336" w:rsidR="00D46F2D" w:rsidRDefault="00D46F2D" w:rsidP="00B82DE9">
            <w:pPr>
              <w:spacing w:line="276" w:lineRule="auto"/>
              <w:jc w:val="both"/>
            </w:pPr>
          </w:p>
          <w:p w14:paraId="6C4C93B3" w14:textId="50CB2600" w:rsidR="00D46F2D" w:rsidRDefault="00D46F2D" w:rsidP="00B82DE9">
            <w:pPr>
              <w:spacing w:line="276" w:lineRule="auto"/>
              <w:jc w:val="both"/>
            </w:pPr>
          </w:p>
          <w:p w14:paraId="1C7D9E1A" w14:textId="77777777" w:rsidR="00D46F2D" w:rsidRDefault="00D46F2D" w:rsidP="00B82DE9">
            <w:pPr>
              <w:spacing w:line="276" w:lineRule="auto"/>
              <w:jc w:val="both"/>
            </w:pPr>
          </w:p>
          <w:p w14:paraId="39CC420B" w14:textId="77777777" w:rsidR="004961EB" w:rsidRDefault="009161EC" w:rsidP="00B82DE9">
            <w:pPr>
              <w:spacing w:line="276" w:lineRule="auto"/>
              <w:jc w:val="both"/>
            </w:pPr>
            <w:r>
              <w:t xml:space="preserve">85. </w:t>
            </w:r>
            <w:proofErr w:type="spellStart"/>
            <w:r>
              <w:t>Постановление</w:t>
            </w:r>
            <w:proofErr w:type="spellEnd"/>
            <w:r>
              <w:t xml:space="preserve"> </w:t>
            </w:r>
            <w:proofErr w:type="spellStart"/>
            <w:r>
              <w:t>Правительства</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от</w:t>
            </w:r>
            <w:proofErr w:type="spellEnd"/>
            <w:r>
              <w:t xml:space="preserve"> 05.05.2012 № 458 «</w:t>
            </w:r>
            <w:proofErr w:type="spellStart"/>
            <w:r>
              <w:t>Об</w:t>
            </w:r>
            <w:proofErr w:type="spellEnd"/>
            <w:r>
              <w:t xml:space="preserve"> </w:t>
            </w:r>
            <w:proofErr w:type="spellStart"/>
            <w:r>
              <w:t>утверждении</w:t>
            </w:r>
            <w:proofErr w:type="spellEnd"/>
            <w:r>
              <w:t xml:space="preserve"> </w:t>
            </w:r>
            <w:proofErr w:type="spellStart"/>
            <w:r>
              <w:t>Правил</w:t>
            </w:r>
            <w:proofErr w:type="spellEnd"/>
            <w:r>
              <w:t xml:space="preserve"> </w:t>
            </w:r>
            <w:proofErr w:type="spellStart"/>
            <w:r>
              <w:t>по</w:t>
            </w:r>
            <w:proofErr w:type="spellEnd"/>
            <w:r>
              <w:t xml:space="preserve"> </w:t>
            </w:r>
            <w:proofErr w:type="spellStart"/>
            <w:r>
              <w:lastRenderedPageBreak/>
              <w:t>обеспечению</w:t>
            </w:r>
            <w:proofErr w:type="spellEnd"/>
            <w:r>
              <w:t xml:space="preserve"> </w:t>
            </w:r>
            <w:proofErr w:type="spellStart"/>
            <w:r>
              <w:t>безопасности</w:t>
            </w:r>
            <w:proofErr w:type="spellEnd"/>
            <w:r>
              <w:t xml:space="preserve"> и </w:t>
            </w:r>
            <w:proofErr w:type="spellStart"/>
            <w:r>
              <w:t>антитеррористической</w:t>
            </w:r>
            <w:proofErr w:type="spellEnd"/>
            <w:r>
              <w:t xml:space="preserve"> </w:t>
            </w:r>
            <w:proofErr w:type="spellStart"/>
            <w:r>
              <w:t>защищенности</w:t>
            </w:r>
            <w:proofErr w:type="spellEnd"/>
            <w:r>
              <w:t xml:space="preserve"> </w:t>
            </w:r>
            <w:proofErr w:type="spellStart"/>
            <w:r>
              <w:t>объектов</w:t>
            </w:r>
            <w:proofErr w:type="spellEnd"/>
            <w:r>
              <w:t xml:space="preserve"> </w:t>
            </w:r>
            <w:proofErr w:type="spellStart"/>
            <w:r>
              <w:t>топливно-энергетического</w:t>
            </w:r>
            <w:proofErr w:type="spellEnd"/>
            <w:r>
              <w:t xml:space="preserve"> </w:t>
            </w:r>
            <w:proofErr w:type="spellStart"/>
            <w:r>
              <w:t>комплекса</w:t>
            </w:r>
            <w:proofErr w:type="spellEnd"/>
            <w:r>
              <w:t xml:space="preserve">». </w:t>
            </w:r>
          </w:p>
          <w:p w14:paraId="01FD5D13" w14:textId="77777777" w:rsidR="004961EB" w:rsidRDefault="009161EC" w:rsidP="00B82DE9">
            <w:pPr>
              <w:spacing w:line="276" w:lineRule="auto"/>
              <w:jc w:val="both"/>
            </w:pPr>
            <w:r>
              <w:t xml:space="preserve">86. Р 78.36.002-10 </w:t>
            </w:r>
            <w:proofErr w:type="spellStart"/>
            <w:r>
              <w:t>Рекомендации</w:t>
            </w:r>
            <w:proofErr w:type="spellEnd"/>
            <w:r>
              <w:t xml:space="preserve">. </w:t>
            </w:r>
            <w:proofErr w:type="spellStart"/>
            <w:r>
              <w:t>Выбор</w:t>
            </w:r>
            <w:proofErr w:type="spellEnd"/>
            <w:r>
              <w:t xml:space="preserve"> и </w:t>
            </w:r>
            <w:proofErr w:type="spellStart"/>
            <w:r>
              <w:t>применение</w:t>
            </w:r>
            <w:proofErr w:type="spellEnd"/>
            <w:r>
              <w:t xml:space="preserve"> </w:t>
            </w:r>
            <w:proofErr w:type="spellStart"/>
            <w:r>
              <w:t>систем</w:t>
            </w:r>
            <w:proofErr w:type="spellEnd"/>
            <w:r>
              <w:t xml:space="preserve"> </w:t>
            </w:r>
            <w:proofErr w:type="spellStart"/>
            <w:r>
              <w:t>охранных</w:t>
            </w:r>
            <w:proofErr w:type="spellEnd"/>
            <w:r>
              <w:t xml:space="preserve"> </w:t>
            </w:r>
            <w:proofErr w:type="spellStart"/>
            <w:r>
              <w:t>телевизионных</w:t>
            </w:r>
            <w:proofErr w:type="spellEnd"/>
            <w:r>
              <w:t xml:space="preserve">. </w:t>
            </w:r>
          </w:p>
          <w:p w14:paraId="3E514539" w14:textId="03BEAEC6" w:rsidR="004961EB" w:rsidRDefault="009161EC" w:rsidP="00B82DE9">
            <w:pPr>
              <w:spacing w:line="276" w:lineRule="auto"/>
              <w:jc w:val="both"/>
            </w:pPr>
            <w:r>
              <w:t xml:space="preserve">87. </w:t>
            </w:r>
            <w:proofErr w:type="spellStart"/>
            <w:r>
              <w:t>Положение</w:t>
            </w:r>
            <w:proofErr w:type="spellEnd"/>
            <w:r>
              <w:t xml:space="preserve"> о </w:t>
            </w:r>
            <w:proofErr w:type="spellStart"/>
            <w:r>
              <w:t>порядке</w:t>
            </w:r>
            <w:proofErr w:type="spellEnd"/>
            <w:r>
              <w:t xml:space="preserve"> </w:t>
            </w:r>
            <w:proofErr w:type="spellStart"/>
            <w:r>
              <w:t>получения</w:t>
            </w:r>
            <w:proofErr w:type="spellEnd"/>
            <w:r>
              <w:t xml:space="preserve"> </w:t>
            </w:r>
            <w:proofErr w:type="spellStart"/>
            <w:r>
              <w:t>статуса</w:t>
            </w:r>
            <w:proofErr w:type="spellEnd"/>
            <w:r>
              <w:t xml:space="preserve"> </w:t>
            </w:r>
            <w:proofErr w:type="spellStart"/>
            <w:r>
              <w:t>субъектов</w:t>
            </w:r>
            <w:proofErr w:type="spellEnd"/>
            <w:r>
              <w:t xml:space="preserve"> </w:t>
            </w:r>
            <w:proofErr w:type="spellStart"/>
            <w:r>
              <w:t>оптового</w:t>
            </w:r>
            <w:proofErr w:type="spellEnd"/>
            <w:r>
              <w:t xml:space="preserve"> </w:t>
            </w:r>
            <w:proofErr w:type="spellStart"/>
            <w:r>
              <w:t>рынка</w:t>
            </w:r>
            <w:proofErr w:type="spellEnd"/>
            <w:r>
              <w:t xml:space="preserve"> и </w:t>
            </w:r>
            <w:proofErr w:type="spellStart"/>
            <w:r>
              <w:t>ведения</w:t>
            </w:r>
            <w:proofErr w:type="spellEnd"/>
            <w:r>
              <w:t xml:space="preserve"> </w:t>
            </w:r>
            <w:proofErr w:type="spellStart"/>
            <w:r>
              <w:t>реестра</w:t>
            </w:r>
            <w:proofErr w:type="spellEnd"/>
            <w:r>
              <w:t xml:space="preserve"> </w:t>
            </w:r>
            <w:proofErr w:type="spellStart"/>
            <w:r>
              <w:t>субъектов</w:t>
            </w:r>
            <w:proofErr w:type="spellEnd"/>
            <w:r>
              <w:t xml:space="preserve"> </w:t>
            </w:r>
            <w:proofErr w:type="spellStart"/>
            <w:r>
              <w:t>оптового</w:t>
            </w:r>
            <w:proofErr w:type="spellEnd"/>
            <w:r>
              <w:t xml:space="preserve"> </w:t>
            </w:r>
            <w:proofErr w:type="spellStart"/>
            <w:r>
              <w:t>рынка</w:t>
            </w:r>
            <w:proofErr w:type="spellEnd"/>
            <w:r>
              <w:t xml:space="preserve"> с </w:t>
            </w:r>
            <w:proofErr w:type="spellStart"/>
            <w:r>
              <w:t>приложениями</w:t>
            </w:r>
            <w:proofErr w:type="spellEnd"/>
            <w:r>
              <w:t xml:space="preserve">, </w:t>
            </w:r>
            <w:proofErr w:type="spellStart"/>
            <w:r>
              <w:t>утвержденное</w:t>
            </w:r>
            <w:proofErr w:type="spellEnd"/>
            <w:r>
              <w:t xml:space="preserve"> </w:t>
            </w:r>
            <w:proofErr w:type="spellStart"/>
            <w:r>
              <w:t>Наблюдательным</w:t>
            </w:r>
            <w:proofErr w:type="spellEnd"/>
            <w:r>
              <w:t xml:space="preserve"> </w:t>
            </w:r>
            <w:proofErr w:type="spellStart"/>
            <w:r>
              <w:t>советом</w:t>
            </w:r>
            <w:proofErr w:type="spellEnd"/>
            <w:r>
              <w:t xml:space="preserve"> НП «АТС» (</w:t>
            </w:r>
            <w:proofErr w:type="spellStart"/>
            <w:r>
              <w:t>протокол</w:t>
            </w:r>
            <w:proofErr w:type="spellEnd"/>
            <w:r>
              <w:t xml:space="preserve"> </w:t>
            </w:r>
            <w:proofErr w:type="spellStart"/>
            <w:r>
              <w:t>от</w:t>
            </w:r>
            <w:proofErr w:type="spellEnd"/>
            <w:r>
              <w:t xml:space="preserve"> 14.07.2006 № 96). </w:t>
            </w:r>
          </w:p>
          <w:p w14:paraId="454388BE" w14:textId="4AE1BE4F" w:rsidR="00747887" w:rsidRDefault="00747887" w:rsidP="00B82DE9">
            <w:pPr>
              <w:spacing w:line="276" w:lineRule="auto"/>
              <w:jc w:val="both"/>
            </w:pPr>
          </w:p>
          <w:p w14:paraId="514EBC02" w14:textId="548F745D" w:rsidR="00747887" w:rsidRDefault="00747887" w:rsidP="00B82DE9">
            <w:pPr>
              <w:spacing w:line="276" w:lineRule="auto"/>
              <w:jc w:val="both"/>
            </w:pPr>
          </w:p>
          <w:p w14:paraId="1E6FF33F" w14:textId="77777777" w:rsidR="00747887" w:rsidRDefault="00747887" w:rsidP="00B82DE9">
            <w:pPr>
              <w:spacing w:line="276" w:lineRule="auto"/>
              <w:jc w:val="both"/>
            </w:pPr>
          </w:p>
          <w:p w14:paraId="095C7811" w14:textId="51C53CF1" w:rsidR="009161EC" w:rsidRDefault="009161EC" w:rsidP="00B82DE9">
            <w:pPr>
              <w:spacing w:line="276" w:lineRule="auto"/>
              <w:jc w:val="both"/>
            </w:pPr>
            <w:r>
              <w:t xml:space="preserve">88. </w:t>
            </w:r>
            <w:proofErr w:type="spellStart"/>
            <w:r>
              <w:t>Договор</w:t>
            </w:r>
            <w:proofErr w:type="spellEnd"/>
            <w:r>
              <w:t xml:space="preserve"> о </w:t>
            </w:r>
            <w:proofErr w:type="spellStart"/>
            <w:r>
              <w:t>присоединении</w:t>
            </w:r>
            <w:proofErr w:type="spellEnd"/>
            <w:r>
              <w:t xml:space="preserve"> к </w:t>
            </w:r>
            <w:proofErr w:type="spellStart"/>
            <w:r>
              <w:t>торговой</w:t>
            </w:r>
            <w:proofErr w:type="spellEnd"/>
            <w:r>
              <w:t xml:space="preserve"> </w:t>
            </w:r>
            <w:proofErr w:type="spellStart"/>
            <w:r>
              <w:t>системе</w:t>
            </w:r>
            <w:proofErr w:type="spellEnd"/>
            <w:r>
              <w:t xml:space="preserve"> </w:t>
            </w:r>
            <w:proofErr w:type="spellStart"/>
            <w:r>
              <w:t>оптового</w:t>
            </w:r>
            <w:proofErr w:type="spellEnd"/>
            <w:r>
              <w:t xml:space="preserve"> </w:t>
            </w:r>
            <w:proofErr w:type="spellStart"/>
            <w:r>
              <w:t>рынка</w:t>
            </w:r>
            <w:proofErr w:type="spellEnd"/>
            <w:r>
              <w:t xml:space="preserve"> </w:t>
            </w:r>
            <w:proofErr w:type="spellStart"/>
            <w:r>
              <w:t>электроэнергии</w:t>
            </w:r>
            <w:proofErr w:type="spellEnd"/>
            <w:r>
              <w:t xml:space="preserve">, </w:t>
            </w:r>
            <w:proofErr w:type="spellStart"/>
            <w:r>
              <w:t>стандартная</w:t>
            </w:r>
            <w:proofErr w:type="spellEnd"/>
            <w:r>
              <w:t xml:space="preserve"> </w:t>
            </w:r>
            <w:proofErr w:type="spellStart"/>
            <w:r>
              <w:t>форма</w:t>
            </w:r>
            <w:proofErr w:type="spellEnd"/>
            <w:r>
              <w:t xml:space="preserve"> </w:t>
            </w:r>
            <w:proofErr w:type="spellStart"/>
            <w:r>
              <w:t>договора</w:t>
            </w:r>
            <w:proofErr w:type="spellEnd"/>
            <w:r>
              <w:t xml:space="preserve"> </w:t>
            </w:r>
            <w:proofErr w:type="spellStart"/>
            <w:r>
              <w:t>утверждена</w:t>
            </w:r>
            <w:proofErr w:type="spellEnd"/>
            <w:r>
              <w:t xml:space="preserve"> </w:t>
            </w:r>
            <w:proofErr w:type="spellStart"/>
            <w:r>
              <w:t>Наблюдательным</w:t>
            </w:r>
            <w:proofErr w:type="spellEnd"/>
            <w:r>
              <w:t xml:space="preserve"> </w:t>
            </w:r>
            <w:proofErr w:type="spellStart"/>
            <w:r>
              <w:t>советом</w:t>
            </w:r>
            <w:proofErr w:type="spellEnd"/>
            <w:r>
              <w:t xml:space="preserve"> НП «АТС» (</w:t>
            </w:r>
            <w:proofErr w:type="spellStart"/>
            <w:r>
              <w:t>протокол</w:t>
            </w:r>
            <w:proofErr w:type="spellEnd"/>
            <w:r>
              <w:t xml:space="preserve"> </w:t>
            </w:r>
            <w:proofErr w:type="spellStart"/>
            <w:r>
              <w:t>от</w:t>
            </w:r>
            <w:proofErr w:type="spellEnd"/>
            <w:r>
              <w:t xml:space="preserve"> 14.07.2006 № 96).</w:t>
            </w:r>
          </w:p>
          <w:p w14:paraId="16BFDBF8" w14:textId="59667A94" w:rsidR="008E79C4" w:rsidRDefault="008E79C4" w:rsidP="00B82DE9">
            <w:pPr>
              <w:spacing w:line="276" w:lineRule="auto"/>
              <w:jc w:val="both"/>
            </w:pPr>
          </w:p>
          <w:p w14:paraId="4B797687" w14:textId="77777777" w:rsidR="008E79C4" w:rsidRDefault="008E79C4" w:rsidP="00B82DE9">
            <w:pPr>
              <w:spacing w:line="276" w:lineRule="auto"/>
              <w:jc w:val="both"/>
            </w:pPr>
          </w:p>
          <w:p w14:paraId="5FB9EBE8" w14:textId="1E200C93" w:rsidR="0063019C" w:rsidRDefault="0063019C" w:rsidP="00B82DE9">
            <w:pPr>
              <w:spacing w:line="276" w:lineRule="auto"/>
              <w:jc w:val="both"/>
            </w:pPr>
            <w:r>
              <w:t xml:space="preserve">89. РД 34.09.101-94 </w:t>
            </w:r>
            <w:proofErr w:type="spellStart"/>
            <w:r>
              <w:t>Типовая</w:t>
            </w:r>
            <w:proofErr w:type="spellEnd"/>
            <w:r>
              <w:t xml:space="preserve"> </w:t>
            </w:r>
            <w:proofErr w:type="spellStart"/>
            <w:r>
              <w:t>инструкция</w:t>
            </w:r>
            <w:proofErr w:type="spellEnd"/>
            <w:r>
              <w:t xml:space="preserve"> </w:t>
            </w:r>
            <w:proofErr w:type="spellStart"/>
            <w:r>
              <w:t>по</w:t>
            </w:r>
            <w:proofErr w:type="spellEnd"/>
            <w:r>
              <w:t xml:space="preserve"> </w:t>
            </w:r>
            <w:proofErr w:type="spellStart"/>
            <w:r>
              <w:t>учету</w:t>
            </w:r>
            <w:proofErr w:type="spellEnd"/>
            <w:r>
              <w:t xml:space="preserve"> </w:t>
            </w:r>
            <w:proofErr w:type="spellStart"/>
            <w:r>
              <w:t>электроэнергии</w:t>
            </w:r>
            <w:proofErr w:type="spellEnd"/>
            <w:r>
              <w:t xml:space="preserve"> </w:t>
            </w:r>
            <w:proofErr w:type="spellStart"/>
            <w:r>
              <w:t>при</w:t>
            </w:r>
            <w:proofErr w:type="spellEnd"/>
            <w:r>
              <w:t xml:space="preserve"> </w:t>
            </w:r>
            <w:proofErr w:type="spellStart"/>
            <w:r>
              <w:t>ее</w:t>
            </w:r>
            <w:proofErr w:type="spellEnd"/>
            <w:r>
              <w:t xml:space="preserve"> </w:t>
            </w:r>
            <w:proofErr w:type="spellStart"/>
            <w:r>
              <w:t>производстве</w:t>
            </w:r>
            <w:proofErr w:type="spellEnd"/>
            <w:r>
              <w:t xml:space="preserve">, </w:t>
            </w:r>
            <w:proofErr w:type="spellStart"/>
            <w:r>
              <w:t>передаче</w:t>
            </w:r>
            <w:proofErr w:type="spellEnd"/>
            <w:r>
              <w:t xml:space="preserve"> и </w:t>
            </w:r>
            <w:proofErr w:type="spellStart"/>
            <w:r>
              <w:t>распределении</w:t>
            </w:r>
            <w:proofErr w:type="spellEnd"/>
            <w:r>
              <w:t xml:space="preserve"> (с </w:t>
            </w:r>
            <w:proofErr w:type="spellStart"/>
            <w:r>
              <w:t>изменением</w:t>
            </w:r>
            <w:proofErr w:type="spellEnd"/>
            <w:r>
              <w:t xml:space="preserve"> № 1). </w:t>
            </w:r>
          </w:p>
          <w:p w14:paraId="4E8F1C80" w14:textId="77777777" w:rsidR="000A64AF" w:rsidRDefault="000A64AF" w:rsidP="00B82DE9">
            <w:pPr>
              <w:spacing w:line="276" w:lineRule="auto"/>
              <w:jc w:val="both"/>
            </w:pPr>
          </w:p>
          <w:p w14:paraId="4E72729D" w14:textId="4C521153" w:rsidR="0063019C" w:rsidRDefault="0063019C" w:rsidP="00B82DE9">
            <w:pPr>
              <w:spacing w:line="276" w:lineRule="auto"/>
              <w:jc w:val="both"/>
            </w:pPr>
            <w:r>
              <w:t xml:space="preserve">90. СТО 56947007-29.200.15.209-2015 </w:t>
            </w:r>
            <w:proofErr w:type="spellStart"/>
            <w:r>
              <w:t>Техническая</w:t>
            </w:r>
            <w:proofErr w:type="spellEnd"/>
            <w:r>
              <w:t xml:space="preserve"> </w:t>
            </w:r>
            <w:proofErr w:type="spellStart"/>
            <w:r>
              <w:t>политика</w:t>
            </w:r>
            <w:proofErr w:type="spellEnd"/>
            <w:r>
              <w:t xml:space="preserve">. </w:t>
            </w:r>
            <w:proofErr w:type="spellStart"/>
            <w:r>
              <w:t>Системы</w:t>
            </w:r>
            <w:proofErr w:type="spellEnd"/>
            <w:r>
              <w:t xml:space="preserve"> </w:t>
            </w:r>
            <w:proofErr w:type="spellStart"/>
            <w:r>
              <w:t>учета</w:t>
            </w:r>
            <w:proofErr w:type="spellEnd"/>
            <w:r>
              <w:t xml:space="preserve"> </w:t>
            </w:r>
            <w:proofErr w:type="spellStart"/>
            <w:r>
              <w:t>электрической</w:t>
            </w:r>
            <w:proofErr w:type="spellEnd"/>
            <w:r>
              <w:t xml:space="preserve"> </w:t>
            </w:r>
            <w:proofErr w:type="spellStart"/>
            <w:r>
              <w:t>энергии</w:t>
            </w:r>
            <w:proofErr w:type="spellEnd"/>
            <w:r>
              <w:t xml:space="preserve"> с </w:t>
            </w:r>
            <w:proofErr w:type="spellStart"/>
            <w:r>
              <w:t>удалённым</w:t>
            </w:r>
            <w:proofErr w:type="spellEnd"/>
            <w:r>
              <w:t xml:space="preserve"> </w:t>
            </w:r>
            <w:proofErr w:type="spellStart"/>
            <w:r>
              <w:t>сбором</w:t>
            </w:r>
            <w:proofErr w:type="spellEnd"/>
            <w:r>
              <w:t xml:space="preserve"> </w:t>
            </w:r>
            <w:proofErr w:type="spellStart"/>
            <w:r>
              <w:t>данных</w:t>
            </w:r>
            <w:proofErr w:type="spellEnd"/>
            <w:r>
              <w:t xml:space="preserve"> </w:t>
            </w:r>
            <w:proofErr w:type="spellStart"/>
            <w:r>
              <w:t>оптового</w:t>
            </w:r>
            <w:proofErr w:type="spellEnd"/>
            <w:r>
              <w:t xml:space="preserve"> </w:t>
            </w:r>
            <w:proofErr w:type="spellStart"/>
            <w:r>
              <w:t>рынка</w:t>
            </w:r>
            <w:proofErr w:type="spellEnd"/>
            <w:r>
              <w:t xml:space="preserve"> </w:t>
            </w:r>
            <w:proofErr w:type="spellStart"/>
            <w:r>
              <w:t>электрической</w:t>
            </w:r>
            <w:proofErr w:type="spellEnd"/>
            <w:r>
              <w:t xml:space="preserve"> </w:t>
            </w:r>
            <w:proofErr w:type="spellStart"/>
            <w:r>
              <w:t>энергии</w:t>
            </w:r>
            <w:proofErr w:type="spellEnd"/>
            <w:r>
              <w:t xml:space="preserve"> ПАО «ФСК ЕЭС», ПАО «ФСК ЕЭС». </w:t>
            </w:r>
          </w:p>
          <w:p w14:paraId="036F8335" w14:textId="68094ADD" w:rsidR="00C43CAF" w:rsidRDefault="00C43CAF" w:rsidP="00B82DE9">
            <w:pPr>
              <w:spacing w:line="276" w:lineRule="auto"/>
              <w:jc w:val="both"/>
            </w:pPr>
          </w:p>
          <w:p w14:paraId="4789EC7B" w14:textId="11420F9D" w:rsidR="00C43CAF" w:rsidRDefault="00C43CAF" w:rsidP="00B82DE9">
            <w:pPr>
              <w:spacing w:line="276" w:lineRule="auto"/>
              <w:jc w:val="both"/>
            </w:pPr>
          </w:p>
          <w:p w14:paraId="2E5DC736" w14:textId="5EB03FE7" w:rsidR="00C43CAF" w:rsidRDefault="00C43CAF" w:rsidP="00B82DE9">
            <w:pPr>
              <w:spacing w:line="276" w:lineRule="auto"/>
              <w:jc w:val="both"/>
            </w:pPr>
          </w:p>
          <w:p w14:paraId="2A90603A" w14:textId="7FC86CB4" w:rsidR="00C43CAF" w:rsidRDefault="00C43CAF" w:rsidP="00B82DE9">
            <w:pPr>
              <w:spacing w:line="276" w:lineRule="auto"/>
              <w:jc w:val="both"/>
            </w:pPr>
          </w:p>
          <w:p w14:paraId="46FF3B36" w14:textId="77777777" w:rsidR="00C43CAF" w:rsidRDefault="00C43CAF" w:rsidP="00B82DE9">
            <w:pPr>
              <w:spacing w:line="276" w:lineRule="auto"/>
              <w:jc w:val="both"/>
            </w:pPr>
          </w:p>
          <w:p w14:paraId="013D89F7" w14:textId="77777777" w:rsidR="0063019C" w:rsidRDefault="0063019C" w:rsidP="00B82DE9">
            <w:pPr>
              <w:spacing w:line="276" w:lineRule="auto"/>
              <w:jc w:val="both"/>
            </w:pPr>
            <w:r>
              <w:lastRenderedPageBreak/>
              <w:t xml:space="preserve">91. РД 34.20.175-76 </w:t>
            </w:r>
            <w:proofErr w:type="spellStart"/>
            <w:r>
              <w:t>Указания</w:t>
            </w:r>
            <w:proofErr w:type="spellEnd"/>
            <w:r>
              <w:t xml:space="preserve"> </w:t>
            </w:r>
            <w:proofErr w:type="spellStart"/>
            <w:r>
              <w:t>по</w:t>
            </w:r>
            <w:proofErr w:type="spellEnd"/>
            <w:r>
              <w:t xml:space="preserve"> </w:t>
            </w:r>
            <w:proofErr w:type="spellStart"/>
            <w:r>
              <w:t>ограничению</w:t>
            </w:r>
            <w:proofErr w:type="spellEnd"/>
            <w:r>
              <w:t xml:space="preserve"> </w:t>
            </w:r>
            <w:proofErr w:type="spellStart"/>
            <w:r>
              <w:t>токов</w:t>
            </w:r>
            <w:proofErr w:type="spellEnd"/>
            <w:r>
              <w:t xml:space="preserve"> </w:t>
            </w:r>
            <w:proofErr w:type="spellStart"/>
            <w:r>
              <w:t>короткого</w:t>
            </w:r>
            <w:proofErr w:type="spellEnd"/>
            <w:r>
              <w:t xml:space="preserve"> </w:t>
            </w:r>
            <w:proofErr w:type="spellStart"/>
            <w:r>
              <w:t>замыкания</w:t>
            </w:r>
            <w:proofErr w:type="spellEnd"/>
            <w:r>
              <w:t xml:space="preserve"> в </w:t>
            </w:r>
            <w:proofErr w:type="spellStart"/>
            <w:r>
              <w:t>сетях</w:t>
            </w:r>
            <w:proofErr w:type="spellEnd"/>
            <w:r>
              <w:t xml:space="preserve"> </w:t>
            </w:r>
            <w:proofErr w:type="spellStart"/>
            <w:r>
              <w:t>напряжением</w:t>
            </w:r>
            <w:proofErr w:type="spellEnd"/>
            <w:r>
              <w:t xml:space="preserve"> 110 </w:t>
            </w:r>
            <w:proofErr w:type="spellStart"/>
            <w:r>
              <w:t>кВ</w:t>
            </w:r>
            <w:proofErr w:type="spellEnd"/>
            <w:r>
              <w:t xml:space="preserve"> и </w:t>
            </w:r>
            <w:proofErr w:type="spellStart"/>
            <w:r>
              <w:t>выше</w:t>
            </w:r>
            <w:proofErr w:type="spellEnd"/>
            <w:r>
              <w:t xml:space="preserve">. </w:t>
            </w:r>
          </w:p>
          <w:p w14:paraId="7C2B4A45" w14:textId="347E333D" w:rsidR="0063019C" w:rsidRDefault="0063019C" w:rsidP="00B82DE9">
            <w:pPr>
              <w:spacing w:line="276" w:lineRule="auto"/>
              <w:jc w:val="both"/>
            </w:pPr>
            <w:r>
              <w:t xml:space="preserve">92. СТО 56947007-29.240.126-2012 </w:t>
            </w:r>
            <w:bookmarkStart w:id="101" w:name="_Hlk160014146"/>
            <w:proofErr w:type="spellStart"/>
            <w:r>
              <w:t>Типовой</w:t>
            </w:r>
            <w:proofErr w:type="spellEnd"/>
            <w:r>
              <w:t xml:space="preserve"> </w:t>
            </w:r>
            <w:proofErr w:type="spellStart"/>
            <w:r>
              <w:t>порядок</w:t>
            </w:r>
            <w:proofErr w:type="spellEnd"/>
            <w:r>
              <w:t xml:space="preserve"> </w:t>
            </w:r>
            <w:proofErr w:type="spellStart"/>
            <w:r>
              <w:t>организации</w:t>
            </w:r>
            <w:proofErr w:type="spellEnd"/>
            <w:r>
              <w:t xml:space="preserve"> и </w:t>
            </w:r>
            <w:proofErr w:type="spellStart"/>
            <w:r>
              <w:t>проведения</w:t>
            </w:r>
            <w:proofErr w:type="spellEnd"/>
            <w:r>
              <w:t xml:space="preserve"> </w:t>
            </w:r>
            <w:proofErr w:type="spellStart"/>
            <w:r>
              <w:t>метрологического</w:t>
            </w:r>
            <w:proofErr w:type="spellEnd"/>
            <w:r>
              <w:t xml:space="preserve"> </w:t>
            </w:r>
            <w:proofErr w:type="spellStart"/>
            <w:r>
              <w:t>обеспечения</w:t>
            </w:r>
            <w:proofErr w:type="spellEnd"/>
            <w:r>
              <w:t xml:space="preserve"> </w:t>
            </w:r>
            <w:proofErr w:type="spellStart"/>
            <w:r>
              <w:t>информационно-измерительных</w:t>
            </w:r>
            <w:proofErr w:type="spellEnd"/>
            <w:r>
              <w:t xml:space="preserve"> </w:t>
            </w:r>
            <w:proofErr w:type="spellStart"/>
            <w:r>
              <w:t>систем</w:t>
            </w:r>
            <w:proofErr w:type="spellEnd"/>
            <w:r>
              <w:t xml:space="preserve"> в ОАО «ФСК ЕЭС», ОАО «ФСК ЕЭС». </w:t>
            </w:r>
          </w:p>
          <w:p w14:paraId="68807D21" w14:textId="0ECB8DF5" w:rsidR="00600D44" w:rsidRDefault="00600D44" w:rsidP="00B82DE9">
            <w:pPr>
              <w:spacing w:line="276" w:lineRule="auto"/>
              <w:jc w:val="both"/>
            </w:pPr>
          </w:p>
          <w:p w14:paraId="3211A4D4" w14:textId="55FC28A7" w:rsidR="00600D44" w:rsidRDefault="00600D44" w:rsidP="00B82DE9">
            <w:pPr>
              <w:spacing w:line="276" w:lineRule="auto"/>
              <w:jc w:val="both"/>
            </w:pPr>
          </w:p>
          <w:p w14:paraId="45B067C2" w14:textId="77777777" w:rsidR="00600D44" w:rsidRDefault="00600D44" w:rsidP="00B82DE9">
            <w:pPr>
              <w:spacing w:line="276" w:lineRule="auto"/>
              <w:jc w:val="both"/>
            </w:pPr>
          </w:p>
          <w:p w14:paraId="0FC69433" w14:textId="77777777" w:rsidR="0063019C" w:rsidRDefault="0063019C" w:rsidP="00B82DE9">
            <w:pPr>
              <w:spacing w:line="276" w:lineRule="auto"/>
              <w:jc w:val="both"/>
            </w:pPr>
            <w:r>
              <w:t xml:space="preserve">93. СП 47.13330.2012 </w:t>
            </w:r>
            <w:proofErr w:type="spellStart"/>
            <w:r>
              <w:t>Инженерные</w:t>
            </w:r>
            <w:proofErr w:type="spellEnd"/>
            <w:r>
              <w:t xml:space="preserve"> </w:t>
            </w:r>
            <w:proofErr w:type="spellStart"/>
            <w:r>
              <w:t>изыскания</w:t>
            </w:r>
            <w:proofErr w:type="spellEnd"/>
            <w:r>
              <w:t xml:space="preserve"> </w:t>
            </w:r>
            <w:proofErr w:type="spellStart"/>
            <w:r>
              <w:t>для</w:t>
            </w:r>
            <w:proofErr w:type="spellEnd"/>
            <w:r>
              <w:t xml:space="preserve"> </w:t>
            </w:r>
            <w:proofErr w:type="spellStart"/>
            <w:r>
              <w:t>строительства</w:t>
            </w:r>
            <w:proofErr w:type="spellEnd"/>
            <w:r>
              <w:t xml:space="preserve">. </w:t>
            </w:r>
            <w:proofErr w:type="spellStart"/>
            <w:r>
              <w:t>Основные</w:t>
            </w:r>
            <w:proofErr w:type="spellEnd"/>
            <w:r>
              <w:t xml:space="preserve"> </w:t>
            </w:r>
            <w:proofErr w:type="spellStart"/>
            <w:r>
              <w:t>положения</w:t>
            </w:r>
            <w:proofErr w:type="spellEnd"/>
            <w:r>
              <w:t xml:space="preserve">. </w:t>
            </w:r>
          </w:p>
          <w:p w14:paraId="6152FCA9" w14:textId="7B022377" w:rsidR="0063019C" w:rsidRDefault="0063019C" w:rsidP="00B82DE9">
            <w:pPr>
              <w:spacing w:line="276" w:lineRule="auto"/>
              <w:jc w:val="both"/>
            </w:pPr>
            <w:r>
              <w:t xml:space="preserve">94. </w:t>
            </w:r>
            <w:proofErr w:type="spellStart"/>
            <w:r>
              <w:t>Критерии</w:t>
            </w:r>
            <w:proofErr w:type="spellEnd"/>
            <w:r>
              <w:t xml:space="preserve"> и </w:t>
            </w:r>
            <w:proofErr w:type="spellStart"/>
            <w:r>
              <w:t>основные</w:t>
            </w:r>
            <w:proofErr w:type="spellEnd"/>
            <w:r>
              <w:t xml:space="preserve"> </w:t>
            </w:r>
            <w:proofErr w:type="spellStart"/>
            <w:r>
              <w:t>технические</w:t>
            </w:r>
            <w:proofErr w:type="spellEnd"/>
            <w:r>
              <w:t xml:space="preserve"> </w:t>
            </w:r>
            <w:proofErr w:type="spellStart"/>
            <w:r>
              <w:t>требования</w:t>
            </w:r>
            <w:proofErr w:type="spellEnd"/>
            <w:r>
              <w:t xml:space="preserve"> к </w:t>
            </w:r>
            <w:proofErr w:type="spellStart"/>
            <w:r>
              <w:t>сейсмостойкости</w:t>
            </w:r>
            <w:proofErr w:type="spellEnd"/>
            <w:r>
              <w:t xml:space="preserve"> </w:t>
            </w:r>
            <w:proofErr w:type="spellStart"/>
            <w:r>
              <w:t>подстанций</w:t>
            </w:r>
            <w:proofErr w:type="spellEnd"/>
            <w:r>
              <w:t xml:space="preserve"> и </w:t>
            </w:r>
            <w:proofErr w:type="spellStart"/>
            <w:r>
              <w:t>линий</w:t>
            </w:r>
            <w:proofErr w:type="spellEnd"/>
            <w:r>
              <w:t xml:space="preserve"> </w:t>
            </w:r>
            <w:proofErr w:type="spellStart"/>
            <w:r>
              <w:t>электропередач</w:t>
            </w:r>
            <w:proofErr w:type="spellEnd"/>
            <w:r>
              <w:t xml:space="preserve">, № 13тм-т1, </w:t>
            </w:r>
            <w:proofErr w:type="spellStart"/>
            <w:r>
              <w:t>Энергосетьпроект</w:t>
            </w:r>
            <w:proofErr w:type="spellEnd"/>
            <w:r>
              <w:t xml:space="preserve">, 1998. </w:t>
            </w:r>
          </w:p>
          <w:p w14:paraId="59D80EB2" w14:textId="77777777" w:rsidR="007F2D27" w:rsidRDefault="007F2D27" w:rsidP="00B82DE9">
            <w:pPr>
              <w:spacing w:line="276" w:lineRule="auto"/>
              <w:jc w:val="both"/>
            </w:pPr>
          </w:p>
          <w:p w14:paraId="59CF6B2D" w14:textId="36F3CF39" w:rsidR="0063019C" w:rsidRDefault="0063019C" w:rsidP="00B82DE9">
            <w:pPr>
              <w:spacing w:line="276" w:lineRule="auto"/>
              <w:jc w:val="both"/>
            </w:pPr>
            <w:r>
              <w:t xml:space="preserve">95. </w:t>
            </w:r>
            <w:proofErr w:type="spellStart"/>
            <w:r>
              <w:t>Фундаменты</w:t>
            </w:r>
            <w:proofErr w:type="spellEnd"/>
            <w:r>
              <w:t xml:space="preserve"> </w:t>
            </w:r>
            <w:proofErr w:type="spellStart"/>
            <w:r>
              <w:t>под</w:t>
            </w:r>
            <w:proofErr w:type="spellEnd"/>
            <w:r>
              <w:t xml:space="preserve"> </w:t>
            </w:r>
            <w:proofErr w:type="spellStart"/>
            <w:r>
              <w:t>сейсмостойкие</w:t>
            </w:r>
            <w:proofErr w:type="spellEnd"/>
            <w:r>
              <w:t xml:space="preserve"> </w:t>
            </w:r>
            <w:proofErr w:type="spellStart"/>
            <w:r>
              <w:t>трансформаторы</w:t>
            </w:r>
            <w:proofErr w:type="spellEnd"/>
            <w:r>
              <w:t xml:space="preserve"> </w:t>
            </w:r>
            <w:proofErr w:type="spellStart"/>
            <w:r>
              <w:t>напряжением</w:t>
            </w:r>
            <w:proofErr w:type="spellEnd"/>
            <w:r>
              <w:t xml:space="preserve"> 110-500 </w:t>
            </w:r>
            <w:proofErr w:type="spellStart"/>
            <w:r>
              <w:t>кВ</w:t>
            </w:r>
            <w:proofErr w:type="spellEnd"/>
            <w:r>
              <w:t xml:space="preserve">, № 13517тм, </w:t>
            </w:r>
            <w:proofErr w:type="spellStart"/>
            <w:r>
              <w:t>Энергосетьпроект</w:t>
            </w:r>
            <w:proofErr w:type="spellEnd"/>
            <w:r>
              <w:t xml:space="preserve">, </w:t>
            </w:r>
            <w:proofErr w:type="spellStart"/>
            <w:r>
              <w:t>Дальэнергосетьпроект</w:t>
            </w:r>
            <w:proofErr w:type="spellEnd"/>
            <w:r>
              <w:t xml:space="preserve">, 1993. </w:t>
            </w:r>
          </w:p>
          <w:p w14:paraId="42617DEC" w14:textId="77777777" w:rsidR="004829DC" w:rsidRDefault="004829DC" w:rsidP="00B82DE9">
            <w:pPr>
              <w:spacing w:line="276" w:lineRule="auto"/>
              <w:jc w:val="both"/>
            </w:pPr>
          </w:p>
          <w:p w14:paraId="56E98399" w14:textId="2FE9DD20" w:rsidR="0063019C" w:rsidRDefault="0063019C" w:rsidP="00B82DE9">
            <w:pPr>
              <w:spacing w:line="276" w:lineRule="auto"/>
              <w:jc w:val="both"/>
            </w:pPr>
            <w:r>
              <w:t xml:space="preserve">96. </w:t>
            </w:r>
            <w:proofErr w:type="spellStart"/>
            <w:r>
              <w:t>Приказ</w:t>
            </w:r>
            <w:proofErr w:type="spellEnd"/>
            <w:r>
              <w:t xml:space="preserve"> ПАО «ФСК ЕЭС» </w:t>
            </w:r>
            <w:proofErr w:type="spellStart"/>
            <w:r>
              <w:t>от</w:t>
            </w:r>
            <w:proofErr w:type="spellEnd"/>
            <w:r>
              <w:t xml:space="preserve"> 14.04.2016 № 127 «</w:t>
            </w:r>
            <w:proofErr w:type="spellStart"/>
            <w:r>
              <w:t>Об</w:t>
            </w:r>
            <w:proofErr w:type="spellEnd"/>
            <w:r>
              <w:t xml:space="preserve"> </w:t>
            </w:r>
            <w:proofErr w:type="spellStart"/>
            <w:r>
              <w:t>утверждении</w:t>
            </w:r>
            <w:proofErr w:type="spellEnd"/>
            <w:r>
              <w:t xml:space="preserve"> </w:t>
            </w:r>
            <w:proofErr w:type="spellStart"/>
            <w:r>
              <w:t>Правил</w:t>
            </w:r>
            <w:proofErr w:type="spellEnd"/>
            <w:r>
              <w:t xml:space="preserve"> </w:t>
            </w:r>
            <w:proofErr w:type="spellStart"/>
            <w:r>
              <w:t>предотвращения</w:t>
            </w:r>
            <w:proofErr w:type="spellEnd"/>
            <w:r>
              <w:t xml:space="preserve"> и </w:t>
            </w:r>
            <w:proofErr w:type="spellStart"/>
            <w:r>
              <w:t>ликвидации</w:t>
            </w:r>
            <w:proofErr w:type="spellEnd"/>
            <w:r>
              <w:t xml:space="preserve"> </w:t>
            </w:r>
            <w:proofErr w:type="spellStart"/>
            <w:r>
              <w:t>последствий</w:t>
            </w:r>
            <w:proofErr w:type="spellEnd"/>
            <w:r>
              <w:t xml:space="preserve"> </w:t>
            </w:r>
            <w:proofErr w:type="spellStart"/>
            <w:r>
              <w:t>аварий</w:t>
            </w:r>
            <w:proofErr w:type="spellEnd"/>
            <w:r>
              <w:t xml:space="preserve"> </w:t>
            </w:r>
            <w:proofErr w:type="spellStart"/>
            <w:r>
              <w:t>на</w:t>
            </w:r>
            <w:proofErr w:type="spellEnd"/>
            <w:r>
              <w:t xml:space="preserve"> </w:t>
            </w:r>
            <w:proofErr w:type="spellStart"/>
            <w:r>
              <w:t>объектах</w:t>
            </w:r>
            <w:proofErr w:type="spellEnd"/>
            <w:r>
              <w:t xml:space="preserve"> ПАО «ФСК ЕЭС». </w:t>
            </w:r>
          </w:p>
          <w:p w14:paraId="39D4D570" w14:textId="0FA3E19C" w:rsidR="00AB60DD" w:rsidRDefault="00AB60DD" w:rsidP="00B82DE9">
            <w:pPr>
              <w:spacing w:line="276" w:lineRule="auto"/>
              <w:jc w:val="both"/>
            </w:pPr>
          </w:p>
          <w:p w14:paraId="1D12D26D" w14:textId="7D5454F0" w:rsidR="00AB60DD" w:rsidRDefault="00AB60DD" w:rsidP="00B82DE9">
            <w:pPr>
              <w:spacing w:line="276" w:lineRule="auto"/>
              <w:jc w:val="both"/>
            </w:pPr>
          </w:p>
          <w:p w14:paraId="274B65BD" w14:textId="19DF0DBD" w:rsidR="00AB60DD" w:rsidRDefault="00AB60DD" w:rsidP="00B82DE9">
            <w:pPr>
              <w:spacing w:line="276" w:lineRule="auto"/>
              <w:jc w:val="both"/>
            </w:pPr>
          </w:p>
          <w:p w14:paraId="1D1EC62E" w14:textId="50F8C258" w:rsidR="00AB60DD" w:rsidRDefault="00AB60DD" w:rsidP="00B82DE9">
            <w:pPr>
              <w:spacing w:line="276" w:lineRule="auto"/>
              <w:jc w:val="both"/>
            </w:pPr>
          </w:p>
          <w:p w14:paraId="724483F4" w14:textId="77777777" w:rsidR="00AB60DD" w:rsidRDefault="00AB60DD" w:rsidP="00B82DE9">
            <w:pPr>
              <w:spacing w:line="276" w:lineRule="auto"/>
              <w:jc w:val="both"/>
            </w:pPr>
          </w:p>
          <w:bookmarkEnd w:id="101"/>
          <w:p w14:paraId="2684491B" w14:textId="3DBA4042" w:rsidR="0063019C" w:rsidRDefault="0063019C" w:rsidP="00B82DE9">
            <w:pPr>
              <w:spacing w:line="276" w:lineRule="auto"/>
              <w:jc w:val="both"/>
            </w:pPr>
            <w:r>
              <w:t xml:space="preserve">97. </w:t>
            </w:r>
            <w:proofErr w:type="spellStart"/>
            <w:r>
              <w:t>Приказ</w:t>
            </w:r>
            <w:proofErr w:type="spellEnd"/>
            <w:r>
              <w:t xml:space="preserve"> ФСТЭК </w:t>
            </w:r>
            <w:proofErr w:type="spellStart"/>
            <w:r>
              <w:t>России</w:t>
            </w:r>
            <w:proofErr w:type="spellEnd"/>
            <w:r>
              <w:t xml:space="preserve"> </w:t>
            </w:r>
            <w:proofErr w:type="spellStart"/>
            <w:r>
              <w:t>от</w:t>
            </w:r>
            <w:proofErr w:type="spellEnd"/>
            <w:r>
              <w:t xml:space="preserve"> 14.03.2014 № 31 </w:t>
            </w:r>
            <w:bookmarkStart w:id="102" w:name="_Hlk160028759"/>
            <w:r>
              <w:t>«</w:t>
            </w:r>
            <w:proofErr w:type="spellStart"/>
            <w:r>
              <w:t>Об</w:t>
            </w:r>
            <w:proofErr w:type="spellEnd"/>
            <w:r>
              <w:t xml:space="preserve"> </w:t>
            </w:r>
            <w:proofErr w:type="spellStart"/>
            <w:r>
              <w:t>утверждении</w:t>
            </w:r>
            <w:proofErr w:type="spellEnd"/>
            <w:r>
              <w:t xml:space="preserve"> </w:t>
            </w:r>
            <w:proofErr w:type="spellStart"/>
            <w:r>
              <w:t>требований</w:t>
            </w:r>
            <w:proofErr w:type="spellEnd"/>
            <w:r>
              <w:t xml:space="preserve"> к </w:t>
            </w:r>
            <w:proofErr w:type="spellStart"/>
            <w:r>
              <w:t>обеспечению</w:t>
            </w:r>
            <w:proofErr w:type="spellEnd"/>
            <w:r>
              <w:t xml:space="preserve"> </w:t>
            </w:r>
            <w:proofErr w:type="spellStart"/>
            <w:r>
              <w:t>защиты</w:t>
            </w:r>
            <w:proofErr w:type="spellEnd"/>
            <w:r>
              <w:t xml:space="preserve"> </w:t>
            </w:r>
            <w:proofErr w:type="spellStart"/>
            <w:r>
              <w:t>информации</w:t>
            </w:r>
            <w:proofErr w:type="spellEnd"/>
            <w:r>
              <w:t xml:space="preserve"> в </w:t>
            </w:r>
            <w:proofErr w:type="spellStart"/>
            <w:r>
              <w:t>автоматизированных</w:t>
            </w:r>
            <w:proofErr w:type="spellEnd"/>
            <w:r>
              <w:t xml:space="preserve"> </w:t>
            </w:r>
            <w:proofErr w:type="spellStart"/>
            <w:r>
              <w:t>системах</w:t>
            </w:r>
            <w:proofErr w:type="spellEnd"/>
            <w:r>
              <w:t xml:space="preserve"> </w:t>
            </w:r>
            <w:proofErr w:type="spellStart"/>
            <w:r>
              <w:lastRenderedPageBreak/>
              <w:t>управления</w:t>
            </w:r>
            <w:proofErr w:type="spellEnd"/>
            <w:r>
              <w:t xml:space="preserve"> </w:t>
            </w:r>
            <w:proofErr w:type="spellStart"/>
            <w:r>
              <w:t>производственными</w:t>
            </w:r>
            <w:proofErr w:type="spellEnd"/>
            <w:r>
              <w:t xml:space="preserve"> и </w:t>
            </w:r>
            <w:proofErr w:type="spellStart"/>
            <w:r>
              <w:t>технологическими</w:t>
            </w:r>
            <w:proofErr w:type="spellEnd"/>
            <w:r>
              <w:t xml:space="preserve"> </w:t>
            </w:r>
            <w:proofErr w:type="spellStart"/>
            <w:r>
              <w:t>процессами</w:t>
            </w:r>
            <w:proofErr w:type="spellEnd"/>
            <w:r>
              <w:t xml:space="preserve"> </w:t>
            </w:r>
            <w:proofErr w:type="spellStart"/>
            <w:r>
              <w:t>на</w:t>
            </w:r>
            <w:proofErr w:type="spellEnd"/>
            <w:r>
              <w:t xml:space="preserve"> </w:t>
            </w:r>
            <w:proofErr w:type="spellStart"/>
            <w:r>
              <w:t>критически</w:t>
            </w:r>
            <w:proofErr w:type="spellEnd"/>
            <w:r>
              <w:t xml:space="preserve"> </w:t>
            </w:r>
            <w:proofErr w:type="spellStart"/>
            <w:r>
              <w:t>важных</w:t>
            </w:r>
            <w:proofErr w:type="spellEnd"/>
            <w:r>
              <w:t xml:space="preserve"> </w:t>
            </w:r>
            <w:proofErr w:type="spellStart"/>
            <w:r>
              <w:t>объектах</w:t>
            </w:r>
            <w:proofErr w:type="spellEnd"/>
            <w:r>
              <w:t xml:space="preserve">, </w:t>
            </w:r>
            <w:proofErr w:type="spellStart"/>
            <w:r>
              <w:t>потенциально</w:t>
            </w:r>
            <w:proofErr w:type="spellEnd"/>
            <w:r>
              <w:t xml:space="preserve"> </w:t>
            </w:r>
            <w:proofErr w:type="spellStart"/>
            <w:r>
              <w:t>опасных</w:t>
            </w:r>
            <w:proofErr w:type="spellEnd"/>
            <w:r>
              <w:t xml:space="preserve"> </w:t>
            </w:r>
            <w:proofErr w:type="spellStart"/>
            <w:r>
              <w:t>объектах</w:t>
            </w:r>
            <w:proofErr w:type="spellEnd"/>
            <w:r>
              <w:t xml:space="preserve">, а </w:t>
            </w:r>
            <w:proofErr w:type="spellStart"/>
            <w:r>
              <w:t>также</w:t>
            </w:r>
            <w:proofErr w:type="spellEnd"/>
            <w:r>
              <w:t xml:space="preserve"> </w:t>
            </w:r>
            <w:proofErr w:type="spellStart"/>
            <w:r>
              <w:t>объектах</w:t>
            </w:r>
            <w:proofErr w:type="spellEnd"/>
            <w:r>
              <w:t xml:space="preserve">, </w:t>
            </w:r>
            <w:proofErr w:type="spellStart"/>
            <w:r>
              <w:t>представляющих</w:t>
            </w:r>
            <w:proofErr w:type="spellEnd"/>
            <w:r>
              <w:t xml:space="preserve"> </w:t>
            </w:r>
            <w:proofErr w:type="spellStart"/>
            <w:r>
              <w:t>повышенную</w:t>
            </w:r>
            <w:proofErr w:type="spellEnd"/>
            <w:r>
              <w:t xml:space="preserve"> </w:t>
            </w:r>
            <w:proofErr w:type="spellStart"/>
            <w:r>
              <w:t>опасность</w:t>
            </w:r>
            <w:proofErr w:type="spellEnd"/>
            <w:r>
              <w:t xml:space="preserve"> </w:t>
            </w:r>
            <w:proofErr w:type="spellStart"/>
            <w:r>
              <w:t>для</w:t>
            </w:r>
            <w:proofErr w:type="spellEnd"/>
            <w:r>
              <w:t xml:space="preserve"> </w:t>
            </w:r>
            <w:proofErr w:type="spellStart"/>
            <w:r>
              <w:t>жизни</w:t>
            </w:r>
            <w:proofErr w:type="spellEnd"/>
            <w:r>
              <w:t xml:space="preserve"> и </w:t>
            </w:r>
            <w:proofErr w:type="spellStart"/>
            <w:r>
              <w:t>здоровья</w:t>
            </w:r>
            <w:proofErr w:type="spellEnd"/>
            <w:r>
              <w:t xml:space="preserve"> </w:t>
            </w:r>
            <w:proofErr w:type="spellStart"/>
            <w:r>
              <w:t>людей</w:t>
            </w:r>
            <w:proofErr w:type="spellEnd"/>
            <w:r>
              <w:t xml:space="preserve"> и </w:t>
            </w:r>
            <w:proofErr w:type="spellStart"/>
            <w:r>
              <w:t>для</w:t>
            </w:r>
            <w:proofErr w:type="spellEnd"/>
            <w:r>
              <w:t xml:space="preserve"> </w:t>
            </w:r>
            <w:proofErr w:type="spellStart"/>
            <w:r>
              <w:t>окружающей</w:t>
            </w:r>
            <w:proofErr w:type="spellEnd"/>
            <w:r>
              <w:t xml:space="preserve"> </w:t>
            </w:r>
            <w:proofErr w:type="spellStart"/>
            <w:r>
              <w:t>природной</w:t>
            </w:r>
            <w:proofErr w:type="spellEnd"/>
            <w:r>
              <w:t xml:space="preserve"> </w:t>
            </w:r>
            <w:proofErr w:type="spellStart"/>
            <w:r>
              <w:t>среды</w:t>
            </w:r>
            <w:proofErr w:type="spellEnd"/>
            <w:r>
              <w:t xml:space="preserve">». </w:t>
            </w:r>
            <w:bookmarkEnd w:id="102"/>
          </w:p>
          <w:p w14:paraId="2D3FF14E" w14:textId="77777777" w:rsidR="002D2B9C" w:rsidRDefault="002D2B9C" w:rsidP="00B82DE9">
            <w:pPr>
              <w:spacing w:line="276" w:lineRule="auto"/>
              <w:jc w:val="both"/>
            </w:pPr>
          </w:p>
          <w:p w14:paraId="13A93E3F" w14:textId="72171BAB" w:rsidR="0063019C" w:rsidRDefault="0063019C" w:rsidP="00B82DE9">
            <w:pPr>
              <w:spacing w:line="276" w:lineRule="auto"/>
              <w:jc w:val="both"/>
            </w:pPr>
            <w:r>
              <w:t xml:space="preserve">98.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30.03.99 № 52-ФЗ </w:t>
            </w:r>
            <w:bookmarkStart w:id="103" w:name="_Hlk160029659"/>
            <w:r>
              <w:t xml:space="preserve">«О </w:t>
            </w:r>
            <w:proofErr w:type="spellStart"/>
            <w:r>
              <w:t>санитарно</w:t>
            </w:r>
            <w:proofErr w:type="spellEnd"/>
            <w:r w:rsidR="00580059">
              <w:rPr>
                <w:lang w:val="mn-MN"/>
              </w:rPr>
              <w:t xml:space="preserve"> </w:t>
            </w:r>
            <w:r>
              <w:rPr>
                <w:lang w:val="mn-MN"/>
              </w:rPr>
              <w:t>-</w:t>
            </w:r>
            <w:proofErr w:type="spellStart"/>
            <w:r>
              <w:t>эпидемиологическом</w:t>
            </w:r>
            <w:proofErr w:type="spellEnd"/>
            <w:r>
              <w:t xml:space="preserve"> </w:t>
            </w:r>
            <w:proofErr w:type="spellStart"/>
            <w:r>
              <w:t>благополучии</w:t>
            </w:r>
            <w:proofErr w:type="spellEnd"/>
            <w:r>
              <w:t xml:space="preserve"> </w:t>
            </w:r>
            <w:proofErr w:type="spellStart"/>
            <w:r>
              <w:t>населения</w:t>
            </w:r>
            <w:proofErr w:type="spellEnd"/>
            <w:r>
              <w:t xml:space="preserve">» (с </w:t>
            </w:r>
            <w:proofErr w:type="spellStart"/>
            <w:r>
              <w:t>изменениями</w:t>
            </w:r>
            <w:proofErr w:type="spellEnd"/>
            <w:r>
              <w:t xml:space="preserve"> </w:t>
            </w:r>
            <w:proofErr w:type="spellStart"/>
            <w:r>
              <w:t>от</w:t>
            </w:r>
            <w:proofErr w:type="spellEnd"/>
            <w:r>
              <w:t xml:space="preserve"> 29.07.2017). </w:t>
            </w:r>
            <w:bookmarkEnd w:id="103"/>
          </w:p>
          <w:p w14:paraId="7B8D6B20" w14:textId="7B539C23" w:rsidR="00D11AF4" w:rsidRDefault="00D11AF4" w:rsidP="00B82DE9">
            <w:pPr>
              <w:spacing w:line="276" w:lineRule="auto"/>
              <w:jc w:val="both"/>
            </w:pPr>
          </w:p>
          <w:p w14:paraId="5199F21C" w14:textId="77777777" w:rsidR="00D11AF4" w:rsidRDefault="00D11AF4" w:rsidP="00B82DE9">
            <w:pPr>
              <w:spacing w:line="276" w:lineRule="auto"/>
              <w:jc w:val="both"/>
            </w:pPr>
          </w:p>
          <w:p w14:paraId="12764B89" w14:textId="6FBD9D51" w:rsidR="0063019C" w:rsidRDefault="0063019C" w:rsidP="00B82DE9">
            <w:pPr>
              <w:spacing w:line="276" w:lineRule="auto"/>
              <w:jc w:val="both"/>
            </w:pPr>
            <w:r>
              <w:t xml:space="preserve">99.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10.01.2002 № 7-ФЗ «</w:t>
            </w:r>
            <w:proofErr w:type="spellStart"/>
            <w:r>
              <w:t>Об</w:t>
            </w:r>
            <w:proofErr w:type="spellEnd"/>
            <w:r>
              <w:t xml:space="preserve"> </w:t>
            </w:r>
            <w:proofErr w:type="spellStart"/>
            <w:r>
              <w:t>охране</w:t>
            </w:r>
            <w:proofErr w:type="spellEnd"/>
            <w:r>
              <w:t xml:space="preserve"> </w:t>
            </w:r>
            <w:proofErr w:type="spellStart"/>
            <w:r>
              <w:t>окружающей</w:t>
            </w:r>
            <w:proofErr w:type="spellEnd"/>
            <w:r>
              <w:t xml:space="preserve"> </w:t>
            </w:r>
            <w:proofErr w:type="spellStart"/>
            <w:r>
              <w:t>среды</w:t>
            </w:r>
            <w:proofErr w:type="spellEnd"/>
            <w:r>
              <w:t xml:space="preserve">» (с </w:t>
            </w:r>
            <w:proofErr w:type="spellStart"/>
            <w:r>
              <w:t>изменениями</w:t>
            </w:r>
            <w:proofErr w:type="spellEnd"/>
            <w:r>
              <w:t xml:space="preserve"> </w:t>
            </w:r>
            <w:proofErr w:type="spellStart"/>
            <w:r>
              <w:t>от</w:t>
            </w:r>
            <w:proofErr w:type="spellEnd"/>
            <w:r>
              <w:t xml:space="preserve"> 29.07.2017).</w:t>
            </w:r>
          </w:p>
          <w:p w14:paraId="58492EBA" w14:textId="0A926A9E" w:rsidR="002D4A24" w:rsidRDefault="002D4A24" w:rsidP="00B82DE9">
            <w:pPr>
              <w:spacing w:line="276" w:lineRule="auto"/>
              <w:jc w:val="both"/>
            </w:pPr>
          </w:p>
          <w:p w14:paraId="2E10E918" w14:textId="59CB1250" w:rsidR="002D4A24" w:rsidRDefault="002D4A24" w:rsidP="00B82DE9">
            <w:pPr>
              <w:spacing w:line="276" w:lineRule="auto"/>
              <w:jc w:val="both"/>
            </w:pPr>
          </w:p>
          <w:p w14:paraId="5E8A63AC" w14:textId="77777777" w:rsidR="002D4A24" w:rsidRDefault="002D4A24" w:rsidP="00B82DE9">
            <w:pPr>
              <w:spacing w:line="276" w:lineRule="auto"/>
              <w:jc w:val="both"/>
            </w:pPr>
          </w:p>
          <w:p w14:paraId="2DBD5979" w14:textId="4B7469FF" w:rsidR="0063019C" w:rsidRDefault="0063019C" w:rsidP="00B82DE9">
            <w:pPr>
              <w:spacing w:line="276" w:lineRule="auto"/>
              <w:jc w:val="both"/>
            </w:pPr>
            <w:r>
              <w:t xml:space="preserve">100.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04.05.1999 № 96-ФЗ «</w:t>
            </w:r>
            <w:proofErr w:type="spellStart"/>
            <w:r>
              <w:t>Об</w:t>
            </w:r>
            <w:proofErr w:type="spellEnd"/>
            <w:r>
              <w:t xml:space="preserve"> </w:t>
            </w:r>
            <w:proofErr w:type="spellStart"/>
            <w:r>
              <w:t>охране</w:t>
            </w:r>
            <w:proofErr w:type="spellEnd"/>
            <w:r>
              <w:t xml:space="preserve"> </w:t>
            </w:r>
            <w:proofErr w:type="spellStart"/>
            <w:r>
              <w:t>атмосферного</w:t>
            </w:r>
            <w:proofErr w:type="spellEnd"/>
            <w:r>
              <w:t xml:space="preserve"> </w:t>
            </w:r>
            <w:proofErr w:type="spellStart"/>
            <w:r>
              <w:t>воздуха</w:t>
            </w:r>
            <w:proofErr w:type="spellEnd"/>
            <w:r>
              <w:t xml:space="preserve">» (с </w:t>
            </w:r>
            <w:proofErr w:type="spellStart"/>
            <w:r>
              <w:t>изменениями</w:t>
            </w:r>
            <w:proofErr w:type="spellEnd"/>
            <w:r>
              <w:t xml:space="preserve"> </w:t>
            </w:r>
            <w:proofErr w:type="spellStart"/>
            <w:r>
              <w:t>от</w:t>
            </w:r>
            <w:proofErr w:type="spellEnd"/>
            <w:r>
              <w:t xml:space="preserve"> 13.07.2015). </w:t>
            </w:r>
          </w:p>
          <w:p w14:paraId="4C132896" w14:textId="1608F13D" w:rsidR="005F7D1F" w:rsidRDefault="005F7D1F" w:rsidP="00B82DE9">
            <w:pPr>
              <w:spacing w:line="276" w:lineRule="auto"/>
              <w:jc w:val="both"/>
            </w:pPr>
          </w:p>
          <w:p w14:paraId="701B7677" w14:textId="77777777" w:rsidR="005F7D1F" w:rsidRDefault="005F7D1F" w:rsidP="00B82DE9">
            <w:pPr>
              <w:spacing w:line="276" w:lineRule="auto"/>
              <w:jc w:val="both"/>
            </w:pPr>
          </w:p>
          <w:p w14:paraId="2A75EF21" w14:textId="77777777" w:rsidR="0063019C" w:rsidRDefault="0063019C" w:rsidP="00B82DE9">
            <w:pPr>
              <w:spacing w:line="276" w:lineRule="auto"/>
              <w:jc w:val="both"/>
            </w:pPr>
            <w:r>
              <w:t xml:space="preserve">101. </w:t>
            </w:r>
            <w:proofErr w:type="spellStart"/>
            <w:r>
              <w:t>Пособие</w:t>
            </w:r>
            <w:proofErr w:type="spellEnd"/>
            <w:r>
              <w:t xml:space="preserve"> </w:t>
            </w:r>
            <w:proofErr w:type="spellStart"/>
            <w:r>
              <w:t>по</w:t>
            </w:r>
            <w:proofErr w:type="spellEnd"/>
            <w:r>
              <w:t xml:space="preserve"> </w:t>
            </w:r>
            <w:proofErr w:type="spellStart"/>
            <w:r>
              <w:t>проектированию</w:t>
            </w:r>
            <w:proofErr w:type="spellEnd"/>
            <w:r>
              <w:t xml:space="preserve"> </w:t>
            </w:r>
            <w:proofErr w:type="spellStart"/>
            <w:r>
              <w:t>сооружений</w:t>
            </w:r>
            <w:proofErr w:type="spellEnd"/>
            <w:r>
              <w:t xml:space="preserve"> </w:t>
            </w:r>
            <w:proofErr w:type="spellStart"/>
            <w:r>
              <w:t>для</w:t>
            </w:r>
            <w:proofErr w:type="spellEnd"/>
            <w:r>
              <w:t xml:space="preserve"> </w:t>
            </w:r>
            <w:proofErr w:type="spellStart"/>
            <w:r>
              <w:t>забора</w:t>
            </w:r>
            <w:proofErr w:type="spellEnd"/>
            <w:r>
              <w:t xml:space="preserve"> </w:t>
            </w:r>
            <w:proofErr w:type="spellStart"/>
            <w:r>
              <w:t>подземных</w:t>
            </w:r>
            <w:proofErr w:type="spellEnd"/>
            <w:r>
              <w:t xml:space="preserve"> </w:t>
            </w:r>
            <w:proofErr w:type="spellStart"/>
            <w:r>
              <w:t>вод</w:t>
            </w:r>
            <w:proofErr w:type="spellEnd"/>
            <w:r>
              <w:t xml:space="preserve"> (к </w:t>
            </w:r>
            <w:proofErr w:type="spellStart"/>
            <w:r>
              <w:t>СНиП</w:t>
            </w:r>
            <w:proofErr w:type="spellEnd"/>
            <w:r>
              <w:t xml:space="preserve"> 2.04.02-84), </w:t>
            </w:r>
            <w:proofErr w:type="spellStart"/>
            <w:r>
              <w:t>Еосстрой</w:t>
            </w:r>
            <w:proofErr w:type="spellEnd"/>
            <w:r>
              <w:t xml:space="preserve"> СССР, М.: </w:t>
            </w:r>
            <w:proofErr w:type="spellStart"/>
            <w:r>
              <w:t>Стройиздат</w:t>
            </w:r>
            <w:proofErr w:type="spellEnd"/>
            <w:r>
              <w:t xml:space="preserve">, 1989. </w:t>
            </w:r>
          </w:p>
          <w:p w14:paraId="48C376E2" w14:textId="18852F75" w:rsidR="0063019C" w:rsidRDefault="0063019C" w:rsidP="00B82DE9">
            <w:pPr>
              <w:spacing w:line="276" w:lineRule="auto"/>
              <w:jc w:val="both"/>
            </w:pPr>
            <w:r>
              <w:t xml:space="preserve">102. </w:t>
            </w:r>
            <w:proofErr w:type="spellStart"/>
            <w:r>
              <w:t>Распоряжение</w:t>
            </w:r>
            <w:proofErr w:type="spellEnd"/>
            <w:r>
              <w:t xml:space="preserve"> ПАО «ФСК ЕЭС» </w:t>
            </w:r>
            <w:proofErr w:type="spellStart"/>
            <w:r>
              <w:t>от</w:t>
            </w:r>
            <w:proofErr w:type="spellEnd"/>
            <w:r>
              <w:t xml:space="preserve"> 30.08.2016 № 367р «</w:t>
            </w:r>
            <w:proofErr w:type="spellStart"/>
            <w:r>
              <w:t>Об</w:t>
            </w:r>
            <w:proofErr w:type="spellEnd"/>
            <w:r>
              <w:t xml:space="preserve"> </w:t>
            </w:r>
            <w:proofErr w:type="spellStart"/>
            <w:r>
              <w:t>утверждении</w:t>
            </w:r>
            <w:proofErr w:type="spellEnd"/>
            <w:r>
              <w:t xml:space="preserve"> </w:t>
            </w:r>
            <w:proofErr w:type="spellStart"/>
            <w:r>
              <w:t>минимально</w:t>
            </w:r>
            <w:proofErr w:type="spellEnd"/>
            <w:r>
              <w:t xml:space="preserve"> </w:t>
            </w:r>
            <w:proofErr w:type="spellStart"/>
            <w:r>
              <w:t>необходимых</w:t>
            </w:r>
            <w:proofErr w:type="spellEnd"/>
            <w:r>
              <w:t xml:space="preserve"> </w:t>
            </w:r>
            <w:proofErr w:type="spellStart"/>
            <w:r>
              <w:t>организационных</w:t>
            </w:r>
            <w:proofErr w:type="spellEnd"/>
            <w:r>
              <w:t xml:space="preserve"> и </w:t>
            </w:r>
            <w:proofErr w:type="spellStart"/>
            <w:r>
              <w:t>технических</w:t>
            </w:r>
            <w:proofErr w:type="spellEnd"/>
            <w:r>
              <w:t xml:space="preserve"> </w:t>
            </w:r>
            <w:proofErr w:type="spellStart"/>
            <w:r>
              <w:t>требований</w:t>
            </w:r>
            <w:proofErr w:type="spellEnd"/>
            <w:r>
              <w:t xml:space="preserve"> к </w:t>
            </w:r>
            <w:proofErr w:type="spellStart"/>
            <w:r>
              <w:t>обеспечению</w:t>
            </w:r>
            <w:proofErr w:type="spellEnd"/>
            <w:r>
              <w:t xml:space="preserve"> </w:t>
            </w:r>
            <w:proofErr w:type="spellStart"/>
            <w:r>
              <w:t>информационной</w:t>
            </w:r>
            <w:proofErr w:type="spellEnd"/>
            <w:r>
              <w:t xml:space="preserve"> </w:t>
            </w:r>
            <w:proofErr w:type="spellStart"/>
            <w:r>
              <w:t>безопасности</w:t>
            </w:r>
            <w:proofErr w:type="spellEnd"/>
            <w:r>
              <w:t xml:space="preserve"> </w:t>
            </w:r>
            <w:proofErr w:type="spellStart"/>
            <w:r>
              <w:t>автоматизированных</w:t>
            </w:r>
            <w:proofErr w:type="spellEnd"/>
            <w:r>
              <w:t xml:space="preserve"> </w:t>
            </w:r>
            <w:proofErr w:type="spellStart"/>
            <w:r>
              <w:t>систем</w:t>
            </w:r>
            <w:proofErr w:type="spellEnd"/>
            <w:r>
              <w:t xml:space="preserve"> </w:t>
            </w:r>
            <w:proofErr w:type="spellStart"/>
            <w:r>
              <w:t>технологического</w:t>
            </w:r>
            <w:proofErr w:type="spellEnd"/>
            <w:r>
              <w:t xml:space="preserve"> </w:t>
            </w:r>
            <w:proofErr w:type="spellStart"/>
            <w:r>
              <w:t>управления</w:t>
            </w:r>
            <w:proofErr w:type="spellEnd"/>
            <w:r>
              <w:t xml:space="preserve">, </w:t>
            </w:r>
            <w:proofErr w:type="spellStart"/>
            <w:r>
              <w:lastRenderedPageBreak/>
              <w:t>используемых</w:t>
            </w:r>
            <w:proofErr w:type="spellEnd"/>
            <w:r>
              <w:t xml:space="preserve"> </w:t>
            </w:r>
            <w:proofErr w:type="spellStart"/>
            <w:r>
              <w:t>для</w:t>
            </w:r>
            <w:proofErr w:type="spellEnd"/>
            <w:r>
              <w:t xml:space="preserve"> </w:t>
            </w:r>
            <w:proofErr w:type="spellStart"/>
            <w:r>
              <w:t>функционирования</w:t>
            </w:r>
            <w:proofErr w:type="spellEnd"/>
            <w:r>
              <w:t xml:space="preserve"> </w:t>
            </w:r>
            <w:proofErr w:type="spellStart"/>
            <w:r>
              <w:t>электросетевого</w:t>
            </w:r>
            <w:proofErr w:type="spellEnd"/>
            <w:r>
              <w:t xml:space="preserve"> </w:t>
            </w:r>
            <w:proofErr w:type="spellStart"/>
            <w:r>
              <w:t>комплекса</w:t>
            </w:r>
            <w:proofErr w:type="spellEnd"/>
            <w:r>
              <w:t xml:space="preserve"> ПАО «ФСК ЕЭС». </w:t>
            </w:r>
          </w:p>
          <w:p w14:paraId="487A6CE0" w14:textId="1BAFB142" w:rsidR="0048110D" w:rsidRDefault="0048110D" w:rsidP="00B82DE9">
            <w:pPr>
              <w:spacing w:line="276" w:lineRule="auto"/>
              <w:jc w:val="both"/>
            </w:pPr>
          </w:p>
          <w:p w14:paraId="3B8572D8" w14:textId="77777777" w:rsidR="0048110D" w:rsidRDefault="0048110D" w:rsidP="00B82DE9">
            <w:pPr>
              <w:spacing w:line="276" w:lineRule="auto"/>
              <w:jc w:val="both"/>
            </w:pPr>
          </w:p>
          <w:p w14:paraId="65CBFA7E" w14:textId="2B00BE6F" w:rsidR="0063019C" w:rsidRDefault="0063019C" w:rsidP="00B82DE9">
            <w:pPr>
              <w:spacing w:line="276" w:lineRule="auto"/>
              <w:jc w:val="both"/>
            </w:pPr>
            <w:r>
              <w:t xml:space="preserve">103. </w:t>
            </w:r>
            <w:bookmarkStart w:id="104" w:name="_Hlk160093306"/>
            <w:proofErr w:type="spellStart"/>
            <w:r>
              <w:t>Приказ</w:t>
            </w:r>
            <w:proofErr w:type="spellEnd"/>
            <w:r>
              <w:t xml:space="preserve"> </w:t>
            </w:r>
            <w:proofErr w:type="spellStart"/>
            <w:r>
              <w:t>Еоскомэкологии</w:t>
            </w:r>
            <w:proofErr w:type="spellEnd"/>
            <w:r>
              <w:t xml:space="preserve"> </w:t>
            </w:r>
            <w:proofErr w:type="spellStart"/>
            <w:r>
              <w:t>России</w:t>
            </w:r>
            <w:proofErr w:type="spellEnd"/>
            <w:r>
              <w:t xml:space="preserve"> </w:t>
            </w:r>
            <w:proofErr w:type="spellStart"/>
            <w:r>
              <w:t>от</w:t>
            </w:r>
            <w:proofErr w:type="spellEnd"/>
            <w:r>
              <w:t xml:space="preserve"> 16.05.2000 № 372 «</w:t>
            </w:r>
            <w:proofErr w:type="spellStart"/>
            <w:r>
              <w:t>Об</w:t>
            </w:r>
            <w:proofErr w:type="spellEnd"/>
            <w:r>
              <w:t xml:space="preserve"> </w:t>
            </w:r>
            <w:proofErr w:type="spellStart"/>
            <w:r>
              <w:t>утверждении</w:t>
            </w:r>
            <w:proofErr w:type="spellEnd"/>
            <w:r>
              <w:t xml:space="preserve"> </w:t>
            </w:r>
            <w:proofErr w:type="spellStart"/>
            <w:r>
              <w:t>Положения</w:t>
            </w:r>
            <w:proofErr w:type="spellEnd"/>
            <w:r>
              <w:t xml:space="preserve"> </w:t>
            </w:r>
            <w:proofErr w:type="spellStart"/>
            <w:r>
              <w:t>об</w:t>
            </w:r>
            <w:proofErr w:type="spellEnd"/>
            <w:r>
              <w:t xml:space="preserve"> </w:t>
            </w:r>
            <w:proofErr w:type="spellStart"/>
            <w:r>
              <w:t>оценке</w:t>
            </w:r>
            <w:proofErr w:type="spellEnd"/>
            <w:r>
              <w:t xml:space="preserve"> </w:t>
            </w:r>
            <w:proofErr w:type="spellStart"/>
            <w:r>
              <w:t>воздействия</w:t>
            </w:r>
            <w:proofErr w:type="spellEnd"/>
            <w:r>
              <w:t xml:space="preserve"> </w:t>
            </w:r>
            <w:proofErr w:type="spellStart"/>
            <w:r>
              <w:t>намечаемой</w:t>
            </w:r>
            <w:proofErr w:type="spellEnd"/>
            <w:r>
              <w:t xml:space="preserve"> </w:t>
            </w:r>
            <w:proofErr w:type="spellStart"/>
            <w:r>
              <w:t>хозяйственной</w:t>
            </w:r>
            <w:proofErr w:type="spellEnd"/>
            <w:r>
              <w:t xml:space="preserve"> и </w:t>
            </w:r>
            <w:proofErr w:type="spellStart"/>
            <w:r>
              <w:t>иной</w:t>
            </w:r>
            <w:proofErr w:type="spellEnd"/>
            <w:r>
              <w:t xml:space="preserve"> </w:t>
            </w:r>
            <w:proofErr w:type="spellStart"/>
            <w:r>
              <w:t>деятельности</w:t>
            </w:r>
            <w:proofErr w:type="spellEnd"/>
            <w:r>
              <w:t xml:space="preserve"> </w:t>
            </w:r>
            <w:proofErr w:type="spellStart"/>
            <w:r>
              <w:t>на</w:t>
            </w:r>
            <w:proofErr w:type="spellEnd"/>
            <w:r>
              <w:t xml:space="preserve"> </w:t>
            </w:r>
            <w:proofErr w:type="spellStart"/>
            <w:r>
              <w:t>окружающую</w:t>
            </w:r>
            <w:proofErr w:type="spellEnd"/>
            <w:r>
              <w:t xml:space="preserve"> </w:t>
            </w:r>
            <w:proofErr w:type="spellStart"/>
            <w:r>
              <w:t>среду</w:t>
            </w:r>
            <w:proofErr w:type="spellEnd"/>
            <w:r>
              <w:t xml:space="preserve"> в РФ». </w:t>
            </w:r>
          </w:p>
          <w:p w14:paraId="56968010" w14:textId="77777777" w:rsidR="00546AA2" w:rsidRDefault="00546AA2" w:rsidP="00B82DE9">
            <w:pPr>
              <w:spacing w:line="276" w:lineRule="auto"/>
              <w:jc w:val="both"/>
            </w:pPr>
          </w:p>
          <w:bookmarkEnd w:id="104"/>
          <w:p w14:paraId="3B90135F" w14:textId="42D7A965" w:rsidR="004961EB" w:rsidRDefault="0063019C" w:rsidP="00B82DE9">
            <w:pPr>
              <w:spacing w:line="276" w:lineRule="auto"/>
              <w:jc w:val="both"/>
            </w:pPr>
            <w:r>
              <w:t xml:space="preserve">104.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07.12.2011 №416-ФЗ «О </w:t>
            </w:r>
            <w:proofErr w:type="spellStart"/>
            <w:r>
              <w:t>водоснабжении</w:t>
            </w:r>
            <w:proofErr w:type="spellEnd"/>
            <w:r>
              <w:t xml:space="preserve"> и </w:t>
            </w:r>
            <w:proofErr w:type="spellStart"/>
            <w:r>
              <w:t>водоотведении</w:t>
            </w:r>
            <w:proofErr w:type="spellEnd"/>
            <w:r>
              <w:t xml:space="preserve">» (с </w:t>
            </w:r>
            <w:proofErr w:type="spellStart"/>
            <w:r>
              <w:t>изменениями</w:t>
            </w:r>
            <w:proofErr w:type="spellEnd"/>
            <w:r>
              <w:t xml:space="preserve"> </w:t>
            </w:r>
            <w:proofErr w:type="spellStart"/>
            <w:r>
              <w:t>от</w:t>
            </w:r>
            <w:proofErr w:type="spellEnd"/>
            <w:r>
              <w:t xml:space="preserve"> 29.07.2017).</w:t>
            </w:r>
          </w:p>
          <w:p w14:paraId="668A6F04" w14:textId="67D1D8CC" w:rsidR="00897FA2" w:rsidRDefault="00897FA2" w:rsidP="00B82DE9">
            <w:pPr>
              <w:spacing w:line="276" w:lineRule="auto"/>
              <w:jc w:val="both"/>
            </w:pPr>
          </w:p>
          <w:p w14:paraId="7876FCF9" w14:textId="77777777" w:rsidR="00897FA2" w:rsidRDefault="00897FA2" w:rsidP="00B82DE9">
            <w:pPr>
              <w:spacing w:line="276" w:lineRule="auto"/>
              <w:jc w:val="both"/>
            </w:pPr>
          </w:p>
          <w:p w14:paraId="50BAF64D" w14:textId="297A8F94" w:rsidR="00030861" w:rsidRDefault="00030861" w:rsidP="00B82DE9">
            <w:pPr>
              <w:spacing w:line="276" w:lineRule="auto"/>
              <w:jc w:val="both"/>
            </w:pPr>
            <w:r>
              <w:t xml:space="preserve">105. </w:t>
            </w:r>
            <w:proofErr w:type="spellStart"/>
            <w:r>
              <w:t>Постановление</w:t>
            </w:r>
            <w:proofErr w:type="spellEnd"/>
            <w:r>
              <w:t xml:space="preserve"> </w:t>
            </w:r>
            <w:proofErr w:type="spellStart"/>
            <w:r>
              <w:t>Правительства</w:t>
            </w:r>
            <w:proofErr w:type="spellEnd"/>
            <w:r>
              <w:t xml:space="preserve"> РФ </w:t>
            </w:r>
            <w:proofErr w:type="spellStart"/>
            <w:r>
              <w:t>от</w:t>
            </w:r>
            <w:proofErr w:type="spellEnd"/>
            <w:r>
              <w:t xml:space="preserve"> 05.03.2007 № 145 «О </w:t>
            </w:r>
            <w:proofErr w:type="spellStart"/>
            <w:r>
              <w:t>порядке</w:t>
            </w:r>
            <w:proofErr w:type="spellEnd"/>
            <w:r>
              <w:t xml:space="preserve"> </w:t>
            </w:r>
            <w:proofErr w:type="spellStart"/>
            <w:r>
              <w:t>организации</w:t>
            </w:r>
            <w:proofErr w:type="spellEnd"/>
            <w:r>
              <w:t xml:space="preserve"> и </w:t>
            </w:r>
            <w:proofErr w:type="spellStart"/>
            <w:r>
              <w:t>проведения</w:t>
            </w:r>
            <w:proofErr w:type="spellEnd"/>
            <w:r>
              <w:t xml:space="preserve"> </w:t>
            </w:r>
            <w:proofErr w:type="spellStart"/>
            <w:r>
              <w:t>государственной</w:t>
            </w:r>
            <w:proofErr w:type="spellEnd"/>
            <w:r>
              <w:t xml:space="preserve"> </w:t>
            </w:r>
            <w:proofErr w:type="spellStart"/>
            <w:r>
              <w:t>экспертизы</w:t>
            </w:r>
            <w:proofErr w:type="spellEnd"/>
            <w:r>
              <w:t xml:space="preserve"> </w:t>
            </w:r>
            <w:proofErr w:type="spellStart"/>
            <w:r>
              <w:t>проектной</w:t>
            </w:r>
            <w:proofErr w:type="spellEnd"/>
            <w:r>
              <w:t xml:space="preserve"> </w:t>
            </w:r>
            <w:proofErr w:type="spellStart"/>
            <w:r>
              <w:t>документации</w:t>
            </w:r>
            <w:proofErr w:type="spellEnd"/>
            <w:r>
              <w:t xml:space="preserve"> и </w:t>
            </w:r>
            <w:proofErr w:type="spellStart"/>
            <w:r>
              <w:t>результатов</w:t>
            </w:r>
            <w:proofErr w:type="spellEnd"/>
            <w:r>
              <w:t xml:space="preserve"> </w:t>
            </w:r>
            <w:proofErr w:type="spellStart"/>
            <w:r>
              <w:t>инженерных</w:t>
            </w:r>
            <w:proofErr w:type="spellEnd"/>
            <w:r>
              <w:t xml:space="preserve"> </w:t>
            </w:r>
            <w:proofErr w:type="spellStart"/>
            <w:r>
              <w:t>изысканий</w:t>
            </w:r>
            <w:proofErr w:type="spellEnd"/>
            <w:r>
              <w:t xml:space="preserve">» (с </w:t>
            </w:r>
            <w:proofErr w:type="spellStart"/>
            <w:r>
              <w:t>изменениями</w:t>
            </w:r>
            <w:proofErr w:type="spellEnd"/>
            <w:r>
              <w:t xml:space="preserve"> </w:t>
            </w:r>
            <w:proofErr w:type="spellStart"/>
            <w:r>
              <w:t>от</w:t>
            </w:r>
            <w:proofErr w:type="spellEnd"/>
            <w:r>
              <w:t xml:space="preserve"> 15.06.2017) . </w:t>
            </w:r>
          </w:p>
          <w:p w14:paraId="2150511C" w14:textId="77777777" w:rsidR="007A108D" w:rsidRDefault="007A108D" w:rsidP="00B82DE9">
            <w:pPr>
              <w:spacing w:line="276" w:lineRule="auto"/>
              <w:jc w:val="both"/>
            </w:pPr>
          </w:p>
          <w:p w14:paraId="094EF0B3" w14:textId="77777777" w:rsidR="00030861" w:rsidRDefault="00030861" w:rsidP="00B82DE9">
            <w:pPr>
              <w:spacing w:line="276" w:lineRule="auto"/>
              <w:jc w:val="both"/>
            </w:pPr>
            <w:r>
              <w:t xml:space="preserve">106. СН 2.2.4/2.1.8.562-96 </w:t>
            </w:r>
            <w:proofErr w:type="spellStart"/>
            <w:r>
              <w:t>Шум</w:t>
            </w:r>
            <w:proofErr w:type="spellEnd"/>
            <w:r>
              <w:t xml:space="preserve"> </w:t>
            </w:r>
            <w:proofErr w:type="spellStart"/>
            <w:r>
              <w:t>на</w:t>
            </w:r>
            <w:proofErr w:type="spellEnd"/>
            <w:r>
              <w:t xml:space="preserve"> </w:t>
            </w:r>
            <w:proofErr w:type="spellStart"/>
            <w:r>
              <w:t>рабочих</w:t>
            </w:r>
            <w:proofErr w:type="spellEnd"/>
            <w:r>
              <w:t xml:space="preserve"> </w:t>
            </w:r>
            <w:proofErr w:type="spellStart"/>
            <w:r>
              <w:t>местах</w:t>
            </w:r>
            <w:proofErr w:type="spellEnd"/>
            <w:r>
              <w:t xml:space="preserve">, в </w:t>
            </w:r>
            <w:proofErr w:type="spellStart"/>
            <w:r>
              <w:t>помещениях</w:t>
            </w:r>
            <w:proofErr w:type="spellEnd"/>
            <w:r>
              <w:t xml:space="preserve"> </w:t>
            </w:r>
            <w:proofErr w:type="spellStart"/>
            <w:r>
              <w:t>жилых</w:t>
            </w:r>
            <w:proofErr w:type="spellEnd"/>
            <w:r>
              <w:t xml:space="preserve">, </w:t>
            </w:r>
            <w:proofErr w:type="spellStart"/>
            <w:r>
              <w:t>общественных</w:t>
            </w:r>
            <w:proofErr w:type="spellEnd"/>
            <w:r>
              <w:t xml:space="preserve"> </w:t>
            </w:r>
            <w:proofErr w:type="spellStart"/>
            <w:r>
              <w:t>зданий</w:t>
            </w:r>
            <w:proofErr w:type="spellEnd"/>
            <w:r>
              <w:t xml:space="preserve"> и </w:t>
            </w:r>
            <w:proofErr w:type="spellStart"/>
            <w:r>
              <w:t>на</w:t>
            </w:r>
            <w:proofErr w:type="spellEnd"/>
            <w:r>
              <w:t xml:space="preserve"> </w:t>
            </w:r>
            <w:proofErr w:type="spellStart"/>
            <w:r>
              <w:t>территории</w:t>
            </w:r>
            <w:proofErr w:type="spellEnd"/>
            <w:r>
              <w:t xml:space="preserve"> </w:t>
            </w:r>
            <w:proofErr w:type="spellStart"/>
            <w:r>
              <w:t>жилой</w:t>
            </w:r>
            <w:proofErr w:type="spellEnd"/>
            <w:r>
              <w:t xml:space="preserve"> </w:t>
            </w:r>
            <w:proofErr w:type="spellStart"/>
            <w:r>
              <w:t>застройки</w:t>
            </w:r>
            <w:proofErr w:type="spellEnd"/>
            <w:r>
              <w:t xml:space="preserve">. </w:t>
            </w:r>
            <w:proofErr w:type="spellStart"/>
            <w:r>
              <w:t>Санитарные</w:t>
            </w:r>
            <w:proofErr w:type="spellEnd"/>
            <w:r>
              <w:t xml:space="preserve"> </w:t>
            </w:r>
            <w:proofErr w:type="spellStart"/>
            <w:r>
              <w:t>нормы</w:t>
            </w:r>
            <w:proofErr w:type="spellEnd"/>
            <w:r>
              <w:t>.</w:t>
            </w:r>
          </w:p>
          <w:p w14:paraId="7BE0AC29" w14:textId="77777777" w:rsidR="00030861" w:rsidRDefault="00030861" w:rsidP="00B82DE9">
            <w:pPr>
              <w:spacing w:line="276" w:lineRule="auto"/>
              <w:jc w:val="both"/>
            </w:pPr>
            <w:r>
              <w:t xml:space="preserve">107. </w:t>
            </w:r>
            <w:proofErr w:type="spellStart"/>
            <w:r>
              <w:t>Нормы</w:t>
            </w:r>
            <w:proofErr w:type="spellEnd"/>
            <w:r>
              <w:t xml:space="preserve"> </w:t>
            </w:r>
            <w:proofErr w:type="spellStart"/>
            <w:r>
              <w:t>отвода</w:t>
            </w:r>
            <w:proofErr w:type="spellEnd"/>
            <w:r>
              <w:t xml:space="preserve"> </w:t>
            </w:r>
            <w:proofErr w:type="spellStart"/>
            <w:r>
              <w:t>земель</w:t>
            </w:r>
            <w:proofErr w:type="spellEnd"/>
            <w:r>
              <w:t xml:space="preserve"> </w:t>
            </w:r>
            <w:proofErr w:type="spellStart"/>
            <w:r>
              <w:t>для</w:t>
            </w:r>
            <w:proofErr w:type="spellEnd"/>
            <w:r>
              <w:t xml:space="preserve"> </w:t>
            </w:r>
            <w:proofErr w:type="spellStart"/>
            <w:r>
              <w:t>электрических</w:t>
            </w:r>
            <w:proofErr w:type="spellEnd"/>
            <w:r>
              <w:t xml:space="preserve"> </w:t>
            </w:r>
            <w:proofErr w:type="spellStart"/>
            <w:r>
              <w:t>сетей</w:t>
            </w:r>
            <w:proofErr w:type="spellEnd"/>
            <w:r>
              <w:t xml:space="preserve"> </w:t>
            </w:r>
            <w:proofErr w:type="spellStart"/>
            <w:r>
              <w:t>напряжением</w:t>
            </w:r>
            <w:proofErr w:type="spellEnd"/>
            <w:r>
              <w:t xml:space="preserve"> 0,38-750 </w:t>
            </w:r>
            <w:proofErr w:type="spellStart"/>
            <w:r>
              <w:t>кВ</w:t>
            </w:r>
            <w:proofErr w:type="spellEnd"/>
            <w:r>
              <w:t xml:space="preserve">, № 14278, </w:t>
            </w:r>
            <w:proofErr w:type="spellStart"/>
            <w:r>
              <w:t>Энергосетьпроект</w:t>
            </w:r>
            <w:proofErr w:type="spellEnd"/>
            <w:r>
              <w:t xml:space="preserve">, 1994. </w:t>
            </w:r>
          </w:p>
          <w:p w14:paraId="40C6184E" w14:textId="034C7C94" w:rsidR="00030861" w:rsidRDefault="00030861" w:rsidP="00B82DE9">
            <w:pPr>
              <w:spacing w:line="276" w:lineRule="auto"/>
              <w:jc w:val="both"/>
            </w:pPr>
            <w:r>
              <w:t xml:space="preserve">108. </w:t>
            </w:r>
            <w:proofErr w:type="spellStart"/>
            <w:r>
              <w:t>Земельный</w:t>
            </w:r>
            <w:proofErr w:type="spellEnd"/>
            <w:r>
              <w:t xml:space="preserve"> </w:t>
            </w:r>
            <w:proofErr w:type="spellStart"/>
            <w:r>
              <w:t>кодекс</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Принят</w:t>
            </w:r>
            <w:proofErr w:type="spellEnd"/>
            <w:r>
              <w:t xml:space="preserve"> </w:t>
            </w:r>
            <w:proofErr w:type="spellStart"/>
            <w:r>
              <w:t>Государственной</w:t>
            </w:r>
            <w:proofErr w:type="spellEnd"/>
            <w:r>
              <w:t xml:space="preserve"> </w:t>
            </w:r>
            <w:proofErr w:type="spellStart"/>
            <w:r>
              <w:t>Думой</w:t>
            </w:r>
            <w:proofErr w:type="spellEnd"/>
            <w:r>
              <w:t xml:space="preserve"> 28.09.2001 (с </w:t>
            </w:r>
            <w:proofErr w:type="spellStart"/>
            <w:r>
              <w:t>изменениями</w:t>
            </w:r>
            <w:proofErr w:type="spellEnd"/>
            <w:r>
              <w:t xml:space="preserve"> </w:t>
            </w:r>
            <w:proofErr w:type="spellStart"/>
            <w:r>
              <w:t>от</w:t>
            </w:r>
            <w:proofErr w:type="spellEnd"/>
            <w:r>
              <w:t xml:space="preserve"> 29.07.2017). </w:t>
            </w:r>
          </w:p>
          <w:p w14:paraId="2853F87B" w14:textId="77777777" w:rsidR="00FB55D1" w:rsidRDefault="00FB55D1" w:rsidP="00B82DE9">
            <w:pPr>
              <w:spacing w:line="276" w:lineRule="auto"/>
              <w:jc w:val="both"/>
            </w:pPr>
          </w:p>
          <w:p w14:paraId="1D1BEE9B" w14:textId="77777777" w:rsidR="00030861" w:rsidRDefault="00030861" w:rsidP="00B82DE9">
            <w:pPr>
              <w:spacing w:line="276" w:lineRule="auto"/>
              <w:jc w:val="both"/>
            </w:pPr>
            <w:r>
              <w:lastRenderedPageBreak/>
              <w:t xml:space="preserve">109. </w:t>
            </w:r>
            <w:proofErr w:type="spellStart"/>
            <w:r>
              <w:t>Постановление</w:t>
            </w:r>
            <w:proofErr w:type="spellEnd"/>
            <w:r>
              <w:t xml:space="preserve"> </w:t>
            </w:r>
            <w:proofErr w:type="spellStart"/>
            <w:r>
              <w:t>Правительства</w:t>
            </w:r>
            <w:proofErr w:type="spellEnd"/>
            <w:r>
              <w:t xml:space="preserve"> РФ </w:t>
            </w:r>
            <w:proofErr w:type="spellStart"/>
            <w:r>
              <w:t>от</w:t>
            </w:r>
            <w:proofErr w:type="spellEnd"/>
            <w:r>
              <w:t xml:space="preserve"> 13.08.1996 № 997 «</w:t>
            </w:r>
            <w:proofErr w:type="spellStart"/>
            <w:r>
              <w:t>Об</w:t>
            </w:r>
            <w:proofErr w:type="spellEnd"/>
            <w:r>
              <w:t xml:space="preserve"> </w:t>
            </w:r>
            <w:proofErr w:type="spellStart"/>
            <w:r>
              <w:t>утверждении</w:t>
            </w:r>
            <w:proofErr w:type="spellEnd"/>
            <w:r>
              <w:t xml:space="preserve"> </w:t>
            </w:r>
            <w:proofErr w:type="spellStart"/>
            <w:r>
              <w:t>Требований</w:t>
            </w:r>
            <w:proofErr w:type="spellEnd"/>
            <w:r>
              <w:t xml:space="preserve"> </w:t>
            </w:r>
            <w:proofErr w:type="spellStart"/>
            <w:r>
              <w:t>по</w:t>
            </w:r>
            <w:proofErr w:type="spellEnd"/>
            <w:r>
              <w:t xml:space="preserve"> </w:t>
            </w:r>
            <w:proofErr w:type="spellStart"/>
            <w:r>
              <w:t>предотвращению</w:t>
            </w:r>
            <w:proofErr w:type="spellEnd"/>
            <w:r>
              <w:t xml:space="preserve"> </w:t>
            </w:r>
            <w:proofErr w:type="spellStart"/>
            <w:r>
              <w:t>гибели</w:t>
            </w:r>
            <w:proofErr w:type="spellEnd"/>
            <w:r>
              <w:t xml:space="preserve"> </w:t>
            </w:r>
            <w:proofErr w:type="spellStart"/>
            <w:r>
              <w:t>объектов</w:t>
            </w:r>
            <w:proofErr w:type="spellEnd"/>
            <w:r>
              <w:t xml:space="preserve"> </w:t>
            </w:r>
            <w:proofErr w:type="spellStart"/>
            <w:r>
              <w:t>животного</w:t>
            </w:r>
            <w:proofErr w:type="spellEnd"/>
            <w:r>
              <w:t xml:space="preserve"> </w:t>
            </w:r>
            <w:proofErr w:type="spellStart"/>
            <w:r>
              <w:t>мира</w:t>
            </w:r>
            <w:proofErr w:type="spellEnd"/>
            <w:r>
              <w:t xml:space="preserve"> </w:t>
            </w:r>
            <w:proofErr w:type="spellStart"/>
            <w:r>
              <w:t>при</w:t>
            </w:r>
            <w:proofErr w:type="spellEnd"/>
            <w:r>
              <w:t xml:space="preserve"> </w:t>
            </w:r>
            <w:proofErr w:type="spellStart"/>
            <w:r>
              <w:t>осуществлении</w:t>
            </w:r>
            <w:proofErr w:type="spellEnd"/>
            <w:r>
              <w:t xml:space="preserve"> </w:t>
            </w:r>
            <w:proofErr w:type="spellStart"/>
            <w:r>
              <w:t>производственных</w:t>
            </w:r>
            <w:proofErr w:type="spellEnd"/>
            <w:r>
              <w:t xml:space="preserve"> </w:t>
            </w:r>
            <w:proofErr w:type="spellStart"/>
            <w:r>
              <w:t>процессов</w:t>
            </w:r>
            <w:proofErr w:type="spellEnd"/>
            <w:r>
              <w:t xml:space="preserve">, а </w:t>
            </w:r>
            <w:proofErr w:type="spellStart"/>
            <w:r>
              <w:t>также</w:t>
            </w:r>
            <w:proofErr w:type="spellEnd"/>
            <w:r>
              <w:t xml:space="preserve"> </w:t>
            </w:r>
            <w:proofErr w:type="spellStart"/>
            <w:r>
              <w:t>при</w:t>
            </w:r>
            <w:proofErr w:type="spellEnd"/>
            <w:r>
              <w:t xml:space="preserve"> </w:t>
            </w:r>
            <w:proofErr w:type="spellStart"/>
            <w:r>
              <w:t>эксплуатации</w:t>
            </w:r>
            <w:proofErr w:type="spellEnd"/>
            <w:r>
              <w:t xml:space="preserve"> </w:t>
            </w:r>
            <w:proofErr w:type="spellStart"/>
            <w:r>
              <w:t>транспортных</w:t>
            </w:r>
            <w:proofErr w:type="spellEnd"/>
            <w:r>
              <w:t xml:space="preserve"> </w:t>
            </w:r>
            <w:proofErr w:type="spellStart"/>
            <w:r>
              <w:t>магистралей</w:t>
            </w:r>
            <w:proofErr w:type="spellEnd"/>
            <w:r>
              <w:t xml:space="preserve">, </w:t>
            </w:r>
            <w:proofErr w:type="spellStart"/>
            <w:r>
              <w:t>трубопроводов</w:t>
            </w:r>
            <w:proofErr w:type="spellEnd"/>
            <w:r>
              <w:t xml:space="preserve">, </w:t>
            </w:r>
            <w:proofErr w:type="spellStart"/>
            <w:r>
              <w:t>линий</w:t>
            </w:r>
            <w:proofErr w:type="spellEnd"/>
            <w:r>
              <w:t xml:space="preserve"> </w:t>
            </w:r>
            <w:proofErr w:type="spellStart"/>
            <w:r>
              <w:t>связи</w:t>
            </w:r>
            <w:proofErr w:type="spellEnd"/>
            <w:r>
              <w:t xml:space="preserve"> и </w:t>
            </w:r>
            <w:proofErr w:type="spellStart"/>
            <w:r>
              <w:t>электропередачи</w:t>
            </w:r>
            <w:proofErr w:type="spellEnd"/>
            <w:r>
              <w:t xml:space="preserve">» ( с </w:t>
            </w:r>
            <w:proofErr w:type="spellStart"/>
            <w:r>
              <w:t>изменениями</w:t>
            </w:r>
            <w:proofErr w:type="spellEnd"/>
            <w:r>
              <w:t xml:space="preserve"> </w:t>
            </w:r>
            <w:proofErr w:type="spellStart"/>
            <w:r>
              <w:t>от</w:t>
            </w:r>
            <w:proofErr w:type="spellEnd"/>
            <w:r>
              <w:t xml:space="preserve"> 13.03.2008). </w:t>
            </w:r>
          </w:p>
          <w:p w14:paraId="3B7A5896" w14:textId="1B2BB82C" w:rsidR="00B370BA" w:rsidRDefault="00030861" w:rsidP="00B82DE9">
            <w:pPr>
              <w:spacing w:line="276" w:lineRule="auto"/>
              <w:jc w:val="both"/>
            </w:pPr>
            <w:r>
              <w:t xml:space="preserve">110. </w:t>
            </w:r>
            <w:proofErr w:type="spellStart"/>
            <w:r>
              <w:t>Водный</w:t>
            </w:r>
            <w:proofErr w:type="spellEnd"/>
            <w:r>
              <w:t xml:space="preserve"> </w:t>
            </w:r>
            <w:proofErr w:type="spellStart"/>
            <w:r>
              <w:t>кодекс</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Принят</w:t>
            </w:r>
            <w:proofErr w:type="spellEnd"/>
            <w:r>
              <w:t xml:space="preserve"> </w:t>
            </w:r>
            <w:proofErr w:type="spellStart"/>
            <w:r>
              <w:t>Государственной</w:t>
            </w:r>
            <w:proofErr w:type="spellEnd"/>
            <w:r>
              <w:t xml:space="preserve"> </w:t>
            </w:r>
            <w:proofErr w:type="spellStart"/>
            <w:r>
              <w:t>Думой</w:t>
            </w:r>
            <w:proofErr w:type="spellEnd"/>
            <w:r>
              <w:t xml:space="preserve"> 12.04.2006 (с </w:t>
            </w:r>
            <w:proofErr w:type="spellStart"/>
            <w:r>
              <w:t>изменениями</w:t>
            </w:r>
            <w:proofErr w:type="spellEnd"/>
            <w:r>
              <w:t xml:space="preserve"> </w:t>
            </w:r>
            <w:proofErr w:type="spellStart"/>
            <w:r>
              <w:t>от</w:t>
            </w:r>
            <w:proofErr w:type="spellEnd"/>
            <w:r>
              <w:t xml:space="preserve"> 29.07.2017). </w:t>
            </w:r>
          </w:p>
          <w:p w14:paraId="77451F30" w14:textId="77777777" w:rsidR="00585C5D" w:rsidRDefault="00585C5D" w:rsidP="00B82DE9">
            <w:pPr>
              <w:spacing w:line="276" w:lineRule="auto"/>
              <w:jc w:val="both"/>
            </w:pPr>
          </w:p>
          <w:p w14:paraId="03AAACD6" w14:textId="05D98EF2" w:rsidR="00030861" w:rsidRDefault="00030861" w:rsidP="00B82DE9">
            <w:pPr>
              <w:spacing w:line="276" w:lineRule="auto"/>
              <w:jc w:val="both"/>
            </w:pPr>
            <w:r>
              <w:t xml:space="preserve">111. </w:t>
            </w:r>
            <w:proofErr w:type="spellStart"/>
            <w:r>
              <w:t>Закон</w:t>
            </w:r>
            <w:proofErr w:type="spellEnd"/>
            <w:r>
              <w:t xml:space="preserve"> РФ </w:t>
            </w:r>
            <w:proofErr w:type="spellStart"/>
            <w:r>
              <w:t>от</w:t>
            </w:r>
            <w:proofErr w:type="spellEnd"/>
            <w:r>
              <w:t xml:space="preserve"> 21.02.1992 №2395-1 «О </w:t>
            </w:r>
            <w:proofErr w:type="spellStart"/>
            <w:r>
              <w:t>недрах</w:t>
            </w:r>
            <w:proofErr w:type="spellEnd"/>
            <w:r>
              <w:t xml:space="preserve">» (с </w:t>
            </w:r>
            <w:proofErr w:type="spellStart"/>
            <w:r>
              <w:t>изменениями</w:t>
            </w:r>
            <w:proofErr w:type="spellEnd"/>
            <w:r>
              <w:t xml:space="preserve"> </w:t>
            </w:r>
            <w:proofErr w:type="spellStart"/>
            <w:r>
              <w:t>от</w:t>
            </w:r>
            <w:proofErr w:type="spellEnd"/>
            <w:r>
              <w:t xml:space="preserve"> 26.07.2017) . </w:t>
            </w:r>
          </w:p>
          <w:p w14:paraId="605C3CDA" w14:textId="50B895FC" w:rsidR="00F229F8" w:rsidRDefault="00F229F8" w:rsidP="00B82DE9">
            <w:pPr>
              <w:spacing w:line="276" w:lineRule="auto"/>
              <w:jc w:val="both"/>
            </w:pPr>
          </w:p>
          <w:p w14:paraId="545ECC2C" w14:textId="77777777" w:rsidR="007F2D27" w:rsidRDefault="007F2D27" w:rsidP="00B82DE9">
            <w:pPr>
              <w:spacing w:line="276" w:lineRule="auto"/>
              <w:jc w:val="both"/>
            </w:pPr>
          </w:p>
          <w:p w14:paraId="52ED7189" w14:textId="1EC9C2CA" w:rsidR="00030861" w:rsidRDefault="00030861" w:rsidP="00B82DE9">
            <w:pPr>
              <w:spacing w:line="276" w:lineRule="auto"/>
              <w:jc w:val="both"/>
            </w:pPr>
            <w:r>
              <w:t xml:space="preserve">112.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24.06.1998 № 89-ФЗ «</w:t>
            </w:r>
            <w:proofErr w:type="spellStart"/>
            <w:r>
              <w:t>Об</w:t>
            </w:r>
            <w:proofErr w:type="spellEnd"/>
            <w:r>
              <w:t xml:space="preserve"> </w:t>
            </w:r>
            <w:proofErr w:type="spellStart"/>
            <w:r>
              <w:t>отходах</w:t>
            </w:r>
            <w:proofErr w:type="spellEnd"/>
            <w:r>
              <w:t xml:space="preserve"> </w:t>
            </w:r>
            <w:proofErr w:type="spellStart"/>
            <w:r>
              <w:t>производства</w:t>
            </w:r>
            <w:proofErr w:type="spellEnd"/>
            <w:r>
              <w:t xml:space="preserve"> и </w:t>
            </w:r>
            <w:proofErr w:type="spellStart"/>
            <w:r>
              <w:t>потребления</w:t>
            </w:r>
            <w:proofErr w:type="spellEnd"/>
            <w:r>
              <w:t xml:space="preserve">» (с </w:t>
            </w:r>
            <w:proofErr w:type="spellStart"/>
            <w:r>
              <w:t>изменениями</w:t>
            </w:r>
            <w:proofErr w:type="spellEnd"/>
            <w:r>
              <w:t xml:space="preserve"> </w:t>
            </w:r>
            <w:proofErr w:type="spellStart"/>
            <w:r>
              <w:t>от</w:t>
            </w:r>
            <w:proofErr w:type="spellEnd"/>
            <w:r>
              <w:t xml:space="preserve"> 28.12.2016). </w:t>
            </w:r>
          </w:p>
          <w:p w14:paraId="3D428F55" w14:textId="3D818273" w:rsidR="009E051B" w:rsidRDefault="009E051B" w:rsidP="00B82DE9">
            <w:pPr>
              <w:spacing w:line="276" w:lineRule="auto"/>
              <w:jc w:val="both"/>
            </w:pPr>
          </w:p>
          <w:p w14:paraId="2C765610" w14:textId="52D066F3" w:rsidR="009E051B" w:rsidRDefault="009E051B" w:rsidP="00B82DE9">
            <w:pPr>
              <w:spacing w:line="276" w:lineRule="auto"/>
              <w:jc w:val="both"/>
            </w:pPr>
          </w:p>
          <w:p w14:paraId="200A4887" w14:textId="77777777" w:rsidR="009E051B" w:rsidRDefault="009E051B" w:rsidP="00B82DE9">
            <w:pPr>
              <w:spacing w:line="276" w:lineRule="auto"/>
              <w:jc w:val="both"/>
            </w:pPr>
          </w:p>
          <w:p w14:paraId="247951D8" w14:textId="77777777" w:rsidR="00030861" w:rsidRDefault="00030861" w:rsidP="00B82DE9">
            <w:pPr>
              <w:spacing w:line="276" w:lineRule="auto"/>
              <w:jc w:val="both"/>
            </w:pPr>
            <w:r>
              <w:t xml:space="preserve">113. </w:t>
            </w:r>
            <w:proofErr w:type="spellStart"/>
            <w:r>
              <w:t>СанПиН</w:t>
            </w:r>
            <w:proofErr w:type="spellEnd"/>
            <w:r>
              <w:t xml:space="preserve"> 2.1.4.1110-02 </w:t>
            </w:r>
            <w:bookmarkStart w:id="105" w:name="_Hlk160100733"/>
            <w:proofErr w:type="spellStart"/>
            <w:r>
              <w:t>Зоны</w:t>
            </w:r>
            <w:proofErr w:type="spellEnd"/>
            <w:r>
              <w:t xml:space="preserve"> </w:t>
            </w:r>
            <w:proofErr w:type="spellStart"/>
            <w:r>
              <w:t>санитарной</w:t>
            </w:r>
            <w:proofErr w:type="spellEnd"/>
            <w:r>
              <w:t xml:space="preserve"> </w:t>
            </w:r>
            <w:proofErr w:type="spellStart"/>
            <w:r>
              <w:t>охраны</w:t>
            </w:r>
            <w:proofErr w:type="spellEnd"/>
            <w:r>
              <w:t xml:space="preserve"> </w:t>
            </w:r>
            <w:proofErr w:type="spellStart"/>
            <w:r>
              <w:t>источников</w:t>
            </w:r>
            <w:proofErr w:type="spellEnd"/>
            <w:r>
              <w:t xml:space="preserve"> </w:t>
            </w:r>
            <w:proofErr w:type="spellStart"/>
            <w:r>
              <w:t>водоснабжения</w:t>
            </w:r>
            <w:proofErr w:type="spellEnd"/>
            <w:r>
              <w:t xml:space="preserve"> и </w:t>
            </w:r>
            <w:proofErr w:type="spellStart"/>
            <w:r>
              <w:t>водопроводов</w:t>
            </w:r>
            <w:proofErr w:type="spellEnd"/>
            <w:r>
              <w:t xml:space="preserve"> </w:t>
            </w:r>
            <w:proofErr w:type="spellStart"/>
            <w:r>
              <w:t>питьевого</w:t>
            </w:r>
            <w:proofErr w:type="spellEnd"/>
            <w:r>
              <w:t xml:space="preserve"> </w:t>
            </w:r>
            <w:proofErr w:type="spellStart"/>
            <w:r>
              <w:t>назначения</w:t>
            </w:r>
            <w:bookmarkEnd w:id="105"/>
            <w:proofErr w:type="spellEnd"/>
            <w:r>
              <w:t xml:space="preserve">. </w:t>
            </w:r>
          </w:p>
          <w:p w14:paraId="4FD8C7ED" w14:textId="277A16AF" w:rsidR="00030861" w:rsidRDefault="00030861" w:rsidP="00B82DE9">
            <w:pPr>
              <w:spacing w:line="276" w:lineRule="auto"/>
              <w:jc w:val="both"/>
            </w:pPr>
            <w:r>
              <w:t xml:space="preserve">114.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23.11.1995 № 174-ФЗ «</w:t>
            </w:r>
            <w:proofErr w:type="spellStart"/>
            <w:r>
              <w:t>Об</w:t>
            </w:r>
            <w:proofErr w:type="spellEnd"/>
            <w:r>
              <w:t xml:space="preserve"> </w:t>
            </w:r>
            <w:proofErr w:type="spellStart"/>
            <w:r>
              <w:t>экологической</w:t>
            </w:r>
            <w:proofErr w:type="spellEnd"/>
            <w:r>
              <w:t xml:space="preserve"> </w:t>
            </w:r>
            <w:proofErr w:type="spellStart"/>
            <w:r>
              <w:t>экспертизе</w:t>
            </w:r>
            <w:proofErr w:type="spellEnd"/>
            <w:r>
              <w:t xml:space="preserve">» ( с </w:t>
            </w:r>
            <w:proofErr w:type="spellStart"/>
            <w:r>
              <w:t>изменениями</w:t>
            </w:r>
            <w:proofErr w:type="spellEnd"/>
            <w:r>
              <w:t xml:space="preserve"> </w:t>
            </w:r>
            <w:proofErr w:type="spellStart"/>
            <w:r>
              <w:t>от</w:t>
            </w:r>
            <w:proofErr w:type="spellEnd"/>
            <w:r>
              <w:t xml:space="preserve"> 29.12.2015). </w:t>
            </w:r>
          </w:p>
          <w:p w14:paraId="11C5068D" w14:textId="4E9913EE" w:rsidR="009D553B" w:rsidRDefault="009D553B" w:rsidP="00B82DE9">
            <w:pPr>
              <w:spacing w:line="276" w:lineRule="auto"/>
              <w:jc w:val="both"/>
            </w:pPr>
          </w:p>
          <w:p w14:paraId="619E80F4" w14:textId="77777777" w:rsidR="009D553B" w:rsidRDefault="009D553B" w:rsidP="00B82DE9">
            <w:pPr>
              <w:spacing w:line="276" w:lineRule="auto"/>
              <w:jc w:val="both"/>
            </w:pPr>
          </w:p>
          <w:p w14:paraId="627B6525" w14:textId="0A422A8B" w:rsidR="00030861" w:rsidRDefault="00030861" w:rsidP="00B82DE9">
            <w:pPr>
              <w:spacing w:line="276" w:lineRule="auto"/>
              <w:jc w:val="both"/>
            </w:pPr>
            <w:r>
              <w:t xml:space="preserve">115. </w:t>
            </w:r>
            <w:proofErr w:type="spellStart"/>
            <w:r>
              <w:t>Приказ</w:t>
            </w:r>
            <w:proofErr w:type="spellEnd"/>
            <w:r>
              <w:t xml:space="preserve"> </w:t>
            </w:r>
            <w:proofErr w:type="spellStart"/>
            <w:r>
              <w:t>Госкомэкологии</w:t>
            </w:r>
            <w:proofErr w:type="spellEnd"/>
            <w:r>
              <w:t xml:space="preserve"> </w:t>
            </w:r>
            <w:proofErr w:type="spellStart"/>
            <w:r>
              <w:t>России</w:t>
            </w:r>
            <w:proofErr w:type="spellEnd"/>
            <w:r>
              <w:t xml:space="preserve"> </w:t>
            </w:r>
            <w:proofErr w:type="spellStart"/>
            <w:r>
              <w:t>от</w:t>
            </w:r>
            <w:proofErr w:type="spellEnd"/>
            <w:r>
              <w:t xml:space="preserve"> 16.05.2000 № 372 «</w:t>
            </w:r>
            <w:proofErr w:type="spellStart"/>
            <w:r>
              <w:t>Об</w:t>
            </w:r>
            <w:proofErr w:type="spellEnd"/>
            <w:r>
              <w:t xml:space="preserve"> </w:t>
            </w:r>
            <w:proofErr w:type="spellStart"/>
            <w:r>
              <w:t>утверждении</w:t>
            </w:r>
            <w:proofErr w:type="spellEnd"/>
            <w:r>
              <w:t xml:space="preserve"> </w:t>
            </w:r>
            <w:proofErr w:type="spellStart"/>
            <w:r>
              <w:t>Положения</w:t>
            </w:r>
            <w:proofErr w:type="spellEnd"/>
            <w:r>
              <w:t xml:space="preserve"> </w:t>
            </w:r>
            <w:proofErr w:type="spellStart"/>
            <w:r>
              <w:t>об</w:t>
            </w:r>
            <w:proofErr w:type="spellEnd"/>
            <w:r>
              <w:t xml:space="preserve"> </w:t>
            </w:r>
            <w:proofErr w:type="spellStart"/>
            <w:r>
              <w:t>оценке</w:t>
            </w:r>
            <w:proofErr w:type="spellEnd"/>
            <w:r>
              <w:t xml:space="preserve"> </w:t>
            </w:r>
            <w:proofErr w:type="spellStart"/>
            <w:r>
              <w:t>воздействия</w:t>
            </w:r>
            <w:proofErr w:type="spellEnd"/>
            <w:r>
              <w:t xml:space="preserve"> </w:t>
            </w:r>
            <w:proofErr w:type="spellStart"/>
            <w:r>
              <w:lastRenderedPageBreak/>
              <w:t>намечаемой</w:t>
            </w:r>
            <w:proofErr w:type="spellEnd"/>
            <w:r>
              <w:t xml:space="preserve"> </w:t>
            </w:r>
            <w:proofErr w:type="spellStart"/>
            <w:r>
              <w:t>хозяйственной</w:t>
            </w:r>
            <w:proofErr w:type="spellEnd"/>
            <w:r>
              <w:t xml:space="preserve"> и </w:t>
            </w:r>
            <w:proofErr w:type="spellStart"/>
            <w:r>
              <w:t>иной</w:t>
            </w:r>
            <w:proofErr w:type="spellEnd"/>
            <w:r>
              <w:t xml:space="preserve"> </w:t>
            </w:r>
            <w:proofErr w:type="spellStart"/>
            <w:r>
              <w:t>деятельности</w:t>
            </w:r>
            <w:proofErr w:type="spellEnd"/>
            <w:r>
              <w:t xml:space="preserve"> </w:t>
            </w:r>
            <w:proofErr w:type="spellStart"/>
            <w:r>
              <w:t>на</w:t>
            </w:r>
            <w:proofErr w:type="spellEnd"/>
            <w:r>
              <w:t xml:space="preserve"> </w:t>
            </w:r>
            <w:proofErr w:type="spellStart"/>
            <w:r>
              <w:t>окружающую</w:t>
            </w:r>
            <w:proofErr w:type="spellEnd"/>
            <w:r>
              <w:t xml:space="preserve"> </w:t>
            </w:r>
            <w:proofErr w:type="spellStart"/>
            <w:r>
              <w:t>среду</w:t>
            </w:r>
            <w:proofErr w:type="spellEnd"/>
            <w:r>
              <w:t xml:space="preserve"> в РФ». </w:t>
            </w:r>
          </w:p>
          <w:p w14:paraId="2766C3AE" w14:textId="77777777" w:rsidR="002D38E0" w:rsidRDefault="002D38E0" w:rsidP="00B82DE9">
            <w:pPr>
              <w:spacing w:line="276" w:lineRule="auto"/>
              <w:jc w:val="both"/>
            </w:pPr>
          </w:p>
          <w:p w14:paraId="771FECD2" w14:textId="7C0D449B" w:rsidR="00030861" w:rsidRDefault="00030861" w:rsidP="00B82DE9">
            <w:pPr>
              <w:spacing w:line="276" w:lineRule="auto"/>
              <w:jc w:val="both"/>
            </w:pPr>
            <w:r>
              <w:t xml:space="preserve">116. </w:t>
            </w:r>
            <w:proofErr w:type="spellStart"/>
            <w:r>
              <w:t>Руководящие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выбору</w:t>
            </w:r>
            <w:proofErr w:type="spellEnd"/>
            <w:r>
              <w:t xml:space="preserve"> </w:t>
            </w:r>
            <w:proofErr w:type="spellStart"/>
            <w:r>
              <w:t>объемов</w:t>
            </w:r>
            <w:proofErr w:type="spellEnd"/>
            <w:r>
              <w:t xml:space="preserve"> </w:t>
            </w:r>
            <w:proofErr w:type="spellStart"/>
            <w:r>
              <w:t>информации</w:t>
            </w:r>
            <w:proofErr w:type="spellEnd"/>
            <w:r>
              <w:t xml:space="preserve">, </w:t>
            </w:r>
            <w:proofErr w:type="spellStart"/>
            <w:r>
              <w:t>проектированию</w:t>
            </w:r>
            <w:proofErr w:type="spellEnd"/>
            <w:r>
              <w:t xml:space="preserve"> </w:t>
            </w:r>
            <w:proofErr w:type="spellStart"/>
            <w:r>
              <w:t>систем</w:t>
            </w:r>
            <w:proofErr w:type="spellEnd"/>
            <w:r>
              <w:t xml:space="preserve"> </w:t>
            </w:r>
            <w:proofErr w:type="spellStart"/>
            <w:r>
              <w:t>сбора</w:t>
            </w:r>
            <w:proofErr w:type="spellEnd"/>
            <w:r>
              <w:t xml:space="preserve"> и </w:t>
            </w:r>
            <w:proofErr w:type="spellStart"/>
            <w:r>
              <w:t>передачи</w:t>
            </w:r>
            <w:proofErr w:type="spellEnd"/>
            <w:r>
              <w:t xml:space="preserve"> </w:t>
            </w:r>
            <w:proofErr w:type="spellStart"/>
            <w:r>
              <w:t>информации</w:t>
            </w:r>
            <w:proofErr w:type="spellEnd"/>
            <w:r>
              <w:t xml:space="preserve"> в </w:t>
            </w:r>
            <w:proofErr w:type="spellStart"/>
            <w:r>
              <w:t>энергосистемах</w:t>
            </w:r>
            <w:proofErr w:type="spellEnd"/>
            <w:r>
              <w:t xml:space="preserve">, № 13861тм-т1, </w:t>
            </w:r>
            <w:proofErr w:type="spellStart"/>
            <w:r>
              <w:t>Энергосетьпроект</w:t>
            </w:r>
            <w:proofErr w:type="spellEnd"/>
            <w:r>
              <w:t xml:space="preserve">, 1991. </w:t>
            </w:r>
          </w:p>
          <w:p w14:paraId="142AD20F" w14:textId="77777777" w:rsidR="00802C98" w:rsidRDefault="00802C98" w:rsidP="00B82DE9">
            <w:pPr>
              <w:spacing w:line="276" w:lineRule="auto"/>
              <w:jc w:val="both"/>
            </w:pPr>
          </w:p>
          <w:p w14:paraId="3F1EF1A5" w14:textId="273C3CFF" w:rsidR="00030861" w:rsidRDefault="00030861" w:rsidP="00B82DE9">
            <w:pPr>
              <w:spacing w:line="276" w:lineRule="auto"/>
              <w:jc w:val="both"/>
            </w:pPr>
            <w:r>
              <w:t xml:space="preserve">117. </w:t>
            </w:r>
            <w:proofErr w:type="spellStart"/>
            <w:r>
              <w:t>Распоряжение</w:t>
            </w:r>
            <w:proofErr w:type="spellEnd"/>
            <w:r>
              <w:t xml:space="preserve"> ПАО «ФСК ЕЭС» </w:t>
            </w:r>
            <w:proofErr w:type="spellStart"/>
            <w:r>
              <w:t>от</w:t>
            </w:r>
            <w:proofErr w:type="spellEnd"/>
            <w:r>
              <w:t xml:space="preserve"> 30.06.2011 № 463р «</w:t>
            </w:r>
            <w:proofErr w:type="spellStart"/>
            <w:r>
              <w:t>Об</w:t>
            </w:r>
            <w:proofErr w:type="spellEnd"/>
            <w:r>
              <w:t xml:space="preserve"> </w:t>
            </w:r>
            <w:proofErr w:type="spellStart"/>
            <w:r>
              <w:t>утверждении</w:t>
            </w:r>
            <w:proofErr w:type="spellEnd"/>
            <w:r>
              <w:t xml:space="preserve"> </w:t>
            </w:r>
            <w:proofErr w:type="spellStart"/>
            <w:r>
              <w:t>Основных</w:t>
            </w:r>
            <w:proofErr w:type="spellEnd"/>
            <w:r>
              <w:t xml:space="preserve"> </w:t>
            </w:r>
            <w:proofErr w:type="spellStart"/>
            <w:r>
              <w:t>требований</w:t>
            </w:r>
            <w:proofErr w:type="spellEnd"/>
            <w:r>
              <w:t xml:space="preserve"> к </w:t>
            </w:r>
            <w:proofErr w:type="spellStart"/>
            <w:r>
              <w:t>совмещенному</w:t>
            </w:r>
            <w:proofErr w:type="spellEnd"/>
            <w:r>
              <w:t xml:space="preserve"> </w:t>
            </w:r>
            <w:proofErr w:type="spellStart"/>
            <w:r>
              <w:t>производственному</w:t>
            </w:r>
            <w:proofErr w:type="spellEnd"/>
            <w:r>
              <w:t xml:space="preserve"> </w:t>
            </w:r>
            <w:proofErr w:type="spellStart"/>
            <w:r>
              <w:t>зданию</w:t>
            </w:r>
            <w:proofErr w:type="spellEnd"/>
            <w:r>
              <w:t xml:space="preserve"> ПС». </w:t>
            </w:r>
          </w:p>
          <w:p w14:paraId="4CFCDAE7" w14:textId="1B66A8B6" w:rsidR="00802C98" w:rsidRDefault="00802C98" w:rsidP="00B82DE9">
            <w:pPr>
              <w:spacing w:line="276" w:lineRule="auto"/>
              <w:jc w:val="both"/>
            </w:pPr>
          </w:p>
          <w:p w14:paraId="4C630AF5" w14:textId="0EA845BA" w:rsidR="00802C98" w:rsidRDefault="00802C98" w:rsidP="00B82DE9">
            <w:pPr>
              <w:spacing w:line="276" w:lineRule="auto"/>
              <w:jc w:val="both"/>
            </w:pPr>
          </w:p>
          <w:p w14:paraId="6887B98C" w14:textId="77777777" w:rsidR="00802C98" w:rsidRDefault="00802C98" w:rsidP="00B82DE9">
            <w:pPr>
              <w:spacing w:line="276" w:lineRule="auto"/>
              <w:jc w:val="both"/>
            </w:pPr>
          </w:p>
          <w:p w14:paraId="3D1D3B3B" w14:textId="263BD9C9" w:rsidR="00030861" w:rsidRDefault="00030861" w:rsidP="00B82DE9">
            <w:pPr>
              <w:spacing w:line="276" w:lineRule="auto"/>
              <w:jc w:val="both"/>
            </w:pPr>
            <w:r>
              <w:t xml:space="preserve">118. </w:t>
            </w:r>
            <w:proofErr w:type="spellStart"/>
            <w:r>
              <w:t>Приказ</w:t>
            </w:r>
            <w:proofErr w:type="spellEnd"/>
            <w:r>
              <w:t xml:space="preserve"> </w:t>
            </w:r>
            <w:proofErr w:type="spellStart"/>
            <w:r>
              <w:t>Минтруда</w:t>
            </w:r>
            <w:proofErr w:type="spellEnd"/>
            <w:r>
              <w:t xml:space="preserve"> </w:t>
            </w:r>
            <w:proofErr w:type="spellStart"/>
            <w:r>
              <w:t>России</w:t>
            </w:r>
            <w:proofErr w:type="spellEnd"/>
            <w:r>
              <w:t xml:space="preserve"> </w:t>
            </w:r>
            <w:proofErr w:type="spellStart"/>
            <w:r>
              <w:t>от</w:t>
            </w:r>
            <w:proofErr w:type="spellEnd"/>
            <w:r>
              <w:t xml:space="preserve"> 28.03.2014 № 155н «</w:t>
            </w:r>
            <w:proofErr w:type="spellStart"/>
            <w:r>
              <w:t>Об</w:t>
            </w:r>
            <w:proofErr w:type="spellEnd"/>
            <w:r>
              <w:t xml:space="preserve"> </w:t>
            </w:r>
            <w:proofErr w:type="spellStart"/>
            <w:r>
              <w:t>утверждении</w:t>
            </w:r>
            <w:proofErr w:type="spellEnd"/>
            <w:r>
              <w:t xml:space="preserve"> </w:t>
            </w:r>
            <w:proofErr w:type="spellStart"/>
            <w:r>
              <w:t>Правил</w:t>
            </w:r>
            <w:proofErr w:type="spellEnd"/>
            <w:r>
              <w:t xml:space="preserve"> </w:t>
            </w:r>
            <w:proofErr w:type="spellStart"/>
            <w:r>
              <w:t>по</w:t>
            </w:r>
            <w:proofErr w:type="spellEnd"/>
            <w:r>
              <w:t xml:space="preserve"> </w:t>
            </w:r>
            <w:proofErr w:type="spellStart"/>
            <w:r>
              <w:t>охране</w:t>
            </w:r>
            <w:proofErr w:type="spellEnd"/>
            <w:r>
              <w:t xml:space="preserve"> </w:t>
            </w:r>
            <w:proofErr w:type="spellStart"/>
            <w:r>
              <w:t>труда</w:t>
            </w:r>
            <w:proofErr w:type="spellEnd"/>
            <w:r>
              <w:t xml:space="preserve"> </w:t>
            </w:r>
            <w:proofErr w:type="spellStart"/>
            <w:r>
              <w:t>при</w:t>
            </w:r>
            <w:proofErr w:type="spellEnd"/>
            <w:r>
              <w:t xml:space="preserve"> </w:t>
            </w:r>
            <w:proofErr w:type="spellStart"/>
            <w:r>
              <w:t>работе</w:t>
            </w:r>
            <w:proofErr w:type="spellEnd"/>
            <w:r>
              <w:t xml:space="preserve"> </w:t>
            </w:r>
            <w:proofErr w:type="spellStart"/>
            <w:r>
              <w:t>на</w:t>
            </w:r>
            <w:proofErr w:type="spellEnd"/>
            <w:r>
              <w:t xml:space="preserve"> </w:t>
            </w:r>
            <w:proofErr w:type="spellStart"/>
            <w:r>
              <w:t>высоте</w:t>
            </w:r>
            <w:proofErr w:type="spellEnd"/>
            <w:r>
              <w:t xml:space="preserve">» (с </w:t>
            </w:r>
            <w:proofErr w:type="spellStart"/>
            <w:r>
              <w:t>изменениями</w:t>
            </w:r>
            <w:proofErr w:type="spellEnd"/>
            <w:r>
              <w:t xml:space="preserve"> </w:t>
            </w:r>
            <w:proofErr w:type="spellStart"/>
            <w:r>
              <w:t>от</w:t>
            </w:r>
            <w:proofErr w:type="spellEnd"/>
            <w:r>
              <w:t xml:space="preserve"> 17.06.2015).</w:t>
            </w:r>
          </w:p>
          <w:p w14:paraId="611EAE3D" w14:textId="710F392B" w:rsidR="009039CA" w:rsidRDefault="009039CA" w:rsidP="00B82DE9">
            <w:pPr>
              <w:spacing w:line="276" w:lineRule="auto"/>
              <w:jc w:val="both"/>
            </w:pPr>
          </w:p>
          <w:p w14:paraId="70110CBF" w14:textId="5922EB67" w:rsidR="009039CA" w:rsidRDefault="009039CA" w:rsidP="00B82DE9">
            <w:pPr>
              <w:spacing w:line="276" w:lineRule="auto"/>
              <w:jc w:val="both"/>
            </w:pPr>
          </w:p>
          <w:p w14:paraId="2BADBD8A" w14:textId="77777777" w:rsidR="009039CA" w:rsidRDefault="009039CA" w:rsidP="00B82DE9">
            <w:pPr>
              <w:spacing w:line="276" w:lineRule="auto"/>
              <w:jc w:val="both"/>
            </w:pPr>
          </w:p>
          <w:p w14:paraId="40002C42" w14:textId="14C0AF30" w:rsidR="00030861" w:rsidRDefault="00030861" w:rsidP="00B82DE9">
            <w:pPr>
              <w:spacing w:line="276" w:lineRule="auto"/>
              <w:jc w:val="both"/>
            </w:pPr>
            <w:r>
              <w:t xml:space="preserve">119. </w:t>
            </w:r>
            <w:proofErr w:type="spellStart"/>
            <w:r>
              <w:t>Федеральный</w:t>
            </w:r>
            <w:proofErr w:type="spellEnd"/>
            <w:r>
              <w:t xml:space="preserve"> </w:t>
            </w:r>
            <w:proofErr w:type="spellStart"/>
            <w:r>
              <w:t>закон</w:t>
            </w:r>
            <w:proofErr w:type="spellEnd"/>
            <w:r>
              <w:t xml:space="preserve"> </w:t>
            </w:r>
            <w:proofErr w:type="spellStart"/>
            <w:r>
              <w:t>от</w:t>
            </w:r>
            <w:proofErr w:type="spellEnd"/>
            <w:r>
              <w:t xml:space="preserve"> 30.12.2009 № 384-ФЗ «</w:t>
            </w:r>
            <w:proofErr w:type="spellStart"/>
            <w:r>
              <w:t>Технический</w:t>
            </w:r>
            <w:proofErr w:type="spellEnd"/>
            <w:r>
              <w:t xml:space="preserve"> </w:t>
            </w:r>
            <w:proofErr w:type="spellStart"/>
            <w:r>
              <w:t>регламент</w:t>
            </w:r>
            <w:proofErr w:type="spellEnd"/>
            <w:r>
              <w:t xml:space="preserve"> о </w:t>
            </w:r>
            <w:proofErr w:type="spellStart"/>
            <w:r>
              <w:t>безопасности</w:t>
            </w:r>
            <w:proofErr w:type="spellEnd"/>
            <w:r>
              <w:t xml:space="preserve"> </w:t>
            </w:r>
            <w:proofErr w:type="spellStart"/>
            <w:r>
              <w:t>зданий</w:t>
            </w:r>
            <w:proofErr w:type="spellEnd"/>
            <w:r>
              <w:t xml:space="preserve"> и </w:t>
            </w:r>
            <w:proofErr w:type="spellStart"/>
            <w:r>
              <w:t>сооружений</w:t>
            </w:r>
            <w:proofErr w:type="spellEnd"/>
            <w:r>
              <w:t xml:space="preserve">» (с </w:t>
            </w:r>
            <w:proofErr w:type="spellStart"/>
            <w:r>
              <w:t>изменениями</w:t>
            </w:r>
            <w:proofErr w:type="spellEnd"/>
            <w:r>
              <w:t xml:space="preserve"> </w:t>
            </w:r>
            <w:proofErr w:type="spellStart"/>
            <w:r>
              <w:t>от</w:t>
            </w:r>
            <w:proofErr w:type="spellEnd"/>
            <w:r>
              <w:t xml:space="preserve"> 02.07.2013). </w:t>
            </w:r>
          </w:p>
          <w:p w14:paraId="3F0D8241" w14:textId="044ACBD6" w:rsidR="00E73017" w:rsidRDefault="00E73017" w:rsidP="00B82DE9">
            <w:pPr>
              <w:spacing w:line="276" w:lineRule="auto"/>
              <w:jc w:val="both"/>
            </w:pPr>
          </w:p>
          <w:p w14:paraId="447A8A83" w14:textId="2C209F27" w:rsidR="00E73017" w:rsidRDefault="00E73017" w:rsidP="00B82DE9">
            <w:pPr>
              <w:spacing w:line="276" w:lineRule="auto"/>
              <w:jc w:val="both"/>
            </w:pPr>
          </w:p>
          <w:p w14:paraId="7A8673A8" w14:textId="77777777" w:rsidR="00E73017" w:rsidRDefault="00E73017" w:rsidP="00B82DE9">
            <w:pPr>
              <w:spacing w:line="276" w:lineRule="auto"/>
              <w:jc w:val="both"/>
            </w:pPr>
          </w:p>
          <w:p w14:paraId="04F3716F" w14:textId="77777777" w:rsidR="0063019C" w:rsidRDefault="00030861" w:rsidP="00B82DE9">
            <w:pPr>
              <w:spacing w:line="276" w:lineRule="auto"/>
              <w:jc w:val="both"/>
            </w:pPr>
            <w:r>
              <w:t xml:space="preserve">120. СТО 56947007-29.200.80.180-2014 </w:t>
            </w:r>
            <w:proofErr w:type="spellStart"/>
            <w:r>
              <w:t>Преобразователи</w:t>
            </w:r>
            <w:proofErr w:type="spellEnd"/>
            <w:r>
              <w:t xml:space="preserve"> </w:t>
            </w:r>
            <w:proofErr w:type="spellStart"/>
            <w:r>
              <w:t>измерительные</w:t>
            </w:r>
            <w:proofErr w:type="spellEnd"/>
            <w:r>
              <w:t xml:space="preserve"> </w:t>
            </w:r>
            <w:proofErr w:type="spellStart"/>
            <w:r>
              <w:t>для</w:t>
            </w:r>
            <w:proofErr w:type="spellEnd"/>
            <w:r>
              <w:t xml:space="preserve"> </w:t>
            </w:r>
            <w:proofErr w:type="spellStart"/>
            <w:r>
              <w:t>контроля</w:t>
            </w:r>
            <w:proofErr w:type="spellEnd"/>
            <w:r>
              <w:t xml:space="preserve"> </w:t>
            </w:r>
            <w:proofErr w:type="spellStart"/>
            <w:r>
              <w:t>показателей</w:t>
            </w:r>
            <w:proofErr w:type="spellEnd"/>
            <w:r>
              <w:t xml:space="preserve"> </w:t>
            </w:r>
            <w:proofErr w:type="spellStart"/>
            <w:r>
              <w:t>качества</w:t>
            </w:r>
            <w:proofErr w:type="spellEnd"/>
            <w:r>
              <w:t xml:space="preserve"> </w:t>
            </w:r>
            <w:proofErr w:type="spellStart"/>
            <w:r>
              <w:t>электрической</w:t>
            </w:r>
            <w:proofErr w:type="spellEnd"/>
            <w:r>
              <w:t xml:space="preserve"> </w:t>
            </w:r>
            <w:proofErr w:type="spellStart"/>
            <w:r>
              <w:t>энергии</w:t>
            </w:r>
            <w:proofErr w:type="spellEnd"/>
            <w:r>
              <w:t xml:space="preserve">. </w:t>
            </w:r>
            <w:proofErr w:type="spellStart"/>
            <w:r>
              <w:t>Типовые</w:t>
            </w:r>
            <w:proofErr w:type="spellEnd"/>
            <w:r>
              <w:t xml:space="preserve"> </w:t>
            </w:r>
            <w:proofErr w:type="spellStart"/>
            <w:r>
              <w:t>технические</w:t>
            </w:r>
            <w:proofErr w:type="spellEnd"/>
            <w:r>
              <w:t xml:space="preserve"> </w:t>
            </w:r>
            <w:proofErr w:type="spellStart"/>
            <w:r>
              <w:t>требования</w:t>
            </w:r>
            <w:proofErr w:type="spellEnd"/>
            <w:r>
              <w:t>, ОАО «ФСК ЕЭС».</w:t>
            </w:r>
          </w:p>
          <w:p w14:paraId="6B7B19C4" w14:textId="23035552" w:rsidR="009133F1" w:rsidRDefault="009133F1" w:rsidP="00B82DE9">
            <w:pPr>
              <w:spacing w:line="276" w:lineRule="auto"/>
              <w:jc w:val="both"/>
            </w:pPr>
            <w:r>
              <w:t xml:space="preserve">121. МВИ-111-001-13 </w:t>
            </w:r>
            <w:proofErr w:type="spellStart"/>
            <w:r>
              <w:t>Методика</w:t>
            </w:r>
            <w:proofErr w:type="spellEnd"/>
            <w:r>
              <w:t xml:space="preserve"> (</w:t>
            </w:r>
            <w:proofErr w:type="spellStart"/>
            <w:r>
              <w:t>метод</w:t>
            </w:r>
            <w:proofErr w:type="spellEnd"/>
            <w:r>
              <w:t xml:space="preserve">) </w:t>
            </w:r>
            <w:proofErr w:type="spellStart"/>
            <w:r>
              <w:t>измерений</w:t>
            </w:r>
            <w:proofErr w:type="spellEnd"/>
            <w:r>
              <w:t xml:space="preserve"> </w:t>
            </w:r>
            <w:proofErr w:type="spellStart"/>
            <w:r>
              <w:t>для</w:t>
            </w:r>
            <w:proofErr w:type="spellEnd"/>
            <w:r>
              <w:t xml:space="preserve"> </w:t>
            </w:r>
            <w:proofErr w:type="spellStart"/>
            <w:r>
              <w:t>расширенного</w:t>
            </w:r>
            <w:proofErr w:type="spellEnd"/>
            <w:r>
              <w:t xml:space="preserve"> </w:t>
            </w:r>
            <w:proofErr w:type="spellStart"/>
            <w:r>
              <w:t>списка</w:t>
            </w:r>
            <w:proofErr w:type="spellEnd"/>
            <w:r>
              <w:t xml:space="preserve"> </w:t>
            </w:r>
            <w:proofErr w:type="spellStart"/>
            <w:r>
              <w:t>показателей</w:t>
            </w:r>
            <w:proofErr w:type="spellEnd"/>
            <w:r>
              <w:t xml:space="preserve"> </w:t>
            </w:r>
            <w:proofErr w:type="spellStart"/>
            <w:r>
              <w:t>качества</w:t>
            </w:r>
            <w:proofErr w:type="spellEnd"/>
            <w:r>
              <w:t xml:space="preserve"> </w:t>
            </w:r>
            <w:proofErr w:type="spellStart"/>
            <w:r>
              <w:t>электроэнергии</w:t>
            </w:r>
            <w:proofErr w:type="spellEnd"/>
            <w:r>
              <w:t xml:space="preserve">. </w:t>
            </w:r>
            <w:proofErr w:type="spellStart"/>
            <w:r>
              <w:lastRenderedPageBreak/>
              <w:t>Утверждена</w:t>
            </w:r>
            <w:proofErr w:type="spellEnd"/>
            <w:r>
              <w:t xml:space="preserve"> </w:t>
            </w:r>
            <w:proofErr w:type="spellStart"/>
            <w:r>
              <w:t>Заместителем</w:t>
            </w:r>
            <w:proofErr w:type="spellEnd"/>
            <w:r>
              <w:t xml:space="preserve"> </w:t>
            </w:r>
            <w:proofErr w:type="spellStart"/>
            <w:r>
              <w:t>Председателя</w:t>
            </w:r>
            <w:proofErr w:type="spellEnd"/>
            <w:r>
              <w:t xml:space="preserve"> </w:t>
            </w:r>
            <w:proofErr w:type="spellStart"/>
            <w:r>
              <w:t>Правления</w:t>
            </w:r>
            <w:proofErr w:type="spellEnd"/>
            <w:r>
              <w:t xml:space="preserve"> - </w:t>
            </w:r>
            <w:proofErr w:type="spellStart"/>
            <w:r>
              <w:t>главным</w:t>
            </w:r>
            <w:proofErr w:type="spellEnd"/>
            <w:r>
              <w:t xml:space="preserve"> </w:t>
            </w:r>
            <w:proofErr w:type="spellStart"/>
            <w:r>
              <w:t>инженером</w:t>
            </w:r>
            <w:proofErr w:type="spellEnd"/>
            <w:r>
              <w:t xml:space="preserve"> ОАО «ФСК ЕЭС» </w:t>
            </w:r>
            <w:proofErr w:type="spellStart"/>
            <w:r>
              <w:t>Диким</w:t>
            </w:r>
            <w:proofErr w:type="spellEnd"/>
            <w:r>
              <w:t xml:space="preserve"> В.П., 25.12.2013. </w:t>
            </w:r>
          </w:p>
          <w:p w14:paraId="51ECFABD" w14:textId="0B5BF73C" w:rsidR="00AA39CE" w:rsidRDefault="00AA39CE" w:rsidP="00B82DE9">
            <w:pPr>
              <w:spacing w:line="276" w:lineRule="auto"/>
              <w:jc w:val="both"/>
            </w:pPr>
          </w:p>
          <w:p w14:paraId="622872B7" w14:textId="44C5BFFB" w:rsidR="00AA39CE" w:rsidRDefault="00AA39CE" w:rsidP="00B82DE9">
            <w:pPr>
              <w:spacing w:line="276" w:lineRule="auto"/>
              <w:jc w:val="both"/>
            </w:pPr>
          </w:p>
          <w:p w14:paraId="7162D06E" w14:textId="77777777" w:rsidR="00AA39CE" w:rsidRDefault="00AA39CE" w:rsidP="00B82DE9">
            <w:pPr>
              <w:spacing w:line="276" w:lineRule="auto"/>
              <w:jc w:val="both"/>
            </w:pPr>
          </w:p>
          <w:p w14:paraId="2D60A66E" w14:textId="463607B1" w:rsidR="009133F1" w:rsidRDefault="009133F1" w:rsidP="00B82DE9">
            <w:pPr>
              <w:spacing w:line="276" w:lineRule="auto"/>
              <w:jc w:val="both"/>
            </w:pPr>
            <w:r>
              <w:t xml:space="preserve">122. СТО 56947007-29.240.01.195-2014 </w:t>
            </w:r>
            <w:bookmarkStart w:id="106" w:name="_Hlk160110089"/>
            <w:proofErr w:type="spellStart"/>
            <w:r>
              <w:t>Типовые</w:t>
            </w:r>
            <w:proofErr w:type="spellEnd"/>
            <w:r>
              <w:t xml:space="preserve"> </w:t>
            </w:r>
            <w:proofErr w:type="spellStart"/>
            <w:r>
              <w:t>технические</w:t>
            </w:r>
            <w:proofErr w:type="spellEnd"/>
            <w:r>
              <w:t xml:space="preserve"> </w:t>
            </w:r>
            <w:proofErr w:type="spellStart"/>
            <w:r>
              <w:t>требования</w:t>
            </w:r>
            <w:proofErr w:type="spellEnd"/>
            <w:r>
              <w:t xml:space="preserve"> к </w:t>
            </w:r>
            <w:proofErr w:type="spellStart"/>
            <w:r>
              <w:t>измерениям</w:t>
            </w:r>
            <w:proofErr w:type="spellEnd"/>
            <w:r>
              <w:t xml:space="preserve">, </w:t>
            </w:r>
            <w:proofErr w:type="spellStart"/>
            <w:r>
              <w:t>средствам</w:t>
            </w:r>
            <w:proofErr w:type="spellEnd"/>
            <w:r>
              <w:t xml:space="preserve"> </w:t>
            </w:r>
            <w:proofErr w:type="spellStart"/>
            <w:r>
              <w:t>измерений</w:t>
            </w:r>
            <w:proofErr w:type="spellEnd"/>
            <w:r>
              <w:t xml:space="preserve"> и </w:t>
            </w:r>
            <w:proofErr w:type="spellStart"/>
            <w:r>
              <w:t>их</w:t>
            </w:r>
            <w:proofErr w:type="spellEnd"/>
            <w:r>
              <w:t xml:space="preserve"> </w:t>
            </w:r>
            <w:proofErr w:type="spellStart"/>
            <w:r>
              <w:t>метрологическому</w:t>
            </w:r>
            <w:proofErr w:type="spellEnd"/>
            <w:r>
              <w:t xml:space="preserve"> </w:t>
            </w:r>
            <w:proofErr w:type="spellStart"/>
            <w:r>
              <w:t>обеспечению</w:t>
            </w:r>
            <w:proofErr w:type="spellEnd"/>
            <w:r>
              <w:t xml:space="preserve">, </w:t>
            </w:r>
            <w:bookmarkEnd w:id="106"/>
            <w:r>
              <w:t xml:space="preserve">ОАО «ФСК ЕЭС». </w:t>
            </w:r>
          </w:p>
          <w:p w14:paraId="3CBEF472" w14:textId="04B492F5" w:rsidR="007B1310" w:rsidRDefault="007B1310" w:rsidP="00B82DE9">
            <w:pPr>
              <w:spacing w:line="276" w:lineRule="auto"/>
              <w:jc w:val="both"/>
            </w:pPr>
          </w:p>
          <w:p w14:paraId="1E7676CE" w14:textId="77777777" w:rsidR="007B1310" w:rsidRDefault="007B1310" w:rsidP="00B82DE9">
            <w:pPr>
              <w:spacing w:line="276" w:lineRule="auto"/>
              <w:jc w:val="both"/>
            </w:pPr>
          </w:p>
          <w:p w14:paraId="2218E138" w14:textId="77777777" w:rsidR="009133F1" w:rsidRDefault="009133F1" w:rsidP="00B82DE9">
            <w:pPr>
              <w:spacing w:line="276" w:lineRule="auto"/>
              <w:jc w:val="both"/>
            </w:pPr>
            <w:r>
              <w:t xml:space="preserve">123. СТО 34.01-27.3-001-2014 (ВНПБ 28-14) </w:t>
            </w:r>
            <w:proofErr w:type="spellStart"/>
            <w:r>
              <w:t>Установки</w:t>
            </w:r>
            <w:proofErr w:type="spellEnd"/>
            <w:r>
              <w:t xml:space="preserve"> </w:t>
            </w:r>
            <w:proofErr w:type="spellStart"/>
            <w:r>
              <w:t>противопожарной</w:t>
            </w:r>
            <w:proofErr w:type="spellEnd"/>
            <w:r>
              <w:t xml:space="preserve"> </w:t>
            </w:r>
            <w:proofErr w:type="spellStart"/>
            <w:r>
              <w:t>защиты</w:t>
            </w:r>
            <w:proofErr w:type="spellEnd"/>
            <w:r>
              <w:t xml:space="preserve">. </w:t>
            </w:r>
            <w:proofErr w:type="spellStart"/>
            <w:r>
              <w:t>Общие</w:t>
            </w:r>
            <w:proofErr w:type="spellEnd"/>
            <w:r>
              <w:t xml:space="preserve"> </w:t>
            </w:r>
            <w:proofErr w:type="spellStart"/>
            <w:r>
              <w:t>технические</w:t>
            </w:r>
            <w:proofErr w:type="spellEnd"/>
            <w:r>
              <w:t xml:space="preserve"> </w:t>
            </w:r>
            <w:proofErr w:type="spellStart"/>
            <w:r>
              <w:t>требования</w:t>
            </w:r>
            <w:proofErr w:type="spellEnd"/>
            <w:r>
              <w:t>, ОАО «</w:t>
            </w:r>
            <w:proofErr w:type="spellStart"/>
            <w:r>
              <w:t>Россети</w:t>
            </w:r>
            <w:proofErr w:type="spellEnd"/>
            <w:r>
              <w:t xml:space="preserve">». </w:t>
            </w:r>
          </w:p>
          <w:p w14:paraId="1988A410" w14:textId="77777777" w:rsidR="009133F1" w:rsidRDefault="009133F1" w:rsidP="00B82DE9">
            <w:pPr>
              <w:spacing w:line="276" w:lineRule="auto"/>
              <w:jc w:val="both"/>
            </w:pPr>
            <w:r>
              <w:t xml:space="preserve">124. СТО 34.01-27.1-001-2014 (ВППБ 27-14) </w:t>
            </w:r>
            <w:proofErr w:type="spellStart"/>
            <w:r>
              <w:t>Правила</w:t>
            </w:r>
            <w:proofErr w:type="spellEnd"/>
            <w:r>
              <w:t xml:space="preserve"> </w:t>
            </w:r>
            <w:proofErr w:type="spellStart"/>
            <w:r>
              <w:t>пожарной</w:t>
            </w:r>
            <w:proofErr w:type="spellEnd"/>
            <w:r>
              <w:t xml:space="preserve"> </w:t>
            </w:r>
            <w:proofErr w:type="spellStart"/>
            <w:r>
              <w:t>безопасности</w:t>
            </w:r>
            <w:proofErr w:type="spellEnd"/>
            <w:r>
              <w:t xml:space="preserve"> в </w:t>
            </w:r>
            <w:proofErr w:type="spellStart"/>
            <w:r>
              <w:t>электросетевом</w:t>
            </w:r>
            <w:proofErr w:type="spellEnd"/>
            <w:r>
              <w:t xml:space="preserve"> </w:t>
            </w:r>
            <w:proofErr w:type="spellStart"/>
            <w:r>
              <w:t>комплексе</w:t>
            </w:r>
            <w:proofErr w:type="spellEnd"/>
            <w:r>
              <w:t xml:space="preserve"> ОАО «</w:t>
            </w:r>
            <w:proofErr w:type="spellStart"/>
            <w:r>
              <w:t>Россети</w:t>
            </w:r>
            <w:proofErr w:type="spellEnd"/>
            <w:r>
              <w:t>», ОАО «</w:t>
            </w:r>
            <w:proofErr w:type="spellStart"/>
            <w:r>
              <w:t>Россети</w:t>
            </w:r>
            <w:proofErr w:type="spellEnd"/>
            <w:r>
              <w:t xml:space="preserve">». </w:t>
            </w:r>
          </w:p>
          <w:p w14:paraId="74371FB2" w14:textId="4EA66A00" w:rsidR="009133F1" w:rsidRDefault="009133F1" w:rsidP="00B82DE9">
            <w:pPr>
              <w:spacing w:line="276" w:lineRule="auto"/>
              <w:jc w:val="both"/>
            </w:pPr>
            <w:r>
              <w:t xml:space="preserve">125. МЭК 61850-9-2 (2011) </w:t>
            </w:r>
            <w:proofErr w:type="spellStart"/>
            <w:r>
              <w:t>Системы</w:t>
            </w:r>
            <w:proofErr w:type="spellEnd"/>
            <w:r>
              <w:t xml:space="preserve"> </w:t>
            </w:r>
            <w:proofErr w:type="spellStart"/>
            <w:r>
              <w:t>автоматизации</w:t>
            </w:r>
            <w:proofErr w:type="spellEnd"/>
            <w:r>
              <w:t xml:space="preserve"> и </w:t>
            </w:r>
            <w:proofErr w:type="spellStart"/>
            <w:r>
              <w:t>сети</w:t>
            </w:r>
            <w:proofErr w:type="spellEnd"/>
            <w:r>
              <w:t xml:space="preserve"> </w:t>
            </w:r>
            <w:proofErr w:type="spellStart"/>
            <w:r>
              <w:t>связи</w:t>
            </w:r>
            <w:proofErr w:type="spellEnd"/>
            <w:r>
              <w:t xml:space="preserve"> </w:t>
            </w:r>
            <w:proofErr w:type="spellStart"/>
            <w:r>
              <w:t>на</w:t>
            </w:r>
            <w:proofErr w:type="spellEnd"/>
            <w:r>
              <w:t xml:space="preserve"> </w:t>
            </w:r>
            <w:proofErr w:type="spellStart"/>
            <w:r>
              <w:t>подстанциях</w:t>
            </w:r>
            <w:proofErr w:type="spellEnd"/>
            <w:r>
              <w:t xml:space="preserve">. </w:t>
            </w:r>
            <w:proofErr w:type="spellStart"/>
            <w:r>
              <w:t>Часть</w:t>
            </w:r>
            <w:proofErr w:type="spellEnd"/>
            <w:r>
              <w:t xml:space="preserve"> 9-2. </w:t>
            </w:r>
            <w:proofErr w:type="spellStart"/>
            <w:r>
              <w:t>Схема</w:t>
            </w:r>
            <w:proofErr w:type="spellEnd"/>
            <w:r>
              <w:t xml:space="preserve"> </w:t>
            </w:r>
            <w:proofErr w:type="spellStart"/>
            <w:r>
              <w:t>особого</w:t>
            </w:r>
            <w:proofErr w:type="spellEnd"/>
            <w:r>
              <w:t xml:space="preserve"> </w:t>
            </w:r>
            <w:proofErr w:type="spellStart"/>
            <w:r>
              <w:t>коммуникационного</w:t>
            </w:r>
            <w:proofErr w:type="spellEnd"/>
            <w:r>
              <w:t xml:space="preserve"> </w:t>
            </w:r>
            <w:proofErr w:type="spellStart"/>
            <w:r>
              <w:t>сервиса</w:t>
            </w:r>
            <w:proofErr w:type="spellEnd"/>
            <w:r>
              <w:t xml:space="preserve"> (SCSM). </w:t>
            </w:r>
            <w:proofErr w:type="spellStart"/>
            <w:r>
              <w:t>Значения</w:t>
            </w:r>
            <w:proofErr w:type="spellEnd"/>
            <w:r>
              <w:t xml:space="preserve"> </w:t>
            </w:r>
            <w:proofErr w:type="spellStart"/>
            <w:r>
              <w:t>выборок</w:t>
            </w:r>
            <w:proofErr w:type="spellEnd"/>
            <w:r>
              <w:t xml:space="preserve"> </w:t>
            </w:r>
            <w:proofErr w:type="spellStart"/>
            <w:r>
              <w:t>по</w:t>
            </w:r>
            <w:proofErr w:type="spellEnd"/>
            <w:r>
              <w:t xml:space="preserve"> ISO/IEC 8802-3 (IEC 61850-9-2 (2011) Communication networks and systems for power utility automation - Part 9-2: Specific communication service mapping (SCSM) - Sampled values over ISO/IEC 8802-3).</w:t>
            </w:r>
          </w:p>
          <w:p w14:paraId="613D7384" w14:textId="0D856FEA" w:rsidR="000E0D18" w:rsidRDefault="000E0D18" w:rsidP="00B82DE9">
            <w:pPr>
              <w:spacing w:line="276" w:lineRule="auto"/>
              <w:jc w:val="both"/>
            </w:pPr>
          </w:p>
          <w:p w14:paraId="53231922" w14:textId="44403B7D" w:rsidR="000E0D18" w:rsidRDefault="000E0D18" w:rsidP="00B82DE9">
            <w:pPr>
              <w:spacing w:line="276" w:lineRule="auto"/>
              <w:jc w:val="both"/>
            </w:pPr>
          </w:p>
          <w:p w14:paraId="6F36F0D7" w14:textId="77777777" w:rsidR="007F2D27" w:rsidRDefault="007F2D27" w:rsidP="00B82DE9">
            <w:pPr>
              <w:spacing w:line="276" w:lineRule="auto"/>
              <w:jc w:val="both"/>
            </w:pPr>
          </w:p>
          <w:p w14:paraId="6C1682BE" w14:textId="1EB2C655" w:rsidR="009133F1" w:rsidRDefault="009133F1" w:rsidP="00B82DE9">
            <w:pPr>
              <w:spacing w:line="276" w:lineRule="auto"/>
              <w:jc w:val="both"/>
            </w:pPr>
            <w:r>
              <w:t xml:space="preserve">126. МЭК 61850-8-1 (2011) </w:t>
            </w:r>
            <w:proofErr w:type="spellStart"/>
            <w:r>
              <w:t>Сети</w:t>
            </w:r>
            <w:proofErr w:type="spellEnd"/>
            <w:r>
              <w:t xml:space="preserve"> </w:t>
            </w:r>
            <w:proofErr w:type="spellStart"/>
            <w:r>
              <w:t>связи</w:t>
            </w:r>
            <w:proofErr w:type="spellEnd"/>
            <w:r>
              <w:t xml:space="preserve"> и </w:t>
            </w:r>
            <w:proofErr w:type="spellStart"/>
            <w:r>
              <w:t>системы</w:t>
            </w:r>
            <w:proofErr w:type="spellEnd"/>
            <w:r>
              <w:t xml:space="preserve"> </w:t>
            </w:r>
            <w:proofErr w:type="spellStart"/>
            <w:r>
              <w:t>автоматизации</w:t>
            </w:r>
            <w:proofErr w:type="spellEnd"/>
            <w:r>
              <w:t xml:space="preserve"> </w:t>
            </w:r>
            <w:proofErr w:type="spellStart"/>
            <w:r>
              <w:t>энергосистем</w:t>
            </w:r>
            <w:proofErr w:type="spellEnd"/>
            <w:r>
              <w:t xml:space="preserve"> </w:t>
            </w:r>
            <w:proofErr w:type="spellStart"/>
            <w:r>
              <w:t>общего</w:t>
            </w:r>
            <w:proofErr w:type="spellEnd"/>
            <w:r>
              <w:t xml:space="preserve"> </w:t>
            </w:r>
            <w:proofErr w:type="spellStart"/>
            <w:r>
              <w:t>пользования</w:t>
            </w:r>
            <w:proofErr w:type="spellEnd"/>
            <w:r>
              <w:t xml:space="preserve">. </w:t>
            </w:r>
            <w:proofErr w:type="spellStart"/>
            <w:r>
              <w:t>Часть</w:t>
            </w:r>
            <w:proofErr w:type="spellEnd"/>
            <w:r>
              <w:t xml:space="preserve"> 8-1. </w:t>
            </w:r>
            <w:proofErr w:type="spellStart"/>
            <w:r>
              <w:t>Схема</w:t>
            </w:r>
            <w:proofErr w:type="spellEnd"/>
            <w:r>
              <w:t xml:space="preserve"> </w:t>
            </w:r>
            <w:proofErr w:type="spellStart"/>
            <w:r>
              <w:t>распределения</w:t>
            </w:r>
            <w:proofErr w:type="spellEnd"/>
            <w:r>
              <w:t xml:space="preserve"> </w:t>
            </w:r>
            <w:proofErr w:type="spellStart"/>
            <w:r>
              <w:t>особой</w:t>
            </w:r>
            <w:proofErr w:type="spellEnd"/>
            <w:r>
              <w:t xml:space="preserve"> </w:t>
            </w:r>
            <w:proofErr w:type="spellStart"/>
            <w:r>
              <w:t>услуги</w:t>
            </w:r>
            <w:proofErr w:type="spellEnd"/>
            <w:r>
              <w:t xml:space="preserve"> </w:t>
            </w:r>
            <w:proofErr w:type="spellStart"/>
            <w:r>
              <w:t>связи</w:t>
            </w:r>
            <w:proofErr w:type="spellEnd"/>
            <w:r>
              <w:t xml:space="preserve"> (SCSM). </w:t>
            </w:r>
            <w:proofErr w:type="spellStart"/>
            <w:r>
              <w:t>Схема</w:t>
            </w:r>
            <w:proofErr w:type="spellEnd"/>
            <w:r>
              <w:t xml:space="preserve"> </w:t>
            </w:r>
            <w:proofErr w:type="spellStart"/>
            <w:r>
              <w:t>распределения</w:t>
            </w:r>
            <w:proofErr w:type="spellEnd"/>
            <w:r>
              <w:t xml:space="preserve"> </w:t>
            </w:r>
            <w:proofErr w:type="spellStart"/>
            <w:r>
              <w:t>для</w:t>
            </w:r>
            <w:proofErr w:type="spellEnd"/>
            <w:r>
              <w:t xml:space="preserve"> </w:t>
            </w:r>
            <w:proofErr w:type="spellStart"/>
            <w:r>
              <w:lastRenderedPageBreak/>
              <w:t>производственной</w:t>
            </w:r>
            <w:proofErr w:type="spellEnd"/>
            <w:r>
              <w:t xml:space="preserve"> </w:t>
            </w:r>
            <w:proofErr w:type="spellStart"/>
            <w:r>
              <w:t>системы</w:t>
            </w:r>
            <w:proofErr w:type="spellEnd"/>
            <w:r>
              <w:t xml:space="preserve"> </w:t>
            </w:r>
            <w:proofErr w:type="spellStart"/>
            <w:r>
              <w:t>модульной</w:t>
            </w:r>
            <w:proofErr w:type="spellEnd"/>
            <w:r>
              <w:t xml:space="preserve"> </w:t>
            </w:r>
            <w:proofErr w:type="spellStart"/>
            <w:r>
              <w:t>конструкции</w:t>
            </w:r>
            <w:proofErr w:type="spellEnd"/>
            <w:r>
              <w:t xml:space="preserve"> MMS (ISO 9506-1 и ISO 9506-2) и </w:t>
            </w:r>
            <w:proofErr w:type="spellStart"/>
            <w:r>
              <w:t>по</w:t>
            </w:r>
            <w:proofErr w:type="spellEnd"/>
            <w:r>
              <w:t xml:space="preserve"> ISO/IEC 8802-3 (IEC 61850-8-1 (2011) Communication networks and systems for power utility automation - Part 8-1: Specific communication service mapping (SCSM) - Mappings to MMS (ISO 9506-1 and ISO 9506-2) and to ISO/IEC 8802-3). </w:t>
            </w:r>
          </w:p>
          <w:p w14:paraId="4B6F7D26" w14:textId="77777777" w:rsidR="00EA7CB1" w:rsidRDefault="00EA7CB1" w:rsidP="00B82DE9">
            <w:pPr>
              <w:spacing w:line="276" w:lineRule="auto"/>
              <w:jc w:val="both"/>
            </w:pPr>
          </w:p>
          <w:p w14:paraId="346E38FD" w14:textId="4275AFD5" w:rsidR="009133F1" w:rsidRDefault="009133F1" w:rsidP="00B82DE9">
            <w:pPr>
              <w:spacing w:line="276" w:lineRule="auto"/>
              <w:jc w:val="both"/>
            </w:pPr>
            <w:r>
              <w:t xml:space="preserve">127. ISO/IEC/IEEE 8802-3:2014 </w:t>
            </w:r>
            <w:proofErr w:type="spellStart"/>
            <w:r>
              <w:t>Стандарт</w:t>
            </w:r>
            <w:proofErr w:type="spellEnd"/>
            <w:r>
              <w:t xml:space="preserve"> </w:t>
            </w:r>
            <w:proofErr w:type="spellStart"/>
            <w:r>
              <w:t>для</w:t>
            </w:r>
            <w:proofErr w:type="spellEnd"/>
            <w:r>
              <w:t xml:space="preserve"> Ethernet. </w:t>
            </w:r>
            <w:proofErr w:type="spellStart"/>
            <w:r>
              <w:t>Часть</w:t>
            </w:r>
            <w:proofErr w:type="spellEnd"/>
            <w:r>
              <w:t xml:space="preserve"> 3. </w:t>
            </w:r>
            <w:proofErr w:type="spellStart"/>
            <w:r>
              <w:t>Множественный</w:t>
            </w:r>
            <w:proofErr w:type="spellEnd"/>
            <w:r>
              <w:t xml:space="preserve"> </w:t>
            </w:r>
            <w:proofErr w:type="spellStart"/>
            <w:r>
              <w:t>доступ</w:t>
            </w:r>
            <w:proofErr w:type="spellEnd"/>
            <w:r>
              <w:t xml:space="preserve"> с </w:t>
            </w:r>
            <w:proofErr w:type="spellStart"/>
            <w:r>
              <w:t>контролем</w:t>
            </w:r>
            <w:proofErr w:type="spellEnd"/>
            <w:r>
              <w:t xml:space="preserve"> </w:t>
            </w:r>
            <w:proofErr w:type="spellStart"/>
            <w:r>
              <w:t>несущей</w:t>
            </w:r>
            <w:proofErr w:type="spellEnd"/>
            <w:r>
              <w:t xml:space="preserve"> и </w:t>
            </w:r>
            <w:proofErr w:type="spellStart"/>
            <w:r>
              <w:t>обнаружением</w:t>
            </w:r>
            <w:proofErr w:type="spellEnd"/>
            <w:r>
              <w:t xml:space="preserve"> </w:t>
            </w:r>
            <w:proofErr w:type="spellStart"/>
            <w:r>
              <w:t>коллизий</w:t>
            </w:r>
            <w:proofErr w:type="spellEnd"/>
            <w:r>
              <w:t xml:space="preserve"> (CSMA/CD) и </w:t>
            </w:r>
            <w:proofErr w:type="spellStart"/>
            <w:r>
              <w:t>определение</w:t>
            </w:r>
            <w:proofErr w:type="spellEnd"/>
            <w:r>
              <w:t xml:space="preserve"> </w:t>
            </w:r>
            <w:proofErr w:type="spellStart"/>
            <w:r>
              <w:t>физического</w:t>
            </w:r>
            <w:proofErr w:type="spellEnd"/>
            <w:r>
              <w:t xml:space="preserve"> </w:t>
            </w:r>
            <w:proofErr w:type="spellStart"/>
            <w:r>
              <w:t>уровня</w:t>
            </w:r>
            <w:proofErr w:type="spellEnd"/>
            <w:r>
              <w:t xml:space="preserve"> (ISO/IEC/IEEE 8802-3:2014 International Standard for Ethernet. Part 3: Carrier sense multiple access with collision detection (CSMA/CD) access method and physical layer specifications).</w:t>
            </w:r>
          </w:p>
          <w:p w14:paraId="37E7628F" w14:textId="77777777" w:rsidR="000C76F7" w:rsidRDefault="000C76F7" w:rsidP="00B82DE9">
            <w:pPr>
              <w:spacing w:line="276" w:lineRule="auto"/>
              <w:jc w:val="both"/>
            </w:pPr>
          </w:p>
          <w:p w14:paraId="44522AC6" w14:textId="77777777" w:rsidR="009133F1" w:rsidRDefault="009133F1" w:rsidP="00B82DE9">
            <w:pPr>
              <w:spacing w:line="276" w:lineRule="auto"/>
              <w:jc w:val="both"/>
            </w:pPr>
            <w:r>
              <w:t xml:space="preserve">128. МЭК 62439-3 (2016) </w:t>
            </w:r>
            <w:proofErr w:type="spellStart"/>
            <w:r>
              <w:t>Промышленные</w:t>
            </w:r>
            <w:proofErr w:type="spellEnd"/>
            <w:r>
              <w:t xml:space="preserve"> </w:t>
            </w:r>
            <w:proofErr w:type="spellStart"/>
            <w:r>
              <w:t>сети</w:t>
            </w:r>
            <w:proofErr w:type="spellEnd"/>
            <w:r>
              <w:t xml:space="preserve"> </w:t>
            </w:r>
            <w:proofErr w:type="spellStart"/>
            <w:r>
              <w:t>связи</w:t>
            </w:r>
            <w:proofErr w:type="spellEnd"/>
            <w:r>
              <w:t xml:space="preserve">. </w:t>
            </w:r>
            <w:proofErr w:type="spellStart"/>
            <w:r>
              <w:t>Сети</w:t>
            </w:r>
            <w:proofErr w:type="spellEnd"/>
            <w:r>
              <w:t xml:space="preserve"> с </w:t>
            </w:r>
            <w:proofErr w:type="spellStart"/>
            <w:r>
              <w:t>высокой</w:t>
            </w:r>
            <w:proofErr w:type="spellEnd"/>
            <w:r>
              <w:t xml:space="preserve"> </w:t>
            </w:r>
            <w:proofErr w:type="spellStart"/>
            <w:r>
              <w:t>готовностью</w:t>
            </w:r>
            <w:proofErr w:type="spellEnd"/>
            <w:r>
              <w:t xml:space="preserve"> к </w:t>
            </w:r>
            <w:proofErr w:type="spellStart"/>
            <w:r>
              <w:t>автоматической</w:t>
            </w:r>
            <w:proofErr w:type="spellEnd"/>
            <w:r>
              <w:t xml:space="preserve"> </w:t>
            </w:r>
            <w:proofErr w:type="spellStart"/>
            <w:r>
              <w:t>обработке</w:t>
            </w:r>
            <w:proofErr w:type="spellEnd"/>
            <w:r>
              <w:t xml:space="preserve">. </w:t>
            </w:r>
            <w:proofErr w:type="spellStart"/>
            <w:r>
              <w:t>Часть</w:t>
            </w:r>
            <w:proofErr w:type="spellEnd"/>
            <w:r>
              <w:t xml:space="preserve"> 3. </w:t>
            </w:r>
            <w:proofErr w:type="spellStart"/>
            <w:r>
              <w:t>Протокол</w:t>
            </w:r>
            <w:proofErr w:type="spellEnd"/>
            <w:r>
              <w:t xml:space="preserve"> </w:t>
            </w:r>
            <w:proofErr w:type="spellStart"/>
            <w:r>
              <w:t>параллельного</w:t>
            </w:r>
            <w:proofErr w:type="spellEnd"/>
            <w:r>
              <w:t xml:space="preserve"> </w:t>
            </w:r>
            <w:proofErr w:type="spellStart"/>
            <w:r>
              <w:t>резервирования</w:t>
            </w:r>
            <w:proofErr w:type="spellEnd"/>
            <w:r>
              <w:t xml:space="preserve"> (PRP) и </w:t>
            </w:r>
            <w:proofErr w:type="spellStart"/>
            <w:r>
              <w:t>бесшовное</w:t>
            </w:r>
            <w:proofErr w:type="spellEnd"/>
            <w:r>
              <w:t xml:space="preserve"> </w:t>
            </w:r>
            <w:proofErr w:type="spellStart"/>
            <w:r>
              <w:t>резервирование</w:t>
            </w:r>
            <w:proofErr w:type="spellEnd"/>
            <w:r>
              <w:t xml:space="preserve"> </w:t>
            </w:r>
            <w:proofErr w:type="spellStart"/>
            <w:r>
              <w:t>среды</w:t>
            </w:r>
            <w:proofErr w:type="spellEnd"/>
            <w:r>
              <w:t xml:space="preserve"> </w:t>
            </w:r>
            <w:proofErr w:type="spellStart"/>
            <w:r>
              <w:t>высокой</w:t>
            </w:r>
            <w:proofErr w:type="spellEnd"/>
            <w:r>
              <w:t xml:space="preserve"> </w:t>
            </w:r>
            <w:proofErr w:type="spellStart"/>
            <w:r>
              <w:t>готовности</w:t>
            </w:r>
            <w:proofErr w:type="spellEnd"/>
            <w:r>
              <w:t xml:space="preserve"> (HSR) (IEC 62439-3 (2016) Industrial communication networks - High availability automation networks - Part 3: Parallel Redundancy Protocol (PRP) and High</w:t>
            </w:r>
            <w:r>
              <w:rPr>
                <w:lang w:val="mn-MN"/>
              </w:rPr>
              <w:t>-</w:t>
            </w:r>
            <w:r>
              <w:t xml:space="preserve">availability Seamless Redundancy (HSR). </w:t>
            </w:r>
          </w:p>
          <w:p w14:paraId="32E0A8FE" w14:textId="5AFA6D59" w:rsidR="009133F1" w:rsidRDefault="009133F1" w:rsidP="00B82DE9">
            <w:pPr>
              <w:spacing w:line="276" w:lineRule="auto"/>
              <w:jc w:val="both"/>
            </w:pPr>
            <w:r>
              <w:t xml:space="preserve">129. МЭК 61850-7-2 (2010) </w:t>
            </w:r>
            <w:proofErr w:type="spellStart"/>
            <w:r>
              <w:t>Системы</w:t>
            </w:r>
            <w:proofErr w:type="spellEnd"/>
            <w:r>
              <w:t xml:space="preserve"> и </w:t>
            </w:r>
            <w:proofErr w:type="spellStart"/>
            <w:r>
              <w:t>сети</w:t>
            </w:r>
            <w:proofErr w:type="spellEnd"/>
            <w:r>
              <w:t xml:space="preserve"> </w:t>
            </w:r>
            <w:proofErr w:type="spellStart"/>
            <w:r>
              <w:t>связи</w:t>
            </w:r>
            <w:proofErr w:type="spellEnd"/>
            <w:r>
              <w:t xml:space="preserve"> </w:t>
            </w:r>
            <w:proofErr w:type="spellStart"/>
            <w:r>
              <w:t>для</w:t>
            </w:r>
            <w:proofErr w:type="spellEnd"/>
            <w:r>
              <w:t xml:space="preserve"> </w:t>
            </w:r>
            <w:proofErr w:type="spellStart"/>
            <w:r>
              <w:t>автоматизации</w:t>
            </w:r>
            <w:proofErr w:type="spellEnd"/>
            <w:r>
              <w:t xml:space="preserve"> </w:t>
            </w:r>
            <w:proofErr w:type="spellStart"/>
            <w:r>
              <w:t>энергосистем</w:t>
            </w:r>
            <w:proofErr w:type="spellEnd"/>
            <w:r>
              <w:t xml:space="preserve"> </w:t>
            </w:r>
            <w:proofErr w:type="spellStart"/>
            <w:r>
              <w:t>общего</w:t>
            </w:r>
            <w:proofErr w:type="spellEnd"/>
            <w:r>
              <w:t xml:space="preserve"> </w:t>
            </w:r>
            <w:proofErr w:type="spellStart"/>
            <w:r>
              <w:t>пользования</w:t>
            </w:r>
            <w:proofErr w:type="spellEnd"/>
            <w:r>
              <w:t xml:space="preserve">. </w:t>
            </w:r>
            <w:proofErr w:type="spellStart"/>
            <w:r>
              <w:t>Часть</w:t>
            </w:r>
            <w:proofErr w:type="spellEnd"/>
            <w:r>
              <w:t xml:space="preserve"> 7-2. </w:t>
            </w:r>
            <w:proofErr w:type="spellStart"/>
            <w:r>
              <w:t>Основная</w:t>
            </w:r>
            <w:proofErr w:type="spellEnd"/>
            <w:r>
              <w:t xml:space="preserve"> </w:t>
            </w:r>
            <w:proofErr w:type="spellStart"/>
            <w:r>
              <w:t>структура</w:t>
            </w:r>
            <w:proofErr w:type="spellEnd"/>
            <w:r>
              <w:t xml:space="preserve"> </w:t>
            </w:r>
            <w:proofErr w:type="spellStart"/>
            <w:r>
              <w:t>информации</w:t>
            </w:r>
            <w:proofErr w:type="spellEnd"/>
            <w:r>
              <w:t xml:space="preserve"> и </w:t>
            </w:r>
            <w:proofErr w:type="spellStart"/>
            <w:r>
              <w:t>связи</w:t>
            </w:r>
            <w:proofErr w:type="spellEnd"/>
            <w:r>
              <w:t xml:space="preserve">. </w:t>
            </w:r>
            <w:proofErr w:type="spellStart"/>
            <w:r>
              <w:t>Абстрактный</w:t>
            </w:r>
            <w:proofErr w:type="spellEnd"/>
            <w:r>
              <w:t xml:space="preserve"> </w:t>
            </w:r>
            <w:proofErr w:type="spellStart"/>
            <w:r>
              <w:t>интерфейс</w:t>
            </w:r>
            <w:proofErr w:type="spellEnd"/>
            <w:r>
              <w:t xml:space="preserve"> </w:t>
            </w:r>
            <w:proofErr w:type="spellStart"/>
            <w:r>
              <w:t>службы</w:t>
            </w:r>
            <w:proofErr w:type="spellEnd"/>
            <w:r>
              <w:t xml:space="preserve"> </w:t>
            </w:r>
            <w:proofErr w:type="spellStart"/>
            <w:r>
              <w:t>связи</w:t>
            </w:r>
            <w:proofErr w:type="spellEnd"/>
            <w:r>
              <w:t xml:space="preserve"> (ACSI) (IEC 61850-7-2 (2010) Communication </w:t>
            </w:r>
            <w:r>
              <w:lastRenderedPageBreak/>
              <w:t>networks and systems for power utility automation - Part 7-2: Basic information and communication structure - Abstract communication service interface (ACSI).</w:t>
            </w:r>
          </w:p>
          <w:p w14:paraId="5441D575" w14:textId="77777777" w:rsidR="00063B25" w:rsidRDefault="00063B25" w:rsidP="00B82DE9">
            <w:pPr>
              <w:spacing w:line="276" w:lineRule="auto"/>
              <w:jc w:val="both"/>
            </w:pPr>
          </w:p>
          <w:p w14:paraId="136B0D49" w14:textId="77777777" w:rsidR="00740C77" w:rsidRDefault="009133F1" w:rsidP="00B82DE9">
            <w:pPr>
              <w:spacing w:line="276" w:lineRule="auto"/>
              <w:jc w:val="both"/>
            </w:pPr>
            <w:r>
              <w:t xml:space="preserve">130. МЭК 61850-4 (2011) </w:t>
            </w:r>
            <w:proofErr w:type="spellStart"/>
            <w:r>
              <w:t>Системы</w:t>
            </w:r>
            <w:proofErr w:type="spellEnd"/>
            <w:r>
              <w:t xml:space="preserve"> </w:t>
            </w:r>
            <w:proofErr w:type="spellStart"/>
            <w:r>
              <w:t>автоматизации</w:t>
            </w:r>
            <w:proofErr w:type="spellEnd"/>
            <w:r>
              <w:t xml:space="preserve"> и </w:t>
            </w:r>
            <w:proofErr w:type="spellStart"/>
            <w:r>
              <w:t>сети</w:t>
            </w:r>
            <w:proofErr w:type="spellEnd"/>
            <w:r>
              <w:t xml:space="preserve"> </w:t>
            </w:r>
            <w:proofErr w:type="spellStart"/>
            <w:r>
              <w:t>связи</w:t>
            </w:r>
            <w:proofErr w:type="spellEnd"/>
            <w:r>
              <w:t xml:space="preserve"> </w:t>
            </w:r>
            <w:proofErr w:type="spellStart"/>
            <w:r>
              <w:t>на</w:t>
            </w:r>
            <w:proofErr w:type="spellEnd"/>
            <w:r>
              <w:t xml:space="preserve"> </w:t>
            </w:r>
            <w:proofErr w:type="spellStart"/>
            <w:r>
              <w:t>подстанциях</w:t>
            </w:r>
            <w:proofErr w:type="spellEnd"/>
            <w:r>
              <w:t xml:space="preserve">. </w:t>
            </w:r>
            <w:proofErr w:type="spellStart"/>
            <w:r>
              <w:t>Часть</w:t>
            </w:r>
            <w:proofErr w:type="spellEnd"/>
            <w:r>
              <w:t xml:space="preserve"> 4. </w:t>
            </w:r>
            <w:proofErr w:type="spellStart"/>
            <w:r>
              <w:t>Построение</w:t>
            </w:r>
            <w:proofErr w:type="spellEnd"/>
            <w:r>
              <w:t xml:space="preserve"> </w:t>
            </w:r>
            <w:proofErr w:type="spellStart"/>
            <w:r>
              <w:t>системы</w:t>
            </w:r>
            <w:proofErr w:type="spellEnd"/>
            <w:r>
              <w:t xml:space="preserve"> и </w:t>
            </w:r>
            <w:proofErr w:type="spellStart"/>
            <w:r>
              <w:t>управление</w:t>
            </w:r>
            <w:proofErr w:type="spellEnd"/>
            <w:r>
              <w:t xml:space="preserve"> </w:t>
            </w:r>
            <w:proofErr w:type="spellStart"/>
            <w:r>
              <w:t>проектом</w:t>
            </w:r>
            <w:proofErr w:type="spellEnd"/>
            <w:r>
              <w:t xml:space="preserve"> (IEC 61850-4 (2011) Communication networks and systems for power utility automation - Part 4: System and project management).</w:t>
            </w:r>
          </w:p>
          <w:p w14:paraId="6FBB5324" w14:textId="77777777" w:rsidR="00740C77" w:rsidRDefault="004A5C18" w:rsidP="00B82DE9">
            <w:pPr>
              <w:spacing w:line="276" w:lineRule="auto"/>
              <w:jc w:val="both"/>
            </w:pPr>
            <w:r>
              <w:t xml:space="preserve">131. МЭК 61850-6 (2009) </w:t>
            </w:r>
            <w:proofErr w:type="spellStart"/>
            <w:r>
              <w:t>Системы</w:t>
            </w:r>
            <w:proofErr w:type="spellEnd"/>
            <w:r>
              <w:t xml:space="preserve"> и </w:t>
            </w:r>
            <w:proofErr w:type="spellStart"/>
            <w:r>
              <w:t>сети</w:t>
            </w:r>
            <w:proofErr w:type="spellEnd"/>
            <w:r>
              <w:t xml:space="preserve"> </w:t>
            </w:r>
            <w:proofErr w:type="spellStart"/>
            <w:r>
              <w:t>связи</w:t>
            </w:r>
            <w:proofErr w:type="spellEnd"/>
            <w:r>
              <w:t xml:space="preserve"> </w:t>
            </w:r>
            <w:proofErr w:type="spellStart"/>
            <w:r>
              <w:t>на</w:t>
            </w:r>
            <w:proofErr w:type="spellEnd"/>
            <w:r>
              <w:t xml:space="preserve"> </w:t>
            </w:r>
            <w:proofErr w:type="spellStart"/>
            <w:r>
              <w:t>подстанциях</w:t>
            </w:r>
            <w:proofErr w:type="spellEnd"/>
            <w:r>
              <w:t xml:space="preserve"> </w:t>
            </w:r>
            <w:proofErr w:type="spellStart"/>
            <w:r>
              <w:t>для</w:t>
            </w:r>
            <w:proofErr w:type="spellEnd"/>
            <w:r>
              <w:t xml:space="preserve"> </w:t>
            </w:r>
            <w:proofErr w:type="spellStart"/>
            <w:r>
              <w:t>автомата</w:t>
            </w:r>
            <w:proofErr w:type="spellEnd"/>
            <w:r>
              <w:t xml:space="preserve"> </w:t>
            </w:r>
            <w:proofErr w:type="spellStart"/>
            <w:r>
              <w:t>энергосистемы</w:t>
            </w:r>
            <w:proofErr w:type="spellEnd"/>
            <w:r>
              <w:t xml:space="preserve"> </w:t>
            </w:r>
            <w:proofErr w:type="spellStart"/>
            <w:r>
              <w:t>общего</w:t>
            </w:r>
            <w:proofErr w:type="spellEnd"/>
            <w:r>
              <w:t xml:space="preserve"> </w:t>
            </w:r>
            <w:proofErr w:type="spellStart"/>
            <w:r>
              <w:t>пользования</w:t>
            </w:r>
            <w:proofErr w:type="spellEnd"/>
            <w:r>
              <w:t xml:space="preserve">. </w:t>
            </w:r>
            <w:proofErr w:type="spellStart"/>
            <w:r>
              <w:t>Часть</w:t>
            </w:r>
            <w:proofErr w:type="spellEnd"/>
            <w:r>
              <w:t xml:space="preserve"> 6. </w:t>
            </w:r>
            <w:proofErr w:type="spellStart"/>
            <w:r>
              <w:t>Язык</w:t>
            </w:r>
            <w:proofErr w:type="spellEnd"/>
            <w:r>
              <w:t xml:space="preserve"> </w:t>
            </w:r>
            <w:proofErr w:type="spellStart"/>
            <w:r>
              <w:t>описания</w:t>
            </w:r>
            <w:proofErr w:type="spellEnd"/>
            <w:r>
              <w:t xml:space="preserve"> </w:t>
            </w:r>
            <w:proofErr w:type="spellStart"/>
            <w:r>
              <w:t>конфигурации</w:t>
            </w:r>
            <w:proofErr w:type="spellEnd"/>
            <w:r>
              <w:t xml:space="preserve"> </w:t>
            </w:r>
            <w:proofErr w:type="spellStart"/>
            <w:r>
              <w:t>для</w:t>
            </w:r>
            <w:proofErr w:type="spellEnd"/>
            <w:r>
              <w:t xml:space="preserve"> </w:t>
            </w:r>
            <w:proofErr w:type="spellStart"/>
            <w:r>
              <w:t>связи</w:t>
            </w:r>
            <w:proofErr w:type="spellEnd"/>
            <w:r>
              <w:t xml:space="preserve"> в </w:t>
            </w:r>
            <w:proofErr w:type="spellStart"/>
            <w:r>
              <w:t>электрических</w:t>
            </w:r>
            <w:proofErr w:type="spellEnd"/>
            <w:r>
              <w:t xml:space="preserve"> </w:t>
            </w:r>
            <w:proofErr w:type="spellStart"/>
            <w:r>
              <w:t>подстанциях</w:t>
            </w:r>
            <w:proofErr w:type="spellEnd"/>
            <w:r>
              <w:t xml:space="preserve">, </w:t>
            </w:r>
            <w:proofErr w:type="spellStart"/>
            <w:r>
              <w:t>относящихся</w:t>
            </w:r>
            <w:proofErr w:type="spellEnd"/>
            <w:r>
              <w:t xml:space="preserve"> к </w:t>
            </w:r>
            <w:proofErr w:type="spellStart"/>
            <w:r>
              <w:t>интеллектуальным</w:t>
            </w:r>
            <w:proofErr w:type="spellEnd"/>
            <w:r>
              <w:t xml:space="preserve"> </w:t>
            </w:r>
            <w:proofErr w:type="spellStart"/>
            <w:r>
              <w:t>электронным</w:t>
            </w:r>
            <w:proofErr w:type="spellEnd"/>
            <w:r>
              <w:t xml:space="preserve"> </w:t>
            </w:r>
            <w:proofErr w:type="spellStart"/>
            <w:r>
              <w:t>устройствам</w:t>
            </w:r>
            <w:proofErr w:type="spellEnd"/>
            <w:r>
              <w:t xml:space="preserve"> (IEC 61850-6 (2009) Communication networks and systems for power utility automation - Part 6: Configuration description language for communication in electrical substations related to IEDs). </w:t>
            </w:r>
          </w:p>
          <w:p w14:paraId="1F3F168F" w14:textId="77777777" w:rsidR="00740C77" w:rsidRDefault="004A5C18" w:rsidP="00B82DE9">
            <w:pPr>
              <w:spacing w:line="276" w:lineRule="auto"/>
              <w:jc w:val="both"/>
            </w:pPr>
            <w:r>
              <w:t xml:space="preserve">132. ИСО 9506-1:2003 </w:t>
            </w:r>
            <w:proofErr w:type="spellStart"/>
            <w:r>
              <w:t>Системы</w:t>
            </w:r>
            <w:proofErr w:type="spellEnd"/>
            <w:r>
              <w:t xml:space="preserve"> </w:t>
            </w:r>
            <w:proofErr w:type="spellStart"/>
            <w:r>
              <w:t>промышленной</w:t>
            </w:r>
            <w:proofErr w:type="spellEnd"/>
            <w:r>
              <w:t xml:space="preserve"> </w:t>
            </w:r>
            <w:proofErr w:type="spellStart"/>
            <w:r>
              <w:t>автоматизации</w:t>
            </w:r>
            <w:proofErr w:type="spellEnd"/>
            <w:r>
              <w:t xml:space="preserve">. </w:t>
            </w:r>
            <w:proofErr w:type="spellStart"/>
            <w:r>
              <w:t>Спецификация</w:t>
            </w:r>
            <w:proofErr w:type="spellEnd"/>
            <w:r>
              <w:t xml:space="preserve"> </w:t>
            </w:r>
            <w:proofErr w:type="spellStart"/>
            <w:r>
              <w:t>производственных</w:t>
            </w:r>
            <w:proofErr w:type="spellEnd"/>
            <w:r>
              <w:t xml:space="preserve"> </w:t>
            </w:r>
            <w:proofErr w:type="spellStart"/>
            <w:r>
              <w:t>сообщений</w:t>
            </w:r>
            <w:proofErr w:type="spellEnd"/>
            <w:r>
              <w:t xml:space="preserve">. </w:t>
            </w:r>
            <w:proofErr w:type="spellStart"/>
            <w:r>
              <w:t>Часть</w:t>
            </w:r>
            <w:proofErr w:type="spellEnd"/>
            <w:r>
              <w:t xml:space="preserve"> 1. </w:t>
            </w:r>
            <w:proofErr w:type="spellStart"/>
            <w:r>
              <w:t>Определение</w:t>
            </w:r>
            <w:proofErr w:type="spellEnd"/>
            <w:r>
              <w:t xml:space="preserve"> </w:t>
            </w:r>
            <w:proofErr w:type="spellStart"/>
            <w:r>
              <w:t>услуг</w:t>
            </w:r>
            <w:proofErr w:type="spellEnd"/>
            <w:r>
              <w:t xml:space="preserve"> (ISO 9506-1:2003 Industrial automation systems -- Manufacturing Message Specification - Part 1: Service definition). </w:t>
            </w:r>
          </w:p>
          <w:p w14:paraId="0E298A86" w14:textId="77777777" w:rsidR="00740C77" w:rsidRDefault="004A5C18" w:rsidP="00B82DE9">
            <w:pPr>
              <w:spacing w:line="276" w:lineRule="auto"/>
              <w:jc w:val="both"/>
            </w:pPr>
            <w:r>
              <w:t xml:space="preserve">133. ИСО 9506-2:2003 </w:t>
            </w:r>
            <w:proofErr w:type="spellStart"/>
            <w:r>
              <w:t>Системы</w:t>
            </w:r>
            <w:proofErr w:type="spellEnd"/>
            <w:r>
              <w:t xml:space="preserve"> </w:t>
            </w:r>
            <w:proofErr w:type="spellStart"/>
            <w:r>
              <w:t>промышленной</w:t>
            </w:r>
            <w:proofErr w:type="spellEnd"/>
            <w:r>
              <w:t xml:space="preserve"> </w:t>
            </w:r>
            <w:proofErr w:type="spellStart"/>
            <w:r>
              <w:t>автоматизации</w:t>
            </w:r>
            <w:proofErr w:type="spellEnd"/>
            <w:r>
              <w:t xml:space="preserve">. </w:t>
            </w:r>
            <w:proofErr w:type="spellStart"/>
            <w:r>
              <w:t>Спецификация</w:t>
            </w:r>
            <w:proofErr w:type="spellEnd"/>
            <w:r>
              <w:t xml:space="preserve"> </w:t>
            </w:r>
            <w:proofErr w:type="spellStart"/>
            <w:r>
              <w:t>производственных</w:t>
            </w:r>
            <w:proofErr w:type="spellEnd"/>
            <w:r>
              <w:t xml:space="preserve"> </w:t>
            </w:r>
            <w:proofErr w:type="spellStart"/>
            <w:r>
              <w:t>сообщений</w:t>
            </w:r>
            <w:proofErr w:type="spellEnd"/>
            <w:r>
              <w:t xml:space="preserve">. </w:t>
            </w:r>
            <w:proofErr w:type="spellStart"/>
            <w:r>
              <w:t>Часть</w:t>
            </w:r>
            <w:proofErr w:type="spellEnd"/>
            <w:r>
              <w:t xml:space="preserve"> 2. </w:t>
            </w:r>
            <w:proofErr w:type="spellStart"/>
            <w:r>
              <w:t>Спецификация</w:t>
            </w:r>
            <w:proofErr w:type="spellEnd"/>
            <w:r>
              <w:t xml:space="preserve"> </w:t>
            </w:r>
            <w:proofErr w:type="spellStart"/>
            <w:r>
              <w:t>протокола</w:t>
            </w:r>
            <w:proofErr w:type="spellEnd"/>
            <w:r>
              <w:t xml:space="preserve"> (ISO 9506-2:2003 Industrial automation systems -- Manufacturing </w:t>
            </w:r>
            <w:r>
              <w:lastRenderedPageBreak/>
              <w:t xml:space="preserve">Message Specification — Part 2: Protocol specification). </w:t>
            </w:r>
          </w:p>
          <w:p w14:paraId="13503086" w14:textId="77777777" w:rsidR="00740C77" w:rsidRDefault="004A5C18" w:rsidP="00B82DE9">
            <w:pPr>
              <w:spacing w:line="276" w:lineRule="auto"/>
              <w:jc w:val="both"/>
            </w:pPr>
            <w:r>
              <w:t xml:space="preserve">134. </w:t>
            </w:r>
            <w:proofErr w:type="spellStart"/>
            <w:r>
              <w:t>Постановление</w:t>
            </w:r>
            <w:proofErr w:type="spellEnd"/>
            <w:r>
              <w:t xml:space="preserve"> </w:t>
            </w:r>
            <w:proofErr w:type="spellStart"/>
            <w:r>
              <w:t>Правительства</w:t>
            </w:r>
            <w:proofErr w:type="spellEnd"/>
            <w:r>
              <w:t xml:space="preserve"> </w:t>
            </w:r>
            <w:proofErr w:type="spellStart"/>
            <w:r>
              <w:t>Российской</w:t>
            </w:r>
            <w:proofErr w:type="spellEnd"/>
            <w:r>
              <w:t xml:space="preserve"> </w:t>
            </w:r>
            <w:proofErr w:type="spellStart"/>
            <w:r>
              <w:t>Федерации</w:t>
            </w:r>
            <w:proofErr w:type="spellEnd"/>
            <w:r>
              <w:t xml:space="preserve"> </w:t>
            </w:r>
            <w:proofErr w:type="spellStart"/>
            <w:r>
              <w:t>от</w:t>
            </w:r>
            <w:proofErr w:type="spellEnd"/>
            <w:r>
              <w:t xml:space="preserve"> 19.09.2015 № 993 «</w:t>
            </w:r>
            <w:proofErr w:type="spellStart"/>
            <w:r>
              <w:t>Об</w:t>
            </w:r>
            <w:proofErr w:type="spellEnd"/>
            <w:r>
              <w:t xml:space="preserve"> </w:t>
            </w:r>
            <w:proofErr w:type="spellStart"/>
            <w:r>
              <w:t>утверждении</w:t>
            </w:r>
            <w:proofErr w:type="spellEnd"/>
            <w:r>
              <w:t xml:space="preserve"> </w:t>
            </w:r>
            <w:proofErr w:type="spellStart"/>
            <w:r>
              <w:t>требований</w:t>
            </w:r>
            <w:proofErr w:type="spellEnd"/>
            <w:r>
              <w:t xml:space="preserve"> к </w:t>
            </w:r>
            <w:proofErr w:type="spellStart"/>
            <w:r>
              <w:t>обеспечению</w:t>
            </w:r>
            <w:proofErr w:type="spellEnd"/>
            <w:r>
              <w:t xml:space="preserve"> </w:t>
            </w:r>
            <w:proofErr w:type="spellStart"/>
            <w:r>
              <w:t>безопасности</w:t>
            </w:r>
            <w:proofErr w:type="spellEnd"/>
            <w:r>
              <w:t xml:space="preserve"> </w:t>
            </w:r>
            <w:proofErr w:type="spellStart"/>
            <w:r>
              <w:t>линейных</w:t>
            </w:r>
            <w:proofErr w:type="spellEnd"/>
            <w:r>
              <w:t xml:space="preserve"> </w:t>
            </w:r>
            <w:proofErr w:type="spellStart"/>
            <w:r>
              <w:t>объектов</w:t>
            </w:r>
            <w:proofErr w:type="spellEnd"/>
            <w:r>
              <w:t xml:space="preserve"> </w:t>
            </w:r>
            <w:proofErr w:type="spellStart"/>
            <w:r>
              <w:t>топливно-энергетического</w:t>
            </w:r>
            <w:proofErr w:type="spellEnd"/>
            <w:r>
              <w:t xml:space="preserve"> </w:t>
            </w:r>
            <w:proofErr w:type="spellStart"/>
            <w:r>
              <w:t>комплекса</w:t>
            </w:r>
            <w:proofErr w:type="spellEnd"/>
            <w:r>
              <w:t xml:space="preserve">». </w:t>
            </w:r>
          </w:p>
          <w:p w14:paraId="04782105" w14:textId="395E3B40" w:rsidR="00740C77" w:rsidRDefault="004A5C18" w:rsidP="00B82DE9">
            <w:pPr>
              <w:spacing w:line="276" w:lineRule="auto"/>
              <w:jc w:val="both"/>
            </w:pPr>
            <w:r>
              <w:t xml:space="preserve">135. СТО 56947007-33.060.20.233-2016 </w:t>
            </w:r>
            <w:proofErr w:type="spellStart"/>
            <w:r>
              <w:t>Технологическая</w:t>
            </w:r>
            <w:proofErr w:type="spellEnd"/>
            <w:r>
              <w:t xml:space="preserve"> </w:t>
            </w:r>
            <w:proofErr w:type="spellStart"/>
            <w:r>
              <w:t>связь</w:t>
            </w:r>
            <w:proofErr w:type="spellEnd"/>
            <w:r>
              <w:t xml:space="preserve">. </w:t>
            </w:r>
            <w:proofErr w:type="spellStart"/>
            <w:r>
              <w:t>Руководящие</w:t>
            </w:r>
            <w:proofErr w:type="spellEnd"/>
            <w:r>
              <w:t xml:space="preserve"> </w:t>
            </w:r>
            <w:proofErr w:type="spellStart"/>
            <w:r>
              <w:t>указания</w:t>
            </w:r>
            <w:proofErr w:type="spellEnd"/>
            <w:r>
              <w:t xml:space="preserve"> </w:t>
            </w:r>
            <w:proofErr w:type="spellStart"/>
            <w:r>
              <w:t>по</w:t>
            </w:r>
            <w:proofErr w:type="spellEnd"/>
            <w:r>
              <w:t xml:space="preserve"> </w:t>
            </w:r>
            <w:proofErr w:type="spellStart"/>
            <w:r>
              <w:t>применению</w:t>
            </w:r>
            <w:proofErr w:type="spellEnd"/>
            <w:r>
              <w:t xml:space="preserve"> </w:t>
            </w:r>
            <w:proofErr w:type="spellStart"/>
            <w:r>
              <w:t>средств</w:t>
            </w:r>
            <w:proofErr w:type="spellEnd"/>
            <w:r>
              <w:t xml:space="preserve"> </w:t>
            </w:r>
            <w:proofErr w:type="spellStart"/>
            <w:r>
              <w:t>подвижной</w:t>
            </w:r>
            <w:proofErr w:type="spellEnd"/>
            <w:r>
              <w:t xml:space="preserve"> </w:t>
            </w:r>
            <w:proofErr w:type="spellStart"/>
            <w:r>
              <w:t>радиосвязи</w:t>
            </w:r>
            <w:proofErr w:type="spellEnd"/>
            <w:r>
              <w:t xml:space="preserve">, ПАО «ФСК ЕЭС». </w:t>
            </w:r>
          </w:p>
          <w:p w14:paraId="6F13DD64" w14:textId="77777777" w:rsidR="00BC5B97" w:rsidRDefault="00BC5B97" w:rsidP="00B82DE9">
            <w:pPr>
              <w:spacing w:line="276" w:lineRule="auto"/>
              <w:jc w:val="both"/>
            </w:pPr>
          </w:p>
          <w:p w14:paraId="01B6AB0A" w14:textId="5E9FC592" w:rsidR="007A61AB" w:rsidRDefault="004A5C18" w:rsidP="00B82DE9">
            <w:pPr>
              <w:spacing w:line="276" w:lineRule="auto"/>
              <w:jc w:val="both"/>
            </w:pPr>
            <w:r>
              <w:t xml:space="preserve">136. СТО 56947007-25.040.40.227-2016 </w:t>
            </w:r>
            <w:proofErr w:type="spellStart"/>
            <w:r>
              <w:t>Типовые</w:t>
            </w:r>
            <w:proofErr w:type="spellEnd"/>
            <w:r>
              <w:t xml:space="preserve"> </w:t>
            </w:r>
            <w:proofErr w:type="spellStart"/>
            <w:r>
              <w:t>технические</w:t>
            </w:r>
            <w:proofErr w:type="spellEnd"/>
            <w:r>
              <w:t xml:space="preserve"> </w:t>
            </w:r>
            <w:proofErr w:type="spellStart"/>
            <w:r>
              <w:t>требования</w:t>
            </w:r>
            <w:proofErr w:type="spellEnd"/>
            <w:r>
              <w:t xml:space="preserve"> к </w:t>
            </w:r>
            <w:proofErr w:type="spellStart"/>
            <w:r>
              <w:t>функциональной</w:t>
            </w:r>
            <w:proofErr w:type="spellEnd"/>
            <w:r>
              <w:t xml:space="preserve"> </w:t>
            </w:r>
            <w:proofErr w:type="spellStart"/>
            <w:r>
              <w:t>структуре</w:t>
            </w:r>
            <w:proofErr w:type="spellEnd"/>
            <w:r>
              <w:t xml:space="preserve"> </w:t>
            </w:r>
            <w:proofErr w:type="spellStart"/>
            <w:r>
              <w:t>автоматизированных</w:t>
            </w:r>
            <w:proofErr w:type="spellEnd"/>
            <w:r>
              <w:t xml:space="preserve"> </w:t>
            </w:r>
            <w:proofErr w:type="spellStart"/>
            <w:r>
              <w:t>систем</w:t>
            </w:r>
            <w:proofErr w:type="spellEnd"/>
            <w:r>
              <w:t xml:space="preserve"> </w:t>
            </w:r>
            <w:proofErr w:type="spellStart"/>
            <w:r>
              <w:t>управления</w:t>
            </w:r>
            <w:proofErr w:type="spellEnd"/>
            <w:r>
              <w:t xml:space="preserve"> </w:t>
            </w:r>
            <w:proofErr w:type="spellStart"/>
            <w:r>
              <w:t>технологическими</w:t>
            </w:r>
            <w:proofErr w:type="spellEnd"/>
            <w:r>
              <w:t xml:space="preserve"> </w:t>
            </w:r>
            <w:proofErr w:type="spellStart"/>
            <w:r>
              <w:t>процессами</w:t>
            </w:r>
            <w:proofErr w:type="spellEnd"/>
            <w:r>
              <w:t xml:space="preserve"> </w:t>
            </w:r>
            <w:proofErr w:type="spellStart"/>
            <w:r>
              <w:t>подстанций</w:t>
            </w:r>
            <w:proofErr w:type="spellEnd"/>
            <w:r>
              <w:t xml:space="preserve"> </w:t>
            </w:r>
            <w:proofErr w:type="spellStart"/>
            <w:r>
              <w:t>Единой</w:t>
            </w:r>
            <w:proofErr w:type="spellEnd"/>
            <w:r>
              <w:t xml:space="preserve"> </w:t>
            </w:r>
            <w:proofErr w:type="spellStart"/>
            <w:r>
              <w:t>национальной</w:t>
            </w:r>
            <w:proofErr w:type="spellEnd"/>
            <w:r>
              <w:t xml:space="preserve"> </w:t>
            </w:r>
            <w:proofErr w:type="spellStart"/>
            <w:r>
              <w:t>электрической</w:t>
            </w:r>
            <w:proofErr w:type="spellEnd"/>
            <w:r>
              <w:t xml:space="preserve"> </w:t>
            </w:r>
            <w:proofErr w:type="spellStart"/>
            <w:r>
              <w:t>сети</w:t>
            </w:r>
            <w:proofErr w:type="spellEnd"/>
            <w:r>
              <w:t xml:space="preserve"> (АСУ ТП ПС ЕНЭС), ПАО «ФСК ЕЭС». </w:t>
            </w:r>
          </w:p>
          <w:p w14:paraId="6BC082AF" w14:textId="69C16CA5" w:rsidR="00740C77" w:rsidRDefault="004A5C18" w:rsidP="00B82DE9">
            <w:pPr>
              <w:spacing w:line="276" w:lineRule="auto"/>
              <w:jc w:val="both"/>
            </w:pPr>
            <w:r>
              <w:t xml:space="preserve">137. </w:t>
            </w:r>
            <w:proofErr w:type="spellStart"/>
            <w:r>
              <w:t>Решение</w:t>
            </w:r>
            <w:proofErr w:type="spellEnd"/>
            <w:r>
              <w:t xml:space="preserve"> </w:t>
            </w:r>
            <w:proofErr w:type="spellStart"/>
            <w:r>
              <w:t>Государственной</w:t>
            </w:r>
            <w:proofErr w:type="spellEnd"/>
            <w:r>
              <w:t xml:space="preserve"> </w:t>
            </w:r>
            <w:proofErr w:type="spellStart"/>
            <w:r>
              <w:t>комиссии</w:t>
            </w:r>
            <w:proofErr w:type="spellEnd"/>
            <w:r>
              <w:t xml:space="preserve"> </w:t>
            </w:r>
            <w:proofErr w:type="spellStart"/>
            <w:r>
              <w:t>по</w:t>
            </w:r>
            <w:proofErr w:type="spellEnd"/>
            <w:r>
              <w:t xml:space="preserve"> </w:t>
            </w:r>
            <w:proofErr w:type="spellStart"/>
            <w:r>
              <w:t>радиочастотам</w:t>
            </w:r>
            <w:proofErr w:type="spellEnd"/>
            <w:r>
              <w:t xml:space="preserve"> </w:t>
            </w:r>
            <w:proofErr w:type="spellStart"/>
            <w:r>
              <w:t>при</w:t>
            </w:r>
            <w:proofErr w:type="spellEnd"/>
            <w:r>
              <w:t xml:space="preserve"> </w:t>
            </w:r>
            <w:proofErr w:type="spellStart"/>
            <w:r>
              <w:t>Министерстве</w:t>
            </w:r>
            <w:proofErr w:type="spellEnd"/>
            <w:r>
              <w:t xml:space="preserve"> </w:t>
            </w:r>
            <w:proofErr w:type="spellStart"/>
            <w:r>
              <w:t>информационных</w:t>
            </w:r>
            <w:proofErr w:type="spellEnd"/>
            <w:r>
              <w:t xml:space="preserve"> </w:t>
            </w:r>
            <w:proofErr w:type="spellStart"/>
            <w:r>
              <w:t>технологий</w:t>
            </w:r>
            <w:proofErr w:type="spellEnd"/>
            <w:r>
              <w:t xml:space="preserve"> и </w:t>
            </w:r>
            <w:proofErr w:type="spellStart"/>
            <w:r>
              <w:t>связи</w:t>
            </w:r>
            <w:proofErr w:type="spellEnd"/>
            <w:r>
              <w:t xml:space="preserve"> </w:t>
            </w:r>
            <w:proofErr w:type="spellStart"/>
            <w:r>
              <w:t>Российской</w:t>
            </w:r>
            <w:proofErr w:type="spellEnd"/>
            <w:r>
              <w:t xml:space="preserve"> </w:t>
            </w:r>
            <w:proofErr w:type="spellStart"/>
            <w:r>
              <w:t>Федерации</w:t>
            </w:r>
            <w:proofErr w:type="spellEnd"/>
            <w:r>
              <w:t xml:space="preserve"> (ГКРЧ) </w:t>
            </w:r>
            <w:proofErr w:type="spellStart"/>
            <w:r>
              <w:t>от</w:t>
            </w:r>
            <w:proofErr w:type="spellEnd"/>
            <w:r>
              <w:t xml:space="preserve"> 20.12.2011 № 11-13-01 (в </w:t>
            </w:r>
            <w:proofErr w:type="spellStart"/>
            <w:r>
              <w:t>редакции</w:t>
            </w:r>
            <w:proofErr w:type="spellEnd"/>
            <w:r>
              <w:t xml:space="preserve"> </w:t>
            </w:r>
            <w:proofErr w:type="spellStart"/>
            <w:r>
              <w:t>от</w:t>
            </w:r>
            <w:proofErr w:type="spellEnd"/>
            <w:r>
              <w:t xml:space="preserve"> 01.07.2016) </w:t>
            </w:r>
            <w:bookmarkStart w:id="107" w:name="_Hlk160180913"/>
            <w:r>
              <w:t>«</w:t>
            </w:r>
            <w:proofErr w:type="spellStart"/>
            <w:r>
              <w:t>Об</w:t>
            </w:r>
            <w:proofErr w:type="spellEnd"/>
            <w:r>
              <w:t xml:space="preserve"> </w:t>
            </w:r>
            <w:proofErr w:type="spellStart"/>
            <w:r>
              <w:t>утверждении</w:t>
            </w:r>
            <w:proofErr w:type="spellEnd"/>
            <w:r>
              <w:t xml:space="preserve"> </w:t>
            </w:r>
            <w:proofErr w:type="spellStart"/>
            <w:r>
              <w:t>Порядка</w:t>
            </w:r>
            <w:proofErr w:type="spellEnd"/>
            <w:r>
              <w:t xml:space="preserve"> </w:t>
            </w:r>
            <w:proofErr w:type="spellStart"/>
            <w:r>
              <w:t>рассмотрения</w:t>
            </w:r>
            <w:proofErr w:type="spellEnd"/>
            <w:r>
              <w:t xml:space="preserve"> </w:t>
            </w:r>
            <w:proofErr w:type="spellStart"/>
            <w:r>
              <w:t>материалов</w:t>
            </w:r>
            <w:proofErr w:type="spellEnd"/>
            <w:r>
              <w:t xml:space="preserve"> и </w:t>
            </w:r>
            <w:proofErr w:type="spellStart"/>
            <w:r>
              <w:t>принятия</w:t>
            </w:r>
            <w:proofErr w:type="spellEnd"/>
            <w:r>
              <w:t xml:space="preserve"> </w:t>
            </w:r>
            <w:proofErr w:type="spellStart"/>
            <w:r>
              <w:t>решений</w:t>
            </w:r>
            <w:proofErr w:type="spellEnd"/>
            <w:r>
              <w:t xml:space="preserve"> о </w:t>
            </w:r>
            <w:proofErr w:type="spellStart"/>
            <w:r>
              <w:t>выделении</w:t>
            </w:r>
            <w:proofErr w:type="spellEnd"/>
            <w:r>
              <w:t xml:space="preserve"> </w:t>
            </w:r>
            <w:proofErr w:type="spellStart"/>
            <w:r>
              <w:t>полос</w:t>
            </w:r>
            <w:proofErr w:type="spellEnd"/>
            <w:r>
              <w:t xml:space="preserve"> </w:t>
            </w:r>
            <w:proofErr w:type="spellStart"/>
            <w:r>
              <w:t>радиочастот</w:t>
            </w:r>
            <w:proofErr w:type="spellEnd"/>
            <w:r>
              <w:t xml:space="preserve">, </w:t>
            </w:r>
            <w:proofErr w:type="spellStart"/>
            <w:r>
              <w:t>переоформления</w:t>
            </w:r>
            <w:proofErr w:type="spellEnd"/>
            <w:r>
              <w:t xml:space="preserve"> </w:t>
            </w:r>
            <w:proofErr w:type="spellStart"/>
            <w:r>
              <w:t>решений</w:t>
            </w:r>
            <w:proofErr w:type="spellEnd"/>
            <w:r>
              <w:t xml:space="preserve"> и </w:t>
            </w:r>
            <w:proofErr w:type="spellStart"/>
            <w:r>
              <w:t>внесения</w:t>
            </w:r>
            <w:proofErr w:type="spellEnd"/>
            <w:r>
              <w:t xml:space="preserve"> в </w:t>
            </w:r>
            <w:proofErr w:type="spellStart"/>
            <w:r>
              <w:t>них</w:t>
            </w:r>
            <w:proofErr w:type="spellEnd"/>
            <w:r>
              <w:t xml:space="preserve"> </w:t>
            </w:r>
            <w:proofErr w:type="spellStart"/>
            <w:r>
              <w:t>изменений</w:t>
            </w:r>
            <w:proofErr w:type="spellEnd"/>
            <w:r>
              <w:t xml:space="preserve">». </w:t>
            </w:r>
            <w:bookmarkEnd w:id="107"/>
          </w:p>
          <w:p w14:paraId="3C71DB05" w14:textId="77777777" w:rsidR="00AA3124" w:rsidRDefault="00AA3124" w:rsidP="00B82DE9">
            <w:pPr>
              <w:spacing w:line="276" w:lineRule="auto"/>
              <w:jc w:val="both"/>
            </w:pPr>
          </w:p>
          <w:p w14:paraId="4AD9DD32" w14:textId="0C7B282A" w:rsidR="009133F1" w:rsidRPr="00DA064F" w:rsidRDefault="004A5C18" w:rsidP="00B82DE9">
            <w:pPr>
              <w:spacing w:line="276" w:lineRule="auto"/>
              <w:jc w:val="both"/>
            </w:pPr>
            <w:r>
              <w:t xml:space="preserve">138. </w:t>
            </w:r>
            <w:proofErr w:type="spellStart"/>
            <w:r>
              <w:t>Решение</w:t>
            </w:r>
            <w:proofErr w:type="spellEnd"/>
            <w:r>
              <w:t xml:space="preserve"> </w:t>
            </w:r>
            <w:proofErr w:type="spellStart"/>
            <w:r>
              <w:t>Государственной</w:t>
            </w:r>
            <w:proofErr w:type="spellEnd"/>
            <w:r>
              <w:t xml:space="preserve"> </w:t>
            </w:r>
            <w:proofErr w:type="spellStart"/>
            <w:r>
              <w:t>комиссии</w:t>
            </w:r>
            <w:proofErr w:type="spellEnd"/>
            <w:r>
              <w:t xml:space="preserve"> </w:t>
            </w:r>
            <w:proofErr w:type="spellStart"/>
            <w:r>
              <w:t>по</w:t>
            </w:r>
            <w:proofErr w:type="spellEnd"/>
            <w:r>
              <w:t xml:space="preserve"> </w:t>
            </w:r>
            <w:proofErr w:type="spellStart"/>
            <w:r>
              <w:t>радиочастотам</w:t>
            </w:r>
            <w:proofErr w:type="spellEnd"/>
            <w:r>
              <w:t xml:space="preserve"> </w:t>
            </w:r>
            <w:proofErr w:type="spellStart"/>
            <w:r>
              <w:t>при</w:t>
            </w:r>
            <w:proofErr w:type="spellEnd"/>
            <w:r>
              <w:t xml:space="preserve"> </w:t>
            </w:r>
            <w:proofErr w:type="spellStart"/>
            <w:r>
              <w:t>Министерстве</w:t>
            </w:r>
            <w:proofErr w:type="spellEnd"/>
            <w:r>
              <w:t xml:space="preserve"> </w:t>
            </w:r>
            <w:proofErr w:type="spellStart"/>
            <w:r>
              <w:t>информационных</w:t>
            </w:r>
            <w:proofErr w:type="spellEnd"/>
            <w:r>
              <w:t xml:space="preserve"> </w:t>
            </w:r>
            <w:proofErr w:type="spellStart"/>
            <w:r>
              <w:t>технологий</w:t>
            </w:r>
            <w:proofErr w:type="spellEnd"/>
            <w:r>
              <w:t xml:space="preserve"> и </w:t>
            </w:r>
            <w:proofErr w:type="spellStart"/>
            <w:r>
              <w:t>связи</w:t>
            </w:r>
            <w:proofErr w:type="spellEnd"/>
            <w:r>
              <w:t xml:space="preserve"> </w:t>
            </w:r>
            <w:proofErr w:type="spellStart"/>
            <w:r>
              <w:t>Российской</w:t>
            </w:r>
            <w:proofErr w:type="spellEnd"/>
            <w:r>
              <w:t xml:space="preserve"> </w:t>
            </w:r>
            <w:proofErr w:type="spellStart"/>
            <w:r>
              <w:t>Федерации</w:t>
            </w:r>
            <w:proofErr w:type="spellEnd"/>
            <w:r>
              <w:t xml:space="preserve"> (ГКРЧ) </w:t>
            </w:r>
            <w:proofErr w:type="spellStart"/>
            <w:r>
              <w:t>от</w:t>
            </w:r>
            <w:proofErr w:type="spellEnd"/>
            <w:r>
              <w:t xml:space="preserve"> 20.12.2011 № 11-13-02 (в </w:t>
            </w:r>
            <w:proofErr w:type="spellStart"/>
            <w:r>
              <w:t>редакции</w:t>
            </w:r>
            <w:proofErr w:type="spellEnd"/>
            <w:r>
              <w:t xml:space="preserve"> </w:t>
            </w:r>
            <w:proofErr w:type="spellStart"/>
            <w:r>
              <w:t>от</w:t>
            </w:r>
            <w:proofErr w:type="spellEnd"/>
            <w:r>
              <w:t xml:space="preserve"> 07.11.2016) «</w:t>
            </w:r>
            <w:proofErr w:type="spellStart"/>
            <w:r>
              <w:t>Об</w:t>
            </w:r>
            <w:proofErr w:type="spellEnd"/>
            <w:r>
              <w:t xml:space="preserve"> </w:t>
            </w:r>
            <w:proofErr w:type="spellStart"/>
            <w:r>
              <w:lastRenderedPageBreak/>
              <w:t>утверждении</w:t>
            </w:r>
            <w:proofErr w:type="spellEnd"/>
            <w:r>
              <w:t xml:space="preserve"> </w:t>
            </w:r>
            <w:proofErr w:type="spellStart"/>
            <w:r>
              <w:t>Порядка</w:t>
            </w:r>
            <w:proofErr w:type="spellEnd"/>
            <w:r>
              <w:t xml:space="preserve"> </w:t>
            </w:r>
            <w:proofErr w:type="spellStart"/>
            <w:r>
              <w:t>проведения</w:t>
            </w:r>
            <w:proofErr w:type="spellEnd"/>
            <w:r>
              <w:t xml:space="preserve"> </w:t>
            </w:r>
            <w:proofErr w:type="spellStart"/>
            <w:r>
              <w:t>экспертизы</w:t>
            </w:r>
            <w:proofErr w:type="spellEnd"/>
            <w:r>
              <w:t xml:space="preserve"> </w:t>
            </w:r>
            <w:proofErr w:type="spellStart"/>
            <w:r>
              <w:t>возможности</w:t>
            </w:r>
            <w:proofErr w:type="spellEnd"/>
            <w:r>
              <w:t xml:space="preserve"> </w:t>
            </w:r>
            <w:proofErr w:type="spellStart"/>
            <w:r>
              <w:t>использования</w:t>
            </w:r>
            <w:proofErr w:type="spellEnd"/>
            <w:r>
              <w:t xml:space="preserve"> </w:t>
            </w:r>
            <w:proofErr w:type="spellStart"/>
            <w:r>
              <w:t>заявленных</w:t>
            </w:r>
            <w:proofErr w:type="spellEnd"/>
            <w:r>
              <w:t xml:space="preserve"> </w:t>
            </w:r>
            <w:proofErr w:type="spellStart"/>
            <w:r>
              <w:t>радиоэлектронных</w:t>
            </w:r>
            <w:proofErr w:type="spellEnd"/>
            <w:r>
              <w:t xml:space="preserve"> </w:t>
            </w:r>
            <w:proofErr w:type="spellStart"/>
            <w:r>
              <w:t>средств</w:t>
            </w:r>
            <w:proofErr w:type="spellEnd"/>
            <w:r>
              <w:t xml:space="preserve"> и </w:t>
            </w:r>
            <w:proofErr w:type="spellStart"/>
            <w:r>
              <w:t>их</w:t>
            </w:r>
            <w:proofErr w:type="spellEnd"/>
            <w:r>
              <w:t xml:space="preserve"> </w:t>
            </w:r>
            <w:proofErr w:type="spellStart"/>
            <w:r>
              <w:t>электромагнитной</w:t>
            </w:r>
            <w:proofErr w:type="spellEnd"/>
            <w:r>
              <w:t xml:space="preserve"> </w:t>
            </w:r>
            <w:proofErr w:type="spellStart"/>
            <w:r>
              <w:t>совместимости</w:t>
            </w:r>
            <w:proofErr w:type="spellEnd"/>
            <w:r>
              <w:t xml:space="preserve"> с </w:t>
            </w:r>
            <w:proofErr w:type="spellStart"/>
            <w:r>
              <w:t>действующими</w:t>
            </w:r>
            <w:proofErr w:type="spellEnd"/>
            <w:r>
              <w:t xml:space="preserve"> и </w:t>
            </w:r>
            <w:proofErr w:type="spellStart"/>
            <w:r>
              <w:t>планируемыми</w:t>
            </w:r>
            <w:proofErr w:type="spellEnd"/>
            <w:r>
              <w:t xml:space="preserve"> </w:t>
            </w:r>
            <w:proofErr w:type="spellStart"/>
            <w:r>
              <w:t>для</w:t>
            </w:r>
            <w:proofErr w:type="spellEnd"/>
            <w:r>
              <w:t xml:space="preserve"> </w:t>
            </w:r>
            <w:proofErr w:type="spellStart"/>
            <w:r>
              <w:t>использования</w:t>
            </w:r>
            <w:proofErr w:type="spellEnd"/>
            <w:r>
              <w:t xml:space="preserve"> </w:t>
            </w:r>
            <w:proofErr w:type="spellStart"/>
            <w:r>
              <w:t>радиоэлектронными</w:t>
            </w:r>
            <w:proofErr w:type="spellEnd"/>
            <w:r>
              <w:t xml:space="preserve"> </w:t>
            </w:r>
            <w:proofErr w:type="spellStart"/>
            <w:r>
              <w:t>средствами</w:t>
            </w:r>
            <w:proofErr w:type="spellEnd"/>
            <w:r>
              <w:t xml:space="preserve">, </w:t>
            </w:r>
            <w:proofErr w:type="spellStart"/>
            <w:r>
              <w:t>рассмотрения</w:t>
            </w:r>
            <w:proofErr w:type="spellEnd"/>
            <w:r>
              <w:t xml:space="preserve"> </w:t>
            </w:r>
            <w:proofErr w:type="spellStart"/>
            <w:r>
              <w:t>материалов</w:t>
            </w:r>
            <w:proofErr w:type="spellEnd"/>
            <w:r>
              <w:t xml:space="preserve"> и </w:t>
            </w:r>
            <w:proofErr w:type="spellStart"/>
            <w:r>
              <w:t>принятия</w:t>
            </w:r>
            <w:proofErr w:type="spellEnd"/>
            <w:r>
              <w:t xml:space="preserve"> </w:t>
            </w:r>
            <w:proofErr w:type="spellStart"/>
            <w:r>
              <w:t>решений</w:t>
            </w:r>
            <w:proofErr w:type="spellEnd"/>
            <w:r>
              <w:t xml:space="preserve"> о </w:t>
            </w:r>
            <w:proofErr w:type="spellStart"/>
            <w:r>
              <w:t>присвоении</w:t>
            </w:r>
            <w:proofErr w:type="spellEnd"/>
            <w:r>
              <w:t xml:space="preserve"> (</w:t>
            </w:r>
            <w:proofErr w:type="spellStart"/>
            <w:r>
              <w:t>назначении</w:t>
            </w:r>
            <w:proofErr w:type="spellEnd"/>
            <w:r>
              <w:t xml:space="preserve">) </w:t>
            </w:r>
            <w:proofErr w:type="spellStart"/>
            <w:r>
              <w:t>радиочастот</w:t>
            </w:r>
            <w:proofErr w:type="spellEnd"/>
            <w:r>
              <w:t xml:space="preserve"> </w:t>
            </w:r>
            <w:proofErr w:type="spellStart"/>
            <w:r>
              <w:t>или</w:t>
            </w:r>
            <w:proofErr w:type="spellEnd"/>
            <w:r>
              <w:t xml:space="preserve"> </w:t>
            </w:r>
            <w:proofErr w:type="spellStart"/>
            <w:r>
              <w:t>радиочастотных</w:t>
            </w:r>
            <w:proofErr w:type="spellEnd"/>
            <w:r>
              <w:t xml:space="preserve"> </w:t>
            </w:r>
            <w:proofErr w:type="spellStart"/>
            <w:r>
              <w:t>каналов</w:t>
            </w:r>
            <w:proofErr w:type="spellEnd"/>
            <w:r>
              <w:t xml:space="preserve"> в </w:t>
            </w:r>
            <w:proofErr w:type="spellStart"/>
            <w:r>
              <w:t>пределах</w:t>
            </w:r>
            <w:proofErr w:type="spellEnd"/>
            <w:r>
              <w:t xml:space="preserve"> </w:t>
            </w:r>
            <w:proofErr w:type="spellStart"/>
            <w:r>
              <w:t>выделенных</w:t>
            </w:r>
            <w:proofErr w:type="spellEnd"/>
            <w:r>
              <w:t xml:space="preserve"> </w:t>
            </w:r>
            <w:proofErr w:type="spellStart"/>
            <w:r>
              <w:t>полос</w:t>
            </w:r>
            <w:proofErr w:type="spellEnd"/>
            <w:r>
              <w:t xml:space="preserve"> </w:t>
            </w:r>
            <w:proofErr w:type="spellStart"/>
            <w:r>
              <w:t>радиочастот</w:t>
            </w:r>
            <w:proofErr w:type="spellEnd"/>
            <w:r>
              <w:t>».</w:t>
            </w:r>
          </w:p>
        </w:tc>
      </w:tr>
    </w:tbl>
    <w:p w14:paraId="766518C8" w14:textId="77777777" w:rsidR="00190AE8" w:rsidRPr="007A0608" w:rsidRDefault="00190AE8" w:rsidP="007A0608">
      <w:pPr>
        <w:jc w:val="both"/>
        <w:rPr>
          <w:szCs w:val="24"/>
          <w:lang w:val="mn-MN"/>
        </w:rPr>
      </w:pPr>
    </w:p>
    <w:sectPr w:rsidR="00190AE8" w:rsidRPr="007A060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1E06" w14:textId="77777777" w:rsidR="00D92794" w:rsidRDefault="00D92794" w:rsidP="001D131C">
      <w:pPr>
        <w:spacing w:after="0" w:line="240" w:lineRule="auto"/>
      </w:pPr>
      <w:r>
        <w:separator/>
      </w:r>
    </w:p>
  </w:endnote>
  <w:endnote w:type="continuationSeparator" w:id="0">
    <w:p w14:paraId="21B23FE1" w14:textId="77777777" w:rsidR="00D92794" w:rsidRDefault="00D92794" w:rsidP="001D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97185"/>
      <w:docPartObj>
        <w:docPartGallery w:val="Page Numbers (Bottom of Page)"/>
        <w:docPartUnique/>
      </w:docPartObj>
    </w:sdtPr>
    <w:sdtEndPr>
      <w:rPr>
        <w:noProof/>
      </w:rPr>
    </w:sdtEndPr>
    <w:sdtContent>
      <w:p w14:paraId="0B4A1E6A" w14:textId="77777777" w:rsidR="001D2E84" w:rsidRDefault="001D2E84">
        <w:pPr>
          <w:pStyle w:val="Footer"/>
          <w:jc w:val="right"/>
        </w:pPr>
        <w:r>
          <w:fldChar w:fldCharType="begin"/>
        </w:r>
        <w:r>
          <w:instrText xml:space="preserve"> PAGE   \* MERGEFORMAT </w:instrText>
        </w:r>
        <w:r>
          <w:fldChar w:fldCharType="separate"/>
        </w:r>
        <w:r>
          <w:rPr>
            <w:noProof/>
          </w:rPr>
          <w:t>175</w:t>
        </w:r>
        <w:r>
          <w:rPr>
            <w:noProof/>
          </w:rPr>
          <w:fldChar w:fldCharType="end"/>
        </w:r>
      </w:p>
    </w:sdtContent>
  </w:sdt>
  <w:p w14:paraId="357D7C6F" w14:textId="77777777" w:rsidR="001D2E84" w:rsidRDefault="001D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1FC0" w14:textId="77777777" w:rsidR="00D92794" w:rsidRDefault="00D92794" w:rsidP="001D131C">
      <w:pPr>
        <w:spacing w:after="0" w:line="240" w:lineRule="auto"/>
      </w:pPr>
      <w:r>
        <w:separator/>
      </w:r>
    </w:p>
  </w:footnote>
  <w:footnote w:type="continuationSeparator" w:id="0">
    <w:p w14:paraId="497FA12A" w14:textId="77777777" w:rsidR="00D92794" w:rsidRDefault="00D92794" w:rsidP="001D131C">
      <w:pPr>
        <w:spacing w:after="0" w:line="240" w:lineRule="auto"/>
      </w:pPr>
      <w:r>
        <w:continuationSeparator/>
      </w:r>
    </w:p>
  </w:footnote>
  <w:footnote w:id="1">
    <w:p w14:paraId="416F8977" w14:textId="77777777" w:rsidR="008F184F" w:rsidRDefault="008F184F" w:rsidP="008F184F">
      <w:pPr>
        <w:spacing w:line="276" w:lineRule="auto"/>
        <w:jc w:val="both"/>
        <w:rPr>
          <w:sz w:val="20"/>
          <w:lang w:val="mn-MN"/>
        </w:rPr>
      </w:pPr>
      <w:r>
        <w:rPr>
          <w:rStyle w:val="FootnoteReference"/>
        </w:rPr>
        <w:footnoteRef/>
      </w:r>
      <w:r>
        <w:t xml:space="preserve"> </w:t>
      </w:r>
      <w:r w:rsidRPr="007D4934">
        <w:rPr>
          <w:sz w:val="20"/>
          <w:lang w:val="mn-MN"/>
        </w:rPr>
        <w:t>ТПУАС</w:t>
      </w:r>
      <w:r>
        <w:rPr>
          <w:sz w:val="20"/>
          <w:lang w:val="mn-MN"/>
        </w:rPr>
        <w:t xml:space="preserve">-ийг бүрдүүлж, дахин хэсэгчлэн угсарсан ДС-д одоо ашиглаж байгаа </w:t>
      </w:r>
      <w:r>
        <w:rPr>
          <w:sz w:val="20"/>
        </w:rPr>
        <w:t>(</w:t>
      </w:r>
      <w:r>
        <w:rPr>
          <w:sz w:val="20"/>
          <w:lang w:val="mn-MN"/>
        </w:rPr>
        <w:t>солихгүй</w:t>
      </w:r>
      <w:r>
        <w:rPr>
          <w:sz w:val="20"/>
        </w:rPr>
        <w:t xml:space="preserve">) </w:t>
      </w:r>
      <w:r>
        <w:rPr>
          <w:sz w:val="20"/>
          <w:lang w:val="mn-MN"/>
        </w:rPr>
        <w:t xml:space="preserve">СЗА-ыг </w:t>
      </w:r>
      <w:r>
        <w:rPr>
          <w:sz w:val="20"/>
        </w:rPr>
        <w:t>(</w:t>
      </w:r>
      <w:r>
        <w:rPr>
          <w:sz w:val="20"/>
          <w:lang w:val="mn-MN"/>
        </w:rPr>
        <w:t>зураг төслийн баримт бичгээр тодорхойлно</w:t>
      </w:r>
      <w:r>
        <w:rPr>
          <w:sz w:val="20"/>
        </w:rPr>
        <w:t>)</w:t>
      </w:r>
      <w:r>
        <w:rPr>
          <w:sz w:val="20"/>
          <w:lang w:val="mn-MN"/>
        </w:rPr>
        <w:t xml:space="preserve"> хянахын тулд удирдлагын самбарыг үлдээх бөгөөд үе шаттай, иж бүрэн шинэчлэх шилжилтийн шатанд хамруулна. </w:t>
      </w:r>
      <w:r w:rsidRPr="007D4934">
        <w:rPr>
          <w:sz w:val="20"/>
          <w:lang w:val="mn-MN"/>
        </w:rPr>
        <w:t>ТПУАС</w:t>
      </w:r>
      <w:r>
        <w:rPr>
          <w:sz w:val="20"/>
          <w:lang w:val="mn-MN"/>
        </w:rPr>
        <w:t xml:space="preserve">-д СЗА-ыг удирдах шилжилт хийхгүйгээр жишээ нь,  </w:t>
      </w:r>
      <w:r w:rsidRPr="00980F64">
        <w:rPr>
          <w:sz w:val="20"/>
          <w:lang w:val="mn-MN"/>
        </w:rPr>
        <w:t>МЦДС</w:t>
      </w:r>
      <w:r>
        <w:rPr>
          <w:sz w:val="20"/>
          <w:lang w:val="mn-MN"/>
        </w:rPr>
        <w:t>-ийг хэрэглэн,</w:t>
      </w:r>
      <w:r w:rsidRPr="00980F64">
        <w:rPr>
          <w:sz w:val="20"/>
          <w:lang w:val="mn-MN"/>
        </w:rPr>
        <w:t xml:space="preserve"> </w:t>
      </w:r>
      <w:r>
        <w:rPr>
          <w:sz w:val="20"/>
          <w:lang w:val="mn-MN"/>
        </w:rPr>
        <w:t xml:space="preserve">ДС-ын ХБ-ийг шинэчлэх үед шинэчилсэн ХБ-ийн СЗА-ыг удирдахын тулд удирдлагын самбарыг үлдээнэ. </w:t>
      </w:r>
      <w:r w:rsidRPr="007D4934">
        <w:rPr>
          <w:sz w:val="20"/>
          <w:lang w:val="mn-MN"/>
        </w:rPr>
        <w:t>ТПУАС</w:t>
      </w:r>
      <w:r>
        <w:rPr>
          <w:sz w:val="20"/>
          <w:lang w:val="mn-MN"/>
        </w:rPr>
        <w:t>-д СЗА-ыг удирдах шилжилт хийхгүйгээр</w:t>
      </w:r>
      <w:r>
        <w:rPr>
          <w:sz w:val="20"/>
        </w:rPr>
        <w:t xml:space="preserve"> </w:t>
      </w:r>
      <w:r>
        <w:rPr>
          <w:sz w:val="20"/>
          <w:lang w:val="mn-MN"/>
        </w:rPr>
        <w:t xml:space="preserve">ХБ-ийн бүрдэл хэсгийг нэмэх тохиолдолд СЗА-ын удирдлагыг ХБ-ийн одоо ашиглаж байгаа СЗА-аар мөн адил гүйцэтгэнэ. </w:t>
      </w:r>
    </w:p>
    <w:p w14:paraId="622CA79D" w14:textId="6EF97651" w:rsidR="008F184F" w:rsidRPr="008F184F" w:rsidRDefault="008F184F">
      <w:pPr>
        <w:pStyle w:val="FootnoteText"/>
        <w:rPr>
          <w:lang w:val="mn-MN"/>
        </w:rPr>
      </w:pPr>
    </w:p>
  </w:footnote>
  <w:footnote w:id="2">
    <w:p w14:paraId="4AC80648" w14:textId="2C79A09B" w:rsidR="008F184F" w:rsidRPr="008F184F" w:rsidRDefault="008F184F">
      <w:pPr>
        <w:pStyle w:val="FootnoteText"/>
        <w:rPr>
          <w:lang w:val="mn-MN"/>
        </w:rPr>
      </w:pPr>
      <w:r>
        <w:rPr>
          <w:rStyle w:val="FootnoteReference"/>
        </w:rPr>
        <w:footnoteRef/>
      </w:r>
      <w:r>
        <w:t xml:space="preserve"> </w:t>
      </w:r>
      <w:r w:rsidRPr="0084380C">
        <w:rPr>
          <w:lang w:val="mn-MN"/>
        </w:rPr>
        <w:t>ЭТИБХБ</w:t>
      </w:r>
      <w:r>
        <w:rPr>
          <w:lang w:val="mn-MN"/>
        </w:rPr>
        <w:t>-ийн хэсгийг хянахдаа үйлдвэрлэгчийн хоригийг үлдээсэн,</w:t>
      </w:r>
      <w:r w:rsidRPr="0084380C">
        <w:rPr>
          <w:lang w:val="mn-MN"/>
        </w:rPr>
        <w:t xml:space="preserve"> ЭТИБХБ</w:t>
      </w:r>
      <w:r>
        <w:rPr>
          <w:lang w:val="mn-MN"/>
        </w:rPr>
        <w:t xml:space="preserve">-ийн </w:t>
      </w:r>
      <w:r w:rsidRPr="0084380C">
        <w:rPr>
          <w:lang w:val="mn-MN"/>
        </w:rPr>
        <w:t>АТУА</w:t>
      </w:r>
      <w:r>
        <w:rPr>
          <w:lang w:val="mn-MN"/>
        </w:rPr>
        <w:t>-тай хяналтаар гүйцэтгэнэ.</w:t>
      </w:r>
    </w:p>
  </w:footnote>
  <w:footnote w:id="3">
    <w:p w14:paraId="57FDDEE7" w14:textId="3AB64F07" w:rsidR="007A2151" w:rsidRPr="007A2151" w:rsidRDefault="007A2151" w:rsidP="007A2151">
      <w:pPr>
        <w:spacing w:line="276" w:lineRule="auto"/>
        <w:jc w:val="both"/>
        <w:rPr>
          <w:sz w:val="20"/>
          <w:lang w:val="mn-MN"/>
        </w:rPr>
      </w:pPr>
      <w:r>
        <w:rPr>
          <w:rStyle w:val="FootnoteReference"/>
        </w:rPr>
        <w:footnoteRef/>
      </w:r>
      <w:r>
        <w:t xml:space="preserve"> </w:t>
      </w:r>
      <w:r w:rsidRPr="009D13C6">
        <w:rPr>
          <w:sz w:val="20"/>
          <w:lang w:val="mn-MN"/>
        </w:rPr>
        <w:t xml:space="preserve">Тоон сувгийн цахилгааны параметрийг </w:t>
      </w:r>
      <w:r w:rsidRPr="009D13C6">
        <w:rPr>
          <w:sz w:val="20"/>
        </w:rPr>
        <w:t>[43]</w:t>
      </w:r>
      <w:r w:rsidRPr="009D13C6">
        <w:rPr>
          <w:sz w:val="20"/>
          <w:lang w:val="mn-MN"/>
        </w:rPr>
        <w:t xml:space="preserve">-р нормд заасан норм хэмжээнд нийцүүлэх шаардлагатай. ЦДАШ-ын </w:t>
      </w:r>
      <w:r>
        <w:rPr>
          <w:sz w:val="20"/>
          <w:lang w:val="mn-MN"/>
        </w:rPr>
        <w:t>ХШФКШ</w:t>
      </w:r>
      <w:r w:rsidRPr="009D13C6">
        <w:rPr>
          <w:sz w:val="20"/>
          <w:lang w:val="mn-MN"/>
        </w:rPr>
        <w:t xml:space="preserve">-ын найдвартай байдлын параметрийг </w:t>
      </w:r>
      <w:r w:rsidRPr="009D13C6">
        <w:rPr>
          <w:sz w:val="20"/>
        </w:rPr>
        <w:t>[48]</w:t>
      </w:r>
      <w:r w:rsidRPr="009D13C6">
        <w:rPr>
          <w:sz w:val="20"/>
          <w:lang w:val="mn-MN"/>
        </w:rPr>
        <w:t xml:space="preserve">-р дүрэмд заасан өндөр давтамжийн холбооны суваг, замд тавих норм, шаардлагад тайлбарласан тооцооны аргын дагуу тодорхойлно. </w:t>
      </w:r>
    </w:p>
  </w:footnote>
  <w:footnote w:id="4">
    <w:p w14:paraId="726B8D35" w14:textId="1FE5E506" w:rsidR="00917773" w:rsidRPr="00917773" w:rsidRDefault="00917773" w:rsidP="00DE6508">
      <w:pPr>
        <w:pStyle w:val="FootnoteText"/>
        <w:jc w:val="both"/>
        <w:rPr>
          <w:lang w:val="mn-MN"/>
        </w:rPr>
      </w:pPr>
      <w:r>
        <w:rPr>
          <w:rStyle w:val="FootnoteReference"/>
        </w:rPr>
        <w:footnoteRef/>
      </w:r>
      <w:r>
        <w:t xml:space="preserve"> </w:t>
      </w:r>
      <w:r w:rsidRPr="009E79F5">
        <w:rPr>
          <w:lang w:val="mn-MN"/>
        </w:rPr>
        <w:t xml:space="preserve">ДС-ын барилгын талбайг хашааны доторх ДС-ын талбайд харьцуулсан харьцааг хувиар илэрхийлж, төлөвлөлтийн нягтралыг тодорхойлно. Хашааны доторх сул </w:t>
      </w:r>
      <w:r>
        <w:rPr>
          <w:rFonts w:cs="Mongolian Baiti"/>
          <w:szCs w:val="25"/>
          <w:lang w:val="mn-MN" w:bidi="mn-Mong-MN"/>
        </w:rPr>
        <w:t xml:space="preserve">зай </w:t>
      </w:r>
      <w:r w:rsidRPr="009E79F5">
        <w:rPr>
          <w:lang w:val="mn-MN"/>
        </w:rPr>
        <w:t xml:space="preserve">талбайг тооцож, ИХБ </w:t>
      </w:r>
      <w:r w:rsidRPr="009E79F5">
        <w:t>(</w:t>
      </w:r>
      <w:r w:rsidRPr="009E79F5">
        <w:rPr>
          <w:lang w:val="mn-MN"/>
        </w:rPr>
        <w:t>хашааны хязгаарт</w:t>
      </w:r>
      <w:r w:rsidRPr="009E79F5">
        <w:t>)</w:t>
      </w:r>
      <w:r w:rsidRPr="009E79F5">
        <w:rPr>
          <w:lang w:val="mn-MN"/>
        </w:rPr>
        <w:t>, бүх барилга, байгууламж, угсралтын талбайн нийлбэрээр</w:t>
      </w:r>
      <w:r w:rsidRPr="009E79F5">
        <w:t xml:space="preserve"> </w:t>
      </w:r>
      <w:r w:rsidRPr="009E79F5">
        <w:rPr>
          <w:lang w:val="mn-MN"/>
        </w:rPr>
        <w:t>төлөвлөлтийн талбайг тооцооны явцад тодорхойлно. Шинэчилсэн ДС-д дээр заасан утгуудыг хэрэглэхгүй.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0D1D" w14:textId="77777777" w:rsidR="001D2E84" w:rsidRDefault="001D2E84">
    <w:pPr>
      <w:pStyle w:val="Header"/>
    </w:pPr>
    <w:r w:rsidRPr="001D131C">
      <w:rPr>
        <w:b/>
      </w:rPr>
      <w:t>MNS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BAF"/>
    <w:multiLevelType w:val="hybridMultilevel"/>
    <w:tmpl w:val="A9C67B1A"/>
    <w:lvl w:ilvl="0" w:tplc="D8ACDA2E">
      <w:start w:val="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A4F32"/>
    <w:multiLevelType w:val="hybridMultilevel"/>
    <w:tmpl w:val="0262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17D5E"/>
    <w:multiLevelType w:val="hybridMultilevel"/>
    <w:tmpl w:val="C19E41CA"/>
    <w:lvl w:ilvl="0" w:tplc="EF0AF760">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03ED5"/>
    <w:multiLevelType w:val="hybridMultilevel"/>
    <w:tmpl w:val="51DCD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BFF"/>
    <w:rsid w:val="000005B1"/>
    <w:rsid w:val="00000DC7"/>
    <w:rsid w:val="0000102E"/>
    <w:rsid w:val="0000144B"/>
    <w:rsid w:val="00001510"/>
    <w:rsid w:val="00001A07"/>
    <w:rsid w:val="00002C8E"/>
    <w:rsid w:val="00002DF5"/>
    <w:rsid w:val="00002E78"/>
    <w:rsid w:val="00003335"/>
    <w:rsid w:val="000034C3"/>
    <w:rsid w:val="000036E4"/>
    <w:rsid w:val="00003E76"/>
    <w:rsid w:val="0000443E"/>
    <w:rsid w:val="00004675"/>
    <w:rsid w:val="00004F99"/>
    <w:rsid w:val="00005033"/>
    <w:rsid w:val="00005336"/>
    <w:rsid w:val="00005D60"/>
    <w:rsid w:val="0000621D"/>
    <w:rsid w:val="000068AA"/>
    <w:rsid w:val="000069B1"/>
    <w:rsid w:val="00006BF4"/>
    <w:rsid w:val="00007C1C"/>
    <w:rsid w:val="00007E30"/>
    <w:rsid w:val="000100A2"/>
    <w:rsid w:val="00010284"/>
    <w:rsid w:val="00010545"/>
    <w:rsid w:val="00011006"/>
    <w:rsid w:val="000113F2"/>
    <w:rsid w:val="000114B4"/>
    <w:rsid w:val="00011C9E"/>
    <w:rsid w:val="00011CD5"/>
    <w:rsid w:val="00011FD0"/>
    <w:rsid w:val="00012511"/>
    <w:rsid w:val="00012636"/>
    <w:rsid w:val="0001267D"/>
    <w:rsid w:val="00012779"/>
    <w:rsid w:val="000127BB"/>
    <w:rsid w:val="00013011"/>
    <w:rsid w:val="0001301E"/>
    <w:rsid w:val="00013241"/>
    <w:rsid w:val="000132CF"/>
    <w:rsid w:val="00013703"/>
    <w:rsid w:val="000138EB"/>
    <w:rsid w:val="00013AD5"/>
    <w:rsid w:val="0001537F"/>
    <w:rsid w:val="00017206"/>
    <w:rsid w:val="0001727F"/>
    <w:rsid w:val="000172B2"/>
    <w:rsid w:val="00020503"/>
    <w:rsid w:val="00021373"/>
    <w:rsid w:val="000231F6"/>
    <w:rsid w:val="00023580"/>
    <w:rsid w:val="000236DE"/>
    <w:rsid w:val="000236EF"/>
    <w:rsid w:val="00023741"/>
    <w:rsid w:val="00023B0A"/>
    <w:rsid w:val="00024038"/>
    <w:rsid w:val="0002418E"/>
    <w:rsid w:val="00024A0D"/>
    <w:rsid w:val="00024A9A"/>
    <w:rsid w:val="00024C32"/>
    <w:rsid w:val="00025006"/>
    <w:rsid w:val="00025127"/>
    <w:rsid w:val="00025266"/>
    <w:rsid w:val="00025347"/>
    <w:rsid w:val="000254BA"/>
    <w:rsid w:val="0002567B"/>
    <w:rsid w:val="00025E40"/>
    <w:rsid w:val="000262C5"/>
    <w:rsid w:val="00026589"/>
    <w:rsid w:val="00026874"/>
    <w:rsid w:val="000269E2"/>
    <w:rsid w:val="00027372"/>
    <w:rsid w:val="00027394"/>
    <w:rsid w:val="00027988"/>
    <w:rsid w:val="000279F4"/>
    <w:rsid w:val="00027A3D"/>
    <w:rsid w:val="000303B9"/>
    <w:rsid w:val="00030485"/>
    <w:rsid w:val="00030648"/>
    <w:rsid w:val="00030861"/>
    <w:rsid w:val="00030A75"/>
    <w:rsid w:val="00030D95"/>
    <w:rsid w:val="00030DED"/>
    <w:rsid w:val="000318FE"/>
    <w:rsid w:val="0003328F"/>
    <w:rsid w:val="00033389"/>
    <w:rsid w:val="000333F4"/>
    <w:rsid w:val="000340CC"/>
    <w:rsid w:val="00034A50"/>
    <w:rsid w:val="00034EE5"/>
    <w:rsid w:val="0003545A"/>
    <w:rsid w:val="00035EA7"/>
    <w:rsid w:val="0003612A"/>
    <w:rsid w:val="000362E9"/>
    <w:rsid w:val="0003630C"/>
    <w:rsid w:val="0003650E"/>
    <w:rsid w:val="00036A02"/>
    <w:rsid w:val="00036B66"/>
    <w:rsid w:val="000372C8"/>
    <w:rsid w:val="000379A9"/>
    <w:rsid w:val="000379B0"/>
    <w:rsid w:val="00040549"/>
    <w:rsid w:val="00040760"/>
    <w:rsid w:val="00040877"/>
    <w:rsid w:val="00040917"/>
    <w:rsid w:val="00042C28"/>
    <w:rsid w:val="00042D16"/>
    <w:rsid w:val="00042FD5"/>
    <w:rsid w:val="00043005"/>
    <w:rsid w:val="0004312A"/>
    <w:rsid w:val="000431B7"/>
    <w:rsid w:val="000441A0"/>
    <w:rsid w:val="0004474F"/>
    <w:rsid w:val="00044D47"/>
    <w:rsid w:val="0004500D"/>
    <w:rsid w:val="00045147"/>
    <w:rsid w:val="000459F7"/>
    <w:rsid w:val="00045A6A"/>
    <w:rsid w:val="00045B4D"/>
    <w:rsid w:val="00045F4F"/>
    <w:rsid w:val="000501C8"/>
    <w:rsid w:val="00050381"/>
    <w:rsid w:val="00050614"/>
    <w:rsid w:val="00050778"/>
    <w:rsid w:val="00050D54"/>
    <w:rsid w:val="00050EA0"/>
    <w:rsid w:val="0005263F"/>
    <w:rsid w:val="0005265E"/>
    <w:rsid w:val="00052D31"/>
    <w:rsid w:val="00052F04"/>
    <w:rsid w:val="0005329E"/>
    <w:rsid w:val="00053613"/>
    <w:rsid w:val="000551C5"/>
    <w:rsid w:val="000555A8"/>
    <w:rsid w:val="00055FFB"/>
    <w:rsid w:val="00056559"/>
    <w:rsid w:val="0005695B"/>
    <w:rsid w:val="00056CAC"/>
    <w:rsid w:val="00057A36"/>
    <w:rsid w:val="00060441"/>
    <w:rsid w:val="000608C3"/>
    <w:rsid w:val="0006120A"/>
    <w:rsid w:val="00061924"/>
    <w:rsid w:val="000627C3"/>
    <w:rsid w:val="00062B34"/>
    <w:rsid w:val="00063B25"/>
    <w:rsid w:val="00063F57"/>
    <w:rsid w:val="00063F88"/>
    <w:rsid w:val="000642D3"/>
    <w:rsid w:val="000656AD"/>
    <w:rsid w:val="00065B36"/>
    <w:rsid w:val="00065DF0"/>
    <w:rsid w:val="000661AF"/>
    <w:rsid w:val="0006626B"/>
    <w:rsid w:val="0006628D"/>
    <w:rsid w:val="000666E4"/>
    <w:rsid w:val="00066729"/>
    <w:rsid w:val="00067D6A"/>
    <w:rsid w:val="00067EA7"/>
    <w:rsid w:val="00070742"/>
    <w:rsid w:val="00070E83"/>
    <w:rsid w:val="00071006"/>
    <w:rsid w:val="000711DD"/>
    <w:rsid w:val="00072695"/>
    <w:rsid w:val="00072CAE"/>
    <w:rsid w:val="00072EE2"/>
    <w:rsid w:val="0007329C"/>
    <w:rsid w:val="000735A0"/>
    <w:rsid w:val="000736B4"/>
    <w:rsid w:val="00073D05"/>
    <w:rsid w:val="00073ED8"/>
    <w:rsid w:val="0007403B"/>
    <w:rsid w:val="00074298"/>
    <w:rsid w:val="00074725"/>
    <w:rsid w:val="00074809"/>
    <w:rsid w:val="00074F0D"/>
    <w:rsid w:val="000757D5"/>
    <w:rsid w:val="00075A3E"/>
    <w:rsid w:val="00075B5D"/>
    <w:rsid w:val="00075D4D"/>
    <w:rsid w:val="00075EAC"/>
    <w:rsid w:val="00076A9A"/>
    <w:rsid w:val="00076C09"/>
    <w:rsid w:val="000778B7"/>
    <w:rsid w:val="00077982"/>
    <w:rsid w:val="00077ECF"/>
    <w:rsid w:val="00080031"/>
    <w:rsid w:val="00080720"/>
    <w:rsid w:val="00080778"/>
    <w:rsid w:val="000814E6"/>
    <w:rsid w:val="000818B0"/>
    <w:rsid w:val="0008196C"/>
    <w:rsid w:val="00081BE3"/>
    <w:rsid w:val="00081C8A"/>
    <w:rsid w:val="000827A5"/>
    <w:rsid w:val="00082C33"/>
    <w:rsid w:val="00082F25"/>
    <w:rsid w:val="00082F58"/>
    <w:rsid w:val="00083647"/>
    <w:rsid w:val="00083649"/>
    <w:rsid w:val="00083658"/>
    <w:rsid w:val="00083AC1"/>
    <w:rsid w:val="00083B82"/>
    <w:rsid w:val="00084023"/>
    <w:rsid w:val="00084136"/>
    <w:rsid w:val="000845AD"/>
    <w:rsid w:val="000847A2"/>
    <w:rsid w:val="00084CFD"/>
    <w:rsid w:val="00084EA4"/>
    <w:rsid w:val="00084FAF"/>
    <w:rsid w:val="0008566B"/>
    <w:rsid w:val="000858C2"/>
    <w:rsid w:val="00085993"/>
    <w:rsid w:val="00085B22"/>
    <w:rsid w:val="00085EFC"/>
    <w:rsid w:val="00085F17"/>
    <w:rsid w:val="00086045"/>
    <w:rsid w:val="0008624C"/>
    <w:rsid w:val="000866C1"/>
    <w:rsid w:val="00087681"/>
    <w:rsid w:val="00087753"/>
    <w:rsid w:val="00087F97"/>
    <w:rsid w:val="00090A5B"/>
    <w:rsid w:val="00090DAD"/>
    <w:rsid w:val="00090FCC"/>
    <w:rsid w:val="00091404"/>
    <w:rsid w:val="000914C2"/>
    <w:rsid w:val="00091B0B"/>
    <w:rsid w:val="000923C2"/>
    <w:rsid w:val="00092C1A"/>
    <w:rsid w:val="00092F42"/>
    <w:rsid w:val="00093527"/>
    <w:rsid w:val="00093C6F"/>
    <w:rsid w:val="000947B6"/>
    <w:rsid w:val="00094F67"/>
    <w:rsid w:val="0009533B"/>
    <w:rsid w:val="00095470"/>
    <w:rsid w:val="00095B7B"/>
    <w:rsid w:val="00095E06"/>
    <w:rsid w:val="000960D0"/>
    <w:rsid w:val="000963C6"/>
    <w:rsid w:val="0009645B"/>
    <w:rsid w:val="00096828"/>
    <w:rsid w:val="00096B70"/>
    <w:rsid w:val="00097102"/>
    <w:rsid w:val="00097E18"/>
    <w:rsid w:val="00097F7A"/>
    <w:rsid w:val="000A0001"/>
    <w:rsid w:val="000A016A"/>
    <w:rsid w:val="000A04B4"/>
    <w:rsid w:val="000A11B4"/>
    <w:rsid w:val="000A12AE"/>
    <w:rsid w:val="000A1B7D"/>
    <w:rsid w:val="000A201D"/>
    <w:rsid w:val="000A223F"/>
    <w:rsid w:val="000A270C"/>
    <w:rsid w:val="000A2BB6"/>
    <w:rsid w:val="000A2C27"/>
    <w:rsid w:val="000A35C3"/>
    <w:rsid w:val="000A4313"/>
    <w:rsid w:val="000A4E9C"/>
    <w:rsid w:val="000A50A5"/>
    <w:rsid w:val="000A64AF"/>
    <w:rsid w:val="000A6761"/>
    <w:rsid w:val="000A68D4"/>
    <w:rsid w:val="000A69C8"/>
    <w:rsid w:val="000A6D55"/>
    <w:rsid w:val="000A711D"/>
    <w:rsid w:val="000A761B"/>
    <w:rsid w:val="000A7C1D"/>
    <w:rsid w:val="000A7F16"/>
    <w:rsid w:val="000A7F5F"/>
    <w:rsid w:val="000B0160"/>
    <w:rsid w:val="000B1030"/>
    <w:rsid w:val="000B1BD5"/>
    <w:rsid w:val="000B2442"/>
    <w:rsid w:val="000B2C58"/>
    <w:rsid w:val="000B2D55"/>
    <w:rsid w:val="000B38EA"/>
    <w:rsid w:val="000B4C41"/>
    <w:rsid w:val="000B4E37"/>
    <w:rsid w:val="000B4E45"/>
    <w:rsid w:val="000B54D4"/>
    <w:rsid w:val="000B54F8"/>
    <w:rsid w:val="000B5817"/>
    <w:rsid w:val="000B5A1E"/>
    <w:rsid w:val="000B5A4A"/>
    <w:rsid w:val="000B5DEA"/>
    <w:rsid w:val="000B629D"/>
    <w:rsid w:val="000B6649"/>
    <w:rsid w:val="000B6B2C"/>
    <w:rsid w:val="000B6F08"/>
    <w:rsid w:val="000B710F"/>
    <w:rsid w:val="000B74A7"/>
    <w:rsid w:val="000B7C29"/>
    <w:rsid w:val="000C0426"/>
    <w:rsid w:val="000C064D"/>
    <w:rsid w:val="000C08FE"/>
    <w:rsid w:val="000C09CE"/>
    <w:rsid w:val="000C0A91"/>
    <w:rsid w:val="000C30E0"/>
    <w:rsid w:val="000C52F8"/>
    <w:rsid w:val="000C5874"/>
    <w:rsid w:val="000C5F95"/>
    <w:rsid w:val="000C618B"/>
    <w:rsid w:val="000C6CAF"/>
    <w:rsid w:val="000C6D13"/>
    <w:rsid w:val="000C7263"/>
    <w:rsid w:val="000C754E"/>
    <w:rsid w:val="000C76F7"/>
    <w:rsid w:val="000C78E6"/>
    <w:rsid w:val="000C7D0C"/>
    <w:rsid w:val="000D01F7"/>
    <w:rsid w:val="000D025C"/>
    <w:rsid w:val="000D03F0"/>
    <w:rsid w:val="000D062A"/>
    <w:rsid w:val="000D0835"/>
    <w:rsid w:val="000D0B38"/>
    <w:rsid w:val="000D0C31"/>
    <w:rsid w:val="000D0ED6"/>
    <w:rsid w:val="000D1EA7"/>
    <w:rsid w:val="000D248D"/>
    <w:rsid w:val="000D2E2C"/>
    <w:rsid w:val="000D377B"/>
    <w:rsid w:val="000D3813"/>
    <w:rsid w:val="000D4ADB"/>
    <w:rsid w:val="000D4FBB"/>
    <w:rsid w:val="000D55CC"/>
    <w:rsid w:val="000D5C98"/>
    <w:rsid w:val="000D5E6A"/>
    <w:rsid w:val="000D66AD"/>
    <w:rsid w:val="000D68BC"/>
    <w:rsid w:val="000D7A9D"/>
    <w:rsid w:val="000D7ED6"/>
    <w:rsid w:val="000E0214"/>
    <w:rsid w:val="000E03C7"/>
    <w:rsid w:val="000E054B"/>
    <w:rsid w:val="000E07C1"/>
    <w:rsid w:val="000E0CEE"/>
    <w:rsid w:val="000E0D18"/>
    <w:rsid w:val="000E0D76"/>
    <w:rsid w:val="000E1100"/>
    <w:rsid w:val="000E1709"/>
    <w:rsid w:val="000E1A5B"/>
    <w:rsid w:val="000E2066"/>
    <w:rsid w:val="000E218F"/>
    <w:rsid w:val="000E2767"/>
    <w:rsid w:val="000E2B9B"/>
    <w:rsid w:val="000E2CFA"/>
    <w:rsid w:val="000E2E84"/>
    <w:rsid w:val="000E32C9"/>
    <w:rsid w:val="000E3A3C"/>
    <w:rsid w:val="000E3CFB"/>
    <w:rsid w:val="000E3DBA"/>
    <w:rsid w:val="000E43D1"/>
    <w:rsid w:val="000E45E6"/>
    <w:rsid w:val="000E46F5"/>
    <w:rsid w:val="000E4B3A"/>
    <w:rsid w:val="000E50CC"/>
    <w:rsid w:val="000E53EC"/>
    <w:rsid w:val="000E581B"/>
    <w:rsid w:val="000E5AB6"/>
    <w:rsid w:val="000E5C0B"/>
    <w:rsid w:val="000E5EE3"/>
    <w:rsid w:val="000E5FD1"/>
    <w:rsid w:val="000E6012"/>
    <w:rsid w:val="000E6D03"/>
    <w:rsid w:val="000E6E87"/>
    <w:rsid w:val="000E79C2"/>
    <w:rsid w:val="000E7BA5"/>
    <w:rsid w:val="000E7C51"/>
    <w:rsid w:val="000F0392"/>
    <w:rsid w:val="000F0791"/>
    <w:rsid w:val="000F12E1"/>
    <w:rsid w:val="000F29D0"/>
    <w:rsid w:val="000F2D15"/>
    <w:rsid w:val="000F2D6D"/>
    <w:rsid w:val="000F2DC3"/>
    <w:rsid w:val="000F3B29"/>
    <w:rsid w:val="000F44BB"/>
    <w:rsid w:val="000F4963"/>
    <w:rsid w:val="000F4A4D"/>
    <w:rsid w:val="000F5FC1"/>
    <w:rsid w:val="000F6813"/>
    <w:rsid w:val="000F6864"/>
    <w:rsid w:val="000F6A4A"/>
    <w:rsid w:val="000F6D6B"/>
    <w:rsid w:val="000F7056"/>
    <w:rsid w:val="000F795F"/>
    <w:rsid w:val="000F7B32"/>
    <w:rsid w:val="001010C9"/>
    <w:rsid w:val="00101113"/>
    <w:rsid w:val="00101346"/>
    <w:rsid w:val="00101CEA"/>
    <w:rsid w:val="001022BC"/>
    <w:rsid w:val="00102501"/>
    <w:rsid w:val="00102576"/>
    <w:rsid w:val="001025FC"/>
    <w:rsid w:val="00102753"/>
    <w:rsid w:val="00103193"/>
    <w:rsid w:val="001032F9"/>
    <w:rsid w:val="001033AD"/>
    <w:rsid w:val="00103597"/>
    <w:rsid w:val="001038F7"/>
    <w:rsid w:val="00104894"/>
    <w:rsid w:val="001050C5"/>
    <w:rsid w:val="001050D0"/>
    <w:rsid w:val="00105231"/>
    <w:rsid w:val="0010567B"/>
    <w:rsid w:val="00105BAC"/>
    <w:rsid w:val="001061D8"/>
    <w:rsid w:val="00106B01"/>
    <w:rsid w:val="00107365"/>
    <w:rsid w:val="00107A6F"/>
    <w:rsid w:val="00107BFE"/>
    <w:rsid w:val="0011030C"/>
    <w:rsid w:val="00110645"/>
    <w:rsid w:val="0011066B"/>
    <w:rsid w:val="00110D26"/>
    <w:rsid w:val="001112F5"/>
    <w:rsid w:val="00111376"/>
    <w:rsid w:val="00112903"/>
    <w:rsid w:val="00112AD1"/>
    <w:rsid w:val="00112F57"/>
    <w:rsid w:val="00112FAB"/>
    <w:rsid w:val="0011357E"/>
    <w:rsid w:val="00113C9B"/>
    <w:rsid w:val="00113CEE"/>
    <w:rsid w:val="00113D08"/>
    <w:rsid w:val="0011440A"/>
    <w:rsid w:val="00114611"/>
    <w:rsid w:val="00114C7A"/>
    <w:rsid w:val="00114E7B"/>
    <w:rsid w:val="00115A7A"/>
    <w:rsid w:val="00115AD2"/>
    <w:rsid w:val="00115E99"/>
    <w:rsid w:val="001168DF"/>
    <w:rsid w:val="001173E2"/>
    <w:rsid w:val="00117645"/>
    <w:rsid w:val="0011770A"/>
    <w:rsid w:val="001177DC"/>
    <w:rsid w:val="001177EB"/>
    <w:rsid w:val="00117854"/>
    <w:rsid w:val="00117914"/>
    <w:rsid w:val="0011794E"/>
    <w:rsid w:val="00117D41"/>
    <w:rsid w:val="00117DFC"/>
    <w:rsid w:val="00117EC5"/>
    <w:rsid w:val="001200CC"/>
    <w:rsid w:val="00120BF2"/>
    <w:rsid w:val="001213D3"/>
    <w:rsid w:val="0012188D"/>
    <w:rsid w:val="00121DF4"/>
    <w:rsid w:val="00122CCA"/>
    <w:rsid w:val="00123014"/>
    <w:rsid w:val="001236B0"/>
    <w:rsid w:val="00123977"/>
    <w:rsid w:val="00123A2E"/>
    <w:rsid w:val="00123A8F"/>
    <w:rsid w:val="001241EC"/>
    <w:rsid w:val="001249A9"/>
    <w:rsid w:val="001249D2"/>
    <w:rsid w:val="00124DB6"/>
    <w:rsid w:val="00124E5C"/>
    <w:rsid w:val="00125892"/>
    <w:rsid w:val="00125AC4"/>
    <w:rsid w:val="00126034"/>
    <w:rsid w:val="001261B6"/>
    <w:rsid w:val="001263B5"/>
    <w:rsid w:val="001263F3"/>
    <w:rsid w:val="00126592"/>
    <w:rsid w:val="00126731"/>
    <w:rsid w:val="00126A26"/>
    <w:rsid w:val="00126F55"/>
    <w:rsid w:val="00127110"/>
    <w:rsid w:val="001273FD"/>
    <w:rsid w:val="00127D84"/>
    <w:rsid w:val="00127F4A"/>
    <w:rsid w:val="0013090A"/>
    <w:rsid w:val="00130A06"/>
    <w:rsid w:val="00130A7B"/>
    <w:rsid w:val="00130EEE"/>
    <w:rsid w:val="00131030"/>
    <w:rsid w:val="001311EB"/>
    <w:rsid w:val="00131512"/>
    <w:rsid w:val="00132694"/>
    <w:rsid w:val="00132A5C"/>
    <w:rsid w:val="001341B8"/>
    <w:rsid w:val="001342FB"/>
    <w:rsid w:val="00134870"/>
    <w:rsid w:val="00134AAE"/>
    <w:rsid w:val="00134B50"/>
    <w:rsid w:val="00135193"/>
    <w:rsid w:val="001353CF"/>
    <w:rsid w:val="00135734"/>
    <w:rsid w:val="001357C6"/>
    <w:rsid w:val="00135B22"/>
    <w:rsid w:val="00135BE1"/>
    <w:rsid w:val="00136034"/>
    <w:rsid w:val="0013610C"/>
    <w:rsid w:val="0013631D"/>
    <w:rsid w:val="001363D9"/>
    <w:rsid w:val="00136534"/>
    <w:rsid w:val="00136F8D"/>
    <w:rsid w:val="00137371"/>
    <w:rsid w:val="00137559"/>
    <w:rsid w:val="00137C32"/>
    <w:rsid w:val="00137E91"/>
    <w:rsid w:val="00137FDF"/>
    <w:rsid w:val="001401EC"/>
    <w:rsid w:val="0014065A"/>
    <w:rsid w:val="00140F20"/>
    <w:rsid w:val="001411EA"/>
    <w:rsid w:val="00141626"/>
    <w:rsid w:val="001417FD"/>
    <w:rsid w:val="00141F91"/>
    <w:rsid w:val="001420EB"/>
    <w:rsid w:val="001422C3"/>
    <w:rsid w:val="001425D1"/>
    <w:rsid w:val="001428CD"/>
    <w:rsid w:val="00142B24"/>
    <w:rsid w:val="00142C50"/>
    <w:rsid w:val="00142DD5"/>
    <w:rsid w:val="001430DC"/>
    <w:rsid w:val="00143881"/>
    <w:rsid w:val="00143F73"/>
    <w:rsid w:val="00144018"/>
    <w:rsid w:val="0014409A"/>
    <w:rsid w:val="0014455C"/>
    <w:rsid w:val="001445A9"/>
    <w:rsid w:val="00144F50"/>
    <w:rsid w:val="001450A2"/>
    <w:rsid w:val="001451B7"/>
    <w:rsid w:val="0014535E"/>
    <w:rsid w:val="00145465"/>
    <w:rsid w:val="001459EB"/>
    <w:rsid w:val="0014644B"/>
    <w:rsid w:val="00146D65"/>
    <w:rsid w:val="0014716B"/>
    <w:rsid w:val="00147502"/>
    <w:rsid w:val="001475AF"/>
    <w:rsid w:val="00147AAC"/>
    <w:rsid w:val="0015015D"/>
    <w:rsid w:val="001504D5"/>
    <w:rsid w:val="00150EEA"/>
    <w:rsid w:val="00151292"/>
    <w:rsid w:val="00151D5E"/>
    <w:rsid w:val="001525A2"/>
    <w:rsid w:val="0015264E"/>
    <w:rsid w:val="00152710"/>
    <w:rsid w:val="00152CA3"/>
    <w:rsid w:val="00152CC6"/>
    <w:rsid w:val="00153734"/>
    <w:rsid w:val="00153C07"/>
    <w:rsid w:val="00154812"/>
    <w:rsid w:val="00155866"/>
    <w:rsid w:val="001561E4"/>
    <w:rsid w:val="0015658F"/>
    <w:rsid w:val="00157185"/>
    <w:rsid w:val="0015775F"/>
    <w:rsid w:val="001577A6"/>
    <w:rsid w:val="00157B7E"/>
    <w:rsid w:val="00160F35"/>
    <w:rsid w:val="00160F95"/>
    <w:rsid w:val="001619E2"/>
    <w:rsid w:val="00162002"/>
    <w:rsid w:val="00162929"/>
    <w:rsid w:val="00162976"/>
    <w:rsid w:val="00163141"/>
    <w:rsid w:val="00163B89"/>
    <w:rsid w:val="00164828"/>
    <w:rsid w:val="00164951"/>
    <w:rsid w:val="00164BEB"/>
    <w:rsid w:val="00164BFF"/>
    <w:rsid w:val="00164C70"/>
    <w:rsid w:val="001651F9"/>
    <w:rsid w:val="001654F2"/>
    <w:rsid w:val="0016569F"/>
    <w:rsid w:val="001660AD"/>
    <w:rsid w:val="00166D0E"/>
    <w:rsid w:val="00166E49"/>
    <w:rsid w:val="00167039"/>
    <w:rsid w:val="0016753D"/>
    <w:rsid w:val="00167C8D"/>
    <w:rsid w:val="00170030"/>
    <w:rsid w:val="001706F7"/>
    <w:rsid w:val="00170829"/>
    <w:rsid w:val="00170B96"/>
    <w:rsid w:val="00171676"/>
    <w:rsid w:val="0017176B"/>
    <w:rsid w:val="001717DC"/>
    <w:rsid w:val="00171A77"/>
    <w:rsid w:val="001724E3"/>
    <w:rsid w:val="00172559"/>
    <w:rsid w:val="001728C7"/>
    <w:rsid w:val="00173136"/>
    <w:rsid w:val="0017376C"/>
    <w:rsid w:val="001739AA"/>
    <w:rsid w:val="00173D80"/>
    <w:rsid w:val="00173E3C"/>
    <w:rsid w:val="00174587"/>
    <w:rsid w:val="00175B06"/>
    <w:rsid w:val="00175E1A"/>
    <w:rsid w:val="00175FF8"/>
    <w:rsid w:val="001766B7"/>
    <w:rsid w:val="00176710"/>
    <w:rsid w:val="00176730"/>
    <w:rsid w:val="00176EEA"/>
    <w:rsid w:val="001775B8"/>
    <w:rsid w:val="00177B7D"/>
    <w:rsid w:val="00177FE6"/>
    <w:rsid w:val="00180424"/>
    <w:rsid w:val="001805F8"/>
    <w:rsid w:val="0018063B"/>
    <w:rsid w:val="00180FBE"/>
    <w:rsid w:val="001815AC"/>
    <w:rsid w:val="00181701"/>
    <w:rsid w:val="001822E0"/>
    <w:rsid w:val="00182A3C"/>
    <w:rsid w:val="00182B40"/>
    <w:rsid w:val="00182C27"/>
    <w:rsid w:val="00182CBA"/>
    <w:rsid w:val="00182D59"/>
    <w:rsid w:val="001833FB"/>
    <w:rsid w:val="00183D89"/>
    <w:rsid w:val="00184003"/>
    <w:rsid w:val="001843A5"/>
    <w:rsid w:val="0018448C"/>
    <w:rsid w:val="001844B8"/>
    <w:rsid w:val="00184554"/>
    <w:rsid w:val="00184A51"/>
    <w:rsid w:val="00184D50"/>
    <w:rsid w:val="00184D7F"/>
    <w:rsid w:val="00184DFB"/>
    <w:rsid w:val="0018598F"/>
    <w:rsid w:val="00185C68"/>
    <w:rsid w:val="001862CB"/>
    <w:rsid w:val="001863D4"/>
    <w:rsid w:val="00186451"/>
    <w:rsid w:val="0018796C"/>
    <w:rsid w:val="00187D0A"/>
    <w:rsid w:val="00190102"/>
    <w:rsid w:val="0019086F"/>
    <w:rsid w:val="00190AE8"/>
    <w:rsid w:val="00190C49"/>
    <w:rsid w:val="001925AB"/>
    <w:rsid w:val="00192D57"/>
    <w:rsid w:val="00193833"/>
    <w:rsid w:val="0019386B"/>
    <w:rsid w:val="00194286"/>
    <w:rsid w:val="00194406"/>
    <w:rsid w:val="00194561"/>
    <w:rsid w:val="00194763"/>
    <w:rsid w:val="00195D07"/>
    <w:rsid w:val="0019655E"/>
    <w:rsid w:val="00196F47"/>
    <w:rsid w:val="001972CD"/>
    <w:rsid w:val="00197A9A"/>
    <w:rsid w:val="001A0316"/>
    <w:rsid w:val="001A03F2"/>
    <w:rsid w:val="001A088F"/>
    <w:rsid w:val="001A0D3D"/>
    <w:rsid w:val="001A0E1C"/>
    <w:rsid w:val="001A1BE6"/>
    <w:rsid w:val="001A2080"/>
    <w:rsid w:val="001A2299"/>
    <w:rsid w:val="001A22E1"/>
    <w:rsid w:val="001A2309"/>
    <w:rsid w:val="001A2583"/>
    <w:rsid w:val="001A263F"/>
    <w:rsid w:val="001A29F4"/>
    <w:rsid w:val="001A2B13"/>
    <w:rsid w:val="001A2E0D"/>
    <w:rsid w:val="001A3988"/>
    <w:rsid w:val="001A39EC"/>
    <w:rsid w:val="001A3AA5"/>
    <w:rsid w:val="001A3BBA"/>
    <w:rsid w:val="001A46B7"/>
    <w:rsid w:val="001A4BF2"/>
    <w:rsid w:val="001A4C7F"/>
    <w:rsid w:val="001A4D47"/>
    <w:rsid w:val="001A4F80"/>
    <w:rsid w:val="001A52DB"/>
    <w:rsid w:val="001A64A3"/>
    <w:rsid w:val="001A65D8"/>
    <w:rsid w:val="001A677E"/>
    <w:rsid w:val="001A67A1"/>
    <w:rsid w:val="001A6C2E"/>
    <w:rsid w:val="001A6F65"/>
    <w:rsid w:val="001A7882"/>
    <w:rsid w:val="001A792D"/>
    <w:rsid w:val="001B003D"/>
    <w:rsid w:val="001B0398"/>
    <w:rsid w:val="001B072E"/>
    <w:rsid w:val="001B073A"/>
    <w:rsid w:val="001B077A"/>
    <w:rsid w:val="001B0A03"/>
    <w:rsid w:val="001B0B6A"/>
    <w:rsid w:val="001B16E2"/>
    <w:rsid w:val="001B1814"/>
    <w:rsid w:val="001B18D0"/>
    <w:rsid w:val="001B1A61"/>
    <w:rsid w:val="001B1D3C"/>
    <w:rsid w:val="001B1DCA"/>
    <w:rsid w:val="001B1E07"/>
    <w:rsid w:val="001B1E90"/>
    <w:rsid w:val="001B2452"/>
    <w:rsid w:val="001B279F"/>
    <w:rsid w:val="001B299C"/>
    <w:rsid w:val="001B2DBF"/>
    <w:rsid w:val="001B358D"/>
    <w:rsid w:val="001B36DB"/>
    <w:rsid w:val="001B3AA8"/>
    <w:rsid w:val="001B3D3D"/>
    <w:rsid w:val="001B3EDA"/>
    <w:rsid w:val="001B4479"/>
    <w:rsid w:val="001B539B"/>
    <w:rsid w:val="001B5E77"/>
    <w:rsid w:val="001B6906"/>
    <w:rsid w:val="001B6DF2"/>
    <w:rsid w:val="001B7105"/>
    <w:rsid w:val="001B7503"/>
    <w:rsid w:val="001B77C0"/>
    <w:rsid w:val="001B7B63"/>
    <w:rsid w:val="001B7CBD"/>
    <w:rsid w:val="001C0D3A"/>
    <w:rsid w:val="001C1246"/>
    <w:rsid w:val="001C17FF"/>
    <w:rsid w:val="001C189C"/>
    <w:rsid w:val="001C2154"/>
    <w:rsid w:val="001C2791"/>
    <w:rsid w:val="001C27F1"/>
    <w:rsid w:val="001C2C29"/>
    <w:rsid w:val="001C2DA7"/>
    <w:rsid w:val="001C3558"/>
    <w:rsid w:val="001C3984"/>
    <w:rsid w:val="001C4017"/>
    <w:rsid w:val="001C441A"/>
    <w:rsid w:val="001C44EC"/>
    <w:rsid w:val="001C4539"/>
    <w:rsid w:val="001C4544"/>
    <w:rsid w:val="001C46AD"/>
    <w:rsid w:val="001C570D"/>
    <w:rsid w:val="001C626D"/>
    <w:rsid w:val="001C66A8"/>
    <w:rsid w:val="001C6B68"/>
    <w:rsid w:val="001C7907"/>
    <w:rsid w:val="001D043A"/>
    <w:rsid w:val="001D0B56"/>
    <w:rsid w:val="001D131C"/>
    <w:rsid w:val="001D17F9"/>
    <w:rsid w:val="001D2192"/>
    <w:rsid w:val="001D2370"/>
    <w:rsid w:val="001D26F4"/>
    <w:rsid w:val="001D288E"/>
    <w:rsid w:val="001D295F"/>
    <w:rsid w:val="001D2E84"/>
    <w:rsid w:val="001D3BA3"/>
    <w:rsid w:val="001D3C95"/>
    <w:rsid w:val="001D3E6C"/>
    <w:rsid w:val="001D3F64"/>
    <w:rsid w:val="001D40CE"/>
    <w:rsid w:val="001D43E6"/>
    <w:rsid w:val="001D45C2"/>
    <w:rsid w:val="001D4620"/>
    <w:rsid w:val="001D4726"/>
    <w:rsid w:val="001D4783"/>
    <w:rsid w:val="001D4B94"/>
    <w:rsid w:val="001D50CF"/>
    <w:rsid w:val="001D50E9"/>
    <w:rsid w:val="001D5412"/>
    <w:rsid w:val="001D55E4"/>
    <w:rsid w:val="001D5704"/>
    <w:rsid w:val="001D6653"/>
    <w:rsid w:val="001D6712"/>
    <w:rsid w:val="001D6862"/>
    <w:rsid w:val="001D7A87"/>
    <w:rsid w:val="001D7F91"/>
    <w:rsid w:val="001E0480"/>
    <w:rsid w:val="001E0FF7"/>
    <w:rsid w:val="001E177E"/>
    <w:rsid w:val="001E2396"/>
    <w:rsid w:val="001E2455"/>
    <w:rsid w:val="001E265D"/>
    <w:rsid w:val="001E2903"/>
    <w:rsid w:val="001E2A36"/>
    <w:rsid w:val="001E2D39"/>
    <w:rsid w:val="001E2E84"/>
    <w:rsid w:val="001E307B"/>
    <w:rsid w:val="001E330A"/>
    <w:rsid w:val="001E3B0D"/>
    <w:rsid w:val="001E3DEF"/>
    <w:rsid w:val="001E4B05"/>
    <w:rsid w:val="001E4B64"/>
    <w:rsid w:val="001E4F76"/>
    <w:rsid w:val="001E5122"/>
    <w:rsid w:val="001E58ED"/>
    <w:rsid w:val="001E58F4"/>
    <w:rsid w:val="001E5D72"/>
    <w:rsid w:val="001E5E97"/>
    <w:rsid w:val="001E668E"/>
    <w:rsid w:val="001E688A"/>
    <w:rsid w:val="001E6D01"/>
    <w:rsid w:val="001E6D74"/>
    <w:rsid w:val="001E7494"/>
    <w:rsid w:val="001E77D9"/>
    <w:rsid w:val="001E7862"/>
    <w:rsid w:val="001E7CD8"/>
    <w:rsid w:val="001F08E2"/>
    <w:rsid w:val="001F140B"/>
    <w:rsid w:val="001F1830"/>
    <w:rsid w:val="001F1E50"/>
    <w:rsid w:val="001F33C0"/>
    <w:rsid w:val="001F3443"/>
    <w:rsid w:val="001F38B9"/>
    <w:rsid w:val="001F4363"/>
    <w:rsid w:val="001F44CD"/>
    <w:rsid w:val="001F4909"/>
    <w:rsid w:val="001F4ACF"/>
    <w:rsid w:val="001F4FB1"/>
    <w:rsid w:val="001F5038"/>
    <w:rsid w:val="001F50A2"/>
    <w:rsid w:val="001F61F5"/>
    <w:rsid w:val="001F6621"/>
    <w:rsid w:val="001F66FB"/>
    <w:rsid w:val="001F76DF"/>
    <w:rsid w:val="001F7C01"/>
    <w:rsid w:val="001F7CD9"/>
    <w:rsid w:val="001F7F37"/>
    <w:rsid w:val="001F7FC0"/>
    <w:rsid w:val="002002CD"/>
    <w:rsid w:val="0020066D"/>
    <w:rsid w:val="00200A1E"/>
    <w:rsid w:val="00201337"/>
    <w:rsid w:val="002014DF"/>
    <w:rsid w:val="00202713"/>
    <w:rsid w:val="00202804"/>
    <w:rsid w:val="00202FB8"/>
    <w:rsid w:val="00203274"/>
    <w:rsid w:val="0020341A"/>
    <w:rsid w:val="00203748"/>
    <w:rsid w:val="00203DA9"/>
    <w:rsid w:val="002041B3"/>
    <w:rsid w:val="00204B44"/>
    <w:rsid w:val="00205454"/>
    <w:rsid w:val="00205A38"/>
    <w:rsid w:val="00206173"/>
    <w:rsid w:val="0020654E"/>
    <w:rsid w:val="00206C9B"/>
    <w:rsid w:val="0020799C"/>
    <w:rsid w:val="00210874"/>
    <w:rsid w:val="002112F4"/>
    <w:rsid w:val="002113B8"/>
    <w:rsid w:val="00211415"/>
    <w:rsid w:val="00211538"/>
    <w:rsid w:val="00211588"/>
    <w:rsid w:val="0021184D"/>
    <w:rsid w:val="00211AFA"/>
    <w:rsid w:val="00211D57"/>
    <w:rsid w:val="00211DD3"/>
    <w:rsid w:val="0021222A"/>
    <w:rsid w:val="002124EE"/>
    <w:rsid w:val="00213429"/>
    <w:rsid w:val="00213B96"/>
    <w:rsid w:val="002141CB"/>
    <w:rsid w:val="00214316"/>
    <w:rsid w:val="00214B16"/>
    <w:rsid w:val="00215438"/>
    <w:rsid w:val="002155FE"/>
    <w:rsid w:val="00215B22"/>
    <w:rsid w:val="00215D2D"/>
    <w:rsid w:val="00216088"/>
    <w:rsid w:val="002162F7"/>
    <w:rsid w:val="0021666C"/>
    <w:rsid w:val="00217F7A"/>
    <w:rsid w:val="002201FA"/>
    <w:rsid w:val="0022032D"/>
    <w:rsid w:val="00220D0E"/>
    <w:rsid w:val="0022118E"/>
    <w:rsid w:val="0022172D"/>
    <w:rsid w:val="00221916"/>
    <w:rsid w:val="00221E42"/>
    <w:rsid w:val="00222C80"/>
    <w:rsid w:val="00222D83"/>
    <w:rsid w:val="00222DBC"/>
    <w:rsid w:val="00222DC6"/>
    <w:rsid w:val="0022330F"/>
    <w:rsid w:val="0022388B"/>
    <w:rsid w:val="00223B8F"/>
    <w:rsid w:val="00223C41"/>
    <w:rsid w:val="00224428"/>
    <w:rsid w:val="002248D9"/>
    <w:rsid w:val="002254B9"/>
    <w:rsid w:val="0022604D"/>
    <w:rsid w:val="00226F49"/>
    <w:rsid w:val="00227A3C"/>
    <w:rsid w:val="0023068D"/>
    <w:rsid w:val="002306A9"/>
    <w:rsid w:val="00230E71"/>
    <w:rsid w:val="00230F94"/>
    <w:rsid w:val="002312B5"/>
    <w:rsid w:val="00231B39"/>
    <w:rsid w:val="002321C4"/>
    <w:rsid w:val="002321E6"/>
    <w:rsid w:val="00232799"/>
    <w:rsid w:val="002330E3"/>
    <w:rsid w:val="0023338D"/>
    <w:rsid w:val="00233D18"/>
    <w:rsid w:val="00234062"/>
    <w:rsid w:val="0023411E"/>
    <w:rsid w:val="002346D0"/>
    <w:rsid w:val="00234803"/>
    <w:rsid w:val="002348DC"/>
    <w:rsid w:val="0023498F"/>
    <w:rsid w:val="00234D33"/>
    <w:rsid w:val="00234E66"/>
    <w:rsid w:val="0023506A"/>
    <w:rsid w:val="0023512B"/>
    <w:rsid w:val="002355AD"/>
    <w:rsid w:val="002356D7"/>
    <w:rsid w:val="00235A67"/>
    <w:rsid w:val="002360EE"/>
    <w:rsid w:val="0023627F"/>
    <w:rsid w:val="00236435"/>
    <w:rsid w:val="00236961"/>
    <w:rsid w:val="00236EF0"/>
    <w:rsid w:val="002374FC"/>
    <w:rsid w:val="00241450"/>
    <w:rsid w:val="002415A7"/>
    <w:rsid w:val="00241C87"/>
    <w:rsid w:val="00241FFA"/>
    <w:rsid w:val="002422E6"/>
    <w:rsid w:val="00242329"/>
    <w:rsid w:val="002428ED"/>
    <w:rsid w:val="0024307E"/>
    <w:rsid w:val="0024395F"/>
    <w:rsid w:val="002442CE"/>
    <w:rsid w:val="002444E7"/>
    <w:rsid w:val="00245376"/>
    <w:rsid w:val="002453AE"/>
    <w:rsid w:val="00245952"/>
    <w:rsid w:val="00245DA8"/>
    <w:rsid w:val="002463E6"/>
    <w:rsid w:val="002465F5"/>
    <w:rsid w:val="00246788"/>
    <w:rsid w:val="0024757C"/>
    <w:rsid w:val="0025004B"/>
    <w:rsid w:val="002503DE"/>
    <w:rsid w:val="00250463"/>
    <w:rsid w:val="00251227"/>
    <w:rsid w:val="0025142B"/>
    <w:rsid w:val="002518EC"/>
    <w:rsid w:val="002524E1"/>
    <w:rsid w:val="00252CFB"/>
    <w:rsid w:val="00254279"/>
    <w:rsid w:val="00254E7A"/>
    <w:rsid w:val="00255684"/>
    <w:rsid w:val="00255A5E"/>
    <w:rsid w:val="00256086"/>
    <w:rsid w:val="002563B5"/>
    <w:rsid w:val="0025675C"/>
    <w:rsid w:val="0025698C"/>
    <w:rsid w:val="00257003"/>
    <w:rsid w:val="00257088"/>
    <w:rsid w:val="0025747B"/>
    <w:rsid w:val="00257717"/>
    <w:rsid w:val="0025771C"/>
    <w:rsid w:val="00257BC2"/>
    <w:rsid w:val="00260D3E"/>
    <w:rsid w:val="00261229"/>
    <w:rsid w:val="002612C0"/>
    <w:rsid w:val="00262408"/>
    <w:rsid w:val="00262B6D"/>
    <w:rsid w:val="00262E34"/>
    <w:rsid w:val="00262E4B"/>
    <w:rsid w:val="002630B6"/>
    <w:rsid w:val="00264CFE"/>
    <w:rsid w:val="00264F69"/>
    <w:rsid w:val="002657C9"/>
    <w:rsid w:val="00265B8E"/>
    <w:rsid w:val="0026679D"/>
    <w:rsid w:val="00266857"/>
    <w:rsid w:val="0026688E"/>
    <w:rsid w:val="00266AE3"/>
    <w:rsid w:val="00266AF3"/>
    <w:rsid w:val="00266D21"/>
    <w:rsid w:val="002670AE"/>
    <w:rsid w:val="002670B1"/>
    <w:rsid w:val="002671BF"/>
    <w:rsid w:val="00267F3A"/>
    <w:rsid w:val="002708E6"/>
    <w:rsid w:val="00270E93"/>
    <w:rsid w:val="00271988"/>
    <w:rsid w:val="00271DA1"/>
    <w:rsid w:val="002726F6"/>
    <w:rsid w:val="00272724"/>
    <w:rsid w:val="00272895"/>
    <w:rsid w:val="00272BA7"/>
    <w:rsid w:val="00272C72"/>
    <w:rsid w:val="002731E2"/>
    <w:rsid w:val="002733C6"/>
    <w:rsid w:val="002738CC"/>
    <w:rsid w:val="00273B22"/>
    <w:rsid w:val="00273B7A"/>
    <w:rsid w:val="00273DF2"/>
    <w:rsid w:val="00273EE3"/>
    <w:rsid w:val="002744D7"/>
    <w:rsid w:val="002745E1"/>
    <w:rsid w:val="002746A5"/>
    <w:rsid w:val="002748C3"/>
    <w:rsid w:val="00274DBD"/>
    <w:rsid w:val="002750FB"/>
    <w:rsid w:val="00275B00"/>
    <w:rsid w:val="002761C7"/>
    <w:rsid w:val="00276480"/>
    <w:rsid w:val="00276743"/>
    <w:rsid w:val="00276824"/>
    <w:rsid w:val="00276CA8"/>
    <w:rsid w:val="00276F32"/>
    <w:rsid w:val="0027724F"/>
    <w:rsid w:val="002772A9"/>
    <w:rsid w:val="00277668"/>
    <w:rsid w:val="002776CF"/>
    <w:rsid w:val="002801A2"/>
    <w:rsid w:val="002804BB"/>
    <w:rsid w:val="00280874"/>
    <w:rsid w:val="0028107D"/>
    <w:rsid w:val="002811F2"/>
    <w:rsid w:val="002816B6"/>
    <w:rsid w:val="002819ED"/>
    <w:rsid w:val="00281A82"/>
    <w:rsid w:val="0028237E"/>
    <w:rsid w:val="0028240B"/>
    <w:rsid w:val="002826A3"/>
    <w:rsid w:val="00282BF8"/>
    <w:rsid w:val="00282C22"/>
    <w:rsid w:val="00282C30"/>
    <w:rsid w:val="00282D7B"/>
    <w:rsid w:val="00283D79"/>
    <w:rsid w:val="00284D34"/>
    <w:rsid w:val="00284D50"/>
    <w:rsid w:val="00285070"/>
    <w:rsid w:val="002852C4"/>
    <w:rsid w:val="00285565"/>
    <w:rsid w:val="00285AD0"/>
    <w:rsid w:val="00285EDB"/>
    <w:rsid w:val="0028611F"/>
    <w:rsid w:val="002862AC"/>
    <w:rsid w:val="00286683"/>
    <w:rsid w:val="00286780"/>
    <w:rsid w:val="002867F5"/>
    <w:rsid w:val="00286BA5"/>
    <w:rsid w:val="002870B6"/>
    <w:rsid w:val="00287A8F"/>
    <w:rsid w:val="00287C29"/>
    <w:rsid w:val="002901DA"/>
    <w:rsid w:val="00290615"/>
    <w:rsid w:val="00290E73"/>
    <w:rsid w:val="0029106E"/>
    <w:rsid w:val="002917AE"/>
    <w:rsid w:val="002918A5"/>
    <w:rsid w:val="00292EA9"/>
    <w:rsid w:val="00293349"/>
    <w:rsid w:val="0029340B"/>
    <w:rsid w:val="002942FF"/>
    <w:rsid w:val="002943ED"/>
    <w:rsid w:val="0029448F"/>
    <w:rsid w:val="00294614"/>
    <w:rsid w:val="0029570D"/>
    <w:rsid w:val="002959FE"/>
    <w:rsid w:val="00295E80"/>
    <w:rsid w:val="002967FD"/>
    <w:rsid w:val="002969E5"/>
    <w:rsid w:val="002969EA"/>
    <w:rsid w:val="002972C6"/>
    <w:rsid w:val="00297366"/>
    <w:rsid w:val="002974AE"/>
    <w:rsid w:val="002977D5"/>
    <w:rsid w:val="002A07EF"/>
    <w:rsid w:val="002A0AF4"/>
    <w:rsid w:val="002A0DF0"/>
    <w:rsid w:val="002A1485"/>
    <w:rsid w:val="002A1B64"/>
    <w:rsid w:val="002A21EA"/>
    <w:rsid w:val="002A299A"/>
    <w:rsid w:val="002A4673"/>
    <w:rsid w:val="002A4CA8"/>
    <w:rsid w:val="002A5534"/>
    <w:rsid w:val="002A55BA"/>
    <w:rsid w:val="002A55DC"/>
    <w:rsid w:val="002A5947"/>
    <w:rsid w:val="002A5D2B"/>
    <w:rsid w:val="002A63A9"/>
    <w:rsid w:val="002A6436"/>
    <w:rsid w:val="002A690B"/>
    <w:rsid w:val="002A694D"/>
    <w:rsid w:val="002A6A07"/>
    <w:rsid w:val="002A739F"/>
    <w:rsid w:val="002A748D"/>
    <w:rsid w:val="002A74A5"/>
    <w:rsid w:val="002A79DE"/>
    <w:rsid w:val="002B0045"/>
    <w:rsid w:val="002B0882"/>
    <w:rsid w:val="002B0F73"/>
    <w:rsid w:val="002B12DF"/>
    <w:rsid w:val="002B1B50"/>
    <w:rsid w:val="002B2712"/>
    <w:rsid w:val="002B2727"/>
    <w:rsid w:val="002B28CE"/>
    <w:rsid w:val="002B2BCE"/>
    <w:rsid w:val="002B3218"/>
    <w:rsid w:val="002B32F3"/>
    <w:rsid w:val="002B35AB"/>
    <w:rsid w:val="002B38AE"/>
    <w:rsid w:val="002B3B17"/>
    <w:rsid w:val="002B3D81"/>
    <w:rsid w:val="002B45CB"/>
    <w:rsid w:val="002B4D3C"/>
    <w:rsid w:val="002B508D"/>
    <w:rsid w:val="002B5612"/>
    <w:rsid w:val="002B574A"/>
    <w:rsid w:val="002B586C"/>
    <w:rsid w:val="002B5A91"/>
    <w:rsid w:val="002B5FF4"/>
    <w:rsid w:val="002B6709"/>
    <w:rsid w:val="002B6AA3"/>
    <w:rsid w:val="002B6FFE"/>
    <w:rsid w:val="002B7271"/>
    <w:rsid w:val="002B761B"/>
    <w:rsid w:val="002C0088"/>
    <w:rsid w:val="002C067A"/>
    <w:rsid w:val="002C06C9"/>
    <w:rsid w:val="002C06F7"/>
    <w:rsid w:val="002C0B5F"/>
    <w:rsid w:val="002C0C93"/>
    <w:rsid w:val="002C0D29"/>
    <w:rsid w:val="002C0E71"/>
    <w:rsid w:val="002C0F8B"/>
    <w:rsid w:val="002C10C0"/>
    <w:rsid w:val="002C127F"/>
    <w:rsid w:val="002C12F4"/>
    <w:rsid w:val="002C152E"/>
    <w:rsid w:val="002C23D8"/>
    <w:rsid w:val="002C3F78"/>
    <w:rsid w:val="002C430E"/>
    <w:rsid w:val="002C4490"/>
    <w:rsid w:val="002C4543"/>
    <w:rsid w:val="002C48D6"/>
    <w:rsid w:val="002C4C80"/>
    <w:rsid w:val="002C4E03"/>
    <w:rsid w:val="002C4ED6"/>
    <w:rsid w:val="002C65B8"/>
    <w:rsid w:val="002C6B0B"/>
    <w:rsid w:val="002C6F6C"/>
    <w:rsid w:val="002C7E37"/>
    <w:rsid w:val="002C7E8B"/>
    <w:rsid w:val="002C7EB3"/>
    <w:rsid w:val="002C7FA4"/>
    <w:rsid w:val="002D0008"/>
    <w:rsid w:val="002D0E1F"/>
    <w:rsid w:val="002D196F"/>
    <w:rsid w:val="002D1E10"/>
    <w:rsid w:val="002D2B9C"/>
    <w:rsid w:val="002D2EBD"/>
    <w:rsid w:val="002D3308"/>
    <w:rsid w:val="002D34F5"/>
    <w:rsid w:val="002D38E0"/>
    <w:rsid w:val="002D3B0C"/>
    <w:rsid w:val="002D3C67"/>
    <w:rsid w:val="002D3DA4"/>
    <w:rsid w:val="002D431F"/>
    <w:rsid w:val="002D4350"/>
    <w:rsid w:val="002D48D4"/>
    <w:rsid w:val="002D4A24"/>
    <w:rsid w:val="002D4F59"/>
    <w:rsid w:val="002D562F"/>
    <w:rsid w:val="002D56AA"/>
    <w:rsid w:val="002D5742"/>
    <w:rsid w:val="002D5958"/>
    <w:rsid w:val="002D5EB9"/>
    <w:rsid w:val="002D5F0F"/>
    <w:rsid w:val="002D607E"/>
    <w:rsid w:val="002D6162"/>
    <w:rsid w:val="002D670D"/>
    <w:rsid w:val="002D6AC2"/>
    <w:rsid w:val="002D6BB2"/>
    <w:rsid w:val="002D6EA9"/>
    <w:rsid w:val="002D73CA"/>
    <w:rsid w:val="002D7CD3"/>
    <w:rsid w:val="002D7D49"/>
    <w:rsid w:val="002D7DF0"/>
    <w:rsid w:val="002E0000"/>
    <w:rsid w:val="002E02C6"/>
    <w:rsid w:val="002E13ED"/>
    <w:rsid w:val="002E146B"/>
    <w:rsid w:val="002E14C9"/>
    <w:rsid w:val="002E14E8"/>
    <w:rsid w:val="002E1C6E"/>
    <w:rsid w:val="002E25EA"/>
    <w:rsid w:val="002E2956"/>
    <w:rsid w:val="002E2DBB"/>
    <w:rsid w:val="002E2EA2"/>
    <w:rsid w:val="002E31D6"/>
    <w:rsid w:val="002E3515"/>
    <w:rsid w:val="002E36C3"/>
    <w:rsid w:val="002E3972"/>
    <w:rsid w:val="002E3DFC"/>
    <w:rsid w:val="002E44BD"/>
    <w:rsid w:val="002E4B85"/>
    <w:rsid w:val="002E4EBA"/>
    <w:rsid w:val="002E4EEA"/>
    <w:rsid w:val="002E505B"/>
    <w:rsid w:val="002E50B3"/>
    <w:rsid w:val="002E535E"/>
    <w:rsid w:val="002E551E"/>
    <w:rsid w:val="002E5794"/>
    <w:rsid w:val="002E5BF8"/>
    <w:rsid w:val="002E5DDD"/>
    <w:rsid w:val="002E6070"/>
    <w:rsid w:val="002E60D7"/>
    <w:rsid w:val="002E6258"/>
    <w:rsid w:val="002E6D68"/>
    <w:rsid w:val="002E718E"/>
    <w:rsid w:val="002E72CC"/>
    <w:rsid w:val="002E749B"/>
    <w:rsid w:val="002E771D"/>
    <w:rsid w:val="002E7BD1"/>
    <w:rsid w:val="002E7F79"/>
    <w:rsid w:val="002F02D9"/>
    <w:rsid w:val="002F0333"/>
    <w:rsid w:val="002F056A"/>
    <w:rsid w:val="002F0D9A"/>
    <w:rsid w:val="002F1B69"/>
    <w:rsid w:val="002F1DFC"/>
    <w:rsid w:val="002F1E83"/>
    <w:rsid w:val="002F29AC"/>
    <w:rsid w:val="002F2AB1"/>
    <w:rsid w:val="002F381B"/>
    <w:rsid w:val="002F38A5"/>
    <w:rsid w:val="002F41C1"/>
    <w:rsid w:val="002F49B7"/>
    <w:rsid w:val="002F4B49"/>
    <w:rsid w:val="002F4D24"/>
    <w:rsid w:val="002F4EBF"/>
    <w:rsid w:val="002F5545"/>
    <w:rsid w:val="002F5E42"/>
    <w:rsid w:val="002F67DA"/>
    <w:rsid w:val="002F69F4"/>
    <w:rsid w:val="002F6E15"/>
    <w:rsid w:val="002F6E18"/>
    <w:rsid w:val="00300B8E"/>
    <w:rsid w:val="00300C4A"/>
    <w:rsid w:val="00300DA9"/>
    <w:rsid w:val="00301652"/>
    <w:rsid w:val="00301957"/>
    <w:rsid w:val="0030207D"/>
    <w:rsid w:val="0030221E"/>
    <w:rsid w:val="00302851"/>
    <w:rsid w:val="00302E24"/>
    <w:rsid w:val="003035D8"/>
    <w:rsid w:val="0030362A"/>
    <w:rsid w:val="003040D8"/>
    <w:rsid w:val="003044F7"/>
    <w:rsid w:val="00304A02"/>
    <w:rsid w:val="00304ECB"/>
    <w:rsid w:val="0030515A"/>
    <w:rsid w:val="00305400"/>
    <w:rsid w:val="003055D7"/>
    <w:rsid w:val="00305F52"/>
    <w:rsid w:val="003068A0"/>
    <w:rsid w:val="003068E1"/>
    <w:rsid w:val="00306AAA"/>
    <w:rsid w:val="00306C33"/>
    <w:rsid w:val="00306E50"/>
    <w:rsid w:val="00307495"/>
    <w:rsid w:val="00307F8C"/>
    <w:rsid w:val="003118E4"/>
    <w:rsid w:val="00311CCA"/>
    <w:rsid w:val="00311FD4"/>
    <w:rsid w:val="00312B37"/>
    <w:rsid w:val="00313292"/>
    <w:rsid w:val="00313666"/>
    <w:rsid w:val="00313B18"/>
    <w:rsid w:val="003141A5"/>
    <w:rsid w:val="003143A2"/>
    <w:rsid w:val="00314849"/>
    <w:rsid w:val="00314865"/>
    <w:rsid w:val="00314930"/>
    <w:rsid w:val="00314FF1"/>
    <w:rsid w:val="00315113"/>
    <w:rsid w:val="00315283"/>
    <w:rsid w:val="003159DA"/>
    <w:rsid w:val="00315BA4"/>
    <w:rsid w:val="00315CB9"/>
    <w:rsid w:val="00315DD6"/>
    <w:rsid w:val="00315E03"/>
    <w:rsid w:val="00316822"/>
    <w:rsid w:val="00316A7F"/>
    <w:rsid w:val="00316DA7"/>
    <w:rsid w:val="0031781A"/>
    <w:rsid w:val="00317FEB"/>
    <w:rsid w:val="00320461"/>
    <w:rsid w:val="003208EE"/>
    <w:rsid w:val="00320BD4"/>
    <w:rsid w:val="00321015"/>
    <w:rsid w:val="00322099"/>
    <w:rsid w:val="00322B84"/>
    <w:rsid w:val="003237F5"/>
    <w:rsid w:val="00323CD1"/>
    <w:rsid w:val="00324126"/>
    <w:rsid w:val="0032440C"/>
    <w:rsid w:val="00324E17"/>
    <w:rsid w:val="00325484"/>
    <w:rsid w:val="00325594"/>
    <w:rsid w:val="00325911"/>
    <w:rsid w:val="00326145"/>
    <w:rsid w:val="00326414"/>
    <w:rsid w:val="003264AB"/>
    <w:rsid w:val="003265D8"/>
    <w:rsid w:val="003268E0"/>
    <w:rsid w:val="00326914"/>
    <w:rsid w:val="0032714A"/>
    <w:rsid w:val="003271B6"/>
    <w:rsid w:val="00327707"/>
    <w:rsid w:val="0032785C"/>
    <w:rsid w:val="003279E0"/>
    <w:rsid w:val="0033030D"/>
    <w:rsid w:val="00330C54"/>
    <w:rsid w:val="00330EAE"/>
    <w:rsid w:val="0033124A"/>
    <w:rsid w:val="003326B2"/>
    <w:rsid w:val="00332ACC"/>
    <w:rsid w:val="00332F47"/>
    <w:rsid w:val="0033339F"/>
    <w:rsid w:val="00333764"/>
    <w:rsid w:val="00333B8A"/>
    <w:rsid w:val="0033401B"/>
    <w:rsid w:val="00334132"/>
    <w:rsid w:val="00335063"/>
    <w:rsid w:val="0033517B"/>
    <w:rsid w:val="00335656"/>
    <w:rsid w:val="00335BA1"/>
    <w:rsid w:val="00335D3D"/>
    <w:rsid w:val="00335F96"/>
    <w:rsid w:val="0033754B"/>
    <w:rsid w:val="00337874"/>
    <w:rsid w:val="00341046"/>
    <w:rsid w:val="0034176D"/>
    <w:rsid w:val="00341FBF"/>
    <w:rsid w:val="003420AA"/>
    <w:rsid w:val="00342413"/>
    <w:rsid w:val="003426D7"/>
    <w:rsid w:val="00342A2C"/>
    <w:rsid w:val="00342DC5"/>
    <w:rsid w:val="00343401"/>
    <w:rsid w:val="00343C3B"/>
    <w:rsid w:val="00344181"/>
    <w:rsid w:val="003443CC"/>
    <w:rsid w:val="00344CDE"/>
    <w:rsid w:val="00345080"/>
    <w:rsid w:val="003452B8"/>
    <w:rsid w:val="0034536A"/>
    <w:rsid w:val="00345407"/>
    <w:rsid w:val="003455DD"/>
    <w:rsid w:val="003457D2"/>
    <w:rsid w:val="00345DB8"/>
    <w:rsid w:val="003463B9"/>
    <w:rsid w:val="00346591"/>
    <w:rsid w:val="0034777E"/>
    <w:rsid w:val="00350516"/>
    <w:rsid w:val="003507F6"/>
    <w:rsid w:val="00350961"/>
    <w:rsid w:val="00350BE8"/>
    <w:rsid w:val="00350D7F"/>
    <w:rsid w:val="003513BF"/>
    <w:rsid w:val="00351B66"/>
    <w:rsid w:val="00351E84"/>
    <w:rsid w:val="00353341"/>
    <w:rsid w:val="00353463"/>
    <w:rsid w:val="00353C3D"/>
    <w:rsid w:val="00353C70"/>
    <w:rsid w:val="00353FE1"/>
    <w:rsid w:val="00354127"/>
    <w:rsid w:val="0035412C"/>
    <w:rsid w:val="0035454C"/>
    <w:rsid w:val="00354578"/>
    <w:rsid w:val="00354E85"/>
    <w:rsid w:val="00354FDB"/>
    <w:rsid w:val="0035595E"/>
    <w:rsid w:val="00355C5A"/>
    <w:rsid w:val="00355E9A"/>
    <w:rsid w:val="003560F5"/>
    <w:rsid w:val="0035624A"/>
    <w:rsid w:val="00356B4E"/>
    <w:rsid w:val="0035701F"/>
    <w:rsid w:val="00357EA4"/>
    <w:rsid w:val="003601F9"/>
    <w:rsid w:val="00360A12"/>
    <w:rsid w:val="00360A6A"/>
    <w:rsid w:val="00360C80"/>
    <w:rsid w:val="00361516"/>
    <w:rsid w:val="0036152D"/>
    <w:rsid w:val="00361B63"/>
    <w:rsid w:val="00361C87"/>
    <w:rsid w:val="0036220E"/>
    <w:rsid w:val="0036301A"/>
    <w:rsid w:val="003630D2"/>
    <w:rsid w:val="003633DE"/>
    <w:rsid w:val="0036377C"/>
    <w:rsid w:val="003639CD"/>
    <w:rsid w:val="00363B29"/>
    <w:rsid w:val="00363F87"/>
    <w:rsid w:val="003640EE"/>
    <w:rsid w:val="003644F2"/>
    <w:rsid w:val="00364C30"/>
    <w:rsid w:val="00364DD3"/>
    <w:rsid w:val="00364EA7"/>
    <w:rsid w:val="0036508F"/>
    <w:rsid w:val="003655F4"/>
    <w:rsid w:val="003656AA"/>
    <w:rsid w:val="003657EB"/>
    <w:rsid w:val="00365804"/>
    <w:rsid w:val="00365918"/>
    <w:rsid w:val="0036651A"/>
    <w:rsid w:val="0036670F"/>
    <w:rsid w:val="003667AA"/>
    <w:rsid w:val="00366AE5"/>
    <w:rsid w:val="00366F12"/>
    <w:rsid w:val="00370785"/>
    <w:rsid w:val="00370961"/>
    <w:rsid w:val="00370CF1"/>
    <w:rsid w:val="00370D98"/>
    <w:rsid w:val="003712F7"/>
    <w:rsid w:val="00371529"/>
    <w:rsid w:val="00371B0F"/>
    <w:rsid w:val="00371F41"/>
    <w:rsid w:val="0037290A"/>
    <w:rsid w:val="003729F4"/>
    <w:rsid w:val="00372A6E"/>
    <w:rsid w:val="00373061"/>
    <w:rsid w:val="00373100"/>
    <w:rsid w:val="00373530"/>
    <w:rsid w:val="00374802"/>
    <w:rsid w:val="00374EC5"/>
    <w:rsid w:val="00375406"/>
    <w:rsid w:val="003755D8"/>
    <w:rsid w:val="0037567E"/>
    <w:rsid w:val="00375A60"/>
    <w:rsid w:val="00375DEC"/>
    <w:rsid w:val="00375FBE"/>
    <w:rsid w:val="00376627"/>
    <w:rsid w:val="003769DF"/>
    <w:rsid w:val="00376A13"/>
    <w:rsid w:val="00377153"/>
    <w:rsid w:val="00377AB5"/>
    <w:rsid w:val="003801A1"/>
    <w:rsid w:val="003801C8"/>
    <w:rsid w:val="00381403"/>
    <w:rsid w:val="00381A53"/>
    <w:rsid w:val="00381B3C"/>
    <w:rsid w:val="00381B94"/>
    <w:rsid w:val="00383774"/>
    <w:rsid w:val="0038406D"/>
    <w:rsid w:val="0038411B"/>
    <w:rsid w:val="0038453E"/>
    <w:rsid w:val="0038470D"/>
    <w:rsid w:val="003847E8"/>
    <w:rsid w:val="003849CA"/>
    <w:rsid w:val="00385130"/>
    <w:rsid w:val="00385AAC"/>
    <w:rsid w:val="00385ED1"/>
    <w:rsid w:val="0038611A"/>
    <w:rsid w:val="00386E60"/>
    <w:rsid w:val="00386FC7"/>
    <w:rsid w:val="0038711B"/>
    <w:rsid w:val="0038724A"/>
    <w:rsid w:val="003874B5"/>
    <w:rsid w:val="00387612"/>
    <w:rsid w:val="00387822"/>
    <w:rsid w:val="00387935"/>
    <w:rsid w:val="00387CBA"/>
    <w:rsid w:val="00387CD8"/>
    <w:rsid w:val="00387DE5"/>
    <w:rsid w:val="00387F29"/>
    <w:rsid w:val="0039082C"/>
    <w:rsid w:val="00390A29"/>
    <w:rsid w:val="00391A7C"/>
    <w:rsid w:val="00391AE2"/>
    <w:rsid w:val="00391C15"/>
    <w:rsid w:val="00391E1D"/>
    <w:rsid w:val="00392009"/>
    <w:rsid w:val="00392C8C"/>
    <w:rsid w:val="00393035"/>
    <w:rsid w:val="003937DF"/>
    <w:rsid w:val="003940A1"/>
    <w:rsid w:val="003950D9"/>
    <w:rsid w:val="00395797"/>
    <w:rsid w:val="00396092"/>
    <w:rsid w:val="00396E50"/>
    <w:rsid w:val="00396F18"/>
    <w:rsid w:val="0039790A"/>
    <w:rsid w:val="003979F9"/>
    <w:rsid w:val="00397C99"/>
    <w:rsid w:val="003A00E6"/>
    <w:rsid w:val="003A08C3"/>
    <w:rsid w:val="003A123A"/>
    <w:rsid w:val="003A14A1"/>
    <w:rsid w:val="003A16D4"/>
    <w:rsid w:val="003A1B21"/>
    <w:rsid w:val="003A1C4D"/>
    <w:rsid w:val="003A1CA1"/>
    <w:rsid w:val="003A2219"/>
    <w:rsid w:val="003A2747"/>
    <w:rsid w:val="003A29CA"/>
    <w:rsid w:val="003A2F51"/>
    <w:rsid w:val="003A321C"/>
    <w:rsid w:val="003A3BC0"/>
    <w:rsid w:val="003A3C27"/>
    <w:rsid w:val="003A421D"/>
    <w:rsid w:val="003A436C"/>
    <w:rsid w:val="003A4555"/>
    <w:rsid w:val="003A4988"/>
    <w:rsid w:val="003A509D"/>
    <w:rsid w:val="003A5A19"/>
    <w:rsid w:val="003A5FD4"/>
    <w:rsid w:val="003A625E"/>
    <w:rsid w:val="003A6402"/>
    <w:rsid w:val="003A6436"/>
    <w:rsid w:val="003A6458"/>
    <w:rsid w:val="003A654A"/>
    <w:rsid w:val="003A6A5D"/>
    <w:rsid w:val="003A6B0F"/>
    <w:rsid w:val="003A7283"/>
    <w:rsid w:val="003A734C"/>
    <w:rsid w:val="003A7588"/>
    <w:rsid w:val="003A78C0"/>
    <w:rsid w:val="003A78F3"/>
    <w:rsid w:val="003A7A11"/>
    <w:rsid w:val="003B01DB"/>
    <w:rsid w:val="003B0552"/>
    <w:rsid w:val="003B05E9"/>
    <w:rsid w:val="003B07F4"/>
    <w:rsid w:val="003B0C88"/>
    <w:rsid w:val="003B0CF9"/>
    <w:rsid w:val="003B1170"/>
    <w:rsid w:val="003B12DD"/>
    <w:rsid w:val="003B13FC"/>
    <w:rsid w:val="003B1AB0"/>
    <w:rsid w:val="003B1D55"/>
    <w:rsid w:val="003B1D59"/>
    <w:rsid w:val="003B1E40"/>
    <w:rsid w:val="003B1FCD"/>
    <w:rsid w:val="003B259E"/>
    <w:rsid w:val="003B2C36"/>
    <w:rsid w:val="003B3073"/>
    <w:rsid w:val="003B3281"/>
    <w:rsid w:val="003B3D28"/>
    <w:rsid w:val="003B48EE"/>
    <w:rsid w:val="003B5725"/>
    <w:rsid w:val="003B5C1B"/>
    <w:rsid w:val="003B5F81"/>
    <w:rsid w:val="003B5F82"/>
    <w:rsid w:val="003B60BB"/>
    <w:rsid w:val="003B64BC"/>
    <w:rsid w:val="003B67D2"/>
    <w:rsid w:val="003B6B50"/>
    <w:rsid w:val="003B70AD"/>
    <w:rsid w:val="003B70E6"/>
    <w:rsid w:val="003B72A4"/>
    <w:rsid w:val="003B77FD"/>
    <w:rsid w:val="003B7D80"/>
    <w:rsid w:val="003C0345"/>
    <w:rsid w:val="003C04EC"/>
    <w:rsid w:val="003C0858"/>
    <w:rsid w:val="003C0E40"/>
    <w:rsid w:val="003C13C2"/>
    <w:rsid w:val="003C1CBF"/>
    <w:rsid w:val="003C1DFE"/>
    <w:rsid w:val="003C22BE"/>
    <w:rsid w:val="003C2A50"/>
    <w:rsid w:val="003C2D52"/>
    <w:rsid w:val="003C350F"/>
    <w:rsid w:val="003C358F"/>
    <w:rsid w:val="003C3839"/>
    <w:rsid w:val="003C39A7"/>
    <w:rsid w:val="003C3CC6"/>
    <w:rsid w:val="003C3FC1"/>
    <w:rsid w:val="003C453F"/>
    <w:rsid w:val="003C4592"/>
    <w:rsid w:val="003C45E6"/>
    <w:rsid w:val="003C4DB7"/>
    <w:rsid w:val="003C5A81"/>
    <w:rsid w:val="003C5C36"/>
    <w:rsid w:val="003C5D4C"/>
    <w:rsid w:val="003C60B5"/>
    <w:rsid w:val="003C630E"/>
    <w:rsid w:val="003C651C"/>
    <w:rsid w:val="003C67C1"/>
    <w:rsid w:val="003C6A3E"/>
    <w:rsid w:val="003C6C20"/>
    <w:rsid w:val="003C71D0"/>
    <w:rsid w:val="003C7369"/>
    <w:rsid w:val="003C7735"/>
    <w:rsid w:val="003C7889"/>
    <w:rsid w:val="003C7A7C"/>
    <w:rsid w:val="003C7B26"/>
    <w:rsid w:val="003C7D6B"/>
    <w:rsid w:val="003C7F00"/>
    <w:rsid w:val="003D011C"/>
    <w:rsid w:val="003D09B4"/>
    <w:rsid w:val="003D0AF0"/>
    <w:rsid w:val="003D1347"/>
    <w:rsid w:val="003D16B4"/>
    <w:rsid w:val="003D1735"/>
    <w:rsid w:val="003D1AAD"/>
    <w:rsid w:val="003D1BBF"/>
    <w:rsid w:val="003D1C94"/>
    <w:rsid w:val="003D243F"/>
    <w:rsid w:val="003D26BB"/>
    <w:rsid w:val="003D2D9A"/>
    <w:rsid w:val="003D3CDE"/>
    <w:rsid w:val="003D3F47"/>
    <w:rsid w:val="003D43D8"/>
    <w:rsid w:val="003D4412"/>
    <w:rsid w:val="003D48CF"/>
    <w:rsid w:val="003D4AEA"/>
    <w:rsid w:val="003D4ED0"/>
    <w:rsid w:val="003D4F06"/>
    <w:rsid w:val="003D523C"/>
    <w:rsid w:val="003D524F"/>
    <w:rsid w:val="003D5302"/>
    <w:rsid w:val="003D5538"/>
    <w:rsid w:val="003D5687"/>
    <w:rsid w:val="003D5F9F"/>
    <w:rsid w:val="003D6288"/>
    <w:rsid w:val="003D6647"/>
    <w:rsid w:val="003D694E"/>
    <w:rsid w:val="003D766D"/>
    <w:rsid w:val="003D77B3"/>
    <w:rsid w:val="003D79A3"/>
    <w:rsid w:val="003D7A3D"/>
    <w:rsid w:val="003D7B52"/>
    <w:rsid w:val="003D7C03"/>
    <w:rsid w:val="003D7C53"/>
    <w:rsid w:val="003D7D51"/>
    <w:rsid w:val="003E02AF"/>
    <w:rsid w:val="003E03DE"/>
    <w:rsid w:val="003E048C"/>
    <w:rsid w:val="003E0B6C"/>
    <w:rsid w:val="003E0E2A"/>
    <w:rsid w:val="003E0F35"/>
    <w:rsid w:val="003E1006"/>
    <w:rsid w:val="003E1200"/>
    <w:rsid w:val="003E15CD"/>
    <w:rsid w:val="003E1A76"/>
    <w:rsid w:val="003E25E0"/>
    <w:rsid w:val="003E35CC"/>
    <w:rsid w:val="003E3AE6"/>
    <w:rsid w:val="003E4327"/>
    <w:rsid w:val="003E477D"/>
    <w:rsid w:val="003E4952"/>
    <w:rsid w:val="003E4A9A"/>
    <w:rsid w:val="003E4C2D"/>
    <w:rsid w:val="003E514E"/>
    <w:rsid w:val="003E54E9"/>
    <w:rsid w:val="003E56FD"/>
    <w:rsid w:val="003E5764"/>
    <w:rsid w:val="003E5C4B"/>
    <w:rsid w:val="003E5E9E"/>
    <w:rsid w:val="003E62BA"/>
    <w:rsid w:val="003E69B0"/>
    <w:rsid w:val="003E7189"/>
    <w:rsid w:val="003E76B0"/>
    <w:rsid w:val="003E79BE"/>
    <w:rsid w:val="003F03C2"/>
    <w:rsid w:val="003F0AF2"/>
    <w:rsid w:val="003F0BB0"/>
    <w:rsid w:val="003F0CAB"/>
    <w:rsid w:val="003F15C1"/>
    <w:rsid w:val="003F1A7A"/>
    <w:rsid w:val="003F2303"/>
    <w:rsid w:val="003F28D9"/>
    <w:rsid w:val="003F337C"/>
    <w:rsid w:val="003F3824"/>
    <w:rsid w:val="003F459D"/>
    <w:rsid w:val="003F4813"/>
    <w:rsid w:val="003F4B95"/>
    <w:rsid w:val="003F4C00"/>
    <w:rsid w:val="003F4F26"/>
    <w:rsid w:val="003F5129"/>
    <w:rsid w:val="003F52FF"/>
    <w:rsid w:val="003F5594"/>
    <w:rsid w:val="003F58AA"/>
    <w:rsid w:val="003F5CFA"/>
    <w:rsid w:val="003F63C1"/>
    <w:rsid w:val="003F6445"/>
    <w:rsid w:val="003F6B96"/>
    <w:rsid w:val="003F6DDD"/>
    <w:rsid w:val="003F6F85"/>
    <w:rsid w:val="003F71B0"/>
    <w:rsid w:val="003F745E"/>
    <w:rsid w:val="003F748C"/>
    <w:rsid w:val="003F7BBC"/>
    <w:rsid w:val="003F7DF7"/>
    <w:rsid w:val="00400345"/>
    <w:rsid w:val="0040036B"/>
    <w:rsid w:val="004006CC"/>
    <w:rsid w:val="00400A79"/>
    <w:rsid w:val="00401ABA"/>
    <w:rsid w:val="004032CE"/>
    <w:rsid w:val="00403347"/>
    <w:rsid w:val="00403880"/>
    <w:rsid w:val="00403AF5"/>
    <w:rsid w:val="0040465C"/>
    <w:rsid w:val="00404685"/>
    <w:rsid w:val="004046DD"/>
    <w:rsid w:val="00404D49"/>
    <w:rsid w:val="00404F24"/>
    <w:rsid w:val="00405A31"/>
    <w:rsid w:val="00405AB6"/>
    <w:rsid w:val="0040625D"/>
    <w:rsid w:val="004064BC"/>
    <w:rsid w:val="00406A1F"/>
    <w:rsid w:val="004076FF"/>
    <w:rsid w:val="00407E08"/>
    <w:rsid w:val="004100C5"/>
    <w:rsid w:val="004103E3"/>
    <w:rsid w:val="00411A53"/>
    <w:rsid w:val="00411B84"/>
    <w:rsid w:val="0041238A"/>
    <w:rsid w:val="0041240B"/>
    <w:rsid w:val="0041250F"/>
    <w:rsid w:val="004126E2"/>
    <w:rsid w:val="00412AB0"/>
    <w:rsid w:val="0041377C"/>
    <w:rsid w:val="00413A1E"/>
    <w:rsid w:val="00413E0F"/>
    <w:rsid w:val="0041504C"/>
    <w:rsid w:val="0041536D"/>
    <w:rsid w:val="00415DC2"/>
    <w:rsid w:val="004160F1"/>
    <w:rsid w:val="00416851"/>
    <w:rsid w:val="004168AF"/>
    <w:rsid w:val="00416BA2"/>
    <w:rsid w:val="00416E50"/>
    <w:rsid w:val="00417266"/>
    <w:rsid w:val="00417883"/>
    <w:rsid w:val="00417915"/>
    <w:rsid w:val="0041791E"/>
    <w:rsid w:val="00417A73"/>
    <w:rsid w:val="00417BFF"/>
    <w:rsid w:val="0042049C"/>
    <w:rsid w:val="00421590"/>
    <w:rsid w:val="00421814"/>
    <w:rsid w:val="004218AC"/>
    <w:rsid w:val="0042197F"/>
    <w:rsid w:val="00421A43"/>
    <w:rsid w:val="00421C7C"/>
    <w:rsid w:val="004224BD"/>
    <w:rsid w:val="00422803"/>
    <w:rsid w:val="00422AA8"/>
    <w:rsid w:val="00423AA8"/>
    <w:rsid w:val="00424994"/>
    <w:rsid w:val="0042555F"/>
    <w:rsid w:val="00425CFF"/>
    <w:rsid w:val="00425E94"/>
    <w:rsid w:val="00426B91"/>
    <w:rsid w:val="00426BB7"/>
    <w:rsid w:val="004272AB"/>
    <w:rsid w:val="00427A10"/>
    <w:rsid w:val="00427D4D"/>
    <w:rsid w:val="0043002F"/>
    <w:rsid w:val="00431BD5"/>
    <w:rsid w:val="00431FE1"/>
    <w:rsid w:val="0043261D"/>
    <w:rsid w:val="00432662"/>
    <w:rsid w:val="00432840"/>
    <w:rsid w:val="0043295E"/>
    <w:rsid w:val="00432B64"/>
    <w:rsid w:val="00432ED6"/>
    <w:rsid w:val="00432FC2"/>
    <w:rsid w:val="00432FD6"/>
    <w:rsid w:val="00433234"/>
    <w:rsid w:val="004346DC"/>
    <w:rsid w:val="00434F26"/>
    <w:rsid w:val="00434F4C"/>
    <w:rsid w:val="00434F69"/>
    <w:rsid w:val="00436DBE"/>
    <w:rsid w:val="004375BF"/>
    <w:rsid w:val="00437B62"/>
    <w:rsid w:val="00437FBF"/>
    <w:rsid w:val="00440568"/>
    <w:rsid w:val="0044064C"/>
    <w:rsid w:val="004408AA"/>
    <w:rsid w:val="00440D63"/>
    <w:rsid w:val="00440F93"/>
    <w:rsid w:val="00441657"/>
    <w:rsid w:val="00441E23"/>
    <w:rsid w:val="00442047"/>
    <w:rsid w:val="004421BD"/>
    <w:rsid w:val="00442403"/>
    <w:rsid w:val="004431A6"/>
    <w:rsid w:val="0044332D"/>
    <w:rsid w:val="0044342A"/>
    <w:rsid w:val="004435A8"/>
    <w:rsid w:val="00443AB6"/>
    <w:rsid w:val="004440BB"/>
    <w:rsid w:val="0044425B"/>
    <w:rsid w:val="00444EDB"/>
    <w:rsid w:val="004453B4"/>
    <w:rsid w:val="004456A7"/>
    <w:rsid w:val="00445B7F"/>
    <w:rsid w:val="00445E31"/>
    <w:rsid w:val="00446603"/>
    <w:rsid w:val="004468D6"/>
    <w:rsid w:val="00446902"/>
    <w:rsid w:val="004502E2"/>
    <w:rsid w:val="00450518"/>
    <w:rsid w:val="00450897"/>
    <w:rsid w:val="00450A01"/>
    <w:rsid w:val="004511A1"/>
    <w:rsid w:val="004515E2"/>
    <w:rsid w:val="0045163D"/>
    <w:rsid w:val="004519A4"/>
    <w:rsid w:val="00451D19"/>
    <w:rsid w:val="00452E20"/>
    <w:rsid w:val="00452FCC"/>
    <w:rsid w:val="00453171"/>
    <w:rsid w:val="004533F1"/>
    <w:rsid w:val="00453407"/>
    <w:rsid w:val="004540BF"/>
    <w:rsid w:val="00454361"/>
    <w:rsid w:val="004544B4"/>
    <w:rsid w:val="00454940"/>
    <w:rsid w:val="004552A2"/>
    <w:rsid w:val="004559A8"/>
    <w:rsid w:val="004559D0"/>
    <w:rsid w:val="00456091"/>
    <w:rsid w:val="004561CD"/>
    <w:rsid w:val="004561D8"/>
    <w:rsid w:val="00456730"/>
    <w:rsid w:val="00456EDC"/>
    <w:rsid w:val="00456F8C"/>
    <w:rsid w:val="0045710E"/>
    <w:rsid w:val="00457237"/>
    <w:rsid w:val="00457743"/>
    <w:rsid w:val="0046001B"/>
    <w:rsid w:val="004600F6"/>
    <w:rsid w:val="0046033A"/>
    <w:rsid w:val="004609EC"/>
    <w:rsid w:val="00460C48"/>
    <w:rsid w:val="00460E5E"/>
    <w:rsid w:val="004619DF"/>
    <w:rsid w:val="00461CA6"/>
    <w:rsid w:val="0046257D"/>
    <w:rsid w:val="00462ED2"/>
    <w:rsid w:val="0046316C"/>
    <w:rsid w:val="00463BCF"/>
    <w:rsid w:val="00463D3D"/>
    <w:rsid w:val="0046523C"/>
    <w:rsid w:val="0046551D"/>
    <w:rsid w:val="004658BF"/>
    <w:rsid w:val="00465EC1"/>
    <w:rsid w:val="0046605E"/>
    <w:rsid w:val="004661E4"/>
    <w:rsid w:val="00466D68"/>
    <w:rsid w:val="00466E21"/>
    <w:rsid w:val="00466F0C"/>
    <w:rsid w:val="00466FF2"/>
    <w:rsid w:val="004676E8"/>
    <w:rsid w:val="00470ACA"/>
    <w:rsid w:val="00470BE0"/>
    <w:rsid w:val="004711EE"/>
    <w:rsid w:val="004716D2"/>
    <w:rsid w:val="00471BD7"/>
    <w:rsid w:val="00471C0F"/>
    <w:rsid w:val="00471CC8"/>
    <w:rsid w:val="004722BA"/>
    <w:rsid w:val="00472793"/>
    <w:rsid w:val="00472A77"/>
    <w:rsid w:val="004734C8"/>
    <w:rsid w:val="004738FA"/>
    <w:rsid w:val="00473B33"/>
    <w:rsid w:val="00473F7A"/>
    <w:rsid w:val="004743A3"/>
    <w:rsid w:val="00475D09"/>
    <w:rsid w:val="00476A46"/>
    <w:rsid w:val="0047703F"/>
    <w:rsid w:val="004771FD"/>
    <w:rsid w:val="00477287"/>
    <w:rsid w:val="004801A7"/>
    <w:rsid w:val="00480844"/>
    <w:rsid w:val="0048110D"/>
    <w:rsid w:val="004811BA"/>
    <w:rsid w:val="0048122C"/>
    <w:rsid w:val="004817C6"/>
    <w:rsid w:val="00481B3B"/>
    <w:rsid w:val="00481E98"/>
    <w:rsid w:val="00482432"/>
    <w:rsid w:val="004829DC"/>
    <w:rsid w:val="0048305D"/>
    <w:rsid w:val="004830B7"/>
    <w:rsid w:val="004832AA"/>
    <w:rsid w:val="00483BEC"/>
    <w:rsid w:val="004841F1"/>
    <w:rsid w:val="00484612"/>
    <w:rsid w:val="00484986"/>
    <w:rsid w:val="0048571B"/>
    <w:rsid w:val="0048634D"/>
    <w:rsid w:val="004863A8"/>
    <w:rsid w:val="00486753"/>
    <w:rsid w:val="00486C31"/>
    <w:rsid w:val="004870D6"/>
    <w:rsid w:val="004872D6"/>
    <w:rsid w:val="00487498"/>
    <w:rsid w:val="004878F9"/>
    <w:rsid w:val="00487B7D"/>
    <w:rsid w:val="00487C36"/>
    <w:rsid w:val="00487CFF"/>
    <w:rsid w:val="00487F6B"/>
    <w:rsid w:val="00490121"/>
    <w:rsid w:val="00490158"/>
    <w:rsid w:val="0049086F"/>
    <w:rsid w:val="00490F99"/>
    <w:rsid w:val="0049188D"/>
    <w:rsid w:val="00491C23"/>
    <w:rsid w:val="00491DAD"/>
    <w:rsid w:val="00492780"/>
    <w:rsid w:val="00492BC7"/>
    <w:rsid w:val="0049320A"/>
    <w:rsid w:val="0049342F"/>
    <w:rsid w:val="004936CD"/>
    <w:rsid w:val="00493C79"/>
    <w:rsid w:val="00494184"/>
    <w:rsid w:val="00494223"/>
    <w:rsid w:val="00494340"/>
    <w:rsid w:val="00494473"/>
    <w:rsid w:val="0049449F"/>
    <w:rsid w:val="0049467D"/>
    <w:rsid w:val="00494824"/>
    <w:rsid w:val="00494D7E"/>
    <w:rsid w:val="00494EC3"/>
    <w:rsid w:val="004951A0"/>
    <w:rsid w:val="004952C0"/>
    <w:rsid w:val="00495580"/>
    <w:rsid w:val="004961EB"/>
    <w:rsid w:val="0049640C"/>
    <w:rsid w:val="004969CA"/>
    <w:rsid w:val="00497053"/>
    <w:rsid w:val="00497890"/>
    <w:rsid w:val="00497DAB"/>
    <w:rsid w:val="004A0287"/>
    <w:rsid w:val="004A0BA9"/>
    <w:rsid w:val="004A11F7"/>
    <w:rsid w:val="004A1271"/>
    <w:rsid w:val="004A1EA1"/>
    <w:rsid w:val="004A2095"/>
    <w:rsid w:val="004A2EAF"/>
    <w:rsid w:val="004A3307"/>
    <w:rsid w:val="004A354F"/>
    <w:rsid w:val="004A36B8"/>
    <w:rsid w:val="004A3829"/>
    <w:rsid w:val="004A3D5E"/>
    <w:rsid w:val="004A4148"/>
    <w:rsid w:val="004A4350"/>
    <w:rsid w:val="004A4382"/>
    <w:rsid w:val="004A45F6"/>
    <w:rsid w:val="004A4DC1"/>
    <w:rsid w:val="004A59B7"/>
    <w:rsid w:val="004A5B1E"/>
    <w:rsid w:val="004A5C18"/>
    <w:rsid w:val="004A5E1F"/>
    <w:rsid w:val="004A6648"/>
    <w:rsid w:val="004A67AE"/>
    <w:rsid w:val="004A68C0"/>
    <w:rsid w:val="004A68FA"/>
    <w:rsid w:val="004A6BCD"/>
    <w:rsid w:val="004A6CF8"/>
    <w:rsid w:val="004A7058"/>
    <w:rsid w:val="004A7C13"/>
    <w:rsid w:val="004A7ED8"/>
    <w:rsid w:val="004B012F"/>
    <w:rsid w:val="004B06BF"/>
    <w:rsid w:val="004B0D59"/>
    <w:rsid w:val="004B13D6"/>
    <w:rsid w:val="004B1A85"/>
    <w:rsid w:val="004B2075"/>
    <w:rsid w:val="004B2086"/>
    <w:rsid w:val="004B26F4"/>
    <w:rsid w:val="004B2937"/>
    <w:rsid w:val="004B2BE0"/>
    <w:rsid w:val="004B2ED9"/>
    <w:rsid w:val="004B335A"/>
    <w:rsid w:val="004B3A15"/>
    <w:rsid w:val="004B3B79"/>
    <w:rsid w:val="004B408C"/>
    <w:rsid w:val="004B4100"/>
    <w:rsid w:val="004B4291"/>
    <w:rsid w:val="004B4D03"/>
    <w:rsid w:val="004B511D"/>
    <w:rsid w:val="004B5446"/>
    <w:rsid w:val="004B5615"/>
    <w:rsid w:val="004B5B3B"/>
    <w:rsid w:val="004B5BBC"/>
    <w:rsid w:val="004B660A"/>
    <w:rsid w:val="004B67AA"/>
    <w:rsid w:val="004B6B62"/>
    <w:rsid w:val="004B6F35"/>
    <w:rsid w:val="004B6F8E"/>
    <w:rsid w:val="004B7B3D"/>
    <w:rsid w:val="004B7C3F"/>
    <w:rsid w:val="004B7EB0"/>
    <w:rsid w:val="004C008F"/>
    <w:rsid w:val="004C0618"/>
    <w:rsid w:val="004C0FD4"/>
    <w:rsid w:val="004C14F9"/>
    <w:rsid w:val="004C1553"/>
    <w:rsid w:val="004C178E"/>
    <w:rsid w:val="004C2093"/>
    <w:rsid w:val="004C29D3"/>
    <w:rsid w:val="004C2D6A"/>
    <w:rsid w:val="004C31C2"/>
    <w:rsid w:val="004C31E2"/>
    <w:rsid w:val="004C3AF9"/>
    <w:rsid w:val="004C3E72"/>
    <w:rsid w:val="004C4339"/>
    <w:rsid w:val="004C459F"/>
    <w:rsid w:val="004C45E5"/>
    <w:rsid w:val="004C4D04"/>
    <w:rsid w:val="004C4D27"/>
    <w:rsid w:val="004C4E6B"/>
    <w:rsid w:val="004C590B"/>
    <w:rsid w:val="004C5B99"/>
    <w:rsid w:val="004C603D"/>
    <w:rsid w:val="004C6386"/>
    <w:rsid w:val="004C68AF"/>
    <w:rsid w:val="004C6B9C"/>
    <w:rsid w:val="004D0E37"/>
    <w:rsid w:val="004D1147"/>
    <w:rsid w:val="004D119F"/>
    <w:rsid w:val="004D13EE"/>
    <w:rsid w:val="004D14FB"/>
    <w:rsid w:val="004D16B9"/>
    <w:rsid w:val="004D238F"/>
    <w:rsid w:val="004D2DF9"/>
    <w:rsid w:val="004D3221"/>
    <w:rsid w:val="004D3280"/>
    <w:rsid w:val="004D41BD"/>
    <w:rsid w:val="004D4688"/>
    <w:rsid w:val="004D4793"/>
    <w:rsid w:val="004D4BEF"/>
    <w:rsid w:val="004D4D6E"/>
    <w:rsid w:val="004D4D94"/>
    <w:rsid w:val="004D5466"/>
    <w:rsid w:val="004D569F"/>
    <w:rsid w:val="004D577D"/>
    <w:rsid w:val="004D5C18"/>
    <w:rsid w:val="004D6593"/>
    <w:rsid w:val="004D66EC"/>
    <w:rsid w:val="004D69C8"/>
    <w:rsid w:val="004D6E1D"/>
    <w:rsid w:val="004D6E48"/>
    <w:rsid w:val="004D70C8"/>
    <w:rsid w:val="004D7949"/>
    <w:rsid w:val="004D79C0"/>
    <w:rsid w:val="004D7EBB"/>
    <w:rsid w:val="004D7F55"/>
    <w:rsid w:val="004E0027"/>
    <w:rsid w:val="004E05E2"/>
    <w:rsid w:val="004E0F12"/>
    <w:rsid w:val="004E100F"/>
    <w:rsid w:val="004E10A7"/>
    <w:rsid w:val="004E191A"/>
    <w:rsid w:val="004E1DE2"/>
    <w:rsid w:val="004E1E45"/>
    <w:rsid w:val="004E1E8D"/>
    <w:rsid w:val="004E28E7"/>
    <w:rsid w:val="004E294C"/>
    <w:rsid w:val="004E31AA"/>
    <w:rsid w:val="004E379B"/>
    <w:rsid w:val="004E3BA2"/>
    <w:rsid w:val="004E3D6E"/>
    <w:rsid w:val="004E4625"/>
    <w:rsid w:val="004E4764"/>
    <w:rsid w:val="004E48B6"/>
    <w:rsid w:val="004E4C4D"/>
    <w:rsid w:val="004E508F"/>
    <w:rsid w:val="004E5A5E"/>
    <w:rsid w:val="004E5FA2"/>
    <w:rsid w:val="004E63C8"/>
    <w:rsid w:val="004E69A5"/>
    <w:rsid w:val="004E7CFF"/>
    <w:rsid w:val="004F0509"/>
    <w:rsid w:val="004F05CB"/>
    <w:rsid w:val="004F10FD"/>
    <w:rsid w:val="004F1236"/>
    <w:rsid w:val="004F159A"/>
    <w:rsid w:val="004F173B"/>
    <w:rsid w:val="004F18C5"/>
    <w:rsid w:val="004F198C"/>
    <w:rsid w:val="004F1BAE"/>
    <w:rsid w:val="004F1CF0"/>
    <w:rsid w:val="004F39B6"/>
    <w:rsid w:val="004F3B3C"/>
    <w:rsid w:val="004F4262"/>
    <w:rsid w:val="004F4E29"/>
    <w:rsid w:val="004F55DC"/>
    <w:rsid w:val="004F5687"/>
    <w:rsid w:val="004F5F38"/>
    <w:rsid w:val="004F6130"/>
    <w:rsid w:val="004F6B85"/>
    <w:rsid w:val="004F6E4E"/>
    <w:rsid w:val="004F6F40"/>
    <w:rsid w:val="004F75A6"/>
    <w:rsid w:val="004F77D7"/>
    <w:rsid w:val="004F7985"/>
    <w:rsid w:val="004F7C2F"/>
    <w:rsid w:val="004F7E2D"/>
    <w:rsid w:val="005003CA"/>
    <w:rsid w:val="00501308"/>
    <w:rsid w:val="005018F1"/>
    <w:rsid w:val="00501BC9"/>
    <w:rsid w:val="00501D6F"/>
    <w:rsid w:val="00502395"/>
    <w:rsid w:val="00502861"/>
    <w:rsid w:val="00502CE2"/>
    <w:rsid w:val="00502D9C"/>
    <w:rsid w:val="005036BA"/>
    <w:rsid w:val="0050382B"/>
    <w:rsid w:val="0050408E"/>
    <w:rsid w:val="005041E1"/>
    <w:rsid w:val="005046AD"/>
    <w:rsid w:val="0050480B"/>
    <w:rsid w:val="005048DB"/>
    <w:rsid w:val="00504A6A"/>
    <w:rsid w:val="00504BAD"/>
    <w:rsid w:val="00504DBA"/>
    <w:rsid w:val="0050595C"/>
    <w:rsid w:val="00505D16"/>
    <w:rsid w:val="00506964"/>
    <w:rsid w:val="00506CE2"/>
    <w:rsid w:val="00506F5E"/>
    <w:rsid w:val="00507035"/>
    <w:rsid w:val="00507037"/>
    <w:rsid w:val="00507119"/>
    <w:rsid w:val="0050722C"/>
    <w:rsid w:val="00507412"/>
    <w:rsid w:val="00507728"/>
    <w:rsid w:val="00507A43"/>
    <w:rsid w:val="00510654"/>
    <w:rsid w:val="00510C9B"/>
    <w:rsid w:val="00510DC9"/>
    <w:rsid w:val="005111DB"/>
    <w:rsid w:val="00511CB3"/>
    <w:rsid w:val="00512625"/>
    <w:rsid w:val="00512D4B"/>
    <w:rsid w:val="00513020"/>
    <w:rsid w:val="00513187"/>
    <w:rsid w:val="00513D86"/>
    <w:rsid w:val="00514156"/>
    <w:rsid w:val="00514ADD"/>
    <w:rsid w:val="005161CC"/>
    <w:rsid w:val="00516290"/>
    <w:rsid w:val="00516681"/>
    <w:rsid w:val="00516F71"/>
    <w:rsid w:val="00517297"/>
    <w:rsid w:val="00517B25"/>
    <w:rsid w:val="00520078"/>
    <w:rsid w:val="00520EB8"/>
    <w:rsid w:val="00521125"/>
    <w:rsid w:val="00522CC0"/>
    <w:rsid w:val="00522D6F"/>
    <w:rsid w:val="00522DB9"/>
    <w:rsid w:val="00522F32"/>
    <w:rsid w:val="00523929"/>
    <w:rsid w:val="00523C90"/>
    <w:rsid w:val="00524137"/>
    <w:rsid w:val="005244AE"/>
    <w:rsid w:val="005249B2"/>
    <w:rsid w:val="005249BB"/>
    <w:rsid w:val="00524CA4"/>
    <w:rsid w:val="00525067"/>
    <w:rsid w:val="00525103"/>
    <w:rsid w:val="005255B7"/>
    <w:rsid w:val="005262D2"/>
    <w:rsid w:val="00526571"/>
    <w:rsid w:val="00526A02"/>
    <w:rsid w:val="00526EC0"/>
    <w:rsid w:val="00526F5F"/>
    <w:rsid w:val="0052729D"/>
    <w:rsid w:val="00527E04"/>
    <w:rsid w:val="00527E3E"/>
    <w:rsid w:val="00530520"/>
    <w:rsid w:val="005307CE"/>
    <w:rsid w:val="00530D32"/>
    <w:rsid w:val="00530FEC"/>
    <w:rsid w:val="00531022"/>
    <w:rsid w:val="00531841"/>
    <w:rsid w:val="00531B3C"/>
    <w:rsid w:val="00531E4F"/>
    <w:rsid w:val="0053219D"/>
    <w:rsid w:val="00532680"/>
    <w:rsid w:val="00532844"/>
    <w:rsid w:val="005329C9"/>
    <w:rsid w:val="00533230"/>
    <w:rsid w:val="005332C8"/>
    <w:rsid w:val="00533758"/>
    <w:rsid w:val="00533E91"/>
    <w:rsid w:val="0053478D"/>
    <w:rsid w:val="00534E1D"/>
    <w:rsid w:val="00534EB9"/>
    <w:rsid w:val="00534EE4"/>
    <w:rsid w:val="005356B4"/>
    <w:rsid w:val="00535F41"/>
    <w:rsid w:val="00535F9A"/>
    <w:rsid w:val="00536549"/>
    <w:rsid w:val="00536634"/>
    <w:rsid w:val="005368CA"/>
    <w:rsid w:val="005370A1"/>
    <w:rsid w:val="005379EE"/>
    <w:rsid w:val="00540727"/>
    <w:rsid w:val="005412B6"/>
    <w:rsid w:val="0054133E"/>
    <w:rsid w:val="005416BC"/>
    <w:rsid w:val="00541F6A"/>
    <w:rsid w:val="00542782"/>
    <w:rsid w:val="00542CEA"/>
    <w:rsid w:val="00542E51"/>
    <w:rsid w:val="0054335E"/>
    <w:rsid w:val="00543705"/>
    <w:rsid w:val="005438BA"/>
    <w:rsid w:val="00544011"/>
    <w:rsid w:val="005443EA"/>
    <w:rsid w:val="005447EE"/>
    <w:rsid w:val="00544BBB"/>
    <w:rsid w:val="00544E55"/>
    <w:rsid w:val="00544F83"/>
    <w:rsid w:val="00546031"/>
    <w:rsid w:val="00546563"/>
    <w:rsid w:val="005468EC"/>
    <w:rsid w:val="00546A80"/>
    <w:rsid w:val="00546AA2"/>
    <w:rsid w:val="00547CD5"/>
    <w:rsid w:val="0055081F"/>
    <w:rsid w:val="00550BF5"/>
    <w:rsid w:val="00550C60"/>
    <w:rsid w:val="005513A1"/>
    <w:rsid w:val="005515F4"/>
    <w:rsid w:val="00551A0D"/>
    <w:rsid w:val="00551F97"/>
    <w:rsid w:val="00552048"/>
    <w:rsid w:val="00552302"/>
    <w:rsid w:val="00552E04"/>
    <w:rsid w:val="0055350A"/>
    <w:rsid w:val="00553DF1"/>
    <w:rsid w:val="005543A1"/>
    <w:rsid w:val="00554A7C"/>
    <w:rsid w:val="00554C4E"/>
    <w:rsid w:val="00554EE9"/>
    <w:rsid w:val="00555A3C"/>
    <w:rsid w:val="00555FDE"/>
    <w:rsid w:val="0055651B"/>
    <w:rsid w:val="005565F5"/>
    <w:rsid w:val="00557105"/>
    <w:rsid w:val="0055788C"/>
    <w:rsid w:val="00557CE7"/>
    <w:rsid w:val="00557DE3"/>
    <w:rsid w:val="005603CF"/>
    <w:rsid w:val="00560687"/>
    <w:rsid w:val="00560DF9"/>
    <w:rsid w:val="00560FE3"/>
    <w:rsid w:val="005618FB"/>
    <w:rsid w:val="00561AFD"/>
    <w:rsid w:val="00561DC1"/>
    <w:rsid w:val="00562373"/>
    <w:rsid w:val="00562423"/>
    <w:rsid w:val="00562740"/>
    <w:rsid w:val="00562AD8"/>
    <w:rsid w:val="005631EE"/>
    <w:rsid w:val="005633BE"/>
    <w:rsid w:val="005639EE"/>
    <w:rsid w:val="0056502F"/>
    <w:rsid w:val="0056526D"/>
    <w:rsid w:val="00565456"/>
    <w:rsid w:val="00565579"/>
    <w:rsid w:val="00565766"/>
    <w:rsid w:val="00565BBA"/>
    <w:rsid w:val="00565C39"/>
    <w:rsid w:val="00565D0A"/>
    <w:rsid w:val="0056604D"/>
    <w:rsid w:val="00566061"/>
    <w:rsid w:val="0056621D"/>
    <w:rsid w:val="005672AA"/>
    <w:rsid w:val="0056764D"/>
    <w:rsid w:val="005678E8"/>
    <w:rsid w:val="00567B4C"/>
    <w:rsid w:val="005702BB"/>
    <w:rsid w:val="0057055F"/>
    <w:rsid w:val="005705B8"/>
    <w:rsid w:val="00570D68"/>
    <w:rsid w:val="00571078"/>
    <w:rsid w:val="00572589"/>
    <w:rsid w:val="005743C8"/>
    <w:rsid w:val="00574D86"/>
    <w:rsid w:val="00574F90"/>
    <w:rsid w:val="005756EC"/>
    <w:rsid w:val="00575835"/>
    <w:rsid w:val="00575B8A"/>
    <w:rsid w:val="00575D26"/>
    <w:rsid w:val="00576408"/>
    <w:rsid w:val="0057692E"/>
    <w:rsid w:val="0057771F"/>
    <w:rsid w:val="00577CCB"/>
    <w:rsid w:val="00580059"/>
    <w:rsid w:val="005804D0"/>
    <w:rsid w:val="005809BD"/>
    <w:rsid w:val="00580B5F"/>
    <w:rsid w:val="00580CA5"/>
    <w:rsid w:val="00581321"/>
    <w:rsid w:val="0058245A"/>
    <w:rsid w:val="00582F80"/>
    <w:rsid w:val="00583266"/>
    <w:rsid w:val="00583507"/>
    <w:rsid w:val="00583CE4"/>
    <w:rsid w:val="005849B0"/>
    <w:rsid w:val="0058565E"/>
    <w:rsid w:val="00585C17"/>
    <w:rsid w:val="00585C5D"/>
    <w:rsid w:val="005863C8"/>
    <w:rsid w:val="00586666"/>
    <w:rsid w:val="00586A60"/>
    <w:rsid w:val="00586E92"/>
    <w:rsid w:val="00587001"/>
    <w:rsid w:val="00587319"/>
    <w:rsid w:val="0058773E"/>
    <w:rsid w:val="00590472"/>
    <w:rsid w:val="00590690"/>
    <w:rsid w:val="0059143D"/>
    <w:rsid w:val="00591694"/>
    <w:rsid w:val="00591696"/>
    <w:rsid w:val="0059181E"/>
    <w:rsid w:val="00591B69"/>
    <w:rsid w:val="00592480"/>
    <w:rsid w:val="00592EB4"/>
    <w:rsid w:val="00592F61"/>
    <w:rsid w:val="00592FF8"/>
    <w:rsid w:val="005934C5"/>
    <w:rsid w:val="00593B55"/>
    <w:rsid w:val="00593FAD"/>
    <w:rsid w:val="0059402B"/>
    <w:rsid w:val="00595006"/>
    <w:rsid w:val="0059575A"/>
    <w:rsid w:val="00595C23"/>
    <w:rsid w:val="00596158"/>
    <w:rsid w:val="00596578"/>
    <w:rsid w:val="005973A6"/>
    <w:rsid w:val="00597637"/>
    <w:rsid w:val="00597831"/>
    <w:rsid w:val="005A0837"/>
    <w:rsid w:val="005A14A0"/>
    <w:rsid w:val="005A2574"/>
    <w:rsid w:val="005A32D8"/>
    <w:rsid w:val="005A3464"/>
    <w:rsid w:val="005A346E"/>
    <w:rsid w:val="005A3656"/>
    <w:rsid w:val="005A370C"/>
    <w:rsid w:val="005A41C7"/>
    <w:rsid w:val="005A4410"/>
    <w:rsid w:val="005A47AA"/>
    <w:rsid w:val="005A4B53"/>
    <w:rsid w:val="005A500C"/>
    <w:rsid w:val="005A5760"/>
    <w:rsid w:val="005A57DE"/>
    <w:rsid w:val="005A5820"/>
    <w:rsid w:val="005A5B50"/>
    <w:rsid w:val="005A5F56"/>
    <w:rsid w:val="005A6169"/>
    <w:rsid w:val="005A6400"/>
    <w:rsid w:val="005A7099"/>
    <w:rsid w:val="005A716A"/>
    <w:rsid w:val="005A71D2"/>
    <w:rsid w:val="005A73EB"/>
    <w:rsid w:val="005A77A3"/>
    <w:rsid w:val="005A78BC"/>
    <w:rsid w:val="005A791E"/>
    <w:rsid w:val="005A7C0F"/>
    <w:rsid w:val="005A7F6C"/>
    <w:rsid w:val="005B03B1"/>
    <w:rsid w:val="005B0489"/>
    <w:rsid w:val="005B063E"/>
    <w:rsid w:val="005B0800"/>
    <w:rsid w:val="005B1592"/>
    <w:rsid w:val="005B18A9"/>
    <w:rsid w:val="005B1B66"/>
    <w:rsid w:val="005B1D64"/>
    <w:rsid w:val="005B1DF9"/>
    <w:rsid w:val="005B1FFF"/>
    <w:rsid w:val="005B3975"/>
    <w:rsid w:val="005B424D"/>
    <w:rsid w:val="005B4696"/>
    <w:rsid w:val="005B470A"/>
    <w:rsid w:val="005B47BB"/>
    <w:rsid w:val="005B47DA"/>
    <w:rsid w:val="005B4E65"/>
    <w:rsid w:val="005B4F42"/>
    <w:rsid w:val="005B5148"/>
    <w:rsid w:val="005B5311"/>
    <w:rsid w:val="005B584B"/>
    <w:rsid w:val="005B59CB"/>
    <w:rsid w:val="005B5DEC"/>
    <w:rsid w:val="005B630E"/>
    <w:rsid w:val="005B6A3C"/>
    <w:rsid w:val="005B6ADF"/>
    <w:rsid w:val="005B708D"/>
    <w:rsid w:val="005B762D"/>
    <w:rsid w:val="005B7F9E"/>
    <w:rsid w:val="005C16F4"/>
    <w:rsid w:val="005C2701"/>
    <w:rsid w:val="005C296A"/>
    <w:rsid w:val="005C2B2B"/>
    <w:rsid w:val="005C308D"/>
    <w:rsid w:val="005C3102"/>
    <w:rsid w:val="005C3B6E"/>
    <w:rsid w:val="005C40BC"/>
    <w:rsid w:val="005C426E"/>
    <w:rsid w:val="005C54D9"/>
    <w:rsid w:val="005C5704"/>
    <w:rsid w:val="005C5A29"/>
    <w:rsid w:val="005C5C9A"/>
    <w:rsid w:val="005C66A1"/>
    <w:rsid w:val="005C6E05"/>
    <w:rsid w:val="005C6E37"/>
    <w:rsid w:val="005C7160"/>
    <w:rsid w:val="005C7190"/>
    <w:rsid w:val="005C7293"/>
    <w:rsid w:val="005C75B3"/>
    <w:rsid w:val="005C7C4B"/>
    <w:rsid w:val="005C7D50"/>
    <w:rsid w:val="005D01F0"/>
    <w:rsid w:val="005D0728"/>
    <w:rsid w:val="005D12F9"/>
    <w:rsid w:val="005D1330"/>
    <w:rsid w:val="005D13DD"/>
    <w:rsid w:val="005D1726"/>
    <w:rsid w:val="005D1763"/>
    <w:rsid w:val="005D212A"/>
    <w:rsid w:val="005D26AC"/>
    <w:rsid w:val="005D2DED"/>
    <w:rsid w:val="005D3321"/>
    <w:rsid w:val="005D3429"/>
    <w:rsid w:val="005D3D6E"/>
    <w:rsid w:val="005D3E9D"/>
    <w:rsid w:val="005D46B8"/>
    <w:rsid w:val="005D48C3"/>
    <w:rsid w:val="005D509C"/>
    <w:rsid w:val="005D545D"/>
    <w:rsid w:val="005D582F"/>
    <w:rsid w:val="005D5B1E"/>
    <w:rsid w:val="005D61BF"/>
    <w:rsid w:val="005D6D3E"/>
    <w:rsid w:val="005D7082"/>
    <w:rsid w:val="005D75A4"/>
    <w:rsid w:val="005D75FF"/>
    <w:rsid w:val="005D7973"/>
    <w:rsid w:val="005D7FFD"/>
    <w:rsid w:val="005E0846"/>
    <w:rsid w:val="005E0889"/>
    <w:rsid w:val="005E099E"/>
    <w:rsid w:val="005E0A55"/>
    <w:rsid w:val="005E0FCB"/>
    <w:rsid w:val="005E114D"/>
    <w:rsid w:val="005E13AE"/>
    <w:rsid w:val="005E144B"/>
    <w:rsid w:val="005E19C6"/>
    <w:rsid w:val="005E29D4"/>
    <w:rsid w:val="005E2ABF"/>
    <w:rsid w:val="005E2C7F"/>
    <w:rsid w:val="005E3443"/>
    <w:rsid w:val="005E38FD"/>
    <w:rsid w:val="005E39DC"/>
    <w:rsid w:val="005E46C0"/>
    <w:rsid w:val="005E4851"/>
    <w:rsid w:val="005E498C"/>
    <w:rsid w:val="005E4D93"/>
    <w:rsid w:val="005E4F1A"/>
    <w:rsid w:val="005E542C"/>
    <w:rsid w:val="005E5641"/>
    <w:rsid w:val="005E56D3"/>
    <w:rsid w:val="005E58D1"/>
    <w:rsid w:val="005E6AB6"/>
    <w:rsid w:val="005E6BC9"/>
    <w:rsid w:val="005E6D08"/>
    <w:rsid w:val="005E6D6B"/>
    <w:rsid w:val="005E7028"/>
    <w:rsid w:val="005E7C8A"/>
    <w:rsid w:val="005E7D49"/>
    <w:rsid w:val="005F0777"/>
    <w:rsid w:val="005F1064"/>
    <w:rsid w:val="005F10A2"/>
    <w:rsid w:val="005F2108"/>
    <w:rsid w:val="005F2C88"/>
    <w:rsid w:val="005F2DF8"/>
    <w:rsid w:val="005F30F6"/>
    <w:rsid w:val="005F3A34"/>
    <w:rsid w:val="005F3C58"/>
    <w:rsid w:val="005F4958"/>
    <w:rsid w:val="005F4DCB"/>
    <w:rsid w:val="005F680F"/>
    <w:rsid w:val="005F68F2"/>
    <w:rsid w:val="005F6B10"/>
    <w:rsid w:val="005F6BAA"/>
    <w:rsid w:val="005F7490"/>
    <w:rsid w:val="005F7775"/>
    <w:rsid w:val="005F77A0"/>
    <w:rsid w:val="005F7D1F"/>
    <w:rsid w:val="0060050F"/>
    <w:rsid w:val="00600D44"/>
    <w:rsid w:val="00600E6D"/>
    <w:rsid w:val="00601474"/>
    <w:rsid w:val="00601AF6"/>
    <w:rsid w:val="00602145"/>
    <w:rsid w:val="006023A4"/>
    <w:rsid w:val="006029B7"/>
    <w:rsid w:val="0060329E"/>
    <w:rsid w:val="006038C0"/>
    <w:rsid w:val="00604490"/>
    <w:rsid w:val="00604EEB"/>
    <w:rsid w:val="006054A2"/>
    <w:rsid w:val="0060628C"/>
    <w:rsid w:val="00606496"/>
    <w:rsid w:val="00606546"/>
    <w:rsid w:val="006068AE"/>
    <w:rsid w:val="00606A54"/>
    <w:rsid w:val="00607745"/>
    <w:rsid w:val="00607A03"/>
    <w:rsid w:val="00607AAE"/>
    <w:rsid w:val="00607C0E"/>
    <w:rsid w:val="00607DDD"/>
    <w:rsid w:val="00610400"/>
    <w:rsid w:val="00610FEA"/>
    <w:rsid w:val="00610FF6"/>
    <w:rsid w:val="00611088"/>
    <w:rsid w:val="006112EB"/>
    <w:rsid w:val="00611CD8"/>
    <w:rsid w:val="00611E05"/>
    <w:rsid w:val="00612057"/>
    <w:rsid w:val="006122E0"/>
    <w:rsid w:val="0061234A"/>
    <w:rsid w:val="00612760"/>
    <w:rsid w:val="00612B30"/>
    <w:rsid w:val="00612B3E"/>
    <w:rsid w:val="00612E6F"/>
    <w:rsid w:val="0061311C"/>
    <w:rsid w:val="00614008"/>
    <w:rsid w:val="0061433E"/>
    <w:rsid w:val="00614C74"/>
    <w:rsid w:val="006152EA"/>
    <w:rsid w:val="00615859"/>
    <w:rsid w:val="00615C64"/>
    <w:rsid w:val="00616393"/>
    <w:rsid w:val="006168B9"/>
    <w:rsid w:val="00616E81"/>
    <w:rsid w:val="00617285"/>
    <w:rsid w:val="0061761B"/>
    <w:rsid w:val="00617A54"/>
    <w:rsid w:val="00617BC2"/>
    <w:rsid w:val="00617CC0"/>
    <w:rsid w:val="00617EBF"/>
    <w:rsid w:val="0062005F"/>
    <w:rsid w:val="00620104"/>
    <w:rsid w:val="00620417"/>
    <w:rsid w:val="0062068D"/>
    <w:rsid w:val="006209DF"/>
    <w:rsid w:val="00620F62"/>
    <w:rsid w:val="006217A8"/>
    <w:rsid w:val="00621869"/>
    <w:rsid w:val="00621DD9"/>
    <w:rsid w:val="00622156"/>
    <w:rsid w:val="006226B1"/>
    <w:rsid w:val="00622AAE"/>
    <w:rsid w:val="00622B81"/>
    <w:rsid w:val="00622D1B"/>
    <w:rsid w:val="00622D70"/>
    <w:rsid w:val="0062319C"/>
    <w:rsid w:val="00623200"/>
    <w:rsid w:val="00623273"/>
    <w:rsid w:val="006233B6"/>
    <w:rsid w:val="00623CAA"/>
    <w:rsid w:val="00623CF6"/>
    <w:rsid w:val="006241DC"/>
    <w:rsid w:val="00624383"/>
    <w:rsid w:val="006243DF"/>
    <w:rsid w:val="00624BDE"/>
    <w:rsid w:val="00625757"/>
    <w:rsid w:val="00625F18"/>
    <w:rsid w:val="00626622"/>
    <w:rsid w:val="00626862"/>
    <w:rsid w:val="00627776"/>
    <w:rsid w:val="00627E9A"/>
    <w:rsid w:val="00630142"/>
    <w:rsid w:val="0063019C"/>
    <w:rsid w:val="0063022A"/>
    <w:rsid w:val="006302DA"/>
    <w:rsid w:val="00630661"/>
    <w:rsid w:val="006306C9"/>
    <w:rsid w:val="00630963"/>
    <w:rsid w:val="00630EB6"/>
    <w:rsid w:val="00631E48"/>
    <w:rsid w:val="006320FA"/>
    <w:rsid w:val="0063238F"/>
    <w:rsid w:val="00632565"/>
    <w:rsid w:val="00632EA8"/>
    <w:rsid w:val="006336DE"/>
    <w:rsid w:val="00633834"/>
    <w:rsid w:val="00633992"/>
    <w:rsid w:val="00634152"/>
    <w:rsid w:val="006342BB"/>
    <w:rsid w:val="006342FB"/>
    <w:rsid w:val="006345D8"/>
    <w:rsid w:val="00635060"/>
    <w:rsid w:val="006354E4"/>
    <w:rsid w:val="00636B6B"/>
    <w:rsid w:val="00636CDC"/>
    <w:rsid w:val="00637501"/>
    <w:rsid w:val="006376DA"/>
    <w:rsid w:val="006377B9"/>
    <w:rsid w:val="006377D3"/>
    <w:rsid w:val="00637957"/>
    <w:rsid w:val="00637E17"/>
    <w:rsid w:val="0064079E"/>
    <w:rsid w:val="006414CF"/>
    <w:rsid w:val="006415CA"/>
    <w:rsid w:val="006416A7"/>
    <w:rsid w:val="0064175B"/>
    <w:rsid w:val="006417AB"/>
    <w:rsid w:val="00641986"/>
    <w:rsid w:val="00641BA1"/>
    <w:rsid w:val="00641BFB"/>
    <w:rsid w:val="00641D26"/>
    <w:rsid w:val="006425D6"/>
    <w:rsid w:val="00642707"/>
    <w:rsid w:val="00642FF3"/>
    <w:rsid w:val="00643847"/>
    <w:rsid w:val="00643CEC"/>
    <w:rsid w:val="006443BD"/>
    <w:rsid w:val="00644AFD"/>
    <w:rsid w:val="00644B56"/>
    <w:rsid w:val="00644F4C"/>
    <w:rsid w:val="00645218"/>
    <w:rsid w:val="00645837"/>
    <w:rsid w:val="00645B74"/>
    <w:rsid w:val="00646397"/>
    <w:rsid w:val="00646811"/>
    <w:rsid w:val="00646CC3"/>
    <w:rsid w:val="00646CCF"/>
    <w:rsid w:val="006471A3"/>
    <w:rsid w:val="006471D1"/>
    <w:rsid w:val="0064757A"/>
    <w:rsid w:val="00650081"/>
    <w:rsid w:val="00650333"/>
    <w:rsid w:val="00651C62"/>
    <w:rsid w:val="00651E6D"/>
    <w:rsid w:val="0065242F"/>
    <w:rsid w:val="00652509"/>
    <w:rsid w:val="00652993"/>
    <w:rsid w:val="00652B07"/>
    <w:rsid w:val="00652B55"/>
    <w:rsid w:val="00653362"/>
    <w:rsid w:val="00653451"/>
    <w:rsid w:val="00653940"/>
    <w:rsid w:val="00654352"/>
    <w:rsid w:val="00654690"/>
    <w:rsid w:val="00654C45"/>
    <w:rsid w:val="006552EB"/>
    <w:rsid w:val="00655445"/>
    <w:rsid w:val="00655AFF"/>
    <w:rsid w:val="00655BFE"/>
    <w:rsid w:val="00655FBF"/>
    <w:rsid w:val="00655FE3"/>
    <w:rsid w:val="006562F6"/>
    <w:rsid w:val="00656E77"/>
    <w:rsid w:val="00657391"/>
    <w:rsid w:val="00657745"/>
    <w:rsid w:val="00657D0A"/>
    <w:rsid w:val="00657EB1"/>
    <w:rsid w:val="00657FD7"/>
    <w:rsid w:val="00660015"/>
    <w:rsid w:val="00660172"/>
    <w:rsid w:val="00660B19"/>
    <w:rsid w:val="00660DB6"/>
    <w:rsid w:val="00661FE2"/>
    <w:rsid w:val="00663054"/>
    <w:rsid w:val="0066369A"/>
    <w:rsid w:val="00663827"/>
    <w:rsid w:val="00663E0C"/>
    <w:rsid w:val="006647FC"/>
    <w:rsid w:val="00664EF9"/>
    <w:rsid w:val="00665036"/>
    <w:rsid w:val="0066522B"/>
    <w:rsid w:val="006652F2"/>
    <w:rsid w:val="00665626"/>
    <w:rsid w:val="00665B3A"/>
    <w:rsid w:val="00665DAA"/>
    <w:rsid w:val="006660D4"/>
    <w:rsid w:val="006667A1"/>
    <w:rsid w:val="00667288"/>
    <w:rsid w:val="00667546"/>
    <w:rsid w:val="00667623"/>
    <w:rsid w:val="0066769F"/>
    <w:rsid w:val="00667829"/>
    <w:rsid w:val="00667852"/>
    <w:rsid w:val="00667C45"/>
    <w:rsid w:val="00671244"/>
    <w:rsid w:val="00671A52"/>
    <w:rsid w:val="00671EF7"/>
    <w:rsid w:val="00671F67"/>
    <w:rsid w:val="0067241C"/>
    <w:rsid w:val="00672A38"/>
    <w:rsid w:val="0067325D"/>
    <w:rsid w:val="00673BCF"/>
    <w:rsid w:val="0067427A"/>
    <w:rsid w:val="00674550"/>
    <w:rsid w:val="0067462B"/>
    <w:rsid w:val="00674BD4"/>
    <w:rsid w:val="00675552"/>
    <w:rsid w:val="0067564D"/>
    <w:rsid w:val="00675762"/>
    <w:rsid w:val="0067582F"/>
    <w:rsid w:val="00675895"/>
    <w:rsid w:val="00675F3D"/>
    <w:rsid w:val="00675F8A"/>
    <w:rsid w:val="00675FB6"/>
    <w:rsid w:val="00676DCB"/>
    <w:rsid w:val="006775A1"/>
    <w:rsid w:val="006776DB"/>
    <w:rsid w:val="00680805"/>
    <w:rsid w:val="00680E5F"/>
    <w:rsid w:val="006812B1"/>
    <w:rsid w:val="00681469"/>
    <w:rsid w:val="006817F3"/>
    <w:rsid w:val="00681F6C"/>
    <w:rsid w:val="00682B94"/>
    <w:rsid w:val="0068341C"/>
    <w:rsid w:val="006839F2"/>
    <w:rsid w:val="00683BE6"/>
    <w:rsid w:val="00683D0B"/>
    <w:rsid w:val="00683EC5"/>
    <w:rsid w:val="00683F6F"/>
    <w:rsid w:val="006845B9"/>
    <w:rsid w:val="0068463E"/>
    <w:rsid w:val="00684E19"/>
    <w:rsid w:val="00684F68"/>
    <w:rsid w:val="00684F70"/>
    <w:rsid w:val="0068505B"/>
    <w:rsid w:val="0068566C"/>
    <w:rsid w:val="00685ABB"/>
    <w:rsid w:val="00685CAF"/>
    <w:rsid w:val="00685FF2"/>
    <w:rsid w:val="006862DD"/>
    <w:rsid w:val="00686372"/>
    <w:rsid w:val="006863FD"/>
    <w:rsid w:val="00686425"/>
    <w:rsid w:val="006867D1"/>
    <w:rsid w:val="00686960"/>
    <w:rsid w:val="00686CEC"/>
    <w:rsid w:val="00686D29"/>
    <w:rsid w:val="00686D79"/>
    <w:rsid w:val="00686EDD"/>
    <w:rsid w:val="00687072"/>
    <w:rsid w:val="0068731A"/>
    <w:rsid w:val="00687B73"/>
    <w:rsid w:val="00687E3F"/>
    <w:rsid w:val="00690D11"/>
    <w:rsid w:val="0069111C"/>
    <w:rsid w:val="006915FB"/>
    <w:rsid w:val="00691CE9"/>
    <w:rsid w:val="00691CFE"/>
    <w:rsid w:val="00691E59"/>
    <w:rsid w:val="00692393"/>
    <w:rsid w:val="00692B59"/>
    <w:rsid w:val="00692F41"/>
    <w:rsid w:val="00693696"/>
    <w:rsid w:val="00693A09"/>
    <w:rsid w:val="00694495"/>
    <w:rsid w:val="00694E23"/>
    <w:rsid w:val="006951E9"/>
    <w:rsid w:val="00695614"/>
    <w:rsid w:val="0069592C"/>
    <w:rsid w:val="00695DF4"/>
    <w:rsid w:val="00695F54"/>
    <w:rsid w:val="0069618E"/>
    <w:rsid w:val="006962B1"/>
    <w:rsid w:val="0069651D"/>
    <w:rsid w:val="00696CA5"/>
    <w:rsid w:val="00696D68"/>
    <w:rsid w:val="006974F3"/>
    <w:rsid w:val="006978B4"/>
    <w:rsid w:val="00697906"/>
    <w:rsid w:val="006979AF"/>
    <w:rsid w:val="00697B80"/>
    <w:rsid w:val="006A0E85"/>
    <w:rsid w:val="006A0EDD"/>
    <w:rsid w:val="006A109C"/>
    <w:rsid w:val="006A10D7"/>
    <w:rsid w:val="006A16A0"/>
    <w:rsid w:val="006A1C64"/>
    <w:rsid w:val="006A21DD"/>
    <w:rsid w:val="006A34B7"/>
    <w:rsid w:val="006A3F73"/>
    <w:rsid w:val="006A412A"/>
    <w:rsid w:val="006A420F"/>
    <w:rsid w:val="006A4A85"/>
    <w:rsid w:val="006A4EA8"/>
    <w:rsid w:val="006A5213"/>
    <w:rsid w:val="006A53AE"/>
    <w:rsid w:val="006A5A23"/>
    <w:rsid w:val="006A5CA2"/>
    <w:rsid w:val="006A5E2E"/>
    <w:rsid w:val="006A623B"/>
    <w:rsid w:val="006A65CA"/>
    <w:rsid w:val="006A79DF"/>
    <w:rsid w:val="006A7CED"/>
    <w:rsid w:val="006B0605"/>
    <w:rsid w:val="006B06F4"/>
    <w:rsid w:val="006B16BC"/>
    <w:rsid w:val="006B1B37"/>
    <w:rsid w:val="006B1F70"/>
    <w:rsid w:val="006B2B0E"/>
    <w:rsid w:val="006B2E94"/>
    <w:rsid w:val="006B34B5"/>
    <w:rsid w:val="006B3B5E"/>
    <w:rsid w:val="006B3DBA"/>
    <w:rsid w:val="006B3EFA"/>
    <w:rsid w:val="006B3F6D"/>
    <w:rsid w:val="006B4264"/>
    <w:rsid w:val="006B45B6"/>
    <w:rsid w:val="006B482C"/>
    <w:rsid w:val="006B4E9F"/>
    <w:rsid w:val="006B591C"/>
    <w:rsid w:val="006B6031"/>
    <w:rsid w:val="006B60CA"/>
    <w:rsid w:val="006B6FFA"/>
    <w:rsid w:val="006B774A"/>
    <w:rsid w:val="006B7868"/>
    <w:rsid w:val="006B7CC8"/>
    <w:rsid w:val="006B7D97"/>
    <w:rsid w:val="006B7F7E"/>
    <w:rsid w:val="006C03F3"/>
    <w:rsid w:val="006C05B7"/>
    <w:rsid w:val="006C0AD1"/>
    <w:rsid w:val="006C0F97"/>
    <w:rsid w:val="006C1294"/>
    <w:rsid w:val="006C13A6"/>
    <w:rsid w:val="006C1A71"/>
    <w:rsid w:val="006C1A9C"/>
    <w:rsid w:val="006C1FE4"/>
    <w:rsid w:val="006C2B91"/>
    <w:rsid w:val="006C2BD8"/>
    <w:rsid w:val="006C3030"/>
    <w:rsid w:val="006C32C4"/>
    <w:rsid w:val="006C3946"/>
    <w:rsid w:val="006C499B"/>
    <w:rsid w:val="006C4FB8"/>
    <w:rsid w:val="006C510D"/>
    <w:rsid w:val="006C55B9"/>
    <w:rsid w:val="006C55C9"/>
    <w:rsid w:val="006C62A8"/>
    <w:rsid w:val="006C692A"/>
    <w:rsid w:val="006C756E"/>
    <w:rsid w:val="006D017D"/>
    <w:rsid w:val="006D03BD"/>
    <w:rsid w:val="006D05AB"/>
    <w:rsid w:val="006D1332"/>
    <w:rsid w:val="006D1AA1"/>
    <w:rsid w:val="006D2610"/>
    <w:rsid w:val="006D26EB"/>
    <w:rsid w:val="006D2C8F"/>
    <w:rsid w:val="006D2DCB"/>
    <w:rsid w:val="006D3907"/>
    <w:rsid w:val="006D3DF1"/>
    <w:rsid w:val="006D4D56"/>
    <w:rsid w:val="006D51B8"/>
    <w:rsid w:val="006D5391"/>
    <w:rsid w:val="006D594A"/>
    <w:rsid w:val="006D5F09"/>
    <w:rsid w:val="006D617B"/>
    <w:rsid w:val="006D626F"/>
    <w:rsid w:val="006D6604"/>
    <w:rsid w:val="006D677D"/>
    <w:rsid w:val="006D69E8"/>
    <w:rsid w:val="006D77C2"/>
    <w:rsid w:val="006D7C9C"/>
    <w:rsid w:val="006D7E58"/>
    <w:rsid w:val="006E015F"/>
    <w:rsid w:val="006E01CE"/>
    <w:rsid w:val="006E0335"/>
    <w:rsid w:val="006E05E6"/>
    <w:rsid w:val="006E068E"/>
    <w:rsid w:val="006E0984"/>
    <w:rsid w:val="006E0A26"/>
    <w:rsid w:val="006E0D5C"/>
    <w:rsid w:val="006E1226"/>
    <w:rsid w:val="006E1657"/>
    <w:rsid w:val="006E1716"/>
    <w:rsid w:val="006E1A34"/>
    <w:rsid w:val="006E1C85"/>
    <w:rsid w:val="006E1D46"/>
    <w:rsid w:val="006E29CD"/>
    <w:rsid w:val="006E3C1D"/>
    <w:rsid w:val="006E3C59"/>
    <w:rsid w:val="006E3DD5"/>
    <w:rsid w:val="006E4F06"/>
    <w:rsid w:val="006E5342"/>
    <w:rsid w:val="006E53EB"/>
    <w:rsid w:val="006E5A94"/>
    <w:rsid w:val="006E5B9A"/>
    <w:rsid w:val="006E6570"/>
    <w:rsid w:val="006E6959"/>
    <w:rsid w:val="006E6C4A"/>
    <w:rsid w:val="006E6D8B"/>
    <w:rsid w:val="006E7BD8"/>
    <w:rsid w:val="006E7C84"/>
    <w:rsid w:val="006F0B65"/>
    <w:rsid w:val="006F0CB9"/>
    <w:rsid w:val="006F1364"/>
    <w:rsid w:val="006F1645"/>
    <w:rsid w:val="006F187D"/>
    <w:rsid w:val="006F18B8"/>
    <w:rsid w:val="006F20D8"/>
    <w:rsid w:val="006F31DF"/>
    <w:rsid w:val="006F3BC7"/>
    <w:rsid w:val="006F3CC4"/>
    <w:rsid w:val="006F40B7"/>
    <w:rsid w:val="006F4220"/>
    <w:rsid w:val="006F4418"/>
    <w:rsid w:val="006F4510"/>
    <w:rsid w:val="006F4BED"/>
    <w:rsid w:val="006F4CB3"/>
    <w:rsid w:val="006F51D5"/>
    <w:rsid w:val="006F5578"/>
    <w:rsid w:val="006F599B"/>
    <w:rsid w:val="006F5A7F"/>
    <w:rsid w:val="006F5AF0"/>
    <w:rsid w:val="006F5B79"/>
    <w:rsid w:val="006F5B8F"/>
    <w:rsid w:val="006F5E86"/>
    <w:rsid w:val="006F605C"/>
    <w:rsid w:val="006F629F"/>
    <w:rsid w:val="006F680A"/>
    <w:rsid w:val="006F7528"/>
    <w:rsid w:val="006F7AC6"/>
    <w:rsid w:val="006F7B00"/>
    <w:rsid w:val="006F7CFB"/>
    <w:rsid w:val="006F7D1D"/>
    <w:rsid w:val="006F7E29"/>
    <w:rsid w:val="00700153"/>
    <w:rsid w:val="0070023C"/>
    <w:rsid w:val="0070051E"/>
    <w:rsid w:val="00700623"/>
    <w:rsid w:val="00700EBD"/>
    <w:rsid w:val="007024EC"/>
    <w:rsid w:val="00702CEF"/>
    <w:rsid w:val="00702F2F"/>
    <w:rsid w:val="007031DE"/>
    <w:rsid w:val="00703867"/>
    <w:rsid w:val="00703ADE"/>
    <w:rsid w:val="007045E1"/>
    <w:rsid w:val="007046D0"/>
    <w:rsid w:val="00704D2A"/>
    <w:rsid w:val="00704F3D"/>
    <w:rsid w:val="007053E6"/>
    <w:rsid w:val="00705B57"/>
    <w:rsid w:val="00705BD4"/>
    <w:rsid w:val="00706B30"/>
    <w:rsid w:val="00706E56"/>
    <w:rsid w:val="00707035"/>
    <w:rsid w:val="007072C5"/>
    <w:rsid w:val="00707387"/>
    <w:rsid w:val="007077B0"/>
    <w:rsid w:val="00707A08"/>
    <w:rsid w:val="00710090"/>
    <w:rsid w:val="0071033A"/>
    <w:rsid w:val="00710CB8"/>
    <w:rsid w:val="00711205"/>
    <w:rsid w:val="0071176E"/>
    <w:rsid w:val="00711805"/>
    <w:rsid w:val="007119E2"/>
    <w:rsid w:val="00712D9B"/>
    <w:rsid w:val="00712DD5"/>
    <w:rsid w:val="007136EA"/>
    <w:rsid w:val="00713775"/>
    <w:rsid w:val="0071380B"/>
    <w:rsid w:val="00714923"/>
    <w:rsid w:val="007155E2"/>
    <w:rsid w:val="007156FF"/>
    <w:rsid w:val="00715886"/>
    <w:rsid w:val="00715A10"/>
    <w:rsid w:val="00715DA9"/>
    <w:rsid w:val="00715E8B"/>
    <w:rsid w:val="00716542"/>
    <w:rsid w:val="007167C4"/>
    <w:rsid w:val="00717BA8"/>
    <w:rsid w:val="007200F0"/>
    <w:rsid w:val="007201CD"/>
    <w:rsid w:val="007205BC"/>
    <w:rsid w:val="007207AE"/>
    <w:rsid w:val="00721213"/>
    <w:rsid w:val="007214FF"/>
    <w:rsid w:val="0072197A"/>
    <w:rsid w:val="00721A88"/>
    <w:rsid w:val="00721C02"/>
    <w:rsid w:val="00721F7F"/>
    <w:rsid w:val="007220D9"/>
    <w:rsid w:val="00722121"/>
    <w:rsid w:val="00722A77"/>
    <w:rsid w:val="007231FC"/>
    <w:rsid w:val="0072331F"/>
    <w:rsid w:val="00723B48"/>
    <w:rsid w:val="00724014"/>
    <w:rsid w:val="0072414F"/>
    <w:rsid w:val="00724D5A"/>
    <w:rsid w:val="0072544B"/>
    <w:rsid w:val="00725ADE"/>
    <w:rsid w:val="00726602"/>
    <w:rsid w:val="00726E86"/>
    <w:rsid w:val="00727181"/>
    <w:rsid w:val="007271F5"/>
    <w:rsid w:val="0072745A"/>
    <w:rsid w:val="007276EB"/>
    <w:rsid w:val="0073003B"/>
    <w:rsid w:val="00730F50"/>
    <w:rsid w:val="0073267E"/>
    <w:rsid w:val="00732EE6"/>
    <w:rsid w:val="00733E27"/>
    <w:rsid w:val="00733F3E"/>
    <w:rsid w:val="007343EE"/>
    <w:rsid w:val="007344FC"/>
    <w:rsid w:val="00735327"/>
    <w:rsid w:val="00735741"/>
    <w:rsid w:val="00735C92"/>
    <w:rsid w:val="00735CA1"/>
    <w:rsid w:val="00736540"/>
    <w:rsid w:val="00736B7E"/>
    <w:rsid w:val="00736E4E"/>
    <w:rsid w:val="00737CD7"/>
    <w:rsid w:val="00740267"/>
    <w:rsid w:val="00740487"/>
    <w:rsid w:val="007407C0"/>
    <w:rsid w:val="00740927"/>
    <w:rsid w:val="00740BDD"/>
    <w:rsid w:val="00740C77"/>
    <w:rsid w:val="0074177E"/>
    <w:rsid w:val="007418A2"/>
    <w:rsid w:val="00741BB2"/>
    <w:rsid w:val="00741EC9"/>
    <w:rsid w:val="007420DA"/>
    <w:rsid w:val="00743EE3"/>
    <w:rsid w:val="0074415C"/>
    <w:rsid w:val="00744322"/>
    <w:rsid w:val="007443C8"/>
    <w:rsid w:val="00744B68"/>
    <w:rsid w:val="007451E6"/>
    <w:rsid w:val="0074560B"/>
    <w:rsid w:val="00745660"/>
    <w:rsid w:val="007457D6"/>
    <w:rsid w:val="00745DCB"/>
    <w:rsid w:val="00745DCE"/>
    <w:rsid w:val="007466F0"/>
    <w:rsid w:val="00746E8F"/>
    <w:rsid w:val="00746F94"/>
    <w:rsid w:val="007473F9"/>
    <w:rsid w:val="0074777A"/>
    <w:rsid w:val="00747887"/>
    <w:rsid w:val="00747A39"/>
    <w:rsid w:val="00750DB2"/>
    <w:rsid w:val="007517C3"/>
    <w:rsid w:val="00751AEF"/>
    <w:rsid w:val="00751DBB"/>
    <w:rsid w:val="00752D37"/>
    <w:rsid w:val="00753245"/>
    <w:rsid w:val="00755465"/>
    <w:rsid w:val="007563E6"/>
    <w:rsid w:val="007565C2"/>
    <w:rsid w:val="00757141"/>
    <w:rsid w:val="007573EA"/>
    <w:rsid w:val="00757654"/>
    <w:rsid w:val="00757775"/>
    <w:rsid w:val="00757F8F"/>
    <w:rsid w:val="00760595"/>
    <w:rsid w:val="00760961"/>
    <w:rsid w:val="00760B7E"/>
    <w:rsid w:val="00760E99"/>
    <w:rsid w:val="00761265"/>
    <w:rsid w:val="007613EA"/>
    <w:rsid w:val="007617B1"/>
    <w:rsid w:val="00762C6D"/>
    <w:rsid w:val="00763199"/>
    <w:rsid w:val="007631DE"/>
    <w:rsid w:val="007634C0"/>
    <w:rsid w:val="00763986"/>
    <w:rsid w:val="00763E8F"/>
    <w:rsid w:val="0076459B"/>
    <w:rsid w:val="007646D5"/>
    <w:rsid w:val="007648AE"/>
    <w:rsid w:val="00765E08"/>
    <w:rsid w:val="0076612A"/>
    <w:rsid w:val="007662DB"/>
    <w:rsid w:val="00766685"/>
    <w:rsid w:val="00766A73"/>
    <w:rsid w:val="00766BC3"/>
    <w:rsid w:val="00767008"/>
    <w:rsid w:val="00767C38"/>
    <w:rsid w:val="00770181"/>
    <w:rsid w:val="00770A37"/>
    <w:rsid w:val="00770C96"/>
    <w:rsid w:val="00770ECB"/>
    <w:rsid w:val="00771091"/>
    <w:rsid w:val="00771297"/>
    <w:rsid w:val="007713AB"/>
    <w:rsid w:val="00772147"/>
    <w:rsid w:val="007721B4"/>
    <w:rsid w:val="0077279C"/>
    <w:rsid w:val="00772CF7"/>
    <w:rsid w:val="00772F7A"/>
    <w:rsid w:val="007730E8"/>
    <w:rsid w:val="00773571"/>
    <w:rsid w:val="007737E4"/>
    <w:rsid w:val="0077384D"/>
    <w:rsid w:val="00773B1F"/>
    <w:rsid w:val="0077414B"/>
    <w:rsid w:val="00774B0E"/>
    <w:rsid w:val="00774B15"/>
    <w:rsid w:val="00775559"/>
    <w:rsid w:val="0077576D"/>
    <w:rsid w:val="00775C10"/>
    <w:rsid w:val="00776056"/>
    <w:rsid w:val="00776404"/>
    <w:rsid w:val="00776893"/>
    <w:rsid w:val="00776D9A"/>
    <w:rsid w:val="00777B72"/>
    <w:rsid w:val="00777BE3"/>
    <w:rsid w:val="00777D47"/>
    <w:rsid w:val="00777D92"/>
    <w:rsid w:val="00777EF0"/>
    <w:rsid w:val="00777F4A"/>
    <w:rsid w:val="00780214"/>
    <w:rsid w:val="0078053C"/>
    <w:rsid w:val="0078061D"/>
    <w:rsid w:val="0078096F"/>
    <w:rsid w:val="00780FB0"/>
    <w:rsid w:val="0078115C"/>
    <w:rsid w:val="0078169F"/>
    <w:rsid w:val="00782297"/>
    <w:rsid w:val="00782470"/>
    <w:rsid w:val="007827F8"/>
    <w:rsid w:val="00782D6A"/>
    <w:rsid w:val="00783526"/>
    <w:rsid w:val="00783858"/>
    <w:rsid w:val="0078396B"/>
    <w:rsid w:val="007839CC"/>
    <w:rsid w:val="00784912"/>
    <w:rsid w:val="00784B71"/>
    <w:rsid w:val="00784C61"/>
    <w:rsid w:val="00785311"/>
    <w:rsid w:val="0078553A"/>
    <w:rsid w:val="00785655"/>
    <w:rsid w:val="00785864"/>
    <w:rsid w:val="00785FC6"/>
    <w:rsid w:val="007861A3"/>
    <w:rsid w:val="00786D63"/>
    <w:rsid w:val="00786D64"/>
    <w:rsid w:val="00786E35"/>
    <w:rsid w:val="0078706A"/>
    <w:rsid w:val="00787938"/>
    <w:rsid w:val="00787A92"/>
    <w:rsid w:val="00787BD8"/>
    <w:rsid w:val="00790017"/>
    <w:rsid w:val="007902C8"/>
    <w:rsid w:val="0079065B"/>
    <w:rsid w:val="00790838"/>
    <w:rsid w:val="007908B4"/>
    <w:rsid w:val="00790AB3"/>
    <w:rsid w:val="00791974"/>
    <w:rsid w:val="00791C04"/>
    <w:rsid w:val="0079201A"/>
    <w:rsid w:val="00792404"/>
    <w:rsid w:val="00792413"/>
    <w:rsid w:val="00792ACD"/>
    <w:rsid w:val="00792AE4"/>
    <w:rsid w:val="00792BCE"/>
    <w:rsid w:val="0079364E"/>
    <w:rsid w:val="0079380A"/>
    <w:rsid w:val="00793BB8"/>
    <w:rsid w:val="00794438"/>
    <w:rsid w:val="00795141"/>
    <w:rsid w:val="0079533F"/>
    <w:rsid w:val="00795D0E"/>
    <w:rsid w:val="00795E81"/>
    <w:rsid w:val="0079696F"/>
    <w:rsid w:val="00797A0B"/>
    <w:rsid w:val="007A0316"/>
    <w:rsid w:val="007A0608"/>
    <w:rsid w:val="007A0672"/>
    <w:rsid w:val="007A08AC"/>
    <w:rsid w:val="007A0A41"/>
    <w:rsid w:val="007A108D"/>
    <w:rsid w:val="007A1165"/>
    <w:rsid w:val="007A12C1"/>
    <w:rsid w:val="007A12D9"/>
    <w:rsid w:val="007A139D"/>
    <w:rsid w:val="007A1E2B"/>
    <w:rsid w:val="007A1F49"/>
    <w:rsid w:val="007A2151"/>
    <w:rsid w:val="007A25D8"/>
    <w:rsid w:val="007A33C5"/>
    <w:rsid w:val="007A3FA3"/>
    <w:rsid w:val="007A4577"/>
    <w:rsid w:val="007A49ED"/>
    <w:rsid w:val="007A537B"/>
    <w:rsid w:val="007A56EF"/>
    <w:rsid w:val="007A59A6"/>
    <w:rsid w:val="007A59AC"/>
    <w:rsid w:val="007A610A"/>
    <w:rsid w:val="007A61AB"/>
    <w:rsid w:val="007A65DC"/>
    <w:rsid w:val="007A6A9D"/>
    <w:rsid w:val="007A6E47"/>
    <w:rsid w:val="007B0201"/>
    <w:rsid w:val="007B05C6"/>
    <w:rsid w:val="007B0E24"/>
    <w:rsid w:val="007B1310"/>
    <w:rsid w:val="007B22D8"/>
    <w:rsid w:val="007B27C0"/>
    <w:rsid w:val="007B2858"/>
    <w:rsid w:val="007B2B76"/>
    <w:rsid w:val="007B2D21"/>
    <w:rsid w:val="007B38AE"/>
    <w:rsid w:val="007B3FA1"/>
    <w:rsid w:val="007B46ED"/>
    <w:rsid w:val="007B4744"/>
    <w:rsid w:val="007B4CB7"/>
    <w:rsid w:val="007B4FC6"/>
    <w:rsid w:val="007B637D"/>
    <w:rsid w:val="007B649C"/>
    <w:rsid w:val="007B6857"/>
    <w:rsid w:val="007B6A03"/>
    <w:rsid w:val="007B6BA9"/>
    <w:rsid w:val="007B6E31"/>
    <w:rsid w:val="007B7C44"/>
    <w:rsid w:val="007C01D8"/>
    <w:rsid w:val="007C068B"/>
    <w:rsid w:val="007C0B12"/>
    <w:rsid w:val="007C0B8B"/>
    <w:rsid w:val="007C1269"/>
    <w:rsid w:val="007C1352"/>
    <w:rsid w:val="007C1848"/>
    <w:rsid w:val="007C1C2A"/>
    <w:rsid w:val="007C2A63"/>
    <w:rsid w:val="007C3BB2"/>
    <w:rsid w:val="007C443D"/>
    <w:rsid w:val="007C46A7"/>
    <w:rsid w:val="007C47A8"/>
    <w:rsid w:val="007C48D5"/>
    <w:rsid w:val="007C4CE5"/>
    <w:rsid w:val="007C51E2"/>
    <w:rsid w:val="007C51E9"/>
    <w:rsid w:val="007C5717"/>
    <w:rsid w:val="007C5924"/>
    <w:rsid w:val="007C59B4"/>
    <w:rsid w:val="007C63F4"/>
    <w:rsid w:val="007C6413"/>
    <w:rsid w:val="007C6A8D"/>
    <w:rsid w:val="007C7028"/>
    <w:rsid w:val="007C796B"/>
    <w:rsid w:val="007D0BA0"/>
    <w:rsid w:val="007D0C64"/>
    <w:rsid w:val="007D0DAA"/>
    <w:rsid w:val="007D2A29"/>
    <w:rsid w:val="007D2A39"/>
    <w:rsid w:val="007D2B32"/>
    <w:rsid w:val="007D2DF9"/>
    <w:rsid w:val="007D3F66"/>
    <w:rsid w:val="007D3FBE"/>
    <w:rsid w:val="007D4241"/>
    <w:rsid w:val="007D4832"/>
    <w:rsid w:val="007D4934"/>
    <w:rsid w:val="007D4B36"/>
    <w:rsid w:val="007D4CA6"/>
    <w:rsid w:val="007D58C8"/>
    <w:rsid w:val="007D5936"/>
    <w:rsid w:val="007D5A35"/>
    <w:rsid w:val="007D5C3C"/>
    <w:rsid w:val="007D6012"/>
    <w:rsid w:val="007D60E3"/>
    <w:rsid w:val="007D6586"/>
    <w:rsid w:val="007D66A7"/>
    <w:rsid w:val="007D6ED0"/>
    <w:rsid w:val="007D6F53"/>
    <w:rsid w:val="007D7050"/>
    <w:rsid w:val="007D72DD"/>
    <w:rsid w:val="007D7847"/>
    <w:rsid w:val="007D78C3"/>
    <w:rsid w:val="007D7B28"/>
    <w:rsid w:val="007D7EB2"/>
    <w:rsid w:val="007E06DC"/>
    <w:rsid w:val="007E09DD"/>
    <w:rsid w:val="007E0AD0"/>
    <w:rsid w:val="007E0B14"/>
    <w:rsid w:val="007E0D30"/>
    <w:rsid w:val="007E0D50"/>
    <w:rsid w:val="007E0E5D"/>
    <w:rsid w:val="007E1273"/>
    <w:rsid w:val="007E1390"/>
    <w:rsid w:val="007E14F3"/>
    <w:rsid w:val="007E1727"/>
    <w:rsid w:val="007E1867"/>
    <w:rsid w:val="007E18AE"/>
    <w:rsid w:val="007E1FB6"/>
    <w:rsid w:val="007E1FD5"/>
    <w:rsid w:val="007E2351"/>
    <w:rsid w:val="007E26BF"/>
    <w:rsid w:val="007E2ABA"/>
    <w:rsid w:val="007E2BE6"/>
    <w:rsid w:val="007E341C"/>
    <w:rsid w:val="007E3875"/>
    <w:rsid w:val="007E3889"/>
    <w:rsid w:val="007E3971"/>
    <w:rsid w:val="007E4B27"/>
    <w:rsid w:val="007E55E8"/>
    <w:rsid w:val="007E5861"/>
    <w:rsid w:val="007E59C2"/>
    <w:rsid w:val="007E6204"/>
    <w:rsid w:val="007E633B"/>
    <w:rsid w:val="007E66B1"/>
    <w:rsid w:val="007E6878"/>
    <w:rsid w:val="007E68E8"/>
    <w:rsid w:val="007E6CCD"/>
    <w:rsid w:val="007E7DC7"/>
    <w:rsid w:val="007F05CE"/>
    <w:rsid w:val="007F131B"/>
    <w:rsid w:val="007F18DE"/>
    <w:rsid w:val="007F1A7B"/>
    <w:rsid w:val="007F1E8E"/>
    <w:rsid w:val="007F2B69"/>
    <w:rsid w:val="007F2C09"/>
    <w:rsid w:val="007F2D27"/>
    <w:rsid w:val="007F398E"/>
    <w:rsid w:val="007F3A85"/>
    <w:rsid w:val="007F3AE0"/>
    <w:rsid w:val="007F3CED"/>
    <w:rsid w:val="007F3E39"/>
    <w:rsid w:val="007F403E"/>
    <w:rsid w:val="007F43D8"/>
    <w:rsid w:val="007F5A9D"/>
    <w:rsid w:val="007F5B4F"/>
    <w:rsid w:val="007F611A"/>
    <w:rsid w:val="007F6446"/>
    <w:rsid w:val="007F6452"/>
    <w:rsid w:val="007F6CAF"/>
    <w:rsid w:val="007F6D53"/>
    <w:rsid w:val="007F79AE"/>
    <w:rsid w:val="007F7F91"/>
    <w:rsid w:val="00800C00"/>
    <w:rsid w:val="00800DEB"/>
    <w:rsid w:val="00801052"/>
    <w:rsid w:val="00801059"/>
    <w:rsid w:val="00801216"/>
    <w:rsid w:val="0080125F"/>
    <w:rsid w:val="008013DD"/>
    <w:rsid w:val="00801AE1"/>
    <w:rsid w:val="00801B51"/>
    <w:rsid w:val="00802139"/>
    <w:rsid w:val="008022C8"/>
    <w:rsid w:val="008026CF"/>
    <w:rsid w:val="008027E1"/>
    <w:rsid w:val="00802C98"/>
    <w:rsid w:val="00802DB6"/>
    <w:rsid w:val="00803970"/>
    <w:rsid w:val="00804390"/>
    <w:rsid w:val="00804450"/>
    <w:rsid w:val="00804638"/>
    <w:rsid w:val="00804B5A"/>
    <w:rsid w:val="00804D86"/>
    <w:rsid w:val="00804E8F"/>
    <w:rsid w:val="00805627"/>
    <w:rsid w:val="00805A69"/>
    <w:rsid w:val="00806557"/>
    <w:rsid w:val="008065F6"/>
    <w:rsid w:val="0080672F"/>
    <w:rsid w:val="008070DF"/>
    <w:rsid w:val="00807C24"/>
    <w:rsid w:val="00807CD0"/>
    <w:rsid w:val="0081065E"/>
    <w:rsid w:val="008109D5"/>
    <w:rsid w:val="008109D8"/>
    <w:rsid w:val="00810B0A"/>
    <w:rsid w:val="00810EF2"/>
    <w:rsid w:val="00811165"/>
    <w:rsid w:val="00811256"/>
    <w:rsid w:val="008112C3"/>
    <w:rsid w:val="00811444"/>
    <w:rsid w:val="0081160A"/>
    <w:rsid w:val="00811986"/>
    <w:rsid w:val="00811F3F"/>
    <w:rsid w:val="00811F54"/>
    <w:rsid w:val="008126A2"/>
    <w:rsid w:val="008126F2"/>
    <w:rsid w:val="00812869"/>
    <w:rsid w:val="008129CC"/>
    <w:rsid w:val="00812A12"/>
    <w:rsid w:val="008136F1"/>
    <w:rsid w:val="008142AE"/>
    <w:rsid w:val="00814C44"/>
    <w:rsid w:val="00814EBB"/>
    <w:rsid w:val="00814F8A"/>
    <w:rsid w:val="0081500A"/>
    <w:rsid w:val="008150E8"/>
    <w:rsid w:val="00815CDF"/>
    <w:rsid w:val="008164CB"/>
    <w:rsid w:val="00816760"/>
    <w:rsid w:val="0081679A"/>
    <w:rsid w:val="008167DC"/>
    <w:rsid w:val="00816B2C"/>
    <w:rsid w:val="00817A75"/>
    <w:rsid w:val="00820106"/>
    <w:rsid w:val="008201F7"/>
    <w:rsid w:val="00820206"/>
    <w:rsid w:val="0082084C"/>
    <w:rsid w:val="008208F1"/>
    <w:rsid w:val="00821D17"/>
    <w:rsid w:val="00821FF5"/>
    <w:rsid w:val="00822493"/>
    <w:rsid w:val="00822588"/>
    <w:rsid w:val="0082325E"/>
    <w:rsid w:val="00823702"/>
    <w:rsid w:val="008239D9"/>
    <w:rsid w:val="008253E6"/>
    <w:rsid w:val="00825784"/>
    <w:rsid w:val="00825834"/>
    <w:rsid w:val="0082593B"/>
    <w:rsid w:val="008264EB"/>
    <w:rsid w:val="00826E5D"/>
    <w:rsid w:val="00827108"/>
    <w:rsid w:val="00827F24"/>
    <w:rsid w:val="0083001C"/>
    <w:rsid w:val="0083036F"/>
    <w:rsid w:val="00830753"/>
    <w:rsid w:val="00831793"/>
    <w:rsid w:val="00831927"/>
    <w:rsid w:val="00832236"/>
    <w:rsid w:val="008328E7"/>
    <w:rsid w:val="00833098"/>
    <w:rsid w:val="008330C5"/>
    <w:rsid w:val="00833AD1"/>
    <w:rsid w:val="00833E5B"/>
    <w:rsid w:val="00834EB2"/>
    <w:rsid w:val="008356E9"/>
    <w:rsid w:val="00835971"/>
    <w:rsid w:val="00835F99"/>
    <w:rsid w:val="00836093"/>
    <w:rsid w:val="00836A3C"/>
    <w:rsid w:val="00836C83"/>
    <w:rsid w:val="00836D5B"/>
    <w:rsid w:val="00836F48"/>
    <w:rsid w:val="0083728E"/>
    <w:rsid w:val="008372F4"/>
    <w:rsid w:val="0083746D"/>
    <w:rsid w:val="008378B8"/>
    <w:rsid w:val="00837DF5"/>
    <w:rsid w:val="0084012E"/>
    <w:rsid w:val="008420FD"/>
    <w:rsid w:val="00842167"/>
    <w:rsid w:val="00842218"/>
    <w:rsid w:val="00842CAC"/>
    <w:rsid w:val="008430B8"/>
    <w:rsid w:val="008432E8"/>
    <w:rsid w:val="0084380C"/>
    <w:rsid w:val="00843827"/>
    <w:rsid w:val="00843A6B"/>
    <w:rsid w:val="00843D26"/>
    <w:rsid w:val="00843D99"/>
    <w:rsid w:val="0084408D"/>
    <w:rsid w:val="00844195"/>
    <w:rsid w:val="0084419E"/>
    <w:rsid w:val="00844DFD"/>
    <w:rsid w:val="008453E8"/>
    <w:rsid w:val="008460BC"/>
    <w:rsid w:val="0084656E"/>
    <w:rsid w:val="0084667F"/>
    <w:rsid w:val="008468B9"/>
    <w:rsid w:val="00846F16"/>
    <w:rsid w:val="00847412"/>
    <w:rsid w:val="00847848"/>
    <w:rsid w:val="008478C7"/>
    <w:rsid w:val="00847DAD"/>
    <w:rsid w:val="00850547"/>
    <w:rsid w:val="0085057F"/>
    <w:rsid w:val="00850EF0"/>
    <w:rsid w:val="0085111B"/>
    <w:rsid w:val="00851A1A"/>
    <w:rsid w:val="0085284A"/>
    <w:rsid w:val="00853009"/>
    <w:rsid w:val="008549EF"/>
    <w:rsid w:val="00854E18"/>
    <w:rsid w:val="00854E72"/>
    <w:rsid w:val="008551DF"/>
    <w:rsid w:val="00855256"/>
    <w:rsid w:val="008552DB"/>
    <w:rsid w:val="00855722"/>
    <w:rsid w:val="00855ADA"/>
    <w:rsid w:val="00855D26"/>
    <w:rsid w:val="00856104"/>
    <w:rsid w:val="0085686D"/>
    <w:rsid w:val="00856A52"/>
    <w:rsid w:val="008572D1"/>
    <w:rsid w:val="0085737C"/>
    <w:rsid w:val="00857B3E"/>
    <w:rsid w:val="00857D9B"/>
    <w:rsid w:val="0086021D"/>
    <w:rsid w:val="008608DB"/>
    <w:rsid w:val="00860DDC"/>
    <w:rsid w:val="0086115D"/>
    <w:rsid w:val="00861D37"/>
    <w:rsid w:val="00862710"/>
    <w:rsid w:val="00862718"/>
    <w:rsid w:val="008628EC"/>
    <w:rsid w:val="008629CB"/>
    <w:rsid w:val="00862F5A"/>
    <w:rsid w:val="00863748"/>
    <w:rsid w:val="00864146"/>
    <w:rsid w:val="00864329"/>
    <w:rsid w:val="00864AE6"/>
    <w:rsid w:val="008651AE"/>
    <w:rsid w:val="008657ED"/>
    <w:rsid w:val="00865938"/>
    <w:rsid w:val="00866529"/>
    <w:rsid w:val="00866559"/>
    <w:rsid w:val="008667B0"/>
    <w:rsid w:val="008669FE"/>
    <w:rsid w:val="00867160"/>
    <w:rsid w:val="0086743D"/>
    <w:rsid w:val="00867904"/>
    <w:rsid w:val="00867B03"/>
    <w:rsid w:val="008709D5"/>
    <w:rsid w:val="00870AEA"/>
    <w:rsid w:val="00870ECE"/>
    <w:rsid w:val="00870EDB"/>
    <w:rsid w:val="0087150F"/>
    <w:rsid w:val="0087151F"/>
    <w:rsid w:val="00872A78"/>
    <w:rsid w:val="00872CA1"/>
    <w:rsid w:val="00873AD6"/>
    <w:rsid w:val="00873CF6"/>
    <w:rsid w:val="00873D8B"/>
    <w:rsid w:val="00875ED0"/>
    <w:rsid w:val="00876559"/>
    <w:rsid w:val="00876BF7"/>
    <w:rsid w:val="00877616"/>
    <w:rsid w:val="0088012F"/>
    <w:rsid w:val="0088067D"/>
    <w:rsid w:val="00880714"/>
    <w:rsid w:val="00880894"/>
    <w:rsid w:val="008808F4"/>
    <w:rsid w:val="0088108F"/>
    <w:rsid w:val="00881E32"/>
    <w:rsid w:val="00881F68"/>
    <w:rsid w:val="008821B1"/>
    <w:rsid w:val="00882673"/>
    <w:rsid w:val="00882969"/>
    <w:rsid w:val="00883375"/>
    <w:rsid w:val="00884F76"/>
    <w:rsid w:val="00885761"/>
    <w:rsid w:val="00885DA8"/>
    <w:rsid w:val="00886421"/>
    <w:rsid w:val="0088682B"/>
    <w:rsid w:val="00886CED"/>
    <w:rsid w:val="00886E44"/>
    <w:rsid w:val="00886F1A"/>
    <w:rsid w:val="00887C25"/>
    <w:rsid w:val="00890DE5"/>
    <w:rsid w:val="008915E6"/>
    <w:rsid w:val="00891EC8"/>
    <w:rsid w:val="008922D5"/>
    <w:rsid w:val="00892379"/>
    <w:rsid w:val="00892627"/>
    <w:rsid w:val="00892A7C"/>
    <w:rsid w:val="00893081"/>
    <w:rsid w:val="00893C2F"/>
    <w:rsid w:val="008942AB"/>
    <w:rsid w:val="0089456C"/>
    <w:rsid w:val="00894626"/>
    <w:rsid w:val="00894734"/>
    <w:rsid w:val="008950A9"/>
    <w:rsid w:val="00895506"/>
    <w:rsid w:val="0089554C"/>
    <w:rsid w:val="008957DD"/>
    <w:rsid w:val="00895B91"/>
    <w:rsid w:val="00895D29"/>
    <w:rsid w:val="00895D46"/>
    <w:rsid w:val="00895EF4"/>
    <w:rsid w:val="00896FAE"/>
    <w:rsid w:val="00897013"/>
    <w:rsid w:val="008971DB"/>
    <w:rsid w:val="00897315"/>
    <w:rsid w:val="0089735D"/>
    <w:rsid w:val="00897928"/>
    <w:rsid w:val="00897FA2"/>
    <w:rsid w:val="008A06D9"/>
    <w:rsid w:val="008A0961"/>
    <w:rsid w:val="008A0D2D"/>
    <w:rsid w:val="008A0FCA"/>
    <w:rsid w:val="008A11D5"/>
    <w:rsid w:val="008A16FD"/>
    <w:rsid w:val="008A192B"/>
    <w:rsid w:val="008A1C4C"/>
    <w:rsid w:val="008A3325"/>
    <w:rsid w:val="008A3F24"/>
    <w:rsid w:val="008A3FF0"/>
    <w:rsid w:val="008A4152"/>
    <w:rsid w:val="008A43B7"/>
    <w:rsid w:val="008A47F9"/>
    <w:rsid w:val="008A4961"/>
    <w:rsid w:val="008A5601"/>
    <w:rsid w:val="008A596E"/>
    <w:rsid w:val="008A5A05"/>
    <w:rsid w:val="008A6166"/>
    <w:rsid w:val="008A6174"/>
    <w:rsid w:val="008A69B3"/>
    <w:rsid w:val="008A6C63"/>
    <w:rsid w:val="008A7052"/>
    <w:rsid w:val="008A758E"/>
    <w:rsid w:val="008A778C"/>
    <w:rsid w:val="008A7F58"/>
    <w:rsid w:val="008B0E0B"/>
    <w:rsid w:val="008B0F90"/>
    <w:rsid w:val="008B1689"/>
    <w:rsid w:val="008B1696"/>
    <w:rsid w:val="008B1E39"/>
    <w:rsid w:val="008B273A"/>
    <w:rsid w:val="008B2CBD"/>
    <w:rsid w:val="008B2F54"/>
    <w:rsid w:val="008B38B8"/>
    <w:rsid w:val="008B46B2"/>
    <w:rsid w:val="008B497D"/>
    <w:rsid w:val="008B4DAA"/>
    <w:rsid w:val="008B4DC6"/>
    <w:rsid w:val="008B4F5B"/>
    <w:rsid w:val="008B5196"/>
    <w:rsid w:val="008B56B2"/>
    <w:rsid w:val="008B60C8"/>
    <w:rsid w:val="008B6749"/>
    <w:rsid w:val="008B6776"/>
    <w:rsid w:val="008B6FD4"/>
    <w:rsid w:val="008B7EEE"/>
    <w:rsid w:val="008C01C4"/>
    <w:rsid w:val="008C02A5"/>
    <w:rsid w:val="008C10A6"/>
    <w:rsid w:val="008C1871"/>
    <w:rsid w:val="008C2488"/>
    <w:rsid w:val="008C2A6D"/>
    <w:rsid w:val="008C2E50"/>
    <w:rsid w:val="008C2F17"/>
    <w:rsid w:val="008C336F"/>
    <w:rsid w:val="008C3A7B"/>
    <w:rsid w:val="008C3ABA"/>
    <w:rsid w:val="008C3B23"/>
    <w:rsid w:val="008C3F41"/>
    <w:rsid w:val="008C3F6C"/>
    <w:rsid w:val="008C44B7"/>
    <w:rsid w:val="008C47D2"/>
    <w:rsid w:val="008C4A6A"/>
    <w:rsid w:val="008C4DBB"/>
    <w:rsid w:val="008C5414"/>
    <w:rsid w:val="008C5B41"/>
    <w:rsid w:val="008C5D64"/>
    <w:rsid w:val="008C5E4F"/>
    <w:rsid w:val="008C601A"/>
    <w:rsid w:val="008C6807"/>
    <w:rsid w:val="008C76B9"/>
    <w:rsid w:val="008C76EE"/>
    <w:rsid w:val="008C778A"/>
    <w:rsid w:val="008C79BC"/>
    <w:rsid w:val="008C7B1F"/>
    <w:rsid w:val="008D08B8"/>
    <w:rsid w:val="008D0C85"/>
    <w:rsid w:val="008D1240"/>
    <w:rsid w:val="008D13C7"/>
    <w:rsid w:val="008D1C48"/>
    <w:rsid w:val="008D1C80"/>
    <w:rsid w:val="008D2416"/>
    <w:rsid w:val="008D267D"/>
    <w:rsid w:val="008D2B69"/>
    <w:rsid w:val="008D2C8A"/>
    <w:rsid w:val="008D2EA7"/>
    <w:rsid w:val="008D2EEB"/>
    <w:rsid w:val="008D343D"/>
    <w:rsid w:val="008D3FCD"/>
    <w:rsid w:val="008D41EA"/>
    <w:rsid w:val="008D46FA"/>
    <w:rsid w:val="008D4A4D"/>
    <w:rsid w:val="008D4E3C"/>
    <w:rsid w:val="008D635C"/>
    <w:rsid w:val="008D6820"/>
    <w:rsid w:val="008D6ABA"/>
    <w:rsid w:val="008D795F"/>
    <w:rsid w:val="008D79F6"/>
    <w:rsid w:val="008D7CD1"/>
    <w:rsid w:val="008D7D6A"/>
    <w:rsid w:val="008D7FAB"/>
    <w:rsid w:val="008E0679"/>
    <w:rsid w:val="008E06AE"/>
    <w:rsid w:val="008E0F22"/>
    <w:rsid w:val="008E15C2"/>
    <w:rsid w:val="008E18DE"/>
    <w:rsid w:val="008E2B71"/>
    <w:rsid w:val="008E3193"/>
    <w:rsid w:val="008E31F7"/>
    <w:rsid w:val="008E37C0"/>
    <w:rsid w:val="008E37F7"/>
    <w:rsid w:val="008E38AC"/>
    <w:rsid w:val="008E3A74"/>
    <w:rsid w:val="008E3CAD"/>
    <w:rsid w:val="008E3DFF"/>
    <w:rsid w:val="008E3EBA"/>
    <w:rsid w:val="008E4613"/>
    <w:rsid w:val="008E6F2E"/>
    <w:rsid w:val="008E70FF"/>
    <w:rsid w:val="008E76EA"/>
    <w:rsid w:val="008E79C4"/>
    <w:rsid w:val="008E79CE"/>
    <w:rsid w:val="008F0296"/>
    <w:rsid w:val="008F0474"/>
    <w:rsid w:val="008F0B58"/>
    <w:rsid w:val="008F1336"/>
    <w:rsid w:val="008F184F"/>
    <w:rsid w:val="008F1C4A"/>
    <w:rsid w:val="008F25FB"/>
    <w:rsid w:val="008F260E"/>
    <w:rsid w:val="008F2CC6"/>
    <w:rsid w:val="008F36B5"/>
    <w:rsid w:val="008F3AE5"/>
    <w:rsid w:val="008F4E19"/>
    <w:rsid w:val="008F5108"/>
    <w:rsid w:val="008F5780"/>
    <w:rsid w:val="008F64F3"/>
    <w:rsid w:val="008F6E52"/>
    <w:rsid w:val="008F70E8"/>
    <w:rsid w:val="008F7303"/>
    <w:rsid w:val="008F7BFF"/>
    <w:rsid w:val="008F7CD7"/>
    <w:rsid w:val="00900848"/>
    <w:rsid w:val="00900862"/>
    <w:rsid w:val="00900B4F"/>
    <w:rsid w:val="00900C06"/>
    <w:rsid w:val="0090101E"/>
    <w:rsid w:val="00901A93"/>
    <w:rsid w:val="00901D5D"/>
    <w:rsid w:val="00901D67"/>
    <w:rsid w:val="00902185"/>
    <w:rsid w:val="00902189"/>
    <w:rsid w:val="00902249"/>
    <w:rsid w:val="00902372"/>
    <w:rsid w:val="00902BAB"/>
    <w:rsid w:val="00903769"/>
    <w:rsid w:val="009039CA"/>
    <w:rsid w:val="00903E70"/>
    <w:rsid w:val="00904177"/>
    <w:rsid w:val="00904272"/>
    <w:rsid w:val="00904423"/>
    <w:rsid w:val="0090448E"/>
    <w:rsid w:val="0090460C"/>
    <w:rsid w:val="00904810"/>
    <w:rsid w:val="00904A1E"/>
    <w:rsid w:val="00904B47"/>
    <w:rsid w:val="00905BE3"/>
    <w:rsid w:val="009067D1"/>
    <w:rsid w:val="00906AAC"/>
    <w:rsid w:val="009075AF"/>
    <w:rsid w:val="00907D64"/>
    <w:rsid w:val="00907F96"/>
    <w:rsid w:val="0091095A"/>
    <w:rsid w:val="00911028"/>
    <w:rsid w:val="00912633"/>
    <w:rsid w:val="0091285C"/>
    <w:rsid w:val="00912F80"/>
    <w:rsid w:val="0091317E"/>
    <w:rsid w:val="009133F1"/>
    <w:rsid w:val="0091357E"/>
    <w:rsid w:val="00913979"/>
    <w:rsid w:val="00914902"/>
    <w:rsid w:val="00914A78"/>
    <w:rsid w:val="00915674"/>
    <w:rsid w:val="009158E6"/>
    <w:rsid w:val="00915D28"/>
    <w:rsid w:val="009161EC"/>
    <w:rsid w:val="009162A1"/>
    <w:rsid w:val="009164B1"/>
    <w:rsid w:val="00916585"/>
    <w:rsid w:val="00916735"/>
    <w:rsid w:val="0091699E"/>
    <w:rsid w:val="00916EEF"/>
    <w:rsid w:val="00917253"/>
    <w:rsid w:val="0091736E"/>
    <w:rsid w:val="00917773"/>
    <w:rsid w:val="00917A0F"/>
    <w:rsid w:val="009200BB"/>
    <w:rsid w:val="00920392"/>
    <w:rsid w:val="00920659"/>
    <w:rsid w:val="009206B9"/>
    <w:rsid w:val="0092077F"/>
    <w:rsid w:val="00921724"/>
    <w:rsid w:val="00921D00"/>
    <w:rsid w:val="009222C8"/>
    <w:rsid w:val="00922B60"/>
    <w:rsid w:val="00922E8B"/>
    <w:rsid w:val="00922F21"/>
    <w:rsid w:val="00923191"/>
    <w:rsid w:val="00923C48"/>
    <w:rsid w:val="00924260"/>
    <w:rsid w:val="009244A7"/>
    <w:rsid w:val="00924AA8"/>
    <w:rsid w:val="00924B0A"/>
    <w:rsid w:val="00924D10"/>
    <w:rsid w:val="00924E35"/>
    <w:rsid w:val="00925956"/>
    <w:rsid w:val="009259A4"/>
    <w:rsid w:val="00925B97"/>
    <w:rsid w:val="00925D6A"/>
    <w:rsid w:val="0092617C"/>
    <w:rsid w:val="00926C66"/>
    <w:rsid w:val="00927A1F"/>
    <w:rsid w:val="00927F50"/>
    <w:rsid w:val="00930488"/>
    <w:rsid w:val="00930BA6"/>
    <w:rsid w:val="00931878"/>
    <w:rsid w:val="00932013"/>
    <w:rsid w:val="00932541"/>
    <w:rsid w:val="0093293F"/>
    <w:rsid w:val="00932C58"/>
    <w:rsid w:val="00933112"/>
    <w:rsid w:val="00933720"/>
    <w:rsid w:val="0093384D"/>
    <w:rsid w:val="00934BEE"/>
    <w:rsid w:val="009352AF"/>
    <w:rsid w:val="00935459"/>
    <w:rsid w:val="00935786"/>
    <w:rsid w:val="00935AFD"/>
    <w:rsid w:val="0093656E"/>
    <w:rsid w:val="00936868"/>
    <w:rsid w:val="00937093"/>
    <w:rsid w:val="009375EA"/>
    <w:rsid w:val="00937844"/>
    <w:rsid w:val="009378BF"/>
    <w:rsid w:val="00937925"/>
    <w:rsid w:val="00937CC5"/>
    <w:rsid w:val="0094051E"/>
    <w:rsid w:val="009407E7"/>
    <w:rsid w:val="00940A4A"/>
    <w:rsid w:val="00941420"/>
    <w:rsid w:val="009414AB"/>
    <w:rsid w:val="009417F1"/>
    <w:rsid w:val="00941E18"/>
    <w:rsid w:val="00941F16"/>
    <w:rsid w:val="009421BE"/>
    <w:rsid w:val="0094287A"/>
    <w:rsid w:val="0094399E"/>
    <w:rsid w:val="00944A8D"/>
    <w:rsid w:val="00944D27"/>
    <w:rsid w:val="009452BB"/>
    <w:rsid w:val="009453BC"/>
    <w:rsid w:val="00945AD7"/>
    <w:rsid w:val="009464C5"/>
    <w:rsid w:val="0094692D"/>
    <w:rsid w:val="00946A1B"/>
    <w:rsid w:val="00947209"/>
    <w:rsid w:val="00947702"/>
    <w:rsid w:val="00947797"/>
    <w:rsid w:val="0094780E"/>
    <w:rsid w:val="00947FA7"/>
    <w:rsid w:val="00950143"/>
    <w:rsid w:val="009504B3"/>
    <w:rsid w:val="00950847"/>
    <w:rsid w:val="009513DF"/>
    <w:rsid w:val="00952788"/>
    <w:rsid w:val="00952D29"/>
    <w:rsid w:val="00953E57"/>
    <w:rsid w:val="009540BB"/>
    <w:rsid w:val="009542F6"/>
    <w:rsid w:val="009545F7"/>
    <w:rsid w:val="00954D3A"/>
    <w:rsid w:val="00954F74"/>
    <w:rsid w:val="00954F78"/>
    <w:rsid w:val="0095561A"/>
    <w:rsid w:val="00955A00"/>
    <w:rsid w:val="00956A84"/>
    <w:rsid w:val="00957017"/>
    <w:rsid w:val="00957034"/>
    <w:rsid w:val="009570B7"/>
    <w:rsid w:val="009571AB"/>
    <w:rsid w:val="0095730D"/>
    <w:rsid w:val="00957369"/>
    <w:rsid w:val="0096031D"/>
    <w:rsid w:val="009605C2"/>
    <w:rsid w:val="00961237"/>
    <w:rsid w:val="00961502"/>
    <w:rsid w:val="009615B0"/>
    <w:rsid w:val="009618C5"/>
    <w:rsid w:val="009627A6"/>
    <w:rsid w:val="00962981"/>
    <w:rsid w:val="009629B9"/>
    <w:rsid w:val="0096330C"/>
    <w:rsid w:val="009636A4"/>
    <w:rsid w:val="009639EE"/>
    <w:rsid w:val="00963A75"/>
    <w:rsid w:val="00963EA5"/>
    <w:rsid w:val="0096418B"/>
    <w:rsid w:val="009649C7"/>
    <w:rsid w:val="00964ACB"/>
    <w:rsid w:val="0096501B"/>
    <w:rsid w:val="0096543E"/>
    <w:rsid w:val="009658A7"/>
    <w:rsid w:val="00966587"/>
    <w:rsid w:val="00966652"/>
    <w:rsid w:val="0096671B"/>
    <w:rsid w:val="0096673E"/>
    <w:rsid w:val="009668C7"/>
    <w:rsid w:val="0096711C"/>
    <w:rsid w:val="00967A35"/>
    <w:rsid w:val="009703A4"/>
    <w:rsid w:val="0097067E"/>
    <w:rsid w:val="00970B29"/>
    <w:rsid w:val="00970D20"/>
    <w:rsid w:val="00970F38"/>
    <w:rsid w:val="0097108F"/>
    <w:rsid w:val="00971118"/>
    <w:rsid w:val="0097112B"/>
    <w:rsid w:val="0097162D"/>
    <w:rsid w:val="009716DC"/>
    <w:rsid w:val="009717EC"/>
    <w:rsid w:val="00971A94"/>
    <w:rsid w:val="00971F06"/>
    <w:rsid w:val="009726F2"/>
    <w:rsid w:val="00972857"/>
    <w:rsid w:val="00972A15"/>
    <w:rsid w:val="00973305"/>
    <w:rsid w:val="009735B3"/>
    <w:rsid w:val="009737F8"/>
    <w:rsid w:val="0097386D"/>
    <w:rsid w:val="00973A54"/>
    <w:rsid w:val="00973B23"/>
    <w:rsid w:val="00974628"/>
    <w:rsid w:val="00974763"/>
    <w:rsid w:val="00974897"/>
    <w:rsid w:val="00974939"/>
    <w:rsid w:val="00974D44"/>
    <w:rsid w:val="00974EA6"/>
    <w:rsid w:val="0097542B"/>
    <w:rsid w:val="00975ADC"/>
    <w:rsid w:val="0097608D"/>
    <w:rsid w:val="0097669D"/>
    <w:rsid w:val="009766EC"/>
    <w:rsid w:val="00976749"/>
    <w:rsid w:val="00976B89"/>
    <w:rsid w:val="00977135"/>
    <w:rsid w:val="009776A2"/>
    <w:rsid w:val="00977D57"/>
    <w:rsid w:val="0098015B"/>
    <w:rsid w:val="009802CD"/>
    <w:rsid w:val="00980348"/>
    <w:rsid w:val="009803C0"/>
    <w:rsid w:val="0098061F"/>
    <w:rsid w:val="0098069C"/>
    <w:rsid w:val="009808A6"/>
    <w:rsid w:val="00980F64"/>
    <w:rsid w:val="00981335"/>
    <w:rsid w:val="00981D39"/>
    <w:rsid w:val="009820C5"/>
    <w:rsid w:val="009821EC"/>
    <w:rsid w:val="0098241D"/>
    <w:rsid w:val="0098312F"/>
    <w:rsid w:val="0098330F"/>
    <w:rsid w:val="00983673"/>
    <w:rsid w:val="00983F94"/>
    <w:rsid w:val="009842B6"/>
    <w:rsid w:val="00984B82"/>
    <w:rsid w:val="009852D1"/>
    <w:rsid w:val="0098543D"/>
    <w:rsid w:val="009857F8"/>
    <w:rsid w:val="0098619B"/>
    <w:rsid w:val="0098673C"/>
    <w:rsid w:val="00986DCD"/>
    <w:rsid w:val="00986FB3"/>
    <w:rsid w:val="00987279"/>
    <w:rsid w:val="00987E27"/>
    <w:rsid w:val="00987FE9"/>
    <w:rsid w:val="0099029F"/>
    <w:rsid w:val="009903D2"/>
    <w:rsid w:val="00990411"/>
    <w:rsid w:val="009906BC"/>
    <w:rsid w:val="00990D74"/>
    <w:rsid w:val="0099140C"/>
    <w:rsid w:val="00991609"/>
    <w:rsid w:val="00991986"/>
    <w:rsid w:val="00991B7B"/>
    <w:rsid w:val="00992028"/>
    <w:rsid w:val="009922EC"/>
    <w:rsid w:val="0099291A"/>
    <w:rsid w:val="00992A9B"/>
    <w:rsid w:val="00992F03"/>
    <w:rsid w:val="00993741"/>
    <w:rsid w:val="0099470D"/>
    <w:rsid w:val="00995A7F"/>
    <w:rsid w:val="00995BB0"/>
    <w:rsid w:val="00995CD0"/>
    <w:rsid w:val="009960DC"/>
    <w:rsid w:val="009965DB"/>
    <w:rsid w:val="009968CE"/>
    <w:rsid w:val="0099691B"/>
    <w:rsid w:val="00996C3C"/>
    <w:rsid w:val="00996D74"/>
    <w:rsid w:val="00997226"/>
    <w:rsid w:val="00997414"/>
    <w:rsid w:val="00997443"/>
    <w:rsid w:val="009A008C"/>
    <w:rsid w:val="009A02E1"/>
    <w:rsid w:val="009A0AF5"/>
    <w:rsid w:val="009A0E01"/>
    <w:rsid w:val="009A1475"/>
    <w:rsid w:val="009A1734"/>
    <w:rsid w:val="009A17E9"/>
    <w:rsid w:val="009A1810"/>
    <w:rsid w:val="009A1ABD"/>
    <w:rsid w:val="009A1C98"/>
    <w:rsid w:val="009A2138"/>
    <w:rsid w:val="009A2AEB"/>
    <w:rsid w:val="009A3069"/>
    <w:rsid w:val="009A35D5"/>
    <w:rsid w:val="009A3659"/>
    <w:rsid w:val="009A47DC"/>
    <w:rsid w:val="009A49FE"/>
    <w:rsid w:val="009A4B64"/>
    <w:rsid w:val="009A4DC5"/>
    <w:rsid w:val="009A4F3B"/>
    <w:rsid w:val="009A50EA"/>
    <w:rsid w:val="009A5C43"/>
    <w:rsid w:val="009A5CBC"/>
    <w:rsid w:val="009A603D"/>
    <w:rsid w:val="009A6918"/>
    <w:rsid w:val="009A6B18"/>
    <w:rsid w:val="009A6BA7"/>
    <w:rsid w:val="009A71BC"/>
    <w:rsid w:val="009A7510"/>
    <w:rsid w:val="009A787C"/>
    <w:rsid w:val="009A78BC"/>
    <w:rsid w:val="009A7F9B"/>
    <w:rsid w:val="009B008B"/>
    <w:rsid w:val="009B035F"/>
    <w:rsid w:val="009B0A0F"/>
    <w:rsid w:val="009B11FC"/>
    <w:rsid w:val="009B16D1"/>
    <w:rsid w:val="009B18B5"/>
    <w:rsid w:val="009B2147"/>
    <w:rsid w:val="009B2365"/>
    <w:rsid w:val="009B2BEF"/>
    <w:rsid w:val="009B30C2"/>
    <w:rsid w:val="009B34C5"/>
    <w:rsid w:val="009B39A8"/>
    <w:rsid w:val="009B422E"/>
    <w:rsid w:val="009B55A6"/>
    <w:rsid w:val="009B581B"/>
    <w:rsid w:val="009B61D2"/>
    <w:rsid w:val="009B68AB"/>
    <w:rsid w:val="009B6C78"/>
    <w:rsid w:val="009B6EA1"/>
    <w:rsid w:val="009B70AD"/>
    <w:rsid w:val="009B75B1"/>
    <w:rsid w:val="009B76EB"/>
    <w:rsid w:val="009B7819"/>
    <w:rsid w:val="009B7AC3"/>
    <w:rsid w:val="009B7BF8"/>
    <w:rsid w:val="009C037D"/>
    <w:rsid w:val="009C062A"/>
    <w:rsid w:val="009C08C1"/>
    <w:rsid w:val="009C0A2D"/>
    <w:rsid w:val="009C0E10"/>
    <w:rsid w:val="009C0F6A"/>
    <w:rsid w:val="009C1AA3"/>
    <w:rsid w:val="009C1DE6"/>
    <w:rsid w:val="009C1F5D"/>
    <w:rsid w:val="009C26BA"/>
    <w:rsid w:val="009C289D"/>
    <w:rsid w:val="009C29EE"/>
    <w:rsid w:val="009C2ABE"/>
    <w:rsid w:val="009C2AFE"/>
    <w:rsid w:val="009C3044"/>
    <w:rsid w:val="009C30AC"/>
    <w:rsid w:val="009C3204"/>
    <w:rsid w:val="009C348A"/>
    <w:rsid w:val="009C4808"/>
    <w:rsid w:val="009C4A7C"/>
    <w:rsid w:val="009C4E1D"/>
    <w:rsid w:val="009C59C6"/>
    <w:rsid w:val="009C688C"/>
    <w:rsid w:val="009C6B1F"/>
    <w:rsid w:val="009C70D3"/>
    <w:rsid w:val="009C741A"/>
    <w:rsid w:val="009C772D"/>
    <w:rsid w:val="009D0334"/>
    <w:rsid w:val="009D0673"/>
    <w:rsid w:val="009D0920"/>
    <w:rsid w:val="009D0FD3"/>
    <w:rsid w:val="009D1177"/>
    <w:rsid w:val="009D13C6"/>
    <w:rsid w:val="009D204A"/>
    <w:rsid w:val="009D2248"/>
    <w:rsid w:val="009D246C"/>
    <w:rsid w:val="009D2500"/>
    <w:rsid w:val="009D26D0"/>
    <w:rsid w:val="009D2A5D"/>
    <w:rsid w:val="009D3A2E"/>
    <w:rsid w:val="009D47F2"/>
    <w:rsid w:val="009D4C99"/>
    <w:rsid w:val="009D4D54"/>
    <w:rsid w:val="009D4F55"/>
    <w:rsid w:val="009D553B"/>
    <w:rsid w:val="009D568E"/>
    <w:rsid w:val="009D58DC"/>
    <w:rsid w:val="009D6562"/>
    <w:rsid w:val="009D7A39"/>
    <w:rsid w:val="009E02BF"/>
    <w:rsid w:val="009E051B"/>
    <w:rsid w:val="009E08E3"/>
    <w:rsid w:val="009E0A1C"/>
    <w:rsid w:val="009E0D80"/>
    <w:rsid w:val="009E1234"/>
    <w:rsid w:val="009E14C4"/>
    <w:rsid w:val="009E1FF6"/>
    <w:rsid w:val="009E2807"/>
    <w:rsid w:val="009E2B50"/>
    <w:rsid w:val="009E2BF2"/>
    <w:rsid w:val="009E3054"/>
    <w:rsid w:val="009E34B6"/>
    <w:rsid w:val="009E3584"/>
    <w:rsid w:val="009E35B9"/>
    <w:rsid w:val="009E3750"/>
    <w:rsid w:val="009E38DD"/>
    <w:rsid w:val="009E4F24"/>
    <w:rsid w:val="009E53BF"/>
    <w:rsid w:val="009E5A66"/>
    <w:rsid w:val="009E6B40"/>
    <w:rsid w:val="009E6C1D"/>
    <w:rsid w:val="009E725D"/>
    <w:rsid w:val="009E767C"/>
    <w:rsid w:val="009E76A9"/>
    <w:rsid w:val="009E790A"/>
    <w:rsid w:val="009E79F5"/>
    <w:rsid w:val="009E7F26"/>
    <w:rsid w:val="009F0064"/>
    <w:rsid w:val="009F00B1"/>
    <w:rsid w:val="009F0300"/>
    <w:rsid w:val="009F0707"/>
    <w:rsid w:val="009F0841"/>
    <w:rsid w:val="009F0CE4"/>
    <w:rsid w:val="009F10AF"/>
    <w:rsid w:val="009F15C9"/>
    <w:rsid w:val="009F1B3A"/>
    <w:rsid w:val="009F2129"/>
    <w:rsid w:val="009F241B"/>
    <w:rsid w:val="009F2452"/>
    <w:rsid w:val="009F2792"/>
    <w:rsid w:val="009F30F1"/>
    <w:rsid w:val="009F33A7"/>
    <w:rsid w:val="009F36BC"/>
    <w:rsid w:val="009F4217"/>
    <w:rsid w:val="009F4320"/>
    <w:rsid w:val="009F4365"/>
    <w:rsid w:val="009F4842"/>
    <w:rsid w:val="009F5195"/>
    <w:rsid w:val="009F5741"/>
    <w:rsid w:val="009F6D34"/>
    <w:rsid w:val="009F71F4"/>
    <w:rsid w:val="009F7B33"/>
    <w:rsid w:val="009F7D06"/>
    <w:rsid w:val="00A00036"/>
    <w:rsid w:val="00A001FC"/>
    <w:rsid w:val="00A006D5"/>
    <w:rsid w:val="00A01472"/>
    <w:rsid w:val="00A01A47"/>
    <w:rsid w:val="00A025F6"/>
    <w:rsid w:val="00A02ECE"/>
    <w:rsid w:val="00A031DF"/>
    <w:rsid w:val="00A0321D"/>
    <w:rsid w:val="00A038CD"/>
    <w:rsid w:val="00A03B54"/>
    <w:rsid w:val="00A03C06"/>
    <w:rsid w:val="00A03EEB"/>
    <w:rsid w:val="00A03FBD"/>
    <w:rsid w:val="00A04072"/>
    <w:rsid w:val="00A0436D"/>
    <w:rsid w:val="00A0442B"/>
    <w:rsid w:val="00A04A2E"/>
    <w:rsid w:val="00A04ABB"/>
    <w:rsid w:val="00A04B31"/>
    <w:rsid w:val="00A04B95"/>
    <w:rsid w:val="00A05082"/>
    <w:rsid w:val="00A057B6"/>
    <w:rsid w:val="00A05B1B"/>
    <w:rsid w:val="00A05C4B"/>
    <w:rsid w:val="00A061F1"/>
    <w:rsid w:val="00A07028"/>
    <w:rsid w:val="00A07708"/>
    <w:rsid w:val="00A07BC9"/>
    <w:rsid w:val="00A11143"/>
    <w:rsid w:val="00A115C1"/>
    <w:rsid w:val="00A11BA1"/>
    <w:rsid w:val="00A11C29"/>
    <w:rsid w:val="00A12076"/>
    <w:rsid w:val="00A1248A"/>
    <w:rsid w:val="00A12A38"/>
    <w:rsid w:val="00A12B4D"/>
    <w:rsid w:val="00A12C45"/>
    <w:rsid w:val="00A12F25"/>
    <w:rsid w:val="00A13116"/>
    <w:rsid w:val="00A13378"/>
    <w:rsid w:val="00A13C3D"/>
    <w:rsid w:val="00A143A2"/>
    <w:rsid w:val="00A14C34"/>
    <w:rsid w:val="00A1529D"/>
    <w:rsid w:val="00A15AC9"/>
    <w:rsid w:val="00A16E42"/>
    <w:rsid w:val="00A170B9"/>
    <w:rsid w:val="00A17EFA"/>
    <w:rsid w:val="00A2010C"/>
    <w:rsid w:val="00A20840"/>
    <w:rsid w:val="00A20C29"/>
    <w:rsid w:val="00A20DC8"/>
    <w:rsid w:val="00A2157A"/>
    <w:rsid w:val="00A21A61"/>
    <w:rsid w:val="00A21E79"/>
    <w:rsid w:val="00A22680"/>
    <w:rsid w:val="00A22A75"/>
    <w:rsid w:val="00A22FD5"/>
    <w:rsid w:val="00A233F9"/>
    <w:rsid w:val="00A23F9C"/>
    <w:rsid w:val="00A2415D"/>
    <w:rsid w:val="00A2446F"/>
    <w:rsid w:val="00A24A8C"/>
    <w:rsid w:val="00A24E64"/>
    <w:rsid w:val="00A24EE6"/>
    <w:rsid w:val="00A25571"/>
    <w:rsid w:val="00A25D8A"/>
    <w:rsid w:val="00A26185"/>
    <w:rsid w:val="00A26313"/>
    <w:rsid w:val="00A263C2"/>
    <w:rsid w:val="00A26A46"/>
    <w:rsid w:val="00A27248"/>
    <w:rsid w:val="00A272D0"/>
    <w:rsid w:val="00A279E9"/>
    <w:rsid w:val="00A27CDB"/>
    <w:rsid w:val="00A3046F"/>
    <w:rsid w:val="00A305B5"/>
    <w:rsid w:val="00A30CED"/>
    <w:rsid w:val="00A317C2"/>
    <w:rsid w:val="00A3194C"/>
    <w:rsid w:val="00A31AB9"/>
    <w:rsid w:val="00A31BD1"/>
    <w:rsid w:val="00A32307"/>
    <w:rsid w:val="00A324F8"/>
    <w:rsid w:val="00A33008"/>
    <w:rsid w:val="00A3326F"/>
    <w:rsid w:val="00A33672"/>
    <w:rsid w:val="00A33800"/>
    <w:rsid w:val="00A34136"/>
    <w:rsid w:val="00A341BF"/>
    <w:rsid w:val="00A342E7"/>
    <w:rsid w:val="00A3449F"/>
    <w:rsid w:val="00A352B3"/>
    <w:rsid w:val="00A355A1"/>
    <w:rsid w:val="00A3562D"/>
    <w:rsid w:val="00A35662"/>
    <w:rsid w:val="00A35DEB"/>
    <w:rsid w:val="00A3645D"/>
    <w:rsid w:val="00A367F2"/>
    <w:rsid w:val="00A36BAE"/>
    <w:rsid w:val="00A372DE"/>
    <w:rsid w:val="00A40970"/>
    <w:rsid w:val="00A40C67"/>
    <w:rsid w:val="00A4110F"/>
    <w:rsid w:val="00A415FA"/>
    <w:rsid w:val="00A41628"/>
    <w:rsid w:val="00A41758"/>
    <w:rsid w:val="00A419EA"/>
    <w:rsid w:val="00A41DAD"/>
    <w:rsid w:val="00A42457"/>
    <w:rsid w:val="00A42631"/>
    <w:rsid w:val="00A42B12"/>
    <w:rsid w:val="00A42C71"/>
    <w:rsid w:val="00A42D1E"/>
    <w:rsid w:val="00A43161"/>
    <w:rsid w:val="00A4325E"/>
    <w:rsid w:val="00A433E0"/>
    <w:rsid w:val="00A4342E"/>
    <w:rsid w:val="00A43904"/>
    <w:rsid w:val="00A4399D"/>
    <w:rsid w:val="00A44017"/>
    <w:rsid w:val="00A447C2"/>
    <w:rsid w:val="00A44BE3"/>
    <w:rsid w:val="00A44F0D"/>
    <w:rsid w:val="00A44F13"/>
    <w:rsid w:val="00A450E7"/>
    <w:rsid w:val="00A453CD"/>
    <w:rsid w:val="00A454DE"/>
    <w:rsid w:val="00A4583E"/>
    <w:rsid w:val="00A45E95"/>
    <w:rsid w:val="00A46010"/>
    <w:rsid w:val="00A460AD"/>
    <w:rsid w:val="00A46C68"/>
    <w:rsid w:val="00A46C6D"/>
    <w:rsid w:val="00A46DA6"/>
    <w:rsid w:val="00A470E0"/>
    <w:rsid w:val="00A47E6B"/>
    <w:rsid w:val="00A47FA7"/>
    <w:rsid w:val="00A502D8"/>
    <w:rsid w:val="00A50F4D"/>
    <w:rsid w:val="00A516E3"/>
    <w:rsid w:val="00A51816"/>
    <w:rsid w:val="00A51B43"/>
    <w:rsid w:val="00A51E25"/>
    <w:rsid w:val="00A51F0A"/>
    <w:rsid w:val="00A536F5"/>
    <w:rsid w:val="00A53C19"/>
    <w:rsid w:val="00A53C66"/>
    <w:rsid w:val="00A540FB"/>
    <w:rsid w:val="00A54557"/>
    <w:rsid w:val="00A54E3A"/>
    <w:rsid w:val="00A552E5"/>
    <w:rsid w:val="00A562C8"/>
    <w:rsid w:val="00A56CD0"/>
    <w:rsid w:val="00A5782D"/>
    <w:rsid w:val="00A57F28"/>
    <w:rsid w:val="00A601B5"/>
    <w:rsid w:val="00A606CD"/>
    <w:rsid w:val="00A61051"/>
    <w:rsid w:val="00A61880"/>
    <w:rsid w:val="00A61980"/>
    <w:rsid w:val="00A61D74"/>
    <w:rsid w:val="00A62317"/>
    <w:rsid w:val="00A62506"/>
    <w:rsid w:val="00A6341F"/>
    <w:rsid w:val="00A63669"/>
    <w:rsid w:val="00A63841"/>
    <w:rsid w:val="00A638AC"/>
    <w:rsid w:val="00A63B1E"/>
    <w:rsid w:val="00A641FB"/>
    <w:rsid w:val="00A64646"/>
    <w:rsid w:val="00A64A6F"/>
    <w:rsid w:val="00A64D77"/>
    <w:rsid w:val="00A65E1B"/>
    <w:rsid w:val="00A66427"/>
    <w:rsid w:val="00A66AD4"/>
    <w:rsid w:val="00A6729E"/>
    <w:rsid w:val="00A67902"/>
    <w:rsid w:val="00A67AA3"/>
    <w:rsid w:val="00A7008A"/>
    <w:rsid w:val="00A700E5"/>
    <w:rsid w:val="00A70281"/>
    <w:rsid w:val="00A7055D"/>
    <w:rsid w:val="00A70971"/>
    <w:rsid w:val="00A71FCC"/>
    <w:rsid w:val="00A72218"/>
    <w:rsid w:val="00A728B2"/>
    <w:rsid w:val="00A73173"/>
    <w:rsid w:val="00A736DA"/>
    <w:rsid w:val="00A73974"/>
    <w:rsid w:val="00A73E73"/>
    <w:rsid w:val="00A73F58"/>
    <w:rsid w:val="00A74511"/>
    <w:rsid w:val="00A74696"/>
    <w:rsid w:val="00A7496B"/>
    <w:rsid w:val="00A7504F"/>
    <w:rsid w:val="00A7540C"/>
    <w:rsid w:val="00A758CA"/>
    <w:rsid w:val="00A759D8"/>
    <w:rsid w:val="00A7607B"/>
    <w:rsid w:val="00A76267"/>
    <w:rsid w:val="00A765FE"/>
    <w:rsid w:val="00A76CDC"/>
    <w:rsid w:val="00A770CC"/>
    <w:rsid w:val="00A80390"/>
    <w:rsid w:val="00A80DE0"/>
    <w:rsid w:val="00A81BA6"/>
    <w:rsid w:val="00A81D89"/>
    <w:rsid w:val="00A81E81"/>
    <w:rsid w:val="00A821B8"/>
    <w:rsid w:val="00A82618"/>
    <w:rsid w:val="00A82AFB"/>
    <w:rsid w:val="00A83584"/>
    <w:rsid w:val="00A84590"/>
    <w:rsid w:val="00A847A1"/>
    <w:rsid w:val="00A847F9"/>
    <w:rsid w:val="00A84FE2"/>
    <w:rsid w:val="00A84FF3"/>
    <w:rsid w:val="00A85022"/>
    <w:rsid w:val="00A85752"/>
    <w:rsid w:val="00A859E1"/>
    <w:rsid w:val="00A85E1E"/>
    <w:rsid w:val="00A864E7"/>
    <w:rsid w:val="00A867FB"/>
    <w:rsid w:val="00A868DA"/>
    <w:rsid w:val="00A86C2E"/>
    <w:rsid w:val="00A86FAD"/>
    <w:rsid w:val="00A87734"/>
    <w:rsid w:val="00A90316"/>
    <w:rsid w:val="00A90DBB"/>
    <w:rsid w:val="00A90E20"/>
    <w:rsid w:val="00A90E83"/>
    <w:rsid w:val="00A91004"/>
    <w:rsid w:val="00A91057"/>
    <w:rsid w:val="00A915F8"/>
    <w:rsid w:val="00A91A9D"/>
    <w:rsid w:val="00A91B4F"/>
    <w:rsid w:val="00A922EC"/>
    <w:rsid w:val="00A9280B"/>
    <w:rsid w:val="00A93527"/>
    <w:rsid w:val="00A93A36"/>
    <w:rsid w:val="00A94001"/>
    <w:rsid w:val="00A94233"/>
    <w:rsid w:val="00A9429F"/>
    <w:rsid w:val="00A944A6"/>
    <w:rsid w:val="00A94515"/>
    <w:rsid w:val="00A9461A"/>
    <w:rsid w:val="00A94B75"/>
    <w:rsid w:val="00A958F9"/>
    <w:rsid w:val="00A95BDC"/>
    <w:rsid w:val="00A95C66"/>
    <w:rsid w:val="00A9669B"/>
    <w:rsid w:val="00A969DF"/>
    <w:rsid w:val="00A96BB1"/>
    <w:rsid w:val="00A96C67"/>
    <w:rsid w:val="00A96D24"/>
    <w:rsid w:val="00A96E60"/>
    <w:rsid w:val="00A974AC"/>
    <w:rsid w:val="00A97AD1"/>
    <w:rsid w:val="00A97BEA"/>
    <w:rsid w:val="00AA00DC"/>
    <w:rsid w:val="00AA08F5"/>
    <w:rsid w:val="00AA0DAC"/>
    <w:rsid w:val="00AA1333"/>
    <w:rsid w:val="00AA1F79"/>
    <w:rsid w:val="00AA2166"/>
    <w:rsid w:val="00AA2418"/>
    <w:rsid w:val="00AA28FA"/>
    <w:rsid w:val="00AA2CA7"/>
    <w:rsid w:val="00AA3124"/>
    <w:rsid w:val="00AA36F9"/>
    <w:rsid w:val="00AA39CE"/>
    <w:rsid w:val="00AA4617"/>
    <w:rsid w:val="00AA47B7"/>
    <w:rsid w:val="00AA4C2D"/>
    <w:rsid w:val="00AA4C8E"/>
    <w:rsid w:val="00AA6659"/>
    <w:rsid w:val="00AA6C41"/>
    <w:rsid w:val="00AA780E"/>
    <w:rsid w:val="00AB0058"/>
    <w:rsid w:val="00AB0166"/>
    <w:rsid w:val="00AB06FA"/>
    <w:rsid w:val="00AB1082"/>
    <w:rsid w:val="00AB109D"/>
    <w:rsid w:val="00AB1396"/>
    <w:rsid w:val="00AB13DC"/>
    <w:rsid w:val="00AB1616"/>
    <w:rsid w:val="00AB168A"/>
    <w:rsid w:val="00AB16C1"/>
    <w:rsid w:val="00AB17B9"/>
    <w:rsid w:val="00AB180A"/>
    <w:rsid w:val="00AB18AE"/>
    <w:rsid w:val="00AB19E7"/>
    <w:rsid w:val="00AB1FAA"/>
    <w:rsid w:val="00AB25D2"/>
    <w:rsid w:val="00AB278A"/>
    <w:rsid w:val="00AB278E"/>
    <w:rsid w:val="00AB29C6"/>
    <w:rsid w:val="00AB2A3C"/>
    <w:rsid w:val="00AB35CF"/>
    <w:rsid w:val="00AB38E0"/>
    <w:rsid w:val="00AB3BA6"/>
    <w:rsid w:val="00AB3DF2"/>
    <w:rsid w:val="00AB3E8E"/>
    <w:rsid w:val="00AB4460"/>
    <w:rsid w:val="00AB4C3C"/>
    <w:rsid w:val="00AB4E66"/>
    <w:rsid w:val="00AB4F80"/>
    <w:rsid w:val="00AB515C"/>
    <w:rsid w:val="00AB5399"/>
    <w:rsid w:val="00AB5DF0"/>
    <w:rsid w:val="00AB60DD"/>
    <w:rsid w:val="00AB64B2"/>
    <w:rsid w:val="00AB68CB"/>
    <w:rsid w:val="00AB706E"/>
    <w:rsid w:val="00AB707E"/>
    <w:rsid w:val="00AB70AB"/>
    <w:rsid w:val="00AB7335"/>
    <w:rsid w:val="00AB7AC2"/>
    <w:rsid w:val="00AB7BC3"/>
    <w:rsid w:val="00AB7FA7"/>
    <w:rsid w:val="00AC011B"/>
    <w:rsid w:val="00AC0219"/>
    <w:rsid w:val="00AC0399"/>
    <w:rsid w:val="00AC0C2E"/>
    <w:rsid w:val="00AC0F84"/>
    <w:rsid w:val="00AC171F"/>
    <w:rsid w:val="00AC1A92"/>
    <w:rsid w:val="00AC1AB5"/>
    <w:rsid w:val="00AC1F1A"/>
    <w:rsid w:val="00AC25E9"/>
    <w:rsid w:val="00AC2825"/>
    <w:rsid w:val="00AC2867"/>
    <w:rsid w:val="00AC2A43"/>
    <w:rsid w:val="00AC370B"/>
    <w:rsid w:val="00AC3D95"/>
    <w:rsid w:val="00AC440F"/>
    <w:rsid w:val="00AC5731"/>
    <w:rsid w:val="00AC586C"/>
    <w:rsid w:val="00AC5C22"/>
    <w:rsid w:val="00AC5E6F"/>
    <w:rsid w:val="00AC625B"/>
    <w:rsid w:val="00AC7185"/>
    <w:rsid w:val="00AC7613"/>
    <w:rsid w:val="00AD0209"/>
    <w:rsid w:val="00AD02CE"/>
    <w:rsid w:val="00AD08AD"/>
    <w:rsid w:val="00AD1212"/>
    <w:rsid w:val="00AD1579"/>
    <w:rsid w:val="00AD15EC"/>
    <w:rsid w:val="00AD1764"/>
    <w:rsid w:val="00AD1D46"/>
    <w:rsid w:val="00AD221D"/>
    <w:rsid w:val="00AD295B"/>
    <w:rsid w:val="00AD3268"/>
    <w:rsid w:val="00AD3A01"/>
    <w:rsid w:val="00AD3AD1"/>
    <w:rsid w:val="00AD3E34"/>
    <w:rsid w:val="00AD4DAA"/>
    <w:rsid w:val="00AD542C"/>
    <w:rsid w:val="00AD5860"/>
    <w:rsid w:val="00AD58E1"/>
    <w:rsid w:val="00AD5C2B"/>
    <w:rsid w:val="00AD5CC8"/>
    <w:rsid w:val="00AD6181"/>
    <w:rsid w:val="00AD6E5A"/>
    <w:rsid w:val="00AD756A"/>
    <w:rsid w:val="00AD7A65"/>
    <w:rsid w:val="00AD7C54"/>
    <w:rsid w:val="00AE00DF"/>
    <w:rsid w:val="00AE02EA"/>
    <w:rsid w:val="00AE06AD"/>
    <w:rsid w:val="00AE09EE"/>
    <w:rsid w:val="00AE0A02"/>
    <w:rsid w:val="00AE0BCF"/>
    <w:rsid w:val="00AE0C3A"/>
    <w:rsid w:val="00AE1E36"/>
    <w:rsid w:val="00AE1EAD"/>
    <w:rsid w:val="00AE1F0E"/>
    <w:rsid w:val="00AE271E"/>
    <w:rsid w:val="00AE2A1C"/>
    <w:rsid w:val="00AE2AAD"/>
    <w:rsid w:val="00AE2BB0"/>
    <w:rsid w:val="00AE2DCE"/>
    <w:rsid w:val="00AE302A"/>
    <w:rsid w:val="00AE369A"/>
    <w:rsid w:val="00AE3FA3"/>
    <w:rsid w:val="00AE435D"/>
    <w:rsid w:val="00AE4448"/>
    <w:rsid w:val="00AE46A4"/>
    <w:rsid w:val="00AE49B3"/>
    <w:rsid w:val="00AE49BB"/>
    <w:rsid w:val="00AE4BA1"/>
    <w:rsid w:val="00AE4D0D"/>
    <w:rsid w:val="00AE4ED4"/>
    <w:rsid w:val="00AE50F6"/>
    <w:rsid w:val="00AE5F4D"/>
    <w:rsid w:val="00AE60E3"/>
    <w:rsid w:val="00AE620D"/>
    <w:rsid w:val="00AE7019"/>
    <w:rsid w:val="00AE7819"/>
    <w:rsid w:val="00AF0006"/>
    <w:rsid w:val="00AF0918"/>
    <w:rsid w:val="00AF1450"/>
    <w:rsid w:val="00AF149C"/>
    <w:rsid w:val="00AF195D"/>
    <w:rsid w:val="00AF250F"/>
    <w:rsid w:val="00AF2594"/>
    <w:rsid w:val="00AF2893"/>
    <w:rsid w:val="00AF2B35"/>
    <w:rsid w:val="00AF30BF"/>
    <w:rsid w:val="00AF3433"/>
    <w:rsid w:val="00AF3534"/>
    <w:rsid w:val="00AF3B01"/>
    <w:rsid w:val="00AF3DF1"/>
    <w:rsid w:val="00AF3E4C"/>
    <w:rsid w:val="00AF430B"/>
    <w:rsid w:val="00AF4BFE"/>
    <w:rsid w:val="00AF4C32"/>
    <w:rsid w:val="00AF4E8E"/>
    <w:rsid w:val="00AF4F0F"/>
    <w:rsid w:val="00AF55AB"/>
    <w:rsid w:val="00AF5782"/>
    <w:rsid w:val="00AF5872"/>
    <w:rsid w:val="00AF62BF"/>
    <w:rsid w:val="00AF6499"/>
    <w:rsid w:val="00AF65F4"/>
    <w:rsid w:val="00AF6C55"/>
    <w:rsid w:val="00AF6C5A"/>
    <w:rsid w:val="00AF6E8D"/>
    <w:rsid w:val="00B00D0E"/>
    <w:rsid w:val="00B010F4"/>
    <w:rsid w:val="00B011E5"/>
    <w:rsid w:val="00B01E42"/>
    <w:rsid w:val="00B021DD"/>
    <w:rsid w:val="00B02254"/>
    <w:rsid w:val="00B02286"/>
    <w:rsid w:val="00B02362"/>
    <w:rsid w:val="00B02382"/>
    <w:rsid w:val="00B02E21"/>
    <w:rsid w:val="00B02EA0"/>
    <w:rsid w:val="00B0358C"/>
    <w:rsid w:val="00B046B9"/>
    <w:rsid w:val="00B04A26"/>
    <w:rsid w:val="00B04A31"/>
    <w:rsid w:val="00B05887"/>
    <w:rsid w:val="00B05B19"/>
    <w:rsid w:val="00B05D50"/>
    <w:rsid w:val="00B0627E"/>
    <w:rsid w:val="00B0684D"/>
    <w:rsid w:val="00B0685E"/>
    <w:rsid w:val="00B06CCD"/>
    <w:rsid w:val="00B0700C"/>
    <w:rsid w:val="00B07482"/>
    <w:rsid w:val="00B0764F"/>
    <w:rsid w:val="00B076DC"/>
    <w:rsid w:val="00B10112"/>
    <w:rsid w:val="00B10836"/>
    <w:rsid w:val="00B10DD2"/>
    <w:rsid w:val="00B110D5"/>
    <w:rsid w:val="00B11D3A"/>
    <w:rsid w:val="00B11D68"/>
    <w:rsid w:val="00B11EA6"/>
    <w:rsid w:val="00B12CCF"/>
    <w:rsid w:val="00B12E73"/>
    <w:rsid w:val="00B12E7B"/>
    <w:rsid w:val="00B1330A"/>
    <w:rsid w:val="00B1340B"/>
    <w:rsid w:val="00B135F6"/>
    <w:rsid w:val="00B138E4"/>
    <w:rsid w:val="00B13B1F"/>
    <w:rsid w:val="00B143CB"/>
    <w:rsid w:val="00B156AA"/>
    <w:rsid w:val="00B15844"/>
    <w:rsid w:val="00B15B31"/>
    <w:rsid w:val="00B15FD2"/>
    <w:rsid w:val="00B16147"/>
    <w:rsid w:val="00B16526"/>
    <w:rsid w:val="00B16624"/>
    <w:rsid w:val="00B167DB"/>
    <w:rsid w:val="00B17214"/>
    <w:rsid w:val="00B207F0"/>
    <w:rsid w:val="00B20A52"/>
    <w:rsid w:val="00B2110C"/>
    <w:rsid w:val="00B214A3"/>
    <w:rsid w:val="00B22091"/>
    <w:rsid w:val="00B22E93"/>
    <w:rsid w:val="00B2308D"/>
    <w:rsid w:val="00B238EF"/>
    <w:rsid w:val="00B23DF0"/>
    <w:rsid w:val="00B23F09"/>
    <w:rsid w:val="00B2433E"/>
    <w:rsid w:val="00B24E9D"/>
    <w:rsid w:val="00B25A50"/>
    <w:rsid w:val="00B25D7D"/>
    <w:rsid w:val="00B25E1F"/>
    <w:rsid w:val="00B26220"/>
    <w:rsid w:val="00B26475"/>
    <w:rsid w:val="00B26507"/>
    <w:rsid w:val="00B266D3"/>
    <w:rsid w:val="00B269E7"/>
    <w:rsid w:val="00B26A48"/>
    <w:rsid w:val="00B26CE0"/>
    <w:rsid w:val="00B26DB3"/>
    <w:rsid w:val="00B27A81"/>
    <w:rsid w:val="00B27CC5"/>
    <w:rsid w:val="00B306AE"/>
    <w:rsid w:val="00B30A12"/>
    <w:rsid w:val="00B31009"/>
    <w:rsid w:val="00B311FC"/>
    <w:rsid w:val="00B31589"/>
    <w:rsid w:val="00B32A7F"/>
    <w:rsid w:val="00B32EAF"/>
    <w:rsid w:val="00B33348"/>
    <w:rsid w:val="00B33804"/>
    <w:rsid w:val="00B33987"/>
    <w:rsid w:val="00B33C70"/>
    <w:rsid w:val="00B34281"/>
    <w:rsid w:val="00B347AD"/>
    <w:rsid w:val="00B34942"/>
    <w:rsid w:val="00B34ABE"/>
    <w:rsid w:val="00B34CF1"/>
    <w:rsid w:val="00B34D02"/>
    <w:rsid w:val="00B34E25"/>
    <w:rsid w:val="00B3533C"/>
    <w:rsid w:val="00B3570F"/>
    <w:rsid w:val="00B358FA"/>
    <w:rsid w:val="00B35E77"/>
    <w:rsid w:val="00B366E8"/>
    <w:rsid w:val="00B370BA"/>
    <w:rsid w:val="00B376C0"/>
    <w:rsid w:val="00B376F0"/>
    <w:rsid w:val="00B37902"/>
    <w:rsid w:val="00B400F1"/>
    <w:rsid w:val="00B40270"/>
    <w:rsid w:val="00B40BC0"/>
    <w:rsid w:val="00B40E05"/>
    <w:rsid w:val="00B410EE"/>
    <w:rsid w:val="00B412D7"/>
    <w:rsid w:val="00B420A1"/>
    <w:rsid w:val="00B420BC"/>
    <w:rsid w:val="00B422D8"/>
    <w:rsid w:val="00B426D8"/>
    <w:rsid w:val="00B42A54"/>
    <w:rsid w:val="00B42CE0"/>
    <w:rsid w:val="00B439ED"/>
    <w:rsid w:val="00B43DD9"/>
    <w:rsid w:val="00B4423D"/>
    <w:rsid w:val="00B44ECD"/>
    <w:rsid w:val="00B44EF5"/>
    <w:rsid w:val="00B454F0"/>
    <w:rsid w:val="00B45741"/>
    <w:rsid w:val="00B46164"/>
    <w:rsid w:val="00B46368"/>
    <w:rsid w:val="00B46668"/>
    <w:rsid w:val="00B4673E"/>
    <w:rsid w:val="00B46856"/>
    <w:rsid w:val="00B46A6D"/>
    <w:rsid w:val="00B47031"/>
    <w:rsid w:val="00B47042"/>
    <w:rsid w:val="00B47269"/>
    <w:rsid w:val="00B474B2"/>
    <w:rsid w:val="00B474BB"/>
    <w:rsid w:val="00B47780"/>
    <w:rsid w:val="00B50188"/>
    <w:rsid w:val="00B5076C"/>
    <w:rsid w:val="00B50AE9"/>
    <w:rsid w:val="00B511AF"/>
    <w:rsid w:val="00B519C3"/>
    <w:rsid w:val="00B51D52"/>
    <w:rsid w:val="00B522BC"/>
    <w:rsid w:val="00B5233A"/>
    <w:rsid w:val="00B523F4"/>
    <w:rsid w:val="00B52802"/>
    <w:rsid w:val="00B52D85"/>
    <w:rsid w:val="00B52DBA"/>
    <w:rsid w:val="00B5307B"/>
    <w:rsid w:val="00B53D8A"/>
    <w:rsid w:val="00B54279"/>
    <w:rsid w:val="00B542E3"/>
    <w:rsid w:val="00B544CD"/>
    <w:rsid w:val="00B54620"/>
    <w:rsid w:val="00B54B26"/>
    <w:rsid w:val="00B54D19"/>
    <w:rsid w:val="00B55109"/>
    <w:rsid w:val="00B5513A"/>
    <w:rsid w:val="00B55B6F"/>
    <w:rsid w:val="00B56B22"/>
    <w:rsid w:val="00B56DF9"/>
    <w:rsid w:val="00B5760C"/>
    <w:rsid w:val="00B5789C"/>
    <w:rsid w:val="00B606AB"/>
    <w:rsid w:val="00B6073E"/>
    <w:rsid w:val="00B6103B"/>
    <w:rsid w:val="00B6193D"/>
    <w:rsid w:val="00B61F14"/>
    <w:rsid w:val="00B6241A"/>
    <w:rsid w:val="00B62630"/>
    <w:rsid w:val="00B6292B"/>
    <w:rsid w:val="00B62C7B"/>
    <w:rsid w:val="00B62E73"/>
    <w:rsid w:val="00B62F90"/>
    <w:rsid w:val="00B63134"/>
    <w:rsid w:val="00B63640"/>
    <w:rsid w:val="00B63ED6"/>
    <w:rsid w:val="00B649B5"/>
    <w:rsid w:val="00B649E7"/>
    <w:rsid w:val="00B64E65"/>
    <w:rsid w:val="00B64F33"/>
    <w:rsid w:val="00B65336"/>
    <w:rsid w:val="00B65B9A"/>
    <w:rsid w:val="00B66346"/>
    <w:rsid w:val="00B66E2F"/>
    <w:rsid w:val="00B679C2"/>
    <w:rsid w:val="00B67EDB"/>
    <w:rsid w:val="00B70653"/>
    <w:rsid w:val="00B70A38"/>
    <w:rsid w:val="00B70C22"/>
    <w:rsid w:val="00B70E17"/>
    <w:rsid w:val="00B713B9"/>
    <w:rsid w:val="00B717D9"/>
    <w:rsid w:val="00B721AA"/>
    <w:rsid w:val="00B72548"/>
    <w:rsid w:val="00B7258D"/>
    <w:rsid w:val="00B726E7"/>
    <w:rsid w:val="00B744E3"/>
    <w:rsid w:val="00B744F3"/>
    <w:rsid w:val="00B753D0"/>
    <w:rsid w:val="00B75599"/>
    <w:rsid w:val="00B75E77"/>
    <w:rsid w:val="00B75F5E"/>
    <w:rsid w:val="00B761B5"/>
    <w:rsid w:val="00B76A34"/>
    <w:rsid w:val="00B76BE6"/>
    <w:rsid w:val="00B76F5F"/>
    <w:rsid w:val="00B77157"/>
    <w:rsid w:val="00B771EC"/>
    <w:rsid w:val="00B772D4"/>
    <w:rsid w:val="00B77836"/>
    <w:rsid w:val="00B77E82"/>
    <w:rsid w:val="00B803F7"/>
    <w:rsid w:val="00B80D8A"/>
    <w:rsid w:val="00B81224"/>
    <w:rsid w:val="00B81801"/>
    <w:rsid w:val="00B81904"/>
    <w:rsid w:val="00B81BAC"/>
    <w:rsid w:val="00B81F7D"/>
    <w:rsid w:val="00B82CBF"/>
    <w:rsid w:val="00B82DE9"/>
    <w:rsid w:val="00B83734"/>
    <w:rsid w:val="00B83834"/>
    <w:rsid w:val="00B83898"/>
    <w:rsid w:val="00B8458A"/>
    <w:rsid w:val="00B847F6"/>
    <w:rsid w:val="00B84820"/>
    <w:rsid w:val="00B84BF2"/>
    <w:rsid w:val="00B84C97"/>
    <w:rsid w:val="00B850CF"/>
    <w:rsid w:val="00B85166"/>
    <w:rsid w:val="00B85178"/>
    <w:rsid w:val="00B855C2"/>
    <w:rsid w:val="00B857A9"/>
    <w:rsid w:val="00B859AE"/>
    <w:rsid w:val="00B860C5"/>
    <w:rsid w:val="00B86432"/>
    <w:rsid w:val="00B865E3"/>
    <w:rsid w:val="00B87979"/>
    <w:rsid w:val="00B879C9"/>
    <w:rsid w:val="00B87A1F"/>
    <w:rsid w:val="00B903D5"/>
    <w:rsid w:val="00B9050C"/>
    <w:rsid w:val="00B918CC"/>
    <w:rsid w:val="00B918DD"/>
    <w:rsid w:val="00B91CB5"/>
    <w:rsid w:val="00B91F94"/>
    <w:rsid w:val="00B9228F"/>
    <w:rsid w:val="00B925EB"/>
    <w:rsid w:val="00B92D76"/>
    <w:rsid w:val="00B93087"/>
    <w:rsid w:val="00B93241"/>
    <w:rsid w:val="00B93925"/>
    <w:rsid w:val="00B93A64"/>
    <w:rsid w:val="00B93A8E"/>
    <w:rsid w:val="00B93D2C"/>
    <w:rsid w:val="00B94294"/>
    <w:rsid w:val="00B94AE2"/>
    <w:rsid w:val="00B94D3D"/>
    <w:rsid w:val="00B94FAE"/>
    <w:rsid w:val="00B952CF"/>
    <w:rsid w:val="00B955DC"/>
    <w:rsid w:val="00B957A6"/>
    <w:rsid w:val="00B9640E"/>
    <w:rsid w:val="00B96F36"/>
    <w:rsid w:val="00B96F40"/>
    <w:rsid w:val="00B974E9"/>
    <w:rsid w:val="00B97516"/>
    <w:rsid w:val="00B9789F"/>
    <w:rsid w:val="00B97B92"/>
    <w:rsid w:val="00BA010A"/>
    <w:rsid w:val="00BA09C3"/>
    <w:rsid w:val="00BA0E9A"/>
    <w:rsid w:val="00BA0F7D"/>
    <w:rsid w:val="00BA1451"/>
    <w:rsid w:val="00BA1B54"/>
    <w:rsid w:val="00BA1C7E"/>
    <w:rsid w:val="00BA2125"/>
    <w:rsid w:val="00BA24E3"/>
    <w:rsid w:val="00BA2A99"/>
    <w:rsid w:val="00BA2B79"/>
    <w:rsid w:val="00BA3437"/>
    <w:rsid w:val="00BA3904"/>
    <w:rsid w:val="00BA3B26"/>
    <w:rsid w:val="00BA3C58"/>
    <w:rsid w:val="00BA3D12"/>
    <w:rsid w:val="00BA3E51"/>
    <w:rsid w:val="00BA470A"/>
    <w:rsid w:val="00BA5325"/>
    <w:rsid w:val="00BA5809"/>
    <w:rsid w:val="00BA614C"/>
    <w:rsid w:val="00BA691E"/>
    <w:rsid w:val="00BA6C3A"/>
    <w:rsid w:val="00BA6F58"/>
    <w:rsid w:val="00BA7655"/>
    <w:rsid w:val="00BA7B5F"/>
    <w:rsid w:val="00BB0269"/>
    <w:rsid w:val="00BB03A8"/>
    <w:rsid w:val="00BB05D2"/>
    <w:rsid w:val="00BB0A3C"/>
    <w:rsid w:val="00BB0EA4"/>
    <w:rsid w:val="00BB1EB2"/>
    <w:rsid w:val="00BB1F7A"/>
    <w:rsid w:val="00BB276E"/>
    <w:rsid w:val="00BB360B"/>
    <w:rsid w:val="00BB3C3C"/>
    <w:rsid w:val="00BB4295"/>
    <w:rsid w:val="00BB478B"/>
    <w:rsid w:val="00BB4BF5"/>
    <w:rsid w:val="00BB4C80"/>
    <w:rsid w:val="00BB50C7"/>
    <w:rsid w:val="00BB5468"/>
    <w:rsid w:val="00BB5704"/>
    <w:rsid w:val="00BB5ACB"/>
    <w:rsid w:val="00BB61DF"/>
    <w:rsid w:val="00BB6B95"/>
    <w:rsid w:val="00BB7110"/>
    <w:rsid w:val="00BB732D"/>
    <w:rsid w:val="00BB74BD"/>
    <w:rsid w:val="00BB7B16"/>
    <w:rsid w:val="00BB7E43"/>
    <w:rsid w:val="00BB7EA0"/>
    <w:rsid w:val="00BC0C2B"/>
    <w:rsid w:val="00BC1470"/>
    <w:rsid w:val="00BC15C0"/>
    <w:rsid w:val="00BC1CCF"/>
    <w:rsid w:val="00BC2193"/>
    <w:rsid w:val="00BC2AA8"/>
    <w:rsid w:val="00BC2D9B"/>
    <w:rsid w:val="00BC3150"/>
    <w:rsid w:val="00BC348A"/>
    <w:rsid w:val="00BC3511"/>
    <w:rsid w:val="00BC3866"/>
    <w:rsid w:val="00BC40C4"/>
    <w:rsid w:val="00BC4754"/>
    <w:rsid w:val="00BC497E"/>
    <w:rsid w:val="00BC4A1A"/>
    <w:rsid w:val="00BC4A64"/>
    <w:rsid w:val="00BC4ED6"/>
    <w:rsid w:val="00BC52EC"/>
    <w:rsid w:val="00BC5B97"/>
    <w:rsid w:val="00BC5BA7"/>
    <w:rsid w:val="00BC6177"/>
    <w:rsid w:val="00BC6245"/>
    <w:rsid w:val="00BC6B22"/>
    <w:rsid w:val="00BC6F6A"/>
    <w:rsid w:val="00BC7115"/>
    <w:rsid w:val="00BC778E"/>
    <w:rsid w:val="00BC77F9"/>
    <w:rsid w:val="00BC7C57"/>
    <w:rsid w:val="00BD0035"/>
    <w:rsid w:val="00BD08C1"/>
    <w:rsid w:val="00BD0B4B"/>
    <w:rsid w:val="00BD0F29"/>
    <w:rsid w:val="00BD13E8"/>
    <w:rsid w:val="00BD140D"/>
    <w:rsid w:val="00BD2080"/>
    <w:rsid w:val="00BD2685"/>
    <w:rsid w:val="00BD2BE9"/>
    <w:rsid w:val="00BD32EE"/>
    <w:rsid w:val="00BD37D1"/>
    <w:rsid w:val="00BD4595"/>
    <w:rsid w:val="00BD4C45"/>
    <w:rsid w:val="00BD5976"/>
    <w:rsid w:val="00BD5F30"/>
    <w:rsid w:val="00BD70F5"/>
    <w:rsid w:val="00BD744D"/>
    <w:rsid w:val="00BE011F"/>
    <w:rsid w:val="00BE03D6"/>
    <w:rsid w:val="00BE0B77"/>
    <w:rsid w:val="00BE0C1F"/>
    <w:rsid w:val="00BE0D6F"/>
    <w:rsid w:val="00BE0F74"/>
    <w:rsid w:val="00BE1146"/>
    <w:rsid w:val="00BE1372"/>
    <w:rsid w:val="00BE2DE9"/>
    <w:rsid w:val="00BE328C"/>
    <w:rsid w:val="00BE3A0F"/>
    <w:rsid w:val="00BE3AC3"/>
    <w:rsid w:val="00BE3C9B"/>
    <w:rsid w:val="00BE3F56"/>
    <w:rsid w:val="00BE41E5"/>
    <w:rsid w:val="00BE4A52"/>
    <w:rsid w:val="00BE4AE6"/>
    <w:rsid w:val="00BE4E0E"/>
    <w:rsid w:val="00BE4FCC"/>
    <w:rsid w:val="00BE524B"/>
    <w:rsid w:val="00BE5952"/>
    <w:rsid w:val="00BE5D51"/>
    <w:rsid w:val="00BE6882"/>
    <w:rsid w:val="00BE70B4"/>
    <w:rsid w:val="00BE7BD8"/>
    <w:rsid w:val="00BE7F6B"/>
    <w:rsid w:val="00BE7FA4"/>
    <w:rsid w:val="00BF0A85"/>
    <w:rsid w:val="00BF139F"/>
    <w:rsid w:val="00BF14AE"/>
    <w:rsid w:val="00BF14EF"/>
    <w:rsid w:val="00BF1A82"/>
    <w:rsid w:val="00BF1D4D"/>
    <w:rsid w:val="00BF2144"/>
    <w:rsid w:val="00BF2D59"/>
    <w:rsid w:val="00BF2E4A"/>
    <w:rsid w:val="00BF2F9A"/>
    <w:rsid w:val="00BF30E5"/>
    <w:rsid w:val="00BF319F"/>
    <w:rsid w:val="00BF3382"/>
    <w:rsid w:val="00BF357F"/>
    <w:rsid w:val="00BF3825"/>
    <w:rsid w:val="00BF4101"/>
    <w:rsid w:val="00BF4465"/>
    <w:rsid w:val="00BF4941"/>
    <w:rsid w:val="00BF4C31"/>
    <w:rsid w:val="00BF4ED3"/>
    <w:rsid w:val="00BF5899"/>
    <w:rsid w:val="00BF596D"/>
    <w:rsid w:val="00BF5C2D"/>
    <w:rsid w:val="00BF66B9"/>
    <w:rsid w:val="00BF6D2C"/>
    <w:rsid w:val="00BF7081"/>
    <w:rsid w:val="00BF7210"/>
    <w:rsid w:val="00BF7216"/>
    <w:rsid w:val="00BF7245"/>
    <w:rsid w:val="00BF79F5"/>
    <w:rsid w:val="00C0079E"/>
    <w:rsid w:val="00C00B39"/>
    <w:rsid w:val="00C013D0"/>
    <w:rsid w:val="00C01669"/>
    <w:rsid w:val="00C01F3C"/>
    <w:rsid w:val="00C01FCF"/>
    <w:rsid w:val="00C02630"/>
    <w:rsid w:val="00C0281A"/>
    <w:rsid w:val="00C02996"/>
    <w:rsid w:val="00C02C17"/>
    <w:rsid w:val="00C038D9"/>
    <w:rsid w:val="00C03FB6"/>
    <w:rsid w:val="00C04341"/>
    <w:rsid w:val="00C04744"/>
    <w:rsid w:val="00C04B37"/>
    <w:rsid w:val="00C04E3A"/>
    <w:rsid w:val="00C0507B"/>
    <w:rsid w:val="00C05205"/>
    <w:rsid w:val="00C06689"/>
    <w:rsid w:val="00C06746"/>
    <w:rsid w:val="00C06C3A"/>
    <w:rsid w:val="00C070F5"/>
    <w:rsid w:val="00C071B5"/>
    <w:rsid w:val="00C07315"/>
    <w:rsid w:val="00C07DFC"/>
    <w:rsid w:val="00C10004"/>
    <w:rsid w:val="00C105E9"/>
    <w:rsid w:val="00C10846"/>
    <w:rsid w:val="00C10982"/>
    <w:rsid w:val="00C10B65"/>
    <w:rsid w:val="00C10E5D"/>
    <w:rsid w:val="00C11332"/>
    <w:rsid w:val="00C115C7"/>
    <w:rsid w:val="00C117BF"/>
    <w:rsid w:val="00C11806"/>
    <w:rsid w:val="00C11ED5"/>
    <w:rsid w:val="00C12270"/>
    <w:rsid w:val="00C124AA"/>
    <w:rsid w:val="00C126F1"/>
    <w:rsid w:val="00C12B18"/>
    <w:rsid w:val="00C13E92"/>
    <w:rsid w:val="00C13FF5"/>
    <w:rsid w:val="00C1519C"/>
    <w:rsid w:val="00C1519F"/>
    <w:rsid w:val="00C1523F"/>
    <w:rsid w:val="00C15381"/>
    <w:rsid w:val="00C1614F"/>
    <w:rsid w:val="00C168E2"/>
    <w:rsid w:val="00C16915"/>
    <w:rsid w:val="00C16B01"/>
    <w:rsid w:val="00C17268"/>
    <w:rsid w:val="00C1761A"/>
    <w:rsid w:val="00C17F96"/>
    <w:rsid w:val="00C20270"/>
    <w:rsid w:val="00C203BF"/>
    <w:rsid w:val="00C20716"/>
    <w:rsid w:val="00C2076E"/>
    <w:rsid w:val="00C20A4B"/>
    <w:rsid w:val="00C20F32"/>
    <w:rsid w:val="00C215E7"/>
    <w:rsid w:val="00C21EB4"/>
    <w:rsid w:val="00C2263D"/>
    <w:rsid w:val="00C22A9A"/>
    <w:rsid w:val="00C22D99"/>
    <w:rsid w:val="00C230C3"/>
    <w:rsid w:val="00C240F6"/>
    <w:rsid w:val="00C2423D"/>
    <w:rsid w:val="00C24282"/>
    <w:rsid w:val="00C24B60"/>
    <w:rsid w:val="00C24BCA"/>
    <w:rsid w:val="00C253EA"/>
    <w:rsid w:val="00C254E8"/>
    <w:rsid w:val="00C255D1"/>
    <w:rsid w:val="00C257A0"/>
    <w:rsid w:val="00C25E46"/>
    <w:rsid w:val="00C25F31"/>
    <w:rsid w:val="00C264B9"/>
    <w:rsid w:val="00C2699B"/>
    <w:rsid w:val="00C26AE5"/>
    <w:rsid w:val="00C26B1E"/>
    <w:rsid w:val="00C2779F"/>
    <w:rsid w:val="00C277A1"/>
    <w:rsid w:val="00C279C3"/>
    <w:rsid w:val="00C27D21"/>
    <w:rsid w:val="00C30007"/>
    <w:rsid w:val="00C30785"/>
    <w:rsid w:val="00C30BF7"/>
    <w:rsid w:val="00C30C52"/>
    <w:rsid w:val="00C3108C"/>
    <w:rsid w:val="00C31422"/>
    <w:rsid w:val="00C315D4"/>
    <w:rsid w:val="00C3181C"/>
    <w:rsid w:val="00C31AD1"/>
    <w:rsid w:val="00C31EA6"/>
    <w:rsid w:val="00C322F0"/>
    <w:rsid w:val="00C328C3"/>
    <w:rsid w:val="00C32C3A"/>
    <w:rsid w:val="00C32DE0"/>
    <w:rsid w:val="00C33A1B"/>
    <w:rsid w:val="00C33B6C"/>
    <w:rsid w:val="00C33DE1"/>
    <w:rsid w:val="00C33F00"/>
    <w:rsid w:val="00C340AB"/>
    <w:rsid w:val="00C35068"/>
    <w:rsid w:val="00C358BD"/>
    <w:rsid w:val="00C35918"/>
    <w:rsid w:val="00C359A1"/>
    <w:rsid w:val="00C35B57"/>
    <w:rsid w:val="00C35DB8"/>
    <w:rsid w:val="00C3647D"/>
    <w:rsid w:val="00C379A9"/>
    <w:rsid w:val="00C37D85"/>
    <w:rsid w:val="00C37EF0"/>
    <w:rsid w:val="00C40173"/>
    <w:rsid w:val="00C40248"/>
    <w:rsid w:val="00C4028F"/>
    <w:rsid w:val="00C4036B"/>
    <w:rsid w:val="00C40513"/>
    <w:rsid w:val="00C40BBC"/>
    <w:rsid w:val="00C40E5B"/>
    <w:rsid w:val="00C40EF6"/>
    <w:rsid w:val="00C40FA7"/>
    <w:rsid w:val="00C41298"/>
    <w:rsid w:val="00C414E0"/>
    <w:rsid w:val="00C4192E"/>
    <w:rsid w:val="00C41C71"/>
    <w:rsid w:val="00C41CA6"/>
    <w:rsid w:val="00C421B7"/>
    <w:rsid w:val="00C426B9"/>
    <w:rsid w:val="00C4325F"/>
    <w:rsid w:val="00C4381F"/>
    <w:rsid w:val="00C4395E"/>
    <w:rsid w:val="00C439DA"/>
    <w:rsid w:val="00C43CAF"/>
    <w:rsid w:val="00C43F2C"/>
    <w:rsid w:val="00C44989"/>
    <w:rsid w:val="00C44DE8"/>
    <w:rsid w:val="00C4521E"/>
    <w:rsid w:val="00C45862"/>
    <w:rsid w:val="00C45A13"/>
    <w:rsid w:val="00C45A2F"/>
    <w:rsid w:val="00C45DBA"/>
    <w:rsid w:val="00C4601D"/>
    <w:rsid w:val="00C469A2"/>
    <w:rsid w:val="00C46D8D"/>
    <w:rsid w:val="00C46DB7"/>
    <w:rsid w:val="00C4703B"/>
    <w:rsid w:val="00C47337"/>
    <w:rsid w:val="00C479D0"/>
    <w:rsid w:val="00C47B72"/>
    <w:rsid w:val="00C50580"/>
    <w:rsid w:val="00C50A48"/>
    <w:rsid w:val="00C50F53"/>
    <w:rsid w:val="00C50FF1"/>
    <w:rsid w:val="00C510C5"/>
    <w:rsid w:val="00C51142"/>
    <w:rsid w:val="00C51D33"/>
    <w:rsid w:val="00C522EB"/>
    <w:rsid w:val="00C52F08"/>
    <w:rsid w:val="00C531BE"/>
    <w:rsid w:val="00C53247"/>
    <w:rsid w:val="00C53712"/>
    <w:rsid w:val="00C5393A"/>
    <w:rsid w:val="00C546D9"/>
    <w:rsid w:val="00C54793"/>
    <w:rsid w:val="00C547D8"/>
    <w:rsid w:val="00C54963"/>
    <w:rsid w:val="00C54E0B"/>
    <w:rsid w:val="00C5568D"/>
    <w:rsid w:val="00C557FD"/>
    <w:rsid w:val="00C55906"/>
    <w:rsid w:val="00C55C4D"/>
    <w:rsid w:val="00C568A6"/>
    <w:rsid w:val="00C56D42"/>
    <w:rsid w:val="00C56EBF"/>
    <w:rsid w:val="00C57252"/>
    <w:rsid w:val="00C57AF4"/>
    <w:rsid w:val="00C57D3F"/>
    <w:rsid w:val="00C57FA0"/>
    <w:rsid w:val="00C57FDB"/>
    <w:rsid w:val="00C6023C"/>
    <w:rsid w:val="00C60336"/>
    <w:rsid w:val="00C60E45"/>
    <w:rsid w:val="00C60FC7"/>
    <w:rsid w:val="00C61038"/>
    <w:rsid w:val="00C61F40"/>
    <w:rsid w:val="00C62038"/>
    <w:rsid w:val="00C62084"/>
    <w:rsid w:val="00C62291"/>
    <w:rsid w:val="00C62994"/>
    <w:rsid w:val="00C62BD9"/>
    <w:rsid w:val="00C62FF1"/>
    <w:rsid w:val="00C630AE"/>
    <w:rsid w:val="00C63249"/>
    <w:rsid w:val="00C63272"/>
    <w:rsid w:val="00C633E3"/>
    <w:rsid w:val="00C6365E"/>
    <w:rsid w:val="00C63A97"/>
    <w:rsid w:val="00C646F6"/>
    <w:rsid w:val="00C64921"/>
    <w:rsid w:val="00C64ABA"/>
    <w:rsid w:val="00C64AC0"/>
    <w:rsid w:val="00C65DFE"/>
    <w:rsid w:val="00C664CD"/>
    <w:rsid w:val="00C666EF"/>
    <w:rsid w:val="00C66AC2"/>
    <w:rsid w:val="00C67D7A"/>
    <w:rsid w:val="00C70402"/>
    <w:rsid w:val="00C70532"/>
    <w:rsid w:val="00C708E2"/>
    <w:rsid w:val="00C70B0B"/>
    <w:rsid w:val="00C70F13"/>
    <w:rsid w:val="00C71399"/>
    <w:rsid w:val="00C71539"/>
    <w:rsid w:val="00C71E59"/>
    <w:rsid w:val="00C7205B"/>
    <w:rsid w:val="00C72333"/>
    <w:rsid w:val="00C72BE4"/>
    <w:rsid w:val="00C73560"/>
    <w:rsid w:val="00C738EF"/>
    <w:rsid w:val="00C73AE0"/>
    <w:rsid w:val="00C73DD3"/>
    <w:rsid w:val="00C73DFB"/>
    <w:rsid w:val="00C73EEC"/>
    <w:rsid w:val="00C749AC"/>
    <w:rsid w:val="00C74DF4"/>
    <w:rsid w:val="00C7543B"/>
    <w:rsid w:val="00C7562F"/>
    <w:rsid w:val="00C7598D"/>
    <w:rsid w:val="00C762B8"/>
    <w:rsid w:val="00C76576"/>
    <w:rsid w:val="00C768E6"/>
    <w:rsid w:val="00C77A0D"/>
    <w:rsid w:val="00C77D53"/>
    <w:rsid w:val="00C77D60"/>
    <w:rsid w:val="00C77DB5"/>
    <w:rsid w:val="00C80117"/>
    <w:rsid w:val="00C808C2"/>
    <w:rsid w:val="00C80A1F"/>
    <w:rsid w:val="00C80D5F"/>
    <w:rsid w:val="00C80E69"/>
    <w:rsid w:val="00C8154B"/>
    <w:rsid w:val="00C81619"/>
    <w:rsid w:val="00C8161E"/>
    <w:rsid w:val="00C81B77"/>
    <w:rsid w:val="00C823BB"/>
    <w:rsid w:val="00C82AF7"/>
    <w:rsid w:val="00C82CB1"/>
    <w:rsid w:val="00C832C9"/>
    <w:rsid w:val="00C8361B"/>
    <w:rsid w:val="00C83B19"/>
    <w:rsid w:val="00C84122"/>
    <w:rsid w:val="00C8431E"/>
    <w:rsid w:val="00C84768"/>
    <w:rsid w:val="00C84E9F"/>
    <w:rsid w:val="00C85329"/>
    <w:rsid w:val="00C85B0C"/>
    <w:rsid w:val="00C85C44"/>
    <w:rsid w:val="00C85EFE"/>
    <w:rsid w:val="00C85F9A"/>
    <w:rsid w:val="00C863D3"/>
    <w:rsid w:val="00C867DD"/>
    <w:rsid w:val="00C868AF"/>
    <w:rsid w:val="00C86D90"/>
    <w:rsid w:val="00C86E0D"/>
    <w:rsid w:val="00C874E4"/>
    <w:rsid w:val="00C8759D"/>
    <w:rsid w:val="00C900DC"/>
    <w:rsid w:val="00C902C1"/>
    <w:rsid w:val="00C90569"/>
    <w:rsid w:val="00C91048"/>
    <w:rsid w:val="00C915F8"/>
    <w:rsid w:val="00C922CF"/>
    <w:rsid w:val="00C9244C"/>
    <w:rsid w:val="00C92D04"/>
    <w:rsid w:val="00C93198"/>
    <w:rsid w:val="00C93942"/>
    <w:rsid w:val="00C93C2F"/>
    <w:rsid w:val="00C945B8"/>
    <w:rsid w:val="00C94CCF"/>
    <w:rsid w:val="00C9554B"/>
    <w:rsid w:val="00C958AA"/>
    <w:rsid w:val="00C95AA2"/>
    <w:rsid w:val="00C95E27"/>
    <w:rsid w:val="00C9651C"/>
    <w:rsid w:val="00C9659D"/>
    <w:rsid w:val="00C96C3E"/>
    <w:rsid w:val="00C97104"/>
    <w:rsid w:val="00C97152"/>
    <w:rsid w:val="00C971BA"/>
    <w:rsid w:val="00C9729D"/>
    <w:rsid w:val="00C972A8"/>
    <w:rsid w:val="00C975E2"/>
    <w:rsid w:val="00C97A45"/>
    <w:rsid w:val="00C97E9E"/>
    <w:rsid w:val="00CA09D5"/>
    <w:rsid w:val="00CA0F31"/>
    <w:rsid w:val="00CA14E2"/>
    <w:rsid w:val="00CA1722"/>
    <w:rsid w:val="00CA2D6A"/>
    <w:rsid w:val="00CA2E49"/>
    <w:rsid w:val="00CA3684"/>
    <w:rsid w:val="00CA421E"/>
    <w:rsid w:val="00CA42CF"/>
    <w:rsid w:val="00CA4384"/>
    <w:rsid w:val="00CA46EE"/>
    <w:rsid w:val="00CA4719"/>
    <w:rsid w:val="00CA47F2"/>
    <w:rsid w:val="00CA48B3"/>
    <w:rsid w:val="00CA5507"/>
    <w:rsid w:val="00CA5969"/>
    <w:rsid w:val="00CA5B8D"/>
    <w:rsid w:val="00CA5C6B"/>
    <w:rsid w:val="00CA6272"/>
    <w:rsid w:val="00CA6332"/>
    <w:rsid w:val="00CA7085"/>
    <w:rsid w:val="00CA7FE6"/>
    <w:rsid w:val="00CB0204"/>
    <w:rsid w:val="00CB02EB"/>
    <w:rsid w:val="00CB0B3B"/>
    <w:rsid w:val="00CB1159"/>
    <w:rsid w:val="00CB29C6"/>
    <w:rsid w:val="00CB2A80"/>
    <w:rsid w:val="00CB2DB1"/>
    <w:rsid w:val="00CB30C4"/>
    <w:rsid w:val="00CB30DA"/>
    <w:rsid w:val="00CB327E"/>
    <w:rsid w:val="00CB3376"/>
    <w:rsid w:val="00CB35CA"/>
    <w:rsid w:val="00CB373A"/>
    <w:rsid w:val="00CB5304"/>
    <w:rsid w:val="00CB575D"/>
    <w:rsid w:val="00CB5D7C"/>
    <w:rsid w:val="00CB60A9"/>
    <w:rsid w:val="00CB678C"/>
    <w:rsid w:val="00CB6A69"/>
    <w:rsid w:val="00CB6BD7"/>
    <w:rsid w:val="00CB74B4"/>
    <w:rsid w:val="00CB7758"/>
    <w:rsid w:val="00CB7BA9"/>
    <w:rsid w:val="00CC0063"/>
    <w:rsid w:val="00CC00E0"/>
    <w:rsid w:val="00CC0233"/>
    <w:rsid w:val="00CC093C"/>
    <w:rsid w:val="00CC0C33"/>
    <w:rsid w:val="00CC0D37"/>
    <w:rsid w:val="00CC0E74"/>
    <w:rsid w:val="00CC1B4D"/>
    <w:rsid w:val="00CC1E4F"/>
    <w:rsid w:val="00CC2B6B"/>
    <w:rsid w:val="00CC2E0A"/>
    <w:rsid w:val="00CC39A6"/>
    <w:rsid w:val="00CC4FB4"/>
    <w:rsid w:val="00CC52B4"/>
    <w:rsid w:val="00CC55AE"/>
    <w:rsid w:val="00CC6B82"/>
    <w:rsid w:val="00CC734D"/>
    <w:rsid w:val="00CC7356"/>
    <w:rsid w:val="00CC7625"/>
    <w:rsid w:val="00CC7ACC"/>
    <w:rsid w:val="00CC7B6C"/>
    <w:rsid w:val="00CC7E13"/>
    <w:rsid w:val="00CD0289"/>
    <w:rsid w:val="00CD05EA"/>
    <w:rsid w:val="00CD0A1E"/>
    <w:rsid w:val="00CD0A25"/>
    <w:rsid w:val="00CD0B87"/>
    <w:rsid w:val="00CD144D"/>
    <w:rsid w:val="00CD17F9"/>
    <w:rsid w:val="00CD1B3B"/>
    <w:rsid w:val="00CD1D23"/>
    <w:rsid w:val="00CD1E11"/>
    <w:rsid w:val="00CD22F0"/>
    <w:rsid w:val="00CD239A"/>
    <w:rsid w:val="00CD2654"/>
    <w:rsid w:val="00CD2D7D"/>
    <w:rsid w:val="00CD3230"/>
    <w:rsid w:val="00CD3278"/>
    <w:rsid w:val="00CD3724"/>
    <w:rsid w:val="00CD3973"/>
    <w:rsid w:val="00CD3C2E"/>
    <w:rsid w:val="00CD3EC0"/>
    <w:rsid w:val="00CD4720"/>
    <w:rsid w:val="00CD484C"/>
    <w:rsid w:val="00CD4AE7"/>
    <w:rsid w:val="00CD5299"/>
    <w:rsid w:val="00CD52C6"/>
    <w:rsid w:val="00CD564D"/>
    <w:rsid w:val="00CD5904"/>
    <w:rsid w:val="00CD5AE6"/>
    <w:rsid w:val="00CD5C67"/>
    <w:rsid w:val="00CD61FB"/>
    <w:rsid w:val="00CD6F4E"/>
    <w:rsid w:val="00CE018D"/>
    <w:rsid w:val="00CE02EB"/>
    <w:rsid w:val="00CE091B"/>
    <w:rsid w:val="00CE093A"/>
    <w:rsid w:val="00CE09B4"/>
    <w:rsid w:val="00CE09E0"/>
    <w:rsid w:val="00CE0B2A"/>
    <w:rsid w:val="00CE10E7"/>
    <w:rsid w:val="00CE1709"/>
    <w:rsid w:val="00CE18F7"/>
    <w:rsid w:val="00CE2DA9"/>
    <w:rsid w:val="00CE32AA"/>
    <w:rsid w:val="00CE37A6"/>
    <w:rsid w:val="00CE41A8"/>
    <w:rsid w:val="00CE441A"/>
    <w:rsid w:val="00CE4864"/>
    <w:rsid w:val="00CE5632"/>
    <w:rsid w:val="00CE5D62"/>
    <w:rsid w:val="00CE64F5"/>
    <w:rsid w:val="00CE69B6"/>
    <w:rsid w:val="00CE6C7E"/>
    <w:rsid w:val="00CE6DB4"/>
    <w:rsid w:val="00CE6E38"/>
    <w:rsid w:val="00CE6E8D"/>
    <w:rsid w:val="00CE7141"/>
    <w:rsid w:val="00CE7497"/>
    <w:rsid w:val="00CE7765"/>
    <w:rsid w:val="00CF007F"/>
    <w:rsid w:val="00CF0A90"/>
    <w:rsid w:val="00CF0B73"/>
    <w:rsid w:val="00CF0D18"/>
    <w:rsid w:val="00CF0F12"/>
    <w:rsid w:val="00CF2275"/>
    <w:rsid w:val="00CF240E"/>
    <w:rsid w:val="00CF29B8"/>
    <w:rsid w:val="00CF3F95"/>
    <w:rsid w:val="00CF4971"/>
    <w:rsid w:val="00CF49C3"/>
    <w:rsid w:val="00CF58DE"/>
    <w:rsid w:val="00CF5F55"/>
    <w:rsid w:val="00CF5FD9"/>
    <w:rsid w:val="00CF6164"/>
    <w:rsid w:val="00CF61D5"/>
    <w:rsid w:val="00CF6564"/>
    <w:rsid w:val="00CF668A"/>
    <w:rsid w:val="00CF66EA"/>
    <w:rsid w:val="00CF6773"/>
    <w:rsid w:val="00CF6E64"/>
    <w:rsid w:val="00CF72AD"/>
    <w:rsid w:val="00CF753D"/>
    <w:rsid w:val="00CF7DD2"/>
    <w:rsid w:val="00D00C00"/>
    <w:rsid w:val="00D02429"/>
    <w:rsid w:val="00D032EC"/>
    <w:rsid w:val="00D039FF"/>
    <w:rsid w:val="00D03E1C"/>
    <w:rsid w:val="00D04620"/>
    <w:rsid w:val="00D04869"/>
    <w:rsid w:val="00D05221"/>
    <w:rsid w:val="00D053B7"/>
    <w:rsid w:val="00D05C45"/>
    <w:rsid w:val="00D072CD"/>
    <w:rsid w:val="00D07786"/>
    <w:rsid w:val="00D07C4D"/>
    <w:rsid w:val="00D07CA0"/>
    <w:rsid w:val="00D07D0C"/>
    <w:rsid w:val="00D10098"/>
    <w:rsid w:val="00D112C3"/>
    <w:rsid w:val="00D1136B"/>
    <w:rsid w:val="00D11647"/>
    <w:rsid w:val="00D11AF4"/>
    <w:rsid w:val="00D11B77"/>
    <w:rsid w:val="00D11D9B"/>
    <w:rsid w:val="00D11DB8"/>
    <w:rsid w:val="00D12ADD"/>
    <w:rsid w:val="00D12CF4"/>
    <w:rsid w:val="00D1402A"/>
    <w:rsid w:val="00D15906"/>
    <w:rsid w:val="00D15D00"/>
    <w:rsid w:val="00D15DF4"/>
    <w:rsid w:val="00D16616"/>
    <w:rsid w:val="00D16B1E"/>
    <w:rsid w:val="00D16FA5"/>
    <w:rsid w:val="00D1753E"/>
    <w:rsid w:val="00D17D92"/>
    <w:rsid w:val="00D20E38"/>
    <w:rsid w:val="00D20ED3"/>
    <w:rsid w:val="00D2298B"/>
    <w:rsid w:val="00D22BA7"/>
    <w:rsid w:val="00D22E4E"/>
    <w:rsid w:val="00D23070"/>
    <w:rsid w:val="00D23095"/>
    <w:rsid w:val="00D231C4"/>
    <w:rsid w:val="00D23AD8"/>
    <w:rsid w:val="00D240C2"/>
    <w:rsid w:val="00D2428D"/>
    <w:rsid w:val="00D24429"/>
    <w:rsid w:val="00D24909"/>
    <w:rsid w:val="00D2522C"/>
    <w:rsid w:val="00D253E6"/>
    <w:rsid w:val="00D26061"/>
    <w:rsid w:val="00D26186"/>
    <w:rsid w:val="00D26753"/>
    <w:rsid w:val="00D27945"/>
    <w:rsid w:val="00D27948"/>
    <w:rsid w:val="00D27AC2"/>
    <w:rsid w:val="00D3044D"/>
    <w:rsid w:val="00D30E25"/>
    <w:rsid w:val="00D30E5D"/>
    <w:rsid w:val="00D30F1C"/>
    <w:rsid w:val="00D31141"/>
    <w:rsid w:val="00D3123E"/>
    <w:rsid w:val="00D31285"/>
    <w:rsid w:val="00D31DE6"/>
    <w:rsid w:val="00D31ECD"/>
    <w:rsid w:val="00D32344"/>
    <w:rsid w:val="00D32631"/>
    <w:rsid w:val="00D332F8"/>
    <w:rsid w:val="00D3351C"/>
    <w:rsid w:val="00D338C8"/>
    <w:rsid w:val="00D340C3"/>
    <w:rsid w:val="00D343B3"/>
    <w:rsid w:val="00D349EB"/>
    <w:rsid w:val="00D34EA6"/>
    <w:rsid w:val="00D350DA"/>
    <w:rsid w:val="00D35B72"/>
    <w:rsid w:val="00D35D56"/>
    <w:rsid w:val="00D36A05"/>
    <w:rsid w:val="00D36B97"/>
    <w:rsid w:val="00D36C2F"/>
    <w:rsid w:val="00D370DF"/>
    <w:rsid w:val="00D37667"/>
    <w:rsid w:val="00D37BA7"/>
    <w:rsid w:val="00D37F56"/>
    <w:rsid w:val="00D4014D"/>
    <w:rsid w:val="00D4059B"/>
    <w:rsid w:val="00D40643"/>
    <w:rsid w:val="00D41379"/>
    <w:rsid w:val="00D41424"/>
    <w:rsid w:val="00D42003"/>
    <w:rsid w:val="00D4203E"/>
    <w:rsid w:val="00D42E11"/>
    <w:rsid w:val="00D43213"/>
    <w:rsid w:val="00D43681"/>
    <w:rsid w:val="00D43E8B"/>
    <w:rsid w:val="00D43EE3"/>
    <w:rsid w:val="00D442A4"/>
    <w:rsid w:val="00D447AF"/>
    <w:rsid w:val="00D4574D"/>
    <w:rsid w:val="00D458D9"/>
    <w:rsid w:val="00D45AC2"/>
    <w:rsid w:val="00D45C10"/>
    <w:rsid w:val="00D466DC"/>
    <w:rsid w:val="00D46A47"/>
    <w:rsid w:val="00D46E0B"/>
    <w:rsid w:val="00D46F2D"/>
    <w:rsid w:val="00D46F96"/>
    <w:rsid w:val="00D478B4"/>
    <w:rsid w:val="00D4790F"/>
    <w:rsid w:val="00D50095"/>
    <w:rsid w:val="00D50899"/>
    <w:rsid w:val="00D51468"/>
    <w:rsid w:val="00D5169D"/>
    <w:rsid w:val="00D517C5"/>
    <w:rsid w:val="00D51826"/>
    <w:rsid w:val="00D51A71"/>
    <w:rsid w:val="00D527E2"/>
    <w:rsid w:val="00D52A14"/>
    <w:rsid w:val="00D52AF5"/>
    <w:rsid w:val="00D530F2"/>
    <w:rsid w:val="00D53613"/>
    <w:rsid w:val="00D53A6B"/>
    <w:rsid w:val="00D53F50"/>
    <w:rsid w:val="00D54A52"/>
    <w:rsid w:val="00D552FF"/>
    <w:rsid w:val="00D55609"/>
    <w:rsid w:val="00D55663"/>
    <w:rsid w:val="00D55711"/>
    <w:rsid w:val="00D5580A"/>
    <w:rsid w:val="00D55CB6"/>
    <w:rsid w:val="00D56D38"/>
    <w:rsid w:val="00D57180"/>
    <w:rsid w:val="00D57762"/>
    <w:rsid w:val="00D57BA1"/>
    <w:rsid w:val="00D60068"/>
    <w:rsid w:val="00D60439"/>
    <w:rsid w:val="00D60727"/>
    <w:rsid w:val="00D60F41"/>
    <w:rsid w:val="00D6140B"/>
    <w:rsid w:val="00D6145B"/>
    <w:rsid w:val="00D61545"/>
    <w:rsid w:val="00D62804"/>
    <w:rsid w:val="00D62B64"/>
    <w:rsid w:val="00D62D66"/>
    <w:rsid w:val="00D62E5F"/>
    <w:rsid w:val="00D6382D"/>
    <w:rsid w:val="00D638B3"/>
    <w:rsid w:val="00D63BB6"/>
    <w:rsid w:val="00D64866"/>
    <w:rsid w:val="00D64E4F"/>
    <w:rsid w:val="00D659CF"/>
    <w:rsid w:val="00D662C7"/>
    <w:rsid w:val="00D6669D"/>
    <w:rsid w:val="00D667D6"/>
    <w:rsid w:val="00D668E7"/>
    <w:rsid w:val="00D66B34"/>
    <w:rsid w:val="00D66E5B"/>
    <w:rsid w:val="00D677F6"/>
    <w:rsid w:val="00D705C5"/>
    <w:rsid w:val="00D711BD"/>
    <w:rsid w:val="00D716DD"/>
    <w:rsid w:val="00D71CFD"/>
    <w:rsid w:val="00D71D84"/>
    <w:rsid w:val="00D71E6E"/>
    <w:rsid w:val="00D72416"/>
    <w:rsid w:val="00D724A7"/>
    <w:rsid w:val="00D726FA"/>
    <w:rsid w:val="00D727AB"/>
    <w:rsid w:val="00D7333F"/>
    <w:rsid w:val="00D7342D"/>
    <w:rsid w:val="00D73670"/>
    <w:rsid w:val="00D744B8"/>
    <w:rsid w:val="00D74AE1"/>
    <w:rsid w:val="00D74B1C"/>
    <w:rsid w:val="00D74C4C"/>
    <w:rsid w:val="00D74C61"/>
    <w:rsid w:val="00D74D29"/>
    <w:rsid w:val="00D75C44"/>
    <w:rsid w:val="00D76A52"/>
    <w:rsid w:val="00D76C29"/>
    <w:rsid w:val="00D76C5F"/>
    <w:rsid w:val="00D77531"/>
    <w:rsid w:val="00D77890"/>
    <w:rsid w:val="00D778ED"/>
    <w:rsid w:val="00D77978"/>
    <w:rsid w:val="00D77C8F"/>
    <w:rsid w:val="00D77D25"/>
    <w:rsid w:val="00D8093A"/>
    <w:rsid w:val="00D80B4D"/>
    <w:rsid w:val="00D80DF9"/>
    <w:rsid w:val="00D80ED7"/>
    <w:rsid w:val="00D814E8"/>
    <w:rsid w:val="00D81A88"/>
    <w:rsid w:val="00D81E15"/>
    <w:rsid w:val="00D82DB9"/>
    <w:rsid w:val="00D83594"/>
    <w:rsid w:val="00D83711"/>
    <w:rsid w:val="00D83AA6"/>
    <w:rsid w:val="00D85389"/>
    <w:rsid w:val="00D85533"/>
    <w:rsid w:val="00D85DFB"/>
    <w:rsid w:val="00D8607B"/>
    <w:rsid w:val="00D8623E"/>
    <w:rsid w:val="00D86D83"/>
    <w:rsid w:val="00D86EF6"/>
    <w:rsid w:val="00D87BA8"/>
    <w:rsid w:val="00D87E0F"/>
    <w:rsid w:val="00D9018C"/>
    <w:rsid w:val="00D907E9"/>
    <w:rsid w:val="00D90926"/>
    <w:rsid w:val="00D90CDD"/>
    <w:rsid w:val="00D9117B"/>
    <w:rsid w:val="00D91756"/>
    <w:rsid w:val="00D919C4"/>
    <w:rsid w:val="00D9211A"/>
    <w:rsid w:val="00D92794"/>
    <w:rsid w:val="00D94C59"/>
    <w:rsid w:val="00D94CD2"/>
    <w:rsid w:val="00D958D0"/>
    <w:rsid w:val="00D95B83"/>
    <w:rsid w:val="00D9680E"/>
    <w:rsid w:val="00D96906"/>
    <w:rsid w:val="00D9698C"/>
    <w:rsid w:val="00D96BC0"/>
    <w:rsid w:val="00D96CC9"/>
    <w:rsid w:val="00D971D5"/>
    <w:rsid w:val="00D974CD"/>
    <w:rsid w:val="00D97ACF"/>
    <w:rsid w:val="00D97C0A"/>
    <w:rsid w:val="00D97D19"/>
    <w:rsid w:val="00DA037B"/>
    <w:rsid w:val="00DA0555"/>
    <w:rsid w:val="00DA064F"/>
    <w:rsid w:val="00DA0DA1"/>
    <w:rsid w:val="00DA0F2B"/>
    <w:rsid w:val="00DA1817"/>
    <w:rsid w:val="00DA1938"/>
    <w:rsid w:val="00DA1D8F"/>
    <w:rsid w:val="00DA2528"/>
    <w:rsid w:val="00DA25A2"/>
    <w:rsid w:val="00DA25CB"/>
    <w:rsid w:val="00DA26A8"/>
    <w:rsid w:val="00DA26DC"/>
    <w:rsid w:val="00DA2BA7"/>
    <w:rsid w:val="00DA3098"/>
    <w:rsid w:val="00DA39FC"/>
    <w:rsid w:val="00DA3A96"/>
    <w:rsid w:val="00DA4230"/>
    <w:rsid w:val="00DA441E"/>
    <w:rsid w:val="00DA482F"/>
    <w:rsid w:val="00DA4F02"/>
    <w:rsid w:val="00DA51E8"/>
    <w:rsid w:val="00DA5412"/>
    <w:rsid w:val="00DA5B8D"/>
    <w:rsid w:val="00DA5BE6"/>
    <w:rsid w:val="00DA615B"/>
    <w:rsid w:val="00DA684A"/>
    <w:rsid w:val="00DA6F3C"/>
    <w:rsid w:val="00DA70DB"/>
    <w:rsid w:val="00DA71D4"/>
    <w:rsid w:val="00DA78E3"/>
    <w:rsid w:val="00DA7B1D"/>
    <w:rsid w:val="00DB0648"/>
    <w:rsid w:val="00DB0A8B"/>
    <w:rsid w:val="00DB142B"/>
    <w:rsid w:val="00DB14E7"/>
    <w:rsid w:val="00DB1C4A"/>
    <w:rsid w:val="00DB1D0B"/>
    <w:rsid w:val="00DB1E3B"/>
    <w:rsid w:val="00DB294E"/>
    <w:rsid w:val="00DB2AC0"/>
    <w:rsid w:val="00DB32D3"/>
    <w:rsid w:val="00DB3A55"/>
    <w:rsid w:val="00DB447B"/>
    <w:rsid w:val="00DB4720"/>
    <w:rsid w:val="00DB4821"/>
    <w:rsid w:val="00DB4B8B"/>
    <w:rsid w:val="00DB509F"/>
    <w:rsid w:val="00DB514C"/>
    <w:rsid w:val="00DB51B7"/>
    <w:rsid w:val="00DB51F4"/>
    <w:rsid w:val="00DB5ECD"/>
    <w:rsid w:val="00DB605B"/>
    <w:rsid w:val="00DB65F6"/>
    <w:rsid w:val="00DB6675"/>
    <w:rsid w:val="00DB680E"/>
    <w:rsid w:val="00DB6F12"/>
    <w:rsid w:val="00DB72B3"/>
    <w:rsid w:val="00DB754E"/>
    <w:rsid w:val="00DB78E5"/>
    <w:rsid w:val="00DB7A70"/>
    <w:rsid w:val="00DB7AF8"/>
    <w:rsid w:val="00DB7C50"/>
    <w:rsid w:val="00DB7E64"/>
    <w:rsid w:val="00DC0073"/>
    <w:rsid w:val="00DC050C"/>
    <w:rsid w:val="00DC06CB"/>
    <w:rsid w:val="00DC0A49"/>
    <w:rsid w:val="00DC0EBF"/>
    <w:rsid w:val="00DC18C1"/>
    <w:rsid w:val="00DC1DE9"/>
    <w:rsid w:val="00DC22BA"/>
    <w:rsid w:val="00DC2853"/>
    <w:rsid w:val="00DC358C"/>
    <w:rsid w:val="00DC3AD7"/>
    <w:rsid w:val="00DC4BD4"/>
    <w:rsid w:val="00DC52C3"/>
    <w:rsid w:val="00DC572C"/>
    <w:rsid w:val="00DC6BD9"/>
    <w:rsid w:val="00DC6DFA"/>
    <w:rsid w:val="00DC6EE7"/>
    <w:rsid w:val="00DC6FEB"/>
    <w:rsid w:val="00DC727D"/>
    <w:rsid w:val="00DC757C"/>
    <w:rsid w:val="00DC77B6"/>
    <w:rsid w:val="00DC79EA"/>
    <w:rsid w:val="00DC7C00"/>
    <w:rsid w:val="00DC7DA7"/>
    <w:rsid w:val="00DC7FB9"/>
    <w:rsid w:val="00DD008E"/>
    <w:rsid w:val="00DD0A0A"/>
    <w:rsid w:val="00DD0ABF"/>
    <w:rsid w:val="00DD0CDF"/>
    <w:rsid w:val="00DD11AF"/>
    <w:rsid w:val="00DD169A"/>
    <w:rsid w:val="00DD1943"/>
    <w:rsid w:val="00DD1B2E"/>
    <w:rsid w:val="00DD1F13"/>
    <w:rsid w:val="00DD1FB9"/>
    <w:rsid w:val="00DD241C"/>
    <w:rsid w:val="00DD2CA6"/>
    <w:rsid w:val="00DD3070"/>
    <w:rsid w:val="00DD30A6"/>
    <w:rsid w:val="00DD3A48"/>
    <w:rsid w:val="00DD3B85"/>
    <w:rsid w:val="00DD3BC3"/>
    <w:rsid w:val="00DD4377"/>
    <w:rsid w:val="00DD4D20"/>
    <w:rsid w:val="00DD51A9"/>
    <w:rsid w:val="00DD5671"/>
    <w:rsid w:val="00DD585C"/>
    <w:rsid w:val="00DD5C4A"/>
    <w:rsid w:val="00DD612D"/>
    <w:rsid w:val="00DD628C"/>
    <w:rsid w:val="00DD6E57"/>
    <w:rsid w:val="00DD7482"/>
    <w:rsid w:val="00DD764B"/>
    <w:rsid w:val="00DD769A"/>
    <w:rsid w:val="00DD7EBB"/>
    <w:rsid w:val="00DD7F77"/>
    <w:rsid w:val="00DE021A"/>
    <w:rsid w:val="00DE0499"/>
    <w:rsid w:val="00DE0818"/>
    <w:rsid w:val="00DE0D92"/>
    <w:rsid w:val="00DE0DE0"/>
    <w:rsid w:val="00DE23BF"/>
    <w:rsid w:val="00DE2C27"/>
    <w:rsid w:val="00DE3127"/>
    <w:rsid w:val="00DE31E0"/>
    <w:rsid w:val="00DE33BF"/>
    <w:rsid w:val="00DE465F"/>
    <w:rsid w:val="00DE46D9"/>
    <w:rsid w:val="00DE50AA"/>
    <w:rsid w:val="00DE517B"/>
    <w:rsid w:val="00DE5FB4"/>
    <w:rsid w:val="00DE61BD"/>
    <w:rsid w:val="00DE62C6"/>
    <w:rsid w:val="00DE6508"/>
    <w:rsid w:val="00DE696E"/>
    <w:rsid w:val="00DE6A3F"/>
    <w:rsid w:val="00DE7576"/>
    <w:rsid w:val="00DE7969"/>
    <w:rsid w:val="00DE7CDB"/>
    <w:rsid w:val="00DE7E42"/>
    <w:rsid w:val="00DF0A92"/>
    <w:rsid w:val="00DF27EE"/>
    <w:rsid w:val="00DF2903"/>
    <w:rsid w:val="00DF2C5E"/>
    <w:rsid w:val="00DF2DD7"/>
    <w:rsid w:val="00DF2F0C"/>
    <w:rsid w:val="00DF3490"/>
    <w:rsid w:val="00DF3AB0"/>
    <w:rsid w:val="00DF3FF1"/>
    <w:rsid w:val="00DF4B0D"/>
    <w:rsid w:val="00DF51AE"/>
    <w:rsid w:val="00DF52D6"/>
    <w:rsid w:val="00DF53BD"/>
    <w:rsid w:val="00DF570F"/>
    <w:rsid w:val="00DF575D"/>
    <w:rsid w:val="00DF5BC9"/>
    <w:rsid w:val="00DF5BF7"/>
    <w:rsid w:val="00DF5FC9"/>
    <w:rsid w:val="00DF6C98"/>
    <w:rsid w:val="00DF78B1"/>
    <w:rsid w:val="00DF7B27"/>
    <w:rsid w:val="00DF7C6F"/>
    <w:rsid w:val="00DF7D28"/>
    <w:rsid w:val="00E0028D"/>
    <w:rsid w:val="00E006EB"/>
    <w:rsid w:val="00E00CF4"/>
    <w:rsid w:val="00E012ED"/>
    <w:rsid w:val="00E02356"/>
    <w:rsid w:val="00E027AF"/>
    <w:rsid w:val="00E02E12"/>
    <w:rsid w:val="00E03494"/>
    <w:rsid w:val="00E0360A"/>
    <w:rsid w:val="00E0363C"/>
    <w:rsid w:val="00E0365C"/>
    <w:rsid w:val="00E04549"/>
    <w:rsid w:val="00E04690"/>
    <w:rsid w:val="00E04B8C"/>
    <w:rsid w:val="00E05574"/>
    <w:rsid w:val="00E05A50"/>
    <w:rsid w:val="00E05D7B"/>
    <w:rsid w:val="00E060F5"/>
    <w:rsid w:val="00E061F3"/>
    <w:rsid w:val="00E06962"/>
    <w:rsid w:val="00E06AF0"/>
    <w:rsid w:val="00E07387"/>
    <w:rsid w:val="00E07613"/>
    <w:rsid w:val="00E077B8"/>
    <w:rsid w:val="00E079EF"/>
    <w:rsid w:val="00E10117"/>
    <w:rsid w:val="00E10572"/>
    <w:rsid w:val="00E11777"/>
    <w:rsid w:val="00E11B5D"/>
    <w:rsid w:val="00E11C28"/>
    <w:rsid w:val="00E1245B"/>
    <w:rsid w:val="00E12A1C"/>
    <w:rsid w:val="00E12FD0"/>
    <w:rsid w:val="00E13293"/>
    <w:rsid w:val="00E144AB"/>
    <w:rsid w:val="00E1463D"/>
    <w:rsid w:val="00E149CA"/>
    <w:rsid w:val="00E149F0"/>
    <w:rsid w:val="00E160BC"/>
    <w:rsid w:val="00E16554"/>
    <w:rsid w:val="00E166D9"/>
    <w:rsid w:val="00E16AB3"/>
    <w:rsid w:val="00E16FAD"/>
    <w:rsid w:val="00E17094"/>
    <w:rsid w:val="00E172CB"/>
    <w:rsid w:val="00E17810"/>
    <w:rsid w:val="00E1796E"/>
    <w:rsid w:val="00E17A5B"/>
    <w:rsid w:val="00E200A5"/>
    <w:rsid w:val="00E20649"/>
    <w:rsid w:val="00E218F6"/>
    <w:rsid w:val="00E21BC3"/>
    <w:rsid w:val="00E21BE2"/>
    <w:rsid w:val="00E229BC"/>
    <w:rsid w:val="00E22B35"/>
    <w:rsid w:val="00E22C27"/>
    <w:rsid w:val="00E232D3"/>
    <w:rsid w:val="00E238E4"/>
    <w:rsid w:val="00E2403E"/>
    <w:rsid w:val="00E240AE"/>
    <w:rsid w:val="00E24316"/>
    <w:rsid w:val="00E24415"/>
    <w:rsid w:val="00E24474"/>
    <w:rsid w:val="00E24B60"/>
    <w:rsid w:val="00E24F38"/>
    <w:rsid w:val="00E25A66"/>
    <w:rsid w:val="00E25E33"/>
    <w:rsid w:val="00E26202"/>
    <w:rsid w:val="00E26458"/>
    <w:rsid w:val="00E26785"/>
    <w:rsid w:val="00E26806"/>
    <w:rsid w:val="00E27044"/>
    <w:rsid w:val="00E27E2F"/>
    <w:rsid w:val="00E30207"/>
    <w:rsid w:val="00E30221"/>
    <w:rsid w:val="00E30B73"/>
    <w:rsid w:val="00E30D46"/>
    <w:rsid w:val="00E3192A"/>
    <w:rsid w:val="00E31C92"/>
    <w:rsid w:val="00E31D9D"/>
    <w:rsid w:val="00E320BD"/>
    <w:rsid w:val="00E32196"/>
    <w:rsid w:val="00E327C5"/>
    <w:rsid w:val="00E32976"/>
    <w:rsid w:val="00E32CEA"/>
    <w:rsid w:val="00E32EC9"/>
    <w:rsid w:val="00E33C44"/>
    <w:rsid w:val="00E33E50"/>
    <w:rsid w:val="00E33F36"/>
    <w:rsid w:val="00E34094"/>
    <w:rsid w:val="00E346D4"/>
    <w:rsid w:val="00E348CF"/>
    <w:rsid w:val="00E34A60"/>
    <w:rsid w:val="00E34B49"/>
    <w:rsid w:val="00E34F7E"/>
    <w:rsid w:val="00E35114"/>
    <w:rsid w:val="00E3585F"/>
    <w:rsid w:val="00E35B3C"/>
    <w:rsid w:val="00E35C7F"/>
    <w:rsid w:val="00E36211"/>
    <w:rsid w:val="00E374A6"/>
    <w:rsid w:val="00E3776A"/>
    <w:rsid w:val="00E37BCD"/>
    <w:rsid w:val="00E37FAE"/>
    <w:rsid w:val="00E40722"/>
    <w:rsid w:val="00E40FFD"/>
    <w:rsid w:val="00E41B71"/>
    <w:rsid w:val="00E41E82"/>
    <w:rsid w:val="00E41F2C"/>
    <w:rsid w:val="00E41F59"/>
    <w:rsid w:val="00E421F1"/>
    <w:rsid w:val="00E4254D"/>
    <w:rsid w:val="00E4269A"/>
    <w:rsid w:val="00E42D95"/>
    <w:rsid w:val="00E43380"/>
    <w:rsid w:val="00E437B2"/>
    <w:rsid w:val="00E437CC"/>
    <w:rsid w:val="00E43839"/>
    <w:rsid w:val="00E43BAC"/>
    <w:rsid w:val="00E44CBA"/>
    <w:rsid w:val="00E44CCF"/>
    <w:rsid w:val="00E45A8F"/>
    <w:rsid w:val="00E45C12"/>
    <w:rsid w:val="00E46F70"/>
    <w:rsid w:val="00E4720B"/>
    <w:rsid w:val="00E47354"/>
    <w:rsid w:val="00E47E85"/>
    <w:rsid w:val="00E50CFB"/>
    <w:rsid w:val="00E51029"/>
    <w:rsid w:val="00E51E27"/>
    <w:rsid w:val="00E52232"/>
    <w:rsid w:val="00E52626"/>
    <w:rsid w:val="00E527AB"/>
    <w:rsid w:val="00E52810"/>
    <w:rsid w:val="00E5297F"/>
    <w:rsid w:val="00E52A2B"/>
    <w:rsid w:val="00E5331C"/>
    <w:rsid w:val="00E53D96"/>
    <w:rsid w:val="00E54367"/>
    <w:rsid w:val="00E54568"/>
    <w:rsid w:val="00E54858"/>
    <w:rsid w:val="00E54943"/>
    <w:rsid w:val="00E54DEA"/>
    <w:rsid w:val="00E54FFB"/>
    <w:rsid w:val="00E5527A"/>
    <w:rsid w:val="00E553EE"/>
    <w:rsid w:val="00E5610C"/>
    <w:rsid w:val="00E56288"/>
    <w:rsid w:val="00E564DF"/>
    <w:rsid w:val="00E5666C"/>
    <w:rsid w:val="00E56B5A"/>
    <w:rsid w:val="00E57253"/>
    <w:rsid w:val="00E579B1"/>
    <w:rsid w:val="00E57A5D"/>
    <w:rsid w:val="00E57DB4"/>
    <w:rsid w:val="00E6004E"/>
    <w:rsid w:val="00E6019D"/>
    <w:rsid w:val="00E607BC"/>
    <w:rsid w:val="00E60CFD"/>
    <w:rsid w:val="00E6193E"/>
    <w:rsid w:val="00E6236F"/>
    <w:rsid w:val="00E623FD"/>
    <w:rsid w:val="00E62404"/>
    <w:rsid w:val="00E6247D"/>
    <w:rsid w:val="00E628EA"/>
    <w:rsid w:val="00E62BD3"/>
    <w:rsid w:val="00E62C41"/>
    <w:rsid w:val="00E6301E"/>
    <w:rsid w:val="00E631D8"/>
    <w:rsid w:val="00E63ACB"/>
    <w:rsid w:val="00E63E6F"/>
    <w:rsid w:val="00E64B30"/>
    <w:rsid w:val="00E654F7"/>
    <w:rsid w:val="00E65521"/>
    <w:rsid w:val="00E65759"/>
    <w:rsid w:val="00E659D4"/>
    <w:rsid w:val="00E65E40"/>
    <w:rsid w:val="00E661EF"/>
    <w:rsid w:val="00E665EF"/>
    <w:rsid w:val="00E66AE9"/>
    <w:rsid w:val="00E67283"/>
    <w:rsid w:val="00E6732F"/>
    <w:rsid w:val="00E67A95"/>
    <w:rsid w:val="00E67E49"/>
    <w:rsid w:val="00E702AC"/>
    <w:rsid w:val="00E708DE"/>
    <w:rsid w:val="00E70A79"/>
    <w:rsid w:val="00E71046"/>
    <w:rsid w:val="00E71661"/>
    <w:rsid w:val="00E716DA"/>
    <w:rsid w:val="00E717B9"/>
    <w:rsid w:val="00E720E6"/>
    <w:rsid w:val="00E7236A"/>
    <w:rsid w:val="00E73017"/>
    <w:rsid w:val="00E731DE"/>
    <w:rsid w:val="00E733FC"/>
    <w:rsid w:val="00E735A4"/>
    <w:rsid w:val="00E735BA"/>
    <w:rsid w:val="00E73DEA"/>
    <w:rsid w:val="00E73E67"/>
    <w:rsid w:val="00E74345"/>
    <w:rsid w:val="00E744B3"/>
    <w:rsid w:val="00E74866"/>
    <w:rsid w:val="00E74B11"/>
    <w:rsid w:val="00E74C58"/>
    <w:rsid w:val="00E750CA"/>
    <w:rsid w:val="00E7517E"/>
    <w:rsid w:val="00E75543"/>
    <w:rsid w:val="00E75BDA"/>
    <w:rsid w:val="00E75D26"/>
    <w:rsid w:val="00E762D3"/>
    <w:rsid w:val="00E76617"/>
    <w:rsid w:val="00E76BD0"/>
    <w:rsid w:val="00E7781B"/>
    <w:rsid w:val="00E77C4B"/>
    <w:rsid w:val="00E77D99"/>
    <w:rsid w:val="00E77F3D"/>
    <w:rsid w:val="00E80674"/>
    <w:rsid w:val="00E80DEE"/>
    <w:rsid w:val="00E81247"/>
    <w:rsid w:val="00E81346"/>
    <w:rsid w:val="00E81567"/>
    <w:rsid w:val="00E81916"/>
    <w:rsid w:val="00E81A3B"/>
    <w:rsid w:val="00E81E36"/>
    <w:rsid w:val="00E823A6"/>
    <w:rsid w:val="00E82539"/>
    <w:rsid w:val="00E82FC5"/>
    <w:rsid w:val="00E8303F"/>
    <w:rsid w:val="00E831CD"/>
    <w:rsid w:val="00E83DEB"/>
    <w:rsid w:val="00E83E4F"/>
    <w:rsid w:val="00E83F99"/>
    <w:rsid w:val="00E843D7"/>
    <w:rsid w:val="00E844EC"/>
    <w:rsid w:val="00E84923"/>
    <w:rsid w:val="00E84BC2"/>
    <w:rsid w:val="00E8510F"/>
    <w:rsid w:val="00E8565C"/>
    <w:rsid w:val="00E857F0"/>
    <w:rsid w:val="00E85813"/>
    <w:rsid w:val="00E85E59"/>
    <w:rsid w:val="00E86119"/>
    <w:rsid w:val="00E865D9"/>
    <w:rsid w:val="00E87413"/>
    <w:rsid w:val="00E8769A"/>
    <w:rsid w:val="00E9050E"/>
    <w:rsid w:val="00E905B5"/>
    <w:rsid w:val="00E90B07"/>
    <w:rsid w:val="00E90C26"/>
    <w:rsid w:val="00E9131B"/>
    <w:rsid w:val="00E91561"/>
    <w:rsid w:val="00E91652"/>
    <w:rsid w:val="00E9198E"/>
    <w:rsid w:val="00E91E86"/>
    <w:rsid w:val="00E91EF7"/>
    <w:rsid w:val="00E92A94"/>
    <w:rsid w:val="00E92BEE"/>
    <w:rsid w:val="00E93784"/>
    <w:rsid w:val="00E93AB4"/>
    <w:rsid w:val="00E93B87"/>
    <w:rsid w:val="00E9415A"/>
    <w:rsid w:val="00E9447E"/>
    <w:rsid w:val="00E944DA"/>
    <w:rsid w:val="00E9475C"/>
    <w:rsid w:val="00E94C32"/>
    <w:rsid w:val="00E95369"/>
    <w:rsid w:val="00E9550D"/>
    <w:rsid w:val="00E95AC0"/>
    <w:rsid w:val="00E961A2"/>
    <w:rsid w:val="00E96242"/>
    <w:rsid w:val="00E962D6"/>
    <w:rsid w:val="00E96A58"/>
    <w:rsid w:val="00E97140"/>
    <w:rsid w:val="00E97A0E"/>
    <w:rsid w:val="00E97E80"/>
    <w:rsid w:val="00E97F22"/>
    <w:rsid w:val="00EA005F"/>
    <w:rsid w:val="00EA0214"/>
    <w:rsid w:val="00EA0273"/>
    <w:rsid w:val="00EA032B"/>
    <w:rsid w:val="00EA0388"/>
    <w:rsid w:val="00EA0390"/>
    <w:rsid w:val="00EA0712"/>
    <w:rsid w:val="00EA0A44"/>
    <w:rsid w:val="00EA11C7"/>
    <w:rsid w:val="00EA1554"/>
    <w:rsid w:val="00EA1EE4"/>
    <w:rsid w:val="00EA1FB5"/>
    <w:rsid w:val="00EA2580"/>
    <w:rsid w:val="00EA3106"/>
    <w:rsid w:val="00EA37E3"/>
    <w:rsid w:val="00EA3DEC"/>
    <w:rsid w:val="00EA3E43"/>
    <w:rsid w:val="00EA4604"/>
    <w:rsid w:val="00EA4770"/>
    <w:rsid w:val="00EA49DE"/>
    <w:rsid w:val="00EA54EE"/>
    <w:rsid w:val="00EA581F"/>
    <w:rsid w:val="00EA5BBC"/>
    <w:rsid w:val="00EA5EE3"/>
    <w:rsid w:val="00EA6060"/>
    <w:rsid w:val="00EA6464"/>
    <w:rsid w:val="00EA6855"/>
    <w:rsid w:val="00EA6935"/>
    <w:rsid w:val="00EA6B10"/>
    <w:rsid w:val="00EA6D2F"/>
    <w:rsid w:val="00EA6F7C"/>
    <w:rsid w:val="00EA6FBF"/>
    <w:rsid w:val="00EA71E0"/>
    <w:rsid w:val="00EA787F"/>
    <w:rsid w:val="00EA7CB1"/>
    <w:rsid w:val="00EB0453"/>
    <w:rsid w:val="00EB0474"/>
    <w:rsid w:val="00EB0485"/>
    <w:rsid w:val="00EB059F"/>
    <w:rsid w:val="00EB06C4"/>
    <w:rsid w:val="00EB0BDC"/>
    <w:rsid w:val="00EB0C19"/>
    <w:rsid w:val="00EB0E4A"/>
    <w:rsid w:val="00EB0E6F"/>
    <w:rsid w:val="00EB1DF9"/>
    <w:rsid w:val="00EB21B4"/>
    <w:rsid w:val="00EB26AC"/>
    <w:rsid w:val="00EB2935"/>
    <w:rsid w:val="00EB2A7A"/>
    <w:rsid w:val="00EB2D2A"/>
    <w:rsid w:val="00EB3A87"/>
    <w:rsid w:val="00EB3ED1"/>
    <w:rsid w:val="00EB4124"/>
    <w:rsid w:val="00EB494A"/>
    <w:rsid w:val="00EB6000"/>
    <w:rsid w:val="00EB612F"/>
    <w:rsid w:val="00EB635D"/>
    <w:rsid w:val="00EB6490"/>
    <w:rsid w:val="00EB669C"/>
    <w:rsid w:val="00EB6872"/>
    <w:rsid w:val="00EB6941"/>
    <w:rsid w:val="00EB6E43"/>
    <w:rsid w:val="00EB7025"/>
    <w:rsid w:val="00EB77EF"/>
    <w:rsid w:val="00EB7B02"/>
    <w:rsid w:val="00EB7E20"/>
    <w:rsid w:val="00EB7F2F"/>
    <w:rsid w:val="00EC0073"/>
    <w:rsid w:val="00EC0B2C"/>
    <w:rsid w:val="00EC1490"/>
    <w:rsid w:val="00EC200A"/>
    <w:rsid w:val="00EC26D7"/>
    <w:rsid w:val="00EC3108"/>
    <w:rsid w:val="00EC3933"/>
    <w:rsid w:val="00EC3BA6"/>
    <w:rsid w:val="00EC49B5"/>
    <w:rsid w:val="00EC56D4"/>
    <w:rsid w:val="00EC58B9"/>
    <w:rsid w:val="00EC6811"/>
    <w:rsid w:val="00EC709D"/>
    <w:rsid w:val="00EC7765"/>
    <w:rsid w:val="00EC77B0"/>
    <w:rsid w:val="00EC7884"/>
    <w:rsid w:val="00EC7C3B"/>
    <w:rsid w:val="00EC7E8A"/>
    <w:rsid w:val="00ED0501"/>
    <w:rsid w:val="00ED10AE"/>
    <w:rsid w:val="00ED1C89"/>
    <w:rsid w:val="00ED1FBF"/>
    <w:rsid w:val="00ED211D"/>
    <w:rsid w:val="00ED24E3"/>
    <w:rsid w:val="00ED2BCA"/>
    <w:rsid w:val="00ED2C12"/>
    <w:rsid w:val="00ED4CDE"/>
    <w:rsid w:val="00ED4F5C"/>
    <w:rsid w:val="00ED4F5D"/>
    <w:rsid w:val="00ED500A"/>
    <w:rsid w:val="00ED5099"/>
    <w:rsid w:val="00ED5496"/>
    <w:rsid w:val="00ED56B9"/>
    <w:rsid w:val="00ED6693"/>
    <w:rsid w:val="00ED702D"/>
    <w:rsid w:val="00ED71B0"/>
    <w:rsid w:val="00ED779F"/>
    <w:rsid w:val="00ED7839"/>
    <w:rsid w:val="00ED7E88"/>
    <w:rsid w:val="00EE02D7"/>
    <w:rsid w:val="00EE0889"/>
    <w:rsid w:val="00EE09FE"/>
    <w:rsid w:val="00EE1024"/>
    <w:rsid w:val="00EE144D"/>
    <w:rsid w:val="00EE154E"/>
    <w:rsid w:val="00EE1EA6"/>
    <w:rsid w:val="00EE1F91"/>
    <w:rsid w:val="00EE26A3"/>
    <w:rsid w:val="00EE27B2"/>
    <w:rsid w:val="00EE2AAF"/>
    <w:rsid w:val="00EE2EF8"/>
    <w:rsid w:val="00EE2F56"/>
    <w:rsid w:val="00EE2F61"/>
    <w:rsid w:val="00EE33C3"/>
    <w:rsid w:val="00EE3548"/>
    <w:rsid w:val="00EE379D"/>
    <w:rsid w:val="00EE3E00"/>
    <w:rsid w:val="00EE418C"/>
    <w:rsid w:val="00EE4F01"/>
    <w:rsid w:val="00EE4FAB"/>
    <w:rsid w:val="00EE690C"/>
    <w:rsid w:val="00EE6A9D"/>
    <w:rsid w:val="00EE74BB"/>
    <w:rsid w:val="00EE78EF"/>
    <w:rsid w:val="00EE7C92"/>
    <w:rsid w:val="00EF02F2"/>
    <w:rsid w:val="00EF0560"/>
    <w:rsid w:val="00EF0FC0"/>
    <w:rsid w:val="00EF180A"/>
    <w:rsid w:val="00EF1A74"/>
    <w:rsid w:val="00EF3641"/>
    <w:rsid w:val="00EF3F71"/>
    <w:rsid w:val="00EF5299"/>
    <w:rsid w:val="00EF5975"/>
    <w:rsid w:val="00EF5D5D"/>
    <w:rsid w:val="00EF602E"/>
    <w:rsid w:val="00EF73A9"/>
    <w:rsid w:val="00EF7593"/>
    <w:rsid w:val="00EF7859"/>
    <w:rsid w:val="00EF7B9F"/>
    <w:rsid w:val="00EF7BF7"/>
    <w:rsid w:val="00EF7C59"/>
    <w:rsid w:val="00EF7E96"/>
    <w:rsid w:val="00F0037F"/>
    <w:rsid w:val="00F0084C"/>
    <w:rsid w:val="00F00BB0"/>
    <w:rsid w:val="00F010DC"/>
    <w:rsid w:val="00F01383"/>
    <w:rsid w:val="00F0139F"/>
    <w:rsid w:val="00F01746"/>
    <w:rsid w:val="00F01F77"/>
    <w:rsid w:val="00F02D46"/>
    <w:rsid w:val="00F02DFD"/>
    <w:rsid w:val="00F02F1D"/>
    <w:rsid w:val="00F03836"/>
    <w:rsid w:val="00F0385D"/>
    <w:rsid w:val="00F03DEB"/>
    <w:rsid w:val="00F0459B"/>
    <w:rsid w:val="00F051A1"/>
    <w:rsid w:val="00F0522D"/>
    <w:rsid w:val="00F05A00"/>
    <w:rsid w:val="00F05A36"/>
    <w:rsid w:val="00F05C15"/>
    <w:rsid w:val="00F06593"/>
    <w:rsid w:val="00F065EF"/>
    <w:rsid w:val="00F068C0"/>
    <w:rsid w:val="00F0696D"/>
    <w:rsid w:val="00F1023A"/>
    <w:rsid w:val="00F102DB"/>
    <w:rsid w:val="00F109C7"/>
    <w:rsid w:val="00F10F70"/>
    <w:rsid w:val="00F10FD9"/>
    <w:rsid w:val="00F10FFA"/>
    <w:rsid w:val="00F11604"/>
    <w:rsid w:val="00F11E6B"/>
    <w:rsid w:val="00F1251F"/>
    <w:rsid w:val="00F1271F"/>
    <w:rsid w:val="00F12749"/>
    <w:rsid w:val="00F128DD"/>
    <w:rsid w:val="00F12A39"/>
    <w:rsid w:val="00F12EA1"/>
    <w:rsid w:val="00F12F68"/>
    <w:rsid w:val="00F13541"/>
    <w:rsid w:val="00F13EE1"/>
    <w:rsid w:val="00F13FBC"/>
    <w:rsid w:val="00F140BD"/>
    <w:rsid w:val="00F147B3"/>
    <w:rsid w:val="00F14BBF"/>
    <w:rsid w:val="00F14CAF"/>
    <w:rsid w:val="00F14EA2"/>
    <w:rsid w:val="00F151A5"/>
    <w:rsid w:val="00F1550F"/>
    <w:rsid w:val="00F15524"/>
    <w:rsid w:val="00F155D2"/>
    <w:rsid w:val="00F156F6"/>
    <w:rsid w:val="00F157A5"/>
    <w:rsid w:val="00F157E0"/>
    <w:rsid w:val="00F15C23"/>
    <w:rsid w:val="00F15C2A"/>
    <w:rsid w:val="00F16216"/>
    <w:rsid w:val="00F16433"/>
    <w:rsid w:val="00F16458"/>
    <w:rsid w:val="00F169EF"/>
    <w:rsid w:val="00F16A7B"/>
    <w:rsid w:val="00F172BC"/>
    <w:rsid w:val="00F17345"/>
    <w:rsid w:val="00F17395"/>
    <w:rsid w:val="00F17F55"/>
    <w:rsid w:val="00F20889"/>
    <w:rsid w:val="00F20A51"/>
    <w:rsid w:val="00F20DE5"/>
    <w:rsid w:val="00F20F73"/>
    <w:rsid w:val="00F2183B"/>
    <w:rsid w:val="00F21F86"/>
    <w:rsid w:val="00F2228F"/>
    <w:rsid w:val="00F22292"/>
    <w:rsid w:val="00F2238A"/>
    <w:rsid w:val="00F229F8"/>
    <w:rsid w:val="00F22D45"/>
    <w:rsid w:val="00F24132"/>
    <w:rsid w:val="00F2456C"/>
    <w:rsid w:val="00F24C66"/>
    <w:rsid w:val="00F2519E"/>
    <w:rsid w:val="00F26E50"/>
    <w:rsid w:val="00F273A9"/>
    <w:rsid w:val="00F27EB6"/>
    <w:rsid w:val="00F3009E"/>
    <w:rsid w:val="00F30250"/>
    <w:rsid w:val="00F30631"/>
    <w:rsid w:val="00F313B5"/>
    <w:rsid w:val="00F3193F"/>
    <w:rsid w:val="00F328DF"/>
    <w:rsid w:val="00F32EC3"/>
    <w:rsid w:val="00F332EE"/>
    <w:rsid w:val="00F3356C"/>
    <w:rsid w:val="00F3359A"/>
    <w:rsid w:val="00F33DC1"/>
    <w:rsid w:val="00F34222"/>
    <w:rsid w:val="00F34344"/>
    <w:rsid w:val="00F343A9"/>
    <w:rsid w:val="00F34579"/>
    <w:rsid w:val="00F347A3"/>
    <w:rsid w:val="00F348F2"/>
    <w:rsid w:val="00F34A45"/>
    <w:rsid w:val="00F34BF7"/>
    <w:rsid w:val="00F34C17"/>
    <w:rsid w:val="00F351C7"/>
    <w:rsid w:val="00F353D7"/>
    <w:rsid w:val="00F3579A"/>
    <w:rsid w:val="00F3598F"/>
    <w:rsid w:val="00F35D47"/>
    <w:rsid w:val="00F363D0"/>
    <w:rsid w:val="00F3647F"/>
    <w:rsid w:val="00F3651B"/>
    <w:rsid w:val="00F36DE1"/>
    <w:rsid w:val="00F36F6C"/>
    <w:rsid w:val="00F37240"/>
    <w:rsid w:val="00F375E4"/>
    <w:rsid w:val="00F37834"/>
    <w:rsid w:val="00F37C4C"/>
    <w:rsid w:val="00F37E4E"/>
    <w:rsid w:val="00F400CD"/>
    <w:rsid w:val="00F4011B"/>
    <w:rsid w:val="00F40460"/>
    <w:rsid w:val="00F41661"/>
    <w:rsid w:val="00F41A99"/>
    <w:rsid w:val="00F41D48"/>
    <w:rsid w:val="00F41FB9"/>
    <w:rsid w:val="00F42178"/>
    <w:rsid w:val="00F4298D"/>
    <w:rsid w:val="00F42D96"/>
    <w:rsid w:val="00F4350D"/>
    <w:rsid w:val="00F43E72"/>
    <w:rsid w:val="00F43F20"/>
    <w:rsid w:val="00F4478A"/>
    <w:rsid w:val="00F44A05"/>
    <w:rsid w:val="00F44A16"/>
    <w:rsid w:val="00F45061"/>
    <w:rsid w:val="00F45636"/>
    <w:rsid w:val="00F459FF"/>
    <w:rsid w:val="00F45DD5"/>
    <w:rsid w:val="00F45E12"/>
    <w:rsid w:val="00F46057"/>
    <w:rsid w:val="00F467BB"/>
    <w:rsid w:val="00F4685D"/>
    <w:rsid w:val="00F46865"/>
    <w:rsid w:val="00F46C00"/>
    <w:rsid w:val="00F46F14"/>
    <w:rsid w:val="00F470C1"/>
    <w:rsid w:val="00F473C0"/>
    <w:rsid w:val="00F47621"/>
    <w:rsid w:val="00F47D72"/>
    <w:rsid w:val="00F5024D"/>
    <w:rsid w:val="00F50A6B"/>
    <w:rsid w:val="00F5102D"/>
    <w:rsid w:val="00F5123E"/>
    <w:rsid w:val="00F515DC"/>
    <w:rsid w:val="00F51D58"/>
    <w:rsid w:val="00F51F0B"/>
    <w:rsid w:val="00F5262B"/>
    <w:rsid w:val="00F526A9"/>
    <w:rsid w:val="00F52A48"/>
    <w:rsid w:val="00F52B29"/>
    <w:rsid w:val="00F52F44"/>
    <w:rsid w:val="00F52FDE"/>
    <w:rsid w:val="00F53154"/>
    <w:rsid w:val="00F533E0"/>
    <w:rsid w:val="00F53D00"/>
    <w:rsid w:val="00F54178"/>
    <w:rsid w:val="00F541A9"/>
    <w:rsid w:val="00F547A5"/>
    <w:rsid w:val="00F54825"/>
    <w:rsid w:val="00F54C42"/>
    <w:rsid w:val="00F54C51"/>
    <w:rsid w:val="00F55159"/>
    <w:rsid w:val="00F554C4"/>
    <w:rsid w:val="00F55B7E"/>
    <w:rsid w:val="00F55DD8"/>
    <w:rsid w:val="00F5686C"/>
    <w:rsid w:val="00F56939"/>
    <w:rsid w:val="00F56C92"/>
    <w:rsid w:val="00F56D62"/>
    <w:rsid w:val="00F56E0A"/>
    <w:rsid w:val="00F570B7"/>
    <w:rsid w:val="00F57FA7"/>
    <w:rsid w:val="00F600A4"/>
    <w:rsid w:val="00F601BB"/>
    <w:rsid w:val="00F623BC"/>
    <w:rsid w:val="00F62C9B"/>
    <w:rsid w:val="00F62D34"/>
    <w:rsid w:val="00F62DE5"/>
    <w:rsid w:val="00F6334E"/>
    <w:rsid w:val="00F63C1C"/>
    <w:rsid w:val="00F63F86"/>
    <w:rsid w:val="00F641D9"/>
    <w:rsid w:val="00F643E1"/>
    <w:rsid w:val="00F647E3"/>
    <w:rsid w:val="00F64BBA"/>
    <w:rsid w:val="00F64CFC"/>
    <w:rsid w:val="00F650D0"/>
    <w:rsid w:val="00F653AA"/>
    <w:rsid w:val="00F658DC"/>
    <w:rsid w:val="00F659B7"/>
    <w:rsid w:val="00F65BC7"/>
    <w:rsid w:val="00F65C1C"/>
    <w:rsid w:val="00F65D9E"/>
    <w:rsid w:val="00F65E2D"/>
    <w:rsid w:val="00F65E43"/>
    <w:rsid w:val="00F66219"/>
    <w:rsid w:val="00F6654A"/>
    <w:rsid w:val="00F66E8C"/>
    <w:rsid w:val="00F6702E"/>
    <w:rsid w:val="00F670A4"/>
    <w:rsid w:val="00F67348"/>
    <w:rsid w:val="00F673E2"/>
    <w:rsid w:val="00F67944"/>
    <w:rsid w:val="00F67DAE"/>
    <w:rsid w:val="00F7030F"/>
    <w:rsid w:val="00F7049C"/>
    <w:rsid w:val="00F70676"/>
    <w:rsid w:val="00F706EB"/>
    <w:rsid w:val="00F70AC5"/>
    <w:rsid w:val="00F71121"/>
    <w:rsid w:val="00F7117A"/>
    <w:rsid w:val="00F713A0"/>
    <w:rsid w:val="00F714AE"/>
    <w:rsid w:val="00F71803"/>
    <w:rsid w:val="00F71DD0"/>
    <w:rsid w:val="00F72293"/>
    <w:rsid w:val="00F72308"/>
    <w:rsid w:val="00F72615"/>
    <w:rsid w:val="00F72763"/>
    <w:rsid w:val="00F727BF"/>
    <w:rsid w:val="00F72957"/>
    <w:rsid w:val="00F72D7B"/>
    <w:rsid w:val="00F7321E"/>
    <w:rsid w:val="00F73870"/>
    <w:rsid w:val="00F73966"/>
    <w:rsid w:val="00F73C20"/>
    <w:rsid w:val="00F741AC"/>
    <w:rsid w:val="00F74A68"/>
    <w:rsid w:val="00F74DCD"/>
    <w:rsid w:val="00F75765"/>
    <w:rsid w:val="00F757C5"/>
    <w:rsid w:val="00F75D06"/>
    <w:rsid w:val="00F75EE5"/>
    <w:rsid w:val="00F7604B"/>
    <w:rsid w:val="00F7642E"/>
    <w:rsid w:val="00F767DC"/>
    <w:rsid w:val="00F768EA"/>
    <w:rsid w:val="00F76B7F"/>
    <w:rsid w:val="00F76C4F"/>
    <w:rsid w:val="00F76E78"/>
    <w:rsid w:val="00F7773D"/>
    <w:rsid w:val="00F778A7"/>
    <w:rsid w:val="00F77CD8"/>
    <w:rsid w:val="00F80D68"/>
    <w:rsid w:val="00F80FF6"/>
    <w:rsid w:val="00F81498"/>
    <w:rsid w:val="00F818BB"/>
    <w:rsid w:val="00F81AE0"/>
    <w:rsid w:val="00F81AE8"/>
    <w:rsid w:val="00F81BF5"/>
    <w:rsid w:val="00F81C8A"/>
    <w:rsid w:val="00F83518"/>
    <w:rsid w:val="00F837BA"/>
    <w:rsid w:val="00F83A1D"/>
    <w:rsid w:val="00F83C9E"/>
    <w:rsid w:val="00F84221"/>
    <w:rsid w:val="00F84501"/>
    <w:rsid w:val="00F846A7"/>
    <w:rsid w:val="00F8483E"/>
    <w:rsid w:val="00F84CD2"/>
    <w:rsid w:val="00F84F84"/>
    <w:rsid w:val="00F8517F"/>
    <w:rsid w:val="00F8557B"/>
    <w:rsid w:val="00F86325"/>
    <w:rsid w:val="00F87383"/>
    <w:rsid w:val="00F8763D"/>
    <w:rsid w:val="00F87A0F"/>
    <w:rsid w:val="00F9002D"/>
    <w:rsid w:val="00F9002F"/>
    <w:rsid w:val="00F905B7"/>
    <w:rsid w:val="00F905C6"/>
    <w:rsid w:val="00F90D53"/>
    <w:rsid w:val="00F90D6F"/>
    <w:rsid w:val="00F91154"/>
    <w:rsid w:val="00F9145B"/>
    <w:rsid w:val="00F91735"/>
    <w:rsid w:val="00F918E7"/>
    <w:rsid w:val="00F91E6F"/>
    <w:rsid w:val="00F9264F"/>
    <w:rsid w:val="00F926B7"/>
    <w:rsid w:val="00F92D73"/>
    <w:rsid w:val="00F92F5B"/>
    <w:rsid w:val="00F9308D"/>
    <w:rsid w:val="00F93603"/>
    <w:rsid w:val="00F93690"/>
    <w:rsid w:val="00F93BDF"/>
    <w:rsid w:val="00F9505C"/>
    <w:rsid w:val="00F95080"/>
    <w:rsid w:val="00F952C6"/>
    <w:rsid w:val="00F9569D"/>
    <w:rsid w:val="00F956AB"/>
    <w:rsid w:val="00F95E86"/>
    <w:rsid w:val="00F960F5"/>
    <w:rsid w:val="00F96233"/>
    <w:rsid w:val="00F967C3"/>
    <w:rsid w:val="00F974D2"/>
    <w:rsid w:val="00F97960"/>
    <w:rsid w:val="00F97BDA"/>
    <w:rsid w:val="00F97DF2"/>
    <w:rsid w:val="00F97F8E"/>
    <w:rsid w:val="00FA0988"/>
    <w:rsid w:val="00FA0A97"/>
    <w:rsid w:val="00FA0C84"/>
    <w:rsid w:val="00FA1024"/>
    <w:rsid w:val="00FA110A"/>
    <w:rsid w:val="00FA11B7"/>
    <w:rsid w:val="00FA1348"/>
    <w:rsid w:val="00FA1499"/>
    <w:rsid w:val="00FA1B6F"/>
    <w:rsid w:val="00FA2000"/>
    <w:rsid w:val="00FA231A"/>
    <w:rsid w:val="00FA2AF2"/>
    <w:rsid w:val="00FA2BC0"/>
    <w:rsid w:val="00FA3A08"/>
    <w:rsid w:val="00FA3D0B"/>
    <w:rsid w:val="00FA45D7"/>
    <w:rsid w:val="00FA45DE"/>
    <w:rsid w:val="00FA46B9"/>
    <w:rsid w:val="00FA489C"/>
    <w:rsid w:val="00FA4BBB"/>
    <w:rsid w:val="00FA4F2E"/>
    <w:rsid w:val="00FA50BE"/>
    <w:rsid w:val="00FA5621"/>
    <w:rsid w:val="00FA574F"/>
    <w:rsid w:val="00FA67A8"/>
    <w:rsid w:val="00FA7479"/>
    <w:rsid w:val="00FA7645"/>
    <w:rsid w:val="00FA77FC"/>
    <w:rsid w:val="00FA795C"/>
    <w:rsid w:val="00FA7B1F"/>
    <w:rsid w:val="00FA7E4A"/>
    <w:rsid w:val="00FB0468"/>
    <w:rsid w:val="00FB0568"/>
    <w:rsid w:val="00FB0779"/>
    <w:rsid w:val="00FB09B3"/>
    <w:rsid w:val="00FB1183"/>
    <w:rsid w:val="00FB138D"/>
    <w:rsid w:val="00FB152D"/>
    <w:rsid w:val="00FB1614"/>
    <w:rsid w:val="00FB171B"/>
    <w:rsid w:val="00FB1B2D"/>
    <w:rsid w:val="00FB1DCB"/>
    <w:rsid w:val="00FB20A6"/>
    <w:rsid w:val="00FB2364"/>
    <w:rsid w:val="00FB2ACF"/>
    <w:rsid w:val="00FB2DBB"/>
    <w:rsid w:val="00FB45E1"/>
    <w:rsid w:val="00FB4F0A"/>
    <w:rsid w:val="00FB4FD3"/>
    <w:rsid w:val="00FB5265"/>
    <w:rsid w:val="00FB542F"/>
    <w:rsid w:val="00FB54CC"/>
    <w:rsid w:val="00FB55D1"/>
    <w:rsid w:val="00FB58CA"/>
    <w:rsid w:val="00FB5B5D"/>
    <w:rsid w:val="00FB5B61"/>
    <w:rsid w:val="00FB5E1D"/>
    <w:rsid w:val="00FB606C"/>
    <w:rsid w:val="00FB628A"/>
    <w:rsid w:val="00FB6569"/>
    <w:rsid w:val="00FB6AE3"/>
    <w:rsid w:val="00FB71C0"/>
    <w:rsid w:val="00FB746F"/>
    <w:rsid w:val="00FB74A3"/>
    <w:rsid w:val="00FB7A5C"/>
    <w:rsid w:val="00FC150F"/>
    <w:rsid w:val="00FC19C6"/>
    <w:rsid w:val="00FC1D8C"/>
    <w:rsid w:val="00FC2002"/>
    <w:rsid w:val="00FC20BD"/>
    <w:rsid w:val="00FC2209"/>
    <w:rsid w:val="00FC2502"/>
    <w:rsid w:val="00FC256E"/>
    <w:rsid w:val="00FC2750"/>
    <w:rsid w:val="00FC276A"/>
    <w:rsid w:val="00FC284C"/>
    <w:rsid w:val="00FC2D9A"/>
    <w:rsid w:val="00FC3432"/>
    <w:rsid w:val="00FC351E"/>
    <w:rsid w:val="00FC3EF3"/>
    <w:rsid w:val="00FC4C85"/>
    <w:rsid w:val="00FC4D75"/>
    <w:rsid w:val="00FC533E"/>
    <w:rsid w:val="00FC54EE"/>
    <w:rsid w:val="00FC5C79"/>
    <w:rsid w:val="00FC5CEC"/>
    <w:rsid w:val="00FC62FB"/>
    <w:rsid w:val="00FC6466"/>
    <w:rsid w:val="00FC6596"/>
    <w:rsid w:val="00FC6A21"/>
    <w:rsid w:val="00FC6AD8"/>
    <w:rsid w:val="00FC6E2E"/>
    <w:rsid w:val="00FC7175"/>
    <w:rsid w:val="00FC73C7"/>
    <w:rsid w:val="00FC7950"/>
    <w:rsid w:val="00FC7CF3"/>
    <w:rsid w:val="00FD02B1"/>
    <w:rsid w:val="00FD0546"/>
    <w:rsid w:val="00FD0E6F"/>
    <w:rsid w:val="00FD0F7E"/>
    <w:rsid w:val="00FD1319"/>
    <w:rsid w:val="00FD1380"/>
    <w:rsid w:val="00FD21F7"/>
    <w:rsid w:val="00FD244A"/>
    <w:rsid w:val="00FD2781"/>
    <w:rsid w:val="00FD2CFE"/>
    <w:rsid w:val="00FD30E5"/>
    <w:rsid w:val="00FD3284"/>
    <w:rsid w:val="00FD37E1"/>
    <w:rsid w:val="00FD3BDC"/>
    <w:rsid w:val="00FD3DC9"/>
    <w:rsid w:val="00FD4768"/>
    <w:rsid w:val="00FD5865"/>
    <w:rsid w:val="00FD58D7"/>
    <w:rsid w:val="00FD599F"/>
    <w:rsid w:val="00FD653A"/>
    <w:rsid w:val="00FD65E9"/>
    <w:rsid w:val="00FD6735"/>
    <w:rsid w:val="00FD70F1"/>
    <w:rsid w:val="00FD71CD"/>
    <w:rsid w:val="00FD73B1"/>
    <w:rsid w:val="00FD73B2"/>
    <w:rsid w:val="00FD75D0"/>
    <w:rsid w:val="00FD7A16"/>
    <w:rsid w:val="00FD7D21"/>
    <w:rsid w:val="00FD7F93"/>
    <w:rsid w:val="00FE05FB"/>
    <w:rsid w:val="00FE0773"/>
    <w:rsid w:val="00FE1E03"/>
    <w:rsid w:val="00FE21B7"/>
    <w:rsid w:val="00FE24BE"/>
    <w:rsid w:val="00FE2724"/>
    <w:rsid w:val="00FE2A1F"/>
    <w:rsid w:val="00FE2BF9"/>
    <w:rsid w:val="00FE3079"/>
    <w:rsid w:val="00FE3A27"/>
    <w:rsid w:val="00FE3DBF"/>
    <w:rsid w:val="00FE3FAB"/>
    <w:rsid w:val="00FE414E"/>
    <w:rsid w:val="00FE42B5"/>
    <w:rsid w:val="00FE436D"/>
    <w:rsid w:val="00FE4C6C"/>
    <w:rsid w:val="00FE51BC"/>
    <w:rsid w:val="00FE569C"/>
    <w:rsid w:val="00FE5891"/>
    <w:rsid w:val="00FE5BBA"/>
    <w:rsid w:val="00FE5BC6"/>
    <w:rsid w:val="00FE6398"/>
    <w:rsid w:val="00FE6687"/>
    <w:rsid w:val="00FE6AF6"/>
    <w:rsid w:val="00FE7380"/>
    <w:rsid w:val="00FE7709"/>
    <w:rsid w:val="00FE7FD3"/>
    <w:rsid w:val="00FF0049"/>
    <w:rsid w:val="00FF0103"/>
    <w:rsid w:val="00FF054E"/>
    <w:rsid w:val="00FF0899"/>
    <w:rsid w:val="00FF0CB2"/>
    <w:rsid w:val="00FF0F50"/>
    <w:rsid w:val="00FF0F90"/>
    <w:rsid w:val="00FF1336"/>
    <w:rsid w:val="00FF153A"/>
    <w:rsid w:val="00FF17FE"/>
    <w:rsid w:val="00FF1A46"/>
    <w:rsid w:val="00FF2697"/>
    <w:rsid w:val="00FF35CA"/>
    <w:rsid w:val="00FF4246"/>
    <w:rsid w:val="00FF4383"/>
    <w:rsid w:val="00FF530B"/>
    <w:rsid w:val="00FF5379"/>
    <w:rsid w:val="00FF5804"/>
    <w:rsid w:val="00FF655D"/>
    <w:rsid w:val="00FF6AB9"/>
    <w:rsid w:val="00FF6FFD"/>
    <w:rsid w:val="00FF73B8"/>
    <w:rsid w:val="00FF74FB"/>
    <w:rsid w:val="00FF75A9"/>
    <w:rsid w:val="00FF7E5C"/>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F7CD"/>
  <w15:chartTrackingRefBased/>
  <w15:docId w15:val="{11ECFBB4-4FE8-4281-AA41-CF895E10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1C"/>
  </w:style>
  <w:style w:type="paragraph" w:styleId="Footer">
    <w:name w:val="footer"/>
    <w:basedOn w:val="Normal"/>
    <w:link w:val="FooterChar"/>
    <w:uiPriority w:val="99"/>
    <w:unhideWhenUsed/>
    <w:rsid w:val="001D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1C"/>
  </w:style>
  <w:style w:type="paragraph" w:styleId="ListParagraph">
    <w:name w:val="List Paragraph"/>
    <w:basedOn w:val="Normal"/>
    <w:uiPriority w:val="34"/>
    <w:qFormat/>
    <w:rsid w:val="00993741"/>
    <w:pPr>
      <w:ind w:left="720"/>
      <w:contextualSpacing/>
    </w:pPr>
  </w:style>
  <w:style w:type="paragraph" w:styleId="NoSpacing">
    <w:name w:val="No Spacing"/>
    <w:uiPriority w:val="1"/>
    <w:qFormat/>
    <w:rsid w:val="00AB35CF"/>
    <w:pPr>
      <w:spacing w:after="0" w:line="240" w:lineRule="auto"/>
    </w:pPr>
  </w:style>
  <w:style w:type="table" w:styleId="TableGrid">
    <w:name w:val="Table Grid"/>
    <w:basedOn w:val="TableNormal"/>
    <w:uiPriority w:val="39"/>
    <w:rsid w:val="0036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A6A"/>
    <w:rPr>
      <w:sz w:val="16"/>
      <w:szCs w:val="16"/>
    </w:rPr>
  </w:style>
  <w:style w:type="paragraph" w:styleId="CommentText">
    <w:name w:val="annotation text"/>
    <w:basedOn w:val="Normal"/>
    <w:link w:val="CommentTextChar"/>
    <w:uiPriority w:val="99"/>
    <w:semiHidden/>
    <w:unhideWhenUsed/>
    <w:rsid w:val="00504A6A"/>
    <w:pPr>
      <w:spacing w:line="240" w:lineRule="auto"/>
    </w:pPr>
    <w:rPr>
      <w:sz w:val="20"/>
    </w:rPr>
  </w:style>
  <w:style w:type="character" w:customStyle="1" w:styleId="CommentTextChar">
    <w:name w:val="Comment Text Char"/>
    <w:basedOn w:val="DefaultParagraphFont"/>
    <w:link w:val="CommentText"/>
    <w:uiPriority w:val="99"/>
    <w:semiHidden/>
    <w:rsid w:val="00504A6A"/>
    <w:rPr>
      <w:sz w:val="20"/>
    </w:rPr>
  </w:style>
  <w:style w:type="paragraph" w:styleId="CommentSubject">
    <w:name w:val="annotation subject"/>
    <w:basedOn w:val="CommentText"/>
    <w:next w:val="CommentText"/>
    <w:link w:val="CommentSubjectChar"/>
    <w:uiPriority w:val="99"/>
    <w:semiHidden/>
    <w:unhideWhenUsed/>
    <w:rsid w:val="00504A6A"/>
    <w:rPr>
      <w:b/>
      <w:bCs/>
    </w:rPr>
  </w:style>
  <w:style w:type="character" w:customStyle="1" w:styleId="CommentSubjectChar">
    <w:name w:val="Comment Subject Char"/>
    <w:basedOn w:val="CommentTextChar"/>
    <w:link w:val="CommentSubject"/>
    <w:uiPriority w:val="99"/>
    <w:semiHidden/>
    <w:rsid w:val="00504A6A"/>
    <w:rPr>
      <w:b/>
      <w:bCs/>
      <w:sz w:val="20"/>
    </w:rPr>
  </w:style>
  <w:style w:type="paragraph" w:styleId="BalloonText">
    <w:name w:val="Balloon Text"/>
    <w:basedOn w:val="Normal"/>
    <w:link w:val="BalloonTextChar"/>
    <w:uiPriority w:val="99"/>
    <w:semiHidden/>
    <w:unhideWhenUsed/>
    <w:rsid w:val="00504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A6A"/>
    <w:rPr>
      <w:rFonts w:ascii="Segoe UI" w:hAnsi="Segoe UI" w:cs="Segoe UI"/>
      <w:sz w:val="18"/>
      <w:szCs w:val="18"/>
    </w:rPr>
  </w:style>
  <w:style w:type="character" w:styleId="Strong">
    <w:name w:val="Strong"/>
    <w:basedOn w:val="DefaultParagraphFont"/>
    <w:uiPriority w:val="22"/>
    <w:qFormat/>
    <w:rsid w:val="007420DA"/>
    <w:rPr>
      <w:b/>
      <w:bCs/>
    </w:rPr>
  </w:style>
  <w:style w:type="paragraph" w:styleId="FootnoteText">
    <w:name w:val="footnote text"/>
    <w:basedOn w:val="Normal"/>
    <w:link w:val="FootnoteTextChar"/>
    <w:uiPriority w:val="99"/>
    <w:semiHidden/>
    <w:unhideWhenUsed/>
    <w:rsid w:val="008F184F"/>
    <w:pPr>
      <w:spacing w:after="0" w:line="240" w:lineRule="auto"/>
    </w:pPr>
    <w:rPr>
      <w:sz w:val="20"/>
    </w:rPr>
  </w:style>
  <w:style w:type="character" w:customStyle="1" w:styleId="FootnoteTextChar">
    <w:name w:val="Footnote Text Char"/>
    <w:basedOn w:val="DefaultParagraphFont"/>
    <w:link w:val="FootnoteText"/>
    <w:uiPriority w:val="99"/>
    <w:semiHidden/>
    <w:rsid w:val="008F184F"/>
    <w:rPr>
      <w:sz w:val="20"/>
    </w:rPr>
  </w:style>
  <w:style w:type="character" w:styleId="FootnoteReference">
    <w:name w:val="footnote reference"/>
    <w:basedOn w:val="DefaultParagraphFont"/>
    <w:uiPriority w:val="99"/>
    <w:semiHidden/>
    <w:unhideWhenUsed/>
    <w:rsid w:val="008F1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m.gov.m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andard.m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dardinform@masm.gov.m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3509C-6B47-449D-9AC1-02BDE2AE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54199</TotalTime>
  <Pages>284</Pages>
  <Words>95578</Words>
  <Characters>544799</Characters>
  <Application>Microsoft Office Word</Application>
  <DocSecurity>0</DocSecurity>
  <Lines>4539</Lines>
  <Paragraphs>1278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5016</cp:revision>
  <cp:lastPrinted>2023-12-25T02:54:00Z</cp:lastPrinted>
  <dcterms:created xsi:type="dcterms:W3CDTF">2022-06-07T04:57:00Z</dcterms:created>
  <dcterms:modified xsi:type="dcterms:W3CDTF">2026-03-05T06:33:00Z</dcterms:modified>
</cp:coreProperties>
</file>